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val="0"/>
          <w:color w:val="auto"/>
          <w:sz w:val="36"/>
          <w:szCs w:val="36"/>
          <w:lang w:val="en-US" w:eastAsia="zh-CN"/>
        </w:rPr>
      </w:pPr>
      <w:r>
        <w:rPr>
          <w:rFonts w:hint="eastAsia" w:ascii="微软雅黑" w:hAnsi="微软雅黑" w:eastAsia="微软雅黑" w:cs="微软雅黑"/>
          <w:b/>
          <w:bCs w:val="0"/>
          <w:color w:val="auto"/>
          <w:sz w:val="36"/>
          <w:szCs w:val="36"/>
          <w:lang w:eastAsia="zh-CN"/>
        </w:rPr>
        <w:t>禹州市南水北调跨渠公路桥小修保养项目二次</w:t>
      </w:r>
    </w:p>
    <w:p>
      <w:pPr>
        <w:jc w:val="center"/>
        <w:rPr>
          <w:rFonts w:hint="eastAsia" w:ascii="微软雅黑" w:hAnsi="微软雅黑" w:eastAsia="微软雅黑" w:cs="微软雅黑"/>
          <w:b/>
          <w:bCs w:val="0"/>
          <w:color w:val="auto"/>
          <w:w w:val="90"/>
          <w:sz w:val="96"/>
        </w:rPr>
      </w:pPr>
      <w:r>
        <w:rPr>
          <w:rFonts w:hint="eastAsia" w:ascii="微软雅黑" w:hAnsi="微软雅黑" w:eastAsia="微软雅黑" w:cs="微软雅黑"/>
          <w:b/>
          <w:bCs w:val="0"/>
          <w:color w:val="auto"/>
          <w:sz w:val="36"/>
          <w:szCs w:val="36"/>
        </w:rPr>
        <w:t>（不见面开标）</w:t>
      </w:r>
    </w:p>
    <w:p>
      <w:pPr>
        <w:pStyle w:val="33"/>
        <w:ind w:firstLine="0" w:firstLineChars="0"/>
        <w:rPr>
          <w:rFonts w:ascii="华文隶书" w:eastAsia="华文隶书"/>
          <w:bCs/>
          <w:color w:val="auto"/>
          <w:w w:val="90"/>
          <w:sz w:val="96"/>
        </w:rPr>
      </w:pPr>
    </w:p>
    <w:p>
      <w:pPr>
        <w:pStyle w:val="33"/>
        <w:ind w:firstLine="0" w:firstLineChars="0"/>
        <w:rPr>
          <w:rFonts w:ascii="华文隶书" w:eastAsia="华文隶书"/>
          <w:bCs/>
          <w:color w:val="auto"/>
          <w:w w:val="90"/>
          <w:sz w:val="96"/>
        </w:rPr>
      </w:pPr>
    </w:p>
    <w:p>
      <w:pPr>
        <w:pStyle w:val="66"/>
        <w:ind w:firstLine="420"/>
        <w:rPr>
          <w:color w:val="auto"/>
        </w:rPr>
      </w:pPr>
    </w:p>
    <w:p>
      <w:pPr>
        <w:jc w:val="center"/>
        <w:rPr>
          <w:rFonts w:hint="eastAsia" w:ascii="微软雅黑" w:hAnsi="微软雅黑" w:eastAsia="微软雅黑" w:cs="微软雅黑"/>
          <w:b/>
          <w:bCs w:val="0"/>
          <w:color w:val="auto"/>
          <w:w w:val="90"/>
          <w:sz w:val="72"/>
          <w:szCs w:val="72"/>
        </w:rPr>
      </w:pPr>
      <w:r>
        <w:rPr>
          <w:rFonts w:hint="eastAsia" w:ascii="微软雅黑" w:hAnsi="微软雅黑" w:eastAsia="微软雅黑" w:cs="微软雅黑"/>
          <w:b/>
          <w:bCs w:val="0"/>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3"/>
        <w:rPr>
          <w:color w:val="auto"/>
        </w:rPr>
      </w:pPr>
    </w:p>
    <w:p>
      <w:pPr>
        <w:pStyle w:val="34"/>
        <w:rPr>
          <w:color w:val="auto"/>
        </w:rPr>
      </w:pPr>
    </w:p>
    <w:p>
      <w:pPr>
        <w:pStyle w:val="10"/>
        <w:numPr>
          <w:ilvl w:val="3"/>
          <w:numId w:val="0"/>
        </w:numPr>
        <w:ind w:leftChars="0"/>
        <w:rPr>
          <w:color w:val="auto"/>
        </w:rPr>
      </w:pPr>
    </w:p>
    <w:p>
      <w:pPr>
        <w:rPr>
          <w:rFonts w:hint="eastAsia" w:ascii="微软简隶书" w:eastAsia="微软简隶书"/>
          <w:color w:val="auto"/>
          <w:lang w:eastAsia="zh-CN"/>
        </w:rPr>
      </w:pPr>
    </w:p>
    <w:p>
      <w:pPr>
        <w:pStyle w:val="5"/>
        <w:ind w:left="0" w:leftChars="0" w:firstLine="0" w:firstLineChars="0"/>
        <w:rPr>
          <w:rFonts w:hint="eastAsia"/>
          <w:lang w:eastAsia="zh-CN"/>
        </w:rPr>
      </w:pPr>
    </w:p>
    <w:p>
      <w:pPr>
        <w:rPr>
          <w:rFonts w:ascii="微软简隶书" w:eastAsia="微软简隶书"/>
          <w:color w:val="auto"/>
        </w:rPr>
      </w:pPr>
    </w:p>
    <w:p>
      <w:pPr>
        <w:spacing w:line="600" w:lineRule="exact"/>
        <w:ind w:firstLine="1063" w:firstLineChars="295"/>
        <w:rPr>
          <w:rFonts w:hint="default" w:ascii="微软雅黑" w:hAnsi="微软雅黑" w:eastAsia="微软雅黑" w:cs="微软雅黑"/>
          <w:b/>
          <w:bCs/>
          <w:color w:val="auto"/>
          <w:sz w:val="36"/>
          <w:szCs w:val="36"/>
          <w:lang w:val="en-US" w:eastAsia="zh-CN"/>
        </w:rPr>
      </w:pPr>
      <w:r>
        <w:rPr>
          <w:rFonts w:hint="eastAsia" w:ascii="微软雅黑" w:hAnsi="微软雅黑" w:eastAsia="微软雅黑" w:cs="微软雅黑"/>
          <w:b/>
          <w:bCs/>
          <w:color w:val="auto"/>
          <w:sz w:val="36"/>
          <w:szCs w:val="36"/>
        </w:rPr>
        <w:t>采购编号： YZCG-</w:t>
      </w:r>
      <w:r>
        <w:rPr>
          <w:rFonts w:hint="eastAsia" w:ascii="微软雅黑" w:hAnsi="微软雅黑" w:eastAsia="微软雅黑" w:cs="微软雅黑"/>
          <w:b/>
          <w:bCs/>
          <w:color w:val="auto"/>
          <w:sz w:val="36"/>
          <w:szCs w:val="36"/>
          <w:lang w:val="en-US" w:eastAsia="zh-CN"/>
        </w:rPr>
        <w:t>DLT2021134-1</w:t>
      </w:r>
    </w:p>
    <w:p>
      <w:pPr>
        <w:ind w:firstLine="1063" w:firstLineChars="295"/>
        <w:rPr>
          <w:rFonts w:hint="eastAsia" w:ascii="微软雅黑" w:hAnsi="微软雅黑" w:eastAsia="微软雅黑" w:cs="微软雅黑"/>
          <w:b/>
          <w:bCs/>
          <w:color w:val="auto"/>
          <w:sz w:val="36"/>
          <w:szCs w:val="36"/>
          <w:lang w:val="en-US" w:eastAsia="zh-CN"/>
        </w:rPr>
      </w:pPr>
      <w:r>
        <w:rPr>
          <w:rFonts w:hint="eastAsia" w:ascii="微软雅黑" w:hAnsi="微软雅黑" w:eastAsia="微软雅黑" w:cs="微软雅黑"/>
          <w:b/>
          <w:bCs/>
          <w:color w:val="auto"/>
          <w:sz w:val="36"/>
          <w:szCs w:val="36"/>
        </w:rPr>
        <w:t>采购单位：</w:t>
      </w:r>
      <w:r>
        <w:rPr>
          <w:rFonts w:hint="eastAsia" w:ascii="微软雅黑" w:hAnsi="微软雅黑" w:eastAsia="微软雅黑" w:cs="微软雅黑"/>
          <w:b/>
          <w:bCs/>
          <w:color w:val="auto"/>
          <w:sz w:val="36"/>
          <w:szCs w:val="36"/>
          <w:lang w:val="en-US" w:eastAsia="zh-CN"/>
        </w:rPr>
        <w:t>禹州市交通运输局</w:t>
      </w:r>
    </w:p>
    <w:p>
      <w:pPr>
        <w:ind w:firstLine="1063" w:firstLineChars="295"/>
        <w:rPr>
          <w:rFonts w:hint="eastAsia" w:ascii="微软雅黑" w:hAnsi="微软雅黑" w:eastAsia="微软雅黑" w:cs="微软雅黑"/>
          <w:b/>
          <w:bCs/>
          <w:color w:val="auto"/>
          <w:sz w:val="36"/>
          <w:szCs w:val="36"/>
        </w:rPr>
      </w:pPr>
      <w:r>
        <w:rPr>
          <w:rFonts w:hint="eastAsia" w:ascii="微软雅黑" w:hAnsi="微软雅黑" w:eastAsia="微软雅黑" w:cs="微软雅黑"/>
          <w:b/>
          <w:bCs/>
          <w:color w:val="auto"/>
          <w:sz w:val="36"/>
          <w:szCs w:val="36"/>
        </w:rPr>
        <w:t>代理机构：</w:t>
      </w:r>
      <w:r>
        <w:rPr>
          <w:rFonts w:hint="eastAsia" w:ascii="微软雅黑" w:hAnsi="微软雅黑" w:eastAsia="微软雅黑" w:cs="微软雅黑"/>
          <w:b/>
          <w:bCs/>
          <w:color w:val="auto"/>
          <w:sz w:val="36"/>
          <w:szCs w:val="36"/>
          <w:lang w:eastAsia="zh-CN"/>
        </w:rPr>
        <w:t>河南省科信建设咨询有限公司</w:t>
      </w:r>
    </w:p>
    <w:p>
      <w:pPr>
        <w:autoSpaceDE w:val="0"/>
        <w:autoSpaceDN w:val="0"/>
        <w:adjustRightInd w:val="0"/>
        <w:spacing w:line="700" w:lineRule="exact"/>
        <w:jc w:val="center"/>
        <w:rPr>
          <w:rFonts w:hint="eastAsia" w:ascii="微软雅黑" w:hAnsi="微软雅黑" w:eastAsia="微软雅黑" w:cs="微软雅黑"/>
          <w:b/>
          <w:bCs/>
          <w:color w:val="auto"/>
          <w:sz w:val="44"/>
          <w:szCs w:val="44"/>
          <w:lang w:val="zh-CN"/>
        </w:rPr>
        <w:sectPr>
          <w:pgSz w:w="11906" w:h="16838"/>
          <w:pgMar w:top="2098" w:right="1474" w:bottom="1928" w:left="1588"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ascii="楷体" w:hAnsi="楷体" w:eastAsia="楷体" w:cs="楷体"/>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hint="eastAsia" w:ascii="楷体" w:hAnsi="楷体" w:eastAsia="楷体" w:cs="楷体"/>
          <w:b/>
          <w:bCs/>
          <w:color w:val="auto"/>
          <w:sz w:val="32"/>
          <w:szCs w:val="32"/>
          <w:lang w:val="zh-CN"/>
        </w:rPr>
      </w:pPr>
      <w:r>
        <w:rPr>
          <w:rFonts w:hint="eastAsia" w:ascii="楷体" w:hAnsi="楷体" w:eastAsia="楷体" w:cs="楷体"/>
          <w:b/>
          <w:bCs/>
          <w:color w:val="auto"/>
          <w:sz w:val="32"/>
          <w:szCs w:val="32"/>
          <w:lang w:val="zh-CN"/>
        </w:rPr>
        <w:t>第一章 谈判邀请</w:t>
      </w:r>
    </w:p>
    <w:p>
      <w:pPr>
        <w:autoSpaceDE w:val="0"/>
        <w:autoSpaceDN w:val="0"/>
        <w:adjustRightInd w:val="0"/>
        <w:spacing w:line="700" w:lineRule="exact"/>
        <w:ind w:firstLine="551"/>
        <w:rPr>
          <w:rFonts w:hint="eastAsia" w:ascii="楷体" w:hAnsi="楷体" w:eastAsia="楷体" w:cs="楷体"/>
          <w:b/>
          <w:bCs/>
          <w:color w:val="auto"/>
          <w:sz w:val="32"/>
          <w:szCs w:val="32"/>
          <w:lang w:val="zh-CN"/>
        </w:rPr>
      </w:pPr>
      <w:r>
        <w:rPr>
          <w:rFonts w:hint="eastAsia" w:ascii="楷体" w:hAnsi="楷体" w:eastAsia="楷体" w:cs="楷体"/>
          <w:b/>
          <w:bCs/>
          <w:color w:val="auto"/>
          <w:sz w:val="32"/>
          <w:szCs w:val="32"/>
          <w:lang w:val="zh-CN"/>
        </w:rPr>
        <w:t>第二章 采购需求</w:t>
      </w:r>
    </w:p>
    <w:p>
      <w:pPr>
        <w:autoSpaceDE w:val="0"/>
        <w:autoSpaceDN w:val="0"/>
        <w:adjustRightInd w:val="0"/>
        <w:spacing w:line="700" w:lineRule="exact"/>
        <w:ind w:firstLine="560"/>
        <w:rPr>
          <w:rFonts w:hint="eastAsia" w:ascii="楷体" w:hAnsi="楷体" w:eastAsia="楷体" w:cs="楷体"/>
          <w:b/>
          <w:color w:val="auto"/>
          <w:kern w:val="0"/>
          <w:sz w:val="32"/>
          <w:szCs w:val="32"/>
        </w:rPr>
      </w:pPr>
      <w:r>
        <w:rPr>
          <w:rFonts w:hint="eastAsia" w:ascii="楷体" w:hAnsi="楷体" w:eastAsia="楷体" w:cs="楷体"/>
          <w:b/>
          <w:bCs/>
          <w:color w:val="auto"/>
          <w:sz w:val="32"/>
          <w:szCs w:val="32"/>
          <w:lang w:val="zh-CN"/>
        </w:rPr>
        <w:t xml:space="preserve">第三章 </w:t>
      </w:r>
      <w:r>
        <w:rPr>
          <w:rFonts w:hint="eastAsia" w:ascii="楷体" w:hAnsi="楷体" w:eastAsia="楷体" w:cs="楷体"/>
          <w:b/>
          <w:color w:val="auto"/>
          <w:kern w:val="0"/>
          <w:sz w:val="32"/>
          <w:szCs w:val="32"/>
        </w:rPr>
        <w:t>供应商须知前附表</w:t>
      </w:r>
    </w:p>
    <w:p>
      <w:pPr>
        <w:autoSpaceDE w:val="0"/>
        <w:autoSpaceDN w:val="0"/>
        <w:adjustRightInd w:val="0"/>
        <w:spacing w:line="700" w:lineRule="exact"/>
        <w:ind w:firstLine="560"/>
        <w:rPr>
          <w:rFonts w:hint="eastAsia" w:ascii="楷体" w:hAnsi="楷体" w:eastAsia="楷体" w:cs="楷体"/>
          <w:b/>
          <w:color w:val="auto"/>
          <w:kern w:val="0"/>
          <w:sz w:val="32"/>
          <w:szCs w:val="32"/>
        </w:rPr>
      </w:pPr>
      <w:r>
        <w:rPr>
          <w:rFonts w:hint="eastAsia" w:ascii="楷体" w:hAnsi="楷体" w:eastAsia="楷体" w:cs="楷体"/>
          <w:b/>
          <w:bCs/>
          <w:color w:val="auto"/>
          <w:sz w:val="32"/>
          <w:szCs w:val="32"/>
          <w:lang w:val="zh-CN"/>
        </w:rPr>
        <w:t xml:space="preserve">第四章 </w:t>
      </w:r>
      <w:r>
        <w:rPr>
          <w:rFonts w:hint="eastAsia" w:ascii="楷体" w:hAnsi="楷体" w:eastAsia="楷体" w:cs="楷体"/>
          <w:b/>
          <w:color w:val="auto"/>
          <w:kern w:val="0"/>
          <w:sz w:val="32"/>
          <w:szCs w:val="32"/>
        </w:rPr>
        <w:t>供应商须知</w:t>
      </w:r>
    </w:p>
    <w:p>
      <w:pPr>
        <w:autoSpaceDE w:val="0"/>
        <w:autoSpaceDN w:val="0"/>
        <w:adjustRightInd w:val="0"/>
        <w:spacing w:line="700" w:lineRule="exact"/>
        <w:ind w:firstLine="56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一、概念释义</w:t>
      </w:r>
    </w:p>
    <w:p>
      <w:pPr>
        <w:autoSpaceDE w:val="0"/>
        <w:autoSpaceDN w:val="0"/>
        <w:adjustRightInd w:val="0"/>
        <w:spacing w:line="700" w:lineRule="exact"/>
        <w:ind w:firstLine="56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二、采购文件说明</w:t>
      </w:r>
    </w:p>
    <w:p>
      <w:pPr>
        <w:autoSpaceDE w:val="0"/>
        <w:autoSpaceDN w:val="0"/>
        <w:adjustRightInd w:val="0"/>
        <w:spacing w:line="700" w:lineRule="exact"/>
        <w:ind w:firstLine="56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三、响应文件的编制</w:t>
      </w:r>
    </w:p>
    <w:p>
      <w:pPr>
        <w:autoSpaceDE w:val="0"/>
        <w:autoSpaceDN w:val="0"/>
        <w:adjustRightInd w:val="0"/>
        <w:spacing w:line="700" w:lineRule="exact"/>
        <w:ind w:firstLine="56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四、响应文件的递交</w:t>
      </w:r>
    </w:p>
    <w:p>
      <w:pPr>
        <w:autoSpaceDE w:val="0"/>
        <w:autoSpaceDN w:val="0"/>
        <w:adjustRightInd w:val="0"/>
        <w:spacing w:line="700" w:lineRule="exact"/>
        <w:ind w:firstLine="56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五、谈判和评审</w:t>
      </w:r>
    </w:p>
    <w:p>
      <w:pPr>
        <w:autoSpaceDE w:val="0"/>
        <w:autoSpaceDN w:val="0"/>
        <w:adjustRightInd w:val="0"/>
        <w:spacing w:line="700" w:lineRule="exact"/>
        <w:ind w:firstLine="551"/>
        <w:rPr>
          <w:rFonts w:hint="eastAsia" w:ascii="仿宋" w:hAnsi="仿宋" w:eastAsia="仿宋" w:cs="仿宋"/>
          <w:b/>
          <w:bCs/>
          <w:color w:val="auto"/>
          <w:sz w:val="30"/>
          <w:szCs w:val="30"/>
          <w:lang w:val="zh-CN"/>
        </w:rPr>
      </w:pPr>
      <w:r>
        <w:rPr>
          <w:rFonts w:hint="eastAsia" w:ascii="仿宋" w:hAnsi="仿宋" w:eastAsia="仿宋" w:cs="仿宋"/>
          <w:color w:val="auto"/>
          <w:sz w:val="30"/>
          <w:szCs w:val="30"/>
          <w:lang w:val="zh-CN"/>
        </w:rPr>
        <w:t>六、确认成交供应商和授予合同</w:t>
      </w:r>
    </w:p>
    <w:p>
      <w:pPr>
        <w:autoSpaceDE w:val="0"/>
        <w:autoSpaceDN w:val="0"/>
        <w:adjustRightInd w:val="0"/>
        <w:spacing w:line="700" w:lineRule="exact"/>
        <w:ind w:firstLine="551"/>
        <w:rPr>
          <w:rFonts w:hint="eastAsia" w:ascii="楷体" w:hAnsi="楷体" w:eastAsia="楷体" w:cs="楷体"/>
          <w:b/>
          <w:bCs/>
          <w:color w:val="auto"/>
          <w:sz w:val="32"/>
          <w:szCs w:val="32"/>
          <w:lang w:val="zh-CN"/>
        </w:rPr>
      </w:pPr>
      <w:r>
        <w:rPr>
          <w:rFonts w:hint="eastAsia" w:ascii="楷体" w:hAnsi="楷体" w:eastAsia="楷体" w:cs="楷体"/>
          <w:b/>
          <w:bCs/>
          <w:color w:val="auto"/>
          <w:sz w:val="32"/>
          <w:szCs w:val="32"/>
          <w:lang w:val="zh-CN"/>
        </w:rPr>
        <w:t xml:space="preserve">第五章 </w:t>
      </w:r>
      <w:r>
        <w:rPr>
          <w:rFonts w:hint="eastAsia" w:ascii="楷体" w:hAnsi="楷体" w:eastAsia="楷体" w:cs="楷体"/>
          <w:b/>
          <w:color w:val="auto"/>
          <w:kern w:val="0"/>
          <w:sz w:val="32"/>
          <w:szCs w:val="32"/>
        </w:rPr>
        <w:t>政府采购政策功能</w:t>
      </w:r>
    </w:p>
    <w:p>
      <w:pPr>
        <w:autoSpaceDE w:val="0"/>
        <w:autoSpaceDN w:val="0"/>
        <w:adjustRightInd w:val="0"/>
        <w:spacing w:line="700" w:lineRule="exact"/>
        <w:ind w:firstLine="551"/>
        <w:rPr>
          <w:rFonts w:hint="eastAsia" w:ascii="楷体" w:hAnsi="楷体" w:eastAsia="楷体" w:cs="楷体"/>
          <w:b/>
          <w:bCs/>
          <w:color w:val="auto"/>
          <w:sz w:val="32"/>
          <w:szCs w:val="32"/>
          <w:lang w:val="zh-CN"/>
        </w:rPr>
      </w:pPr>
      <w:r>
        <w:rPr>
          <w:rFonts w:hint="eastAsia" w:ascii="楷体" w:hAnsi="楷体" w:eastAsia="楷体" w:cs="楷体"/>
          <w:b/>
          <w:bCs/>
          <w:color w:val="auto"/>
          <w:sz w:val="32"/>
          <w:szCs w:val="32"/>
          <w:lang w:val="zh-CN"/>
        </w:rPr>
        <w:t xml:space="preserve">第六章 </w:t>
      </w:r>
      <w:r>
        <w:rPr>
          <w:rFonts w:hint="eastAsia" w:ascii="楷体" w:hAnsi="楷体" w:eastAsia="楷体" w:cs="楷体"/>
          <w:b/>
          <w:color w:val="auto"/>
          <w:kern w:val="0"/>
          <w:sz w:val="32"/>
          <w:szCs w:val="32"/>
        </w:rPr>
        <w:t>对响应文件审查与评审</w:t>
      </w:r>
    </w:p>
    <w:p>
      <w:pPr>
        <w:autoSpaceDE w:val="0"/>
        <w:autoSpaceDN w:val="0"/>
        <w:adjustRightInd w:val="0"/>
        <w:spacing w:line="700" w:lineRule="exact"/>
        <w:ind w:firstLine="551"/>
        <w:outlineLvl w:val="0"/>
        <w:rPr>
          <w:rFonts w:hint="eastAsia" w:ascii="楷体" w:hAnsi="楷体" w:eastAsia="楷体" w:cs="楷体"/>
          <w:b/>
          <w:bCs/>
          <w:color w:val="auto"/>
          <w:sz w:val="32"/>
          <w:szCs w:val="32"/>
          <w:lang w:val="zh-CN"/>
        </w:rPr>
      </w:pPr>
      <w:r>
        <w:rPr>
          <w:rFonts w:hint="eastAsia" w:ascii="楷体" w:hAnsi="楷体" w:eastAsia="楷体" w:cs="楷体"/>
          <w:b/>
          <w:bCs/>
          <w:color w:val="auto"/>
          <w:sz w:val="32"/>
          <w:szCs w:val="32"/>
          <w:lang w:val="zh-CN"/>
        </w:rPr>
        <w:t xml:space="preserve">第七章 </w:t>
      </w:r>
      <w:r>
        <w:rPr>
          <w:rFonts w:hint="eastAsia" w:ascii="楷体" w:hAnsi="楷体" w:eastAsia="楷体" w:cs="楷体"/>
          <w:b/>
          <w:color w:val="auto"/>
          <w:kern w:val="0"/>
          <w:sz w:val="30"/>
          <w:szCs w:val="30"/>
        </w:rPr>
        <w:t>合同书格式及合同条款</w:t>
      </w:r>
    </w:p>
    <w:p>
      <w:pPr>
        <w:autoSpaceDE w:val="0"/>
        <w:autoSpaceDN w:val="0"/>
        <w:adjustRightInd w:val="0"/>
        <w:spacing w:line="700" w:lineRule="exact"/>
        <w:ind w:firstLine="551"/>
        <w:rPr>
          <w:rFonts w:hint="eastAsia" w:ascii="楷体" w:hAnsi="楷体" w:eastAsia="楷体" w:cs="楷体"/>
          <w:b/>
          <w:color w:val="auto"/>
          <w:kern w:val="0"/>
          <w:sz w:val="32"/>
          <w:szCs w:val="32"/>
        </w:rPr>
      </w:pPr>
      <w:r>
        <w:rPr>
          <w:rFonts w:hint="eastAsia" w:ascii="楷体" w:hAnsi="楷体" w:eastAsia="楷体" w:cs="楷体"/>
          <w:b/>
          <w:bCs/>
          <w:color w:val="auto"/>
          <w:sz w:val="32"/>
          <w:szCs w:val="32"/>
          <w:lang w:val="zh-CN"/>
        </w:rPr>
        <w:t xml:space="preserve">第八章 </w:t>
      </w:r>
      <w:r>
        <w:rPr>
          <w:rFonts w:hint="eastAsia" w:ascii="楷体" w:hAnsi="楷体" w:eastAsia="楷体" w:cs="楷体"/>
          <w:b/>
          <w:color w:val="auto"/>
          <w:kern w:val="0"/>
          <w:sz w:val="32"/>
          <w:szCs w:val="32"/>
        </w:rPr>
        <w:t>响应文件有关格式</w:t>
      </w:r>
    </w:p>
    <w:p>
      <w:pPr>
        <w:jc w:val="center"/>
        <w:rPr>
          <w:rFonts w:hint="eastAsia" w:cs="宋体" w:asciiTheme="majorEastAsia" w:hAnsiTheme="majorEastAsia" w:eastAsiaTheme="majorEastAsia"/>
          <w:b/>
          <w:color w:val="auto"/>
          <w:kern w:val="0"/>
          <w:sz w:val="32"/>
          <w:szCs w:val="32"/>
        </w:rPr>
      </w:pPr>
    </w:p>
    <w:p>
      <w:pPr>
        <w:pStyle w:val="2"/>
        <w:rPr>
          <w:rFonts w:hint="eastAsia"/>
        </w:rPr>
      </w:pPr>
    </w:p>
    <w:p>
      <w:pPr>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第一章谈判邀请</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b/>
          <w:bCs/>
          <w:sz w:val="30"/>
          <w:szCs w:val="30"/>
        </w:rPr>
      </w:pPr>
      <w:r>
        <w:rPr>
          <w:rFonts w:hint="eastAsia"/>
          <w:b/>
          <w:bCs/>
          <w:sz w:val="32"/>
          <w:szCs w:val="32"/>
          <w:lang w:eastAsia="zh-CN"/>
        </w:rPr>
        <w:t>禹州市南水北调跨渠公路桥小修保养项目二次</w:t>
      </w:r>
      <w:r>
        <w:rPr>
          <w:rFonts w:hint="eastAsia" w:ascii="宋体" w:hAnsi="宋体" w:eastAsia="宋体"/>
          <w:b/>
          <w:bCs/>
          <w:sz w:val="30"/>
          <w:szCs w:val="30"/>
        </w:rPr>
        <w:t>（不见面开标）</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pPr>
      <w:r>
        <w:rPr>
          <w:rFonts w:hint="eastAsia"/>
          <w:b/>
          <w:bCs/>
          <w:sz w:val="32"/>
          <w:szCs w:val="32"/>
        </w:rPr>
        <w:t>竞争性谈判</w:t>
      </w:r>
      <w:r>
        <w:rPr>
          <w:b/>
          <w:bCs/>
          <w:sz w:val="32"/>
          <w:szCs w:val="32"/>
        </w:rPr>
        <w:t>公告</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eastAsia="zh-CN"/>
        </w:rPr>
        <w:t>河南省科信建设咨询有限公司</w:t>
      </w:r>
      <w:r>
        <w:rPr>
          <w:rFonts w:hint="eastAsia" w:ascii="宋体" w:hAnsi="宋体" w:eastAsia="宋体" w:cs="宋体"/>
          <w:color w:val="auto"/>
          <w:szCs w:val="21"/>
          <w:shd w:val="clear" w:color="auto" w:fill="FFFFFF"/>
        </w:rPr>
        <w:t>受</w:t>
      </w:r>
      <w:r>
        <w:rPr>
          <w:rFonts w:hint="eastAsia" w:ascii="宋体" w:hAnsi="宋体" w:eastAsia="宋体" w:cs="宋体"/>
          <w:color w:val="auto"/>
          <w:szCs w:val="21"/>
          <w:shd w:val="clear" w:color="auto" w:fill="FFFFFF"/>
          <w:lang w:val="en-US" w:eastAsia="zh-CN"/>
        </w:rPr>
        <w:t>禹州市交通运输局</w:t>
      </w:r>
      <w:r>
        <w:rPr>
          <w:rFonts w:hint="eastAsia" w:ascii="宋体" w:hAnsi="宋体" w:eastAsia="宋体" w:cs="宋体"/>
          <w:color w:val="auto"/>
          <w:szCs w:val="21"/>
          <w:shd w:val="clear" w:color="auto" w:fill="FFFFFF"/>
        </w:rPr>
        <w:t>的委托，就“</w:t>
      </w:r>
      <w:r>
        <w:rPr>
          <w:rFonts w:hint="eastAsia" w:ascii="宋体" w:hAnsi="宋体" w:eastAsia="宋体" w:cs="宋体"/>
          <w:color w:val="auto"/>
          <w:szCs w:val="21"/>
          <w:shd w:val="clear" w:color="auto" w:fill="FFFFFF"/>
          <w:lang w:eastAsia="zh-CN"/>
        </w:rPr>
        <w:t>禹州市南水北调跨渠公路桥小修保养项目二次</w:t>
      </w:r>
      <w:r>
        <w:rPr>
          <w:rFonts w:hint="eastAsia" w:ascii="宋体" w:hAnsi="宋体" w:eastAsia="宋体" w:cs="宋体"/>
          <w:color w:val="auto"/>
          <w:szCs w:val="21"/>
          <w:shd w:val="clear" w:color="auto" w:fill="FFFFFF"/>
        </w:rPr>
        <w:t>”进行竞争性谈判，欢迎合格的投标人前来投标。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cs="宋体"/>
          <w:b/>
          <w:bCs/>
          <w:color w:val="auto"/>
          <w:szCs w:val="21"/>
          <w:shd w:val="clear" w:color="auto" w:fill="FFFFFF"/>
          <w:lang w:eastAsia="zh-CN"/>
        </w:rPr>
        <w:t>一、</w:t>
      </w:r>
      <w:r>
        <w:rPr>
          <w:rFonts w:hint="eastAsia" w:ascii="宋体" w:hAnsi="宋体" w:eastAsia="宋体" w:cs="宋体"/>
          <w:b/>
          <w:bCs/>
          <w:color w:val="auto"/>
          <w:szCs w:val="21"/>
          <w:shd w:val="clear" w:color="auto" w:fill="FFFFFF"/>
        </w:rPr>
        <w:t>项目基本情况</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1、采购人：</w:t>
      </w:r>
      <w:r>
        <w:rPr>
          <w:rFonts w:hint="eastAsia" w:ascii="宋体" w:hAnsi="宋体" w:eastAsia="宋体" w:cs="宋体"/>
          <w:color w:val="auto"/>
          <w:szCs w:val="21"/>
          <w:shd w:val="clear" w:color="auto" w:fill="FFFFFF"/>
          <w:lang w:val="en-US" w:eastAsia="zh-CN"/>
        </w:rPr>
        <w:t>禹州市交通运输局</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2、项目名称：</w:t>
      </w:r>
      <w:r>
        <w:rPr>
          <w:rFonts w:hint="eastAsia" w:ascii="宋体" w:hAnsi="宋体" w:eastAsia="宋体" w:cs="宋体"/>
          <w:color w:val="auto"/>
          <w:szCs w:val="21"/>
          <w:shd w:val="clear" w:color="auto" w:fill="FFFFFF"/>
          <w:lang w:eastAsia="zh-CN"/>
        </w:rPr>
        <w:t>禹州市南水北调跨渠公路桥小修保养项目二次</w:t>
      </w:r>
    </w:p>
    <w:p>
      <w:pPr>
        <w:spacing w:line="440" w:lineRule="exact"/>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3、采购编号：YZCG-</w:t>
      </w:r>
      <w:r>
        <w:rPr>
          <w:rFonts w:hint="eastAsia" w:ascii="宋体" w:hAnsi="宋体" w:eastAsia="宋体" w:cs="宋体"/>
          <w:color w:val="auto"/>
          <w:szCs w:val="21"/>
          <w:shd w:val="clear" w:color="auto" w:fill="FFFFFF"/>
          <w:lang w:val="en-US" w:eastAsia="zh-CN"/>
        </w:rPr>
        <w:t>DLT2021134-1</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4、项目需求：</w:t>
      </w:r>
      <w:r>
        <w:rPr>
          <w:rFonts w:hint="eastAsia" w:ascii="宋体" w:hAnsi="宋体" w:eastAsia="宋体" w:cs="宋体"/>
          <w:color w:val="auto"/>
          <w:szCs w:val="21"/>
          <w:shd w:val="clear" w:color="auto" w:fill="FFFFFF"/>
          <w:lang w:eastAsia="zh-CN"/>
        </w:rPr>
        <w:t>禹州市南水北调跨渠公路桥小修保养项目</w:t>
      </w:r>
      <w:r>
        <w:rPr>
          <w:rFonts w:hint="eastAsia" w:ascii="宋体" w:hAnsi="宋体" w:eastAsia="宋体" w:cs="宋体"/>
          <w:color w:val="auto"/>
          <w:szCs w:val="21"/>
          <w:shd w:val="clear" w:color="auto" w:fill="FFFFFF"/>
        </w:rPr>
        <w:t>（详见谈判文件）</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5、采购预算：</w:t>
      </w:r>
      <w:r>
        <w:rPr>
          <w:rFonts w:hint="eastAsia" w:ascii="宋体" w:hAnsi="宋体" w:eastAsia="宋体" w:cs="宋体"/>
          <w:color w:val="auto"/>
          <w:szCs w:val="21"/>
          <w:shd w:val="clear" w:color="auto" w:fill="FFFFFF"/>
          <w:lang w:val="en-US" w:eastAsia="zh-CN"/>
        </w:rPr>
        <w:t>1200732.00</w:t>
      </w:r>
      <w:r>
        <w:rPr>
          <w:rFonts w:hint="eastAsia" w:ascii="宋体" w:hAnsi="宋体" w:eastAsia="宋体" w:cs="宋体"/>
          <w:color w:val="auto"/>
          <w:szCs w:val="21"/>
          <w:shd w:val="clear" w:color="auto" w:fill="FFFFFF"/>
        </w:rPr>
        <w:t>元</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6、</w:t>
      </w:r>
      <w:r>
        <w:rPr>
          <w:rFonts w:hint="eastAsia" w:cs="宋体" w:asciiTheme="minorEastAsia" w:hAnsiTheme="minorEastAsia"/>
          <w:b w:val="0"/>
          <w:bCs/>
          <w:color w:val="auto"/>
          <w:kern w:val="0"/>
          <w:szCs w:val="21"/>
          <w:lang w:val="zh-CN"/>
        </w:rPr>
        <w:t>交付（服务、完工）期限</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lang w:eastAsia="zh-CN"/>
        </w:rPr>
        <w:t>签订合同后</w:t>
      </w:r>
      <w:r>
        <w:rPr>
          <w:rFonts w:hint="eastAsia" w:ascii="宋体" w:hAnsi="宋体" w:eastAsia="宋体" w:cs="宋体"/>
          <w:color w:val="auto"/>
          <w:szCs w:val="21"/>
          <w:shd w:val="clear" w:color="auto" w:fill="FFFFFF"/>
          <w:lang w:val="en-US" w:eastAsia="zh-CN"/>
        </w:rPr>
        <w:t>90日历天</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二、需要落实的政府采购政策</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本项目落实节约能源、保护环境、扶持不发达地区和少数民族地区、促进中小企业、监狱企业发展等政府采购政策。</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三、供应商资格要求</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符合《政府采购法》第二十二条之规定</w:t>
      </w:r>
      <w:r>
        <w:rPr>
          <w:rFonts w:hint="eastAsia" w:ascii="宋体" w:hAnsi="宋体" w:eastAsia="宋体" w:cs="宋体"/>
          <w:color w:val="auto"/>
          <w:szCs w:val="21"/>
          <w:shd w:val="clear" w:color="auto" w:fill="FFFFFF"/>
          <w:lang w:eastAsia="zh-CN"/>
        </w:rPr>
        <w:t>。</w:t>
      </w:r>
    </w:p>
    <w:p>
      <w:pPr>
        <w:spacing w:line="440" w:lineRule="exact"/>
        <w:ind w:firstLine="420" w:firstLineChars="200"/>
        <w:rPr>
          <w:rFonts w:hint="eastAsia" w:ascii="宋体" w:hAnsi="宋体" w:cs="宋体" w:eastAsiaTheme="minorEastAsia"/>
          <w:color w:val="auto"/>
          <w:szCs w:val="21"/>
          <w:shd w:val="clear" w:color="auto" w:fill="FFFFFF"/>
          <w:lang w:eastAsia="zh-CN"/>
        </w:rPr>
      </w:pPr>
      <w:r>
        <w:rPr>
          <w:rFonts w:hint="eastAsia" w:ascii="宋体" w:hAnsi="宋体" w:eastAsia="宋体" w:cs="宋体"/>
          <w:color w:val="auto"/>
          <w:szCs w:val="21"/>
          <w:shd w:val="clear" w:color="auto" w:fill="FFFFFF"/>
          <w:lang w:val="en-US" w:eastAsia="zh-CN"/>
        </w:rPr>
        <w:t>2、投标供应商具备公路</w:t>
      </w:r>
      <w:r>
        <w:rPr>
          <w:rFonts w:hint="eastAsia" w:hAnsi="宋体" w:eastAsia="宋体"/>
          <w:b w:val="0"/>
          <w:bCs/>
          <w:color w:val="auto"/>
          <w:sz w:val="21"/>
          <w:szCs w:val="21"/>
          <w:lang w:eastAsia="zh-CN"/>
        </w:rPr>
        <w:t>工程施工总承包三级及以上资质</w:t>
      </w:r>
      <w:r>
        <w:rPr>
          <w:rFonts w:hint="eastAsia" w:hAnsi="宋体"/>
          <w:b w:val="0"/>
          <w:bCs/>
          <w:color w:val="auto"/>
          <w:sz w:val="21"/>
          <w:szCs w:val="21"/>
        </w:rPr>
        <w:t>，</w:t>
      </w:r>
      <w:r>
        <w:rPr>
          <w:rFonts w:hint="eastAsia" w:hAnsi="宋体"/>
          <w:b w:val="0"/>
          <w:bCs/>
          <w:color w:val="auto"/>
          <w:sz w:val="21"/>
          <w:szCs w:val="21"/>
          <w:lang w:eastAsia="zh-CN"/>
        </w:rPr>
        <w:t>具有有效的安全生产许可证</w:t>
      </w:r>
      <w:r>
        <w:rPr>
          <w:rFonts w:hint="eastAsia" w:ascii="宋体" w:hAnsi="宋体" w:eastAsia="宋体" w:cs="宋体"/>
          <w:color w:val="auto"/>
          <w:szCs w:val="21"/>
          <w:shd w:val="clear" w:color="auto" w:fill="FFFFFF"/>
          <w:lang w:eastAsia="zh-CN"/>
        </w:rPr>
        <w:t>。</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3、拟派项目负责人具有公路工程二级及以上注册建造师资格及安全生产考核合格证，且未担任其它在施建设工程。</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4、</w:t>
      </w:r>
      <w:r>
        <w:rPr>
          <w:rFonts w:hint="eastAsia" w:ascii="宋体" w:hAnsi="宋体" w:eastAsia="宋体" w:cs="宋体"/>
          <w:color w:val="auto"/>
          <w:szCs w:val="21"/>
          <w:shd w:val="clear" w:color="auto" w:fill="FFFFFF"/>
        </w:rPr>
        <w:t>本项目不接受联合体投标。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四、获取谈判文件的方式</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持CA数字认证证书，登录《全国公共资源交易平台（河南省·许昌市）》“系统用户注册”入口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http://ggzy.xuchang.gov.cn:8088/ggzy/eps/public</w:t>
      </w:r>
    </w:p>
    <w:p>
      <w:pPr>
        <w:spacing w:line="440" w:lineRule="exact"/>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/RegistAllJcxx.html）</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进行免费注册登记（详见“常见问题解答-诚信库网上注册相关资料下载”）；</w:t>
      </w:r>
    </w:p>
    <w:p>
      <w:pPr>
        <w:spacing w:line="440" w:lineRule="exact"/>
        <w:ind w:firstLine="420" w:firstLineChars="200"/>
        <w:rPr>
          <w:rFonts w:hint="eastAsia" w:ascii="宋体" w:hAnsi="宋体" w:eastAsia="宋体" w:cs="宋体"/>
          <w:b/>
          <w:bCs/>
          <w:color w:val="auto"/>
          <w:szCs w:val="21"/>
          <w:shd w:val="clear" w:color="auto" w:fill="FFFFFF"/>
        </w:rPr>
      </w:pP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在谈判响应截止时间前均可登录《全国公共资源交易平台（河南省·许昌市）》“投标人/供应商登录”入口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自行免费下载竞争性谈判文件（详见“常见问题解答-交易系统操作手册”）。</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五、响应文件提交截止时间及谈判响应截止时间、谈判时间</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1、响应文件提交截止时间及谈判响应截止时间、谈判时间：2021年</w:t>
      </w:r>
      <w:r>
        <w:rPr>
          <w:rFonts w:hint="eastAsia" w:ascii="宋体" w:hAnsi="宋体" w:eastAsia="宋体" w:cs="宋体"/>
          <w:color w:val="auto"/>
          <w:szCs w:val="21"/>
          <w:shd w:val="clear" w:color="auto" w:fill="FFFFFF"/>
          <w:lang w:val="en-US" w:eastAsia="zh-CN"/>
        </w:rPr>
        <w:t>12</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30</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10:30(</w:t>
      </w:r>
      <w:r>
        <w:rPr>
          <w:rFonts w:hint="eastAsia" w:ascii="宋体" w:hAnsi="宋体" w:eastAsia="宋体" w:cs="宋体"/>
          <w:color w:val="auto"/>
          <w:szCs w:val="21"/>
          <w:shd w:val="clear" w:color="auto" w:fill="FFFFFF"/>
        </w:rPr>
        <w:t>北京时间），逾期送达或不符合规定的响应文件恕不接受。</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六、谈判响应文件开启</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谈判响应文件开启地点：禹州市公共资源交易中心九楼第</w:t>
      </w:r>
      <w:r>
        <w:rPr>
          <w:rFonts w:hint="eastAsia" w:ascii="宋体" w:hAnsi="宋体" w:eastAsia="宋体" w:cs="宋体"/>
          <w:color w:val="auto"/>
          <w:szCs w:val="21"/>
          <w:shd w:val="clear" w:color="auto" w:fill="FFFFFF"/>
          <w:lang w:eastAsia="zh-CN"/>
        </w:rPr>
        <w:t>一</w:t>
      </w:r>
      <w:r>
        <w:rPr>
          <w:rFonts w:hint="eastAsia" w:ascii="宋体" w:hAnsi="宋体" w:eastAsia="宋体" w:cs="宋体"/>
          <w:color w:val="auto"/>
          <w:szCs w:val="21"/>
          <w:shd w:val="clear" w:color="auto" w:fill="FFFFFF"/>
        </w:rPr>
        <w:t>开标室。（本项目采用远程不见面谈判，供应商无须到达现场）。</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 xml:space="preserve"> 本项目为全流程电子化交易项目，供应商须提交电子响应文件。</w:t>
      </w:r>
    </w:p>
    <w:p>
      <w:pPr>
        <w:spacing w:line="440" w:lineRule="exact"/>
        <w:ind w:firstLine="420" w:firstLineChars="200"/>
        <w:rPr>
          <w:rFonts w:hint="eastAsia" w:ascii="宋体" w:hAnsi="宋体" w:eastAsia="宋体" w:cs="宋体"/>
          <w:color w:val="auto"/>
          <w:szCs w:val="21"/>
          <w:shd w:val="clear" w:color="auto" w:fill="FFFFFF"/>
        </w:rPr>
      </w:pPr>
      <w:r>
        <w:rPr>
          <w:rFonts w:hint="default" w:ascii="Calibri" w:hAnsi="Calibri" w:eastAsia="宋体" w:cs="Calibri"/>
          <w:color w:val="auto"/>
          <w:szCs w:val="21"/>
          <w:shd w:val="clear" w:color="auto" w:fill="FFFFFF"/>
        </w:rPr>
        <w:t>①</w:t>
      </w:r>
      <w:r>
        <w:rPr>
          <w:rFonts w:hint="eastAsia" w:ascii="宋体" w:hAnsi="宋体" w:eastAsia="宋体" w:cs="宋体"/>
          <w:color w:val="auto"/>
          <w:szCs w:val="21"/>
          <w:shd w:val="clear" w:color="auto" w:fill="FFFFFF"/>
        </w:rPr>
        <w:t>加密电子响应文件（.file格式）须在响应文件提交截止时间（谈判响应截止时间）前通过《全国公共资源交易平台(河南省▪许昌市)》公共资源交易系统成功上传。</w:t>
      </w:r>
    </w:p>
    <w:p>
      <w:pPr>
        <w:spacing w:line="440" w:lineRule="exact"/>
        <w:ind w:firstLine="420" w:firstLineChars="200"/>
        <w:rPr>
          <w:rFonts w:hint="eastAsia" w:ascii="宋体" w:hAnsi="宋体" w:eastAsia="宋体" w:cs="宋体"/>
          <w:color w:val="auto"/>
          <w:szCs w:val="21"/>
          <w:shd w:val="clear" w:color="auto" w:fill="FFFFFF"/>
        </w:rPr>
      </w:pPr>
      <w:r>
        <w:rPr>
          <w:rFonts w:hint="default" w:ascii="Calibri" w:hAnsi="Calibri" w:eastAsia="宋体" w:cs="Calibri"/>
          <w:color w:val="auto"/>
          <w:szCs w:val="21"/>
          <w:shd w:val="clear" w:color="auto" w:fill="FFFFFF"/>
        </w:rPr>
        <w:t>②</w:t>
      </w:r>
      <w:r>
        <w:rPr>
          <w:rFonts w:hint="eastAsia" w:ascii="宋体" w:hAnsi="宋体" w:eastAsia="宋体" w:cs="宋体"/>
          <w:color w:val="auto"/>
          <w:szCs w:val="21"/>
          <w:shd w:val="clear" w:color="auto" w:fill="FFFFFF"/>
        </w:rPr>
        <w:t>谈判响应截止时间前，供应商应登录不见面开标大厅，按照谈判响应截止时间准时参加线上响应文件开启，在系统规定时间内对电子响</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应文件进行远程解密，未在规定时间内解密或因供应商原因解密失败的，其响应文件将被拒绝。</w:t>
      </w:r>
    </w:p>
    <w:p>
      <w:pPr>
        <w:spacing w:line="440" w:lineRule="exact"/>
        <w:ind w:firstLine="420" w:firstLineChars="200"/>
        <w:rPr>
          <w:rFonts w:hint="eastAsia" w:ascii="宋体" w:hAnsi="宋体" w:eastAsia="宋体" w:cs="宋体"/>
          <w:color w:val="auto"/>
          <w:szCs w:val="21"/>
          <w:shd w:val="clear" w:color="auto" w:fill="FFFFFF"/>
        </w:rPr>
      </w:pPr>
      <w:r>
        <w:rPr>
          <w:rFonts w:hint="default" w:ascii="Calibri" w:hAnsi="Calibri" w:eastAsia="宋体" w:cs="Calibri"/>
          <w:color w:val="auto"/>
          <w:szCs w:val="21"/>
          <w:shd w:val="clear" w:color="auto" w:fill="FFFFFF"/>
        </w:rPr>
        <w:t>③</w:t>
      </w:r>
      <w:r>
        <w:rPr>
          <w:rFonts w:hint="eastAsia" w:ascii="宋体" w:hAnsi="宋体" w:eastAsia="宋体" w:cs="宋体"/>
          <w:color w:val="auto"/>
          <w:szCs w:val="21"/>
          <w:shd w:val="clear" w:color="auto" w:fill="FFFFFF"/>
        </w:rPr>
        <w:t>不见面开标大厅登录：供应商使用CA数字证书登录全国公共资源交易平台（河南省·许昌市）——进入公共资源交易系统</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——点击“项目信息——项目名称”——在系统操作导航栏点击“开标——不见面开标大厅”。</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七、本次谈判公告同时在《河南省政府采购网》、《许昌市政府采购网》、《全国公共资源交易平台（河南省·许昌市）》发布等。</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八、代理机构及采购单位地址、联系人、联系电话</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w:t>
      </w:r>
      <w:r>
        <w:rPr>
          <w:rFonts w:hint="eastAsia" w:ascii="宋体" w:hAnsi="宋体" w:eastAsia="宋体" w:cs="宋体"/>
          <w:color w:val="auto"/>
          <w:szCs w:val="21"/>
          <w:shd w:val="clear" w:color="auto" w:fill="FFFFFF"/>
          <w:lang w:val="en-US" w:eastAsia="zh-CN"/>
        </w:rPr>
        <w:t>禹州市交通运输局</w:t>
      </w:r>
    </w:p>
    <w:p>
      <w:pPr>
        <w:spacing w:line="440" w:lineRule="exact"/>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eastAsia="zh-CN"/>
        </w:rPr>
        <w:t>连</w:t>
      </w:r>
      <w:r>
        <w:rPr>
          <w:rFonts w:hint="eastAsia" w:ascii="宋体" w:hAnsi="宋体" w:eastAsia="宋体" w:cs="宋体"/>
          <w:color w:val="auto"/>
          <w:sz w:val="21"/>
          <w:szCs w:val="21"/>
          <w:shd w:val="clear" w:color="auto" w:fill="FFFFFF"/>
          <w:lang w:val="en-US" w:eastAsia="zh-CN"/>
        </w:rPr>
        <w:t>先生</w:t>
      </w:r>
    </w:p>
    <w:p>
      <w:pPr>
        <w:spacing w:line="440" w:lineRule="exact"/>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szCs w:val="21"/>
          <w:shd w:val="clear" w:color="auto" w:fill="FFFFFF"/>
          <w:lang w:val="en-US" w:eastAsia="zh-CN"/>
        </w:rPr>
        <w:t xml:space="preserve">0374-8080055 </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采购</w:t>
      </w:r>
      <w:r>
        <w:rPr>
          <w:rFonts w:hint="eastAsia" w:ascii="宋体" w:hAnsi="宋体" w:eastAsia="宋体" w:cs="宋体"/>
          <w:color w:val="auto"/>
          <w:szCs w:val="21"/>
          <w:shd w:val="clear" w:color="auto" w:fill="FFFFFF"/>
        </w:rPr>
        <w:t>代理机构：</w:t>
      </w:r>
      <w:r>
        <w:rPr>
          <w:rFonts w:hint="eastAsia" w:ascii="宋体" w:hAnsi="宋体" w:eastAsia="宋体" w:cs="宋体"/>
          <w:color w:val="auto"/>
          <w:szCs w:val="21"/>
          <w:shd w:val="clear" w:color="auto" w:fill="FFFFFF"/>
          <w:lang w:eastAsia="zh-CN"/>
        </w:rPr>
        <w:t>河南省科信建设咨询有限公司</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eastAsia="zh-CN"/>
        </w:rPr>
        <w:t>：刘先生</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联系电话</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lang w:val="en-US" w:eastAsia="zh-CN"/>
        </w:rPr>
        <w:t>18838111785</w:t>
      </w:r>
    </w:p>
    <w:p>
      <w:pPr>
        <w:spacing w:line="440" w:lineRule="exact"/>
        <w:ind w:firstLine="420" w:firstLineChars="200"/>
        <w:rPr>
          <w:color w:val="auto"/>
        </w:rPr>
      </w:pPr>
      <w:r>
        <w:rPr>
          <w:rFonts w:hint="eastAsia" w:ascii="宋体" w:hAnsi="宋体" w:eastAsia="宋体" w:cs="宋体"/>
          <w:color w:val="auto"/>
          <w:szCs w:val="21"/>
          <w:shd w:val="clear" w:color="auto" w:fill="FFFFFF"/>
        </w:rPr>
        <w:t xml:space="preserve"> </w:t>
      </w:r>
    </w:p>
    <w:p>
      <w:pPr>
        <w:spacing w:line="360" w:lineRule="auto"/>
        <w:rPr>
          <w:rFonts w:hAnsi="宋体"/>
          <w:b/>
          <w:sz w:val="28"/>
          <w:szCs w:val="28"/>
        </w:rPr>
      </w:pPr>
      <w:r>
        <w:rPr>
          <w:rFonts w:hint="eastAsia" w:hAnsi="宋体"/>
          <w:b/>
          <w:sz w:val="28"/>
          <w:szCs w:val="28"/>
        </w:rPr>
        <w:t>温馨提示：</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1.供应商应按谈判文件规定编制、提交、解密电子响应文件。</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2.电子文件下载、制作、提交期间和远程不见面谈判（</w:t>
      </w:r>
      <w:r>
        <w:rPr>
          <w:rFonts w:hint="eastAsia" w:ascii="宋体" w:hAnsi="宋体" w:eastAsia="宋体" w:cs="宋体"/>
          <w:szCs w:val="21"/>
        </w:rPr>
        <w:t>电子响应文件的解密</w:t>
      </w:r>
      <w:r>
        <w:rPr>
          <w:rFonts w:hint="eastAsia" w:ascii="宋体" w:hAnsi="宋体" w:eastAsia="宋体" w:cs="宋体"/>
          <w:b/>
          <w:color w:val="000000"/>
          <w:szCs w:val="21"/>
        </w:rPr>
        <w:t>）环节，供应商须使用同一个CA数字证书（证书须在有效期内并可正常使用）。</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3.电子响应文件的制作</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3.1 供应商登录《全国公共资源交易平台(河南省▪许昌市)》公共资源交易系统（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电子响应文件的制作，参考《全国公共资源交易平台(河南省▪许昌市)》公共资源交易系统——组件下载——交易系统操作手册（投标人、供应商）。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3.2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420" w:firstLineChars="200"/>
        <w:contextualSpacing/>
        <w:rPr>
          <w:rFonts w:ascii="宋体" w:hAnsi="宋体" w:eastAsia="宋体" w:cs="宋体"/>
          <w:color w:val="000000"/>
          <w:szCs w:val="21"/>
        </w:rPr>
      </w:pPr>
      <w:r>
        <w:rPr>
          <w:rFonts w:hint="eastAsia" w:ascii="宋体" w:hAnsi="宋体" w:eastAsia="宋体" w:cs="宋体"/>
          <w:color w:val="000000"/>
          <w:szCs w:val="21"/>
        </w:rPr>
        <w:t>一个标段对应生成一个文件夹（xxxx项目xx标段）,其中后缀名为“.file”的文件用于电子投标使用。</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4.加密电子响应文件的提交</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4.1加密电子响应文件应按规定在谈判响应截止时间（谈判时间）之前成功提交至《全国公共资源交易平台(河南省▪许昌市)》公共资源交易系统（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供应商应充分考虑并预留技术处理和上传数据所需时间。</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4.2 供应商对同一项目多个标段进行响应的，加密电子响应文件应按标段分别提交。</w:t>
      </w:r>
    </w:p>
    <w:p>
      <w:pPr>
        <w:tabs>
          <w:tab w:val="left" w:pos="7095"/>
        </w:tabs>
        <w:spacing w:line="360" w:lineRule="auto"/>
        <w:ind w:firstLine="420" w:firstLineChars="200"/>
        <w:contextualSpacing/>
        <w:rPr>
          <w:rFonts w:ascii="宋体" w:hAnsi="宋体" w:eastAsia="宋体" w:cs="宋体"/>
          <w:color w:val="00B0F0"/>
          <w:szCs w:val="21"/>
        </w:rPr>
      </w:pPr>
      <w:r>
        <w:rPr>
          <w:rFonts w:hint="eastAsia" w:ascii="宋体" w:hAnsi="宋体" w:eastAsia="宋体" w:cs="宋体"/>
          <w:color w:val="000000"/>
          <w:szCs w:val="21"/>
        </w:rPr>
        <w:t>4.3 加密电子响应文件成功提交后，《全国公共资源交易平台(河南省▪许昌市)》公共资源交易系统（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）生成“投标文件提交回执单”。</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5.远程不见面谈判（电子响应文件的解密）</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5.1供应商应熟悉《许昌市不见面操作手册》，并提前设置不见面开标浏览器（设置流程详见《许昌市不见面操作手册》）。</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5.2 《许昌市不见面操作手册》下载路径：全国公共资源交易平台（河南省·许昌市）—“资料下载”栏目。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5.3谈判响应截止时间前供应商应登录本项目不见面开标大厅，按照谈判文件规定的时间准时参加线上响应文件开启。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5.5根据采购代理机构在“文字互动”对话框的通知，供应商选择功能栏“解密环节”按钮进行电子响应文件解密（供应商解密应自采购代理机构点击“开标”按钮后</w:t>
      </w:r>
      <w:r>
        <w:rPr>
          <w:rFonts w:ascii="宋体" w:hAnsi="宋体" w:eastAsia="宋体" w:cs="宋体"/>
          <w:color w:val="000000"/>
          <w:szCs w:val="21"/>
        </w:rPr>
        <w:t>120</w:t>
      </w:r>
      <w:r>
        <w:rPr>
          <w:rFonts w:hint="eastAsia" w:ascii="宋体" w:hAnsi="宋体" w:eastAsia="宋体" w:cs="宋体"/>
          <w:color w:val="000000"/>
          <w:szCs w:val="21"/>
        </w:rPr>
        <w:t>分钟内完成）。供应商未在规定时间内解密或</w:t>
      </w:r>
      <w:r>
        <w:rPr>
          <w:rFonts w:hint="eastAsia" w:ascii="宋体" w:hAnsi="宋体" w:eastAsia="宋体" w:cs="宋体"/>
          <w:kern w:val="0"/>
          <w:szCs w:val="21"/>
        </w:rPr>
        <w:t>因供应商原因解密失败的，其响应文件将被拒绝。</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6.评审依据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6.1全流程电子化交易（不见面谈判）项目，谈判小组以成功上传、解密的电子响应文件为依据评审。</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6.2 评审期间，供应商应保持通讯手机畅通，并根据谈判小组要求在规定时间内提供：</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（1）最后报价（加盖公章，或者由法定代表人或其授权的代表签字）；</w:t>
      </w:r>
    </w:p>
    <w:p>
      <w:pPr>
        <w:autoSpaceDE w:val="0"/>
        <w:autoSpaceDN w:val="0"/>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提交方式：供应商须使用CA数字证书登录</w:t>
      </w:r>
      <w:r>
        <w:rPr>
          <w:rFonts w:hint="eastAsia" w:ascii="宋体" w:hAnsi="宋体" w:eastAsia="宋体" w:cs="宋体"/>
          <w:color w:val="000000"/>
          <w:szCs w:val="21"/>
        </w:rPr>
        <w:t>《全国公共资源交易平台(河南省▪许昌市)》公共资源交易系统（</w:t>
      </w:r>
      <w:r>
        <w:fldChar w:fldCharType="begin"/>
      </w:r>
      <w:r>
        <w:instrText xml:space="preserve"> HYPERLINK "http://ggzy.xuchang.gov.cn:8088/ggzy/" </w:instrText>
      </w:r>
      <w:r>
        <w:fldChar w:fldCharType="separate"/>
      </w:r>
      <w:r>
        <w:rPr>
          <w:rStyle w:val="31"/>
          <w:rFonts w:hint="eastAsia" w:ascii="宋体" w:hAnsi="宋体" w:eastAsia="宋体" w:cs="宋体"/>
          <w:szCs w:val="21"/>
        </w:rPr>
        <w:t>http://ggzy.xuchang.gov.cn:8088/ggzy/</w:t>
      </w:r>
      <w:r>
        <w:rPr>
          <w:rStyle w:val="31"/>
          <w:rFonts w:hint="eastAsia" w:ascii="宋体" w:hAnsi="宋体" w:eastAsia="宋体" w:cs="宋体"/>
          <w:szCs w:val="21"/>
        </w:rPr>
        <w:fldChar w:fldCharType="end"/>
      </w:r>
      <w:r>
        <w:rPr>
          <w:rFonts w:hint="eastAsia" w:ascii="宋体" w:hAnsi="宋体" w:eastAsia="宋体" w:cs="宋体"/>
          <w:color w:val="000000"/>
          <w:szCs w:val="21"/>
        </w:rPr>
        <w:t>）进行最后报价，</w:t>
      </w:r>
      <w:r>
        <w:rPr>
          <w:rFonts w:hint="eastAsia" w:ascii="宋体" w:hAnsi="宋体" w:eastAsia="宋体" w:cs="宋体"/>
          <w:szCs w:val="21"/>
        </w:rPr>
        <w:t>最后报价应包括：①总报价②分项报价。</w:t>
      </w:r>
    </w:p>
    <w:p>
      <w:pPr>
        <w:autoSpaceDE w:val="0"/>
        <w:autoSpaceDN w:val="0"/>
        <w:spacing w:line="360" w:lineRule="auto"/>
        <w:ind w:right="-11" w:firstLine="420" w:firstLineChars="200"/>
        <w:contextualSpacing/>
        <w:rPr>
          <w:rFonts w:ascii="宋体" w:hAnsi="宋体" w:eastAsia="宋体" w:cs="宋体"/>
          <w:szCs w:val="21"/>
          <w:lang w:val="zh-CN"/>
        </w:rPr>
      </w:pPr>
      <w:r>
        <w:rPr>
          <w:rFonts w:hint="eastAsia" w:ascii="宋体" w:hAnsi="宋体" w:eastAsia="宋体" w:cs="宋体"/>
          <w:szCs w:val="21"/>
          <w:lang w:val="zh-CN"/>
        </w:rPr>
        <w:t>注：</w:t>
      </w:r>
      <w:r>
        <w:rPr>
          <w:rFonts w:hint="eastAsia" w:ascii="宋体" w:hAnsi="宋体" w:eastAsia="宋体" w:cs="宋体"/>
          <w:color w:val="000000"/>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spacing w:line="360" w:lineRule="auto"/>
        <w:ind w:right="-11" w:firstLine="420" w:firstLineChars="200"/>
        <w:contextualSpacing/>
        <w:rPr>
          <w:rFonts w:ascii="宋体" w:hAnsi="宋体" w:eastAsia="宋体" w:cs="宋体"/>
          <w:color w:val="000000"/>
          <w:szCs w:val="21"/>
        </w:rPr>
      </w:pPr>
      <w:r>
        <w:rPr>
          <w:rFonts w:hint="eastAsia" w:ascii="宋体" w:hAnsi="宋体" w:eastAsia="宋体" w:cs="宋体"/>
          <w:color w:val="000000"/>
          <w:szCs w:val="21"/>
        </w:rPr>
        <w:t>②谈判文件第二章“采购需求”中“采购清单”以工程量清单提供的，供应商应以工程量清单方式提交最后报价。</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③请供应商根据项目情况，可提前准备分项报价。</w:t>
      </w:r>
    </w:p>
    <w:p>
      <w:pPr>
        <w:tabs>
          <w:tab w:val="left" w:pos="7095"/>
        </w:tabs>
        <w:spacing w:line="360" w:lineRule="auto"/>
        <w:ind w:firstLine="420" w:firstLineChars="200"/>
        <w:contextualSpacing/>
        <w:rPr>
          <w:rFonts w:cs="仿宋_GB2312" w:asciiTheme="minorEastAsia" w:hAnsiTheme="minorEastAsia"/>
          <w:color w:val="000000"/>
          <w:sz w:val="24"/>
          <w:szCs w:val="24"/>
        </w:rPr>
      </w:pPr>
      <w:r>
        <w:rPr>
          <w:rFonts w:hint="eastAsia" w:ascii="宋体" w:hAnsi="宋体" w:eastAsia="宋体" w:cs="宋体"/>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numPr>
          <w:ilvl w:val="0"/>
          <w:numId w:val="0"/>
        </w:numPr>
        <w:tabs>
          <w:tab w:val="left" w:pos="7095"/>
        </w:tabs>
        <w:spacing w:line="360" w:lineRule="auto"/>
        <w:contextualSpacing/>
        <w:jc w:val="center"/>
        <w:rPr>
          <w:color w:val="auto"/>
          <w:lang w:val="zh-CN"/>
        </w:rPr>
      </w:pPr>
      <w:r>
        <w:rPr>
          <w:rFonts w:hint="eastAsia" w:cs="宋体" w:asciiTheme="majorEastAsia" w:hAnsiTheme="majorEastAsia" w:eastAsiaTheme="majorEastAsia"/>
          <w:b/>
          <w:color w:val="auto"/>
          <w:kern w:val="0"/>
          <w:sz w:val="32"/>
          <w:szCs w:val="32"/>
        </w:rPr>
        <w:t>第二章 采购需求</w:t>
      </w:r>
    </w:p>
    <w:p>
      <w:pPr>
        <w:spacing w:line="360" w:lineRule="auto"/>
        <w:ind w:firstLine="422" w:firstLineChars="200"/>
        <w:contextualSpacing/>
        <w:rPr>
          <w:rFonts w:hint="eastAsia"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一、本项目需实现的功能或者目标</w:t>
      </w:r>
    </w:p>
    <w:p>
      <w:pPr>
        <w:spacing w:line="360" w:lineRule="auto"/>
        <w:ind w:left="420" w:leftChars="200"/>
        <w:contextualSpacing/>
        <w:rPr>
          <w:rFonts w:hint="eastAsia" w:cs="宋体" w:asciiTheme="minorEastAsia" w:hAnsiTheme="minorEastAsia"/>
          <w:b w:val="0"/>
          <w:bCs/>
          <w:color w:val="auto"/>
          <w:kern w:val="0"/>
          <w:szCs w:val="21"/>
          <w:lang w:val="en-US" w:eastAsia="zh-CN"/>
        </w:rPr>
      </w:pPr>
      <w:r>
        <w:rPr>
          <w:rFonts w:hint="eastAsia" w:ascii="宋体" w:hAnsi="宋体" w:eastAsia="宋体" w:cs="宋体"/>
          <w:color w:val="auto"/>
          <w:szCs w:val="21"/>
          <w:shd w:val="clear" w:color="auto" w:fill="FFFFFF"/>
          <w:lang w:eastAsia="zh-CN"/>
        </w:rPr>
        <w:t>禹州市南水北调跨渠公路桥小修保养项目</w:t>
      </w:r>
      <w:r>
        <w:rPr>
          <w:rFonts w:hint="eastAsia" w:cs="宋体" w:asciiTheme="minorEastAsia" w:hAnsiTheme="minorEastAsia"/>
          <w:b w:val="0"/>
          <w:bCs/>
          <w:color w:val="auto"/>
          <w:kern w:val="0"/>
          <w:szCs w:val="21"/>
          <w:lang w:val="en-US" w:eastAsia="zh-CN"/>
        </w:rPr>
        <w:t>（详见工程量清单）。</w:t>
      </w:r>
    </w:p>
    <w:p>
      <w:pPr>
        <w:pStyle w:val="5"/>
        <w:numPr>
          <w:ilvl w:val="0"/>
          <w:numId w:val="4"/>
        </w:numPr>
        <w:ind w:left="0" w:leftChars="0" w:firstLine="422" w:firstLineChars="200"/>
        <w:rPr>
          <w:rFonts w:hint="eastAsia" w:cs="宋体" w:asciiTheme="minorEastAsia" w:hAnsiTheme="minorEastAsia"/>
          <w:b w:val="0"/>
          <w:bCs/>
          <w:color w:val="auto"/>
          <w:kern w:val="0"/>
          <w:sz w:val="21"/>
          <w:szCs w:val="21"/>
          <w:lang w:val="en-US" w:eastAsia="zh-CN"/>
        </w:rPr>
      </w:pPr>
      <w:r>
        <w:rPr>
          <w:rFonts w:hint="eastAsia" w:cs="宋体" w:asciiTheme="minorEastAsia" w:hAnsiTheme="minorEastAsia"/>
          <w:b/>
          <w:bCs w:val="0"/>
          <w:color w:val="auto"/>
          <w:kern w:val="0"/>
          <w:sz w:val="21"/>
          <w:szCs w:val="21"/>
          <w:lang w:val="en-US" w:eastAsia="zh-CN"/>
        </w:rPr>
        <w:t>采购清单（工程量清单）</w:t>
      </w:r>
    </w:p>
    <w:p>
      <w:pPr>
        <w:pStyle w:val="5"/>
        <w:numPr>
          <w:ilvl w:val="0"/>
          <w:numId w:val="0"/>
        </w:numPr>
        <w:ind w:firstLine="420" w:firstLineChars="200"/>
        <w:rPr>
          <w:rFonts w:hint="default"/>
          <w:b w:val="0"/>
          <w:bCs/>
          <w:color w:val="auto"/>
          <w:lang w:val="en-US" w:eastAsia="zh-CN"/>
        </w:rPr>
      </w:pPr>
      <w:r>
        <w:rPr>
          <w:rFonts w:hint="eastAsia" w:cs="宋体" w:asciiTheme="minorEastAsia" w:hAnsiTheme="minorEastAsia"/>
          <w:b w:val="0"/>
          <w:bCs/>
          <w:color w:val="auto"/>
          <w:kern w:val="0"/>
          <w:sz w:val="21"/>
          <w:szCs w:val="21"/>
          <w:lang w:val="en-US" w:eastAsia="zh-CN"/>
        </w:rPr>
        <w:t>全国公共资源交易平台（河南省·许昌市），自行下载。</w:t>
      </w:r>
    </w:p>
    <w:p>
      <w:pPr>
        <w:spacing w:line="360" w:lineRule="auto"/>
        <w:ind w:left="420" w:left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三、服务标准、期限、效率等要求</w:t>
      </w:r>
    </w:p>
    <w:p>
      <w:pPr>
        <w:spacing w:line="360" w:lineRule="auto"/>
        <w:ind w:left="420" w:left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★服务标准：</w:t>
      </w:r>
      <w:r>
        <w:rPr>
          <w:rFonts w:hint="eastAsia"/>
          <w:color w:val="auto"/>
          <w:lang w:val="zh-CN"/>
        </w:rPr>
        <w:t>达到国家相关规定的合格标准</w:t>
      </w:r>
      <w:r>
        <w:rPr>
          <w:rFonts w:hint="eastAsia" w:cs="宋体" w:asciiTheme="minorEastAsia" w:hAnsiTheme="minorEastAsia"/>
          <w:b w:val="0"/>
          <w:bCs/>
          <w:color w:val="auto"/>
          <w:kern w:val="0"/>
          <w:szCs w:val="21"/>
          <w:lang w:val="zh-CN"/>
        </w:rPr>
        <w:t>。</w:t>
      </w:r>
    </w:p>
    <w:p>
      <w:pPr>
        <w:spacing w:line="440" w:lineRule="exact"/>
        <w:ind w:firstLine="420" w:firstLineChars="200"/>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★交付（服务、完工）期限：</w:t>
      </w:r>
      <w:r>
        <w:rPr>
          <w:rFonts w:hint="eastAsia" w:ascii="宋体" w:hAnsi="宋体" w:eastAsia="宋体" w:cs="宋体"/>
          <w:color w:val="auto"/>
          <w:szCs w:val="21"/>
          <w:shd w:val="clear" w:color="auto" w:fill="FFFFFF"/>
          <w:lang w:eastAsia="zh-CN"/>
        </w:rPr>
        <w:t>签订合同后</w:t>
      </w:r>
      <w:r>
        <w:rPr>
          <w:rFonts w:hint="eastAsia" w:ascii="宋体" w:hAnsi="宋体" w:eastAsia="宋体" w:cs="宋体"/>
          <w:color w:val="auto"/>
          <w:szCs w:val="21"/>
          <w:shd w:val="clear" w:color="auto" w:fill="FFFFFF"/>
          <w:lang w:val="en-US" w:eastAsia="zh-CN"/>
        </w:rPr>
        <w:t>90日历天</w:t>
      </w:r>
      <w:r>
        <w:rPr>
          <w:rFonts w:hint="eastAsia" w:cs="宋体" w:asciiTheme="minorEastAsia" w:hAnsiTheme="minorEastAsia"/>
          <w:b w:val="0"/>
          <w:bCs/>
          <w:color w:val="auto"/>
          <w:kern w:val="0"/>
          <w:szCs w:val="21"/>
          <w:lang w:val="zh-CN"/>
        </w:rPr>
        <w:t>。</w:t>
      </w:r>
    </w:p>
    <w:p>
      <w:pPr>
        <w:widowControl/>
        <w:shd w:val="clear" w:color="auto" w:fill="FFFFFF"/>
        <w:spacing w:line="420" w:lineRule="exact"/>
        <w:ind w:firstLine="482" w:firstLineChars="200"/>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四、服务标准、期限、效率等要求</w:t>
      </w:r>
    </w:p>
    <w:p>
      <w:pPr>
        <w:topLinePunct/>
        <w:spacing w:line="420" w:lineRule="exact"/>
        <w:ind w:firstLine="480" w:firstLineChars="200"/>
        <w:rPr>
          <w:rFonts w:ascii="宋体" w:cs="宋体"/>
          <w:sz w:val="24"/>
          <w:lang w:val="zh-CN"/>
        </w:rPr>
      </w:pPr>
      <w:r>
        <w:rPr>
          <w:rFonts w:hint="eastAsia" w:ascii="宋体" w:cs="宋体"/>
          <w:sz w:val="24"/>
          <w:lang w:val="zh-CN"/>
        </w:rPr>
        <w:t>1、属下列情况之一者，在施工单位无法按业主要求及时整改时，业主有权单方面终止合同。并有权向施工单位索赔，由此造成的损失由施工单位自负。</w:t>
      </w:r>
    </w:p>
    <w:p>
      <w:pPr>
        <w:topLinePunct/>
        <w:spacing w:line="420" w:lineRule="exact"/>
        <w:ind w:firstLine="480" w:firstLineChars="200"/>
        <w:rPr>
          <w:rFonts w:ascii="宋体" w:cs="宋体"/>
          <w:sz w:val="24"/>
          <w:lang w:val="zh-CN"/>
        </w:rPr>
      </w:pPr>
      <w:r>
        <w:rPr>
          <w:rFonts w:hint="eastAsia" w:ascii="宋体" w:cs="宋体"/>
          <w:sz w:val="24"/>
          <w:lang w:val="zh-CN"/>
        </w:rPr>
        <w:t>1.1合同执行期间，施工单位拒绝接受业主管理并无正当理由的。</w:t>
      </w:r>
    </w:p>
    <w:p>
      <w:pPr>
        <w:topLinePunct/>
        <w:spacing w:line="420" w:lineRule="exact"/>
        <w:ind w:firstLine="480" w:firstLineChars="200"/>
        <w:rPr>
          <w:rFonts w:ascii="宋体" w:cs="宋体"/>
          <w:sz w:val="24"/>
          <w:lang w:val="zh-CN"/>
        </w:rPr>
      </w:pPr>
      <w:r>
        <w:rPr>
          <w:rFonts w:hint="eastAsia" w:ascii="宋体" w:cs="宋体"/>
          <w:sz w:val="24"/>
          <w:lang w:val="zh-CN"/>
        </w:rPr>
        <w:t>1.2现场技术人员不能胜任本职工作，不配合施工工作开展，业主有权要求立即调换，如施工单位不能及时调换的。</w:t>
      </w:r>
    </w:p>
    <w:p>
      <w:pPr>
        <w:topLinePunct/>
        <w:spacing w:line="420" w:lineRule="exact"/>
        <w:ind w:firstLine="480" w:firstLineChars="200"/>
        <w:rPr>
          <w:rFonts w:ascii="宋体" w:cs="宋体"/>
          <w:sz w:val="24"/>
          <w:lang w:val="zh-CN"/>
        </w:rPr>
      </w:pPr>
      <w:r>
        <w:rPr>
          <w:rFonts w:hint="eastAsia" w:ascii="宋体" w:cs="宋体"/>
          <w:sz w:val="24"/>
          <w:lang w:val="zh-CN"/>
        </w:rPr>
        <w:t>1.3 施工单位严重失职造成重大工程事故的。</w:t>
      </w:r>
    </w:p>
    <w:p>
      <w:pPr>
        <w:topLinePunct/>
        <w:spacing w:line="420" w:lineRule="exact"/>
        <w:ind w:firstLine="480" w:firstLineChars="200"/>
        <w:rPr>
          <w:rFonts w:ascii="宋体" w:cs="宋体"/>
          <w:sz w:val="24"/>
          <w:lang w:val="zh-CN"/>
        </w:rPr>
      </w:pPr>
      <w:r>
        <w:rPr>
          <w:rFonts w:hint="eastAsia" w:ascii="宋体" w:cs="宋体"/>
          <w:sz w:val="24"/>
          <w:lang w:val="zh-CN"/>
        </w:rPr>
        <w:t>2、谈判响应供应商在成交后未经业主允许，不得更换项目经理及主要技术负责人；更换的人员水平不低于被替换人员水平，且不得影响工程进展。施工单位派驻到项目所在地的项目经理必须常驻现场。休假应事先征得业主同意，并以不影响施工正常进行为前提。</w:t>
      </w:r>
    </w:p>
    <w:p>
      <w:pPr>
        <w:widowControl/>
        <w:shd w:val="clear" w:color="auto" w:fill="FFFFFF"/>
        <w:spacing w:line="420" w:lineRule="exact"/>
        <w:ind w:firstLine="480" w:firstLineChars="200"/>
        <w:contextualSpacing/>
        <w:jc w:val="left"/>
        <w:rPr>
          <w:rFonts w:ascii="宋体" w:cs="宋体"/>
          <w:sz w:val="24"/>
          <w:lang w:val="zh-CN"/>
        </w:rPr>
      </w:pPr>
      <w:r>
        <w:rPr>
          <w:rFonts w:hint="eastAsia" w:ascii="宋体" w:cs="宋体"/>
          <w:sz w:val="24"/>
          <w:lang w:val="zh-CN"/>
        </w:rPr>
        <w:t>3、施工过程中，施工单位因自身原因造成工程进度延误或中断，影响工程正常施工，致使工程增加的费用，由施工单位承担。</w:t>
      </w:r>
    </w:p>
    <w:p>
      <w:pPr>
        <w:topLinePunct/>
        <w:spacing w:line="420" w:lineRule="exact"/>
        <w:ind w:firstLine="482" w:firstLineChars="200"/>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topLinePunct/>
        <w:spacing w:line="420" w:lineRule="exact"/>
        <w:ind w:firstLine="480" w:firstLineChars="200"/>
        <w:rPr>
          <w:rFonts w:ascii="宋体" w:cs="宋体"/>
          <w:sz w:val="24"/>
          <w:lang w:val="zh-CN"/>
        </w:rPr>
      </w:pPr>
      <w:r>
        <w:rPr>
          <w:rFonts w:hint="eastAsia" w:ascii="宋体" w:cs="宋体"/>
          <w:sz w:val="24"/>
          <w:lang w:val="zh-CN"/>
        </w:rPr>
        <w:t>按相关国家标准规范验收；</w:t>
      </w:r>
    </w:p>
    <w:p>
      <w:pPr>
        <w:widowControl/>
        <w:shd w:val="clear" w:color="auto" w:fill="FFFFFF"/>
        <w:spacing w:line="420" w:lineRule="exact"/>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rPr>
        <w:t>六</w:t>
      </w:r>
      <w:r>
        <w:rPr>
          <w:rFonts w:hint="eastAsia" w:cs="宋体" w:asciiTheme="minorEastAsia" w:hAnsiTheme="minorEastAsia"/>
          <w:b/>
          <w:color w:val="000000"/>
          <w:kern w:val="0"/>
          <w:sz w:val="24"/>
          <w:szCs w:val="24"/>
          <w:lang w:val="zh-CN"/>
        </w:rPr>
        <w:t>、特别别示：</w:t>
      </w:r>
    </w:p>
    <w:p>
      <w:pPr>
        <w:topLinePunct/>
        <w:spacing w:line="420" w:lineRule="exact"/>
        <w:ind w:firstLine="480" w:firstLineChars="200"/>
        <w:rPr>
          <w:rFonts w:ascii="宋体" w:cs="宋体"/>
          <w:sz w:val="24"/>
          <w:lang w:val="zh-CN"/>
        </w:rPr>
      </w:pPr>
      <w:r>
        <w:rPr>
          <w:rFonts w:hint="eastAsia" w:ascii="宋体" w:cs="宋体"/>
          <w:sz w:val="24"/>
        </w:rPr>
        <w:t>1</w:t>
      </w:r>
      <w:r>
        <w:rPr>
          <w:rFonts w:hint="eastAsia" w:ascii="宋体" w:cs="宋体"/>
          <w:sz w:val="24"/>
          <w:lang w:val="zh-CN"/>
        </w:rPr>
        <w:t>、投标商须有合理的施工方案，否则为无效响应文件 。</w:t>
      </w:r>
    </w:p>
    <w:p>
      <w:pPr>
        <w:topLinePunct/>
        <w:spacing w:line="420" w:lineRule="exact"/>
        <w:ind w:firstLine="480" w:firstLineChars="200"/>
        <w:rPr>
          <w:rFonts w:ascii="宋体" w:cs="宋体"/>
          <w:sz w:val="24"/>
          <w:lang w:val="zh-CN"/>
        </w:rPr>
      </w:pPr>
      <w:r>
        <w:rPr>
          <w:rFonts w:hint="eastAsia" w:ascii="宋体" w:cs="宋体"/>
          <w:sz w:val="24"/>
        </w:rPr>
        <w:t>2</w:t>
      </w:r>
      <w:r>
        <w:rPr>
          <w:rFonts w:hint="eastAsia" w:ascii="宋体" w:cs="宋体"/>
          <w:sz w:val="24"/>
          <w:lang w:val="zh-CN"/>
        </w:rPr>
        <w:t>、投标人应就该项目完整投标（报价含运输费、税费等综合费用），否则为无效响应文件。</w:t>
      </w:r>
    </w:p>
    <w:p>
      <w:pPr>
        <w:pStyle w:val="2"/>
        <w:ind w:firstLine="480" w:firstLineChars="200"/>
        <w:rPr>
          <w:rFonts w:cs="宋体" w:hAnsiTheme="minorHAnsi" w:eastAsiaTheme="minorEastAsia"/>
          <w:kern w:val="2"/>
          <w:sz w:val="24"/>
          <w:szCs w:val="22"/>
          <w:lang w:val="zh-CN"/>
        </w:rPr>
      </w:pPr>
      <w:r>
        <w:rPr>
          <w:rFonts w:hint="eastAsia" w:cs="宋体" w:hAnsiTheme="minorHAnsi" w:eastAsiaTheme="minorEastAsia"/>
          <w:kern w:val="2"/>
          <w:sz w:val="24"/>
          <w:szCs w:val="22"/>
        </w:rPr>
        <w:t>3、</w:t>
      </w:r>
      <w:r>
        <w:rPr>
          <w:rFonts w:cs="宋体" w:hAnsiTheme="minorHAnsi" w:eastAsiaTheme="minorEastAsia"/>
          <w:kern w:val="2"/>
          <w:sz w:val="24"/>
          <w:szCs w:val="22"/>
        </w:rPr>
        <w:t>物价波动引起的价格调整采用价格指数调整价格差额</w:t>
      </w:r>
      <w:r>
        <w:rPr>
          <w:rFonts w:hint="eastAsia" w:cs="宋体" w:hAnsiTheme="minorHAnsi" w:eastAsiaTheme="minorEastAsia"/>
          <w:kern w:val="2"/>
          <w:sz w:val="24"/>
          <w:szCs w:val="22"/>
        </w:rPr>
        <w:t>，</w:t>
      </w:r>
      <w:r>
        <w:rPr>
          <w:rFonts w:cs="宋体" w:hAnsiTheme="minorHAnsi" w:eastAsiaTheme="minorEastAsia"/>
          <w:kern w:val="2"/>
          <w:sz w:val="24"/>
          <w:szCs w:val="22"/>
          <w:lang w:val="zh-CN"/>
        </w:rPr>
        <w:t>价格调整公式后增加备注如下：</w:t>
      </w:r>
    </w:p>
    <w:p>
      <w:pPr>
        <w:pStyle w:val="2"/>
        <w:ind w:firstLine="480" w:firstLineChars="200"/>
        <w:rPr>
          <w:rFonts w:cs="宋体" w:hAnsiTheme="minorHAnsi" w:eastAsiaTheme="minorEastAsia"/>
          <w:kern w:val="2"/>
          <w:sz w:val="24"/>
          <w:szCs w:val="22"/>
          <w:lang w:val="zh-CN"/>
        </w:rPr>
      </w:pPr>
      <w:r>
        <w:rPr>
          <w:rFonts w:cs="宋体" w:hAnsiTheme="minorHAnsi" w:eastAsiaTheme="minorEastAsia"/>
          <w:kern w:val="2"/>
          <w:sz w:val="24"/>
          <w:szCs w:val="22"/>
          <w:lang w:val="zh-CN"/>
        </w:rPr>
        <w:t>式中，A ＝ 1 － （B1 ＋ B2 ＋ B3 ＋ ... ＋ Bn ）</w:t>
      </w:r>
    </w:p>
    <w:p>
      <w:pPr>
        <w:topLinePunct/>
        <w:spacing w:line="420" w:lineRule="exact"/>
        <w:ind w:firstLine="480" w:firstLineChars="200"/>
        <w:rPr>
          <w:rFonts w:ascii="宋体" w:cs="宋体"/>
          <w:sz w:val="24"/>
        </w:rPr>
      </w:pPr>
      <w:r>
        <w:rPr>
          <w:rFonts w:ascii="宋体" w:cs="宋体"/>
          <w:sz w:val="24"/>
        </w:rPr>
        <w:t>4</w:t>
      </w:r>
      <w:r>
        <w:rPr>
          <w:rFonts w:hint="eastAsia" w:ascii="宋体" w:cs="宋体"/>
          <w:sz w:val="24"/>
        </w:rPr>
        <w:t>、付款方式 ：以签订合同内容为准。</w:t>
      </w:r>
    </w:p>
    <w:p>
      <w:pPr>
        <w:autoSpaceDE w:val="0"/>
        <w:autoSpaceDN w:val="0"/>
        <w:adjustRightInd w:val="0"/>
        <w:ind w:firstLine="1890" w:firstLineChars="900"/>
        <w:rPr>
          <w:rFonts w:hint="eastAsia"/>
          <w:lang w:val="en-US" w:eastAsia="zh-CN"/>
        </w:rPr>
      </w:pPr>
    </w:p>
    <w:p>
      <w:pPr>
        <w:pStyle w:val="2"/>
        <w:rPr>
          <w:rFonts w:hint="eastAsia"/>
          <w:lang w:val="en-US" w:eastAsia="zh-CN"/>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spacing w:line="440" w:lineRule="exact"/>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项目名称：</w:t>
            </w:r>
            <w:r>
              <w:rPr>
                <w:rFonts w:hint="eastAsia" w:ascii="宋体" w:hAnsi="宋体" w:eastAsia="宋体" w:cs="宋体"/>
                <w:color w:val="auto"/>
                <w:szCs w:val="21"/>
                <w:shd w:val="clear" w:color="auto" w:fill="FFFFFF"/>
                <w:lang w:eastAsia="zh-CN"/>
              </w:rPr>
              <w:t>禹州市南水北调跨渠公路桥小修保养项目二次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spacing w:line="440" w:lineRule="exact"/>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w:t>
            </w:r>
            <w:r>
              <w:rPr>
                <w:rFonts w:hint="eastAsia" w:ascii="宋体" w:hAnsi="宋体" w:eastAsia="宋体" w:cs="宋体"/>
                <w:color w:val="auto"/>
                <w:szCs w:val="21"/>
                <w:shd w:val="clear" w:color="auto" w:fill="FFFFFF"/>
                <w:lang w:val="en-US" w:eastAsia="zh-CN"/>
              </w:rPr>
              <w:t>禹州市交通运输局</w:t>
            </w:r>
          </w:p>
          <w:p>
            <w:pPr>
              <w:spacing w:line="440" w:lineRule="exact"/>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地址：禹州市</w:t>
            </w:r>
            <w:r>
              <w:rPr>
                <w:rFonts w:hint="eastAsia" w:ascii="宋体" w:hAnsi="宋体" w:eastAsia="宋体" w:cs="宋体"/>
                <w:color w:val="auto"/>
                <w:szCs w:val="21"/>
                <w:shd w:val="clear" w:color="auto" w:fill="FFFFFF"/>
                <w:lang w:eastAsia="zh-CN"/>
              </w:rPr>
              <w:t>禹王大道东段</w:t>
            </w:r>
          </w:p>
          <w:p>
            <w:pPr>
              <w:spacing w:line="44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eastAsia="zh-CN"/>
              </w:rPr>
              <w:t>连</w:t>
            </w:r>
            <w:r>
              <w:rPr>
                <w:rFonts w:hint="eastAsia" w:ascii="宋体" w:hAnsi="宋体" w:eastAsia="宋体" w:cs="宋体"/>
                <w:color w:val="auto"/>
                <w:sz w:val="21"/>
                <w:szCs w:val="21"/>
                <w:shd w:val="clear" w:color="auto" w:fill="FFFFFF"/>
                <w:lang w:val="en-US" w:eastAsia="zh-CN"/>
              </w:rPr>
              <w:t>先生</w:t>
            </w:r>
          </w:p>
          <w:p>
            <w:pPr>
              <w:spacing w:line="440" w:lineRule="exact"/>
              <w:rPr>
                <w:rFonts w:cs="仿宋_GB2312" w:asciiTheme="minorEastAsia" w:hAnsiTheme="minorEastAsia" w:eastAsiaTheme="minorEastAsia"/>
                <w:color w:val="auto"/>
                <w:szCs w:val="21"/>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szCs w:val="21"/>
                <w:shd w:val="clear" w:color="auto" w:fill="FFFFFF"/>
                <w:lang w:val="en-US" w:eastAsia="zh-CN"/>
              </w:rPr>
              <w:t xml:space="preserve">0374-8080055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pStyle w:val="11"/>
              <w:spacing w:line="348" w:lineRule="auto"/>
              <w:ind w:firstLine="0"/>
              <w:rPr>
                <w:rFonts w:hint="eastAsia" w:eastAsia="宋体" w:cs="仿宋_GB2312" w:asciiTheme="minorEastAsia" w:hAnsiTheme="minorEastAsia"/>
                <w:color w:val="auto"/>
                <w:szCs w:val="21"/>
                <w:lang w:eastAsia="zh-CN"/>
              </w:rPr>
            </w:pPr>
            <w:r>
              <w:rPr>
                <w:rFonts w:hint="eastAsia" w:cs="仿宋_GB2312" w:asciiTheme="minorEastAsia" w:hAnsiTheme="minorEastAsia"/>
                <w:color w:val="auto"/>
                <w:szCs w:val="21"/>
              </w:rPr>
              <w:t>代理机构：</w:t>
            </w:r>
            <w:r>
              <w:rPr>
                <w:rFonts w:hint="eastAsia" w:cs="仿宋_GB2312" w:asciiTheme="minorEastAsia" w:hAnsiTheme="minorEastAsia"/>
                <w:color w:val="auto"/>
                <w:szCs w:val="21"/>
                <w:lang w:eastAsia="zh-CN"/>
              </w:rPr>
              <w:t>河南省科信建设咨询有限公司</w:t>
            </w:r>
          </w:p>
          <w:p>
            <w:pPr>
              <w:pStyle w:val="11"/>
              <w:spacing w:line="348" w:lineRule="auto"/>
              <w:ind w:firstLine="0"/>
              <w:rPr>
                <w:rFonts w:hint="eastAsia" w:eastAsia="宋体" w:cs="仿宋_GB2312" w:asciiTheme="minorEastAsia" w:hAnsiTheme="minorEastAsia"/>
                <w:color w:val="auto"/>
                <w:szCs w:val="21"/>
                <w:lang w:eastAsia="zh-CN"/>
              </w:rPr>
            </w:pPr>
            <w:r>
              <w:rPr>
                <w:rFonts w:hint="eastAsia" w:cs="仿宋_GB2312" w:asciiTheme="minorEastAsia" w:hAnsiTheme="minorEastAsia"/>
                <w:color w:val="auto"/>
                <w:szCs w:val="21"/>
              </w:rPr>
              <w:t>地  址：</w:t>
            </w:r>
            <w:r>
              <w:rPr>
                <w:rFonts w:hint="eastAsia" w:cs="仿宋_GB2312" w:asciiTheme="minorEastAsia" w:hAnsiTheme="minorEastAsia"/>
                <w:color w:val="auto"/>
                <w:szCs w:val="21"/>
                <w:lang w:eastAsia="zh-CN"/>
              </w:rPr>
              <w:t>禹州市禹王广场西门对面</w:t>
            </w:r>
          </w:p>
          <w:p>
            <w:pPr>
              <w:pStyle w:val="11"/>
              <w:spacing w:line="348" w:lineRule="auto"/>
              <w:ind w:firstLine="0"/>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：刘先生</w:t>
            </w:r>
          </w:p>
          <w:p>
            <w:pPr>
              <w:pStyle w:val="11"/>
              <w:spacing w:line="348" w:lineRule="auto"/>
              <w:ind w:firstLine="0"/>
              <w:rPr>
                <w:rFonts w:hint="default" w:eastAsia="宋体"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联系电话</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18838111785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二、财务状况报告相关材料</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color w:val="000000"/>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szCs w:val="21"/>
                <w:lang w:val="zh-CN"/>
              </w:rPr>
              <w:t>注：仅需提供序号</w:t>
            </w:r>
            <w:r>
              <w:rPr>
                <w:rFonts w:hint="eastAsia" w:ascii="宋体" w:hAnsi="宋体" w:eastAsia="宋体" w:cs="宋体"/>
                <w:color w:val="000000"/>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szCs w:val="21"/>
              </w:rPr>
              <w:t>三、依法缴纳税收相关材料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szCs w:val="21"/>
                <w:lang w:val="zh-CN"/>
              </w:rPr>
            </w:pPr>
            <w:r>
              <w:rPr>
                <w:rFonts w:hint="eastAsia" w:ascii="宋体" w:hAnsi="宋体" w:eastAsia="宋体" w:cs="宋体"/>
                <w:b/>
                <w:szCs w:val="21"/>
                <w:lang w:val="zh-CN"/>
              </w:rPr>
              <w:t>四、依法缴纳社会保障资金的证明材料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五、履行合同所必须的设备和专业技术能力的证明材料</w:t>
            </w:r>
          </w:p>
          <w:p>
            <w:pPr>
              <w:spacing w:line="360" w:lineRule="auto"/>
              <w:rPr>
                <w:rFonts w:ascii="宋体" w:hAnsi="宋体" w:eastAsia="宋体" w:cs="宋体"/>
                <w:bCs/>
                <w:szCs w:val="21"/>
              </w:rPr>
            </w:pPr>
            <w:r>
              <w:rPr>
                <w:rFonts w:hint="eastAsia" w:ascii="宋体" w:hAnsi="宋体" w:eastAsia="宋体" w:cs="宋体"/>
                <w:bCs/>
                <w:szCs w:val="21"/>
              </w:rPr>
              <w:t>拟投入关键设备承诺书、拟派往本工程的技术及管理人员汇总表（须</w:t>
            </w:r>
            <w:r>
              <w:rPr>
                <w:rFonts w:ascii="宋体" w:hAnsi="宋体" w:eastAsia="宋体" w:cs="宋体"/>
                <w:bCs/>
                <w:szCs w:val="21"/>
              </w:rPr>
              <w:t>附</w:t>
            </w:r>
            <w:r>
              <w:rPr>
                <w:rFonts w:hint="eastAsia" w:ascii="宋体" w:hAnsi="宋体" w:eastAsia="宋体" w:cs="宋体"/>
                <w:bCs/>
                <w:szCs w:val="21"/>
              </w:rPr>
              <w:t>专业技术人员职称证书、用工合同等）；</w:t>
            </w:r>
          </w:p>
          <w:p>
            <w:pPr>
              <w:autoSpaceDE w:val="0"/>
              <w:autoSpaceDN w:val="0"/>
              <w:adjustRightInd w:val="0"/>
              <w:spacing w:line="360" w:lineRule="auto"/>
              <w:ind w:right="-11"/>
              <w:rPr>
                <w:rFonts w:ascii="宋体" w:hAnsi="宋体" w:eastAsia="宋体" w:cs="宋体"/>
                <w:bCs/>
                <w:szCs w:val="21"/>
              </w:rPr>
            </w:pPr>
            <w:r>
              <w:rPr>
                <w:rFonts w:hint="eastAsia" w:hAnsi="宋体" w:cs="宋体"/>
                <w:bCs/>
                <w:szCs w:val="21"/>
              </w:rPr>
              <w:t>注</w:t>
            </w:r>
            <w:r>
              <w:rPr>
                <w:rFonts w:hAnsi="宋体" w:cs="宋体"/>
                <w:bCs/>
                <w:szCs w:val="21"/>
              </w:rPr>
              <w:t>：</w:t>
            </w:r>
            <w:r>
              <w:rPr>
                <w:rFonts w:hint="eastAsia" w:ascii="宋体" w:hAnsi="宋体" w:eastAsia="宋体" w:cs="宋体"/>
                <w:bCs/>
                <w:szCs w:val="21"/>
              </w:rPr>
              <w:t>格式自拟</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zh-CN"/>
              </w:rPr>
              <w:t>七、</w:t>
            </w:r>
            <w:r>
              <w:rPr>
                <w:rFonts w:hint="eastAsia" w:ascii="宋体" w:hAnsi="宋体" w:eastAsia="宋体" w:cs="宋体"/>
                <w:b/>
                <w:color w:val="000000"/>
                <w:szCs w:val="21"/>
                <w:shd w:val="clear" w:color="auto" w:fill="FFFFFF"/>
              </w:rPr>
              <w:t>未被列入“信用中国”网站(www.creditchina.gov.cn)失信被执行人、重大税收违法案件当事人名单、“中国政府采购网” (www.ccgp.gov.cn)政府采购严重违法失信行为记录名单的供应商</w:t>
            </w:r>
            <w:r>
              <w:rPr>
                <w:rFonts w:hint="eastAsia" w:ascii="宋体" w:hAnsi="宋体" w:eastAsia="宋体" w:cs="宋体"/>
                <w:b/>
                <w:bCs/>
                <w:szCs w:val="21"/>
                <w:lang w:val="zh-CN"/>
              </w:rPr>
              <w:t>；</w:t>
            </w:r>
            <w:r>
              <w:rPr>
                <w:rFonts w:hint="eastAsia" w:ascii="宋体" w:hAnsi="宋体" w:eastAsia="宋体" w:cs="宋体"/>
                <w:b/>
                <w:color w:val="000000"/>
                <w:szCs w:val="21"/>
                <w:shd w:val="clear" w:color="auto" w:fill="FFFFFF"/>
              </w:rPr>
              <w:t>“中国社会组织公共服务平台”网站（www.chinanpo.gov.cn）严重违法失信社会组织名单的供应商（</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pPr>
              <w:spacing w:line="360" w:lineRule="auto"/>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pStyle w:val="3"/>
              <w:rPr>
                <w:color w:val="auto"/>
              </w:rPr>
            </w:pPr>
            <w:r>
              <w:rPr>
                <w:rFonts w:hint="eastAsia" w:ascii="宋体" w:hAnsi="宋体" w:eastAsia="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813" w:type="dxa"/>
            <w:vAlign w:val="center"/>
          </w:tcPr>
          <w:p>
            <w:pPr>
              <w:spacing w:line="440" w:lineRule="exact"/>
              <w:jc w:val="left"/>
              <w:rPr>
                <w:rFonts w:cs="宋体" w:asciiTheme="minorEastAsia" w:hAnsiTheme="minorEastAsia"/>
                <w:bCs/>
                <w:color w:val="auto"/>
                <w:szCs w:val="21"/>
                <w:lang w:val="zh-CN"/>
              </w:rPr>
            </w:pPr>
            <w:r>
              <w:rPr>
                <w:rFonts w:hint="eastAsia" w:ascii="宋体" w:hAnsi="宋体" w:eastAsia="宋体" w:cs="宋体"/>
                <w:color w:val="auto"/>
                <w:szCs w:val="21"/>
                <w:shd w:val="clear" w:color="auto" w:fill="FFFFFF"/>
                <w:lang w:val="en-US" w:eastAsia="zh-CN"/>
              </w:rPr>
              <w:t>财政资金，1200732.00</w:t>
            </w:r>
            <w:r>
              <w:rPr>
                <w:rFonts w:hint="eastAsia" w:asciiTheme="majorEastAsia" w:hAnsiTheme="majorEastAsia" w:eastAsiaTheme="majorEastAsia" w:cstheme="majorEastAsia"/>
                <w:color w:val="auto"/>
                <w:szCs w:val="21"/>
              </w:rPr>
              <w:t>元，</w:t>
            </w:r>
            <w:r>
              <w:rPr>
                <w:rFonts w:hint="eastAsia" w:cs="宋体" w:asciiTheme="minorEastAsia" w:hAnsiTheme="minorEastAsia"/>
                <w:bCs/>
                <w:color w:val="auto"/>
                <w:szCs w:val="21"/>
                <w:lang w:val="zh-CN"/>
              </w:rPr>
              <w:t>超出预算金额的响应文件无效。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A3"/>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0日历天（自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rPr>
              <w:t>202</w:t>
            </w:r>
            <w:r>
              <w:rPr>
                <w:rFonts w:hint="eastAsia" w:cs="宋体" w:asciiTheme="minorEastAsia" w:hAnsiTheme="minorEastAsia"/>
                <w:bCs/>
                <w:color w:val="auto"/>
                <w:szCs w:val="21"/>
                <w:lang w:val="en-US" w:eastAsia="zh-CN"/>
              </w:rPr>
              <w:t>1</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12</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10：30</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lang w:val="en-US" w:eastAsia="zh-CN"/>
              </w:rPr>
              <w:t>一</w:t>
            </w:r>
            <w:r>
              <w:rPr>
                <w:rFonts w:hint="eastAsia" w:cs="仿宋_GB2312" w:asciiTheme="minorEastAsia" w:hAnsiTheme="minorEastAsia"/>
                <w:color w:val="auto"/>
                <w:szCs w:val="21"/>
              </w:rPr>
              <w:t>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本项目不收取谈判保证金。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rPr>
              <w:t>谈判文件费用</w:t>
            </w:r>
          </w:p>
        </w:tc>
        <w:tc>
          <w:tcPr>
            <w:tcW w:w="6813" w:type="dxa"/>
            <w:vAlign w:val="center"/>
          </w:tcPr>
          <w:p>
            <w:pPr>
              <w:pStyle w:val="3"/>
              <w:rPr>
                <w:rFonts w:hint="eastAsia" w:asciiTheme="minorHAnsi" w:hAnsiTheme="minorHAnsi" w:eastAsiaTheme="minorEastAsia" w:cstheme="minorBidi"/>
                <w:color w:val="auto"/>
                <w:kern w:val="2"/>
                <w:sz w:val="22"/>
                <w:szCs w:val="22"/>
                <w:lang w:val="zh-CN" w:eastAsia="zh-CN" w:bidi="ar-SA"/>
              </w:rPr>
            </w:pPr>
            <w:r>
              <w:rPr>
                <w:rFonts w:hint="eastAsia"/>
                <w:color w:val="auto"/>
                <w:sz w:val="22"/>
                <w:lang w:val="en-US" w:eastAsia="zh-CN"/>
              </w:rPr>
              <w:t>0</w:t>
            </w:r>
            <w:r>
              <w:rPr>
                <w:rFonts w:hint="eastAsia"/>
                <w:color w:val="auto"/>
                <w:sz w:val="22"/>
              </w:rPr>
              <w:t>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6</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rPr>
            </w:pPr>
            <w:r>
              <w:rPr>
                <w:rFonts w:hint="eastAsia" w:cs="宋体" w:asciiTheme="minorEastAsia" w:hAnsiTheme="minorEastAsia"/>
                <w:color w:val="auto"/>
                <w:szCs w:val="21"/>
              </w:rPr>
              <w:t>谈判公告、成交公告、变更（更正）公告、现场勘察答复等相关信息同时在以下网站发布：《全国公共资源交易平台（河南省·许昌市）》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7</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TimesNewRomanPSMT" w:asciiTheme="minorEastAsia" w:hAnsiTheme="minorEastAsia"/>
                <w:color w:val="auto"/>
                <w:szCs w:val="21"/>
                <w:lang w:val="en-US" w:eastAsia="zh-CN"/>
              </w:rPr>
              <w:t>20</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由采购人代表和评审专家库专家组成，其中评审专家的人数不少于谈判小组成员总数的三分之二。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23</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24</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3、根据财政部、工业和信息化部发布的《政府采购促进中小企业发展管理办法》（财库〔2020〕46号）规定，对小型和微型企业投标价格给予6%-10%</w:t>
            </w:r>
            <w:r>
              <w:rPr>
                <w:rFonts w:hint="eastAsia" w:ascii="ˎ̥" w:hAnsi="ˎ̥"/>
                <w:color w:val="auto"/>
                <w:sz w:val="21"/>
                <w:szCs w:val="21"/>
              </w:rPr>
              <w:t>（工程项目为3%—5%）</w:t>
            </w:r>
            <w:r>
              <w:rPr>
                <w:rFonts w:hint="eastAsia" w:ascii="ˎ̥" w:hAnsi="ˎ̥"/>
                <w:color w:val="auto"/>
              </w:rPr>
              <w:t>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2</w:t>
            </w:r>
            <w:r>
              <w:rPr>
                <w:rFonts w:hint="eastAsia" w:cs="黑体" w:asciiTheme="minorEastAsia" w:hAnsiTheme="minorEastAsia"/>
                <w:color w:val="auto"/>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w:t>
            </w:r>
            <w:r>
              <w:rPr>
                <w:rFonts w:hint="eastAsia" w:ascii="新宋体" w:hAnsi="新宋体" w:eastAsia="新宋体"/>
                <w:color w:val="auto"/>
                <w:szCs w:val="21"/>
                <w:u w:val="single"/>
                <w:lang w:val="en-US" w:eastAsia="zh-CN"/>
              </w:rPr>
              <w:t xml:space="preserve">   </w:t>
            </w:r>
            <w:r>
              <w:rPr>
                <w:rFonts w:hint="eastAsia" w:ascii="新宋体" w:hAnsi="新宋体" w:eastAsia="新宋体"/>
                <w:color w:val="auto"/>
                <w:szCs w:val="21"/>
              </w:rPr>
              <w:t>%</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2</w:t>
            </w:r>
            <w:r>
              <w:rPr>
                <w:rFonts w:hint="eastAsia" w:cs="黑体" w:asciiTheme="minorEastAsia" w:hAnsiTheme="minorEastAsia"/>
                <w:color w:val="auto"/>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rPr>
            </w:pPr>
            <w:r>
              <w:rPr>
                <w:rFonts w:hint="eastAsia" w:ascii="宋体" w:hAnsi="宋体" w:eastAsia="宋体" w:cs="宋体"/>
                <w:bCs/>
                <w:color w:val="auto"/>
                <w:sz w:val="21"/>
                <w:szCs w:val="21"/>
                <w:lang w:val="zh-CN"/>
              </w:rPr>
              <w:t>参考《国家发展和改革委员会办公厅关于招标代理服务收费有关问题的通知》(发改价格[20</w:t>
            </w:r>
            <w:r>
              <w:rPr>
                <w:rFonts w:ascii="宋体" w:hAnsi="宋体" w:eastAsia="宋体" w:cs="宋体"/>
                <w:bCs/>
                <w:color w:val="auto"/>
                <w:sz w:val="21"/>
                <w:szCs w:val="21"/>
                <w:lang w:val="zh-CN"/>
              </w:rPr>
              <w:t>11</w:t>
            </w:r>
            <w:r>
              <w:rPr>
                <w:rFonts w:hint="eastAsia" w:ascii="宋体" w:hAnsi="宋体" w:eastAsia="宋体" w:cs="宋体"/>
                <w:bCs/>
                <w:color w:val="auto"/>
                <w:sz w:val="21"/>
                <w:szCs w:val="21"/>
                <w:lang w:val="zh-CN"/>
              </w:rPr>
              <w:t>]</w:t>
            </w:r>
            <w:r>
              <w:rPr>
                <w:rFonts w:ascii="宋体" w:hAnsi="宋体" w:eastAsia="宋体" w:cs="宋体"/>
                <w:bCs/>
                <w:color w:val="auto"/>
                <w:sz w:val="21"/>
                <w:szCs w:val="21"/>
                <w:lang w:val="zh-CN"/>
              </w:rPr>
              <w:t>534</w:t>
            </w:r>
            <w:r>
              <w:rPr>
                <w:rFonts w:hint="eastAsia" w:ascii="宋体" w:hAnsi="宋体" w:eastAsia="宋体" w:cs="宋体"/>
                <w:bCs/>
                <w:color w:val="auto"/>
                <w:sz w:val="21"/>
                <w:szCs w:val="21"/>
                <w:lang w:val="zh-CN"/>
              </w:rPr>
              <w:t>号)和国家计委关于《招标代理服务收费管理暂行办法》（计价格[2002]1980号）文件中招标代理服务收费标准计取。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的资料</w:t>
            </w:r>
          </w:p>
        </w:tc>
        <w:tc>
          <w:tcPr>
            <w:tcW w:w="6813" w:type="dxa"/>
            <w:vAlign w:val="center"/>
          </w:tcPr>
          <w:p>
            <w:pPr>
              <w:pStyle w:val="11"/>
              <w:spacing w:line="348" w:lineRule="auto"/>
              <w:ind w:left="0" w:leftChars="0" w:firstLine="0" w:firstLineChars="0"/>
              <w:rPr>
                <w:rFonts w:hint="eastAsia" w:eastAsia="宋体" w:cs="宋体" w:asciiTheme="minorEastAsia" w:hAnsiTheme="minorEastAsia"/>
                <w:bCs/>
                <w:color w:val="auto"/>
                <w:kern w:val="2"/>
                <w:sz w:val="21"/>
                <w:szCs w:val="21"/>
                <w:lang w:val="zh-CN" w:eastAsia="zh-CN" w:bidi="ar-SA"/>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en-US" w:eastAsia="zh-CN"/>
              </w:rPr>
              <w:t>联系电话：</w:t>
            </w:r>
            <w:r>
              <w:rPr>
                <w:rFonts w:hint="eastAsia" w:ascii="宋体" w:hAnsi="宋体" w:cs="宋体"/>
                <w:bCs/>
                <w:color w:val="auto"/>
                <w:sz w:val="21"/>
                <w:szCs w:val="21"/>
                <w:lang w:val="en-US" w:eastAsia="zh-CN"/>
              </w:rPr>
              <w:t>18838111785</w:t>
            </w:r>
            <w:r>
              <w:rPr>
                <w:rFonts w:hint="eastAsia" w:ascii="宋体" w:hAnsi="宋体" w:eastAsia="宋体" w:cs="宋体"/>
                <w:bCs/>
                <w:color w:val="auto"/>
                <w:sz w:val="21"/>
                <w:szCs w:val="21"/>
                <w:lang w:val="zh-CN"/>
              </w:rPr>
              <w:t>，邮箱：</w:t>
            </w:r>
            <w:r>
              <w:rPr>
                <w:rFonts w:hint="eastAsia" w:ascii="宋体" w:hAnsi="宋体" w:cs="宋体"/>
                <w:bCs/>
                <w:color w:val="auto"/>
                <w:sz w:val="21"/>
                <w:szCs w:val="21"/>
                <w:lang w:val="en-US" w:eastAsia="zh-CN"/>
              </w:rPr>
              <w:t>www.77509644@qq.com</w:t>
            </w:r>
            <w:r>
              <w:rPr>
                <w:rFonts w:hint="eastAsia" w:ascii="宋体" w:hAnsi="宋体" w:eastAsia="宋体" w:cs="宋体"/>
                <w:bCs/>
                <w:color w:val="auto"/>
                <w:sz w:val="21"/>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28</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hint="eastAsia" w:cs="宋体" w:asciiTheme="minorEastAsia" w:hAnsiTheme="minorEastAsia" w:eastAsiaTheme="minorEastAsia"/>
                <w:bCs/>
                <w:color w:val="auto"/>
                <w:kern w:val="2"/>
                <w:sz w:val="21"/>
                <w:szCs w:val="21"/>
                <w:lang w:val="zh-CN" w:eastAsia="zh-CN" w:bidi="ar-SA"/>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cs="宋体"/>
                <w:color w:val="auto"/>
                <w:szCs w:val="21"/>
              </w:rPr>
              <w:t>中标通知书</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olor w:val="auto"/>
              </w:rPr>
              <w:t>采购代理机构在谈判结果公示期满无异议后通知中标人领取成交通知书，特殊情况（特殊情况需书面申请延后领取成交通知书）外需在五个工作日内完成。由于中标人的原因逾期未领取成交通知书的将视为放弃中标，取消其中标资格并将按相关规定进行处理，采购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olor w:val="auto"/>
                <w:sz w:val="24"/>
                <w:szCs w:val="24"/>
              </w:rPr>
              <w:t>①谈判小组要求供应商提交最后报价时，</w:t>
            </w:r>
            <w:r>
              <w:rPr>
                <w:rFonts w:hint="eastAsia" w:ascii="楷体" w:hAnsi="楷体" w:eastAsia="楷体" w:cs="仿宋_GB2312"/>
                <w:color w:val="auto"/>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olor w:val="auto"/>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ightChars="0"/>
              <w:rPr>
                <w:rFonts w:ascii="ˎ̥" w:hAnsi="ˎ̥"/>
                <w:color w:val="auto"/>
              </w:rPr>
            </w:pPr>
            <w:r>
              <w:rPr>
                <w:rFonts w:hint="eastAsia" w:ascii="楷体" w:hAnsi="楷体" w:eastAsia="楷体"/>
                <w:color w:val="auto"/>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31</w:t>
            </w:r>
          </w:p>
        </w:tc>
        <w:tc>
          <w:tcPr>
            <w:tcW w:w="2268" w:type="dxa"/>
            <w:vAlign w:val="center"/>
          </w:tcPr>
          <w:p>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hint="eastAsia" w:asciiTheme="minorEastAsia" w:hAnsiTheme="minorEastAsia" w:cstheme="minorEastAsia"/>
                <w:color w:val="auto"/>
                <w:szCs w:val="21"/>
              </w:rPr>
            </w:pPr>
            <w:r>
              <w:rPr>
                <w:rFonts w:hint="eastAsia" w:ascii="ˎ̥" w:hAnsi="ˎ̥" w:eastAsiaTheme="minorEastAsia" w:cstheme="minorBidi"/>
                <w:kern w:val="2"/>
                <w:sz w:val="21"/>
                <w:szCs w:val="22"/>
              </w:rPr>
              <w:t>2、项目编号以本项目招标文件项目编号为准。</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一、概念释义</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1.适用范围</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1.1本谈判文件仅适用于本次“采购邀请”</w:t>
      </w:r>
      <w:r>
        <w:rPr>
          <w:rFonts w:hint="eastAsia" w:ascii="宋体" w:hAnsi="宋体" w:eastAsia="宋体" w:cs="宋体"/>
          <w:szCs w:val="21"/>
        </w:rPr>
        <w:t xml:space="preserve"> 和“供应商须知前附表”中所述采购项目的采购。</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1.2本谈判文件解释权属于“采购邀请”</w:t>
      </w:r>
      <w:r>
        <w:rPr>
          <w:rFonts w:hint="eastAsia" w:ascii="宋体" w:hAnsi="宋体" w:eastAsia="宋体" w:cs="宋体"/>
          <w:szCs w:val="21"/>
        </w:rPr>
        <w:t xml:space="preserve"> 和“供应商须知前附表”</w:t>
      </w:r>
      <w:r>
        <w:rPr>
          <w:rFonts w:hint="eastAsia" w:ascii="宋体" w:hAnsi="宋体" w:eastAsia="宋体" w:cs="宋体"/>
          <w:kern w:val="0"/>
          <w:szCs w:val="21"/>
        </w:rPr>
        <w:t>所述的采购人、采购代理机构。</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2.定义</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2.1“采购项目”： 系指“供应商须知前附表”中所述的采购项目。</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2.2“采购人、采购机构”：系指“供应商须知前附表”中所述的组织本次采购的代理机构机构和采购人。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2.3“供应商”系指从采购人、采购代理机构处按规定获取谈判文件，并按照谈判文件向采购人、采购代理机构提交响应文件的供应商。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2.4“成交供应商”系指成交的供应商。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2.5“甲方”系指采购人。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2.6“乙方”系指成交并向采购人提供服务的供应商。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2.7“服务”系指磋商文件规定的供应商为完成采购项目所需承担的全部义务。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2.8.1谈判文件列明不允许或未列明允许进口产品参加响应的，均视为拒绝进口产品参加响应。</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2.8.2 如响应文件中已说明，经财政部门审核同意，允许部分或全部产品采购进口产品，供应商既可提供本国产品，也可以提供进口产品。</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3.合格的供应商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3.1在中华人民共和国境内注册，具有本项目生产、制造、供应或实施能力，符合、承认并承诺履行本磋商文件各项规定的法人、其他组织或者自然人。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3.2符合本项目“采购邀请”和“供应商须知前附表”中规定的合格供应商所必须具备的条件。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（1）查询渠道：“信用中国”网站（www.creditchina.gov.cn）、“中国政府采购网”（www.ccgp.gov.cn）、“中国社会组织公共服务平台”网站（www.chinanpo.gov.cn）。</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（2）截止时间：同响应截止时间。</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3.4单位负责人为同一人或者存在直接控股、管理关系的不同供应商，不得同时参加本项目报价。违反规定的，相关响应均无效。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3.6“采购邀请”和“供应商须知前附表”规定接受联合体响应的，除应符合本章第3.1项和3.2项要求外，还应遵守以下规定：</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3.6.1 在响应文件中向采购人提交联合体协议书，明确联合体各方承担的工作和义务；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3.6.2联合体中有同类资质的供应商按联合体分工承担相同工作的，应当按照资质等级较低的供应商确定资质等级；</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3.6.3采购人根据采购项目的特殊要求规定供应商特定条件的，联合体各方中至少应当有一方符合采购规定的特定条件。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3.6.4联合体各方不得再单独参加或者与其他供应商另外组成联合体参加同一合同项下的政府采购活动。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Cs w:val="21"/>
        </w:rPr>
        <w:t>承担连带责任</w:t>
      </w:r>
      <w:r>
        <w:rPr>
          <w:rFonts w:hint="eastAsia" w:ascii="宋体" w:hAnsi="宋体" w:eastAsia="宋体" w:cs="宋体"/>
          <w:kern w:val="0"/>
          <w:szCs w:val="21"/>
        </w:rPr>
        <w:fldChar w:fldCharType="end"/>
      </w:r>
      <w:r>
        <w:rPr>
          <w:rFonts w:hint="eastAsia" w:ascii="宋体" w:hAnsi="宋体" w:eastAsia="宋体" w:cs="宋体"/>
          <w:kern w:val="0"/>
          <w:szCs w:val="21"/>
        </w:rPr>
        <w:t>。</w:t>
      </w:r>
    </w:p>
    <w:p>
      <w:pPr>
        <w:pStyle w:val="54"/>
        <w:autoSpaceDE w:val="0"/>
        <w:autoSpaceDN w:val="0"/>
        <w:spacing w:line="360" w:lineRule="auto"/>
        <w:contextualSpacing/>
        <w:rPr>
          <w:rFonts w:hint="eastAsia" w:ascii="宋体" w:hAnsi="宋体" w:eastAsia="宋体" w:cs="宋体"/>
          <w:kern w:val="0"/>
          <w:szCs w:val="21"/>
          <w:lang w:eastAsia="zh-CN"/>
        </w:rPr>
      </w:pPr>
      <w:r>
        <w:rPr>
          <w:rFonts w:hint="eastAsia" w:ascii="宋体" w:hAnsi="宋体" w:eastAsia="宋体" w:cs="宋体"/>
          <w:kern w:val="0"/>
          <w:szCs w:val="21"/>
        </w:rPr>
        <w:t>3.7</w:t>
      </w:r>
      <w:r>
        <w:rPr>
          <w:rFonts w:hint="eastAsia" w:ascii="宋体" w:hAnsi="宋体" w:eastAsia="宋体" w:cs="宋体"/>
          <w:kern w:val="0"/>
          <w:szCs w:val="21"/>
          <w:lang w:eastAsia="zh-CN"/>
        </w:rPr>
        <w:t>成交单位对项目实施过程中的一切安全问题负责，对此做出承诺，否则按无效标处理。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lang w:val="en-US" w:eastAsia="zh-CN"/>
        </w:rPr>
        <w:t>3.8</w:t>
      </w:r>
      <w:r>
        <w:rPr>
          <w:rFonts w:hint="eastAsia" w:ascii="宋体" w:hAnsi="宋体" w:eastAsia="宋体" w:cs="宋体"/>
          <w:kern w:val="0"/>
          <w:szCs w:val="21"/>
        </w:rPr>
        <w:t>法律、行政法规规定的其他条件。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4.竣工验收</w:t>
      </w:r>
    </w:p>
    <w:p>
      <w:pPr>
        <w:pStyle w:val="16"/>
        <w:snapToGrid w:val="0"/>
        <w:spacing w:line="300" w:lineRule="auto"/>
        <w:ind w:firstLine="420" w:firstLineChars="200"/>
        <w:rPr>
          <w:rFonts w:ascii="宋体" w:hAnsi="宋体" w:cs="宋体"/>
          <w:kern w:val="0"/>
          <w:sz w:val="21"/>
          <w:szCs w:val="21"/>
        </w:rPr>
      </w:pPr>
      <w:r>
        <w:rPr>
          <w:rFonts w:ascii="宋体" w:hAnsi="宋体" w:cs="宋体"/>
          <w:kern w:val="0"/>
          <w:sz w:val="21"/>
          <w:szCs w:val="21"/>
        </w:rPr>
        <w:t>工程质量验收按技术规范及《公路工程质量检验评定标准》执行。</w:t>
      </w:r>
      <w:r>
        <w:rPr>
          <w:rFonts w:hint="eastAsia" w:ascii="宋体" w:hAnsi="宋体" w:cs="宋体"/>
          <w:kern w:val="0"/>
          <w:sz w:val="21"/>
          <w:szCs w:val="21"/>
        </w:rPr>
        <w:t>供应商</w:t>
      </w:r>
      <w:r>
        <w:rPr>
          <w:rFonts w:ascii="宋体" w:hAnsi="宋体" w:cs="宋体"/>
          <w:kern w:val="0"/>
          <w:sz w:val="21"/>
          <w:szCs w:val="21"/>
        </w:rPr>
        <w:t>应按照《公路工程竣（交）工验收办法》和相关规定编制竣工资料</w:t>
      </w:r>
      <w:r>
        <w:rPr>
          <w:rFonts w:hint="eastAsia" w:ascii="宋体" w:hAnsi="宋体" w:cs="宋体"/>
          <w:kern w:val="0"/>
          <w:sz w:val="21"/>
          <w:szCs w:val="21"/>
        </w:rPr>
        <w:t>。</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5.谈判费用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不论采购的结果如何，供应商均应自行承担所有与谈判有关的全部费用，采购人、采购代理机构在任何情况下均无义务和责任承担这些费用。</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6.信息发布</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本采购项目需要公开的有关信息，包括谈判公告、谈判文件澄清或修改公告、成交公告以及延长响应文件提交截止时间等与采购活动有关的通知，采购人、采购代理机构均将通过在河南省电子招标投标公共服务平台、全国公共资源交易平台（河南省·许昌市）、河南省政府采购网。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7.代理费用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详见供应商须知前附表</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8.其他</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8.2如“谈判邀请函”中“谈判截止时间及谈判时间”和“投标人须知前附表”中“</w:t>
      </w:r>
      <w:r>
        <w:rPr>
          <w:rFonts w:hint="eastAsia" w:ascii="宋体" w:hAnsi="宋体" w:eastAsia="宋体" w:cs="宋体"/>
          <w:kern w:val="0"/>
          <w:szCs w:val="21"/>
          <w:lang w:val="zh-CN"/>
        </w:rPr>
        <w:t>谈判响应截止及谈判时间”不一致的，以《河南省政府采购网》发布的“谈判响应截止及谈判时间”为准。</w:t>
      </w:r>
    </w:p>
    <w:p>
      <w:pPr>
        <w:autoSpaceDE w:val="0"/>
        <w:autoSpaceDN w:val="0"/>
        <w:spacing w:line="360" w:lineRule="auto"/>
        <w:contextualSpacing/>
        <w:rPr>
          <w:rFonts w:ascii="宋体" w:hAnsi="宋体" w:eastAsia="宋体" w:cs="宋体"/>
          <w:kern w:val="0"/>
          <w:szCs w:val="21"/>
        </w:rPr>
      </w:pPr>
    </w:p>
    <w:p>
      <w:pPr>
        <w:pStyle w:val="5"/>
        <w:ind w:left="0" w:leftChars="0" w:firstLine="0" w:firstLineChars="0"/>
      </w:pP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二、谈判文件说明</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9.谈判文件构成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9.1谈判文件由以下部分组成：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（1）采购邀请（竞争性谈判公告）</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（2）采购需求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（3）供应商须知前附表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（4）供应商须知</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（5）政府采购政策功能</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（6）资格审查与评审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（7）合同书格式及合同条款</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（8）响应文件有关格式</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（9）本项目谈判文件的澄清、答复、修改、补充内容（如有的话）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10.谈判文件的澄清或修改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10.1 在谈判响应截止期前，无论出于何种原因，采购人可主动地或在解答供应商提出的澄清问题时对谈判文件进行修改。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10.3澄清或修改公告的内容为谈判文件的组成部分，并对供应商具有约束力。当谈判文件与澄清或修改公告就同一内容的表述不一致时，以最后发出的文件内容为准。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Cs w:val="21"/>
        </w:rPr>
      </w:pP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三、响应文件的编制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11.响应文件的语言及计量单位</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11.2响应文件计量单位，谈判文件已有明确规定的，使用谈判文件规定的计量单位；谈判文件没有规定的，一律采用中华人民共和国法定计量单位。</w:t>
      </w:r>
    </w:p>
    <w:p>
      <w:pPr>
        <w:pStyle w:val="54"/>
        <w:autoSpaceDE w:val="0"/>
        <w:autoSpaceDN w:val="0"/>
        <w:spacing w:line="360" w:lineRule="auto"/>
        <w:contextualSpacing/>
        <w:rPr>
          <w:rFonts w:ascii="宋体" w:hAnsi="宋体" w:eastAsia="宋体" w:cs="宋体"/>
          <w:kern w:val="0"/>
          <w:szCs w:val="21"/>
        </w:rPr>
      </w:pP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12.报价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12.1本次谈判项目的报价均以人民币为计算单位。</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12.2采购人不得向供应商索要或者接受其给予的赠品、回扣或者与采购无关的其他商品、服务。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12.3供应商应对项目要求的全部内容进行报价，少报漏报将导致其响应为非实质性响应予以拒绝。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12.5本项目所涉及的运输、施工、安装、集成、调试、验收、备品和工具等费用均包含在响应报价中。</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12.6报价不得高于本项目预算金额，且不低于成本价。供应商的响应报价高于预算金额（项目控制金额上限）的，该供应商的响应文件将被视为非实质性响应予以拒绝。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12.7最低报价不能做为成交的保证。</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13.响应文件有效期</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13.3成交供应商的响应文件作为项目合同的附件，其有效期至成交供应商全部合同义务履行完毕为止。</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14.响应文件构成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14.1响应文件的构成应符合法律法规及谈判文件的要求。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14.2供应商应当按照谈判文件的要求编制响应文件。响应文件应当对谈判文件提出的要求和条件作出明确响应。</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14.3响应文件由资格证明材料、符合性证明材料、其它材料等组成。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54"/>
        <w:autoSpaceDE w:val="0"/>
        <w:autoSpaceDN w:val="0"/>
        <w:spacing w:line="360" w:lineRule="auto"/>
        <w:ind w:firstLine="422"/>
        <w:contextualSpacing/>
        <w:rPr>
          <w:rFonts w:ascii="宋体" w:hAnsi="宋体" w:eastAsia="宋体" w:cs="宋体"/>
          <w:b/>
          <w:bCs/>
          <w:kern w:val="0"/>
          <w:szCs w:val="21"/>
        </w:rPr>
      </w:pPr>
      <w:r>
        <w:rPr>
          <w:rFonts w:hint="eastAsia" w:ascii="宋体" w:hAnsi="宋体" w:eastAsia="宋体" w:cs="宋体"/>
          <w:b/>
          <w:bCs/>
          <w:kern w:val="0"/>
          <w:szCs w:val="21"/>
        </w:rPr>
        <w:t>电子响应文件制作技术咨询：0374-2961598。</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15.响应文件格式</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15.1响应文件应参照谈判文件第八章（响应文件有关格式）的内容要求、编排顺序和格式要求。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15.2供应商应按谈判文件提供的格式编写响应文件。谈判文件未提供标准格式的供应商可自行拟定。</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 xml:space="preserve">16.谈判保证金  </w:t>
      </w:r>
    </w:p>
    <w:p>
      <w:pPr>
        <w:pStyle w:val="54"/>
        <w:autoSpaceDE w:val="0"/>
        <w:autoSpaceDN w:val="0"/>
        <w:spacing w:line="360" w:lineRule="auto"/>
        <w:ind w:firstLine="422"/>
        <w:contextualSpacing/>
        <w:rPr>
          <w:rFonts w:ascii="宋体" w:hAnsi="宋体" w:eastAsia="宋体" w:cs="宋体"/>
          <w:b/>
          <w:bCs/>
          <w:kern w:val="0"/>
          <w:szCs w:val="21"/>
        </w:rPr>
      </w:pPr>
      <w:r>
        <w:rPr>
          <w:rFonts w:hint="eastAsia" w:ascii="宋体" w:hAnsi="宋体" w:eastAsia="宋体" w:cs="宋体"/>
          <w:b/>
          <w:bCs/>
          <w:kern w:val="0"/>
          <w:szCs w:val="21"/>
        </w:rPr>
        <w:t>16.1不缴纳</w:t>
      </w:r>
    </w:p>
    <w:p>
      <w:pPr>
        <w:pStyle w:val="54"/>
        <w:autoSpaceDE w:val="0"/>
        <w:autoSpaceDN w:val="0"/>
        <w:spacing w:line="360" w:lineRule="auto"/>
        <w:ind w:firstLine="422"/>
        <w:contextualSpacing/>
        <w:rPr>
          <w:rFonts w:ascii="宋体" w:hAnsi="宋体" w:eastAsia="宋体" w:cs="宋体"/>
          <w:b/>
          <w:bCs/>
          <w:kern w:val="0"/>
          <w:szCs w:val="21"/>
        </w:rPr>
      </w:pPr>
      <w:r>
        <w:rPr>
          <w:rFonts w:hint="eastAsia" w:ascii="宋体" w:hAnsi="宋体" w:eastAsia="宋体" w:cs="宋体"/>
          <w:b/>
          <w:bCs/>
          <w:kern w:val="0"/>
          <w:szCs w:val="21"/>
        </w:rPr>
        <w:t>16.2供应商须提供谈判承诺函</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17.谈判文件的数量和签署盖章</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17.1供应商应提交响应文件份数见“供应商须知前附表”。</w:t>
      </w:r>
    </w:p>
    <w:p>
      <w:pPr>
        <w:pStyle w:val="54"/>
        <w:autoSpaceDE w:val="0"/>
        <w:autoSpaceDN w:val="0"/>
        <w:spacing w:line="360" w:lineRule="auto"/>
        <w:contextualSpacing/>
        <w:rPr>
          <w:rFonts w:hint="eastAsia" w:ascii="宋体" w:hAnsi="宋体" w:eastAsia="宋体" w:cs="宋体"/>
          <w:kern w:val="0"/>
          <w:szCs w:val="21"/>
        </w:rPr>
      </w:pPr>
      <w:r>
        <w:rPr>
          <w:rFonts w:hint="eastAsia" w:ascii="宋体" w:hAnsi="宋体" w:eastAsia="宋体" w:cs="宋体"/>
          <w:kern w:val="0"/>
          <w:szCs w:val="21"/>
        </w:rPr>
        <w:t>17.2在谈判文件中已明示需盖章及签名之处，电子响应文件应按谈判文件要求加盖供应商电子印章和法人电子印章或授权代表电子印章。</w:t>
      </w:r>
    </w:p>
    <w:p>
      <w:pPr>
        <w:pStyle w:val="54"/>
        <w:autoSpaceDE w:val="0"/>
        <w:autoSpaceDN w:val="0"/>
        <w:spacing w:line="360" w:lineRule="auto"/>
        <w:contextualSpacing/>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17.3投标人在投标文件中填报的项目经理和技术负责人不允许更换，技术方案需技术负责人逐页签字。</w:t>
      </w: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四、响应文件的递交</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18.谈判响应截止时间</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19.迟交的响应文件</w:t>
      </w:r>
    </w:p>
    <w:p>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谈判响应文件截止时间之后送达/上传的响应文件，采购人、采购代理机构将将拒绝接收。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20.响应文件的修改和撤回</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20.1 供应商应当在谈判响应截止时间前完成电子响应文件的提交，可以补充、修改或撤回。谈判响应截止时间前未完成电子响应文件提交、取得“投标文件提交回执单”的，视为撤回响应文件。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20.3供应商不得在投标有效期内撤销响应文件，否则供应商将承担违背响应承诺函的责任追究。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21.除供应商须知前附表另有规定外，供应商所提交的电子响应文件不予退还。</w:t>
      </w:r>
    </w:p>
    <w:p>
      <w:pPr>
        <w:autoSpaceDE w:val="0"/>
        <w:autoSpaceDN w:val="0"/>
        <w:spacing w:line="360" w:lineRule="auto"/>
        <w:contextualSpacing/>
        <w:rPr>
          <w:rFonts w:ascii="宋体" w:hAnsi="宋体" w:eastAsia="宋体" w:cs="宋体"/>
          <w:kern w:val="0"/>
          <w:szCs w:val="21"/>
        </w:rPr>
      </w:pPr>
    </w:p>
    <w:p>
      <w:pPr>
        <w:pStyle w:val="2"/>
      </w:pP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五、谈判和评审</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22.响应文件密封情况检查及解密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22.1采购人将按谈判文件规定的谈判响应截止时间和地点解密电子响应文件。由代理机构主持，供应商无须到现场。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22.2.1.1供应商解密：供应商使用本单位CA数字证书进行远程解密。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22.2.1.2采购代理机构解密：采购代理机构按电子响应文件到达交易系统的先后顺序，使用本单位CA数字证书进行再次解密。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22.1.3供应商未在规定时间内解密或因供应商原因解密失败的，其响应文件将被拒绝。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22.3供应商不足3家的，本项目谈判活动终止。</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22.4响应文件解密过程由采购代理机构负责记录。</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22.6响应文件解密活动结束时，供应商应在《开标记录表》上进行电子签章。供应商未签章的，视同认可解密结果。</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23.谈判小组组成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23.1.1采购人将依法组建谈判小组，谈判小组由评审专家组成，成员人数应当为3人以上单数组成。评审专家依法从政府采购评审专家库中随机抽取。</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23.1.2达到公开招标数额标准的货物或者服务采购项目，或者达到招标规模标准的政府采购工程，竞争性谈判小组应当由5人以上单数组成。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23.2采购人不得以评审专家身份参加本部门或本单位采购项目的评审。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23.3谈判小组成员与供应商存在下列利害关系之一的,应当回避:</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24.3.1参加采购活动前三年内,与供应商存在劳动关系,或者担任过供应商的董事、监事,或者是供应商的控股股东或实际控制人；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24.3.2与供应商的法定代表人或者负责人有夫妻、直系血亲、三代以内旁系血亲或者近姻亲关系；</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24.3.3与供应商有其他可能影响政府采购活动公平、公正进行的关系。</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23.5采购人不得担任谈判小组组长。</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23.6谈判小组成员名单在成交结果公告前应当保密。</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24.资格审查和符合性审查</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24.1 资格审查：谈判小组依据有关法律法规和谈判文件的规定对供应商的资格进行审查。</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本项目具体资格审查详见（第六章 资格审查与评审）。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24.2符合性审查：依据谈判文件的规定，从响应文件的有效性、完整性和对谈判文件的响应程度进行审查，以确定是否对谈判文件的全部实质性要求作出响应。</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25.响应文件的澄清</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4"/>
        <w:numPr>
          <w:ilvl w:val="1"/>
          <w:numId w:val="5"/>
        </w:numPr>
        <w:autoSpaceDE w:val="0"/>
        <w:autoSpaceDN w:val="0"/>
        <w:spacing w:line="360" w:lineRule="auto"/>
        <w:ind w:firstLineChars="0"/>
        <w:contextualSpacing/>
        <w:rPr>
          <w:rFonts w:ascii="宋体" w:hAnsi="宋体" w:eastAsia="宋体" w:cs="宋体"/>
          <w:vanish/>
          <w:kern w:val="0"/>
          <w:szCs w:val="21"/>
        </w:rPr>
      </w:pP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25.3供应商的澄清文件是其响应文件的组成部分。</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26.响应文件报价出现前后不一致的修正</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26.1大写金额和小写金额不一致的，以大写金额为准；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26.2单价金额小数点或者百分比有明显错位的，以开标一览表的总价为准，并修改单价；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27.响应无效情形</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27.1响应文件属下列情况之一的，按照无效响应处理：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27.1.1未按照谈判文件的规定提交谈判承诺函的；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27.1.2响应文件未按谈判文件要求签署、盖章的；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27.1.3不具备谈判文件中规定的资格要求的；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27.1.4报价超过谈判文件中规定的预算金额的；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27.1.5响应文件内容模糊不清，无法辨认的；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27.1.6响应文件含有采购人不能接受的附加条件的。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27.2有下列情形之一的，视为供应商串通谈判，其响应无效：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27.2.1不同供应商的响应文件由同一单位或者个人编制；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27.2.2不同供应商委托同一单位或者个人办理响应事宜；</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27.2.3不同供应商的响应文件载明的项目管理成员或者联系人员为同一人；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27.2.4不同供应商的响应文件异常一致或者投标报价呈规律性差异；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27.5法律、法规和响应文件规定的其他无效情形。</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28.响应文件评审与谈判</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28.2谈判小组所有成员应当集中与单一供应商分别进行谈判，并给予所有参加谈判的供应商平等的谈判机会。</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28.3在谈判中，谈判的任何一方不得透露与谈判有关的其他供应商的技术资料、价格和其他信息。</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28.7最后报价是供应商响应文件的有效组成部分。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28.8已提交响应文件的供应商，在提交最后报价之前，可以根据谈判情况退出谈判。</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28.9按照《关于推进全流程电子化交易和在线监管工作有关问题的通知》（许公管办[2019]3号）规定，评审专家应严格按照要求查看“硬件特征码相” 关信息并进行评审。</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29.评审方法与提出成交候选人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谈判小组应当从质量和服务均能满足采购文件实质性响应要求的供应商中，按照最后报价由低到高的顺序提出3名成交候选人，并编写评审报告。</w:t>
      </w:r>
    </w:p>
    <w:p>
      <w:pPr>
        <w:numPr>
          <w:ilvl w:val="0"/>
          <w:numId w:val="6"/>
        </w:num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确定成交供应商和授予合同</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30.确定成交供应商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30.2采购人逾期未确定成交供应商且不提出异议的，视为确定评审报告提出的最后报价最低的供应商为成交供应商。</w:t>
      </w:r>
    </w:p>
    <w:p>
      <w:pPr>
        <w:pStyle w:val="54"/>
        <w:autoSpaceDE w:val="0"/>
        <w:autoSpaceDN w:val="0"/>
        <w:spacing w:line="360" w:lineRule="auto"/>
        <w:ind w:firstLine="0" w:firstLineChars="0"/>
        <w:contextualSpacing/>
        <w:rPr>
          <w:rFonts w:ascii="宋体" w:hAnsi="宋体" w:eastAsia="宋体" w:cs="宋体"/>
          <w:b/>
          <w:bCs/>
          <w:kern w:val="0"/>
          <w:szCs w:val="21"/>
        </w:rPr>
      </w:pPr>
      <w:r>
        <w:rPr>
          <w:rFonts w:hint="eastAsia" w:ascii="宋体" w:hAnsi="宋体" w:eastAsia="宋体" w:cs="宋体"/>
          <w:b/>
          <w:bCs/>
          <w:szCs w:val="21"/>
        </w:rPr>
        <w:t>31.在谈判采购中，出现下列情形之一的，采购人应当终止竞争性谈判采购活动，发布项目终止公告并说明原因，重新开展采购活动：</w:t>
      </w:r>
    </w:p>
    <w:p>
      <w:pPr>
        <w:pStyle w:val="54"/>
        <w:numPr>
          <w:ilvl w:val="0"/>
          <w:numId w:val="5"/>
        </w:numPr>
        <w:autoSpaceDE w:val="0"/>
        <w:autoSpaceDN w:val="0"/>
        <w:spacing w:line="360" w:lineRule="auto"/>
        <w:ind w:firstLineChars="0"/>
        <w:contextualSpacing/>
        <w:rPr>
          <w:rFonts w:ascii="宋体" w:hAnsi="宋体" w:eastAsia="宋体" w:cs="宋体"/>
          <w:vanish/>
          <w:kern w:val="0"/>
          <w:szCs w:val="21"/>
        </w:rPr>
      </w:pP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31.1因情况变化，不再符合规定的竞争性谈判采购方式适用情形的；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31.2出现影响采购公正的违法、违规行为的；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31.3在采购过程中符合竞争要求的供应商或者报价未超过采购预算的供应商不足3家的，但《政府采购非招标采购方式管理办法》第二十七条第二款规定的情形除外。</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32.成交公告、发出成交通知书</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32.1采购人确认成交供应商后，采购人在公告成交结果的同时，向成交供应商发出成交通知书。</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32.2成交通知书发出后，采购人不得违法改变成交结果，成交供应商无正当理由不得放弃成交。</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33.质疑提出与答复</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33.1.2 对采购过程提出质疑的，为各采购程序环节结束之日起七个工作日内，以书面形式向采购人和采购代理机构一次性提出；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34.1.3 对成交结果提出质疑的，为成交结果公告期限届满之日起七个工作日内，以书面形式向采购人和采购代理机构一次性提出。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33.2.1对谈判文件提出的质疑，依法通过澄清或者修改可以继续开展采购活动的，澄清或者修改谈判文件后继续开展采购活动；否则应当修改谈判文件后重新开展采购活动。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34.签订合同</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35.履约保证金</w:t>
      </w:r>
    </w:p>
    <w:p>
      <w:pPr>
        <w:autoSpaceDE w:val="0"/>
        <w:autoSpaceDN w:val="0"/>
        <w:spacing w:line="360" w:lineRule="auto"/>
        <w:ind w:firstLine="420" w:firstLineChars="200"/>
        <w:contextualSpacing/>
        <w:jc w:val="left"/>
        <w:rPr>
          <w:rFonts w:cs="宋体" w:asciiTheme="majorEastAsia" w:hAnsiTheme="majorEastAsia" w:eastAsiaTheme="majorEastAsia"/>
          <w:b/>
          <w:kern w:val="0"/>
          <w:sz w:val="32"/>
          <w:szCs w:val="32"/>
        </w:rPr>
      </w:pPr>
      <w:r>
        <w:rPr>
          <w:rFonts w:hint="eastAsia" w:ascii="宋体" w:hAnsi="宋体" w:eastAsia="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Cs w:val="21"/>
        </w:rPr>
        <w:br w:type="textWrapping"/>
      </w:r>
    </w:p>
    <w:p>
      <w:pPr>
        <w:pStyle w:val="5"/>
        <w:ind w:left="0" w:leftChars="0" w:firstLine="0" w:firstLineChars="0"/>
        <w:rPr>
          <w:rFonts w:hint="default"/>
          <w:lang w:eastAsia="zh-CN"/>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bookmarkStart w:id="0" w:name="_Hlk79083037"/>
      <w:r>
        <w:rPr>
          <w:rFonts w:hint="eastAsia" w:cs="宋体" w:asciiTheme="majorEastAsia" w:hAnsiTheme="majorEastAsia" w:eastAsiaTheme="majorEastAsia"/>
          <w:b/>
          <w:kern w:val="0"/>
          <w:sz w:val="32"/>
          <w:szCs w:val="32"/>
        </w:rPr>
        <w:t>第五章  政府采购政策功能</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根据《中华人民共和国政府采购法》 、 《中华人民共和国政府采购法实施条例》 、 《政府采购货物和服务招标投标管理办法》等规定，本项目落实节约能源、保护环境、促进中小企业发展、支持监狱企业发展、促进残疾人就业、支持脱贫攻坚等政府采购政策。</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一、节能能源、保护环境</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按照《财政部、发展改革委、生态环境部、市场监管总局关于调整优化节能产品、环境标志产品政府采购执行机制的通知》 （财库〔2019〕9号）和财政部、生态环境部《关于印发环境标志产品政府采购品目清单的通知》 （财库[2019]18号）以及财政部、发展改革委《关于印发节能产品政府采购品目清单的通知》 （财库[2019]19号） ，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二、促进中小企业发展（不含民办非企业）</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本项目为非专门面向中小企业采购的项目，根据财政部、工业和信息化部《政府采购促进中小企业发展管理办法》（财库[2020]46号）规定，对符合该办法规定的小型和微型企业报价给予3%-5%的扣除，用扣除后的价格参与评审。</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2、在货物采购项目中，供应商提供的货物既有中小企业制造货物，也有大型企业制造货物的，不享受《政府采购促进中小企业发展管理办法》（财库[2020]46号）规定的中小企业扶持政策。</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3、以联合体形式参加政府采购活动，联合体各方均为中小企业的，联合体视同中小企业。其中，联合体各方均为小微企业的，联合体视同小微企业。</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1—2%的扣除，用扣除后的价格参加评审。组成联合体或者接受分包的小微企业与联合体内其他企业、分包企业之间存在直接控股、管理关系的，不享受价格扣除优惠政策。</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5、按照本次采购标的所属行业的划型标准，符合条件的中小企业应按照磋商文件格式要求提供《中小企业声明函》 ，否则不得享受相关中小企业扶持政策。</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 司法部发布的 《关于政府采购支持监狱企业发展有关问题的通知》 （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tabs>
          <w:tab w:val="left" w:pos="1260"/>
        </w:tabs>
        <w:autoSpaceDE w:val="0"/>
        <w:autoSpaceDN w:val="0"/>
        <w:spacing w:line="360" w:lineRule="auto"/>
        <w:contextualSpacing/>
        <w:rPr>
          <w:rFonts w:ascii="宋体" w:hAnsi="宋体" w:eastAsia="宋体" w:cs="仿宋_GB2312"/>
          <w:b/>
          <w:szCs w:val="21"/>
          <w:lang w:val="zh-CN"/>
        </w:rPr>
      </w:pP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1、按照财政部、民政部、中国残疾人联合会和残疾人发布的《三部门联合发布关于促进残疾人就业政府采购政策的通知》 （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2、符合条件的残疾人福利性单位在参加政府采购活动时，应当提供《三部门联合发布关于促进残疾人就业政府采购政策的通知》 规定的 《残疾人福利性单位声明函》 ， 并对声明的真实性负责。任何单位或者个人在政府采购活动中均不得要求残疾人福利性单位提供其他证明声明函内容的材料。</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3、中标人为残疾人福利性单位的，招标人应当随中标结果同时公告其《残疾人福利性单位声明函》 ，接受社会监督。</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五、支持脱贫攻坚（物业服务采购）</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360" w:lineRule="auto"/>
        <w:ind w:left="164" w:hanging="163" w:hangingChars="78"/>
        <w:contextualSpacing/>
        <w:jc w:val="center"/>
        <w:rPr>
          <w:rFonts w:ascii="宋体" w:hAnsi="宋体" w:eastAsia="宋体" w:cs="仿宋_GB2312"/>
          <w:szCs w:val="21"/>
          <w:lang w:val="zh-CN"/>
        </w:rPr>
      </w:pPr>
      <w:r>
        <w:rPr>
          <w:rFonts w:hint="eastAsia" w:ascii="宋体" w:hAnsi="宋体" w:eastAsia="宋体" w:cs="仿宋_GB2312"/>
          <w:szCs w:val="21"/>
          <w:lang w:val="zh-CN"/>
        </w:rPr>
        <w:t>2、优先采购有关物业公司物业服务的，除按规定在政府采购指定媒体公开项目采购信</w:t>
      </w:r>
    </w:p>
    <w:p>
      <w:pPr>
        <w:spacing w:line="360" w:lineRule="auto"/>
        <w:ind w:left="164" w:hanging="163" w:hangingChars="78"/>
        <w:contextualSpacing/>
        <w:jc w:val="center"/>
        <w:rPr>
          <w:rFonts w:ascii="宋体" w:hAnsi="宋体" w:eastAsia="宋体" w:cs="仿宋_GB2312"/>
          <w:szCs w:val="21"/>
          <w:lang w:val="zh-CN"/>
        </w:rPr>
      </w:pPr>
      <w:r>
        <w:rPr>
          <w:rFonts w:hint="eastAsia" w:ascii="宋体" w:hAnsi="宋体" w:eastAsia="宋体" w:cs="仿宋_GB2312"/>
          <w:szCs w:val="21"/>
          <w:lang w:val="zh-CN"/>
        </w:rPr>
        <w:t>息外，还应公开物业公司注册所在县扶贫部门出具的聘用建档立卡贫困人员具体数量</w:t>
      </w:r>
    </w:p>
    <w:p>
      <w:pPr>
        <w:spacing w:line="360" w:lineRule="auto"/>
        <w:ind w:left="164" w:hanging="163" w:hangingChars="78"/>
        <w:contextualSpacing/>
        <w:rPr>
          <w:rFonts w:hint="default"/>
          <w:lang w:val="zh-CN" w:eastAsia="zh-CN"/>
        </w:rPr>
      </w:pPr>
      <w:r>
        <w:rPr>
          <w:rFonts w:hint="eastAsia" w:ascii="宋体" w:hAnsi="宋体" w:eastAsia="宋体" w:cs="仿宋_GB2312"/>
          <w:szCs w:val="21"/>
          <w:lang w:val="zh-CN"/>
        </w:rPr>
        <w:t>的证明，确保支持政策落到实处，接受社会监督。</w:t>
      </w:r>
      <w:bookmarkEnd w:id="0"/>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6"/>
        <w:spacing w:line="360" w:lineRule="auto"/>
        <w:contextualSpacing/>
        <w:rPr>
          <w:rFonts w:ascii="宋体" w:hAnsi="宋体" w:cs="宋体"/>
          <w:bCs/>
          <w:sz w:val="21"/>
          <w:szCs w:val="21"/>
        </w:rPr>
      </w:pPr>
      <w:r>
        <w:rPr>
          <w:rFonts w:hint="eastAsia" w:ascii="宋体" w:hAnsi="宋体" w:cs="宋体"/>
          <w:b/>
          <w:sz w:val="21"/>
          <w:szCs w:val="21"/>
          <w:lang w:val="zh-CN"/>
        </w:rPr>
        <w:t>一、资格审查</w:t>
      </w:r>
    </w:p>
    <w:p>
      <w:pPr>
        <w:spacing w:line="360" w:lineRule="auto"/>
        <w:ind w:right="420" w:rightChars="200" w:firstLine="420" w:firstLineChars="200"/>
        <w:contextualSpacing/>
        <w:rPr>
          <w:rFonts w:ascii="宋体" w:hAnsi="宋体" w:eastAsia="宋体" w:cs="宋体"/>
          <w:bCs/>
          <w:szCs w:val="21"/>
        </w:rPr>
      </w:pPr>
      <w:r>
        <w:rPr>
          <w:rFonts w:hint="eastAsia" w:ascii="宋体" w:hAnsi="宋体" w:eastAsia="宋体" w:cs="宋体"/>
          <w:bCs/>
          <w:szCs w:val="21"/>
        </w:rPr>
        <w:t>（一）谈判小组依法对供应商资格进行审查。确定符合资格的供应商不少于3家，将对响应文件的有效性、完整性和响应程度进行审查并对响应文件进行评审。（如符合《《政府采购非招标采购方式管理办法》》（财政部令第74号</w:t>
      </w:r>
      <w:bookmarkStart w:id="8" w:name="_GoBack"/>
      <w:bookmarkEnd w:id="8"/>
      <w:r>
        <w:rPr>
          <w:rFonts w:hint="eastAsia" w:ascii="宋体" w:hAnsi="宋体" w:eastAsia="宋体" w:cs="宋体"/>
          <w:bCs/>
          <w:szCs w:val="21"/>
        </w:rPr>
        <w:t>）第二十七条第二款中的情形的，供应商最低数量可以为两家）</w:t>
      </w:r>
    </w:p>
    <w:p>
      <w:pPr>
        <w:spacing w:line="360" w:lineRule="auto"/>
        <w:ind w:right="420" w:rightChars="200" w:firstLine="420" w:firstLineChars="200"/>
        <w:contextualSpacing/>
        <w:rPr>
          <w:rFonts w:ascii="宋体" w:hAnsi="宋体" w:eastAsia="宋体" w:cs="宋体"/>
          <w:bCs/>
          <w:szCs w:val="21"/>
        </w:rPr>
      </w:pPr>
      <w:r>
        <w:rPr>
          <w:rFonts w:hint="eastAsia" w:ascii="宋体" w:hAnsi="宋体" w:eastAsia="宋体" w:cs="宋体"/>
          <w:bCs/>
          <w:szCs w:val="21"/>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宋体"/>
          <w:bCs/>
          <w:szCs w:val="21"/>
        </w:rPr>
      </w:pPr>
      <w:r>
        <w:rPr>
          <w:rFonts w:hint="eastAsia" w:ascii="宋体" w:hAnsi="宋体" w:eastAsia="宋体" w:cs="宋体"/>
          <w:bCs/>
          <w:szCs w:val="21"/>
        </w:rPr>
        <w:t>（三）资格审查中所涉及到的证书及材料，均须在电子投标文件中提供原件扫描件（或图片）。</w:t>
      </w:r>
    </w:p>
    <w:tbl>
      <w:tblPr>
        <w:tblStyle w:val="2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24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资格审查因素</w:t>
            </w:r>
          </w:p>
        </w:tc>
        <w:tc>
          <w:tcPr>
            <w:tcW w:w="5954"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w:t>
            </w:r>
          </w:p>
        </w:tc>
        <w:tc>
          <w:tcPr>
            <w:tcW w:w="24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投标函</w:t>
            </w:r>
          </w:p>
        </w:tc>
        <w:tc>
          <w:tcPr>
            <w:tcW w:w="5954" w:type="dxa"/>
            <w:vAlign w:val="center"/>
          </w:tcPr>
          <w:p>
            <w:pPr>
              <w:spacing w:line="360" w:lineRule="auto"/>
              <w:rPr>
                <w:rFonts w:ascii="宋体" w:hAnsi="宋体" w:eastAsia="宋体" w:cs="宋体"/>
                <w:b/>
                <w:szCs w:val="21"/>
              </w:rPr>
            </w:pPr>
            <w:r>
              <w:rPr>
                <w:rFonts w:hint="eastAsia" w:ascii="宋体" w:hAnsi="宋体" w:eastAsia="宋体" w:cs="宋体"/>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2</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法人或者其他组织的营业执照等证明文件，自然人的身份证明</w:t>
            </w:r>
          </w:p>
        </w:tc>
        <w:tc>
          <w:tcPr>
            <w:tcW w:w="5954" w:type="dxa"/>
            <w:vAlign w:val="center"/>
          </w:tcPr>
          <w:p>
            <w:pPr>
              <w:spacing w:line="360" w:lineRule="auto"/>
              <w:jc w:val="left"/>
              <w:rPr>
                <w:rFonts w:ascii="宋体" w:hAnsi="宋体" w:eastAsia="宋体" w:cs="宋体"/>
                <w:bCs/>
                <w:szCs w:val="21"/>
              </w:rPr>
            </w:pPr>
            <w:r>
              <w:rPr>
                <w:rFonts w:hint="eastAsia" w:ascii="宋体" w:hAnsi="宋体" w:eastAsia="宋体" w:cs="宋体"/>
                <w:bCs/>
                <w:szCs w:val="21"/>
              </w:rPr>
              <w:t>（1）企业法人营业执照或营业执照。（企业提供）</w:t>
            </w:r>
          </w:p>
          <w:p>
            <w:pPr>
              <w:spacing w:line="360" w:lineRule="auto"/>
              <w:jc w:val="left"/>
              <w:rPr>
                <w:rFonts w:ascii="宋体" w:hAnsi="宋体" w:eastAsia="宋体" w:cs="宋体"/>
                <w:bCs/>
                <w:szCs w:val="21"/>
              </w:rPr>
            </w:pPr>
            <w:r>
              <w:rPr>
                <w:rFonts w:hint="eastAsia" w:ascii="宋体" w:hAnsi="宋体" w:eastAsia="宋体" w:cs="宋体"/>
                <w:bCs/>
                <w:szCs w:val="21"/>
              </w:rPr>
              <w:t>（2）事业单位法人证书。（事业单位提供）</w:t>
            </w:r>
          </w:p>
          <w:p>
            <w:pPr>
              <w:spacing w:line="360" w:lineRule="auto"/>
              <w:jc w:val="left"/>
              <w:rPr>
                <w:rFonts w:ascii="宋体" w:hAnsi="宋体" w:eastAsia="宋体" w:cs="宋体"/>
                <w:bCs/>
                <w:szCs w:val="21"/>
              </w:rPr>
            </w:pPr>
            <w:r>
              <w:rPr>
                <w:rFonts w:hint="eastAsia" w:ascii="宋体" w:hAnsi="宋体" w:eastAsia="宋体" w:cs="宋体"/>
                <w:bCs/>
                <w:szCs w:val="21"/>
              </w:rPr>
              <w:t>（3）执业许可证。（非企业专业服务机构提供）</w:t>
            </w:r>
          </w:p>
          <w:p>
            <w:pPr>
              <w:spacing w:line="360" w:lineRule="auto"/>
              <w:jc w:val="left"/>
              <w:rPr>
                <w:rFonts w:ascii="宋体" w:hAnsi="宋体" w:eastAsia="宋体" w:cs="宋体"/>
                <w:bCs/>
                <w:szCs w:val="21"/>
              </w:rPr>
            </w:pPr>
            <w:r>
              <w:rPr>
                <w:rFonts w:hint="eastAsia" w:ascii="宋体" w:hAnsi="宋体" w:eastAsia="宋体" w:cs="宋体"/>
                <w:bCs/>
                <w:szCs w:val="21"/>
              </w:rPr>
              <w:t>（4）个体工商户营业执照。（个体工商户提供）</w:t>
            </w:r>
          </w:p>
          <w:p>
            <w:pPr>
              <w:spacing w:line="360" w:lineRule="auto"/>
              <w:jc w:val="left"/>
              <w:rPr>
                <w:rFonts w:ascii="宋体" w:hAnsi="宋体" w:eastAsia="宋体" w:cs="宋体"/>
                <w:bCs/>
                <w:szCs w:val="21"/>
              </w:rPr>
            </w:pPr>
            <w:r>
              <w:rPr>
                <w:rFonts w:hint="eastAsia" w:ascii="宋体" w:hAnsi="宋体" w:eastAsia="宋体" w:cs="宋体"/>
                <w:bCs/>
                <w:szCs w:val="21"/>
              </w:rPr>
              <w:t>（5）自然人身份证明。（自然人提供）</w:t>
            </w:r>
          </w:p>
          <w:p>
            <w:pPr>
              <w:spacing w:line="360" w:lineRule="auto"/>
              <w:jc w:val="left"/>
              <w:rPr>
                <w:rFonts w:ascii="宋体" w:hAnsi="宋体" w:eastAsia="宋体" w:cs="宋体"/>
                <w:b/>
                <w:bCs/>
                <w:szCs w:val="21"/>
              </w:rPr>
            </w:pPr>
            <w:r>
              <w:rPr>
                <w:rFonts w:hint="eastAsia" w:ascii="宋体" w:hAnsi="宋体" w:eastAsia="宋体" w:cs="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3</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财务状况报告相关材料</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bCs/>
                <w:szCs w:val="21"/>
              </w:rPr>
              <w:t>注：仅需提供序号①～③其中之一即可。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bCs/>
                <w:szCs w:val="21"/>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4</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依法缴纳税收相关材料</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供应商提供参加本次政府采购项目响应截止时间前三个月内任意一个月缴纳税收凭据。（依法免税的供应商，应提供相应文件证明依法免税）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5</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依法缴纳社会保障资金的证明材料</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供应商提供参加本次政府采购项目响应截止时间前三个月内任意一个月缴纳社会保险凭据。（依法不需要缴纳社会保障资金的供应商，应提供相应文件证明依法不需要缴纳社会保障资金）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6</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履行合同所必须的设备和专业技术能力的证明材料</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拟投入关键设备承诺书、拟派往本工程的技术及管理人员汇总表（须</w:t>
            </w:r>
            <w:r>
              <w:rPr>
                <w:rFonts w:ascii="宋体" w:hAnsi="宋体" w:eastAsia="宋体" w:cs="宋体"/>
                <w:bCs/>
                <w:szCs w:val="21"/>
              </w:rPr>
              <w:t>附</w:t>
            </w:r>
            <w:r>
              <w:rPr>
                <w:rFonts w:hint="eastAsia" w:ascii="宋体" w:hAnsi="宋体" w:eastAsia="宋体" w:cs="宋体"/>
                <w:bCs/>
                <w:szCs w:val="21"/>
              </w:rPr>
              <w:t>专业技术人员职称证书、用工合同等）；</w:t>
            </w:r>
          </w:p>
          <w:p>
            <w:pPr>
              <w:pStyle w:val="2"/>
              <w:ind w:firstLine="0" w:firstLineChars="0"/>
              <w:rPr>
                <w:rFonts w:hAnsi="宋体" w:cs="宋体"/>
              </w:rPr>
            </w:pPr>
            <w:r>
              <w:rPr>
                <w:rFonts w:hint="eastAsia" w:hAnsi="宋体" w:cs="宋体"/>
                <w:bCs/>
                <w:kern w:val="2"/>
                <w:sz w:val="21"/>
                <w:szCs w:val="21"/>
              </w:rPr>
              <w:t>注</w:t>
            </w:r>
            <w:r>
              <w:rPr>
                <w:rFonts w:hAnsi="宋体" w:cs="宋体"/>
                <w:bCs/>
                <w:kern w:val="2"/>
                <w:sz w:val="21"/>
                <w:szCs w:val="21"/>
              </w:rPr>
              <w:t>：</w:t>
            </w:r>
            <w:r>
              <w:rPr>
                <w:rFonts w:hint="eastAsia" w:hAnsi="宋体" w:cs="宋体"/>
                <w:bCs/>
                <w:kern w:val="2"/>
                <w:sz w:val="21"/>
                <w:szCs w:val="21"/>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7</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eastAsia="宋体" w:cs="宋体"/>
                <w:bCs/>
                <w:szCs w:val="21"/>
              </w:rPr>
            </w:pPr>
            <w:r>
              <w:rPr>
                <w:rFonts w:hint="eastAsia" w:ascii="宋体" w:hAnsi="宋体" w:eastAsia="宋体" w:cs="宋体"/>
                <w:bCs/>
                <w:szCs w:val="21"/>
              </w:rPr>
              <w:t>如无重大违法记录请按照谈判文件提供格式填写。</w:t>
            </w:r>
          </w:p>
          <w:p>
            <w:pPr>
              <w:spacing w:line="360" w:lineRule="auto"/>
              <w:jc w:val="left"/>
              <w:rPr>
                <w:rFonts w:ascii="宋体" w:hAnsi="宋体" w:eastAsia="宋体" w:cs="宋体"/>
                <w:b/>
                <w:bCs/>
                <w:szCs w:val="21"/>
              </w:rPr>
            </w:pPr>
            <w:r>
              <w:rPr>
                <w:rFonts w:hint="eastAsia" w:ascii="宋体" w:hAnsi="宋体" w:eastAsia="宋体" w:cs="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8</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信用记录查询及使用</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政府采购活动中查询及使用供应商信用记录的具体要求为：供应商未被列入“信用中国”网站失信被执行人、重大税收违法案件当事人名单、“中国政府采购网”政府采购严重违法失信行为记录名单、</w:t>
            </w:r>
            <w:r>
              <w:rPr>
                <w:rFonts w:hint="eastAsia" w:ascii="宋体" w:hAnsi="宋体" w:eastAsia="宋体" w:cs="宋体"/>
                <w:color w:val="000000"/>
                <w:szCs w:val="21"/>
              </w:rPr>
              <w:t>“中国社会组织公共服务平台”网站（www.chinanpo.gov.cn）严重违法失信社会组织名单的供应商</w:t>
            </w:r>
            <w:r>
              <w:rPr>
                <w:rFonts w:hint="eastAsia" w:ascii="宋体" w:hAnsi="宋体" w:eastAsia="宋体" w:cs="宋体"/>
                <w:b/>
                <w:color w:val="000000"/>
                <w:szCs w:val="21"/>
              </w:rPr>
              <w:t>；</w:t>
            </w:r>
            <w:r>
              <w:rPr>
                <w:rFonts w:hint="eastAsia" w:ascii="宋体" w:hAnsi="宋体" w:eastAsia="宋体" w:cs="宋体"/>
                <w:bCs/>
                <w:szCs w:val="21"/>
              </w:rPr>
              <w:t>（联合体形式投标的，联合体成员存在不良信用记录，视同联合体存在不良信用记录）。</w:t>
            </w:r>
          </w:p>
          <w:p>
            <w:pPr>
              <w:spacing w:line="360" w:lineRule="auto"/>
              <w:rPr>
                <w:rFonts w:ascii="宋体" w:hAnsi="宋体" w:eastAsia="宋体" w:cs="宋体"/>
                <w:bCs/>
                <w:szCs w:val="21"/>
              </w:rPr>
            </w:pPr>
            <w:r>
              <w:rPr>
                <w:rFonts w:hint="eastAsia" w:ascii="宋体" w:hAnsi="宋体" w:eastAsia="宋体" w:cs="宋体"/>
                <w:bCs/>
                <w:szCs w:val="21"/>
              </w:rPr>
              <w:t>（1）查询渠道：</w:t>
            </w:r>
          </w:p>
          <w:p>
            <w:pPr>
              <w:spacing w:line="360" w:lineRule="auto"/>
              <w:rPr>
                <w:rFonts w:ascii="宋体" w:hAnsi="宋体" w:eastAsia="宋体" w:cs="宋体"/>
                <w:bCs/>
                <w:szCs w:val="21"/>
              </w:rPr>
            </w:pPr>
            <w:r>
              <w:rPr>
                <w:rFonts w:hint="eastAsia" w:ascii="宋体" w:hAnsi="宋体" w:eastAsia="宋体" w:cs="宋体"/>
                <w:bCs/>
                <w:szCs w:val="21"/>
              </w:rPr>
              <w:t>①“信用中国”网站（</w:t>
            </w:r>
            <w:r>
              <w:fldChar w:fldCharType="begin"/>
            </w:r>
            <w:r>
              <w:instrText xml:space="preserve"> HYPERLINK "http://www.creditchina.gov.cn" </w:instrText>
            </w:r>
            <w:r>
              <w:fldChar w:fldCharType="separate"/>
            </w:r>
            <w:r>
              <w:rPr>
                <w:rStyle w:val="31"/>
                <w:rFonts w:hint="eastAsia" w:ascii="宋体" w:hAnsi="宋体" w:eastAsia="宋体" w:cs="宋体"/>
                <w:szCs w:val="21"/>
              </w:rPr>
              <w:t>www.creditchina.gov.cn</w:t>
            </w:r>
            <w:r>
              <w:rPr>
                <w:rStyle w:val="31"/>
                <w:rFonts w:hint="eastAsia" w:ascii="宋体" w:hAnsi="宋体" w:eastAsia="宋体" w:cs="宋体"/>
                <w:szCs w:val="21"/>
              </w:rPr>
              <w:fldChar w:fldCharType="end"/>
            </w:r>
            <w:r>
              <w:rPr>
                <w:rFonts w:hint="eastAsia" w:ascii="宋体" w:hAnsi="宋体" w:eastAsia="宋体" w:cs="宋体"/>
                <w:bCs/>
                <w:szCs w:val="21"/>
              </w:rPr>
              <w:t>）</w:t>
            </w:r>
          </w:p>
          <w:p>
            <w:pPr>
              <w:spacing w:line="360" w:lineRule="auto"/>
              <w:rPr>
                <w:rFonts w:ascii="宋体" w:hAnsi="宋体" w:eastAsia="宋体" w:cs="宋体"/>
                <w:bCs/>
                <w:szCs w:val="21"/>
              </w:rPr>
            </w:pPr>
            <w:r>
              <w:rPr>
                <w:rFonts w:hint="eastAsia" w:ascii="宋体" w:hAnsi="宋体" w:eastAsia="宋体" w:cs="宋体"/>
                <w:bCs/>
                <w:szCs w:val="21"/>
              </w:rPr>
              <w:t>②“中国政府采购网”（www.ccgp.gov.cn）</w:t>
            </w:r>
          </w:p>
          <w:p>
            <w:pPr>
              <w:spacing w:line="360" w:lineRule="auto"/>
              <w:rPr>
                <w:rFonts w:ascii="宋体" w:hAnsi="宋体" w:eastAsia="宋体" w:cs="宋体"/>
                <w:bCs/>
                <w:szCs w:val="21"/>
              </w:rPr>
            </w:pPr>
            <w:r>
              <w:rPr>
                <w:rFonts w:hint="eastAsia" w:ascii="宋体" w:hAnsi="宋体" w:eastAsia="宋体" w:cs="宋体"/>
                <w:bCs/>
                <w:szCs w:val="21"/>
              </w:rPr>
              <w:t>③</w:t>
            </w:r>
            <w:r>
              <w:rPr>
                <w:rFonts w:hint="eastAsia" w:ascii="宋体" w:hAnsi="宋体" w:eastAsia="宋体" w:cs="宋体"/>
                <w:color w:val="000000"/>
                <w:szCs w:val="21"/>
              </w:rPr>
              <w:t>“中国社会组织公共服务平台”网站（www.chinanpo.gov.cn）（仅查询社会组织）</w:t>
            </w:r>
            <w:r>
              <w:rPr>
                <w:rFonts w:hint="eastAsia" w:ascii="宋体" w:hAnsi="宋体" w:eastAsia="宋体" w:cs="宋体"/>
                <w:bCs/>
                <w:szCs w:val="21"/>
              </w:rPr>
              <w:t>；</w:t>
            </w:r>
          </w:p>
          <w:p>
            <w:pPr>
              <w:spacing w:line="360" w:lineRule="auto"/>
              <w:rPr>
                <w:rFonts w:ascii="宋体" w:hAnsi="宋体" w:eastAsia="宋体" w:cs="宋体"/>
                <w:bCs/>
                <w:szCs w:val="21"/>
              </w:rPr>
            </w:pPr>
            <w:r>
              <w:rPr>
                <w:rFonts w:hint="eastAsia" w:ascii="宋体" w:hAnsi="宋体" w:eastAsia="宋体" w:cs="宋体"/>
                <w:bCs/>
                <w:szCs w:val="21"/>
              </w:rPr>
              <w:t>（2）截止时间：同投标截止时间；</w:t>
            </w:r>
          </w:p>
          <w:p>
            <w:pPr>
              <w:spacing w:line="360" w:lineRule="auto"/>
              <w:rPr>
                <w:rFonts w:ascii="宋体" w:hAnsi="宋体" w:eastAsia="宋体" w:cs="宋体"/>
                <w:bCs/>
                <w:szCs w:val="21"/>
              </w:rPr>
            </w:pPr>
            <w:r>
              <w:rPr>
                <w:rFonts w:hint="eastAsia" w:ascii="宋体" w:hAnsi="宋体" w:eastAsia="宋体" w:cs="宋体"/>
                <w:bCs/>
                <w:szCs w:val="21"/>
              </w:rPr>
              <w:t>（3）信用信息查询记录和证据留存具体方式：经</w:t>
            </w:r>
            <w:r>
              <w:rPr>
                <w:rFonts w:hint="eastAsia" w:ascii="宋体" w:hAnsi="宋体" w:eastAsia="宋体" w:cs="宋体"/>
                <w:kern w:val="0"/>
                <w:szCs w:val="21"/>
              </w:rPr>
              <w:t>谈判小组</w:t>
            </w:r>
            <w:r>
              <w:rPr>
                <w:rFonts w:hint="eastAsia" w:ascii="宋体" w:hAnsi="宋体" w:eastAsia="宋体" w:cs="宋体"/>
                <w:bCs/>
                <w:szCs w:val="21"/>
              </w:rPr>
              <w:t>确认确认的查询结果网页截图作为查询记录和证据，与其他采购文件一并保存；</w:t>
            </w:r>
          </w:p>
          <w:p>
            <w:pPr>
              <w:spacing w:line="360" w:lineRule="auto"/>
              <w:rPr>
                <w:rFonts w:ascii="宋体" w:hAnsi="宋体" w:eastAsia="宋体" w:cs="宋体"/>
                <w:b/>
                <w:bCs/>
                <w:szCs w:val="21"/>
              </w:rPr>
            </w:pPr>
            <w:r>
              <w:rPr>
                <w:rFonts w:hint="eastAsia" w:ascii="宋体" w:hAnsi="宋体" w:eastAsia="宋体" w:cs="宋体"/>
                <w:bCs/>
                <w:szCs w:val="21"/>
              </w:rPr>
              <w:t>（4）信用信息的使用原则：经</w:t>
            </w:r>
            <w:r>
              <w:rPr>
                <w:rFonts w:hint="eastAsia" w:ascii="宋体" w:hAnsi="宋体" w:eastAsia="宋体" w:cs="宋体"/>
                <w:kern w:val="0"/>
                <w:szCs w:val="21"/>
              </w:rPr>
              <w:t>谈判小组</w:t>
            </w:r>
            <w:r>
              <w:rPr>
                <w:rFonts w:hint="eastAsia" w:ascii="宋体" w:hAnsi="宋体" w:eastAsia="宋体" w:cs="宋体"/>
                <w:bCs/>
                <w:szCs w:val="21"/>
              </w:rPr>
              <w:t>确认认定的被列入失信被执行人、重大税收违法案件当事人名单、政府采购严重违法失信行为记录名单的供应商，</w:t>
            </w:r>
            <w:r>
              <w:rPr>
                <w:rFonts w:hint="eastAsia" w:ascii="宋体" w:hAnsi="宋体" w:eastAsia="宋体" w:cs="宋体"/>
                <w:color w:val="000000"/>
                <w:szCs w:val="21"/>
              </w:rPr>
              <w:t>严重违法失信社会组织</w:t>
            </w:r>
            <w:r>
              <w:rPr>
                <w:rFonts w:hint="eastAsia" w:ascii="宋体" w:hAnsi="宋体" w:eastAsia="宋体" w:cs="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9</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szCs w:val="21"/>
              </w:rPr>
              <w:t>供应商须具备的特殊</w:t>
            </w:r>
          </w:p>
          <w:p>
            <w:pPr>
              <w:spacing w:line="360" w:lineRule="auto"/>
              <w:rPr>
                <w:rFonts w:ascii="宋体" w:hAnsi="宋体" w:eastAsia="宋体" w:cs="宋体"/>
                <w:b/>
                <w:bCs/>
                <w:szCs w:val="21"/>
              </w:rPr>
            </w:pPr>
            <w:r>
              <w:rPr>
                <w:rFonts w:hint="eastAsia" w:ascii="宋体" w:hAnsi="宋体" w:eastAsia="宋体" w:cs="宋体"/>
                <w:b/>
                <w:szCs w:val="21"/>
              </w:rPr>
              <w:t>资质证书</w:t>
            </w:r>
          </w:p>
        </w:tc>
        <w:tc>
          <w:tcPr>
            <w:tcW w:w="5954" w:type="dxa"/>
            <w:vAlign w:val="center"/>
          </w:tcPr>
          <w:p>
            <w:pPr>
              <w:spacing w:line="360" w:lineRule="auto"/>
              <w:rPr>
                <w:rFonts w:ascii="宋体" w:hAnsi="宋体" w:eastAsia="宋体" w:cs="宋体"/>
                <w:bCs/>
                <w:szCs w:val="21"/>
              </w:rPr>
            </w:pPr>
            <w:r>
              <w:rPr>
                <w:rFonts w:hint="eastAsia" w:ascii="宋体" w:hAnsi="宋体" w:eastAsia="宋体" w:cs="宋体"/>
                <w:bCs/>
                <w:szCs w:val="21"/>
              </w:rPr>
              <w:t>（1）投标商须具有公路工程施工总承包叁级及以上资质；</w:t>
            </w:r>
          </w:p>
          <w:p>
            <w:pPr>
              <w:spacing w:line="360" w:lineRule="auto"/>
              <w:rPr>
                <w:rFonts w:ascii="宋体" w:hAnsi="宋体" w:eastAsia="宋体" w:cs="宋体"/>
                <w:bCs/>
                <w:szCs w:val="21"/>
              </w:rPr>
            </w:pPr>
            <w:r>
              <w:rPr>
                <w:rFonts w:hint="eastAsia" w:ascii="宋体" w:hAnsi="宋体" w:eastAsia="宋体" w:cs="宋体"/>
                <w:bCs/>
                <w:szCs w:val="21"/>
              </w:rPr>
              <w:t>（2）拟派项目经理具有公路工程专业贰级及以上注册建造师执业资格并具有有效的安全生产考核合格证（B类），且未担任其他在施建设工程项目的项目经理；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10</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谈判</w:t>
            </w:r>
            <w:r>
              <w:rPr>
                <w:rFonts w:hint="eastAsia" w:ascii="宋体" w:hAnsi="宋体" w:eastAsia="宋体" w:cs="宋体"/>
                <w:b/>
                <w:szCs w:val="21"/>
                <w:lang w:val="zh-CN"/>
              </w:rPr>
              <w:t>报价</w:t>
            </w:r>
          </w:p>
        </w:tc>
        <w:tc>
          <w:tcPr>
            <w:tcW w:w="5954" w:type="dxa"/>
          </w:tcPr>
          <w:p>
            <w:pPr>
              <w:spacing w:line="360" w:lineRule="auto"/>
              <w:rPr>
                <w:rFonts w:ascii="宋体" w:hAnsi="宋体" w:eastAsia="宋体" w:cs="宋体"/>
                <w:b/>
                <w:bCs/>
                <w:szCs w:val="21"/>
              </w:rPr>
            </w:pPr>
            <w:r>
              <w:rPr>
                <w:rFonts w:hint="eastAsia" w:ascii="宋体" w:hAnsi="宋体" w:eastAsia="宋体" w:cs="宋体"/>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11</w:t>
            </w:r>
          </w:p>
        </w:tc>
        <w:tc>
          <w:tcPr>
            <w:tcW w:w="2410" w:type="dxa"/>
            <w:vAlign w:val="center"/>
          </w:tcPr>
          <w:p>
            <w:pPr>
              <w:spacing w:line="360" w:lineRule="auto"/>
              <w:rPr>
                <w:rFonts w:ascii="宋体" w:hAnsi="宋体" w:eastAsia="宋体" w:cs="宋体"/>
                <w:szCs w:val="21"/>
              </w:rPr>
            </w:pPr>
            <w:r>
              <w:rPr>
                <w:rFonts w:hint="eastAsia" w:ascii="宋体" w:hAnsi="宋体" w:eastAsia="宋体" w:cs="宋体"/>
                <w:b/>
                <w:szCs w:val="21"/>
              </w:rPr>
              <w:t>谈判保证金</w:t>
            </w:r>
          </w:p>
        </w:tc>
        <w:tc>
          <w:tcPr>
            <w:tcW w:w="5954" w:type="dxa"/>
            <w:vAlign w:val="center"/>
          </w:tcPr>
          <w:p>
            <w:pPr>
              <w:spacing w:line="360" w:lineRule="auto"/>
              <w:rPr>
                <w:rFonts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不收取</w:t>
            </w:r>
          </w:p>
          <w:p>
            <w:pPr>
              <w:spacing w:line="360" w:lineRule="auto"/>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CN"/>
              </w:rPr>
              <w:t>供应商须提供谈判承诺函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12</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联合体协议</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rPr>
                <w:rFonts w:ascii="宋体" w:hAnsi="宋体" w:eastAsia="宋体" w:cs="宋体"/>
                <w:b/>
                <w:bCs/>
                <w:szCs w:val="21"/>
                <w:lang w:val="zh-CN"/>
              </w:rPr>
            </w:pPr>
            <w:r>
              <w:rPr>
                <w:rFonts w:hint="eastAsia" w:ascii="宋体" w:hAnsi="宋体" w:eastAsia="宋体" w:cs="宋体"/>
                <w:b/>
                <w:bCs/>
                <w:szCs w:val="21"/>
                <w:lang w:val="zh-CN"/>
              </w:rPr>
              <w:t>13</w:t>
            </w:r>
          </w:p>
        </w:tc>
        <w:tc>
          <w:tcPr>
            <w:tcW w:w="2410" w:type="dxa"/>
            <w:vAlign w:val="center"/>
          </w:tcPr>
          <w:p>
            <w:pPr>
              <w:spacing w:line="360" w:lineRule="auto"/>
              <w:rPr>
                <w:rFonts w:ascii="宋体" w:hAnsi="宋体" w:eastAsia="宋体" w:cs="宋体"/>
                <w:b/>
                <w:bCs/>
                <w:szCs w:val="21"/>
                <w:lang w:val="zh-CN"/>
              </w:rPr>
            </w:pPr>
            <w:r>
              <w:rPr>
                <w:rFonts w:hint="eastAsia" w:ascii="宋体" w:hAnsi="宋体" w:eastAsia="宋体" w:cs="宋体"/>
                <w:b/>
                <w:bCs/>
                <w:szCs w:val="21"/>
                <w:lang w:val="zh-CN"/>
              </w:rPr>
              <w:t>供应商身份证明及授权</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（1）法定代表人身份证明或提供法定代表人授权委托书及被授权人身份证明和社保证明。（法人提供）</w:t>
            </w:r>
          </w:p>
          <w:p>
            <w:pPr>
              <w:spacing w:line="360" w:lineRule="auto"/>
              <w:rPr>
                <w:rFonts w:ascii="宋体" w:hAnsi="宋体" w:eastAsia="宋体" w:cs="宋体"/>
                <w:szCs w:val="21"/>
                <w:lang w:val="zh-CN"/>
              </w:rPr>
            </w:pPr>
            <w:r>
              <w:rPr>
                <w:rFonts w:hint="eastAsia" w:ascii="宋体" w:hAnsi="宋体" w:eastAsia="宋体" w:cs="宋体"/>
                <w:szCs w:val="21"/>
                <w:lang w:val="zh-CN"/>
              </w:rPr>
              <w:t>（2）单位负责人身份证明或提供单位负责人授权委托书及被授权人身份证明和社保证明。（非法人提供）</w:t>
            </w:r>
          </w:p>
          <w:p>
            <w:pPr>
              <w:spacing w:line="360" w:lineRule="auto"/>
              <w:rPr>
                <w:rFonts w:ascii="宋体" w:hAnsi="宋体" w:eastAsia="宋体" w:cs="宋体"/>
                <w:szCs w:val="21"/>
                <w:lang w:val="zh-CN"/>
              </w:rPr>
            </w:pPr>
            <w:r>
              <w:rPr>
                <w:rFonts w:hint="eastAsia" w:ascii="宋体" w:hAnsi="宋体" w:eastAsia="宋体" w:cs="宋体"/>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宋体"/>
                <w:szCs w:val="21"/>
                <w:lang w:val="zh-CN"/>
              </w:rPr>
            </w:pPr>
            <w:r>
              <w:rPr>
                <w:rFonts w:hint="eastAsia" w:ascii="宋体" w:hAnsi="宋体" w:eastAsia="宋体" w:cs="宋体"/>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cs="宋体"/>
                <w:szCs w:val="21"/>
                <w:lang w:val="zh-CN"/>
              </w:rPr>
            </w:pPr>
            <w:r>
              <w:rPr>
                <w:rFonts w:hint="eastAsia" w:ascii="宋体" w:hAnsi="宋体" w:eastAsia="宋体" w:cs="宋体"/>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14</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15</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供应商提供未为本项目提供整体设计、规范编制或者项目管理、监理、检测等服务承诺函（承诺函格式自拟）。</w:t>
            </w:r>
          </w:p>
          <w:p>
            <w:pPr>
              <w:spacing w:line="360" w:lineRule="auto"/>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16</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业绩证明</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rPr>
              <w:t>2018年1月1日</w:t>
            </w:r>
            <w:r>
              <w:rPr>
                <w:rFonts w:ascii="宋体" w:hAnsi="宋体" w:eastAsia="宋体" w:cs="宋体"/>
                <w:szCs w:val="21"/>
              </w:rPr>
              <w:t>以来</w:t>
            </w:r>
            <w:r>
              <w:rPr>
                <w:rFonts w:hint="eastAsia" w:ascii="宋体" w:hAnsi="宋体" w:eastAsia="宋体" w:cs="宋体"/>
                <w:szCs w:val="21"/>
              </w:rPr>
              <w:t>顺利完成的合同价不小于本项目规模的</w:t>
            </w:r>
            <w:r>
              <w:rPr>
                <w:rFonts w:hint="eastAsia" w:ascii="宋体" w:hAnsi="宋体" w:eastAsia="宋体" w:cs="宋体"/>
                <w:szCs w:val="21"/>
                <w:lang w:eastAsia="zh-CN"/>
              </w:rPr>
              <w:t>公路养护</w:t>
            </w:r>
            <w:r>
              <w:rPr>
                <w:rFonts w:hint="eastAsia" w:ascii="宋体" w:hAnsi="宋体" w:eastAsia="宋体" w:cs="宋体"/>
                <w:szCs w:val="21"/>
              </w:rPr>
              <w:t>项目至少一个（以合同、中标通知书及竣工验收报告为准）。</w:t>
            </w:r>
          </w:p>
        </w:tc>
      </w:tr>
    </w:tbl>
    <w:p>
      <w:pPr>
        <w:pStyle w:val="16"/>
        <w:spacing w:line="360" w:lineRule="auto"/>
        <w:ind w:firstLine="422" w:firstLineChars="200"/>
        <w:contextualSpacing/>
        <w:rPr>
          <w:rFonts w:ascii="宋体" w:hAnsi="宋体" w:cs="宋体"/>
          <w:b/>
          <w:sz w:val="21"/>
          <w:szCs w:val="21"/>
          <w:lang w:val="zh-CN"/>
        </w:rPr>
      </w:pPr>
    </w:p>
    <w:p>
      <w:pPr>
        <w:pStyle w:val="16"/>
        <w:spacing w:line="360" w:lineRule="auto"/>
        <w:contextualSpacing/>
        <w:rPr>
          <w:rFonts w:ascii="宋体" w:hAnsi="宋体" w:cs="宋体"/>
          <w:b/>
          <w:sz w:val="21"/>
          <w:szCs w:val="21"/>
          <w:lang w:val="zh-CN"/>
        </w:rPr>
      </w:pPr>
      <w:r>
        <w:rPr>
          <w:rFonts w:hint="eastAsia" w:ascii="宋体" w:hAnsi="宋体" w:cs="宋体"/>
          <w:b/>
          <w:sz w:val="21"/>
          <w:szCs w:val="21"/>
          <w:lang w:val="zh-CN"/>
        </w:rPr>
        <w:t>二、对响应文件评审</w:t>
      </w:r>
    </w:p>
    <w:p>
      <w:pPr>
        <w:spacing w:line="360" w:lineRule="auto"/>
        <w:ind w:firstLine="422" w:firstLineChars="200"/>
        <w:rPr>
          <w:rFonts w:ascii="宋体" w:hAnsi="Calibri" w:eastAsia="宋体" w:cs="Times New Roman"/>
          <w:bCs/>
          <w:szCs w:val="21"/>
        </w:rPr>
      </w:pPr>
      <w:r>
        <w:rPr>
          <w:rFonts w:hint="eastAsia" w:ascii="宋体" w:hAnsi="宋体" w:eastAsia="宋体" w:cs="仿宋_GB2312"/>
          <w:b/>
          <w:szCs w:val="21"/>
          <w:lang w:val="zh-CN"/>
        </w:rPr>
        <w:t>（一）审查响应文件</w:t>
      </w:r>
    </w:p>
    <w:p>
      <w:pPr>
        <w:spacing w:line="360" w:lineRule="auto"/>
        <w:ind w:firstLine="422" w:firstLineChars="200"/>
        <w:jc w:val="left"/>
        <w:rPr>
          <w:rFonts w:ascii="宋体" w:hAnsi="Calibri" w:eastAsia="宋体" w:cs="仿宋_GB2312"/>
          <w:b/>
          <w:szCs w:val="21"/>
          <w:lang w:val="zh-CN"/>
        </w:rPr>
      </w:pPr>
      <w:r>
        <w:rPr>
          <w:rFonts w:hint="eastAsia" w:ascii="宋体" w:hAnsi="宋体" w:eastAsia="宋体" w:cs="仿宋_GB2312"/>
          <w:b/>
          <w:szCs w:val="21"/>
          <w:lang w:val="zh-CN"/>
        </w:rPr>
        <w:t>1、审查响应文件是否符合谈判文件的商务、技术等实质性要求；</w:t>
      </w:r>
    </w:p>
    <w:p>
      <w:pPr>
        <w:spacing w:line="360" w:lineRule="auto"/>
        <w:ind w:firstLine="420" w:firstLineChars="200"/>
        <w:jc w:val="left"/>
        <w:rPr>
          <w:rFonts w:ascii="宋体" w:hAnsi="Calibri" w:eastAsia="宋体" w:cs="仿宋_GB2312"/>
          <w:szCs w:val="21"/>
          <w:lang w:val="zh-CN"/>
        </w:rPr>
      </w:pPr>
      <w:r>
        <w:rPr>
          <w:rFonts w:hint="eastAsia" w:ascii="宋体" w:hAnsi="宋体" w:eastAsia="宋体" w:cs="仿宋_GB2312"/>
          <w:szCs w:val="21"/>
          <w:lang w:val="zh-CN"/>
        </w:rPr>
        <w:t>谈判小组对符合资格的投标人的响应文件进行审查，以确定其是否满足谈判文件的商务、技术等实质性要求。</w:t>
      </w:r>
    </w:p>
    <w:p>
      <w:pPr>
        <w:spacing w:line="360" w:lineRule="auto"/>
        <w:ind w:firstLine="422" w:firstLineChars="200"/>
        <w:jc w:val="left"/>
        <w:rPr>
          <w:rFonts w:ascii="宋体" w:hAnsi="Calibri" w:eastAsia="宋体" w:cs="仿宋_GB2312"/>
          <w:b/>
          <w:bCs/>
          <w:szCs w:val="21"/>
          <w:lang w:val="zh-CN"/>
        </w:rPr>
      </w:pPr>
      <w:r>
        <w:rPr>
          <w:rFonts w:hint="eastAsia" w:ascii="宋体" w:hAnsi="宋体" w:eastAsia="宋体" w:cs="仿宋_GB2312"/>
          <w:b/>
          <w:bCs/>
          <w:szCs w:val="21"/>
          <w:lang w:val="zh-CN"/>
        </w:rPr>
        <w:t>注：审查中所涉及到的证书及材料，均应在电子响应文件中提供原件扫描件（或图片）。</w:t>
      </w:r>
    </w:p>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2、要求供应商对响应文件有关事项作出澄清或者说明；</w:t>
      </w:r>
    </w:p>
    <w:p>
      <w:pPr>
        <w:spacing w:line="360" w:lineRule="auto"/>
        <w:ind w:firstLine="420" w:firstLineChars="200"/>
        <w:rPr>
          <w:rFonts w:ascii="宋体" w:hAnsi="Calibri" w:eastAsia="宋体" w:cs="Arial"/>
          <w:szCs w:val="21"/>
          <w:shd w:val="clear" w:color="auto" w:fill="FFFFFF"/>
        </w:rPr>
      </w:pPr>
      <w:r>
        <w:rPr>
          <w:rFonts w:hint="eastAsia" w:ascii="宋体" w:hAnsi="宋体" w:eastAsia="宋体" w:cs="Arial"/>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Calibri" w:eastAsia="宋体" w:cs="Arial"/>
          <w:szCs w:val="21"/>
          <w:shd w:val="clear" w:color="auto" w:fill="FFFFFF"/>
        </w:rPr>
      </w:pPr>
      <w:r>
        <w:rPr>
          <w:rFonts w:hint="eastAsia" w:ascii="宋体" w:hAnsi="宋体" w:eastAsia="宋体" w:cs="Arial"/>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（二）落实政府采购政策及强制性认证</w:t>
      </w:r>
    </w:p>
    <w:p>
      <w:pPr>
        <w:spacing w:line="360" w:lineRule="auto"/>
        <w:ind w:firstLine="422" w:firstLineChars="200"/>
        <w:rPr>
          <w:rFonts w:ascii="宋体" w:hAnsi="Calibri" w:eastAsia="宋体" w:cs="仿宋_GB2312"/>
          <w:b/>
          <w:szCs w:val="21"/>
          <w:lang w:val="zh-CN"/>
        </w:rPr>
      </w:pPr>
      <w:r>
        <w:rPr>
          <w:rFonts w:hint="eastAsia" w:ascii="宋体" w:hAnsi="宋体" w:eastAsia="宋体" w:cs="Times New Roman"/>
          <w:b/>
          <w:szCs w:val="21"/>
        </w:rPr>
        <w:t>1、强制采购节能产品和优先采购节能产品、优先采购环保产品</w:t>
      </w:r>
    </w:p>
    <w:p>
      <w:pPr>
        <w:tabs>
          <w:tab w:val="left" w:pos="1260"/>
        </w:tabs>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1</w:t>
      </w:r>
      <w:r>
        <w:rPr>
          <w:rFonts w:hint="eastAsia" w:ascii="宋体" w:hAnsi="宋体" w:eastAsia="宋体" w:cs="仿宋_GB2312"/>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2</w:t>
      </w:r>
      <w:r>
        <w:rPr>
          <w:rFonts w:hint="eastAsia" w:ascii="宋体" w:hAnsi="宋体" w:eastAsia="宋体" w:cs="仿宋_GB2312"/>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3</w:t>
      </w:r>
      <w:r>
        <w:rPr>
          <w:rFonts w:hint="eastAsia" w:ascii="宋体" w:hAnsi="宋体" w:eastAsia="宋体" w:cs="仿宋_GB2312"/>
          <w:szCs w:val="21"/>
          <w:lang w:val="zh-CN"/>
        </w:rPr>
        <w:t>）供应商所投产品若属于《环境标志产品政府采购品目清单》内产品，响应文件中提供具有国家确定的认证机构出具的、处于有效期之内的环境标志产品认证证书，应当优先采购。</w:t>
      </w:r>
    </w:p>
    <w:p>
      <w:pPr>
        <w:spacing w:line="360" w:lineRule="auto"/>
        <w:ind w:firstLine="422" w:firstLineChars="200"/>
        <w:rPr>
          <w:rFonts w:ascii="宋体" w:hAnsi="Calibri" w:eastAsia="宋体" w:cs="仿宋_GB2312"/>
          <w:b/>
          <w:szCs w:val="21"/>
          <w:lang w:val="zh-CN"/>
        </w:rPr>
      </w:pPr>
      <w:r>
        <w:rPr>
          <w:rFonts w:hint="eastAsia" w:ascii="宋体" w:hAnsi="宋体" w:eastAsia="宋体" w:cs="Times New Roman"/>
          <w:b/>
          <w:szCs w:val="21"/>
        </w:rPr>
        <w:t>2、</w:t>
      </w:r>
      <w:r>
        <w:rPr>
          <w:rFonts w:hint="eastAsia" w:ascii="宋体" w:hAnsi="宋体" w:eastAsia="宋体" w:cs="仿宋_GB2312"/>
          <w:b/>
          <w:szCs w:val="21"/>
          <w:lang w:val="zh-CN"/>
        </w:rPr>
        <w:t>关于强制性产品认证</w:t>
      </w:r>
    </w:p>
    <w:p>
      <w:pPr>
        <w:spacing w:line="360" w:lineRule="auto"/>
        <w:ind w:firstLine="420" w:firstLineChars="200"/>
        <w:rPr>
          <w:rFonts w:ascii="宋体" w:hAnsi="Calibri" w:eastAsia="宋体" w:cs="宋体"/>
          <w:kern w:val="0"/>
          <w:szCs w:val="21"/>
        </w:rPr>
      </w:pPr>
      <w:r>
        <w:rPr>
          <w:rFonts w:hint="eastAsia" w:ascii="宋体" w:hAnsi="宋体" w:eastAsia="宋体" w:cs="仿宋_GB2312"/>
          <w:szCs w:val="21"/>
          <w:lang w:val="zh-CN"/>
        </w:rPr>
        <w:t>（1）如供应商所响应产品属于“中国强制性产品认证”（3C认证）范围内</w:t>
      </w:r>
      <w:r>
        <w:rPr>
          <w:rFonts w:hint="eastAsia" w:ascii="宋体" w:hAnsi="Calibri" w:eastAsia="宋体" w:cs="仿宋_GB2312"/>
          <w:szCs w:val="21"/>
          <w:lang w:val="zh-CN"/>
        </w:rPr>
        <w:t>,</w:t>
      </w:r>
      <w:r>
        <w:rPr>
          <w:rFonts w:hint="eastAsia" w:ascii="宋体" w:hAnsi="宋体" w:eastAsia="宋体" w:cs="仿宋_GB2312"/>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宋体"/>
          <w:kern w:val="0"/>
          <w:szCs w:val="21"/>
        </w:rPr>
        <w:t>（2）供应商所响应产品如被列入《信息安全产品强制性认证目录》，</w:t>
      </w:r>
      <w:r>
        <w:rPr>
          <w:rFonts w:hint="eastAsia" w:ascii="宋体" w:hAnsi="宋体" w:eastAsia="宋体" w:cs="仿宋_GB2312"/>
          <w:szCs w:val="21"/>
          <w:lang w:val="zh-CN"/>
        </w:rPr>
        <w:t>则响应文件中应根据本项目谈判文件“第二章 采购需求”提供：</w:t>
      </w:r>
    </w:p>
    <w:p>
      <w:pPr>
        <w:wordWrap w:val="0"/>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宋体"/>
          <w:kern w:val="0"/>
          <w:szCs w:val="21"/>
        </w:rPr>
        <w:t>②中国信息安全认证中心</w:t>
      </w:r>
      <w:r>
        <w:rPr>
          <w:rFonts w:hint="eastAsia" w:ascii="宋体" w:hAnsi="宋体" w:eastAsia="宋体" w:cs="仿宋_GB2312"/>
          <w:szCs w:val="21"/>
          <w:lang w:val="zh-CN"/>
        </w:rPr>
        <w:t>颁发的《中国国家信息安全产品认证证书》加盖供应商公章的原件扫描件（或图片）。</w:t>
      </w:r>
    </w:p>
    <w:p>
      <w:pPr>
        <w:wordWrap w:val="0"/>
        <w:spacing w:line="360" w:lineRule="auto"/>
        <w:ind w:firstLine="480" w:firstLineChars="200"/>
        <w:rPr>
          <w:rFonts w:ascii="宋体" w:hAnsi="Calibri" w:eastAsia="宋体" w:cs="宋体"/>
          <w:kern w:val="0"/>
          <w:sz w:val="24"/>
          <w:szCs w:val="24"/>
        </w:rPr>
      </w:pPr>
      <w:r>
        <w:rPr>
          <w:rFonts w:hint="eastAsia" w:ascii="宋体" w:hAnsi="宋体" w:eastAsia="宋体" w:cs="仿宋_GB2312"/>
          <w:sz w:val="24"/>
          <w:szCs w:val="24"/>
          <w:lang w:val="zh-CN"/>
        </w:rPr>
        <w:t>注：仅需提供序号</w:t>
      </w:r>
      <w:r>
        <w:rPr>
          <w:rFonts w:hint="eastAsia" w:ascii="宋体" w:hAnsi="宋体" w:eastAsia="宋体" w:cs="Times New Roman"/>
          <w:sz w:val="24"/>
          <w:szCs w:val="24"/>
        </w:rPr>
        <w:t>①～②其中之一即可。</w:t>
      </w:r>
    </w:p>
    <w:p>
      <w:pPr>
        <w:spacing w:line="360" w:lineRule="auto"/>
        <w:ind w:firstLine="422" w:firstLineChars="200"/>
        <w:jc w:val="left"/>
        <w:rPr>
          <w:rFonts w:ascii="宋体" w:hAnsi="Calibri" w:eastAsia="宋体" w:cs="仿宋_GB2312"/>
          <w:szCs w:val="21"/>
          <w:lang w:val="zh-CN"/>
        </w:rPr>
      </w:pPr>
      <w:r>
        <w:rPr>
          <w:rFonts w:hint="eastAsia" w:ascii="宋体" w:hAnsi="宋体" w:eastAsia="宋体" w:cs="仿宋_GB2312"/>
          <w:b/>
          <w:szCs w:val="21"/>
          <w:lang w:val="zh-CN"/>
        </w:rPr>
        <w:t>（三）因落实政府采购政策进行价格调整的，以调整后的价格计算报价。</w:t>
      </w:r>
    </w:p>
    <w:p>
      <w:pPr>
        <w:spacing w:line="360" w:lineRule="auto"/>
        <w:ind w:firstLine="420" w:firstLineChars="200"/>
        <w:contextualSpacing/>
        <w:rPr>
          <w:rFonts w:cs="仿宋_GB2312" w:asciiTheme="minorEastAsia" w:hAnsiTheme="minorEastAsia"/>
          <w:szCs w:val="21"/>
          <w:lang w:val="zh-CN"/>
        </w:rPr>
      </w:pPr>
      <w:bookmarkStart w:id="1" w:name="_Hlk79083081"/>
      <w:r>
        <w:rPr>
          <w:rFonts w:hint="eastAsia" w:cs="仿宋_GB2312" w:asciiTheme="minorEastAsia" w:hAnsiTheme="minorEastAsia"/>
          <w:szCs w:val="21"/>
          <w:lang w:val="zh-CN"/>
        </w:rPr>
        <w:t>（1）如果本项目非专门面向中小企业采购，对小型和微型企业产品的价格给予</w:t>
      </w:r>
      <w:r>
        <w:rPr>
          <w:rFonts w:cs="仿宋_GB2312" w:asciiTheme="minorEastAsia" w:hAnsiTheme="minorEastAsia"/>
          <w:szCs w:val="21"/>
          <w:lang w:val="zh-CN"/>
        </w:rPr>
        <w:t>3</w:t>
      </w:r>
      <w:r>
        <w:rPr>
          <w:rFonts w:hint="eastAsia" w:cs="仿宋_GB2312" w:asciiTheme="minorEastAsia" w:hAnsiTheme="minorEastAsia"/>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spacing w:line="360" w:lineRule="auto"/>
        <w:ind w:firstLine="420" w:firstLineChars="200"/>
        <w:contextualSpacing/>
        <w:rPr>
          <w:rFonts w:asciiTheme="minorEastAsia" w:hAnsiTheme="minorEastAsia"/>
          <w:color w:val="000000"/>
          <w:szCs w:val="21"/>
        </w:rPr>
      </w:pPr>
      <w:r>
        <w:rPr>
          <w:rFonts w:hint="eastAsia" w:cs="仿宋_GB2312" w:asciiTheme="minorEastAsia" w:hAnsiTheme="minorEastAsia"/>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color w:val="000000"/>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hint="eastAsia" w:ascii="宋体" w:hAnsi="宋体"/>
                <w:szCs w:val="21"/>
                <w:u w:val="single"/>
              </w:rPr>
              <w:t>3</w:t>
            </w:r>
            <w:r>
              <w:rPr>
                <w:rFonts w:hint="eastAsia" w:ascii="宋体" w:hAnsi="宋体"/>
                <w:szCs w:val="21"/>
              </w:rPr>
              <w:t>%</w:t>
            </w:r>
          </w:p>
        </w:tc>
        <w:tc>
          <w:tcPr>
            <w:tcW w:w="2977" w:type="dxa"/>
            <w:vMerge w:val="restart"/>
            <w:shd w:val="clear" w:color="auto" w:fill="auto"/>
            <w:vAlign w:val="center"/>
          </w:tcPr>
          <w:p>
            <w:pPr>
              <w:jc w:val="center"/>
              <w:rPr>
                <w:rFonts w:ascii="宋体" w:hAnsi="宋体"/>
                <w:szCs w:val="21"/>
                <w:lang w:val="en-GB"/>
              </w:rPr>
            </w:pPr>
            <w:r>
              <w:rPr>
                <w:rFonts w:hint="eastAsia" w:ascii="宋体" w:hAnsi="宋体"/>
                <w:szCs w:val="21"/>
                <w:lang w:val="en-GB"/>
              </w:rPr>
              <w:t>评标价格＝</w:t>
            </w:r>
            <w:r>
              <w:rPr>
                <w:rFonts w:hint="eastAsia" w:ascii="宋体" w:hAnsi="宋体"/>
                <w:szCs w:val="21"/>
              </w:rPr>
              <w:t>小型和微型企业报价</w:t>
            </w:r>
            <w:r>
              <w:rPr>
                <w:rFonts w:hint="eastAsia" w:ascii="宋体" w:hAnsi="宋体"/>
                <w:szCs w:val="21"/>
                <w:lang w:val="en-GB"/>
              </w:rPr>
              <w:t>×（1-3%）</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2</w:t>
            </w:r>
          </w:p>
        </w:tc>
        <w:tc>
          <w:tcPr>
            <w:tcW w:w="2540" w:type="dxa"/>
            <w:vAlign w:val="center"/>
          </w:tcPr>
          <w:p>
            <w:pPr>
              <w:jc w:val="center"/>
              <w:rPr>
                <w:rFonts w:ascii="宋体" w:hAnsi="宋体"/>
                <w:b/>
                <w:color w:val="000000"/>
                <w:szCs w:val="21"/>
              </w:rPr>
            </w:pPr>
            <w:r>
              <w:rPr>
                <w:rFonts w:hint="eastAsia" w:ascii="宋体" w:hAnsi="宋体"/>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szCs w:val="21"/>
              </w:rPr>
              <w:t>对小型和微型企业报价扣除</w:t>
            </w:r>
            <w:r>
              <w:rPr>
                <w:rFonts w:hint="eastAsia" w:ascii="宋体" w:hAnsi="宋体"/>
                <w:szCs w:val="21"/>
                <w:u w:val="single"/>
              </w:rPr>
              <w:t>3</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szCs w:val="21"/>
                <w:lang w:val="en-GB"/>
              </w:rPr>
            </w:pPr>
            <w:r>
              <w:rPr>
                <w:rFonts w:hint="eastAsia" w:ascii="宋体" w:hAnsi="宋体"/>
                <w:szCs w:val="21"/>
                <w:lang w:val="en-GB"/>
              </w:rPr>
              <w:t>对联合体或者大中型企业的报价扣除1%</w:t>
            </w:r>
          </w:p>
        </w:tc>
        <w:tc>
          <w:tcPr>
            <w:tcW w:w="2977" w:type="dxa"/>
            <w:shd w:val="clear" w:color="auto" w:fill="auto"/>
            <w:vAlign w:val="center"/>
          </w:tcPr>
          <w:p>
            <w:pPr>
              <w:jc w:val="center"/>
              <w:rPr>
                <w:rFonts w:ascii="宋体" w:hAnsi="宋体"/>
                <w:szCs w:val="21"/>
                <w:lang w:val="en-GB"/>
              </w:rPr>
            </w:pPr>
            <w:r>
              <w:rPr>
                <w:rFonts w:hint="eastAsia" w:ascii="宋体" w:hAnsi="宋体"/>
                <w:szCs w:val="21"/>
                <w:lang w:val="en-GB"/>
              </w:rPr>
              <w:t>评标价格＝投标报价×</w:t>
            </w:r>
          </w:p>
          <w:p>
            <w:pPr>
              <w:jc w:val="center"/>
              <w:rPr>
                <w:rFonts w:ascii="宋体" w:hAnsi="宋体"/>
                <w:b/>
                <w:color w:val="000000"/>
                <w:szCs w:val="21"/>
                <w:lang w:val="en-GB"/>
              </w:rPr>
            </w:pPr>
            <w:r>
              <w:rPr>
                <w:rFonts w:ascii="宋体" w:hAnsi="宋体"/>
                <w:szCs w:val="21"/>
                <w:lang w:val="en-GB"/>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szCs w:val="21"/>
                <w:lang w:val="en-GB"/>
              </w:rPr>
              <w:t>对监狱企业产品价格扣除</w:t>
            </w:r>
            <w:r>
              <w:rPr>
                <w:rFonts w:ascii="宋体" w:hAnsi="宋体"/>
                <w:szCs w:val="21"/>
                <w:lang w:val="en-GB"/>
              </w:rPr>
              <w:t>3%</w:t>
            </w:r>
          </w:p>
        </w:tc>
        <w:tc>
          <w:tcPr>
            <w:tcW w:w="2977" w:type="dxa"/>
            <w:shd w:val="clear" w:color="auto" w:fill="auto"/>
            <w:vAlign w:val="center"/>
          </w:tcPr>
          <w:p>
            <w:pPr>
              <w:jc w:val="center"/>
              <w:rPr>
                <w:rFonts w:ascii="宋体" w:hAnsi="宋体"/>
                <w:color w:val="000000"/>
                <w:szCs w:val="21"/>
                <w:lang w:val="en-GB"/>
              </w:rPr>
            </w:pPr>
            <w:r>
              <w:rPr>
                <w:rFonts w:hint="eastAsia" w:ascii="宋体" w:hAnsi="宋体"/>
                <w:szCs w:val="21"/>
                <w:lang w:val="en-GB"/>
              </w:rPr>
              <w:t>评标价格＝投标报价—监狱企业产品的价格×3%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szCs w:val="21"/>
                <w:lang w:val="en-GB"/>
              </w:rPr>
              <w:t>对残疾人福利性单位产品价格扣除3%</w:t>
            </w:r>
          </w:p>
        </w:tc>
        <w:tc>
          <w:tcPr>
            <w:tcW w:w="2977" w:type="dxa"/>
            <w:shd w:val="clear" w:color="auto" w:fill="auto"/>
            <w:vAlign w:val="center"/>
          </w:tcPr>
          <w:p>
            <w:pPr>
              <w:jc w:val="center"/>
              <w:rPr>
                <w:color w:val="000000"/>
                <w:szCs w:val="21"/>
                <w:lang w:val="en-GB"/>
              </w:rPr>
            </w:pPr>
            <w:r>
              <w:rPr>
                <w:rFonts w:hint="eastAsia" w:ascii="宋体" w:hAnsi="宋体"/>
                <w:szCs w:val="21"/>
                <w:lang w:val="en-GB"/>
              </w:rPr>
              <w:t>评标价格＝投标报价—残疾人福利性单位产品的价格×</w:t>
            </w:r>
            <w:r>
              <w:rPr>
                <w:rFonts w:ascii="宋体" w:hAnsi="宋体"/>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ascii="宋体" w:hAnsi="宋体" w:cs="仿宋_GB2312"/>
                <w:szCs w:val="21"/>
                <w:lang w:val="zh-CN"/>
              </w:rPr>
              <w:t>中小企业应在投标文件提供《中小企业声明函》和小微企业相关证明材料复印件，否则，评委不予认定小微企业。</w:t>
            </w:r>
            <w:r>
              <w:rPr>
                <w:rFonts w:hint="eastAsia" w:cs="仿宋_GB2312" w:asciiTheme="minorEastAsia" w:hAnsiTheme="minorEastAsia"/>
                <w:szCs w:val="21"/>
                <w:lang w:val="zh-CN"/>
              </w:rPr>
              <w:t>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bookmarkEnd w:id="1"/>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四、评审方法</w:t>
      </w:r>
    </w:p>
    <w:p>
      <w:pPr>
        <w:spacing w:line="360" w:lineRule="auto"/>
        <w:ind w:firstLine="420" w:firstLineChars="200"/>
        <w:jc w:val="left"/>
        <w:rPr>
          <w:rFonts w:ascii="宋体" w:hAnsi="Calibri" w:eastAsia="宋体" w:cs="仿宋_GB2312"/>
          <w:szCs w:val="21"/>
          <w:lang w:val="zh-CN"/>
        </w:rPr>
      </w:pPr>
      <w:r>
        <w:rPr>
          <w:rFonts w:hint="eastAsia" w:ascii="宋体" w:hAnsi="宋体" w:eastAsia="宋体" w:cs="仿宋_GB2312"/>
          <w:szCs w:val="21"/>
          <w:lang w:val="zh-CN"/>
        </w:rPr>
        <w:t>从质量和服务均能满足采购文件实质性响应要求的供应商中，按照报价由低到高的顺序提出3名成交候选人。根据规定</w:t>
      </w:r>
      <w:r>
        <w:rPr>
          <w:rFonts w:hint="eastAsia" w:ascii="宋体" w:hAnsi="Calibri" w:eastAsia="宋体" w:cs="仿宋_GB2312"/>
          <w:szCs w:val="21"/>
          <w:lang w:val="zh-CN"/>
        </w:rPr>
        <w:t>,</w:t>
      </w:r>
      <w:r>
        <w:rPr>
          <w:rFonts w:hint="eastAsia" w:ascii="宋体" w:hAnsi="宋体" w:eastAsia="宋体" w:cs="仿宋_GB2312"/>
          <w:szCs w:val="21"/>
          <w:lang w:val="zh-CN"/>
        </w:rPr>
        <w:t>采购人按照成交候选人排名顺序确定成交供应商。</w:t>
      </w:r>
    </w:p>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五、谈判小组编写评审报告。</w:t>
      </w:r>
    </w:p>
    <w:p>
      <w:pPr>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rPr>
          <w:rFonts w:hint="default"/>
          <w:lang w:eastAsia="zh-CN"/>
        </w:rPr>
      </w:pPr>
    </w:p>
    <w:p>
      <w:pPr>
        <w:pStyle w:val="2"/>
        <w:rPr>
          <w:rFonts w:hint="default"/>
          <w:lang w:eastAsia="zh-CN"/>
        </w:rPr>
      </w:pPr>
    </w:p>
    <w:p>
      <w:pPr>
        <w:pStyle w:val="5"/>
        <w:ind w:left="420" w:firstLine="480"/>
        <w:rPr>
          <w:rFonts w:hint="default"/>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tabs>
          <w:tab w:val="left" w:pos="4500"/>
        </w:tabs>
        <w:spacing w:line="520" w:lineRule="exact"/>
        <w:jc w:val="center"/>
        <w:rPr>
          <w:rFonts w:ascii="宋体" w:hAnsi="宋体" w:cs="微软雅黑"/>
          <w:b/>
          <w:bCs/>
          <w:szCs w:val="21"/>
        </w:rPr>
      </w:pPr>
      <w:r>
        <w:rPr>
          <w:rFonts w:hint="eastAsia" w:ascii="宋体" w:hAnsi="宋体" w:cs="微软雅黑"/>
          <w:b/>
          <w:bCs/>
          <w:szCs w:val="21"/>
        </w:rPr>
        <w:t>（参考《公路工程标准施工招标文件范本（20</w:t>
      </w:r>
      <w:r>
        <w:rPr>
          <w:rFonts w:ascii="宋体" w:hAnsi="宋体" w:cs="微软雅黑"/>
          <w:b/>
          <w:bCs/>
          <w:szCs w:val="21"/>
        </w:rPr>
        <w:t>18</w:t>
      </w:r>
      <w:r>
        <w:rPr>
          <w:rFonts w:hint="eastAsia" w:ascii="宋体" w:hAnsi="宋体" w:cs="微软雅黑"/>
          <w:b/>
          <w:bCs/>
          <w:szCs w:val="21"/>
        </w:rPr>
        <w:t>版）》，以最终采购人与中标人签定的合同条款为准。）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0" w:leftChars="0" w:firstLine="0" w:firstLineChars="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spacing w:line="480" w:lineRule="exact"/>
        <w:ind w:firstLine="540" w:firstLineChars="192"/>
        <w:rPr>
          <w:rFonts w:ascii="宋体" w:hAnsi="宋体" w:eastAsia="宋体" w:cs="黑体"/>
          <w:b/>
          <w:color w:val="000000"/>
          <w:kern w:val="0"/>
          <w:sz w:val="28"/>
          <w:szCs w:val="28"/>
        </w:rPr>
      </w:pPr>
      <w:r>
        <w:rPr>
          <w:rFonts w:hint="eastAsia" w:ascii="宋体" w:hAnsi="宋体" w:eastAsia="宋体" w:cs="黑体"/>
          <w:b/>
          <w:color w:val="000000"/>
          <w:kern w:val="0"/>
          <w:sz w:val="28"/>
          <w:szCs w:val="28"/>
        </w:rPr>
        <w:t>注：</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2.没有给定格式的，投标人可以自行设计。</w:t>
      </w: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0" w:leftChars="0" w:firstLine="0" w:firstLineChars="0"/>
        <w:rPr>
          <w:rFonts w:hint="default"/>
          <w:lang w:eastAsia="zh-CN"/>
        </w:rPr>
      </w:pPr>
    </w:p>
    <w:p>
      <w:pPr>
        <w:pStyle w:val="5"/>
        <w:ind w:left="420" w:firstLine="480"/>
        <w:rPr>
          <w:rFonts w:hint="default"/>
          <w:lang w:eastAsia="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pStyle w:val="2"/>
        <w:ind w:firstLine="340"/>
      </w:pPr>
    </w:p>
    <w:p>
      <w:pPr>
        <w:pStyle w:val="5"/>
        <w:ind w:left="420" w:firstLine="480"/>
        <w:rPr>
          <w:rFonts w:hint="default"/>
          <w:lang w:eastAsia="zh-CN"/>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spacing w:line="380" w:lineRule="exact"/>
        <w:rPr>
          <w:rFonts w:ascii="宋体" w:hAnsi="宋体" w:cs="宋体"/>
          <w:sz w:val="24"/>
        </w:rPr>
      </w:pPr>
    </w:p>
    <w:p>
      <w:pPr>
        <w:pStyle w:val="2"/>
        <w:ind w:firstLine="340"/>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pStyle w:val="2"/>
        <w:ind w:firstLine="340"/>
      </w:pP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 xml:space="preserve">                </w:t>
      </w:r>
    </w:p>
    <w:p>
      <w:pPr>
        <w:spacing w:line="480" w:lineRule="auto"/>
        <w:rPr>
          <w:rFonts w:ascii="宋体" w:hAnsi="宋体" w:cs="宋体"/>
          <w:sz w:val="24"/>
        </w:rPr>
      </w:pPr>
      <w:r>
        <w:rPr>
          <w:rFonts w:hint="eastAsia" w:ascii="宋体" w:hAnsi="宋体" w:cs="宋体"/>
          <w:sz w:val="28"/>
          <w:szCs w:val="28"/>
        </w:rPr>
        <w:t xml:space="preserve">                </w:t>
      </w:r>
      <w:bookmarkStart w:id="2" w:name="_Toc7428_WPSOffice_Level1"/>
      <w:bookmarkStart w:id="3" w:name="_Toc27760_WPSOffice_Level1"/>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（全称并加盖公章）</w:t>
      </w:r>
      <w:bookmarkEnd w:id="2"/>
      <w:bookmarkEnd w:id="3"/>
    </w:p>
    <w:p>
      <w:pPr>
        <w:spacing w:line="480" w:lineRule="auto"/>
        <w:rPr>
          <w:rFonts w:ascii="宋体" w:hAnsi="宋体" w:cs="宋体"/>
          <w:b/>
          <w:bCs/>
          <w:sz w:val="28"/>
          <w:szCs w:val="28"/>
        </w:rPr>
      </w:pPr>
      <w:r>
        <w:rPr>
          <w:rFonts w:hint="eastAsia" w:ascii="宋体" w:hAnsi="宋体" w:cs="宋体"/>
          <w:sz w:val="28"/>
          <w:szCs w:val="28"/>
        </w:rPr>
        <w:t xml:space="preserve">                </w:t>
      </w:r>
      <w:bookmarkStart w:id="4" w:name="_Toc28157_WPSOffice_Level1"/>
      <w:bookmarkStart w:id="5" w:name="_Toc4840_WPSOffice_Level1"/>
      <w:r>
        <w:rPr>
          <w:rFonts w:hint="eastAsia" w:ascii="宋体" w:hAnsi="宋体" w:cs="宋体"/>
          <w:sz w:val="28"/>
          <w:szCs w:val="28"/>
        </w:rPr>
        <w:t>法定代表人或委托代理人（签字）：</w:t>
      </w:r>
      <w:bookmarkEnd w:id="4"/>
      <w:bookmarkEnd w:id="5"/>
      <w:r>
        <w:rPr>
          <w:rFonts w:hint="eastAsia" w:ascii="宋体" w:hAnsi="宋体" w:cs="宋体"/>
          <w:sz w:val="28"/>
          <w:szCs w:val="28"/>
          <w:u w:val="single"/>
        </w:rPr>
        <w:t xml:space="preserve">         </w:t>
      </w:r>
    </w:p>
    <w:p>
      <w:pPr>
        <w:spacing w:line="480" w:lineRule="auto"/>
        <w:rPr>
          <w:rFonts w:ascii="宋体" w:hAnsi="宋体" w:cs="宋体"/>
          <w:sz w:val="28"/>
          <w:szCs w:val="28"/>
        </w:rPr>
      </w:pPr>
      <w:r>
        <w:rPr>
          <w:rFonts w:hint="eastAsia" w:ascii="宋体" w:hAnsi="宋体" w:cs="宋体"/>
          <w:sz w:val="28"/>
          <w:szCs w:val="28"/>
        </w:rPr>
        <w:t xml:space="preserve">                </w:t>
      </w:r>
      <w:bookmarkStart w:id="6" w:name="_Toc15640_WPSOffice_Level1"/>
      <w:bookmarkStart w:id="7" w:name="_Toc2311_WPSOffice_Level1"/>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 xml:space="preserve">月 </w:t>
      </w:r>
      <w:r>
        <w:rPr>
          <w:rFonts w:hint="eastAsia" w:ascii="宋体" w:hAnsi="宋体" w:cs="宋体"/>
          <w:sz w:val="28"/>
          <w:szCs w:val="28"/>
          <w:u w:val="single"/>
        </w:rPr>
        <w:t xml:space="preserve">     </w:t>
      </w:r>
      <w:r>
        <w:rPr>
          <w:rFonts w:hint="eastAsia" w:ascii="宋体" w:hAnsi="宋体" w:cs="宋体"/>
          <w:sz w:val="28"/>
          <w:szCs w:val="28"/>
        </w:rPr>
        <w:t>日</w:t>
      </w:r>
      <w:bookmarkEnd w:id="6"/>
      <w:bookmarkEnd w:id="7"/>
      <w:r>
        <w:rPr>
          <w:rFonts w:hint="eastAsia" w:ascii="宋体" w:hAnsi="宋体" w:cs="宋体"/>
          <w:sz w:val="28"/>
          <w:szCs w:val="28"/>
        </w:rPr>
        <w:t xml:space="preserve">   </w:t>
      </w: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w:t>
      </w:r>
      <w:r>
        <w:rPr>
          <w:rFonts w:hint="eastAsia" w:ascii="宋体" w:hAnsi="宋体" w:eastAsia="宋体" w:cs="黑体"/>
          <w:b/>
          <w:bCs/>
          <w:sz w:val="44"/>
          <w:szCs w:val="44"/>
        </w:rPr>
        <w:t xml:space="preserve"> </w:t>
      </w:r>
      <w:r>
        <w:rPr>
          <w:rFonts w:hint="eastAsia" w:ascii="宋体" w:hAnsi="宋体" w:eastAsia="宋体" w:cs="黑体"/>
          <w:b/>
          <w:bCs/>
          <w:sz w:val="44"/>
          <w:szCs w:val="44"/>
          <w:lang w:val="zh-CN"/>
        </w:rPr>
        <w:t>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一、投标人应答索引表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二、第一次报价一览表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bCs/>
          <w:sz w:val="32"/>
          <w:szCs w:val="32"/>
          <w:lang w:val="zh-CN"/>
        </w:rPr>
        <w:t>其他资料（若有）</w:t>
      </w: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rPr>
          <w:rFonts w:hint="default"/>
          <w:lang w:eastAsia="zh-CN"/>
        </w:rPr>
      </w:pPr>
    </w:p>
    <w:p>
      <w:pPr>
        <w:pStyle w:val="2"/>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6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spacing w:before="50" w:after="156" w:afterLines="50" w:line="360" w:lineRule="auto"/>
        <w:contextualSpacing/>
        <w:jc w:val="left"/>
        <w:rPr>
          <w:rFonts w:ascii="宋体" w:hAnsi="宋体" w:eastAsia="宋体" w:cs="Times New Roman"/>
          <w:color w:val="000000"/>
          <w:szCs w:val="21"/>
        </w:rPr>
      </w:pPr>
    </w:p>
    <w:p>
      <w:pPr>
        <w:spacing w:before="50" w:after="156" w:afterLines="50" w:line="360" w:lineRule="auto"/>
        <w:contextualSpacing/>
        <w:jc w:val="left"/>
        <w:rPr>
          <w:rFonts w:ascii="宋体" w:hAnsi="宋体" w:eastAsia="宋体" w:cs="Times New Roman"/>
          <w:color w:val="000000"/>
          <w:szCs w:val="21"/>
        </w:rPr>
      </w:pPr>
      <w:r>
        <w:rPr>
          <w:rFonts w:hint="eastAsia" w:ascii="宋体" w:hAnsi="宋体" w:eastAsia="宋体" w:cs="Times New Roman"/>
          <w:color w:val="000000"/>
          <w:szCs w:val="21"/>
        </w:rPr>
        <w:t>项目编号：</w:t>
      </w:r>
    </w:p>
    <w:p>
      <w:pPr>
        <w:spacing w:line="360" w:lineRule="auto"/>
        <w:contextualSpacing/>
        <w:rPr>
          <w:rFonts w:ascii="宋体" w:hAnsi="宋体" w:eastAsia="宋体" w:cs="Times New Roman"/>
          <w:color w:val="000000"/>
          <w:szCs w:val="21"/>
        </w:rPr>
      </w:pPr>
      <w:r>
        <w:rPr>
          <w:rFonts w:hint="eastAsia" w:ascii="宋体" w:hAnsi="宋体" w:eastAsia="宋体" w:cs="Times New Roman"/>
          <w:color w:val="000000"/>
          <w:szCs w:val="21"/>
        </w:rPr>
        <w:t xml:space="preserve">项目名称：                                                      </w:t>
      </w:r>
      <w:r>
        <w:rPr>
          <w:rFonts w:hint="eastAsia" w:ascii="宋体" w:hAnsi="宋体" w:eastAsia="宋体" w:cs="Arial"/>
          <w:szCs w:val="21"/>
        </w:rPr>
        <w:t>单位：元（人民币）</w:t>
      </w:r>
    </w:p>
    <w:tbl>
      <w:tblPr>
        <w:tblStyle w:val="25"/>
        <w:tblW w:w="9208" w:type="dxa"/>
        <w:tblInd w:w="0" w:type="dxa"/>
        <w:tblLayout w:type="fixed"/>
        <w:tblCellMar>
          <w:top w:w="0" w:type="dxa"/>
          <w:left w:w="108" w:type="dxa"/>
          <w:bottom w:w="0" w:type="dxa"/>
          <w:right w:w="108" w:type="dxa"/>
        </w:tblCellMar>
      </w:tblPr>
      <w:tblGrid>
        <w:gridCol w:w="2064"/>
        <w:gridCol w:w="4128"/>
        <w:gridCol w:w="2064"/>
        <w:gridCol w:w="952"/>
      </w:tblGrid>
      <w:tr>
        <w:tblPrEx>
          <w:tblCellMar>
            <w:top w:w="0" w:type="dxa"/>
            <w:left w:w="108" w:type="dxa"/>
            <w:bottom w:w="0" w:type="dxa"/>
            <w:right w:w="108" w:type="dxa"/>
          </w:tblCellMar>
        </w:tblPrEx>
        <w:trPr>
          <w:trHeight w:val="1139" w:hRule="atLeast"/>
        </w:trPr>
        <w:tc>
          <w:tcPr>
            <w:tcW w:w="206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412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投标报价</w:t>
            </w:r>
          </w:p>
        </w:tc>
        <w:tc>
          <w:tcPr>
            <w:tcW w:w="206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工期</w:t>
            </w:r>
          </w:p>
        </w:tc>
        <w:tc>
          <w:tcPr>
            <w:tcW w:w="9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tblPrEx>
          <w:tblCellMar>
            <w:top w:w="0" w:type="dxa"/>
            <w:left w:w="108" w:type="dxa"/>
            <w:bottom w:w="0" w:type="dxa"/>
            <w:right w:w="108" w:type="dxa"/>
          </w:tblCellMar>
        </w:tblPrEx>
        <w:trPr>
          <w:trHeight w:val="1139" w:hRule="atLeast"/>
        </w:trPr>
        <w:tc>
          <w:tcPr>
            <w:tcW w:w="20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szCs w:val="21"/>
              </w:rPr>
            </w:pPr>
          </w:p>
        </w:tc>
        <w:tc>
          <w:tcPr>
            <w:tcW w:w="4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小写：</w:t>
            </w:r>
          </w:p>
        </w:tc>
        <w:tc>
          <w:tcPr>
            <w:tcW w:w="20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c>
          <w:tcPr>
            <w:tcW w:w="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投标人法定代表人（单位负责人）或授权代表</w:t>
      </w:r>
      <w:r>
        <w:rPr>
          <w:rFonts w:hint="eastAsia" w:ascii="宋体" w:hAnsi="宋体" w:eastAsia="宋体" w:cs="宋体"/>
          <w:szCs w:val="21"/>
          <w:lang w:val="zh-CN" w:eastAsia="zh-CN"/>
        </w:rPr>
        <w:t>签字</w:t>
      </w:r>
      <w:r>
        <w:rPr>
          <w:rFonts w:hint="eastAsia" w:ascii="宋体" w:hAnsi="宋体" w:eastAsia="宋体" w:cs="宋体"/>
          <w:szCs w:val="21"/>
          <w:lang w:val="zh-CN"/>
        </w:rPr>
        <w:t>：</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 xml:space="preserve">    </w:t>
      </w:r>
      <w:r>
        <w:rPr>
          <w:rFonts w:hint="eastAsia" w:asciiTheme="minorEastAsia" w:hAnsiTheme="minorEastAsia"/>
          <w:b/>
          <w:snapToGrid w:val="0"/>
          <w:kern w:val="0"/>
          <w:szCs w:val="21"/>
          <w:u w:val="single"/>
        </w:rPr>
        <w:t>（采购人）</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邮政编码：</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传    真：</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 xml:space="preserve">供应商法定代表人（单位负责人）或法定代表人（单位负责人）授权代表签字或盖章： </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ind w:firstLine="4305" w:firstLineChars="2050"/>
        <w:rPr>
          <w:rFonts w:cs="宋体" w:asciiTheme="minorEastAsia" w:hAnsiTheme="minorEastAsia"/>
          <w:szCs w:val="21"/>
        </w:rPr>
      </w:pPr>
    </w:p>
    <w:p>
      <w:pPr>
        <w:pStyle w:val="78"/>
        <w:rPr>
          <w:rFonts w:asciiTheme="minorEastAsia" w:hAnsiTheme="minorEastAsia"/>
          <w:szCs w:val="21"/>
        </w:rPr>
      </w:pPr>
    </w:p>
    <w:p>
      <w:pPr>
        <w:pStyle w:val="78"/>
        <w:rPr>
          <w:rFonts w:asciiTheme="minorEastAsia" w:hAnsiTheme="minorEastAsia"/>
          <w:szCs w:val="21"/>
        </w:rPr>
      </w:pPr>
    </w:p>
    <w:p>
      <w:pPr>
        <w:pStyle w:val="78"/>
        <w:rPr>
          <w:rFonts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pStyle w:val="78"/>
      </w:pPr>
    </w:p>
    <w:p>
      <w:pPr>
        <w:pStyle w:val="78"/>
      </w:pPr>
    </w:p>
    <w:p>
      <w:pPr>
        <w:pStyle w:val="78"/>
      </w:pPr>
    </w:p>
    <w:p>
      <w:pPr>
        <w:pStyle w:val="78"/>
      </w:pPr>
    </w:p>
    <w:p>
      <w:pPr>
        <w:pStyle w:val="78"/>
      </w:pPr>
    </w:p>
    <w:p>
      <w:pPr>
        <w:pStyle w:val="78"/>
      </w:pPr>
    </w:p>
    <w:p>
      <w:pPr>
        <w:pStyle w:val="78"/>
      </w:pPr>
    </w:p>
    <w:p>
      <w:pPr>
        <w:pStyle w:val="78"/>
      </w:pPr>
    </w:p>
    <w:p>
      <w:pPr>
        <w:pStyle w:val="78"/>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6"/>
        <w:spacing w:line="480" w:lineRule="auto"/>
        <w:ind w:firstLine="472" w:firstLineChars="225"/>
        <w:jc w:val="left"/>
        <w:rPr>
          <w:rFonts w:asciiTheme="minorEastAsia" w:hAnsiTheme="minorEastAsia"/>
          <w:color w:val="000000"/>
          <w:sz w:val="21"/>
          <w:szCs w:val="21"/>
        </w:rPr>
      </w:pPr>
    </w:p>
    <w:p>
      <w:pPr>
        <w:pStyle w:val="56"/>
        <w:spacing w:line="480" w:lineRule="auto"/>
        <w:ind w:firstLine="472" w:firstLineChars="225"/>
        <w:jc w:val="left"/>
        <w:rPr>
          <w:rFonts w:asciiTheme="minorEastAsia" w:hAnsiTheme="minorEastAsia"/>
          <w:color w:val="000000"/>
          <w:sz w:val="21"/>
          <w:szCs w:val="21"/>
        </w:rPr>
      </w:pPr>
    </w:p>
    <w:p>
      <w:pPr>
        <w:pStyle w:val="5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36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36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360" w:lineRule="auto"/>
        <w:ind w:firstLine="420" w:firstLineChars="200"/>
        <w:rPr>
          <w:rFonts w:asciiTheme="minorEastAsia" w:hAnsiTheme="minorEastAsia"/>
          <w:szCs w:val="21"/>
          <w:u w:val="single"/>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r>
        <w:rPr>
          <w:rFonts w:hint="eastAsia" w:asciiTheme="minorEastAsia" w:hAnsiTheme="minorEastAsia"/>
          <w:szCs w:val="21"/>
          <w:u w:val="single"/>
        </w:rPr>
        <w:t xml:space="preserve">           </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both"/>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5"/>
        <w:ind w:left="420" w:firstLine="480"/>
        <w:rPr>
          <w:rFonts w:hint="default"/>
          <w:lang w:val="zh-CN" w:eastAsia="zh-CN"/>
        </w:rPr>
      </w:pPr>
    </w:p>
    <w:p>
      <w:pPr>
        <w:pStyle w:val="5"/>
        <w:ind w:left="0" w:leftChars="0" w:firstLine="0" w:firstLineChars="0"/>
        <w:rPr>
          <w:rFonts w:hint="default"/>
          <w:lang w:val="zh-CN" w:eastAsia="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二、本次响应活动所提供的一切材料都是真实、有效、合法的; </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三、不与其他供应商相互串通投标报价，不排挤其他供应商的公平竞争，不损害采购人或其他供应商的合法权益;</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四、不与采购人或采购代理机构串通投标，不损害国家利益、社会公共利益或者他人的合法权益;</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sz w:val="21"/>
          <w:szCs w:val="21"/>
        </w:rPr>
        <w:t>谈判</w:t>
      </w:r>
      <w:r>
        <w:rPr>
          <w:rFonts w:hint="eastAsia" w:asciiTheme="minorEastAsia" w:hAnsiTheme="minorEastAsia" w:eastAsiaTheme="minorEastAsia" w:cstheme="minorBidi"/>
          <w:color w:val="000000"/>
          <w:sz w:val="21"/>
          <w:szCs w:val="21"/>
        </w:rPr>
        <w:t>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4"/>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4"/>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供应商名称(盖章)：</w:t>
      </w:r>
    </w:p>
    <w:p>
      <w:pPr>
        <w:pStyle w:val="24"/>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78"/>
        <w:rPr>
          <w:rFonts w:ascii="宋体" w:hAnsi="宋体"/>
          <w:b/>
          <w:bCs/>
          <w:color w:val="000000"/>
          <w:sz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4.1 已标价的工程量清单</w:t>
      </w:r>
    </w:p>
    <w:p>
      <w:pPr>
        <w:spacing w:line="500" w:lineRule="exact"/>
        <w:outlineLvl w:val="0"/>
        <w:rPr>
          <w:rFonts w:ascii="仿宋" w:hAnsi="仿宋" w:eastAsia="仿宋" w:cs="仿宋"/>
          <w:sz w:val="24"/>
          <w:szCs w:val="24"/>
        </w:rPr>
      </w:pPr>
    </w:p>
    <w:p>
      <w:pPr>
        <w:spacing w:line="500" w:lineRule="exact"/>
        <w:outlineLvl w:val="0"/>
        <w:rPr>
          <w:rFonts w:ascii="仿宋" w:hAnsi="仿宋" w:eastAsia="仿宋" w:cs="仿宋"/>
          <w:sz w:val="24"/>
          <w:szCs w:val="24"/>
        </w:rPr>
      </w:pPr>
    </w:p>
    <w:p>
      <w:pPr>
        <w:spacing w:line="500" w:lineRule="exact"/>
        <w:outlineLvl w:val="0"/>
        <w:rPr>
          <w:rFonts w:ascii="仿宋" w:hAnsi="仿宋" w:eastAsia="仿宋" w:cs="仿宋"/>
          <w:sz w:val="24"/>
          <w:szCs w:val="24"/>
        </w:rPr>
      </w:pPr>
    </w:p>
    <w:p>
      <w:pPr>
        <w:spacing w:line="500" w:lineRule="exact"/>
        <w:jc w:val="center"/>
        <w:outlineLvl w:val="0"/>
        <w:rPr>
          <w:rFonts w:hint="eastAsia" w:ascii="仿宋" w:hAnsi="仿宋" w:eastAsia="仿宋" w:cs="仿宋"/>
          <w:b/>
          <w:sz w:val="24"/>
          <w:szCs w:val="24"/>
          <w:lang w:eastAsia="zh-CN"/>
        </w:rPr>
      </w:pPr>
      <w:r>
        <w:rPr>
          <w:rFonts w:hint="eastAsia" w:ascii="仿宋" w:hAnsi="仿宋" w:eastAsia="仿宋" w:cs="仿宋"/>
          <w:sz w:val="24"/>
          <w:szCs w:val="24"/>
        </w:rPr>
        <w:t xml:space="preserve">4.2   </w:t>
      </w:r>
      <w:r>
        <w:rPr>
          <w:rFonts w:hint="eastAsia" w:ascii="仿宋" w:hAnsi="仿宋" w:eastAsia="仿宋" w:cs="仿宋"/>
          <w:b/>
          <w:sz w:val="24"/>
          <w:szCs w:val="24"/>
          <w:lang w:eastAsia="zh-CN"/>
        </w:rPr>
        <w:t>技术方案（实施方案）</w:t>
      </w:r>
    </w:p>
    <w:p>
      <w:pPr>
        <w:spacing w:line="500" w:lineRule="exact"/>
        <w:ind w:firstLine="2650" w:firstLineChars="1100"/>
        <w:outlineLvl w:val="0"/>
        <w:rPr>
          <w:rFonts w:ascii="仿宋" w:hAnsi="仿宋" w:eastAsia="仿宋" w:cs="仿宋"/>
          <w:b/>
          <w:sz w:val="24"/>
          <w:szCs w:val="24"/>
        </w:rPr>
      </w:pPr>
      <w:r>
        <w:rPr>
          <w:rFonts w:hint="eastAsia" w:ascii="仿宋" w:hAnsi="仿宋" w:eastAsia="仿宋" w:cs="仿宋"/>
          <w:b/>
          <w:sz w:val="24"/>
          <w:szCs w:val="24"/>
        </w:rPr>
        <w:t>（根据谈判文件规定及供应商自身条件编制）</w:t>
      </w: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ind w:firstLine="4080" w:firstLineChars="1700"/>
        <w:outlineLvl w:val="0"/>
        <w:rPr>
          <w:rFonts w:ascii="仿宋" w:hAnsi="仿宋" w:eastAsia="仿宋" w:cs="仿宋"/>
          <w:b/>
          <w:sz w:val="24"/>
          <w:szCs w:val="24"/>
        </w:rPr>
      </w:pPr>
      <w:r>
        <w:rPr>
          <w:rFonts w:hint="eastAsia" w:ascii="仿宋" w:hAnsi="仿宋" w:eastAsia="仿宋" w:cs="仿宋"/>
          <w:sz w:val="24"/>
          <w:szCs w:val="24"/>
        </w:rPr>
        <w:t>4.3</w:t>
      </w:r>
      <w:r>
        <w:rPr>
          <w:rFonts w:hint="eastAsia" w:ascii="仿宋" w:hAnsi="仿宋" w:eastAsia="仿宋" w:cs="仿宋"/>
          <w:b/>
          <w:sz w:val="24"/>
          <w:szCs w:val="24"/>
        </w:rPr>
        <w:t>服务承诺</w:t>
      </w: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（根据谈判文件规定及供应商自身条件编制）</w:t>
      </w:r>
    </w:p>
    <w:p>
      <w:pPr>
        <w:autoSpaceDE w:val="0"/>
        <w:autoSpaceDN w:val="0"/>
        <w:adjustRightInd w:val="0"/>
        <w:spacing w:line="360" w:lineRule="auto"/>
        <w:jc w:val="center"/>
        <w:outlineLvl w:val="0"/>
        <w:rPr>
          <w:rFonts w:hAnsi="宋体" w:eastAsia="宋体"/>
          <w:b/>
          <w:snapToGrid w:val="0"/>
          <w:kern w:val="0"/>
          <w:sz w:val="36"/>
          <w:szCs w:val="36"/>
        </w:rPr>
      </w:pPr>
    </w:p>
    <w:p>
      <w:pPr>
        <w:pStyle w:val="2"/>
        <w:ind w:firstLine="340"/>
      </w:pPr>
    </w:p>
    <w:p>
      <w:pPr>
        <w:pStyle w:val="2"/>
        <w:ind w:firstLine="340"/>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pStyle w:val="2"/>
        <w:ind w:firstLine="340"/>
        <w:rPr>
          <w:lang w:val="zh-CN"/>
        </w:rPr>
      </w:pPr>
    </w:p>
    <w:p>
      <w:pPr>
        <w:pStyle w:val="5"/>
        <w:ind w:left="420" w:firstLine="480"/>
        <w:rPr>
          <w:rFonts w:hint="default"/>
          <w:lang w:val="zh-CN" w:eastAsia="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p>
      <w:pPr>
        <w:rPr>
          <w:color w:val="auto"/>
        </w:rPr>
      </w:pPr>
    </w:p>
    <w:sectPr>
      <w:footerReference r:id="rId3" w:type="default"/>
      <w:pgSz w:w="11906" w:h="16838"/>
      <w:pgMar w:top="2098" w:right="1474" w:bottom="1984" w:left="1588"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29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sz w:val="28"/>
        <w:szCs w:val="28"/>
      </w:rPr>
    </w:lvl>
    <w:lvl w:ilvl="1" w:tentative="0">
      <w:start w:val="1"/>
      <w:numFmt w:val="chineseCountingThousand"/>
      <w:pStyle w:val="8"/>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5EFCDC2"/>
    <w:multiLevelType w:val="singleLevel"/>
    <w:tmpl w:val="05EFCDC2"/>
    <w:lvl w:ilvl="0" w:tentative="0">
      <w:start w:val="6"/>
      <w:numFmt w:val="chineseCounting"/>
      <w:suff w:val="nothing"/>
      <w:lvlText w:val="%1、"/>
      <w:lvlJc w:val="left"/>
      <w:rPr>
        <w:rFonts w:hint="eastAsia"/>
      </w:rPr>
    </w:lvl>
  </w:abstractNum>
  <w:abstractNum w:abstractNumId="3">
    <w:nsid w:val="0DACF5A6"/>
    <w:multiLevelType w:val="singleLevel"/>
    <w:tmpl w:val="0DACF5A6"/>
    <w:lvl w:ilvl="0" w:tentative="0">
      <w:start w:val="2"/>
      <w:numFmt w:val="chineseCounting"/>
      <w:suff w:val="nothing"/>
      <w:lvlText w:val="%1、"/>
      <w:lvlJc w:val="left"/>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59F817E8"/>
    <w:multiLevelType w:val="singleLevel"/>
    <w:tmpl w:val="59F817E8"/>
    <w:lvl w:ilvl="0" w:tentative="0">
      <w:start w:val="1"/>
      <w:numFmt w:val="chineseCounting"/>
      <w:pStyle w:val="64"/>
      <w:suff w:val="nothing"/>
      <w:lvlText w:val="%1、"/>
      <w:lvlJc w:val="left"/>
    </w:lvl>
  </w:abstractNum>
  <w:num w:numId="1">
    <w:abstractNumId w:val="0"/>
  </w:num>
  <w:num w:numId="2">
    <w:abstractNumId w:val="1"/>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3211"/>
    <w:rsid w:val="0001598A"/>
    <w:rsid w:val="000173D4"/>
    <w:rsid w:val="000227BF"/>
    <w:rsid w:val="00030B34"/>
    <w:rsid w:val="00031CF4"/>
    <w:rsid w:val="000418F9"/>
    <w:rsid w:val="00046E42"/>
    <w:rsid w:val="000516FF"/>
    <w:rsid w:val="0005557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281"/>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5209"/>
    <w:rsid w:val="002E6378"/>
    <w:rsid w:val="002E7DF3"/>
    <w:rsid w:val="002F11CE"/>
    <w:rsid w:val="002F23BC"/>
    <w:rsid w:val="002F2D13"/>
    <w:rsid w:val="002F3BDA"/>
    <w:rsid w:val="002F4580"/>
    <w:rsid w:val="003011BE"/>
    <w:rsid w:val="00303F10"/>
    <w:rsid w:val="0030443F"/>
    <w:rsid w:val="00307D84"/>
    <w:rsid w:val="0031002E"/>
    <w:rsid w:val="003158D3"/>
    <w:rsid w:val="00315CA6"/>
    <w:rsid w:val="003169BF"/>
    <w:rsid w:val="003269A1"/>
    <w:rsid w:val="0032784A"/>
    <w:rsid w:val="00330D3D"/>
    <w:rsid w:val="0033421C"/>
    <w:rsid w:val="003347F9"/>
    <w:rsid w:val="00336F5A"/>
    <w:rsid w:val="00346BEF"/>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4F80"/>
    <w:rsid w:val="00485967"/>
    <w:rsid w:val="004941B6"/>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357"/>
    <w:rsid w:val="005A49BE"/>
    <w:rsid w:val="005A7E7E"/>
    <w:rsid w:val="005B1144"/>
    <w:rsid w:val="005B1214"/>
    <w:rsid w:val="005B14F6"/>
    <w:rsid w:val="005B180E"/>
    <w:rsid w:val="005B4048"/>
    <w:rsid w:val="005C09F8"/>
    <w:rsid w:val="005D00D7"/>
    <w:rsid w:val="005D1597"/>
    <w:rsid w:val="005D4EBE"/>
    <w:rsid w:val="005D51C3"/>
    <w:rsid w:val="005D6674"/>
    <w:rsid w:val="005F375D"/>
    <w:rsid w:val="00600324"/>
    <w:rsid w:val="00605FD5"/>
    <w:rsid w:val="00614999"/>
    <w:rsid w:val="00622142"/>
    <w:rsid w:val="00630932"/>
    <w:rsid w:val="00631795"/>
    <w:rsid w:val="00636AAD"/>
    <w:rsid w:val="00637A19"/>
    <w:rsid w:val="0064175E"/>
    <w:rsid w:val="00644025"/>
    <w:rsid w:val="00651710"/>
    <w:rsid w:val="00652F79"/>
    <w:rsid w:val="006533B0"/>
    <w:rsid w:val="00654154"/>
    <w:rsid w:val="006560E7"/>
    <w:rsid w:val="0065614C"/>
    <w:rsid w:val="006616D3"/>
    <w:rsid w:val="0066238D"/>
    <w:rsid w:val="0066706E"/>
    <w:rsid w:val="00667D06"/>
    <w:rsid w:val="0067327E"/>
    <w:rsid w:val="00675A3C"/>
    <w:rsid w:val="006778F4"/>
    <w:rsid w:val="00685277"/>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21F"/>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8B3"/>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4F27"/>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06200"/>
    <w:rsid w:val="00910752"/>
    <w:rsid w:val="00914A10"/>
    <w:rsid w:val="00915766"/>
    <w:rsid w:val="0091778B"/>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87AC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9F6417"/>
    <w:rsid w:val="00A02881"/>
    <w:rsid w:val="00A04DD5"/>
    <w:rsid w:val="00A10F0B"/>
    <w:rsid w:val="00A1438F"/>
    <w:rsid w:val="00A153DA"/>
    <w:rsid w:val="00A21CF5"/>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36C4"/>
    <w:rsid w:val="00C968BF"/>
    <w:rsid w:val="00CA3DC9"/>
    <w:rsid w:val="00CC1F2F"/>
    <w:rsid w:val="00CD4B44"/>
    <w:rsid w:val="00CE67CF"/>
    <w:rsid w:val="00CF1B6F"/>
    <w:rsid w:val="00CF35E8"/>
    <w:rsid w:val="00D02114"/>
    <w:rsid w:val="00D03A94"/>
    <w:rsid w:val="00D16DEC"/>
    <w:rsid w:val="00D17F85"/>
    <w:rsid w:val="00D23C5E"/>
    <w:rsid w:val="00D26CF5"/>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7209"/>
    <w:rsid w:val="00DA2DBB"/>
    <w:rsid w:val="00DB0E94"/>
    <w:rsid w:val="00DB1009"/>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05DE"/>
    <w:rsid w:val="00F363B0"/>
    <w:rsid w:val="00F37ED1"/>
    <w:rsid w:val="00F42763"/>
    <w:rsid w:val="00F44C16"/>
    <w:rsid w:val="00F45E08"/>
    <w:rsid w:val="00F475D5"/>
    <w:rsid w:val="00F509A1"/>
    <w:rsid w:val="00F55770"/>
    <w:rsid w:val="00F64A3F"/>
    <w:rsid w:val="00F67C47"/>
    <w:rsid w:val="00F77BE2"/>
    <w:rsid w:val="00F80181"/>
    <w:rsid w:val="00F80C67"/>
    <w:rsid w:val="00F82BA2"/>
    <w:rsid w:val="00FA44E8"/>
    <w:rsid w:val="00FA6EDD"/>
    <w:rsid w:val="00FB0A39"/>
    <w:rsid w:val="00FB2E22"/>
    <w:rsid w:val="00FB5348"/>
    <w:rsid w:val="00FB5796"/>
    <w:rsid w:val="00FB6F1A"/>
    <w:rsid w:val="00FC04EC"/>
    <w:rsid w:val="00FC302B"/>
    <w:rsid w:val="00FC5DCD"/>
    <w:rsid w:val="00FE5AD6"/>
    <w:rsid w:val="00FF04A6"/>
    <w:rsid w:val="01032CB0"/>
    <w:rsid w:val="01CD2E9D"/>
    <w:rsid w:val="02B70804"/>
    <w:rsid w:val="04D74B21"/>
    <w:rsid w:val="0545527A"/>
    <w:rsid w:val="069F204B"/>
    <w:rsid w:val="06C6248C"/>
    <w:rsid w:val="06CC61D3"/>
    <w:rsid w:val="074C6860"/>
    <w:rsid w:val="07733ED3"/>
    <w:rsid w:val="079A26F9"/>
    <w:rsid w:val="07BC752A"/>
    <w:rsid w:val="07DB6498"/>
    <w:rsid w:val="0A081459"/>
    <w:rsid w:val="0A635F4B"/>
    <w:rsid w:val="0A973EE9"/>
    <w:rsid w:val="0AD16BED"/>
    <w:rsid w:val="0B505A69"/>
    <w:rsid w:val="0C3633F3"/>
    <w:rsid w:val="0CA856BF"/>
    <w:rsid w:val="0DD64262"/>
    <w:rsid w:val="0E5B405D"/>
    <w:rsid w:val="0E8B3113"/>
    <w:rsid w:val="0EE97B8E"/>
    <w:rsid w:val="0F0F0F63"/>
    <w:rsid w:val="0FEB546A"/>
    <w:rsid w:val="10010F7F"/>
    <w:rsid w:val="105D1DBB"/>
    <w:rsid w:val="107931DF"/>
    <w:rsid w:val="10B66256"/>
    <w:rsid w:val="122E6D2D"/>
    <w:rsid w:val="127066A7"/>
    <w:rsid w:val="12AB5973"/>
    <w:rsid w:val="13046389"/>
    <w:rsid w:val="13706DBD"/>
    <w:rsid w:val="14FC1368"/>
    <w:rsid w:val="15285CB1"/>
    <w:rsid w:val="160434BC"/>
    <w:rsid w:val="165B5E32"/>
    <w:rsid w:val="172D7CCE"/>
    <w:rsid w:val="17B30CC5"/>
    <w:rsid w:val="17B8106A"/>
    <w:rsid w:val="17F77804"/>
    <w:rsid w:val="18DE6304"/>
    <w:rsid w:val="1A737B8C"/>
    <w:rsid w:val="1BFD3750"/>
    <w:rsid w:val="1C564AC0"/>
    <w:rsid w:val="1C9D5143"/>
    <w:rsid w:val="1D2908C1"/>
    <w:rsid w:val="1D3D2567"/>
    <w:rsid w:val="1DE978C4"/>
    <w:rsid w:val="1E7874CB"/>
    <w:rsid w:val="1ED878F4"/>
    <w:rsid w:val="1FAC462E"/>
    <w:rsid w:val="203E6B41"/>
    <w:rsid w:val="204248D6"/>
    <w:rsid w:val="21CF534E"/>
    <w:rsid w:val="21DB7273"/>
    <w:rsid w:val="225F4AB8"/>
    <w:rsid w:val="22D36EAB"/>
    <w:rsid w:val="238242BD"/>
    <w:rsid w:val="24506BB2"/>
    <w:rsid w:val="24947709"/>
    <w:rsid w:val="24E915BF"/>
    <w:rsid w:val="255F4A9B"/>
    <w:rsid w:val="25DC129A"/>
    <w:rsid w:val="263B734F"/>
    <w:rsid w:val="265D3E18"/>
    <w:rsid w:val="26AE7F5A"/>
    <w:rsid w:val="274C3FCA"/>
    <w:rsid w:val="2750205B"/>
    <w:rsid w:val="27821D05"/>
    <w:rsid w:val="27984DD3"/>
    <w:rsid w:val="27A37FBA"/>
    <w:rsid w:val="27DC0E0B"/>
    <w:rsid w:val="28212744"/>
    <w:rsid w:val="284941DC"/>
    <w:rsid w:val="294F2E68"/>
    <w:rsid w:val="299D1B7F"/>
    <w:rsid w:val="29D01E7C"/>
    <w:rsid w:val="29F54480"/>
    <w:rsid w:val="2A876D21"/>
    <w:rsid w:val="2A9B65A1"/>
    <w:rsid w:val="2AA71F8F"/>
    <w:rsid w:val="2AC409E7"/>
    <w:rsid w:val="2B0226C5"/>
    <w:rsid w:val="2B071285"/>
    <w:rsid w:val="2B3B25A7"/>
    <w:rsid w:val="2B431031"/>
    <w:rsid w:val="2BAD17F5"/>
    <w:rsid w:val="2D123A9F"/>
    <w:rsid w:val="2D2877B9"/>
    <w:rsid w:val="2D2C3753"/>
    <w:rsid w:val="2D9F12C1"/>
    <w:rsid w:val="2E330B3F"/>
    <w:rsid w:val="2EC36428"/>
    <w:rsid w:val="2EDE558F"/>
    <w:rsid w:val="2FBE61FD"/>
    <w:rsid w:val="2FCE0D44"/>
    <w:rsid w:val="301A7EDF"/>
    <w:rsid w:val="30292DEB"/>
    <w:rsid w:val="307668EC"/>
    <w:rsid w:val="31454C16"/>
    <w:rsid w:val="31B347D4"/>
    <w:rsid w:val="31F46CAC"/>
    <w:rsid w:val="32493792"/>
    <w:rsid w:val="32DC5400"/>
    <w:rsid w:val="334C3C6E"/>
    <w:rsid w:val="33E55BB9"/>
    <w:rsid w:val="34AE374B"/>
    <w:rsid w:val="35081201"/>
    <w:rsid w:val="35204D7F"/>
    <w:rsid w:val="354323F7"/>
    <w:rsid w:val="35AD3EF5"/>
    <w:rsid w:val="35B01F13"/>
    <w:rsid w:val="35B07A97"/>
    <w:rsid w:val="35B53B02"/>
    <w:rsid w:val="371619FA"/>
    <w:rsid w:val="373B6F2C"/>
    <w:rsid w:val="373C5526"/>
    <w:rsid w:val="37842204"/>
    <w:rsid w:val="37D268C3"/>
    <w:rsid w:val="37D95464"/>
    <w:rsid w:val="386D59C9"/>
    <w:rsid w:val="38EC05E0"/>
    <w:rsid w:val="39514A69"/>
    <w:rsid w:val="39A5464D"/>
    <w:rsid w:val="3A15264F"/>
    <w:rsid w:val="3A8E2FD1"/>
    <w:rsid w:val="3AB0548E"/>
    <w:rsid w:val="3BC87466"/>
    <w:rsid w:val="3BE6019F"/>
    <w:rsid w:val="3DAF7400"/>
    <w:rsid w:val="3E421737"/>
    <w:rsid w:val="3ED4389D"/>
    <w:rsid w:val="3EFB0E15"/>
    <w:rsid w:val="40305DE9"/>
    <w:rsid w:val="40BC7EF3"/>
    <w:rsid w:val="41365678"/>
    <w:rsid w:val="417325FA"/>
    <w:rsid w:val="41E424CB"/>
    <w:rsid w:val="41F0088E"/>
    <w:rsid w:val="42745016"/>
    <w:rsid w:val="433441F5"/>
    <w:rsid w:val="434A2E43"/>
    <w:rsid w:val="454D157F"/>
    <w:rsid w:val="45B03EB7"/>
    <w:rsid w:val="45EC1356"/>
    <w:rsid w:val="46DD36B0"/>
    <w:rsid w:val="472D73FF"/>
    <w:rsid w:val="481102EC"/>
    <w:rsid w:val="4844455D"/>
    <w:rsid w:val="48561B05"/>
    <w:rsid w:val="485D2A1D"/>
    <w:rsid w:val="48C65BBD"/>
    <w:rsid w:val="49287E50"/>
    <w:rsid w:val="4979194D"/>
    <w:rsid w:val="49AC1650"/>
    <w:rsid w:val="49DA6FD8"/>
    <w:rsid w:val="4A801B89"/>
    <w:rsid w:val="4C480FC0"/>
    <w:rsid w:val="4D0F1E57"/>
    <w:rsid w:val="4D6F2CBC"/>
    <w:rsid w:val="4EA0023D"/>
    <w:rsid w:val="4EC04089"/>
    <w:rsid w:val="50A55003"/>
    <w:rsid w:val="50B4234B"/>
    <w:rsid w:val="5271432D"/>
    <w:rsid w:val="52895E25"/>
    <w:rsid w:val="53672256"/>
    <w:rsid w:val="53AE131D"/>
    <w:rsid w:val="541B38DD"/>
    <w:rsid w:val="547D39E4"/>
    <w:rsid w:val="54CB09CC"/>
    <w:rsid w:val="54D46A7D"/>
    <w:rsid w:val="55333061"/>
    <w:rsid w:val="55383A98"/>
    <w:rsid w:val="55664CBF"/>
    <w:rsid w:val="55765394"/>
    <w:rsid w:val="55857916"/>
    <w:rsid w:val="559346D9"/>
    <w:rsid w:val="55CD5ACF"/>
    <w:rsid w:val="55F2324D"/>
    <w:rsid w:val="563D4E84"/>
    <w:rsid w:val="56667E72"/>
    <w:rsid w:val="56F928BE"/>
    <w:rsid w:val="57BD28DA"/>
    <w:rsid w:val="581B71A0"/>
    <w:rsid w:val="5829793B"/>
    <w:rsid w:val="583A29FB"/>
    <w:rsid w:val="58CC166E"/>
    <w:rsid w:val="5927426C"/>
    <w:rsid w:val="59562C77"/>
    <w:rsid w:val="597948E4"/>
    <w:rsid w:val="59C610C3"/>
    <w:rsid w:val="5A4D7DAF"/>
    <w:rsid w:val="5AB43A17"/>
    <w:rsid w:val="5B4D2EC1"/>
    <w:rsid w:val="5B501B3A"/>
    <w:rsid w:val="5B571F8E"/>
    <w:rsid w:val="5BDF5215"/>
    <w:rsid w:val="5CBE2543"/>
    <w:rsid w:val="5CC13ECF"/>
    <w:rsid w:val="5D720CED"/>
    <w:rsid w:val="5DA27EEB"/>
    <w:rsid w:val="5DB43C38"/>
    <w:rsid w:val="5DB53F06"/>
    <w:rsid w:val="5DB8605A"/>
    <w:rsid w:val="5DFB2CE6"/>
    <w:rsid w:val="5E4D1784"/>
    <w:rsid w:val="5EAA0B3D"/>
    <w:rsid w:val="5EDB47BE"/>
    <w:rsid w:val="5F0B6E44"/>
    <w:rsid w:val="5FA447DA"/>
    <w:rsid w:val="5FCA2E7D"/>
    <w:rsid w:val="60755A9B"/>
    <w:rsid w:val="61606F07"/>
    <w:rsid w:val="61E96DB8"/>
    <w:rsid w:val="62121232"/>
    <w:rsid w:val="62C864CA"/>
    <w:rsid w:val="63FA25AE"/>
    <w:rsid w:val="64660DE2"/>
    <w:rsid w:val="64995609"/>
    <w:rsid w:val="64AE3D29"/>
    <w:rsid w:val="65181BD5"/>
    <w:rsid w:val="661577FC"/>
    <w:rsid w:val="66A36C22"/>
    <w:rsid w:val="66D40875"/>
    <w:rsid w:val="67605793"/>
    <w:rsid w:val="682A7219"/>
    <w:rsid w:val="68AC32D7"/>
    <w:rsid w:val="692C5974"/>
    <w:rsid w:val="6AA36162"/>
    <w:rsid w:val="6B13267C"/>
    <w:rsid w:val="6B160FA9"/>
    <w:rsid w:val="6B5B6CFE"/>
    <w:rsid w:val="6B945283"/>
    <w:rsid w:val="6C4050F1"/>
    <w:rsid w:val="6C9E0DB3"/>
    <w:rsid w:val="6DA7180D"/>
    <w:rsid w:val="6DD449ED"/>
    <w:rsid w:val="6ED63281"/>
    <w:rsid w:val="6F2431DF"/>
    <w:rsid w:val="6F7A525E"/>
    <w:rsid w:val="6F8E6C1A"/>
    <w:rsid w:val="700D25A7"/>
    <w:rsid w:val="70412229"/>
    <w:rsid w:val="70A46938"/>
    <w:rsid w:val="71E010FD"/>
    <w:rsid w:val="725310CC"/>
    <w:rsid w:val="72827E86"/>
    <w:rsid w:val="728F706D"/>
    <w:rsid w:val="730B275B"/>
    <w:rsid w:val="732763F5"/>
    <w:rsid w:val="741E1EA8"/>
    <w:rsid w:val="762C2A14"/>
    <w:rsid w:val="774F13C6"/>
    <w:rsid w:val="783133C2"/>
    <w:rsid w:val="78620798"/>
    <w:rsid w:val="797D5CF8"/>
    <w:rsid w:val="79D13BE6"/>
    <w:rsid w:val="7A5C53A7"/>
    <w:rsid w:val="7ACF0C29"/>
    <w:rsid w:val="7C433F8A"/>
    <w:rsid w:val="7C5F106F"/>
    <w:rsid w:val="7D1F0C5F"/>
    <w:rsid w:val="7DF5150A"/>
    <w:rsid w:val="7E111331"/>
    <w:rsid w:val="7E526CD3"/>
    <w:rsid w:val="7E76666C"/>
    <w:rsid w:val="7F075501"/>
    <w:rsid w:val="7F9B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8">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9">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0">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1"/>
    <w:semiHidden/>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99"/>
    <w:pPr>
      <w:tabs>
        <w:tab w:val="left" w:pos="945"/>
        <w:tab w:val="left" w:pos="1155"/>
      </w:tabs>
      <w:ind w:firstLine="420" w:firstLineChars="200"/>
    </w:pPr>
  </w:style>
  <w:style w:type="paragraph" w:styleId="6">
    <w:name w:val="Body Text Indent"/>
    <w:basedOn w:val="1"/>
    <w:next w:val="5"/>
    <w:link w:val="43"/>
    <w:qFormat/>
    <w:uiPriority w:val="0"/>
    <w:pPr>
      <w:adjustRightInd w:val="0"/>
      <w:spacing w:after="120" w:line="360" w:lineRule="atLeast"/>
      <w:ind w:left="420" w:leftChars="200"/>
      <w:jc w:val="left"/>
      <w:textAlignment w:val="baseline"/>
    </w:pPr>
    <w:rPr>
      <w:kern w:val="0"/>
      <w:sz w:val="24"/>
      <w:szCs w:val="20"/>
    </w:r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40"/>
    <w:qFormat/>
    <w:uiPriority w:val="0"/>
    <w:rPr>
      <w:rFonts w:ascii="Times New Roman" w:hAnsi="Times New Roman" w:eastAsia="宋体" w:cs="Times New Roman"/>
      <w:color w:val="FF0000"/>
      <w:sz w:val="24"/>
      <w:szCs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4"/>
    <w:qFormat/>
    <w:uiPriority w:val="0"/>
    <w:rPr>
      <w:rFonts w:eastAsia="宋体"/>
      <w:sz w:val="24"/>
    </w:rPr>
  </w:style>
  <w:style w:type="paragraph" w:styleId="17">
    <w:name w:val="Date"/>
    <w:basedOn w:val="1"/>
    <w:next w:val="1"/>
    <w:link w:val="45"/>
    <w:unhideWhenUsed/>
    <w:qFormat/>
    <w:uiPriority w:val="99"/>
    <w:pPr>
      <w:ind w:left="100" w:leftChars="2500"/>
    </w:pPr>
  </w:style>
  <w:style w:type="paragraph" w:styleId="18">
    <w:name w:val="Balloon Text"/>
    <w:basedOn w:val="1"/>
    <w:link w:val="47"/>
    <w:semiHidden/>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FollowedHyperlink"/>
    <w:basedOn w:val="27"/>
    <w:semiHidden/>
    <w:unhideWhenUsed/>
    <w:qFormat/>
    <w:uiPriority w:val="99"/>
    <w:rPr>
      <w:color w:val="000000"/>
      <w:u w:val="none"/>
    </w:rPr>
  </w:style>
  <w:style w:type="character" w:styleId="30">
    <w:name w:val="Emphasis"/>
    <w:basedOn w:val="27"/>
    <w:qFormat/>
    <w:uiPriority w:val="20"/>
    <w:rPr>
      <w:i/>
      <w:iCs/>
    </w:rPr>
  </w:style>
  <w:style w:type="character" w:styleId="31">
    <w:name w:val="Hyperlink"/>
    <w:basedOn w:val="27"/>
    <w:unhideWhenUsed/>
    <w:qFormat/>
    <w:uiPriority w:val="99"/>
    <w:rPr>
      <w:color w:val="000000"/>
      <w:u w:val="none"/>
    </w:rPr>
  </w:style>
  <w:style w:type="paragraph" w:customStyle="1" w:styleId="3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3">
    <w:name w:val="列出段落1"/>
    <w:basedOn w:val="1"/>
    <w:qFormat/>
    <w:uiPriority w:val="34"/>
    <w:pPr>
      <w:ind w:firstLine="420" w:firstLineChars="200"/>
    </w:pPr>
  </w:style>
  <w:style w:type="paragraph" w:customStyle="1" w:styleId="34">
    <w:name w:val="style4"/>
    <w:basedOn w:val="1"/>
    <w:next w:val="35"/>
    <w:qFormat/>
    <w:uiPriority w:val="0"/>
    <w:pPr>
      <w:widowControl/>
      <w:spacing w:before="280" w:after="280"/>
    </w:pPr>
    <w:rPr>
      <w:rFonts w:ascii="宋体" w:hAnsi="Times New Roman" w:eastAsia="宋体" w:cs="Times New Roman"/>
      <w:sz w:val="18"/>
    </w:rPr>
  </w:style>
  <w:style w:type="paragraph" w:customStyle="1" w:styleId="35">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6">
    <w:name w:val="标题 1 Char"/>
    <w:basedOn w:val="27"/>
    <w:link w:val="7"/>
    <w:qFormat/>
    <w:uiPriority w:val="0"/>
    <w:rPr>
      <w:rFonts w:ascii="Calibri" w:hAnsi="Calibri" w:eastAsia="宋体" w:cs="Times New Roman"/>
      <w:b/>
      <w:bCs/>
      <w:kern w:val="44"/>
      <w:sz w:val="44"/>
      <w:szCs w:val="44"/>
    </w:rPr>
  </w:style>
  <w:style w:type="character" w:customStyle="1" w:styleId="37">
    <w:name w:val="标题 2 Char"/>
    <w:basedOn w:val="27"/>
    <w:link w:val="8"/>
    <w:qFormat/>
    <w:uiPriority w:val="0"/>
    <w:rPr>
      <w:rFonts w:ascii="Arial" w:hAnsi="Arial" w:eastAsia="黑体" w:cs="Times New Roman"/>
      <w:b/>
      <w:bCs/>
      <w:kern w:val="0"/>
      <w:sz w:val="32"/>
      <w:szCs w:val="32"/>
    </w:rPr>
  </w:style>
  <w:style w:type="character" w:customStyle="1" w:styleId="38">
    <w:name w:val="标题 3 Char"/>
    <w:basedOn w:val="27"/>
    <w:link w:val="9"/>
    <w:qFormat/>
    <w:uiPriority w:val="0"/>
    <w:rPr>
      <w:rFonts w:ascii="宋体" w:hAnsi="宋体" w:eastAsia="宋体" w:cs="Times New Roman"/>
      <w:b/>
      <w:color w:val="000000"/>
      <w:kern w:val="0"/>
      <w:sz w:val="24"/>
      <w:szCs w:val="20"/>
      <w:lang w:val="en-GB"/>
    </w:rPr>
  </w:style>
  <w:style w:type="character" w:customStyle="1" w:styleId="39">
    <w:name w:val="标题 4 Char"/>
    <w:basedOn w:val="27"/>
    <w:link w:val="10"/>
    <w:qFormat/>
    <w:uiPriority w:val="0"/>
    <w:rPr>
      <w:rFonts w:ascii="Arial" w:hAnsi="Arial" w:eastAsia="黑体" w:cs="Times New Roman"/>
      <w:b/>
      <w:bCs/>
      <w:kern w:val="0"/>
      <w:sz w:val="28"/>
      <w:szCs w:val="28"/>
    </w:rPr>
  </w:style>
  <w:style w:type="character" w:customStyle="1" w:styleId="40">
    <w:name w:val="正文文本 3 Char"/>
    <w:basedOn w:val="27"/>
    <w:link w:val="13"/>
    <w:qFormat/>
    <w:uiPriority w:val="0"/>
    <w:rPr>
      <w:rFonts w:ascii="Times New Roman" w:hAnsi="Times New Roman" w:eastAsia="宋体" w:cs="Times New Roman"/>
      <w:color w:val="FF0000"/>
      <w:sz w:val="24"/>
      <w:szCs w:val="24"/>
    </w:rPr>
  </w:style>
  <w:style w:type="character" w:customStyle="1" w:styleId="41">
    <w:name w:val="正文文本 Char"/>
    <w:basedOn w:val="27"/>
    <w:link w:val="3"/>
    <w:semiHidden/>
    <w:qFormat/>
    <w:uiPriority w:val="99"/>
  </w:style>
  <w:style w:type="character" w:customStyle="1" w:styleId="42">
    <w:name w:val="正文文本缩进 Char"/>
    <w:basedOn w:val="27"/>
    <w:link w:val="6"/>
    <w:qFormat/>
    <w:uiPriority w:val="0"/>
  </w:style>
  <w:style w:type="character" w:customStyle="1" w:styleId="43">
    <w:name w:val="正文文本缩进 Char1"/>
    <w:basedOn w:val="27"/>
    <w:link w:val="6"/>
    <w:qFormat/>
    <w:uiPriority w:val="0"/>
    <w:rPr>
      <w:kern w:val="0"/>
      <w:sz w:val="24"/>
      <w:szCs w:val="20"/>
    </w:rPr>
  </w:style>
  <w:style w:type="character" w:customStyle="1" w:styleId="44">
    <w:name w:val="纯文本 Char"/>
    <w:basedOn w:val="27"/>
    <w:link w:val="16"/>
    <w:qFormat/>
    <w:uiPriority w:val="0"/>
    <w:rPr>
      <w:rFonts w:eastAsia="宋体"/>
      <w:sz w:val="24"/>
    </w:rPr>
  </w:style>
  <w:style w:type="character" w:customStyle="1" w:styleId="45">
    <w:name w:val="日期 Char"/>
    <w:basedOn w:val="27"/>
    <w:link w:val="17"/>
    <w:qFormat/>
    <w:uiPriority w:val="99"/>
  </w:style>
  <w:style w:type="character" w:customStyle="1" w:styleId="46">
    <w:name w:val="批注框文本 Char"/>
    <w:basedOn w:val="27"/>
    <w:link w:val="18"/>
    <w:semiHidden/>
    <w:qFormat/>
    <w:uiPriority w:val="99"/>
    <w:rPr>
      <w:sz w:val="18"/>
      <w:szCs w:val="18"/>
    </w:rPr>
  </w:style>
  <w:style w:type="character" w:customStyle="1" w:styleId="47">
    <w:name w:val="批注框文本 Char1"/>
    <w:basedOn w:val="27"/>
    <w:link w:val="18"/>
    <w:semiHidden/>
    <w:qFormat/>
    <w:uiPriority w:val="99"/>
    <w:rPr>
      <w:sz w:val="18"/>
      <w:szCs w:val="18"/>
    </w:rPr>
  </w:style>
  <w:style w:type="character" w:customStyle="1" w:styleId="48">
    <w:name w:val="页脚 Char"/>
    <w:basedOn w:val="27"/>
    <w:link w:val="19"/>
    <w:qFormat/>
    <w:uiPriority w:val="99"/>
    <w:rPr>
      <w:sz w:val="18"/>
      <w:szCs w:val="18"/>
    </w:rPr>
  </w:style>
  <w:style w:type="character" w:customStyle="1" w:styleId="49">
    <w:name w:val="页眉 Char"/>
    <w:basedOn w:val="27"/>
    <w:link w:val="21"/>
    <w:qFormat/>
    <w:uiPriority w:val="99"/>
    <w:rPr>
      <w:sz w:val="18"/>
      <w:szCs w:val="18"/>
    </w:rPr>
  </w:style>
  <w:style w:type="character" w:customStyle="1" w:styleId="50">
    <w:name w:val="HTML 预设格式 Char"/>
    <w:basedOn w:val="27"/>
    <w:link w:val="23"/>
    <w:semiHidden/>
    <w:qFormat/>
    <w:uiPriority w:val="99"/>
    <w:rPr>
      <w:rFonts w:ascii="宋体" w:hAnsi="宋体" w:eastAsia="宋体" w:cs="宋体"/>
      <w:kern w:val="0"/>
      <w:sz w:val="24"/>
      <w:szCs w:val="24"/>
    </w:rPr>
  </w:style>
  <w:style w:type="character" w:customStyle="1" w:styleId="51">
    <w:name w:val="HTML 预设格式 Char1"/>
    <w:basedOn w:val="27"/>
    <w:link w:val="23"/>
    <w:semiHidden/>
    <w:qFormat/>
    <w:uiPriority w:val="99"/>
    <w:rPr>
      <w:rFonts w:ascii="Courier New" w:hAnsi="Courier New" w:cs="Courier New"/>
      <w:sz w:val="20"/>
      <w:szCs w:val="20"/>
    </w:rPr>
  </w:style>
  <w:style w:type="character" w:customStyle="1" w:styleId="52">
    <w:name w:val="正文首行缩进 Char"/>
    <w:basedOn w:val="41"/>
    <w:link w:val="2"/>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7"/>
    <w:qFormat/>
    <w:uiPriority w:val="0"/>
  </w:style>
  <w:style w:type="paragraph" w:customStyle="1" w:styleId="63">
    <w:name w:val="样式 标题 1 + 四号 居中 段前: 12 磅 段后: 12 磅 行距: 单倍行距"/>
    <w:basedOn w:val="7"/>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5">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6">
    <w:name w:val="*正文"/>
    <w:basedOn w:val="1"/>
    <w:qFormat/>
    <w:uiPriority w:val="0"/>
    <w:pPr>
      <w:keepNext/>
      <w:keepLines/>
      <w:spacing w:line="360" w:lineRule="auto"/>
      <w:ind w:firstLine="200" w:firstLineChars="200"/>
    </w:pPr>
    <w:rPr>
      <w:rFonts w:ascii="宋体" w:hAnsi="宋体"/>
    </w:rPr>
  </w:style>
  <w:style w:type="character" w:customStyle="1" w:styleId="67">
    <w:name w:val="red"/>
    <w:basedOn w:val="27"/>
    <w:qFormat/>
    <w:uiPriority w:val="0"/>
    <w:rPr>
      <w:color w:val="FF0000"/>
      <w:sz w:val="18"/>
      <w:szCs w:val="18"/>
    </w:rPr>
  </w:style>
  <w:style w:type="character" w:customStyle="1" w:styleId="68">
    <w:name w:val="red1"/>
    <w:basedOn w:val="27"/>
    <w:qFormat/>
    <w:uiPriority w:val="0"/>
    <w:rPr>
      <w:color w:val="FF0000"/>
      <w:sz w:val="18"/>
      <w:szCs w:val="18"/>
    </w:rPr>
  </w:style>
  <w:style w:type="character" w:customStyle="1" w:styleId="69">
    <w:name w:val="red2"/>
    <w:basedOn w:val="27"/>
    <w:qFormat/>
    <w:uiPriority w:val="0"/>
    <w:rPr>
      <w:color w:val="FF0000"/>
    </w:rPr>
  </w:style>
  <w:style w:type="character" w:customStyle="1" w:styleId="70">
    <w:name w:val="red3"/>
    <w:basedOn w:val="27"/>
    <w:qFormat/>
    <w:uiPriority w:val="0"/>
    <w:rPr>
      <w:color w:val="CC0000"/>
    </w:rPr>
  </w:style>
  <w:style w:type="character" w:customStyle="1" w:styleId="71">
    <w:name w:val="green"/>
    <w:basedOn w:val="27"/>
    <w:qFormat/>
    <w:uiPriority w:val="0"/>
    <w:rPr>
      <w:color w:val="66AE00"/>
      <w:sz w:val="18"/>
      <w:szCs w:val="18"/>
    </w:rPr>
  </w:style>
  <w:style w:type="character" w:customStyle="1" w:styleId="72">
    <w:name w:val="green1"/>
    <w:basedOn w:val="27"/>
    <w:qFormat/>
    <w:uiPriority w:val="0"/>
    <w:rPr>
      <w:color w:val="66AE00"/>
      <w:sz w:val="18"/>
      <w:szCs w:val="18"/>
    </w:rPr>
  </w:style>
  <w:style w:type="character" w:customStyle="1" w:styleId="73">
    <w:name w:val="blue"/>
    <w:basedOn w:val="27"/>
    <w:qFormat/>
    <w:uiPriority w:val="0"/>
    <w:rPr>
      <w:color w:val="0371C6"/>
      <w:sz w:val="21"/>
      <w:szCs w:val="21"/>
    </w:rPr>
  </w:style>
  <w:style w:type="character" w:customStyle="1" w:styleId="74">
    <w:name w:val="hover25"/>
    <w:basedOn w:val="27"/>
    <w:qFormat/>
    <w:uiPriority w:val="0"/>
  </w:style>
  <w:style w:type="character" w:customStyle="1" w:styleId="75">
    <w:name w:val="gb-jt"/>
    <w:basedOn w:val="27"/>
    <w:qFormat/>
    <w:uiPriority w:val="0"/>
  </w:style>
  <w:style w:type="character" w:customStyle="1" w:styleId="76">
    <w:name w:val="right"/>
    <w:basedOn w:val="27"/>
    <w:qFormat/>
    <w:uiPriority w:val="0"/>
    <w:rPr>
      <w:color w:val="999999"/>
      <w:sz w:val="18"/>
      <w:szCs w:val="18"/>
    </w:rPr>
  </w:style>
  <w:style w:type="character" w:customStyle="1" w:styleId="77">
    <w:name w:val="active4"/>
    <w:basedOn w:val="27"/>
    <w:qFormat/>
    <w:uiPriority w:val="0"/>
    <w:rPr>
      <w:color w:val="FFFFFF"/>
      <w:shd w:val="clear" w:fill="2B7AFC"/>
    </w:rPr>
  </w:style>
  <w:style w:type="paragraph" w:customStyle="1" w:styleId="78">
    <w:name w:val="首行缩进"/>
    <w:basedOn w:val="1"/>
    <w:qFormat/>
    <w:uiPriority w:val="0"/>
    <w:rPr>
      <w:rFonts w:ascii="Times New Roman" w:hAnsi="Times New Roman" w:cs="宋体"/>
      <w:kern w:val="0"/>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60</Pages>
  <Words>4736</Words>
  <Characters>27001</Characters>
  <Lines>225</Lines>
  <Paragraphs>63</Paragraphs>
  <TotalTime>40</TotalTime>
  <ScaleCrop>false</ScaleCrop>
  <LinksUpToDate>false</LinksUpToDate>
  <CharactersWithSpaces>31674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勿以善小而不为</cp:lastModifiedBy>
  <cp:lastPrinted>2021-11-12T00:45:00Z</cp:lastPrinted>
  <dcterms:modified xsi:type="dcterms:W3CDTF">2021-12-23T05:10:35Z</dcterms:modified>
  <cp:revision>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154CEA885CCA416795107758FAC2E672</vt:lpwstr>
  </property>
</Properties>
</file>