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jc w:val="cente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禹州市中心医院购置手术室所需医疗设备采购项目</w:t>
      </w:r>
    </w:p>
    <w:p>
      <w:pPr>
        <w:pStyle w:val="9"/>
        <w:widowControl/>
        <w:jc w:val="cente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（不见面开标）竞争性谈判公告</w:t>
      </w:r>
    </w:p>
    <w:p>
      <w:pPr>
        <w:pStyle w:val="9"/>
        <w:widowControl/>
        <w:rPr>
          <w:color w:val="auto"/>
        </w:rPr>
      </w:pPr>
      <w:r>
        <w:rPr>
          <w:rFonts w:ascii="微软雅黑" w:hAnsi="微软雅黑" w:eastAsia="微软雅黑" w:cs="微软雅黑"/>
          <w:color w:val="auto"/>
        </w:rPr>
        <w:t>项目概况</w:t>
      </w:r>
    </w:p>
    <w:p>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禹州市中心医院购置手术室所需医疗设备采购项目招标项目的潜在投标人应在在谈判响应截止时间前均可登录《全国公共资源交易平台（河南省·许昌市）》“投标人/供应商登录”入口（http://ggzy.xuchang.gov.cn:8088/ggzy/）自行免费下载</w:t>
      </w:r>
      <w:r>
        <w:rPr>
          <w:rFonts w:hint="eastAsia" w:ascii="微软雅黑" w:hAnsi="微软雅黑" w:eastAsia="微软雅黑" w:cs="微软雅黑"/>
          <w:color w:val="auto"/>
          <w:kern w:val="0"/>
          <w:sz w:val="24"/>
          <w:szCs w:val="24"/>
        </w:rPr>
        <w:t>竞争性谈判文件（详见“常见问题解答-交易系统操作手册”）</w:t>
      </w:r>
      <w:r>
        <w:rPr>
          <w:rFonts w:hint="eastAsia" w:ascii="微软雅黑" w:hAnsi="微软雅黑" w:eastAsia="微软雅黑" w:cs="微软雅黑"/>
          <w:color w:val="auto"/>
          <w:sz w:val="24"/>
          <w:szCs w:val="24"/>
        </w:rPr>
        <w:t>获取招标文件，并于2021年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 xml:space="preserve">月 </w:t>
      </w: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rPr>
        <w:t>日8时30分（北京时间）前递交响应文件。</w:t>
      </w:r>
    </w:p>
    <w:p>
      <w:pPr>
        <w:numPr>
          <w:ilvl w:val="0"/>
          <w:numId w:val="1"/>
        </w:num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项目基本情况</w:t>
      </w:r>
    </w:p>
    <w:p>
      <w:pPr>
        <w:ind w:firstLine="480" w:firstLineChars="200"/>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rPr>
        <w:t>1.项目编号：禹财竞谈-2021-</w:t>
      </w:r>
      <w:r>
        <w:rPr>
          <w:rFonts w:hint="eastAsia" w:ascii="微软雅黑" w:hAnsi="微软雅黑" w:eastAsia="微软雅黑" w:cs="微软雅黑"/>
          <w:color w:val="auto"/>
          <w:kern w:val="0"/>
          <w:sz w:val="24"/>
          <w:lang w:val="en-US" w:eastAsia="zh-CN"/>
        </w:rPr>
        <w:t>161</w:t>
      </w:r>
    </w:p>
    <w:p>
      <w:pPr>
        <w:ind w:firstLine="480" w:firstLineChars="200"/>
        <w:rPr>
          <w:rFonts w:ascii="微软雅黑" w:hAnsi="微软雅黑" w:eastAsia="微软雅黑" w:cs="微软雅黑"/>
          <w:color w:val="auto"/>
        </w:rPr>
      </w:pPr>
      <w:r>
        <w:rPr>
          <w:rFonts w:hint="eastAsia" w:ascii="微软雅黑" w:hAnsi="微软雅黑" w:eastAsia="微软雅黑" w:cs="微软雅黑"/>
          <w:color w:val="auto"/>
          <w:kern w:val="0"/>
          <w:sz w:val="24"/>
        </w:rPr>
        <w:t>2.项目名称：</w:t>
      </w:r>
      <w:r>
        <w:rPr>
          <w:rFonts w:hint="eastAsia" w:ascii="微软雅黑" w:hAnsi="微软雅黑" w:eastAsia="微软雅黑" w:cs="微软雅黑"/>
          <w:color w:val="auto"/>
          <w:sz w:val="24"/>
          <w:szCs w:val="24"/>
        </w:rPr>
        <w:t xml:space="preserve">禹州市中心医院购置手术室所需医疗设备采购项目 </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3.采购方式：竞争性谈判</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4.预算金额：650000.00元</w:t>
      </w:r>
    </w:p>
    <w:p>
      <w:pPr>
        <w:ind w:firstLine="960" w:firstLineChars="4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最高限价：650000.00元 </w:t>
      </w:r>
    </w:p>
    <w:tbl>
      <w:tblPr>
        <w:tblStyle w:val="12"/>
        <w:tblW w:w="4986"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961"/>
        <w:gridCol w:w="3175"/>
        <w:gridCol w:w="13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418"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序号</w:t>
            </w:r>
          </w:p>
        </w:tc>
        <w:tc>
          <w:tcPr>
            <w:tcW w:w="1081"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包号</w:t>
            </w:r>
          </w:p>
        </w:tc>
        <w:tc>
          <w:tcPr>
            <w:tcW w:w="1750"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包名称</w:t>
            </w:r>
          </w:p>
        </w:tc>
        <w:tc>
          <w:tcPr>
            <w:tcW w:w="750"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包预算（元）</w:t>
            </w:r>
          </w:p>
        </w:tc>
        <w:tc>
          <w:tcPr>
            <w:tcW w:w="999"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418" w:type="pct"/>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1</w:t>
            </w:r>
          </w:p>
        </w:tc>
        <w:tc>
          <w:tcPr>
            <w:tcW w:w="1081" w:type="pct"/>
            <w:shd w:val="clear" w:color="auto" w:fill="auto"/>
            <w:vAlign w:val="center"/>
          </w:tcPr>
          <w:p>
            <w:pPr>
              <w:spacing w:line="440" w:lineRule="exact"/>
              <w:jc w:val="center"/>
              <w:rPr>
                <w:rFonts w:hint="default" w:ascii="微软雅黑" w:hAnsi="微软雅黑" w:eastAsia="宋体" w:cs="微软雅黑"/>
                <w:color w:val="auto"/>
                <w:lang w:val="en-US" w:eastAsia="zh-CN"/>
              </w:rPr>
            </w:pPr>
            <w:r>
              <w:rPr>
                <w:rFonts w:hint="eastAsia" w:ascii="宋体" w:hAnsi="宋体" w:eastAsia="宋体" w:cs="宋体"/>
                <w:color w:val="auto"/>
                <w:szCs w:val="21"/>
                <w:shd w:val="clear" w:color="auto" w:fill="FFFFFF"/>
              </w:rPr>
              <w:t>YZCG-DLT2021</w:t>
            </w:r>
            <w:r>
              <w:rPr>
                <w:rFonts w:hint="eastAsia" w:ascii="宋体" w:hAnsi="宋体" w:eastAsia="宋体" w:cs="宋体"/>
                <w:color w:val="auto"/>
                <w:szCs w:val="21"/>
                <w:shd w:val="clear" w:color="auto" w:fill="FFFFFF"/>
                <w:lang w:val="en-US" w:eastAsia="zh-CN"/>
              </w:rPr>
              <w:t>140</w:t>
            </w:r>
          </w:p>
        </w:tc>
        <w:tc>
          <w:tcPr>
            <w:tcW w:w="3163" w:type="dxa"/>
            <w:shd w:val="clear" w:color="auto" w:fill="auto"/>
            <w:vAlign w:val="center"/>
          </w:tcPr>
          <w:p>
            <w:pPr>
              <w:widowControl/>
              <w:jc w:val="center"/>
              <w:rPr>
                <w:rFonts w:ascii="微软雅黑" w:hAnsi="微软雅黑" w:eastAsia="微软雅黑" w:cs="微软雅黑"/>
                <w:color w:val="auto"/>
              </w:rPr>
            </w:pPr>
            <w:r>
              <w:rPr>
                <w:rFonts w:hint="eastAsia" w:ascii="宋体" w:hAnsi="宋体" w:eastAsia="宋体" w:cs="宋体"/>
                <w:color w:val="auto"/>
                <w:szCs w:val="21"/>
                <w:shd w:val="clear" w:color="auto" w:fill="FFFFFF"/>
              </w:rPr>
              <w:t>禹州市中心医院购置手术室所需医疗设备采购项目</w:t>
            </w:r>
          </w:p>
        </w:tc>
        <w:tc>
          <w:tcPr>
            <w:tcW w:w="1347"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650000.00</w:t>
            </w:r>
          </w:p>
        </w:tc>
        <w:tc>
          <w:tcPr>
            <w:tcW w:w="1799"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650000.00</w:t>
            </w:r>
          </w:p>
        </w:tc>
      </w:tr>
    </w:tbl>
    <w:p>
      <w:pPr>
        <w:numPr>
          <w:ilvl w:val="0"/>
          <w:numId w:val="2"/>
        </w:num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采购需求（包括但不限于标的的名称、数量、简要技术需求或服务要求等）</w:t>
      </w:r>
    </w:p>
    <w:p>
      <w:pPr>
        <w:ind w:left="420" w:leftChars="200" w:firstLine="480" w:firstLineChars="200"/>
        <w:rPr>
          <w:color w:val="auto"/>
          <w:szCs w:val="21"/>
        </w:rPr>
      </w:pPr>
      <w:r>
        <w:rPr>
          <w:rFonts w:hint="eastAsia" w:ascii="微软雅黑" w:hAnsi="微软雅黑" w:eastAsia="微软雅黑" w:cs="微软雅黑"/>
          <w:color w:val="auto"/>
          <w:kern w:val="0"/>
          <w:sz w:val="24"/>
        </w:rPr>
        <w:t xml:space="preserve"> 禹州市中心医院购置手术室所需医疗设备采购项目（详见谈判文件 ）</w:t>
      </w:r>
    </w:p>
    <w:p>
      <w:pPr>
        <w:ind w:firstLine="480" w:firstLineChars="200"/>
        <w:rPr>
          <w:rFonts w:ascii="宋体" w:hAnsi="宋体" w:eastAsia="宋体" w:cs="宋体"/>
          <w:color w:val="auto"/>
          <w:szCs w:val="21"/>
          <w:shd w:val="clear" w:color="auto" w:fill="FFFFFF"/>
        </w:rPr>
      </w:pPr>
      <w:r>
        <w:rPr>
          <w:rFonts w:hint="eastAsia" w:ascii="微软雅黑" w:hAnsi="微软雅黑" w:eastAsia="微软雅黑" w:cs="微软雅黑"/>
          <w:color w:val="auto"/>
          <w:kern w:val="0"/>
          <w:sz w:val="24"/>
        </w:rPr>
        <w:t>6.合同履行期限：签订合同后</w:t>
      </w:r>
      <w:r>
        <w:rPr>
          <w:rFonts w:hint="eastAsia" w:ascii="微软雅黑" w:hAnsi="微软雅黑" w:eastAsia="微软雅黑" w:cs="微软雅黑"/>
          <w:color w:val="auto"/>
          <w:kern w:val="0"/>
          <w:sz w:val="24"/>
          <w:lang w:val="en-US" w:eastAsia="zh-CN"/>
        </w:rPr>
        <w:t>7</w:t>
      </w:r>
      <w:r>
        <w:rPr>
          <w:rFonts w:hint="eastAsia" w:ascii="微软雅黑" w:hAnsi="微软雅黑" w:eastAsia="微软雅黑" w:cs="微软雅黑"/>
          <w:color w:val="auto"/>
          <w:kern w:val="0"/>
          <w:sz w:val="24"/>
        </w:rPr>
        <w:t>日内完成</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7.本项目是否接受联合体投标：否</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8.是否接受进口产品：否</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二、申请人资格要求：</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1.满足《中华人民共和国政府采购法》第二十二条规定；</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2.落实政府采购政策满足的资格要求：</w:t>
      </w:r>
    </w:p>
    <w:p>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本项目落实节约能源、保护环境、扶持不发达地区和少数民族地区、促进中小企业、监狱企业发展等政府采购政策。</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3.本项目的特定资格要求</w:t>
      </w:r>
      <w:bookmarkStart w:id="0" w:name="_GoBack"/>
      <w:bookmarkEnd w:id="0"/>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供应商须具有相应范围的《医疗器械生产许可证》或《医疗器械经营许可证》</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三、获取采购文件</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1.时间：</w:t>
      </w:r>
      <w:r>
        <w:rPr>
          <w:rFonts w:hint="eastAsia" w:ascii="微软雅黑" w:hAnsi="微软雅黑" w:eastAsia="微软雅黑" w:cs="微软雅黑"/>
          <w:color w:val="auto"/>
          <w:kern w:val="0"/>
          <w:sz w:val="24"/>
        </w:rPr>
        <w:t>2021年</w:t>
      </w:r>
      <w:r>
        <w:rPr>
          <w:rFonts w:hint="eastAsia" w:ascii="微软雅黑" w:hAnsi="微软雅黑" w:eastAsia="微软雅黑" w:cs="微软雅黑"/>
          <w:color w:val="auto"/>
          <w:kern w:val="0"/>
          <w:sz w:val="24"/>
          <w:lang w:val="en-US" w:eastAsia="zh-CN"/>
        </w:rPr>
        <w:t>12</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24</w:t>
      </w:r>
      <w:r>
        <w:rPr>
          <w:rFonts w:hint="eastAsia" w:ascii="微软雅黑" w:hAnsi="微软雅黑" w:eastAsia="微软雅黑" w:cs="微软雅黑"/>
          <w:color w:val="auto"/>
          <w:kern w:val="0"/>
          <w:sz w:val="24"/>
        </w:rPr>
        <w:t>日 至 2021年</w:t>
      </w:r>
      <w:r>
        <w:rPr>
          <w:rFonts w:hint="eastAsia" w:ascii="微软雅黑" w:hAnsi="微软雅黑" w:eastAsia="微软雅黑" w:cs="微软雅黑"/>
          <w:color w:val="auto"/>
          <w:kern w:val="0"/>
          <w:sz w:val="24"/>
          <w:lang w:val="en-US" w:eastAsia="zh-CN"/>
        </w:rPr>
        <w:t>12</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31</w:t>
      </w:r>
      <w:r>
        <w:rPr>
          <w:rFonts w:hint="eastAsia" w:ascii="微软雅黑" w:hAnsi="微软雅黑" w:eastAsia="微软雅黑" w:cs="微软雅黑"/>
          <w:color w:val="auto"/>
          <w:kern w:val="0"/>
          <w:sz w:val="24"/>
        </w:rPr>
        <w:t>日，每天上午00:00至12:00，下午12:01至23:59（</w:t>
      </w:r>
      <w:r>
        <w:rPr>
          <w:rFonts w:hint="eastAsia" w:ascii="微软雅黑" w:hAnsi="微软雅黑" w:eastAsia="微软雅黑" w:cs="微软雅黑"/>
          <w:color w:val="auto"/>
          <w:kern w:val="0"/>
          <w:sz w:val="24"/>
        </w:rPr>
        <w:t>北京时间，法定节假日除外。）</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地点：在谈判响应截止时间前均可登录《全国公共资源交易平台（河南省·许昌市）》“投标人/供应商登录”入口（http://ggzy.xuchang.gov.cn:8088/ggzy/）自行免费下载竞争性谈判文件（详见“常见问题解答-交易系统操作手册”）。</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3.方式：网上自行下载</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4.售价：0元</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四、响应文件提交</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1.时间：2021年</w:t>
      </w:r>
      <w:r>
        <w:rPr>
          <w:rFonts w:hint="eastAsia" w:ascii="微软雅黑" w:hAnsi="微软雅黑" w:eastAsia="微软雅黑" w:cs="微软雅黑"/>
          <w:color w:val="auto"/>
          <w:kern w:val="0"/>
          <w:sz w:val="24"/>
          <w:lang w:val="en-US" w:eastAsia="zh-CN"/>
        </w:rPr>
        <w:t>12</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31</w:t>
      </w:r>
      <w:r>
        <w:rPr>
          <w:rFonts w:hint="eastAsia" w:ascii="微软雅黑" w:hAnsi="微软雅黑" w:eastAsia="微软雅黑" w:cs="微软雅黑"/>
          <w:color w:val="auto"/>
          <w:kern w:val="0"/>
          <w:sz w:val="24"/>
        </w:rPr>
        <w:t>日8时30分（北京时间）</w:t>
      </w:r>
    </w:p>
    <w:p>
      <w:pPr>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kern w:val="0"/>
          <w:sz w:val="24"/>
        </w:rPr>
        <w:t>2.地点：</w:t>
      </w:r>
      <w:r>
        <w:rPr>
          <w:rFonts w:ascii="微软雅黑" w:hAnsi="微软雅黑" w:eastAsia="微软雅黑" w:cs="微软雅黑"/>
          <w:color w:val="auto"/>
          <w:sz w:val="24"/>
        </w:rPr>
        <w:t>本项目采用网上响应，请符合响应条件的供应商使用CA数字证书加密上传响应文件。</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sz w:val="24"/>
        </w:rPr>
        <w:t>五、</w:t>
      </w:r>
      <w:r>
        <w:rPr>
          <w:rFonts w:hint="eastAsia" w:ascii="微软雅黑" w:hAnsi="微软雅黑" w:eastAsia="微软雅黑" w:cs="微软雅黑"/>
          <w:b/>
          <w:bCs/>
          <w:color w:val="auto"/>
          <w:kern w:val="0"/>
          <w:sz w:val="24"/>
        </w:rPr>
        <w:t>响应文件开启</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w:t>
      </w:r>
      <w:r>
        <w:rPr>
          <w:rFonts w:hint="eastAsia" w:ascii="微软雅黑" w:hAnsi="微软雅黑" w:eastAsia="微软雅黑" w:cs="微软雅黑"/>
          <w:color w:val="auto"/>
          <w:kern w:val="0"/>
          <w:sz w:val="24"/>
        </w:rPr>
        <w:t>间：2021年</w:t>
      </w:r>
      <w:r>
        <w:rPr>
          <w:rFonts w:hint="eastAsia" w:ascii="微软雅黑" w:hAnsi="微软雅黑" w:eastAsia="微软雅黑" w:cs="微软雅黑"/>
          <w:color w:val="auto"/>
          <w:kern w:val="0"/>
          <w:sz w:val="24"/>
          <w:lang w:val="en-US" w:eastAsia="zh-CN"/>
        </w:rPr>
        <w:t>12</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31</w:t>
      </w:r>
      <w:r>
        <w:rPr>
          <w:rFonts w:hint="eastAsia" w:ascii="微软雅黑" w:hAnsi="微软雅黑" w:eastAsia="微软雅黑" w:cs="微软雅黑"/>
          <w:color w:val="auto"/>
          <w:kern w:val="0"/>
          <w:sz w:val="24"/>
        </w:rPr>
        <w:t>日8时30分（北京时间</w:t>
      </w:r>
      <w:r>
        <w:rPr>
          <w:rFonts w:hint="eastAsia" w:ascii="微软雅黑" w:hAnsi="微软雅黑" w:eastAsia="微软雅黑" w:cs="微软雅黑"/>
          <w:color w:val="auto"/>
          <w:kern w:val="0"/>
          <w:sz w:val="24"/>
        </w:rPr>
        <w:t>）</w:t>
      </w:r>
    </w:p>
    <w:p>
      <w:pPr>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kern w:val="0"/>
          <w:sz w:val="24"/>
        </w:rPr>
        <w:t>2.地点：</w:t>
      </w:r>
      <w:r>
        <w:rPr>
          <w:rFonts w:ascii="微软雅黑" w:hAnsi="微软雅黑" w:eastAsia="微软雅黑" w:cs="微软雅黑"/>
          <w:color w:val="auto"/>
          <w:sz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六、发布公告的媒介及招标公告期限</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本次招标公告在《河南省政府采购网》、《许昌市政府采购网》、《全国公共资源交易平台（河南省·许昌市）》上发布。 招标公告期限为三个工作日。</w:t>
      </w:r>
    </w:p>
    <w:p>
      <w:pPr>
        <w:numPr>
          <w:ilvl w:val="0"/>
          <w:numId w:val="3"/>
        </w:num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其他补充事宜</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监督单位：禹州市政府采购监督管理办公室</w:t>
      </w:r>
    </w:p>
    <w:p>
      <w:pPr>
        <w:numPr>
          <w:ilvl w:val="0"/>
          <w:numId w:val="3"/>
        </w:num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凡对本次招标提出询问，请按照以下方式联系</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1.采购人信息</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名称：禹州市中心医院</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地址：禹州市禹王大道东段113号</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联系人：刘女士</w:t>
      </w:r>
    </w:p>
    <w:p>
      <w:pPr>
        <w:ind w:firstLine="480" w:firstLineChars="200"/>
        <w:rPr>
          <w:rFonts w:ascii="宋体" w:hAnsi="宋体" w:eastAsia="宋体" w:cs="Times New Roman"/>
          <w:bCs/>
          <w:color w:val="auto"/>
          <w:sz w:val="24"/>
        </w:rPr>
      </w:pPr>
      <w:r>
        <w:rPr>
          <w:rFonts w:hint="eastAsia" w:ascii="微软雅黑" w:hAnsi="微软雅黑" w:eastAsia="微软雅黑" w:cs="微软雅黑"/>
          <w:color w:val="auto"/>
          <w:kern w:val="0"/>
          <w:sz w:val="24"/>
        </w:rPr>
        <w:t>联系电话：0374-8226007</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2.采购代理机构信息（如有）</w:t>
      </w:r>
    </w:p>
    <w:p>
      <w:pPr>
        <w:ind w:firstLine="420" w:firstLineChars="200"/>
        <w:rPr>
          <w:rFonts w:ascii="微软雅黑" w:hAnsi="微软雅黑" w:eastAsia="微软雅黑" w:cs="微软雅黑"/>
          <w:color w:val="auto"/>
          <w:kern w:val="0"/>
          <w:sz w:val="24"/>
        </w:rPr>
      </w:pPr>
      <w:r>
        <w:rPr>
          <w:rFonts w:hint="eastAsia" w:ascii="宋体" w:hAnsi="宋体" w:eastAsia="宋体" w:cs="宋体"/>
          <w:color w:val="auto"/>
          <w:szCs w:val="21"/>
          <w:shd w:val="clear" w:color="auto" w:fill="FFFFFF"/>
        </w:rPr>
        <w:t>名</w:t>
      </w:r>
      <w:r>
        <w:rPr>
          <w:rFonts w:hint="eastAsia" w:ascii="微软雅黑" w:hAnsi="微软雅黑" w:eastAsia="微软雅黑" w:cs="微软雅黑"/>
          <w:color w:val="auto"/>
          <w:kern w:val="0"/>
          <w:sz w:val="24"/>
        </w:rPr>
        <w:t>称：许昌丰元咨询管理有限公司</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地址：禹州市颍北大道6号</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联系人： 连女士</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联系电话：0374-8281999</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.项目联系方式</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联系人： 连女士</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联系电话：0374-8281999</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1FAD792"/>
    <w:multiLevelType w:val="singleLevel"/>
    <w:tmpl w:val="11FAD792"/>
    <w:lvl w:ilvl="0" w:tentative="0">
      <w:start w:val="7"/>
      <w:numFmt w:val="chineseCounting"/>
      <w:suff w:val="nothing"/>
      <w:lvlText w:val="%1、"/>
      <w:lvlJc w:val="left"/>
      <w:rPr>
        <w:rFonts w:hint="eastAsia"/>
      </w:rPr>
    </w:lvl>
  </w:abstractNum>
  <w:abstractNum w:abstractNumId="2">
    <w:nsid w:val="128F1B65"/>
    <w:multiLevelType w:val="singleLevel"/>
    <w:tmpl w:val="128F1B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C14EB8"/>
    <w:rsid w:val="0008589B"/>
    <w:rsid w:val="00126491"/>
    <w:rsid w:val="003F06D3"/>
    <w:rsid w:val="009C5C6A"/>
    <w:rsid w:val="00C52FED"/>
    <w:rsid w:val="00EE7581"/>
    <w:rsid w:val="00F62936"/>
    <w:rsid w:val="025D7B9F"/>
    <w:rsid w:val="091B1AD6"/>
    <w:rsid w:val="15BE4B98"/>
    <w:rsid w:val="17086943"/>
    <w:rsid w:val="20472039"/>
    <w:rsid w:val="22E710AE"/>
    <w:rsid w:val="2CBA0B5B"/>
    <w:rsid w:val="398E3A44"/>
    <w:rsid w:val="4C3F23DE"/>
    <w:rsid w:val="4D8A7F66"/>
    <w:rsid w:val="5DA24229"/>
    <w:rsid w:val="623C34CD"/>
    <w:rsid w:val="69A14F94"/>
    <w:rsid w:val="6FC14EB8"/>
    <w:rsid w:val="75E63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Body Text First Indent"/>
    <w:basedOn w:val="2"/>
    <w:next w:val="11"/>
    <w:qFormat/>
    <w:uiPriority w:val="0"/>
    <w:pPr>
      <w:ind w:firstLine="420" w:firstLineChars="100"/>
    </w:pPr>
    <w:rPr>
      <w:rFonts w:ascii="宋体" w:hAnsi="Times New Roman" w:eastAsia="宋体" w:cs="Times New Roman"/>
      <w:kern w:val="0"/>
      <w:sz w:val="34"/>
      <w:szCs w:val="20"/>
    </w:rPr>
  </w:style>
  <w:style w:type="paragraph" w:styleId="11">
    <w:name w:val="Body Text First Indent 2"/>
    <w:basedOn w:val="5"/>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1301</Characters>
  <Lines>10</Lines>
  <Paragraphs>3</Paragraphs>
  <TotalTime>7</TotalTime>
  <ScaleCrop>false</ScaleCrop>
  <LinksUpToDate>false</LinksUpToDate>
  <CharactersWithSpaces>1526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dcterms:modified xsi:type="dcterms:W3CDTF">2021-12-24T02:37:09Z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