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44"/>
          <w:szCs w:val="44"/>
        </w:rPr>
      </w:pPr>
    </w:p>
    <w:p>
      <w:pPr>
        <w:jc w:val="center"/>
        <w:rPr>
          <w:rFonts w:hint="eastAsia" w:ascii="黑体" w:hAnsi="黑体" w:eastAsia="黑体" w:cs="黑体"/>
          <w:bCs/>
          <w:color w:val="auto"/>
          <w:sz w:val="36"/>
          <w:szCs w:val="36"/>
        </w:rPr>
      </w:pPr>
      <w:r>
        <w:rPr>
          <w:rFonts w:hint="eastAsia" w:ascii="黑体" w:hAnsi="黑体" w:eastAsia="黑体" w:cs="黑体"/>
          <w:bCs/>
          <w:color w:val="auto"/>
          <w:sz w:val="36"/>
          <w:szCs w:val="36"/>
        </w:rPr>
        <w:t>禹州市中心医院购置手术室所需医疗设备采购项目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34"/>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0"/>
        <w:rPr>
          <w:color w:val="auto"/>
        </w:rPr>
      </w:pPr>
    </w:p>
    <w:p>
      <w:pPr>
        <w:pStyle w:val="11"/>
        <w:rPr>
          <w:color w:val="auto"/>
        </w:rPr>
      </w:pPr>
    </w:p>
    <w:p>
      <w:pPr>
        <w:pStyle w:val="2"/>
        <w:numPr>
          <w:ilvl w:val="3"/>
          <w:numId w:val="0"/>
        </w:numPr>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采购编号：</w:t>
      </w:r>
      <w:r>
        <w:rPr>
          <w:rFonts w:hint="eastAsia" w:asciiTheme="majorEastAsia" w:hAnsiTheme="majorEastAsia" w:eastAsiaTheme="majorEastAsia" w:cstheme="majorEastAsia"/>
          <w:b/>
          <w:bCs/>
          <w:color w:val="auto"/>
          <w:sz w:val="36"/>
          <w:szCs w:val="36"/>
        </w:rPr>
        <w:t>YZCG-DLT2021</w:t>
      </w:r>
      <w:r>
        <w:rPr>
          <w:rFonts w:hint="eastAsia" w:asciiTheme="majorEastAsia" w:hAnsiTheme="majorEastAsia" w:eastAsiaTheme="majorEastAsia" w:cstheme="majorEastAsia"/>
          <w:b/>
          <w:bCs/>
          <w:color w:val="auto"/>
          <w:sz w:val="36"/>
          <w:szCs w:val="36"/>
          <w:lang w:val="en-US" w:eastAsia="zh-CN"/>
        </w:rPr>
        <w:t>140</w:t>
      </w:r>
      <w:r>
        <w:rPr>
          <w:rFonts w:hint="eastAsia" w:asciiTheme="majorEastAsia" w:hAnsiTheme="majorEastAsia" w:eastAsiaTheme="majorEastAsia" w:cstheme="majorEastAsia"/>
          <w:b/>
          <w:bCs/>
          <w:color w:val="auto"/>
          <w:sz w:val="36"/>
          <w:szCs w:val="36"/>
        </w:rPr>
        <w:t xml:space="preserve"> </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采购单位：禹州市中心医院</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eastAsiaTheme="majorEastAsia"/>
          <w:b/>
          <w:bCs/>
          <w:color w:val="auto"/>
          <w:sz w:val="44"/>
          <w:szCs w:val="44"/>
          <w:lang w:val="zh-CN"/>
        </w:rPr>
        <w:sectPr>
          <w:pgSz w:w="11906" w:h="16838"/>
          <w:pgMar w:top="2098" w:right="1474" w:bottom="1928" w:left="1588" w:header="851" w:footer="992" w:gutter="0"/>
          <w:cols w:space="425" w:num="1"/>
          <w:docGrid w:type="lines" w:linePitch="312" w:charSpace="0"/>
        </w:sectPr>
      </w:pPr>
      <w:r>
        <w:rPr>
          <w:rFonts w:hint="eastAsia" w:asciiTheme="majorEastAsia" w:hAnsiTheme="majorEastAsia" w:eastAsiaTheme="majorEastAsia" w:cstheme="majorEastAsia"/>
          <w:b/>
          <w:bCs/>
          <w:color w:val="auto"/>
          <w:sz w:val="36"/>
          <w:szCs w:val="36"/>
        </w:rPr>
        <w:t>二〇二一年十二月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第一章谈判邀请</w:t>
      </w:r>
    </w:p>
    <w:p>
      <w:pPr>
        <w:spacing w:line="440" w:lineRule="exact"/>
        <w:ind w:firstLine="420" w:firstLineChars="200"/>
        <w:rPr>
          <w:rFonts w:hint="eastAsia" w:ascii="宋体" w:hAnsi="宋体" w:cs="宋体"/>
          <w:b/>
          <w:bCs/>
          <w:color w:val="auto"/>
          <w:szCs w:val="21"/>
          <w:shd w:val="clear" w:color="auto" w:fill="FFFFFF"/>
        </w:rPr>
      </w:pPr>
      <w:r>
        <w:rPr>
          <w:rFonts w:hint="eastAsia" w:ascii="宋体" w:hAnsi="宋体" w:eastAsia="宋体" w:cs="宋体"/>
          <w:color w:val="auto"/>
          <w:szCs w:val="21"/>
          <w:shd w:val="clear" w:color="auto" w:fill="FFFFFF"/>
        </w:rPr>
        <w:t>许昌丰元咨询管理有限公司受禹州市中心医院的委托，就“禹州市中心医院购置手术室所需医疗设备采购项目”进行竞争性谈判</w:t>
      </w:r>
      <w:r>
        <w:rPr>
          <w:rFonts w:hint="eastAsia" w:ascii="宋体" w:hAnsi="宋体" w:eastAsia="宋体" w:cs="宋体"/>
          <w:color w:val="auto"/>
          <w:szCs w:val="21"/>
          <w:shd w:val="clear" w:color="auto" w:fill="FFFFFF"/>
          <w:lang w:eastAsia="zh-CN"/>
        </w:rPr>
        <w:t>采购</w:t>
      </w:r>
      <w:r>
        <w:rPr>
          <w:rFonts w:hint="eastAsia" w:ascii="宋体" w:hAnsi="宋体" w:eastAsia="宋体" w:cs="宋体"/>
          <w:color w:val="auto"/>
          <w:szCs w:val="21"/>
          <w:shd w:val="clear" w:color="auto" w:fill="FFFFFF"/>
        </w:rPr>
        <w:t>，欢迎</w:t>
      </w:r>
      <w:r>
        <w:rPr>
          <w:rFonts w:hint="eastAsia" w:ascii="宋体" w:hAnsi="宋体" w:eastAsia="宋体" w:cs="宋体"/>
          <w:color w:val="auto"/>
          <w:szCs w:val="21"/>
          <w:shd w:val="clear" w:color="auto" w:fill="FFFFFF"/>
          <w:lang w:eastAsia="zh-CN"/>
        </w:rPr>
        <w:t>符合本谈判文件规定条件</w:t>
      </w:r>
      <w:r>
        <w:rPr>
          <w:rFonts w:hint="eastAsia" w:ascii="宋体" w:hAnsi="宋体" w:eastAsia="宋体" w:cs="宋体"/>
          <w:color w:val="auto"/>
          <w:szCs w:val="21"/>
          <w:shd w:val="clear" w:color="auto" w:fill="FFFFFF"/>
        </w:rPr>
        <w:t>的</w:t>
      </w:r>
      <w:r>
        <w:rPr>
          <w:rFonts w:hint="eastAsia" w:ascii="宋体" w:hAnsi="宋体" w:eastAsia="宋体" w:cs="宋体"/>
          <w:color w:val="auto"/>
          <w:szCs w:val="21"/>
          <w:shd w:val="clear" w:color="auto" w:fill="FFFFFF"/>
          <w:lang w:eastAsia="zh-CN"/>
        </w:rPr>
        <w:t>供应商</w:t>
      </w:r>
      <w:r>
        <w:rPr>
          <w:rFonts w:hint="eastAsia" w:ascii="宋体" w:hAnsi="宋体" w:eastAsia="宋体" w:cs="宋体"/>
          <w:color w:val="auto"/>
          <w:szCs w:val="21"/>
          <w:shd w:val="clear" w:color="auto" w:fill="FFFFFF"/>
        </w:rPr>
        <w:t>前来</w:t>
      </w:r>
      <w:r>
        <w:rPr>
          <w:rFonts w:hint="eastAsia" w:ascii="宋体" w:hAnsi="宋体" w:eastAsia="宋体" w:cs="宋体"/>
          <w:color w:val="auto"/>
          <w:szCs w:val="21"/>
          <w:shd w:val="clear" w:color="auto" w:fill="FFFFFF"/>
          <w:lang w:eastAsia="zh-CN"/>
        </w:rPr>
        <w:t>谈判</w:t>
      </w:r>
      <w:r>
        <w:rPr>
          <w:rFonts w:hint="eastAsia" w:ascii="宋体" w:hAnsi="宋体" w:eastAsia="宋体" w:cs="宋体"/>
          <w:color w:val="auto"/>
          <w:szCs w:val="21"/>
          <w:shd w:val="clear" w:color="auto" w:fill="FFFFFF"/>
        </w:rPr>
        <w:t>。</w:t>
      </w:r>
    </w:p>
    <w:p>
      <w:pPr>
        <w:numPr>
          <w:ilvl w:val="0"/>
          <w:numId w:val="4"/>
        </w:num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项目基本情况</w:t>
      </w:r>
    </w:p>
    <w:p>
      <w:pPr>
        <w:numPr>
          <w:numId w:val="0"/>
        </w:numPr>
        <w:spacing w:line="440" w:lineRule="exact"/>
        <w:ind w:firstLine="420" w:firstLineChars="200"/>
        <w:rPr>
          <w:rFonts w:hint="eastAsia" w:ascii="宋体" w:hAnsi="宋体" w:cs="宋体"/>
          <w:b/>
          <w:bCs/>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lang w:eastAsia="zh-CN"/>
        </w:rPr>
        <w:t>、项目</w:t>
      </w:r>
      <w:r>
        <w:rPr>
          <w:rFonts w:hint="eastAsia" w:ascii="宋体" w:hAnsi="宋体" w:eastAsia="宋体" w:cs="宋体"/>
          <w:color w:val="auto"/>
          <w:szCs w:val="21"/>
          <w:shd w:val="clear" w:color="auto" w:fill="FFFFFF"/>
        </w:rPr>
        <w:t>编号：YZCG-DLT2021</w:t>
      </w:r>
      <w:r>
        <w:rPr>
          <w:rFonts w:hint="eastAsia" w:ascii="宋体" w:hAnsi="宋体" w:eastAsia="宋体" w:cs="宋体"/>
          <w:color w:val="auto"/>
          <w:szCs w:val="21"/>
          <w:shd w:val="clear" w:color="auto" w:fill="FFFFFF"/>
          <w:lang w:val="en-US" w:eastAsia="zh-CN"/>
        </w:rPr>
        <w:t>140</w:t>
      </w:r>
      <w:r>
        <w:rPr>
          <w:rFonts w:hint="eastAsia" w:ascii="宋体" w:hAnsi="宋体" w:eastAsia="宋体" w:cs="宋体"/>
          <w:color w:val="auto"/>
          <w:szCs w:val="21"/>
          <w:shd w:val="clear" w:color="auto" w:fill="FFFFFF"/>
        </w:rPr>
        <w:t xml:space="preserve"> </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、项目名称：禹州市中心医院购置手术室所需医疗设备采购项目</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3、采购方式：竞争性谈判</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w:t>
      </w:r>
      <w:r>
        <w:rPr>
          <w:rFonts w:hint="eastAsia" w:ascii="宋体" w:hAnsi="宋体" w:eastAsia="宋体" w:cs="宋体"/>
          <w:color w:val="auto"/>
          <w:szCs w:val="21"/>
          <w:shd w:val="clear" w:color="auto" w:fill="FFFFFF"/>
          <w:lang w:eastAsia="zh-CN"/>
        </w:rPr>
        <w:t>主要内容、数量及要求</w:t>
      </w:r>
      <w:r>
        <w:rPr>
          <w:rFonts w:hint="eastAsia" w:ascii="宋体" w:hAnsi="宋体" w:eastAsia="宋体" w:cs="宋体"/>
          <w:color w:val="auto"/>
          <w:szCs w:val="21"/>
          <w:shd w:val="clear" w:color="auto" w:fill="FFFFFF"/>
        </w:rPr>
        <w:t>：禹州市中心医院购置手术室所需医疗设备采购项目（详见谈判文件）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rPr>
        <w:t>：650000.00元</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6、最高限价：650000.00元</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7、合同履约时间：签订合同后7日内完成采购、安装、调试</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8、履约地点：</w:t>
      </w:r>
      <w:r>
        <w:rPr>
          <w:rFonts w:hint="eastAsia" w:ascii="宋体" w:hAnsi="宋体" w:eastAsia="宋体" w:cs="宋体"/>
          <w:color w:val="auto"/>
          <w:szCs w:val="21"/>
          <w:shd w:val="clear" w:color="auto" w:fill="FFFFFF"/>
        </w:rPr>
        <w:t>禹州市中心医院</w:t>
      </w:r>
    </w:p>
    <w:p>
      <w:pPr>
        <w:spacing w:line="440" w:lineRule="exact"/>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lang w:eastAsia="zh-CN"/>
        </w:rPr>
        <w:t>二</w:t>
      </w:r>
      <w:r>
        <w:rPr>
          <w:rFonts w:hint="eastAsia" w:ascii="宋体" w:hAnsi="宋体" w:eastAsia="宋体" w:cs="宋体"/>
          <w:b/>
          <w:bCs/>
          <w:color w:val="auto"/>
          <w:szCs w:val="21"/>
          <w:shd w:val="clear" w:color="auto" w:fill="FFFFFF"/>
        </w:rPr>
        <w:t>、供应商资格要求</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1、满足《中华人民共和国政府采购法》第二十二条规定；</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2、本项目落实节约能源、保护环境、扶持不发达地区和少数民族地区、促进中小企业、监狱企业发展等政府采购政策。</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3、本项目的特定资格要求：</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供应商须具有相应范围的《医疗器械生产许可证》或《医疗器械经营许可证》。</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4、</w:t>
      </w:r>
      <w:bookmarkStart w:id="4" w:name="_GoBack"/>
      <w:bookmarkEnd w:id="4"/>
      <w:r>
        <w:rPr>
          <w:rFonts w:hint="eastAsia" w:ascii="宋体" w:hAnsi="宋体" w:eastAsia="宋体" w:cs="宋体"/>
          <w:b w:val="0"/>
          <w:bCs w:val="0"/>
          <w:color w:val="auto"/>
          <w:szCs w:val="21"/>
          <w:shd w:val="clear" w:color="auto" w:fill="FFFFFF"/>
          <w:lang w:val="en-US" w:eastAsia="zh-CN"/>
        </w:rPr>
        <w:t>不接受联合体。</w:t>
      </w:r>
    </w:p>
    <w:p>
      <w:pPr>
        <w:spacing w:line="440" w:lineRule="exact"/>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lang w:eastAsia="zh-CN"/>
        </w:rPr>
        <w:t>三</w:t>
      </w:r>
      <w:r>
        <w:rPr>
          <w:rFonts w:hint="eastAsia" w:ascii="宋体" w:hAnsi="宋体" w:eastAsia="宋体" w:cs="宋体"/>
          <w:b/>
          <w:bCs/>
          <w:color w:val="auto"/>
          <w:szCs w:val="21"/>
          <w:shd w:val="clear" w:color="auto" w:fill="FFFFFF"/>
        </w:rPr>
        <w:t>、获取谈判文件的方式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即日起至</w:t>
      </w:r>
      <w:r>
        <w:rPr>
          <w:rFonts w:hint="eastAsia" w:ascii="宋体" w:hAnsi="宋体" w:eastAsia="宋体" w:cs="宋体"/>
          <w:color w:val="auto"/>
          <w:szCs w:val="21"/>
          <w:shd w:val="clear" w:color="auto" w:fill="FFFFFF"/>
        </w:rPr>
        <w:t>谈判响应截止时间前均可登录《全国公共资源交易平台（河南省·许昌市）》“投标人/供应商登录”入口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lang w:eastAsia="zh-CN"/>
        </w:rPr>
        <w:t>四、响应文件</w:t>
      </w:r>
      <w:r>
        <w:rPr>
          <w:rFonts w:hint="eastAsia" w:ascii="宋体" w:hAnsi="宋体" w:eastAsia="宋体" w:cs="宋体"/>
          <w:b/>
          <w:bCs/>
          <w:color w:val="auto"/>
          <w:szCs w:val="21"/>
          <w:shd w:val="clear" w:color="auto" w:fill="FFFFFF"/>
          <w:lang w:val="en-US" w:eastAsia="zh-CN"/>
        </w:rPr>
        <w:t>的提交方式及注意事项</w:t>
      </w:r>
    </w:p>
    <w:p>
      <w:pPr>
        <w:spacing w:line="440" w:lineRule="exact"/>
        <w:ind w:firstLine="420" w:firstLineChars="200"/>
        <w:rPr>
          <w:rFonts w:hint="default" w:ascii="宋体" w:hAnsi="宋体" w:eastAsia="宋体" w:cs="宋体"/>
          <w:color w:val="auto"/>
          <w:szCs w:val="21"/>
          <w:shd w:val="clear" w:color="auto" w:fill="FFFFFF"/>
          <w:lang w:val="en-US"/>
        </w:rPr>
      </w:pPr>
      <w:r>
        <w:rPr>
          <w:rFonts w:hint="eastAsia" w:ascii="宋体" w:hAnsi="宋体" w:eastAsia="宋体" w:cs="宋体"/>
          <w:color w:val="auto"/>
          <w:szCs w:val="21"/>
          <w:shd w:val="clear" w:color="auto" w:fill="FFFFFF"/>
          <w:lang w:val="en-US" w:eastAsia="zh-CN"/>
        </w:rPr>
        <w:t>本项目为全流程电子化交易项目，供应商必须通过许昌公共资源交易系统下载“</w:t>
      </w:r>
      <w:r>
        <w:rPr>
          <w:rFonts w:hint="eastAsia" w:ascii="宋体" w:hAnsi="宋体" w:eastAsia="宋体" w:cs="宋体"/>
          <w:color w:val="auto"/>
          <w:szCs w:val="21"/>
          <w:shd w:val="clear" w:color="auto" w:fill="FFFFFF"/>
        </w:rPr>
        <w:t>许昌投标文件制作系统SEARUN 最新版本</w:t>
      </w:r>
      <w:r>
        <w:rPr>
          <w:rFonts w:hint="eastAsia" w:ascii="宋体" w:hAnsi="宋体" w:eastAsia="宋体" w:cs="宋体"/>
          <w:color w:val="auto"/>
          <w:szCs w:val="21"/>
          <w:shd w:val="clear" w:color="auto" w:fill="FFFFFF"/>
          <w:lang w:val="en-US" w:eastAsia="zh-CN"/>
        </w:rPr>
        <w:t xml:space="preserve">”制作并上传加密电子响应文件。截至投标截止时间，交易系统投标通道将关闭，供应商未完成电子响应文件上传的，投标将被拒绝。 </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lang w:eastAsia="zh-CN"/>
        </w:rPr>
        <w:t>五</w:t>
      </w:r>
      <w:r>
        <w:rPr>
          <w:rFonts w:hint="eastAsia" w:ascii="宋体" w:hAnsi="宋体" w:eastAsia="宋体" w:cs="宋体"/>
          <w:b/>
          <w:bCs/>
          <w:color w:val="auto"/>
          <w:szCs w:val="21"/>
          <w:shd w:val="clear" w:color="auto" w:fill="FFFFFF"/>
        </w:rPr>
        <w:t>、响应文件提交截止时间及谈判响应截止时间、谈判时间</w:t>
      </w:r>
      <w:r>
        <w:rPr>
          <w:rFonts w:hint="eastAsia" w:ascii="宋体" w:hAnsi="宋体" w:eastAsia="宋体" w:cs="宋体"/>
          <w:b/>
          <w:bCs/>
          <w:color w:val="auto"/>
          <w:szCs w:val="21"/>
          <w:shd w:val="clear" w:color="auto" w:fill="FFFFFF"/>
          <w:lang w:eastAsia="zh-CN"/>
        </w:rPr>
        <w:t>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w:t>
      </w:r>
      <w:r>
        <w:rPr>
          <w:rFonts w:hint="eastAsia" w:ascii="宋体" w:hAnsi="宋体" w:eastAsia="宋体" w:cs="宋体"/>
          <w:color w:val="auto"/>
          <w:szCs w:val="21"/>
          <w:shd w:val="clear" w:color="auto" w:fill="FFFFFF"/>
        </w:rPr>
        <w:t>021年</w:t>
      </w: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31</w:t>
      </w:r>
      <w:r>
        <w:rPr>
          <w:rFonts w:hint="eastAsia" w:ascii="宋体" w:hAnsi="宋体" w:eastAsia="宋体" w:cs="宋体"/>
          <w:color w:val="auto"/>
          <w:szCs w:val="21"/>
          <w:shd w:val="clear" w:color="auto" w:fill="FFFFFF"/>
        </w:rPr>
        <w:t>日8:30</w:t>
      </w:r>
      <w:r>
        <w:rPr>
          <w:rFonts w:hint="eastAsia" w:ascii="宋体" w:hAnsi="宋体" w:eastAsia="宋体" w:cs="宋体"/>
          <w:color w:val="auto"/>
          <w:szCs w:val="21"/>
          <w:shd w:val="clear" w:color="auto" w:fill="FFFFFF"/>
        </w:rPr>
        <w:t>（北京时间），逾期</w:t>
      </w:r>
      <w:r>
        <w:rPr>
          <w:rFonts w:hint="eastAsia" w:ascii="宋体" w:hAnsi="宋体" w:eastAsia="宋体" w:cs="宋体"/>
          <w:color w:val="auto"/>
          <w:szCs w:val="21"/>
          <w:shd w:val="clear" w:color="auto" w:fill="FFFFFF"/>
          <w:lang w:eastAsia="zh-CN"/>
        </w:rPr>
        <w:t>提交</w:t>
      </w:r>
      <w:r>
        <w:rPr>
          <w:rFonts w:hint="eastAsia" w:ascii="宋体" w:hAnsi="宋体" w:eastAsia="宋体" w:cs="宋体"/>
          <w:color w:val="auto"/>
          <w:szCs w:val="21"/>
          <w:shd w:val="clear" w:color="auto" w:fill="FFFFFF"/>
        </w:rPr>
        <w:t>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谈判响应文件开启地点：禹州市公共资源交易中心九楼第</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lang w:eastAsia="zh-CN"/>
        </w:rPr>
        <w:t>六、开标注意事项</w:t>
      </w:r>
    </w:p>
    <w:p>
      <w:pPr>
        <w:spacing w:line="440" w:lineRule="exact"/>
        <w:ind w:firstLine="420" w:firstLineChars="200"/>
        <w:rPr>
          <w:rFonts w:hint="eastAsia"/>
          <w:lang w:eastAsia="zh-CN"/>
        </w:rPr>
      </w:pPr>
      <w:r>
        <w:rPr>
          <w:rFonts w:hint="eastAsia" w:ascii="宋体" w:hAnsi="宋体" w:eastAsia="宋体" w:cs="宋体"/>
          <w:color w:val="auto"/>
          <w:szCs w:val="21"/>
          <w:shd w:val="clear" w:color="auto" w:fill="FFFFFF"/>
        </w:rPr>
        <w:t>谈判响应截止时间前，供应商使用CA数字证书登录全国公共资源交易平台（河南省·许昌市）——进入公共资源交易系统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——点击“项目信息——项目名称”——在系统操作导航栏点击“开标——不见面开标大厅”，在系统规定时间内对电子响应文件进行远程解密</w:t>
      </w:r>
      <w:r>
        <w:rPr>
          <w:rFonts w:hint="eastAsia" w:ascii="宋体" w:hAnsi="宋体" w:eastAsia="宋体" w:cs="宋体"/>
          <w:color w:val="auto"/>
          <w:szCs w:val="21"/>
          <w:shd w:val="clear" w:color="auto" w:fill="FFFFFF"/>
          <w:lang w:eastAsia="zh-CN"/>
        </w:rPr>
        <w:t>开标</w:t>
      </w:r>
      <w:r>
        <w:rPr>
          <w:rFonts w:hint="eastAsia" w:ascii="宋体" w:hAnsi="宋体" w:eastAsia="宋体" w:cs="宋体"/>
          <w:color w:val="auto"/>
          <w:szCs w:val="21"/>
          <w:shd w:val="clear" w:color="auto" w:fill="FFFFFF"/>
        </w:rPr>
        <w:t>。</w:t>
      </w:r>
    </w:p>
    <w:p>
      <w:pPr>
        <w:spacing w:line="440" w:lineRule="exact"/>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rPr>
        <w:t>八、</w:t>
      </w:r>
      <w:r>
        <w:rPr>
          <w:rFonts w:hint="eastAsia" w:ascii="宋体" w:hAnsi="宋体" w:eastAsia="宋体" w:cs="宋体"/>
          <w:b/>
          <w:bCs/>
          <w:color w:val="auto"/>
          <w:szCs w:val="21"/>
          <w:shd w:val="clear" w:color="auto" w:fill="FFFFFF"/>
          <w:lang w:eastAsia="zh-CN"/>
        </w:rPr>
        <w:t>联系方式</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采购单位：禹州市中心医院</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地址：禹州市禹王大道东段113号</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联系人：刘女士</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联系电话：0374-8226007</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地址：禹州市颍北大道6号</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联系电话：0374-8281999</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监督单位：禹州市政府采购监督管理办公室</w:t>
      </w:r>
      <w:r>
        <w:rPr>
          <w:rFonts w:hint="eastAsia" w:ascii="宋体" w:hAnsi="宋体" w:eastAsia="宋体" w:cs="宋体"/>
          <w:color w:val="auto"/>
          <w:szCs w:val="21"/>
          <w:shd w:val="clear" w:color="auto" w:fill="FFFFFF"/>
        </w:rPr>
        <w:t xml:space="preserve"> </w:t>
      </w: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spacing w:line="360" w:lineRule="auto"/>
        <w:ind w:right="-11"/>
        <w:contextualSpacing/>
        <w:rPr>
          <w:rFonts w:ascii="楷体" w:hAnsi="楷体" w:eastAsia="楷体" w:cs="仿宋_GB2312"/>
          <w:color w:val="auto"/>
          <w:sz w:val="21"/>
          <w:szCs w:val="21"/>
          <w:lang w:val="zh-CN"/>
        </w:rPr>
      </w:pPr>
      <w:r>
        <w:rPr>
          <w:rFonts w:hint="eastAsia" w:ascii="楷体" w:hAnsi="楷体" w:eastAsia="楷体" w:cs="仿宋_GB2312"/>
          <w:color w:val="auto"/>
          <w:sz w:val="21"/>
          <w:szCs w:val="21"/>
          <w:lang w:val="zh-CN"/>
        </w:rPr>
        <w:t>注：</w:t>
      </w:r>
      <w:r>
        <w:rPr>
          <w:rFonts w:hint="eastAsia" w:ascii="楷体" w:hAnsi="楷体" w:eastAsia="楷体"/>
          <w:color w:val="auto"/>
          <w:sz w:val="21"/>
          <w:szCs w:val="21"/>
        </w:rPr>
        <w:t>①谈判小组要求供应商提交最后报价时，</w:t>
      </w:r>
      <w:r>
        <w:rPr>
          <w:rFonts w:hint="eastAsia" w:ascii="楷体" w:hAnsi="楷体" w:eastAsia="楷体" w:cs="仿宋_GB2312"/>
          <w:color w:val="auto"/>
          <w:sz w:val="21"/>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楷体" w:hAnsi="楷体" w:eastAsia="楷体"/>
          <w:color w:val="auto"/>
          <w:sz w:val="21"/>
          <w:szCs w:val="21"/>
        </w:rPr>
      </w:pPr>
      <w:r>
        <w:rPr>
          <w:rFonts w:hint="eastAsia" w:ascii="楷体" w:hAnsi="楷体" w:eastAsia="楷体"/>
          <w:color w:val="auto"/>
          <w:sz w:val="21"/>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color w:val="auto"/>
          <w:sz w:val="21"/>
          <w:szCs w:val="21"/>
        </w:rPr>
      </w:pPr>
      <w:r>
        <w:rPr>
          <w:rFonts w:hint="eastAsia" w:ascii="楷体" w:hAnsi="楷体" w:eastAsia="楷体"/>
          <w:color w:val="auto"/>
          <w:sz w:val="21"/>
          <w:szCs w:val="21"/>
        </w:rPr>
        <w:t>③请供应商根据项目情况，可提前准备分项报价。</w:t>
      </w:r>
    </w:p>
    <w:p>
      <w:pPr>
        <w:numPr>
          <w:ilvl w:val="0"/>
          <w:numId w:val="5"/>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numPr>
          <w:numId w:val="0"/>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eastAsiaTheme="minorEastAsia" w:cstheme="minorBidi"/>
          <w:b w:val="0"/>
          <w:bCs w:val="0"/>
          <w:color w:val="auto"/>
          <w:kern w:val="2"/>
          <w:sz w:val="21"/>
          <w:szCs w:val="21"/>
          <w:lang w:val="en-US" w:eastAsia="zh-CN" w:bidi="ar-SA"/>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pStyle w:val="2"/>
        <w:numPr>
          <w:numId w:val="0"/>
        </w:numPr>
        <w:ind w:leftChars="0"/>
        <w:rPr>
          <w:rFonts w:hint="eastAsia"/>
        </w:rPr>
      </w:pPr>
    </w:p>
    <w:p>
      <w:pPr>
        <w:rPr>
          <w:rFonts w:hint="eastAsia" w:cs="宋体" w:asciiTheme="majorEastAsia" w:hAnsiTheme="majorEastAsia" w:eastAsiaTheme="majorEastAsia"/>
          <w:b/>
          <w:color w:val="auto"/>
          <w:kern w:val="0"/>
          <w:sz w:val="32"/>
          <w:szCs w:val="32"/>
        </w:rPr>
      </w:pPr>
    </w:p>
    <w:p>
      <w:pPr>
        <w:pStyle w:val="2"/>
        <w:numPr>
          <w:numId w:val="0"/>
        </w:numPr>
        <w:ind w:leftChars="0"/>
        <w:rPr>
          <w:rFonts w:hint="eastAsia"/>
        </w:rPr>
      </w:pPr>
    </w:p>
    <w:p>
      <w:pPr>
        <w:jc w:val="both"/>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spacing w:line="360" w:lineRule="auto"/>
        <w:ind w:firstLine="420" w:firstLine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一、采购需求及参数：</w:t>
      </w:r>
    </w:p>
    <w:p>
      <w:pPr>
        <w:jc w:val="center"/>
        <w:rPr>
          <w:rFonts w:ascii="宋体" w:hAnsi="宋体" w:eastAsia="宋体"/>
          <w:color w:val="auto"/>
          <w:szCs w:val="21"/>
        </w:rPr>
      </w:pPr>
      <w:r>
        <w:rPr>
          <w:rFonts w:hint="eastAsia" w:ascii="宋体" w:hAnsi="宋体" w:eastAsia="宋体"/>
          <w:b/>
          <w:bCs/>
          <w:color w:val="auto"/>
          <w:szCs w:val="21"/>
        </w:rPr>
        <w:t>1.负压吸引器参数</w:t>
      </w:r>
    </w:p>
    <w:p>
      <w:pPr>
        <w:rPr>
          <w:rFonts w:ascii="宋体" w:hAnsi="宋体" w:eastAsia="宋体"/>
          <w:color w:val="auto"/>
          <w:szCs w:val="21"/>
        </w:rPr>
      </w:pPr>
    </w:p>
    <w:p>
      <w:pPr>
        <w:rPr>
          <w:rFonts w:ascii="宋体" w:hAnsi="宋体" w:eastAsia="宋体"/>
          <w:color w:val="auto"/>
          <w:szCs w:val="21"/>
        </w:rPr>
      </w:pPr>
      <w:r>
        <w:rPr>
          <w:rFonts w:hint="eastAsia" w:ascii="宋体" w:hAnsi="宋体" w:eastAsia="宋体"/>
          <w:color w:val="auto"/>
          <w:szCs w:val="21"/>
        </w:rPr>
        <w:t>产品结构：由活塞泵、真空表、负压调节阀、空气过滤器、贮液瓶、吸引管道、脚踏开关组成</w:t>
      </w:r>
    </w:p>
    <w:p>
      <w:pPr>
        <w:rPr>
          <w:rFonts w:ascii="宋体" w:hAnsi="宋体" w:eastAsia="宋体"/>
          <w:color w:val="auto"/>
          <w:szCs w:val="21"/>
        </w:rPr>
      </w:pPr>
      <w:r>
        <w:rPr>
          <w:rFonts w:hint="eastAsia" w:ascii="宋体" w:hAnsi="宋体" w:eastAsia="宋体"/>
          <w:color w:val="auto"/>
          <w:szCs w:val="21"/>
        </w:rPr>
        <w:t>主要技术参数：</w:t>
      </w:r>
    </w:p>
    <w:p>
      <w:pPr>
        <w:rPr>
          <w:rFonts w:ascii="宋体" w:hAnsi="宋体" w:eastAsia="宋体"/>
          <w:color w:val="auto"/>
          <w:szCs w:val="21"/>
        </w:rPr>
      </w:pPr>
      <w:r>
        <w:rPr>
          <w:rFonts w:hint="eastAsia" w:ascii="宋体" w:hAnsi="宋体" w:eastAsia="宋体"/>
          <w:color w:val="auto"/>
          <w:szCs w:val="21"/>
        </w:rPr>
        <w:t>1.吸引泵：活塞泵</w:t>
      </w:r>
    </w:p>
    <w:p>
      <w:pPr>
        <w:rPr>
          <w:rFonts w:ascii="宋体" w:hAnsi="宋体" w:eastAsia="宋体"/>
          <w:color w:val="auto"/>
          <w:szCs w:val="21"/>
        </w:rPr>
      </w:pPr>
      <w:r>
        <w:rPr>
          <w:rFonts w:hint="eastAsia" w:ascii="宋体" w:hAnsi="宋体" w:eastAsia="宋体"/>
          <w:color w:val="auto"/>
          <w:szCs w:val="21"/>
        </w:rPr>
        <w:t>2.电源电压：AC220V50HZ</w:t>
      </w:r>
    </w:p>
    <w:p>
      <w:pPr>
        <w:rPr>
          <w:rFonts w:ascii="宋体" w:hAnsi="宋体" w:eastAsia="宋体"/>
          <w:color w:val="auto"/>
          <w:szCs w:val="21"/>
        </w:rPr>
      </w:pPr>
      <w:r>
        <w:rPr>
          <w:rFonts w:hint="eastAsia" w:ascii="宋体" w:hAnsi="宋体" w:eastAsia="宋体"/>
          <w:color w:val="auto"/>
          <w:szCs w:val="21"/>
        </w:rPr>
        <w:t>3.负压调节范围：0.02M</w:t>
      </w:r>
      <w:r>
        <w:rPr>
          <w:rFonts w:ascii="宋体" w:hAnsi="宋体" w:eastAsia="宋体"/>
          <w:color w:val="auto"/>
          <w:szCs w:val="21"/>
        </w:rPr>
        <w:t>p</w:t>
      </w:r>
      <w:r>
        <w:rPr>
          <w:rFonts w:hint="eastAsia" w:ascii="宋体" w:hAnsi="宋体" w:eastAsia="宋体"/>
          <w:color w:val="auto"/>
          <w:szCs w:val="21"/>
        </w:rPr>
        <w:t>a-极限负压值</w:t>
      </w:r>
    </w:p>
    <w:p>
      <w:pPr>
        <w:rPr>
          <w:rFonts w:ascii="宋体" w:hAnsi="宋体" w:eastAsia="宋体"/>
          <w:color w:val="auto"/>
          <w:szCs w:val="21"/>
        </w:rPr>
      </w:pPr>
      <w:r>
        <w:rPr>
          <w:rFonts w:hint="eastAsia" w:ascii="宋体" w:hAnsi="宋体" w:eastAsia="宋体"/>
          <w:color w:val="auto"/>
          <w:szCs w:val="21"/>
        </w:rPr>
        <w:t>4.输入功率：180VA</w:t>
      </w:r>
    </w:p>
    <w:p>
      <w:pPr>
        <w:rPr>
          <w:rFonts w:ascii="宋体" w:hAnsi="宋体" w:eastAsia="宋体"/>
          <w:color w:val="auto"/>
          <w:szCs w:val="21"/>
        </w:rPr>
      </w:pPr>
      <w:r>
        <w:rPr>
          <w:rFonts w:hint="eastAsia" w:ascii="宋体" w:hAnsi="宋体" w:eastAsia="宋体"/>
          <w:color w:val="auto"/>
          <w:szCs w:val="21"/>
        </w:rPr>
        <w:t>5.极限负压值：≧0.06M</w:t>
      </w:r>
      <w:r>
        <w:rPr>
          <w:rFonts w:ascii="宋体" w:hAnsi="宋体" w:eastAsia="宋体"/>
          <w:color w:val="auto"/>
          <w:szCs w:val="21"/>
        </w:rPr>
        <w:t>p</w:t>
      </w:r>
      <w:r>
        <w:rPr>
          <w:rFonts w:hint="eastAsia" w:ascii="宋体" w:hAnsi="宋体" w:eastAsia="宋体"/>
          <w:color w:val="auto"/>
          <w:szCs w:val="21"/>
        </w:rPr>
        <w:t>a</w:t>
      </w:r>
    </w:p>
    <w:p>
      <w:pPr>
        <w:rPr>
          <w:rFonts w:ascii="宋体" w:hAnsi="宋体" w:eastAsia="宋体"/>
          <w:color w:val="auto"/>
          <w:szCs w:val="21"/>
        </w:rPr>
      </w:pPr>
      <w:r>
        <w:rPr>
          <w:rFonts w:hint="eastAsia" w:ascii="宋体" w:hAnsi="宋体" w:eastAsia="宋体"/>
          <w:color w:val="auto"/>
          <w:szCs w:val="21"/>
        </w:rPr>
        <w:t>6.抽气速率：≧20L/min</w:t>
      </w:r>
    </w:p>
    <w:p>
      <w:pPr>
        <w:rPr>
          <w:rFonts w:ascii="宋体" w:hAnsi="宋体" w:eastAsia="宋体"/>
          <w:color w:val="auto"/>
          <w:szCs w:val="21"/>
        </w:rPr>
      </w:pPr>
      <w:r>
        <w:rPr>
          <w:rFonts w:hint="eastAsia" w:ascii="宋体" w:hAnsi="宋体" w:eastAsia="宋体"/>
          <w:color w:val="auto"/>
          <w:szCs w:val="21"/>
        </w:rPr>
        <w:t>7.储液瓶：2500ml/只2只一组</w:t>
      </w:r>
    </w:p>
    <w:p>
      <w:pPr>
        <w:rPr>
          <w:rFonts w:ascii="宋体" w:hAnsi="宋体" w:eastAsia="宋体"/>
          <w:color w:val="auto"/>
          <w:szCs w:val="21"/>
        </w:rPr>
      </w:pPr>
      <w:r>
        <w:rPr>
          <w:rFonts w:hint="eastAsia" w:ascii="宋体" w:hAnsi="宋体" w:eastAsia="宋体"/>
          <w:color w:val="auto"/>
          <w:szCs w:val="21"/>
        </w:rPr>
        <w:t>8.噪声≦65dB(A)</w:t>
      </w:r>
    </w:p>
    <w:p>
      <w:pPr>
        <w:rPr>
          <w:rFonts w:ascii="宋体" w:hAnsi="宋体" w:eastAsia="宋体"/>
          <w:color w:val="auto"/>
          <w:szCs w:val="21"/>
        </w:rPr>
      </w:pPr>
      <w:r>
        <w:rPr>
          <w:rFonts w:hint="eastAsia" w:ascii="宋体" w:hAnsi="宋体" w:eastAsia="宋体"/>
          <w:color w:val="auto"/>
          <w:szCs w:val="21"/>
        </w:rPr>
        <w:t>运行模式：间歇加载连续运行，最长工作时间30分钟，持续率50%</w:t>
      </w:r>
    </w:p>
    <w:p>
      <w:pPr>
        <w:rPr>
          <w:rFonts w:ascii="宋体" w:hAnsi="宋体" w:eastAsia="宋体"/>
          <w:color w:val="auto"/>
          <w:szCs w:val="21"/>
        </w:rPr>
      </w:pPr>
      <w:r>
        <w:rPr>
          <w:rFonts w:hint="eastAsia" w:ascii="宋体" w:hAnsi="宋体" w:eastAsia="宋体"/>
          <w:color w:val="auto"/>
          <w:szCs w:val="21"/>
        </w:rPr>
        <w:t>电器安全：Ⅰ类设备，B型应用部分</w:t>
      </w:r>
    </w:p>
    <w:p>
      <w:pPr>
        <w:rPr>
          <w:rFonts w:ascii="宋体" w:hAnsi="宋体" w:eastAsia="宋体"/>
          <w:color w:val="auto"/>
          <w:szCs w:val="21"/>
        </w:rPr>
      </w:pPr>
    </w:p>
    <w:p>
      <w:pPr>
        <w:rPr>
          <w:rFonts w:ascii="宋体" w:hAnsi="宋体" w:eastAsia="宋体"/>
          <w:color w:val="auto"/>
          <w:szCs w:val="21"/>
        </w:rPr>
      </w:pPr>
    </w:p>
    <w:p>
      <w:pPr>
        <w:tabs>
          <w:tab w:val="left" w:pos="2976"/>
        </w:tabs>
        <w:jc w:val="center"/>
        <w:rPr>
          <w:rFonts w:ascii="宋体" w:hAnsi="宋体" w:eastAsia="宋体"/>
          <w:b/>
          <w:color w:val="auto"/>
          <w:szCs w:val="21"/>
        </w:rPr>
      </w:pPr>
      <w:r>
        <w:rPr>
          <w:rFonts w:hint="eastAsia" w:ascii="宋体" w:hAnsi="宋体" w:eastAsia="宋体"/>
          <w:b/>
          <w:color w:val="auto"/>
          <w:szCs w:val="21"/>
        </w:rPr>
        <w:t>2.</w:t>
      </w:r>
      <w:r>
        <w:rPr>
          <w:rFonts w:hint="eastAsia" w:ascii="宋体" w:hAnsi="宋体" w:eastAsia="宋体" w:cs="宋体"/>
          <w:b/>
          <w:color w:val="auto"/>
          <w:kern w:val="0"/>
          <w:szCs w:val="21"/>
        </w:rPr>
        <w:t>医用转移车</w:t>
      </w:r>
    </w:p>
    <w:p>
      <w:pPr>
        <w:tabs>
          <w:tab w:val="left" w:pos="2976"/>
        </w:tabs>
        <w:rPr>
          <w:rFonts w:ascii="宋体" w:hAnsi="宋体" w:eastAsia="宋体"/>
          <w:color w:val="auto"/>
          <w:szCs w:val="21"/>
        </w:rPr>
      </w:pPr>
    </w:p>
    <w:p>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9" w:lineRule="atLeast"/>
        <w:jc w:val="left"/>
        <w:textAlignment w:val="baseline"/>
        <w:rPr>
          <w:rFonts w:ascii="宋体" w:hAnsi="宋体" w:eastAsia="宋体" w:cs="宋体"/>
          <w:color w:val="auto"/>
          <w:kern w:val="0"/>
          <w:szCs w:val="21"/>
        </w:rPr>
      </w:pPr>
      <w:r>
        <w:rPr>
          <w:rFonts w:ascii="宋体" w:hAnsi="宋体" w:eastAsia="宋体" w:cs="宋体"/>
          <w:color w:val="auto"/>
          <w:kern w:val="0"/>
          <w:szCs w:val="21"/>
        </w:rPr>
        <w:t>一、规格：长365*宽64/73*高64/9</w:t>
      </w:r>
      <w:r>
        <w:rPr>
          <w:rFonts w:hint="eastAsia" w:ascii="宋体" w:hAnsi="宋体" w:eastAsia="宋体" w:cs="宋体"/>
          <w:color w:val="auto"/>
          <w:kern w:val="0"/>
          <w:szCs w:val="21"/>
        </w:rPr>
        <w:t>7</w:t>
      </w:r>
      <w:r>
        <w:rPr>
          <w:rFonts w:ascii="宋体" w:hAnsi="宋体" w:eastAsia="宋体" w:cs="宋体"/>
          <w:color w:val="auto"/>
          <w:kern w:val="0"/>
          <w:szCs w:val="21"/>
        </w:rPr>
        <w:t>cm</w:t>
      </w:r>
      <w:r>
        <w:rPr>
          <w:rFonts w:ascii="宋体" w:hAnsi="宋体" w:eastAsia="宋体" w:cs="宋体"/>
          <w:color w:val="auto"/>
          <w:kern w:val="0"/>
          <w:szCs w:val="21"/>
        </w:rPr>
        <w:br w:type="textWrapping"/>
      </w:r>
      <w:r>
        <w:rPr>
          <w:rFonts w:ascii="宋体" w:hAnsi="宋体" w:eastAsia="宋体" w:cs="宋体"/>
          <w:color w:val="auto"/>
          <w:kern w:val="0"/>
          <w:szCs w:val="21"/>
        </w:rPr>
        <w:t>二、材质</w:t>
      </w:r>
      <w:r>
        <w:rPr>
          <w:rFonts w:ascii="宋体" w:hAnsi="宋体" w:eastAsia="宋体" w:cs="宋体"/>
          <w:color w:val="auto"/>
          <w:kern w:val="0"/>
          <w:szCs w:val="21"/>
        </w:rPr>
        <w:br w:type="textWrapping"/>
      </w:r>
      <w:r>
        <w:rPr>
          <w:rFonts w:ascii="宋体" w:hAnsi="宋体" w:eastAsia="宋体" w:cs="宋体"/>
          <w:color w:val="auto"/>
          <w:kern w:val="0"/>
          <w:szCs w:val="21"/>
        </w:rPr>
        <w:t>1. 活动床床框采用≥30×40×1.5mm矩型钢管，</w:t>
      </w:r>
      <w:r>
        <w:rPr>
          <w:rFonts w:ascii="宋体" w:hAnsi="宋体" w:eastAsia="宋体" w:cs="宋体"/>
          <w:color w:val="auto"/>
          <w:kern w:val="0"/>
          <w:szCs w:val="21"/>
        </w:rPr>
        <w:br w:type="textWrapping"/>
      </w:r>
      <w:r>
        <w:rPr>
          <w:rFonts w:ascii="宋体" w:hAnsi="宋体" w:eastAsia="宋体" w:cs="宋体"/>
          <w:color w:val="auto"/>
          <w:kern w:val="0"/>
          <w:szCs w:val="21"/>
        </w:rPr>
        <w:t>2. 床面为两折两块组合，</w:t>
      </w:r>
      <w:r>
        <w:rPr>
          <w:rFonts w:hint="eastAsia" w:ascii="宋体" w:hAnsi="宋体" w:eastAsia="宋体" w:cs="宋体"/>
          <w:color w:val="auto"/>
          <w:kern w:val="0"/>
          <w:szCs w:val="21"/>
        </w:rPr>
        <w:t>PP</w:t>
      </w:r>
      <w:r>
        <w:rPr>
          <w:rFonts w:ascii="宋体" w:hAnsi="宋体" w:eastAsia="宋体" w:cs="宋体"/>
          <w:color w:val="auto"/>
          <w:kern w:val="0"/>
          <w:szCs w:val="21"/>
        </w:rPr>
        <w:t>工程塑料一次性吹塑成型</w:t>
      </w:r>
      <w:r>
        <w:rPr>
          <w:rFonts w:ascii="宋体" w:hAnsi="宋体" w:eastAsia="宋体" w:cs="宋体"/>
          <w:color w:val="auto"/>
          <w:kern w:val="0"/>
          <w:szCs w:val="21"/>
        </w:rPr>
        <w:br w:type="textWrapping"/>
      </w:r>
      <w:r>
        <w:rPr>
          <w:rFonts w:ascii="宋体" w:hAnsi="宋体" w:eastAsia="宋体" w:cs="宋体"/>
          <w:color w:val="auto"/>
          <w:kern w:val="0"/>
          <w:szCs w:val="21"/>
        </w:rPr>
        <w:t>3. 床头</w:t>
      </w:r>
      <w:r>
        <w:rPr>
          <w:rFonts w:hint="eastAsia" w:ascii="宋体" w:hAnsi="宋体" w:eastAsia="宋体" w:cs="宋体"/>
          <w:color w:val="auto"/>
          <w:kern w:val="0"/>
          <w:szCs w:val="21"/>
        </w:rPr>
        <w:t>两边</w:t>
      </w:r>
      <w:r>
        <w:rPr>
          <w:rFonts w:ascii="宋体" w:hAnsi="宋体" w:eastAsia="宋体" w:cs="宋体"/>
          <w:color w:val="auto"/>
          <w:kern w:val="0"/>
          <w:szCs w:val="21"/>
        </w:rPr>
        <w:t>各壹个点滴架插座，孔径20mm,由金属材质冲压成型，内配ABS工程塑料内芯，防止点滴架使用过程中损坏和降低噪音；</w:t>
      </w:r>
      <w:r>
        <w:rPr>
          <w:rFonts w:ascii="宋体" w:hAnsi="宋体" w:eastAsia="宋体" w:cs="宋体"/>
          <w:color w:val="auto"/>
          <w:kern w:val="0"/>
          <w:szCs w:val="21"/>
        </w:rPr>
        <w:br w:type="textWrapping"/>
      </w:r>
      <w:r>
        <w:rPr>
          <w:rFonts w:ascii="宋体" w:hAnsi="宋体" w:eastAsia="宋体" w:cs="宋体"/>
          <w:color w:val="auto"/>
          <w:kern w:val="0"/>
          <w:szCs w:val="21"/>
        </w:rPr>
        <w:t>4. 不锈钢双段式四爪点滴架,直径19mm,结实耐用；</w:t>
      </w:r>
      <w:r>
        <w:rPr>
          <w:rFonts w:ascii="宋体" w:hAnsi="宋体" w:eastAsia="宋体" w:cs="宋体"/>
          <w:color w:val="auto"/>
          <w:kern w:val="0"/>
          <w:szCs w:val="21"/>
        </w:rPr>
        <w:br w:type="textWrapping"/>
      </w:r>
      <w:r>
        <w:rPr>
          <w:rFonts w:ascii="宋体" w:hAnsi="宋体" w:eastAsia="宋体" w:cs="宋体"/>
          <w:color w:val="auto"/>
          <w:kern w:val="0"/>
          <w:szCs w:val="21"/>
        </w:rPr>
        <w:t>5.两片式工程塑料护栏，阻尼簧收放自如。</w:t>
      </w:r>
      <w:r>
        <w:rPr>
          <w:rFonts w:ascii="宋体" w:hAnsi="宋体" w:eastAsia="宋体" w:cs="宋体"/>
          <w:color w:val="auto"/>
          <w:kern w:val="0"/>
          <w:szCs w:val="21"/>
        </w:rPr>
        <w:br w:type="textWrapping"/>
      </w:r>
      <w:r>
        <w:rPr>
          <w:rFonts w:ascii="宋体" w:hAnsi="宋体" w:eastAsia="宋体" w:cs="宋体"/>
          <w:color w:val="auto"/>
          <w:kern w:val="0"/>
          <w:szCs w:val="21"/>
        </w:rPr>
        <w:t>6对接车分为内车和外车防止交叉感染。</w:t>
      </w:r>
      <w:r>
        <w:rPr>
          <w:rFonts w:ascii="宋体" w:hAnsi="宋体" w:eastAsia="宋体" w:cs="宋体"/>
          <w:color w:val="auto"/>
          <w:kern w:val="0"/>
          <w:szCs w:val="21"/>
        </w:rPr>
        <w:br w:type="textWrapping"/>
      </w:r>
      <w:r>
        <w:rPr>
          <w:rFonts w:ascii="宋体" w:hAnsi="宋体" w:eastAsia="宋体" w:cs="宋体"/>
          <w:color w:val="auto"/>
          <w:kern w:val="0"/>
          <w:szCs w:val="21"/>
        </w:rPr>
        <w:t>7.注塑成型ABS工程塑料底罩。更易清洁卫生。</w:t>
      </w:r>
      <w:r>
        <w:rPr>
          <w:rFonts w:ascii="宋体" w:hAnsi="宋体" w:eastAsia="宋体" w:cs="宋体"/>
          <w:color w:val="auto"/>
          <w:kern w:val="0"/>
          <w:szCs w:val="21"/>
        </w:rPr>
        <w:br w:type="textWrapping"/>
      </w:r>
      <w:r>
        <w:rPr>
          <w:rFonts w:ascii="宋体" w:hAnsi="宋体" w:eastAsia="宋体" w:cs="宋体"/>
          <w:color w:val="auto"/>
          <w:kern w:val="0"/>
          <w:szCs w:val="21"/>
        </w:rPr>
        <w:t>8.对接车轨道采用高强度铝合金型材，在活动床对接运动中更稳定可靠</w:t>
      </w:r>
      <w:r>
        <w:rPr>
          <w:rFonts w:ascii="宋体" w:hAnsi="宋体" w:eastAsia="宋体" w:cs="宋体"/>
          <w:color w:val="auto"/>
          <w:kern w:val="0"/>
          <w:szCs w:val="21"/>
        </w:rPr>
        <w:br w:type="textWrapping"/>
      </w:r>
      <w:r>
        <w:rPr>
          <w:rFonts w:ascii="宋体" w:hAnsi="宋体" w:eastAsia="宋体" w:cs="宋体"/>
          <w:color w:val="auto"/>
          <w:kern w:val="0"/>
          <w:szCs w:val="21"/>
        </w:rPr>
        <w:t>9.内、外车可升降调节，在两车铝合金导轨处于同一水平下，可使活动床平稳滑动，配4寸导向轮装置，可单人操作。</w:t>
      </w:r>
      <w:r>
        <w:rPr>
          <w:rFonts w:ascii="宋体" w:hAnsi="宋体" w:eastAsia="宋体" w:cs="宋体"/>
          <w:color w:val="auto"/>
          <w:kern w:val="0"/>
          <w:szCs w:val="21"/>
        </w:rPr>
        <w:br w:type="textWrapping"/>
      </w:r>
      <w:r>
        <w:rPr>
          <w:rFonts w:ascii="宋体" w:hAnsi="宋体" w:eastAsia="宋体" w:cs="宋体"/>
          <w:color w:val="auto"/>
          <w:kern w:val="0"/>
          <w:szCs w:val="21"/>
        </w:rPr>
        <w:t>10.内车、外车对接时，有自动锁定装置，防止活动床滑动时因为内外车滑动导致病人跌落。</w:t>
      </w:r>
      <w:r>
        <w:rPr>
          <w:rFonts w:ascii="宋体" w:hAnsi="宋体" w:eastAsia="宋体" w:cs="宋体"/>
          <w:color w:val="auto"/>
          <w:kern w:val="0"/>
          <w:szCs w:val="21"/>
        </w:rPr>
        <w:br w:type="textWrapping"/>
      </w:r>
      <w:r>
        <w:rPr>
          <w:rFonts w:ascii="宋体" w:hAnsi="宋体" w:eastAsia="宋体" w:cs="宋体"/>
          <w:color w:val="auto"/>
          <w:kern w:val="0"/>
          <w:szCs w:val="21"/>
        </w:rPr>
        <w:t>11.在活动床滑移到内车或外车时有自动锁定装置，确保安全</w:t>
      </w:r>
      <w:r>
        <w:rPr>
          <w:rFonts w:ascii="宋体" w:hAnsi="宋体" w:eastAsia="宋体" w:cs="宋体"/>
          <w:color w:val="auto"/>
          <w:kern w:val="0"/>
          <w:szCs w:val="21"/>
        </w:rPr>
        <w:br w:type="textWrapping"/>
      </w:r>
      <w:r>
        <w:rPr>
          <w:rFonts w:ascii="宋体" w:hAnsi="宋体" w:eastAsia="宋体" w:cs="宋体"/>
          <w:color w:val="auto"/>
          <w:kern w:val="0"/>
          <w:szCs w:val="21"/>
        </w:rPr>
        <w:t>12.刹车系统：内、外对接车，采用</w:t>
      </w:r>
      <w:r>
        <w:rPr>
          <w:rFonts w:hint="eastAsia" w:ascii="宋体" w:hAnsi="宋体" w:eastAsia="宋体" w:cs="宋体"/>
          <w:color w:val="auto"/>
          <w:kern w:val="0"/>
          <w:szCs w:val="21"/>
        </w:rPr>
        <w:t>6</w:t>
      </w:r>
      <w:r>
        <w:rPr>
          <w:rFonts w:ascii="宋体" w:hAnsi="宋体" w:eastAsia="宋体" w:cs="宋体"/>
          <w:color w:val="auto"/>
          <w:kern w:val="0"/>
          <w:szCs w:val="21"/>
        </w:rPr>
        <w:t>英寸中控脚轮，一脚式中央控制刹车，一脚刹车四轮定位，在转运或对接是更可靠平稳无晃动。</w:t>
      </w:r>
      <w:r>
        <w:rPr>
          <w:rFonts w:ascii="宋体" w:hAnsi="宋体" w:eastAsia="宋体" w:cs="宋体"/>
          <w:color w:val="auto"/>
          <w:kern w:val="0"/>
          <w:szCs w:val="21"/>
        </w:rPr>
        <w:br w:type="textWrapping"/>
      </w:r>
      <w:r>
        <w:rPr>
          <w:rFonts w:ascii="宋体" w:hAnsi="宋体" w:eastAsia="宋体" w:cs="宋体"/>
          <w:color w:val="auto"/>
          <w:kern w:val="0"/>
          <w:szCs w:val="21"/>
        </w:rPr>
        <w:t>13.中间导向轮设计，转运灵活，降低医护人员工作强度。</w:t>
      </w:r>
      <w:r>
        <w:rPr>
          <w:rFonts w:ascii="宋体" w:hAnsi="宋体" w:eastAsia="宋体" w:cs="宋体"/>
          <w:color w:val="auto"/>
          <w:kern w:val="0"/>
          <w:szCs w:val="21"/>
        </w:rPr>
        <w:br w:type="textWrapping"/>
      </w:r>
      <w:r>
        <w:rPr>
          <w:rFonts w:ascii="宋体" w:hAnsi="宋体" w:eastAsia="宋体" w:cs="宋体"/>
          <w:color w:val="auto"/>
          <w:kern w:val="0"/>
          <w:szCs w:val="21"/>
        </w:rPr>
        <w:t>14.采用自有设备，汽车烤漆工艺；对车体金属表面处理采用双重涂层处理技术：除经过去油、除锈、磷化等工艺外，还通过电泳技术在金属管材内壁及表面均匀电泳上一层环氧树脂保护膜，再进行静电粉末喷涂，真正达到内外防锈，能延长病床的使用寿命。</w:t>
      </w:r>
      <w:r>
        <w:rPr>
          <w:rFonts w:ascii="宋体" w:hAnsi="宋体" w:eastAsia="宋体" w:cs="宋体"/>
          <w:color w:val="auto"/>
          <w:kern w:val="0"/>
          <w:szCs w:val="21"/>
        </w:rPr>
        <w:br w:type="textWrapping"/>
      </w:r>
      <w:r>
        <w:rPr>
          <w:rFonts w:ascii="宋体" w:hAnsi="宋体" w:eastAsia="宋体" w:cs="宋体"/>
          <w:color w:val="auto"/>
          <w:kern w:val="0"/>
          <w:szCs w:val="21"/>
        </w:rPr>
        <w:t>15.焊接工艺：全松下进口机器人焊机焊接、熔深大、焊丝熔化率高，焊缝平整、牢固结实。焊接、防锈处理无肓点、表面无锋棱、毛刺，整床加强、加固处理确保安全可靠。</w:t>
      </w:r>
      <w:r>
        <w:rPr>
          <w:rFonts w:ascii="宋体" w:hAnsi="宋体" w:eastAsia="宋体" w:cs="宋体"/>
          <w:color w:val="auto"/>
          <w:kern w:val="0"/>
          <w:szCs w:val="21"/>
        </w:rPr>
        <w:br w:type="textWrapping"/>
      </w:r>
      <w:r>
        <w:rPr>
          <w:rFonts w:ascii="宋体" w:hAnsi="宋体" w:eastAsia="宋体" w:cs="宋体"/>
          <w:color w:val="auto"/>
          <w:kern w:val="0"/>
          <w:szCs w:val="21"/>
        </w:rPr>
        <w:t>三、功能位置调节：</w:t>
      </w:r>
      <w:r>
        <w:rPr>
          <w:rFonts w:ascii="宋体" w:hAnsi="宋体" w:eastAsia="宋体" w:cs="宋体"/>
          <w:color w:val="auto"/>
          <w:kern w:val="0"/>
          <w:szCs w:val="21"/>
        </w:rPr>
        <w:br w:type="textWrapping"/>
      </w:r>
      <w:r>
        <w:rPr>
          <w:rFonts w:ascii="宋体" w:hAnsi="宋体" w:eastAsia="宋体" w:cs="宋体"/>
          <w:color w:val="auto"/>
          <w:kern w:val="0"/>
          <w:szCs w:val="21"/>
        </w:rPr>
        <w:t>1.背板0-75度，整体升降：0-33cm。</w:t>
      </w:r>
      <w:r>
        <w:rPr>
          <w:rFonts w:ascii="宋体" w:hAnsi="宋体" w:eastAsia="宋体" w:cs="宋体"/>
          <w:color w:val="auto"/>
          <w:kern w:val="0"/>
          <w:szCs w:val="21"/>
        </w:rPr>
        <w:br w:type="textWrapping"/>
      </w:r>
      <w:r>
        <w:rPr>
          <w:rFonts w:ascii="宋体" w:hAnsi="宋体" w:eastAsia="宋体" w:cs="宋体"/>
          <w:color w:val="auto"/>
          <w:kern w:val="0"/>
          <w:szCs w:val="21"/>
        </w:rPr>
        <w:t>2.床体可承受载重250㎏；床体</w:t>
      </w:r>
      <w:r>
        <w:rPr>
          <w:rFonts w:hint="eastAsia" w:ascii="宋体" w:hAnsi="宋体" w:eastAsia="宋体" w:cs="宋体"/>
          <w:color w:val="auto"/>
          <w:kern w:val="0"/>
          <w:szCs w:val="21"/>
        </w:rPr>
        <w:t>总</w:t>
      </w:r>
      <w:r>
        <w:rPr>
          <w:rFonts w:ascii="宋体" w:hAnsi="宋体" w:eastAsia="宋体" w:cs="宋体"/>
          <w:color w:val="auto"/>
          <w:kern w:val="0"/>
          <w:szCs w:val="21"/>
        </w:rPr>
        <w:t xml:space="preserve">重量≥ </w:t>
      </w:r>
      <w:r>
        <w:rPr>
          <w:rFonts w:hint="eastAsia" w:ascii="宋体" w:hAnsi="宋体" w:eastAsia="宋体" w:cs="宋体"/>
          <w:color w:val="auto"/>
          <w:kern w:val="0"/>
          <w:szCs w:val="21"/>
        </w:rPr>
        <w:t>120</w:t>
      </w:r>
      <w:r>
        <w:rPr>
          <w:rFonts w:ascii="宋体" w:hAnsi="宋体" w:eastAsia="宋体" w:cs="宋体"/>
          <w:color w:val="auto"/>
          <w:kern w:val="0"/>
          <w:szCs w:val="21"/>
        </w:rPr>
        <w:t>KG</w:t>
      </w:r>
      <w:r>
        <w:rPr>
          <w:rFonts w:ascii="宋体" w:hAnsi="宋体" w:eastAsia="宋体" w:cs="宋体"/>
          <w:color w:val="auto"/>
          <w:kern w:val="0"/>
          <w:szCs w:val="21"/>
        </w:rPr>
        <w:br w:type="textWrapping"/>
      </w:r>
      <w:r>
        <w:rPr>
          <w:rFonts w:ascii="宋体" w:hAnsi="宋体" w:eastAsia="宋体" w:cs="宋体"/>
          <w:color w:val="auto"/>
          <w:kern w:val="0"/>
          <w:szCs w:val="21"/>
        </w:rPr>
        <w:t>3.一脚式中控刹车系统</w:t>
      </w:r>
    </w:p>
    <w:p>
      <w:pPr>
        <w:rPr>
          <w:rFonts w:ascii="宋体" w:hAnsi="宋体" w:eastAsia="宋体"/>
          <w:color w:val="auto"/>
          <w:szCs w:val="21"/>
        </w:rPr>
      </w:pPr>
    </w:p>
    <w:p>
      <w:pPr>
        <w:pStyle w:val="26"/>
        <w:ind w:firstLine="99" w:firstLineChars="47"/>
        <w:jc w:val="center"/>
        <w:rPr>
          <w:rFonts w:hAnsi="宋体"/>
          <w:color w:val="auto"/>
          <w:sz w:val="21"/>
          <w:szCs w:val="21"/>
        </w:rPr>
      </w:pPr>
      <w:r>
        <w:rPr>
          <w:rFonts w:hint="eastAsia" w:hAnsi="宋体"/>
          <w:b/>
          <w:color w:val="auto"/>
          <w:sz w:val="21"/>
          <w:szCs w:val="21"/>
        </w:rPr>
        <w:t>3.可视喉镜参数</w:t>
      </w:r>
    </w:p>
    <w:p>
      <w:pPr>
        <w:rPr>
          <w:rFonts w:ascii="宋体" w:hAnsi="宋体" w:eastAsia="宋体"/>
          <w:color w:val="auto"/>
          <w:szCs w:val="21"/>
        </w:rPr>
      </w:pPr>
      <w:r>
        <w:rPr>
          <w:rFonts w:hint="eastAsia" w:ascii="宋体" w:hAnsi="宋体" w:eastAsia="宋体" w:cs="宋体"/>
          <w:color w:val="auto"/>
          <w:szCs w:val="21"/>
        </w:rPr>
        <w:t>整机参数：</w:t>
      </w:r>
    </w:p>
    <w:p>
      <w:pPr>
        <w:rPr>
          <w:rFonts w:ascii="宋体" w:hAnsi="宋体" w:eastAsia="宋体"/>
          <w:color w:val="auto"/>
          <w:szCs w:val="21"/>
        </w:rPr>
      </w:pPr>
      <w:r>
        <w:rPr>
          <w:rFonts w:hint="eastAsia" w:ascii="宋体" w:hAnsi="宋体" w:eastAsia="宋体" w:cs="宋体"/>
          <w:color w:val="auto"/>
          <w:szCs w:val="21"/>
        </w:rPr>
        <w:t>1.1分辨率</w:t>
      </w:r>
      <w:r>
        <w:rPr>
          <w:rFonts w:ascii="宋体" w:hAnsi="宋体" w:eastAsia="宋体" w:cs="Times New Roman"/>
          <w:color w:val="auto"/>
          <w:szCs w:val="21"/>
        </w:rPr>
        <w:t>:</w:t>
      </w:r>
      <w:r>
        <w:rPr>
          <w:rFonts w:hint="eastAsia" w:ascii="宋体" w:hAnsi="宋体" w:eastAsia="宋体" w:cs="宋体"/>
          <w:color w:val="auto"/>
          <w:szCs w:val="21"/>
        </w:rPr>
        <w:t>≥</w:t>
      </w:r>
      <w:r>
        <w:rPr>
          <w:rFonts w:ascii="宋体" w:hAnsi="宋体" w:eastAsia="宋体" w:cs="Calibri"/>
          <w:color w:val="auto"/>
          <w:szCs w:val="21"/>
        </w:rPr>
        <w:t>3.72 lp/mm</w:t>
      </w:r>
    </w:p>
    <w:p>
      <w:pPr>
        <w:rPr>
          <w:rFonts w:ascii="宋体" w:hAnsi="宋体" w:eastAsia="宋体"/>
          <w:color w:val="auto"/>
          <w:szCs w:val="21"/>
        </w:rPr>
      </w:pPr>
      <w:r>
        <w:rPr>
          <w:rFonts w:hint="eastAsia" w:ascii="宋体" w:hAnsi="宋体" w:eastAsia="宋体" w:cs="宋体"/>
          <w:color w:val="auto"/>
          <w:szCs w:val="21"/>
        </w:rPr>
        <w:t>1.2景深:</w:t>
      </w:r>
      <w:r>
        <w:rPr>
          <w:rFonts w:ascii="宋体" w:hAnsi="宋体" w:eastAsia="宋体" w:cs="Calibri"/>
          <w:color w:val="auto"/>
          <w:szCs w:val="21"/>
        </w:rPr>
        <w:t xml:space="preserve"> 5-100mm</w:t>
      </w:r>
    </w:p>
    <w:p>
      <w:pPr>
        <w:rPr>
          <w:rFonts w:ascii="宋体" w:hAnsi="宋体" w:eastAsia="宋体"/>
          <w:color w:val="auto"/>
          <w:szCs w:val="21"/>
        </w:rPr>
      </w:pPr>
      <w:r>
        <w:rPr>
          <w:rFonts w:hint="eastAsia" w:ascii="宋体" w:hAnsi="宋体" w:eastAsia="宋体" w:cs="宋体"/>
          <w:color w:val="auto"/>
          <w:szCs w:val="21"/>
        </w:rPr>
        <w:t>1.3液晶屏像素（</w:t>
      </w:r>
      <w:r>
        <w:rPr>
          <w:rFonts w:ascii="宋体" w:hAnsi="宋体" w:eastAsia="宋体" w:cs="Calibri"/>
          <w:color w:val="auto"/>
          <w:szCs w:val="21"/>
        </w:rPr>
        <w:t xml:space="preserve">PIX </w:t>
      </w:r>
      <w:r>
        <w:rPr>
          <w:rFonts w:hint="eastAsia" w:ascii="宋体" w:hAnsi="宋体" w:eastAsia="宋体" w:cs="宋体"/>
          <w:color w:val="auto"/>
          <w:szCs w:val="21"/>
        </w:rPr>
        <w:t>）:</w:t>
      </w:r>
      <w:r>
        <w:rPr>
          <w:rFonts w:ascii="宋体" w:hAnsi="宋体" w:eastAsia="宋体" w:cs="Calibri"/>
          <w:color w:val="auto"/>
          <w:szCs w:val="21"/>
        </w:rPr>
        <w:t>320*240</w:t>
      </w:r>
    </w:p>
    <w:p>
      <w:pPr>
        <w:rPr>
          <w:rFonts w:ascii="宋体" w:hAnsi="宋体" w:eastAsia="宋体"/>
          <w:color w:val="auto"/>
          <w:szCs w:val="21"/>
        </w:rPr>
      </w:pPr>
      <w:r>
        <w:rPr>
          <w:rFonts w:hint="eastAsia" w:ascii="宋体" w:hAnsi="宋体" w:eastAsia="宋体" w:cs="宋体"/>
          <w:color w:val="auto"/>
          <w:szCs w:val="21"/>
        </w:rPr>
        <w:t>1.4视场角:</w:t>
      </w:r>
      <w:r>
        <w:rPr>
          <w:rFonts w:ascii="宋体" w:hAnsi="宋体" w:eastAsia="宋体" w:cs="Calibri"/>
          <w:color w:val="auto"/>
          <w:szCs w:val="21"/>
        </w:rPr>
        <w:t xml:space="preserve"> 60</w:t>
      </w:r>
      <w:r>
        <w:rPr>
          <w:rFonts w:hint="eastAsia" w:ascii="宋体" w:hAnsi="宋体" w:eastAsia="宋体" w:cs="宋体"/>
          <w:color w:val="auto"/>
          <w:szCs w:val="21"/>
        </w:rPr>
        <w:t>º±</w:t>
      </w:r>
      <w:r>
        <w:rPr>
          <w:rFonts w:ascii="宋体" w:hAnsi="宋体" w:eastAsia="宋体" w:cs="Calibri"/>
          <w:color w:val="auto"/>
          <w:szCs w:val="21"/>
        </w:rPr>
        <w:t>15%</w:t>
      </w:r>
    </w:p>
    <w:p>
      <w:pPr>
        <w:rPr>
          <w:rFonts w:ascii="宋体" w:hAnsi="宋体" w:eastAsia="宋体"/>
          <w:color w:val="auto"/>
          <w:szCs w:val="21"/>
        </w:rPr>
      </w:pPr>
      <w:r>
        <w:rPr>
          <w:rFonts w:hint="eastAsia" w:ascii="宋体" w:hAnsi="宋体" w:eastAsia="宋体" w:cs="宋体"/>
          <w:color w:val="auto"/>
          <w:szCs w:val="21"/>
        </w:rPr>
        <w:t>1.5电池持续放电时间:</w:t>
      </w:r>
      <w:r>
        <w:rPr>
          <w:rFonts w:ascii="宋体" w:hAnsi="宋体" w:eastAsia="宋体" w:cs="Calibri"/>
          <w:color w:val="auto"/>
          <w:szCs w:val="21"/>
        </w:rPr>
        <w:t>&gt;3h</w:t>
      </w:r>
    </w:p>
    <w:p>
      <w:pPr>
        <w:rPr>
          <w:rFonts w:ascii="宋体" w:hAnsi="宋体" w:eastAsia="宋体"/>
          <w:color w:val="auto"/>
          <w:szCs w:val="21"/>
        </w:rPr>
      </w:pPr>
      <w:r>
        <w:rPr>
          <w:rFonts w:hint="eastAsia" w:ascii="宋体" w:hAnsi="宋体" w:eastAsia="宋体" w:cs="宋体"/>
          <w:color w:val="auto"/>
          <w:szCs w:val="21"/>
        </w:rPr>
        <w:t>1.6充电次数: ＞</w:t>
      </w:r>
      <w:r>
        <w:rPr>
          <w:rFonts w:ascii="宋体" w:hAnsi="宋体" w:eastAsia="宋体" w:cs="Calibri"/>
          <w:color w:val="auto"/>
          <w:szCs w:val="21"/>
        </w:rPr>
        <w:t>300</w:t>
      </w:r>
      <w:r>
        <w:rPr>
          <w:rFonts w:hint="eastAsia" w:ascii="宋体" w:hAnsi="宋体" w:eastAsia="宋体" w:cs="宋体"/>
          <w:color w:val="auto"/>
          <w:szCs w:val="21"/>
        </w:rPr>
        <w:t>次</w:t>
      </w:r>
    </w:p>
    <w:p>
      <w:pPr>
        <w:rPr>
          <w:rFonts w:ascii="宋体" w:hAnsi="宋体" w:eastAsia="宋体"/>
          <w:color w:val="auto"/>
          <w:szCs w:val="21"/>
        </w:rPr>
      </w:pPr>
      <w:r>
        <w:rPr>
          <w:rFonts w:hint="eastAsia" w:ascii="宋体" w:hAnsi="宋体" w:eastAsia="宋体" w:cs="宋体"/>
          <w:color w:val="auto"/>
          <w:szCs w:val="21"/>
        </w:rPr>
        <w:t>1.7液晶屏: ≤</w:t>
      </w:r>
      <w:r>
        <w:rPr>
          <w:rFonts w:ascii="宋体" w:hAnsi="宋体" w:eastAsia="宋体" w:cs="Calibri"/>
          <w:color w:val="auto"/>
          <w:szCs w:val="21"/>
        </w:rPr>
        <w:t>2.5</w:t>
      </w:r>
      <w:r>
        <w:rPr>
          <w:rFonts w:hint="eastAsia" w:ascii="宋体" w:hAnsi="宋体" w:eastAsia="宋体" w:cs="宋体"/>
          <w:color w:val="auto"/>
          <w:szCs w:val="21"/>
        </w:rPr>
        <w:t>″进口三星</w:t>
      </w:r>
      <w:r>
        <w:rPr>
          <w:rFonts w:ascii="宋体" w:hAnsi="宋体" w:eastAsia="宋体" w:cs="Calibri"/>
          <w:color w:val="auto"/>
          <w:szCs w:val="21"/>
        </w:rPr>
        <w:t>TFT</w:t>
      </w:r>
      <w:r>
        <w:rPr>
          <w:rFonts w:hint="eastAsia" w:ascii="宋体" w:hAnsi="宋体" w:eastAsia="宋体" w:cs="宋体"/>
          <w:color w:val="auto"/>
          <w:szCs w:val="21"/>
        </w:rPr>
        <w:t>屏</w:t>
      </w:r>
    </w:p>
    <w:p>
      <w:pPr>
        <w:rPr>
          <w:rFonts w:ascii="宋体" w:hAnsi="宋体" w:eastAsia="宋体"/>
          <w:color w:val="auto"/>
          <w:szCs w:val="21"/>
        </w:rPr>
      </w:pPr>
      <w:r>
        <w:rPr>
          <w:rFonts w:hint="eastAsia" w:ascii="宋体" w:hAnsi="宋体" w:eastAsia="宋体" w:cs="宋体"/>
          <w:color w:val="auto"/>
          <w:szCs w:val="21"/>
        </w:rPr>
        <w:t>1.8摄像头: 采用定焦处理技术，画面不失真</w:t>
      </w:r>
    </w:p>
    <w:p>
      <w:pPr>
        <w:rPr>
          <w:rFonts w:ascii="宋体" w:hAnsi="宋体" w:eastAsia="宋体"/>
          <w:color w:val="auto"/>
          <w:szCs w:val="21"/>
        </w:rPr>
      </w:pPr>
      <w:r>
        <w:rPr>
          <w:rFonts w:hint="eastAsia" w:ascii="宋体" w:hAnsi="宋体" w:eastAsia="宋体" w:cs="宋体"/>
          <w:color w:val="auto"/>
          <w:szCs w:val="21"/>
        </w:rPr>
        <w:t>1.9功耗: ＞</w:t>
      </w:r>
      <w:r>
        <w:rPr>
          <w:rFonts w:ascii="宋体" w:hAnsi="宋体" w:eastAsia="宋体" w:cs="Calibri"/>
          <w:color w:val="auto"/>
          <w:szCs w:val="21"/>
        </w:rPr>
        <w:t>1VA,</w:t>
      </w:r>
      <w:r>
        <w:rPr>
          <w:rFonts w:hint="eastAsia" w:ascii="宋体" w:hAnsi="宋体" w:eastAsia="宋体" w:cs="宋体"/>
          <w:color w:val="auto"/>
          <w:szCs w:val="21"/>
        </w:rPr>
        <w:t>＜</w:t>
      </w:r>
      <w:r>
        <w:rPr>
          <w:rFonts w:ascii="宋体" w:hAnsi="宋体" w:eastAsia="宋体" w:cs="Calibri"/>
          <w:color w:val="auto"/>
          <w:szCs w:val="21"/>
        </w:rPr>
        <w:t>2VA</w:t>
      </w:r>
    </w:p>
    <w:p>
      <w:pPr>
        <w:rPr>
          <w:rFonts w:ascii="宋体" w:hAnsi="宋体" w:eastAsia="宋体"/>
          <w:color w:val="auto"/>
          <w:szCs w:val="21"/>
        </w:rPr>
      </w:pPr>
      <w:r>
        <w:rPr>
          <w:rFonts w:hint="eastAsia" w:ascii="宋体" w:hAnsi="宋体" w:eastAsia="宋体" w:cs="宋体"/>
          <w:color w:val="auto"/>
          <w:szCs w:val="21"/>
        </w:rPr>
        <w:t>2.0显示器前后转动角度:</w:t>
      </w:r>
      <w:r>
        <w:rPr>
          <w:rFonts w:ascii="宋体" w:hAnsi="宋体" w:eastAsia="宋体" w:cs="Calibri"/>
          <w:color w:val="auto"/>
          <w:szCs w:val="21"/>
        </w:rPr>
        <w:t xml:space="preserve"> 0</w:t>
      </w:r>
      <w:r>
        <w:rPr>
          <w:rFonts w:hint="eastAsia" w:ascii="宋体" w:hAnsi="宋体" w:eastAsia="宋体" w:cs="宋体"/>
          <w:color w:val="auto"/>
          <w:szCs w:val="21"/>
        </w:rPr>
        <w:t>º～</w:t>
      </w:r>
      <w:r>
        <w:rPr>
          <w:rFonts w:ascii="宋体" w:hAnsi="宋体" w:eastAsia="宋体" w:cs="Calibri"/>
          <w:color w:val="auto"/>
          <w:szCs w:val="21"/>
        </w:rPr>
        <w:t>130</w:t>
      </w:r>
      <w:r>
        <w:rPr>
          <w:rFonts w:hint="eastAsia" w:ascii="宋体" w:hAnsi="宋体" w:eastAsia="宋体" w:cs="宋体"/>
          <w:color w:val="auto"/>
          <w:szCs w:val="21"/>
        </w:rPr>
        <w:t>º</w:t>
      </w:r>
    </w:p>
    <w:p>
      <w:pPr>
        <w:rPr>
          <w:rFonts w:ascii="宋体" w:hAnsi="宋体" w:eastAsia="宋体"/>
          <w:color w:val="auto"/>
          <w:szCs w:val="21"/>
        </w:rPr>
      </w:pPr>
      <w:r>
        <w:rPr>
          <w:rFonts w:hint="eastAsia" w:ascii="宋体" w:hAnsi="宋体" w:eastAsia="宋体" w:cs="宋体"/>
          <w:color w:val="auto"/>
          <w:szCs w:val="21"/>
        </w:rPr>
        <w:t>2.1显示器左右转动角度:</w:t>
      </w:r>
      <w:r>
        <w:rPr>
          <w:rFonts w:ascii="宋体" w:hAnsi="宋体" w:eastAsia="宋体" w:cs="Calibri"/>
          <w:color w:val="auto"/>
          <w:szCs w:val="21"/>
        </w:rPr>
        <w:t xml:space="preserve"> 0</w:t>
      </w:r>
      <w:r>
        <w:rPr>
          <w:rFonts w:hint="eastAsia" w:ascii="宋体" w:hAnsi="宋体" w:eastAsia="宋体" w:cs="宋体"/>
          <w:color w:val="auto"/>
          <w:szCs w:val="21"/>
        </w:rPr>
        <w:t>º～</w:t>
      </w:r>
      <w:r>
        <w:rPr>
          <w:rFonts w:ascii="宋体" w:hAnsi="宋体" w:eastAsia="宋体" w:cs="Calibri"/>
          <w:color w:val="auto"/>
          <w:szCs w:val="21"/>
        </w:rPr>
        <w:t>270</w:t>
      </w:r>
      <w:r>
        <w:rPr>
          <w:rFonts w:hint="eastAsia" w:ascii="宋体" w:hAnsi="宋体" w:eastAsia="宋体" w:cs="宋体"/>
          <w:color w:val="auto"/>
          <w:szCs w:val="21"/>
        </w:rPr>
        <w:t>º</w:t>
      </w:r>
    </w:p>
    <w:p>
      <w:pPr>
        <w:rPr>
          <w:rFonts w:ascii="宋体" w:hAnsi="宋体" w:eastAsia="宋体"/>
          <w:color w:val="auto"/>
          <w:szCs w:val="21"/>
        </w:rPr>
      </w:pPr>
      <w:r>
        <w:rPr>
          <w:rFonts w:hint="eastAsia" w:ascii="宋体" w:hAnsi="宋体" w:eastAsia="宋体" w:cs="宋体"/>
          <w:color w:val="auto"/>
          <w:szCs w:val="21"/>
        </w:rPr>
        <w:t>2.2摄像头内置的全密封防水设计高功率</w:t>
      </w:r>
      <w:r>
        <w:rPr>
          <w:rFonts w:ascii="宋体" w:hAnsi="宋体" w:eastAsia="宋体" w:cs="Calibri"/>
          <w:color w:val="auto"/>
          <w:szCs w:val="21"/>
        </w:rPr>
        <w:t>LED</w:t>
      </w:r>
      <w:r>
        <w:rPr>
          <w:rFonts w:hint="eastAsia" w:ascii="宋体" w:hAnsi="宋体" w:eastAsia="宋体" w:cs="宋体"/>
          <w:color w:val="auto"/>
          <w:szCs w:val="21"/>
        </w:rPr>
        <w:t>光源，光照度: ≥</w:t>
      </w:r>
      <w:r>
        <w:rPr>
          <w:rFonts w:ascii="宋体" w:hAnsi="宋体" w:eastAsia="宋体" w:cs="Calibri"/>
          <w:color w:val="auto"/>
          <w:szCs w:val="21"/>
        </w:rPr>
        <w:t>150Lux,</w:t>
      </w:r>
      <w:r>
        <w:rPr>
          <w:rFonts w:hint="eastAsia" w:ascii="宋体" w:hAnsi="宋体" w:eastAsia="宋体" w:cs="宋体"/>
          <w:color w:val="auto"/>
          <w:szCs w:val="21"/>
        </w:rPr>
        <w:t>＜</w:t>
      </w:r>
      <w:r>
        <w:rPr>
          <w:rFonts w:ascii="宋体" w:hAnsi="宋体" w:eastAsia="宋体" w:cs="Calibri"/>
          <w:color w:val="auto"/>
          <w:szCs w:val="21"/>
        </w:rPr>
        <w:t>500Lux</w:t>
      </w:r>
    </w:p>
    <w:p>
      <w:pPr>
        <w:rPr>
          <w:rFonts w:ascii="宋体" w:hAnsi="宋体" w:eastAsia="宋体"/>
          <w:color w:val="auto"/>
          <w:szCs w:val="21"/>
        </w:rPr>
      </w:pPr>
      <w:r>
        <w:rPr>
          <w:rFonts w:hint="eastAsia" w:ascii="宋体" w:hAnsi="宋体" w:eastAsia="宋体" w:cs="宋体"/>
          <w:color w:val="auto"/>
          <w:szCs w:val="21"/>
        </w:rPr>
        <w:t>2.3摄像头与镜片前端的垂直距离：≤</w:t>
      </w:r>
      <w:r>
        <w:rPr>
          <w:rFonts w:ascii="宋体" w:hAnsi="宋体" w:eastAsia="宋体" w:cs="Calibri"/>
          <w:color w:val="auto"/>
          <w:szCs w:val="21"/>
        </w:rPr>
        <w:t>30mm</w:t>
      </w:r>
    </w:p>
    <w:p>
      <w:pPr>
        <w:rPr>
          <w:rFonts w:ascii="宋体" w:hAnsi="宋体" w:eastAsia="宋体"/>
          <w:color w:val="auto"/>
          <w:szCs w:val="21"/>
        </w:rPr>
      </w:pPr>
      <w:r>
        <w:rPr>
          <w:rFonts w:hint="eastAsia" w:ascii="宋体" w:hAnsi="宋体" w:eastAsia="宋体" w:cs="宋体"/>
          <w:color w:val="auto"/>
          <w:szCs w:val="21"/>
        </w:rPr>
        <w:t>一次性喉镜片参数：</w:t>
      </w:r>
    </w:p>
    <w:p>
      <w:pPr>
        <w:jc w:val="left"/>
        <w:rPr>
          <w:rFonts w:ascii="宋体" w:hAnsi="宋体" w:eastAsia="宋体"/>
          <w:color w:val="auto"/>
          <w:szCs w:val="21"/>
        </w:rPr>
      </w:pPr>
      <w:r>
        <w:rPr>
          <w:rFonts w:hint="eastAsia" w:ascii="宋体" w:hAnsi="宋体" w:eastAsia="宋体" w:cs="宋体"/>
          <w:color w:val="auto"/>
          <w:szCs w:val="21"/>
        </w:rPr>
        <w:t>2.4可插入镜片长度:</w:t>
      </w:r>
      <w:r>
        <w:rPr>
          <w:rFonts w:ascii="宋体" w:hAnsi="宋体" w:eastAsia="宋体" w:cs="Calibri"/>
          <w:color w:val="auto"/>
          <w:szCs w:val="21"/>
        </w:rPr>
        <w:t xml:space="preserve"> TD-C-III</w:t>
      </w:r>
      <w:r>
        <w:rPr>
          <w:rFonts w:hint="eastAsia" w:ascii="宋体" w:hAnsi="宋体" w:eastAsia="宋体" w:cs="宋体"/>
          <w:color w:val="auto"/>
          <w:szCs w:val="21"/>
        </w:rPr>
        <w:t>：</w:t>
      </w:r>
      <w:r>
        <w:rPr>
          <w:rFonts w:ascii="宋体" w:hAnsi="宋体" w:eastAsia="宋体" w:cs="Calibri"/>
          <w:color w:val="auto"/>
          <w:szCs w:val="21"/>
        </w:rPr>
        <w:t>88mm</w:t>
      </w:r>
      <w:r>
        <w:rPr>
          <w:rFonts w:hint="eastAsia" w:ascii="宋体" w:hAnsi="宋体" w:eastAsia="宋体" w:cs="宋体"/>
          <w:color w:val="auto"/>
          <w:szCs w:val="21"/>
        </w:rPr>
        <w:t>；</w:t>
      </w:r>
      <w:r>
        <w:rPr>
          <w:rFonts w:ascii="宋体" w:hAnsi="宋体" w:eastAsia="宋体" w:cs="Calibri"/>
          <w:color w:val="auto"/>
          <w:szCs w:val="21"/>
        </w:rPr>
        <w:t>TD-C-IV</w:t>
      </w:r>
      <w:r>
        <w:rPr>
          <w:rFonts w:hint="eastAsia" w:ascii="宋体" w:hAnsi="宋体" w:eastAsia="宋体" w:cs="宋体"/>
          <w:color w:val="auto"/>
          <w:szCs w:val="21"/>
        </w:rPr>
        <w:t>：</w:t>
      </w:r>
      <w:r>
        <w:rPr>
          <w:rFonts w:ascii="宋体" w:hAnsi="宋体" w:eastAsia="宋体" w:cs="Calibri"/>
          <w:color w:val="auto"/>
          <w:szCs w:val="21"/>
        </w:rPr>
        <w:t>108mmTD-C-V</w:t>
      </w:r>
      <w:r>
        <w:rPr>
          <w:rFonts w:hint="eastAsia" w:ascii="宋体" w:hAnsi="宋体" w:eastAsia="宋体" w:cs="宋体"/>
          <w:color w:val="auto"/>
          <w:szCs w:val="21"/>
        </w:rPr>
        <w:t xml:space="preserve">： </w:t>
      </w:r>
      <w:r>
        <w:rPr>
          <w:rFonts w:ascii="宋体" w:hAnsi="宋体" w:eastAsia="宋体" w:cs="Calibri"/>
          <w:color w:val="auto"/>
          <w:szCs w:val="21"/>
        </w:rPr>
        <w:t>125mm</w:t>
      </w:r>
    </w:p>
    <w:p>
      <w:pPr>
        <w:jc w:val="left"/>
        <w:rPr>
          <w:rFonts w:ascii="宋体" w:hAnsi="宋体" w:eastAsia="宋体"/>
          <w:color w:val="auto"/>
          <w:szCs w:val="21"/>
        </w:rPr>
      </w:pPr>
      <w:r>
        <w:rPr>
          <w:rFonts w:hint="eastAsia" w:ascii="宋体" w:hAnsi="宋体" w:eastAsia="宋体" w:cs="宋体"/>
          <w:color w:val="auto"/>
          <w:szCs w:val="21"/>
        </w:rPr>
        <w:t>2.5渐缩型镜片前端厚度:</w:t>
      </w:r>
      <w:r>
        <w:rPr>
          <w:rFonts w:ascii="宋体" w:hAnsi="宋体" w:eastAsia="宋体" w:cs="Calibri"/>
          <w:color w:val="auto"/>
          <w:szCs w:val="21"/>
        </w:rPr>
        <w:t xml:space="preserve"> TD-C-III</w:t>
      </w:r>
      <w:r>
        <w:rPr>
          <w:rFonts w:hint="eastAsia" w:ascii="宋体" w:hAnsi="宋体" w:eastAsia="宋体" w:cs="宋体"/>
          <w:color w:val="auto"/>
          <w:szCs w:val="21"/>
        </w:rPr>
        <w:t>：</w:t>
      </w:r>
      <w:r>
        <w:rPr>
          <w:rFonts w:ascii="宋体" w:hAnsi="宋体" w:eastAsia="宋体" w:cs="Calibri"/>
          <w:color w:val="auto"/>
          <w:szCs w:val="21"/>
        </w:rPr>
        <w:t>10.5mm</w:t>
      </w:r>
      <w:r>
        <w:rPr>
          <w:rFonts w:hint="eastAsia" w:ascii="宋体" w:hAnsi="宋体" w:eastAsia="宋体" w:cs="宋体"/>
          <w:color w:val="auto"/>
          <w:szCs w:val="21"/>
        </w:rPr>
        <w:t>；</w:t>
      </w:r>
      <w:r>
        <w:rPr>
          <w:rFonts w:ascii="宋体" w:hAnsi="宋体" w:eastAsia="宋体" w:cs="Calibri"/>
          <w:color w:val="auto"/>
          <w:szCs w:val="21"/>
        </w:rPr>
        <w:t>TD-C-IV</w:t>
      </w:r>
      <w:r>
        <w:rPr>
          <w:rFonts w:hint="eastAsia" w:ascii="宋体" w:hAnsi="宋体" w:eastAsia="宋体" w:cs="宋体"/>
          <w:color w:val="auto"/>
          <w:szCs w:val="21"/>
        </w:rPr>
        <w:t>：</w:t>
      </w:r>
      <w:r>
        <w:rPr>
          <w:rFonts w:ascii="宋体" w:hAnsi="宋体" w:eastAsia="宋体" w:cs="Calibri"/>
          <w:color w:val="auto"/>
          <w:szCs w:val="21"/>
        </w:rPr>
        <w:t>12.5mmTD-C-V</w:t>
      </w:r>
      <w:r>
        <w:rPr>
          <w:rFonts w:hint="eastAsia" w:ascii="宋体" w:hAnsi="宋体" w:eastAsia="宋体" w:cs="宋体"/>
          <w:color w:val="auto"/>
          <w:szCs w:val="21"/>
        </w:rPr>
        <w:t>：</w:t>
      </w:r>
      <w:r>
        <w:rPr>
          <w:rFonts w:ascii="宋体" w:hAnsi="宋体" w:eastAsia="宋体" w:cs="Calibri"/>
          <w:color w:val="auto"/>
          <w:szCs w:val="21"/>
        </w:rPr>
        <w:t>13.5mm</w:t>
      </w:r>
    </w:p>
    <w:p>
      <w:pPr>
        <w:jc w:val="left"/>
        <w:rPr>
          <w:rFonts w:ascii="宋体" w:hAnsi="宋体" w:eastAsia="宋体"/>
          <w:color w:val="auto"/>
          <w:szCs w:val="21"/>
        </w:rPr>
      </w:pPr>
      <w:r>
        <w:rPr>
          <w:rFonts w:hint="eastAsia" w:ascii="宋体" w:hAnsi="宋体" w:eastAsia="宋体" w:cs="宋体"/>
          <w:color w:val="auto"/>
          <w:szCs w:val="21"/>
        </w:rPr>
        <w:t>2.6镜片角度:</w:t>
      </w:r>
      <w:r>
        <w:rPr>
          <w:rFonts w:ascii="宋体" w:hAnsi="宋体" w:eastAsia="宋体" w:cs="Calibri"/>
          <w:color w:val="auto"/>
          <w:szCs w:val="21"/>
        </w:rPr>
        <w:t xml:space="preserve"> TD-C-III</w:t>
      </w:r>
      <w:r>
        <w:rPr>
          <w:rFonts w:hint="eastAsia" w:ascii="宋体" w:hAnsi="宋体" w:eastAsia="宋体" w:cs="宋体"/>
          <w:color w:val="auto"/>
          <w:szCs w:val="21"/>
        </w:rPr>
        <w:t>：</w:t>
      </w:r>
      <w:r>
        <w:rPr>
          <w:rFonts w:ascii="宋体" w:hAnsi="宋体" w:eastAsia="宋体" w:cs="Calibri"/>
          <w:color w:val="auto"/>
          <w:szCs w:val="21"/>
        </w:rPr>
        <w:t>33</w:t>
      </w:r>
      <w:r>
        <w:rPr>
          <w:rFonts w:hint="eastAsia" w:ascii="宋体" w:hAnsi="宋体" w:eastAsia="宋体" w:cs="宋体"/>
          <w:color w:val="auto"/>
          <w:szCs w:val="21"/>
        </w:rPr>
        <w:t>度；</w:t>
      </w:r>
      <w:r>
        <w:rPr>
          <w:rFonts w:ascii="宋体" w:hAnsi="宋体" w:eastAsia="宋体" w:cs="Calibri"/>
          <w:color w:val="auto"/>
          <w:szCs w:val="21"/>
        </w:rPr>
        <w:t>TD-C-IV</w:t>
      </w:r>
      <w:r>
        <w:rPr>
          <w:rFonts w:hint="eastAsia" w:ascii="宋体" w:hAnsi="宋体" w:eastAsia="宋体" w:cs="宋体"/>
          <w:color w:val="auto"/>
          <w:szCs w:val="21"/>
        </w:rPr>
        <w:t>：</w:t>
      </w:r>
      <w:r>
        <w:rPr>
          <w:rFonts w:ascii="宋体" w:hAnsi="宋体" w:eastAsia="宋体" w:cs="Calibri"/>
          <w:color w:val="auto"/>
          <w:szCs w:val="21"/>
        </w:rPr>
        <w:t>42</w:t>
      </w:r>
      <w:r>
        <w:rPr>
          <w:rFonts w:hint="eastAsia" w:ascii="宋体" w:hAnsi="宋体" w:eastAsia="宋体" w:cs="宋体"/>
          <w:color w:val="auto"/>
          <w:szCs w:val="21"/>
        </w:rPr>
        <w:t>度；</w:t>
      </w:r>
      <w:r>
        <w:rPr>
          <w:rFonts w:ascii="宋体" w:hAnsi="宋体" w:eastAsia="宋体" w:cs="Calibri"/>
          <w:color w:val="auto"/>
          <w:szCs w:val="21"/>
        </w:rPr>
        <w:t>TD-C-V</w:t>
      </w:r>
      <w:r>
        <w:rPr>
          <w:rFonts w:hint="eastAsia" w:ascii="宋体" w:hAnsi="宋体" w:eastAsia="宋体" w:cs="宋体"/>
          <w:color w:val="auto"/>
          <w:szCs w:val="21"/>
        </w:rPr>
        <w:t>：</w:t>
      </w:r>
      <w:r>
        <w:rPr>
          <w:rFonts w:ascii="宋体" w:hAnsi="宋体" w:eastAsia="宋体" w:cs="Calibri"/>
          <w:color w:val="auto"/>
          <w:szCs w:val="21"/>
        </w:rPr>
        <w:t>44</w:t>
      </w:r>
      <w:r>
        <w:rPr>
          <w:rFonts w:hint="eastAsia" w:ascii="宋体" w:hAnsi="宋体" w:eastAsia="宋体" w:cs="宋体"/>
          <w:color w:val="auto"/>
          <w:szCs w:val="21"/>
        </w:rPr>
        <w:t>度</w:t>
      </w:r>
    </w:p>
    <w:p>
      <w:pPr>
        <w:rPr>
          <w:rFonts w:ascii="宋体" w:hAnsi="宋体" w:eastAsia="宋体"/>
          <w:color w:val="auto"/>
          <w:szCs w:val="21"/>
        </w:rPr>
      </w:pPr>
      <w:r>
        <w:rPr>
          <w:rFonts w:hint="eastAsia" w:ascii="宋体" w:hAnsi="宋体" w:eastAsia="宋体" w:cs="宋体"/>
          <w:color w:val="auto"/>
          <w:szCs w:val="21"/>
        </w:rPr>
        <w:t>2.7充电器输入:</w:t>
      </w:r>
      <w:r>
        <w:rPr>
          <w:rFonts w:ascii="宋体" w:hAnsi="宋体" w:eastAsia="宋体" w:cs="Calibri"/>
          <w:color w:val="auto"/>
          <w:szCs w:val="21"/>
        </w:rPr>
        <w:t>100-240VAC  50/60Hz</w:t>
      </w:r>
    </w:p>
    <w:p>
      <w:pPr>
        <w:rPr>
          <w:rFonts w:ascii="宋体" w:hAnsi="宋体" w:eastAsia="宋体"/>
          <w:color w:val="auto"/>
          <w:szCs w:val="21"/>
        </w:rPr>
      </w:pPr>
      <w:r>
        <w:rPr>
          <w:rFonts w:hint="eastAsia" w:ascii="宋体" w:hAnsi="宋体" w:eastAsia="宋体" w:cs="宋体"/>
          <w:color w:val="auto"/>
          <w:szCs w:val="21"/>
        </w:rPr>
        <w:t>2.8充电器输出:</w:t>
      </w:r>
      <w:r>
        <w:rPr>
          <w:rFonts w:ascii="宋体" w:hAnsi="宋体" w:eastAsia="宋体" w:cs="Calibri"/>
          <w:color w:val="auto"/>
          <w:szCs w:val="21"/>
        </w:rPr>
        <w:t xml:space="preserve"> 5V    1000mA</w:t>
      </w:r>
    </w:p>
    <w:p>
      <w:pPr>
        <w:rPr>
          <w:rFonts w:ascii="宋体" w:hAnsi="宋体" w:eastAsia="宋体" w:cs="宋体"/>
          <w:color w:val="auto"/>
          <w:szCs w:val="21"/>
        </w:rPr>
      </w:pPr>
      <w:r>
        <w:rPr>
          <w:rFonts w:hint="eastAsia" w:ascii="宋体" w:hAnsi="宋体" w:eastAsia="宋体" w:cs="宋体"/>
          <w:color w:val="auto"/>
          <w:szCs w:val="21"/>
        </w:rPr>
        <w:t>2.9充电时间:</w:t>
      </w:r>
      <w:r>
        <w:rPr>
          <w:rFonts w:ascii="宋体" w:hAnsi="宋体" w:eastAsia="宋体" w:cs="Calibri"/>
          <w:color w:val="auto"/>
          <w:szCs w:val="21"/>
        </w:rPr>
        <w:t>&lt;3</w:t>
      </w:r>
      <w:r>
        <w:rPr>
          <w:rFonts w:hint="eastAsia" w:ascii="宋体" w:hAnsi="宋体" w:eastAsia="宋体" w:cs="宋体"/>
          <w:color w:val="auto"/>
          <w:szCs w:val="21"/>
        </w:rPr>
        <w:t>小时</w:t>
      </w:r>
    </w:p>
    <w:p>
      <w:pPr>
        <w:rPr>
          <w:rFonts w:ascii="宋体" w:hAnsi="宋体" w:eastAsia="宋体"/>
          <w:color w:val="auto"/>
          <w:szCs w:val="21"/>
        </w:rPr>
      </w:pPr>
      <w:r>
        <w:rPr>
          <w:rFonts w:hint="eastAsia" w:ascii="宋体" w:hAnsi="宋体" w:eastAsia="宋体" w:cs="宋体"/>
          <w:color w:val="auto"/>
          <w:szCs w:val="21"/>
        </w:rPr>
        <w:t>工作环境：</w:t>
      </w:r>
    </w:p>
    <w:p>
      <w:pPr>
        <w:rPr>
          <w:rFonts w:ascii="宋体" w:hAnsi="宋体" w:eastAsia="宋体"/>
          <w:color w:val="auto"/>
          <w:szCs w:val="21"/>
        </w:rPr>
      </w:pPr>
      <w:r>
        <w:rPr>
          <w:rFonts w:hint="eastAsia" w:ascii="宋体" w:hAnsi="宋体" w:eastAsia="宋体" w:cs="宋体"/>
          <w:color w:val="auto"/>
          <w:szCs w:val="21"/>
        </w:rPr>
        <w:t>3.0温度:</w:t>
      </w:r>
      <w:r>
        <w:rPr>
          <w:rFonts w:ascii="宋体" w:hAnsi="宋体" w:eastAsia="宋体" w:cs="Calibri"/>
          <w:color w:val="auto"/>
          <w:szCs w:val="21"/>
        </w:rPr>
        <w:t xml:space="preserve"> -5</w:t>
      </w:r>
      <w:r>
        <w:rPr>
          <w:rFonts w:hint="eastAsia" w:ascii="宋体" w:hAnsi="宋体" w:eastAsia="宋体" w:cs="宋体"/>
          <w:color w:val="auto"/>
          <w:szCs w:val="21"/>
        </w:rPr>
        <w:t>℃～</w:t>
      </w:r>
      <w:r>
        <w:rPr>
          <w:rFonts w:ascii="宋体" w:hAnsi="宋体" w:eastAsia="宋体" w:cs="Calibri"/>
          <w:color w:val="auto"/>
          <w:szCs w:val="21"/>
        </w:rPr>
        <w:t>+50</w:t>
      </w:r>
      <w:r>
        <w:rPr>
          <w:rFonts w:hint="eastAsia" w:ascii="宋体" w:hAnsi="宋体" w:eastAsia="宋体" w:cs="宋体"/>
          <w:color w:val="auto"/>
          <w:szCs w:val="21"/>
        </w:rPr>
        <w:t>℃</w:t>
      </w:r>
    </w:p>
    <w:p>
      <w:pPr>
        <w:rPr>
          <w:rFonts w:ascii="宋体" w:hAnsi="宋体" w:eastAsia="宋体"/>
          <w:color w:val="auto"/>
          <w:szCs w:val="21"/>
        </w:rPr>
      </w:pPr>
      <w:r>
        <w:rPr>
          <w:rFonts w:hint="eastAsia" w:ascii="宋体" w:hAnsi="宋体" w:eastAsia="宋体" w:cs="宋体"/>
          <w:color w:val="auto"/>
          <w:szCs w:val="21"/>
        </w:rPr>
        <w:t>3.1湿度:</w:t>
      </w:r>
      <w:r>
        <w:rPr>
          <w:rFonts w:ascii="宋体" w:hAnsi="宋体" w:eastAsia="宋体" w:cs="Calibri"/>
          <w:color w:val="auto"/>
          <w:szCs w:val="21"/>
        </w:rPr>
        <w:t xml:space="preserve"> 10%</w:t>
      </w:r>
      <w:r>
        <w:rPr>
          <w:rFonts w:hint="eastAsia" w:ascii="宋体" w:hAnsi="宋体" w:eastAsia="宋体" w:cs="宋体"/>
          <w:color w:val="auto"/>
          <w:szCs w:val="21"/>
        </w:rPr>
        <w:t>～</w:t>
      </w:r>
      <w:r>
        <w:rPr>
          <w:rFonts w:ascii="宋体" w:hAnsi="宋体" w:eastAsia="宋体" w:cs="Calibri"/>
          <w:color w:val="auto"/>
          <w:szCs w:val="21"/>
        </w:rPr>
        <w:t>90%</w:t>
      </w:r>
    </w:p>
    <w:p>
      <w:pPr>
        <w:rPr>
          <w:rFonts w:ascii="宋体" w:hAnsi="宋体" w:eastAsia="宋体"/>
          <w:color w:val="auto"/>
          <w:szCs w:val="21"/>
        </w:rPr>
      </w:pPr>
      <w:r>
        <w:rPr>
          <w:rFonts w:hint="eastAsia" w:ascii="宋体" w:hAnsi="宋体" w:eastAsia="宋体" w:cs="宋体"/>
          <w:color w:val="auto"/>
          <w:szCs w:val="21"/>
        </w:rPr>
        <w:t>3.2大气压力:</w:t>
      </w:r>
      <w:r>
        <w:rPr>
          <w:rFonts w:ascii="宋体" w:hAnsi="宋体" w:eastAsia="宋体" w:cs="Calibri"/>
          <w:color w:val="auto"/>
          <w:szCs w:val="21"/>
        </w:rPr>
        <w:t xml:space="preserve"> 860hpa</w:t>
      </w:r>
      <w:r>
        <w:rPr>
          <w:rFonts w:hint="eastAsia" w:ascii="宋体" w:hAnsi="宋体" w:eastAsia="宋体" w:cs="宋体"/>
          <w:color w:val="auto"/>
          <w:szCs w:val="21"/>
        </w:rPr>
        <w:t>～</w:t>
      </w:r>
      <w:r>
        <w:rPr>
          <w:rFonts w:ascii="宋体" w:hAnsi="宋体" w:eastAsia="宋体" w:cs="Calibri"/>
          <w:color w:val="auto"/>
          <w:szCs w:val="21"/>
        </w:rPr>
        <w:t>1060hpa</w:t>
      </w:r>
    </w:p>
    <w:p>
      <w:pPr>
        <w:rPr>
          <w:rFonts w:ascii="宋体" w:hAnsi="宋体" w:eastAsia="宋体"/>
          <w:b/>
          <w:color w:val="auto"/>
          <w:szCs w:val="21"/>
        </w:rPr>
      </w:pPr>
    </w:p>
    <w:p>
      <w:pPr>
        <w:jc w:val="center"/>
        <w:rPr>
          <w:rFonts w:ascii="宋体" w:hAnsi="宋体" w:eastAsia="宋体"/>
          <w:b/>
          <w:color w:val="auto"/>
          <w:szCs w:val="21"/>
        </w:rPr>
      </w:pPr>
      <w:r>
        <w:rPr>
          <w:rFonts w:hint="eastAsia" w:ascii="宋体" w:hAnsi="宋体" w:eastAsia="宋体"/>
          <w:b/>
          <w:color w:val="auto"/>
          <w:szCs w:val="21"/>
        </w:rPr>
        <w:t>4.四通道注射泵参数</w:t>
      </w:r>
    </w:p>
    <w:p>
      <w:pPr>
        <w:spacing w:line="360" w:lineRule="auto"/>
        <w:jc w:val="left"/>
        <w:rPr>
          <w:rFonts w:ascii="宋体" w:hAnsi="宋体" w:eastAsia="宋体"/>
          <w:color w:val="auto"/>
          <w:szCs w:val="21"/>
        </w:rPr>
      </w:pPr>
      <w:r>
        <w:rPr>
          <w:rFonts w:hint="eastAsia" w:ascii="宋体" w:hAnsi="宋体" w:eastAsia="宋体"/>
          <w:color w:val="auto"/>
          <w:szCs w:val="21"/>
        </w:rPr>
        <w:t>1.自动识别注射器规格为</w:t>
      </w:r>
      <w:r>
        <w:rPr>
          <w:rFonts w:ascii="宋体" w:hAnsi="宋体" w:eastAsia="宋体"/>
          <w:color w:val="auto"/>
          <w:szCs w:val="21"/>
        </w:rPr>
        <w:t>5ml</w:t>
      </w:r>
      <w:r>
        <w:rPr>
          <w:rFonts w:hint="eastAsia" w:ascii="宋体" w:hAnsi="宋体" w:eastAsia="宋体"/>
          <w:color w:val="auto"/>
          <w:szCs w:val="21"/>
        </w:rPr>
        <w:t xml:space="preserve"> 、10ml、20 ml、30 ml、50</w:t>
      </w:r>
      <w:r>
        <w:rPr>
          <w:rFonts w:ascii="宋体" w:hAnsi="宋体" w:eastAsia="宋体"/>
          <w:color w:val="auto"/>
          <w:szCs w:val="21"/>
        </w:rPr>
        <w:t>（60）</w:t>
      </w:r>
      <w:r>
        <w:rPr>
          <w:rFonts w:hint="eastAsia" w:ascii="宋体" w:hAnsi="宋体" w:eastAsia="宋体"/>
          <w:color w:val="auto"/>
          <w:szCs w:val="21"/>
        </w:rPr>
        <w:t xml:space="preserve"> ml所有符合标准的注射器</w:t>
      </w:r>
    </w:p>
    <w:p>
      <w:pPr>
        <w:rPr>
          <w:rFonts w:ascii="宋体" w:hAnsi="宋体" w:eastAsia="宋体"/>
          <w:color w:val="auto"/>
          <w:szCs w:val="21"/>
        </w:rPr>
      </w:pPr>
      <w:r>
        <w:rPr>
          <w:rFonts w:hint="eastAsia" w:ascii="宋体" w:hAnsi="宋体" w:eastAsia="宋体"/>
          <w:color w:val="auto"/>
          <w:szCs w:val="21"/>
        </w:rPr>
        <w:t>2.内置锂电池，在中速（</w:t>
      </w:r>
      <w:r>
        <w:rPr>
          <w:rFonts w:ascii="宋体" w:hAnsi="宋体" w:eastAsia="宋体"/>
          <w:color w:val="auto"/>
          <w:szCs w:val="21"/>
        </w:rPr>
        <w:t>5ml/h</w:t>
      </w:r>
      <w:r>
        <w:rPr>
          <w:rFonts w:hint="eastAsia" w:ascii="宋体" w:hAnsi="宋体" w:eastAsia="宋体"/>
          <w:color w:val="auto"/>
          <w:szCs w:val="21"/>
        </w:rPr>
        <w:t>）状态下，标配电池工作时间不小于6小时。</w:t>
      </w:r>
    </w:p>
    <w:p>
      <w:pPr>
        <w:rPr>
          <w:rFonts w:ascii="宋体" w:hAnsi="宋体" w:eastAsia="宋体"/>
          <w:color w:val="auto"/>
          <w:szCs w:val="21"/>
        </w:rPr>
      </w:pPr>
      <w:r>
        <w:rPr>
          <w:rFonts w:hint="eastAsia" w:ascii="宋体" w:hAnsi="宋体" w:eastAsia="宋体"/>
          <w:color w:val="auto"/>
          <w:szCs w:val="21"/>
        </w:rPr>
        <w:t>3.适用的注射器：规格为</w:t>
      </w:r>
      <w:r>
        <w:rPr>
          <w:rFonts w:ascii="宋体" w:hAnsi="宋体" w:eastAsia="宋体"/>
          <w:color w:val="auto"/>
          <w:szCs w:val="21"/>
        </w:rPr>
        <w:t>5ml、10ml、20ml、30ml、50（60）ml所有符合标</w:t>
      </w:r>
      <w:r>
        <w:rPr>
          <w:rFonts w:hint="eastAsia" w:ascii="宋体" w:hAnsi="宋体" w:eastAsia="宋体"/>
          <w:color w:val="auto"/>
          <w:szCs w:val="21"/>
        </w:rPr>
        <w:t>.</w:t>
      </w:r>
      <w:r>
        <w:rPr>
          <w:rFonts w:ascii="宋体" w:hAnsi="宋体" w:eastAsia="宋体"/>
          <w:color w:val="auto"/>
          <w:szCs w:val="21"/>
        </w:rPr>
        <w:t>准的注射器</w:t>
      </w:r>
      <w:r>
        <w:rPr>
          <w:rFonts w:hint="eastAsia" w:ascii="宋体" w:hAnsi="宋体" w:eastAsia="宋体"/>
          <w:color w:val="auto"/>
          <w:szCs w:val="21"/>
        </w:rPr>
        <w:t>。</w:t>
      </w:r>
    </w:p>
    <w:p>
      <w:pPr>
        <w:rPr>
          <w:rFonts w:ascii="宋体" w:hAnsi="宋体" w:eastAsia="宋体"/>
          <w:color w:val="auto"/>
          <w:szCs w:val="21"/>
        </w:rPr>
      </w:pPr>
      <w:r>
        <w:rPr>
          <w:rFonts w:hint="eastAsia" w:ascii="宋体" w:hAnsi="宋体" w:eastAsia="宋体"/>
          <w:color w:val="auto"/>
          <w:szCs w:val="21"/>
        </w:rPr>
        <w:t>4</w:t>
      </w:r>
      <w:r>
        <w:rPr>
          <w:rFonts w:ascii="宋体" w:hAnsi="宋体" w:eastAsia="宋体"/>
          <w:color w:val="auto"/>
          <w:szCs w:val="21"/>
        </w:rPr>
        <w:t>.</w:t>
      </w:r>
      <w:r>
        <w:rPr>
          <w:rFonts w:hint="eastAsia" w:ascii="宋体" w:hAnsi="宋体" w:eastAsia="宋体"/>
          <w:color w:val="auto"/>
          <w:szCs w:val="21"/>
        </w:rPr>
        <w:t>注射模式：不少于5种：速度模式、时间模式、体重模式、梯度模式、首剂量模式、序列模式、</w:t>
      </w:r>
      <w:r>
        <w:rPr>
          <w:rFonts w:ascii="宋体" w:hAnsi="宋体" w:eastAsia="宋体"/>
          <w:color w:val="auto"/>
          <w:szCs w:val="21"/>
        </w:rPr>
        <w:t>微量模式</w:t>
      </w:r>
      <w:r>
        <w:rPr>
          <w:rFonts w:hint="eastAsia" w:ascii="宋体" w:hAnsi="宋体" w:eastAsia="宋体"/>
          <w:color w:val="auto"/>
          <w:szCs w:val="21"/>
        </w:rPr>
        <w:t>。</w:t>
      </w:r>
    </w:p>
    <w:p>
      <w:pPr>
        <w:spacing w:line="360" w:lineRule="auto"/>
        <w:rPr>
          <w:rFonts w:ascii="宋体" w:hAnsi="宋体" w:eastAsia="宋体"/>
          <w:color w:val="auto"/>
          <w:szCs w:val="21"/>
        </w:rPr>
      </w:pPr>
      <w:r>
        <w:rPr>
          <w:rFonts w:hint="eastAsia" w:ascii="宋体" w:hAnsi="宋体" w:eastAsia="宋体"/>
          <w:color w:val="auto"/>
          <w:szCs w:val="21"/>
        </w:rPr>
        <w:t>5.注射速度设定范围：</w:t>
      </w:r>
      <w:bookmarkStart w:id="0" w:name="_Hlk496691799"/>
      <w:bookmarkStart w:id="1" w:name="_Hlk496691446"/>
      <w:r>
        <w:rPr>
          <w:rFonts w:ascii="宋体" w:hAnsi="宋体" w:eastAsia="宋体"/>
          <w:color w:val="auto"/>
          <w:szCs w:val="21"/>
        </w:rPr>
        <w:t>0.10-1</w:t>
      </w:r>
      <w:r>
        <w:rPr>
          <w:rFonts w:hint="eastAsia" w:ascii="宋体" w:hAnsi="宋体" w:eastAsia="宋体"/>
          <w:color w:val="auto"/>
          <w:szCs w:val="21"/>
        </w:rPr>
        <w:t>9</w:t>
      </w:r>
      <w:r>
        <w:rPr>
          <w:rFonts w:ascii="宋体" w:hAnsi="宋体" w:eastAsia="宋体"/>
          <w:color w:val="auto"/>
          <w:szCs w:val="21"/>
        </w:rPr>
        <w:t>00.0ml/h</w:t>
      </w:r>
      <w:bookmarkEnd w:id="0"/>
      <w:r>
        <w:rPr>
          <w:rFonts w:hint="eastAsia" w:ascii="宋体" w:hAnsi="宋体" w:eastAsia="宋体"/>
          <w:color w:val="auto"/>
          <w:szCs w:val="21"/>
        </w:rPr>
        <w:t>（最小0.01 ml/h递增）。</w:t>
      </w:r>
    </w:p>
    <w:p>
      <w:pPr>
        <w:spacing w:line="360" w:lineRule="auto"/>
        <w:rPr>
          <w:rFonts w:ascii="宋体" w:hAnsi="宋体" w:eastAsia="宋体"/>
          <w:color w:val="auto"/>
          <w:szCs w:val="21"/>
        </w:rPr>
      </w:pPr>
      <w:r>
        <w:rPr>
          <w:rFonts w:hint="eastAsia" w:ascii="宋体" w:hAnsi="宋体" w:eastAsia="宋体"/>
          <w:color w:val="auto"/>
          <w:szCs w:val="21"/>
        </w:rPr>
        <w:t>6.阻塞级别：</w:t>
      </w:r>
      <w:r>
        <w:rPr>
          <w:rFonts w:ascii="宋体" w:hAnsi="宋体" w:eastAsia="宋体"/>
          <w:color w:val="auto"/>
          <w:szCs w:val="21"/>
        </w:rPr>
        <w:t>225mmHg</w:t>
      </w:r>
      <w:r>
        <w:rPr>
          <w:rFonts w:hint="eastAsia" w:ascii="宋体" w:hAnsi="宋体" w:eastAsia="宋体"/>
          <w:color w:val="auto"/>
          <w:szCs w:val="21"/>
        </w:rPr>
        <w:t>-</w:t>
      </w:r>
      <w:r>
        <w:rPr>
          <w:rFonts w:ascii="宋体" w:hAnsi="宋体" w:eastAsia="宋体"/>
          <w:color w:val="auto"/>
          <w:szCs w:val="21"/>
        </w:rPr>
        <w:t>-975mmHg，11级可选择，</w:t>
      </w:r>
      <w:r>
        <w:rPr>
          <w:rFonts w:hint="eastAsia" w:ascii="宋体" w:hAnsi="宋体" w:eastAsia="宋体"/>
          <w:color w:val="auto"/>
          <w:szCs w:val="21"/>
        </w:rPr>
        <w:t>动态显示管路的压力状态。</w:t>
      </w:r>
    </w:p>
    <w:bookmarkEnd w:id="1"/>
    <w:p>
      <w:pPr>
        <w:rPr>
          <w:rFonts w:ascii="宋体" w:hAnsi="宋体" w:eastAsia="宋体"/>
          <w:color w:val="auto"/>
          <w:szCs w:val="21"/>
        </w:rPr>
      </w:pPr>
      <w:r>
        <w:rPr>
          <w:rFonts w:hint="eastAsia" w:ascii="宋体" w:hAnsi="宋体" w:eastAsia="宋体"/>
          <w:color w:val="auto"/>
          <w:szCs w:val="21"/>
        </w:rPr>
        <w:t>7</w:t>
      </w:r>
      <w:r>
        <w:rPr>
          <w:rFonts w:ascii="宋体" w:hAnsi="宋体" w:eastAsia="宋体"/>
          <w:color w:val="auto"/>
          <w:szCs w:val="21"/>
        </w:rPr>
        <w:t>.</w:t>
      </w:r>
      <w:r>
        <w:rPr>
          <w:rFonts w:hint="eastAsia" w:ascii="宋体" w:hAnsi="宋体" w:eastAsia="宋体"/>
          <w:color w:val="auto"/>
          <w:szCs w:val="21"/>
        </w:rPr>
        <w:t>注射总量显示范围:</w:t>
      </w:r>
      <w:r>
        <w:rPr>
          <w:rFonts w:ascii="宋体" w:hAnsi="宋体" w:eastAsia="宋体"/>
          <w:color w:val="auto"/>
          <w:szCs w:val="21"/>
        </w:rPr>
        <w:t>0</w:t>
      </w:r>
      <w:r>
        <w:rPr>
          <w:rFonts w:hint="eastAsia" w:ascii="宋体" w:hAnsi="宋体" w:eastAsia="宋体"/>
          <w:color w:val="auto"/>
          <w:szCs w:val="21"/>
        </w:rPr>
        <w:t>-</w:t>
      </w:r>
      <w:r>
        <w:rPr>
          <w:rFonts w:ascii="宋体" w:hAnsi="宋体" w:eastAsia="宋体"/>
          <w:color w:val="auto"/>
          <w:szCs w:val="21"/>
        </w:rPr>
        <w:t>-99999.99ml</w:t>
      </w:r>
      <w:r>
        <w:rPr>
          <w:rFonts w:hint="eastAsia" w:ascii="宋体" w:hAnsi="宋体" w:eastAsia="宋体"/>
          <w:color w:val="auto"/>
          <w:szCs w:val="21"/>
        </w:rPr>
        <w:t>。</w:t>
      </w:r>
    </w:p>
    <w:p>
      <w:pPr>
        <w:rPr>
          <w:rFonts w:ascii="宋体" w:hAnsi="宋体" w:eastAsia="宋体"/>
          <w:color w:val="auto"/>
          <w:szCs w:val="21"/>
        </w:rPr>
      </w:pPr>
      <w:r>
        <w:rPr>
          <w:rFonts w:hint="eastAsia" w:ascii="宋体" w:hAnsi="宋体" w:eastAsia="宋体"/>
          <w:color w:val="auto"/>
          <w:szCs w:val="21"/>
        </w:rPr>
        <w:t>8</w:t>
      </w:r>
      <w:r>
        <w:rPr>
          <w:rFonts w:ascii="宋体" w:hAnsi="宋体" w:eastAsia="宋体"/>
          <w:color w:val="auto"/>
          <w:szCs w:val="21"/>
        </w:rPr>
        <w:t>.</w:t>
      </w:r>
      <w:r>
        <w:rPr>
          <w:rFonts w:hint="eastAsia" w:ascii="宋体" w:hAnsi="宋体" w:eastAsia="宋体"/>
          <w:color w:val="auto"/>
          <w:szCs w:val="21"/>
        </w:rPr>
        <w:t>注射精度:机械精度≤±</w:t>
      </w:r>
      <w:r>
        <w:rPr>
          <w:rFonts w:ascii="宋体" w:hAnsi="宋体" w:eastAsia="宋体"/>
          <w:color w:val="auto"/>
          <w:szCs w:val="21"/>
        </w:rPr>
        <w:t>1%;  注射器的精度≤：±2%</w:t>
      </w:r>
      <w:r>
        <w:rPr>
          <w:rFonts w:hint="eastAsia" w:ascii="宋体" w:hAnsi="宋体" w:eastAsia="宋体"/>
          <w:color w:val="auto"/>
          <w:szCs w:val="21"/>
        </w:rPr>
        <w:t>。</w:t>
      </w:r>
    </w:p>
    <w:p>
      <w:pPr>
        <w:pStyle w:val="76"/>
        <w:spacing w:line="360" w:lineRule="auto"/>
        <w:rPr>
          <w:rFonts w:ascii="宋体" w:hAnsi="宋体" w:cs="宋体"/>
          <w:color w:val="auto"/>
        </w:rPr>
      </w:pPr>
      <w:r>
        <w:rPr>
          <w:rFonts w:ascii="宋体" w:hAnsi="宋体"/>
          <w:color w:val="auto"/>
        </w:rPr>
        <w:t>9.</w:t>
      </w:r>
      <w:r>
        <w:rPr>
          <w:rFonts w:hint="eastAsia" w:ascii="宋体" w:hAnsi="宋体" w:cs="宋体"/>
          <w:color w:val="auto"/>
        </w:rPr>
        <w:t>快推功能（BOLUS）：0.1--1900ml/h，分手动快推、自动快推。自动快推可以自定义速度、快推预置量和时间。</w:t>
      </w:r>
    </w:p>
    <w:p>
      <w:pPr>
        <w:spacing w:line="360" w:lineRule="auto"/>
        <w:rPr>
          <w:rFonts w:ascii="宋体" w:hAnsi="宋体" w:eastAsia="宋体"/>
          <w:color w:val="auto"/>
          <w:szCs w:val="21"/>
        </w:rPr>
      </w:pPr>
      <w:r>
        <w:rPr>
          <w:rFonts w:hint="eastAsia" w:ascii="宋体" w:hAnsi="宋体" w:eastAsia="宋体"/>
          <w:color w:val="auto"/>
          <w:szCs w:val="21"/>
        </w:rPr>
        <w:t>10.</w:t>
      </w:r>
      <w:r>
        <w:rPr>
          <w:rFonts w:ascii="宋体" w:hAnsi="宋体" w:eastAsia="宋体"/>
          <w:color w:val="auto"/>
          <w:szCs w:val="21"/>
        </w:rPr>
        <w:t>KVO速度</w:t>
      </w:r>
      <w:r>
        <w:rPr>
          <w:rFonts w:hint="eastAsia" w:ascii="宋体" w:hAnsi="宋体" w:eastAsia="宋体"/>
          <w:color w:val="auto"/>
          <w:szCs w:val="21"/>
        </w:rPr>
        <w:t>：</w:t>
      </w:r>
      <w:r>
        <w:rPr>
          <w:rFonts w:ascii="宋体" w:hAnsi="宋体" w:eastAsia="宋体"/>
          <w:color w:val="auto"/>
          <w:szCs w:val="21"/>
        </w:rPr>
        <w:t>0.1</w:t>
      </w:r>
      <w:r>
        <w:rPr>
          <w:rFonts w:hint="eastAsia" w:ascii="宋体" w:hAnsi="宋体" w:eastAsia="宋体"/>
          <w:color w:val="auto"/>
          <w:szCs w:val="21"/>
        </w:rPr>
        <w:t>-</w:t>
      </w:r>
      <w:r>
        <w:rPr>
          <w:rFonts w:ascii="宋体" w:hAnsi="宋体" w:eastAsia="宋体"/>
          <w:color w:val="auto"/>
          <w:szCs w:val="21"/>
        </w:rPr>
        <w:t xml:space="preserve">-5ml/h可调，KVO设置为0时关闭KVO </w:t>
      </w:r>
    </w:p>
    <w:p>
      <w:pPr>
        <w:rPr>
          <w:rFonts w:ascii="宋体" w:hAnsi="宋体" w:eastAsia="宋体"/>
          <w:color w:val="auto"/>
          <w:szCs w:val="21"/>
        </w:rPr>
      </w:pPr>
      <w:r>
        <w:rPr>
          <w:rFonts w:hint="eastAsia" w:ascii="宋体" w:hAnsi="宋体" w:eastAsia="宋体"/>
          <w:color w:val="auto"/>
          <w:szCs w:val="21"/>
        </w:rPr>
        <w:t>11.*阻塞级别：</w:t>
      </w:r>
      <w:r>
        <w:rPr>
          <w:rFonts w:ascii="宋体" w:hAnsi="宋体" w:eastAsia="宋体"/>
          <w:color w:val="auto"/>
          <w:szCs w:val="21"/>
        </w:rPr>
        <w:t>225mmHg</w:t>
      </w:r>
      <w:r>
        <w:rPr>
          <w:rFonts w:hint="eastAsia" w:ascii="宋体" w:hAnsi="宋体" w:eastAsia="宋体"/>
          <w:color w:val="auto"/>
          <w:szCs w:val="21"/>
        </w:rPr>
        <w:t>--</w:t>
      </w:r>
      <w:r>
        <w:rPr>
          <w:rFonts w:ascii="宋体" w:hAnsi="宋体" w:eastAsia="宋体"/>
          <w:color w:val="auto"/>
          <w:szCs w:val="21"/>
        </w:rPr>
        <w:t>975mmHg，</w:t>
      </w:r>
      <w:r>
        <w:rPr>
          <w:rFonts w:hint="eastAsia" w:ascii="宋体" w:hAnsi="宋体" w:eastAsia="宋体"/>
          <w:color w:val="auto"/>
          <w:szCs w:val="21"/>
        </w:rPr>
        <w:t>9</w:t>
      </w:r>
      <w:r>
        <w:rPr>
          <w:rFonts w:ascii="宋体" w:hAnsi="宋体" w:eastAsia="宋体"/>
          <w:color w:val="auto"/>
          <w:szCs w:val="21"/>
        </w:rPr>
        <w:t>级可选择</w:t>
      </w:r>
    </w:p>
    <w:p>
      <w:pPr>
        <w:rPr>
          <w:rFonts w:ascii="宋体" w:hAnsi="宋体" w:eastAsia="宋体"/>
          <w:color w:val="auto"/>
          <w:szCs w:val="21"/>
        </w:rPr>
      </w:pPr>
      <w:r>
        <w:rPr>
          <w:rFonts w:hint="eastAsia" w:ascii="宋体" w:hAnsi="宋体" w:eastAsia="宋体"/>
          <w:color w:val="auto"/>
          <w:szCs w:val="21"/>
        </w:rPr>
        <w:t>12.报警：输注即将完成、输注完成、注射器排空、注射器即将排空、输注阻塞、压力值过大、电池电量低、电池耗竭、无电池、无外部电源、注射器无法识别、注射器安装错误、待机结束、无法启动注射、遗忘操作。</w:t>
      </w:r>
    </w:p>
    <w:p>
      <w:pPr>
        <w:rPr>
          <w:rFonts w:ascii="宋体" w:hAnsi="宋体" w:eastAsia="宋体"/>
          <w:color w:val="auto"/>
          <w:szCs w:val="21"/>
        </w:rPr>
      </w:pPr>
      <w:r>
        <w:rPr>
          <w:rFonts w:hint="eastAsia" w:ascii="宋体" w:hAnsi="宋体" w:eastAsia="宋体"/>
          <w:color w:val="auto"/>
          <w:szCs w:val="21"/>
        </w:rPr>
        <w:t>13：事件记录功能：能够存储、回放不少于1</w:t>
      </w:r>
      <w:r>
        <w:rPr>
          <w:rFonts w:ascii="宋体" w:hAnsi="宋体" w:eastAsia="宋体"/>
          <w:color w:val="auto"/>
          <w:szCs w:val="21"/>
        </w:rPr>
        <w:t>000个事件。</w:t>
      </w:r>
    </w:p>
    <w:p>
      <w:pPr>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4</w:t>
      </w:r>
      <w:r>
        <w:rPr>
          <w:rFonts w:ascii="宋体" w:hAnsi="宋体" w:eastAsia="宋体"/>
          <w:color w:val="auto"/>
          <w:szCs w:val="21"/>
        </w:rPr>
        <w:t>.</w:t>
      </w:r>
      <w:r>
        <w:rPr>
          <w:rFonts w:hint="eastAsia" w:ascii="宋体" w:hAnsi="宋体" w:eastAsia="宋体"/>
          <w:color w:val="auto"/>
          <w:szCs w:val="21"/>
        </w:rPr>
        <w:t>声音音量等级：可调9</w:t>
      </w:r>
      <w:r>
        <w:rPr>
          <w:rFonts w:ascii="宋体" w:hAnsi="宋体" w:eastAsia="宋体"/>
          <w:color w:val="auto"/>
          <w:szCs w:val="21"/>
        </w:rPr>
        <w:t>级报警音量。</w:t>
      </w:r>
    </w:p>
    <w:p>
      <w:pPr>
        <w:rPr>
          <w:rFonts w:ascii="宋体" w:hAnsi="宋体" w:eastAsia="宋体"/>
          <w:color w:val="auto"/>
          <w:szCs w:val="21"/>
        </w:rPr>
      </w:pPr>
      <w:r>
        <w:rPr>
          <w:rFonts w:hint="eastAsia" w:ascii="宋体" w:hAnsi="宋体" w:eastAsia="宋体"/>
          <w:color w:val="auto"/>
          <w:szCs w:val="21"/>
        </w:rPr>
        <w:t>15.可选配无线联网功能：注射泵信息联网，连接静脉输注中央站。</w:t>
      </w:r>
    </w:p>
    <w:p>
      <w:pPr>
        <w:rPr>
          <w:rFonts w:ascii="宋体" w:hAnsi="宋体" w:eastAsia="宋体"/>
          <w:color w:val="auto"/>
          <w:szCs w:val="21"/>
        </w:rPr>
      </w:pPr>
      <w:r>
        <w:rPr>
          <w:rFonts w:hint="eastAsia" w:ascii="宋体" w:hAnsi="宋体" w:eastAsia="宋体"/>
          <w:bCs/>
          <w:color w:val="auto"/>
          <w:szCs w:val="21"/>
        </w:rPr>
        <w:t>16.*触摸屏操作、数字键盘输入、</w:t>
      </w:r>
      <w:r>
        <w:rPr>
          <w:rFonts w:hint="eastAsia" w:ascii="宋体" w:hAnsi="宋体" w:eastAsia="宋体"/>
          <w:color w:val="auto"/>
          <w:szCs w:val="21"/>
        </w:rPr>
        <w:t>全中文显示。</w:t>
      </w:r>
    </w:p>
    <w:p>
      <w:pPr>
        <w:spacing w:line="360" w:lineRule="auto"/>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7</w:t>
      </w:r>
      <w:r>
        <w:rPr>
          <w:rFonts w:ascii="宋体" w:hAnsi="宋体" w:eastAsia="宋体"/>
          <w:color w:val="auto"/>
          <w:szCs w:val="21"/>
        </w:rPr>
        <w:t>.I类，</w:t>
      </w:r>
      <w:r>
        <w:rPr>
          <w:rFonts w:hint="eastAsia" w:ascii="宋体" w:hAnsi="宋体" w:eastAsia="宋体"/>
          <w:color w:val="auto"/>
          <w:szCs w:val="21"/>
        </w:rPr>
        <w:t>CF型；</w:t>
      </w:r>
      <w:r>
        <w:rPr>
          <w:rFonts w:ascii="宋体" w:hAnsi="宋体" w:eastAsia="宋体"/>
          <w:color w:val="auto"/>
          <w:szCs w:val="21"/>
        </w:rPr>
        <w:t>IP24</w:t>
      </w:r>
    </w:p>
    <w:p>
      <w:pPr>
        <w:rPr>
          <w:rFonts w:ascii="宋体" w:hAnsi="宋体" w:eastAsia="宋体"/>
          <w:color w:val="auto"/>
          <w:szCs w:val="21"/>
        </w:rPr>
      </w:pPr>
      <w:r>
        <w:rPr>
          <w:rFonts w:hint="eastAsia" w:ascii="宋体" w:hAnsi="宋体" w:eastAsia="宋体"/>
          <w:color w:val="auto"/>
          <w:szCs w:val="21"/>
        </w:rPr>
        <w:t>18.夜间模式：自动调节亮度和报警音量。</w:t>
      </w:r>
    </w:p>
    <w:p>
      <w:pPr>
        <w:tabs>
          <w:tab w:val="left" w:pos="3137"/>
        </w:tabs>
        <w:jc w:val="left"/>
        <w:rPr>
          <w:rFonts w:ascii="宋体" w:hAnsi="宋体" w:eastAsia="宋体"/>
          <w:color w:val="auto"/>
          <w:kern w:val="0"/>
          <w:szCs w:val="21"/>
        </w:rPr>
      </w:pPr>
      <w:r>
        <w:rPr>
          <w:rFonts w:hint="eastAsia" w:ascii="宋体" w:hAnsi="宋体" w:eastAsia="宋体"/>
          <w:color w:val="auto"/>
          <w:kern w:val="0"/>
          <w:szCs w:val="21"/>
        </w:rPr>
        <w:t>19.可组合为四通道叠加使用，且只需要一根电源线集中供电</w:t>
      </w:r>
    </w:p>
    <w:p>
      <w:pPr>
        <w:rPr>
          <w:rFonts w:ascii="宋体" w:hAnsi="宋体" w:eastAsia="宋体"/>
          <w:color w:val="auto"/>
          <w:szCs w:val="21"/>
        </w:rPr>
      </w:pPr>
    </w:p>
    <w:p>
      <w:pPr>
        <w:rPr>
          <w:rFonts w:ascii="宋体" w:hAnsi="宋体" w:eastAsia="宋体"/>
          <w:color w:val="auto"/>
          <w:szCs w:val="21"/>
        </w:rPr>
      </w:pPr>
    </w:p>
    <w:p>
      <w:pPr>
        <w:jc w:val="center"/>
        <w:rPr>
          <w:rFonts w:ascii="宋体" w:hAnsi="宋体" w:eastAsia="宋体"/>
          <w:color w:val="auto"/>
          <w:szCs w:val="21"/>
        </w:rPr>
      </w:pPr>
      <w:r>
        <w:rPr>
          <w:rFonts w:hint="eastAsia" w:ascii="宋体" w:hAnsi="宋体" w:eastAsia="宋体"/>
          <w:b/>
          <w:bCs/>
          <w:color w:val="auto"/>
          <w:szCs w:val="21"/>
        </w:rPr>
        <w:t>5.</w:t>
      </w:r>
      <w:r>
        <w:rPr>
          <w:rFonts w:hint="eastAsia" w:ascii="宋体" w:hAnsi="宋体" w:eastAsia="宋体"/>
          <w:b/>
          <w:color w:val="auto"/>
          <w:szCs w:val="21"/>
        </w:rPr>
        <w:t>双通道病员加温系统技术参数</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主机电源：AC220V±22V/</w:t>
      </w:r>
      <w:r>
        <w:rPr>
          <w:rFonts w:ascii="宋体" w:hAnsi="宋体" w:eastAsia="宋体"/>
          <w:color w:val="auto"/>
          <w:szCs w:val="21"/>
          <w:lang w:val="zh-CN"/>
        </w:rPr>
        <w:t>50Hz±</w:t>
      </w:r>
      <w:r>
        <w:rPr>
          <w:rFonts w:hint="eastAsia" w:ascii="宋体" w:hAnsi="宋体" w:eastAsia="宋体"/>
          <w:color w:val="auto"/>
          <w:szCs w:val="21"/>
          <w:lang w:val="zh-CN"/>
        </w:rPr>
        <w:t>1Hz；</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电源功率</w:t>
      </w:r>
      <w:r>
        <w:rPr>
          <w:rFonts w:hint="eastAsia" w:ascii="宋体" w:hAnsi="宋体" w:eastAsia="宋体"/>
          <w:color w:val="auto"/>
          <w:szCs w:val="21"/>
        </w:rPr>
        <w:t>≥</w:t>
      </w:r>
      <w:r>
        <w:rPr>
          <w:rFonts w:hint="eastAsia" w:ascii="宋体" w:hAnsi="宋体" w:eastAsia="宋体"/>
          <w:color w:val="auto"/>
          <w:szCs w:val="21"/>
          <w:lang w:val="zh-CN"/>
        </w:rPr>
        <w:t>300</w:t>
      </w:r>
      <w:r>
        <w:rPr>
          <w:rFonts w:hint="eastAsia" w:ascii="宋体" w:hAnsi="宋体" w:eastAsia="宋体"/>
          <w:color w:val="auto"/>
          <w:szCs w:val="21"/>
        </w:rPr>
        <w:t>VA</w:t>
      </w:r>
      <w:r>
        <w:rPr>
          <w:rFonts w:hint="eastAsia" w:ascii="宋体" w:hAnsi="宋体" w:eastAsia="宋体"/>
          <w:color w:val="auto"/>
          <w:szCs w:val="21"/>
          <w:lang w:val="zh-CN"/>
        </w:rPr>
        <w:t>；</w:t>
      </w:r>
    </w:p>
    <w:p>
      <w:pPr>
        <w:pStyle w:val="54"/>
        <w:numPr>
          <w:ilvl w:val="0"/>
          <w:numId w:val="6"/>
        </w:numPr>
        <w:spacing w:line="312" w:lineRule="auto"/>
        <w:ind w:firstLineChars="0"/>
        <w:rPr>
          <w:rFonts w:ascii="宋体" w:hAnsi="宋体" w:eastAsia="宋体"/>
          <w:color w:val="auto"/>
          <w:szCs w:val="21"/>
        </w:rPr>
      </w:pPr>
      <w:r>
        <w:rPr>
          <w:rFonts w:hint="eastAsia" w:ascii="宋体" w:hAnsi="宋体" w:eastAsia="宋体"/>
          <w:color w:val="auto"/>
          <w:szCs w:val="21"/>
        </w:rPr>
        <w:t>▲控制器采用重量轻、转换效率高、安全性能高的开关电源；</w:t>
      </w:r>
      <w:r>
        <w:rPr>
          <w:rFonts w:hint="eastAsia" w:ascii="宋体" w:hAnsi="宋体" w:eastAsia="宋体"/>
          <w:color w:val="auto"/>
          <w:szCs w:val="21"/>
          <w:lang w:val="zh-CN"/>
        </w:rPr>
        <w:t>主机尺寸：长</w:t>
      </w:r>
      <w:r>
        <w:rPr>
          <w:rFonts w:hint="eastAsia" w:ascii="宋体" w:hAnsi="宋体" w:eastAsia="宋体"/>
          <w:color w:val="auto"/>
          <w:szCs w:val="21"/>
        </w:rPr>
        <w:t>≤</w:t>
      </w:r>
      <w:r>
        <w:rPr>
          <w:rFonts w:hint="eastAsia" w:ascii="宋体" w:hAnsi="宋体" w:eastAsia="宋体"/>
          <w:color w:val="auto"/>
          <w:szCs w:val="21"/>
          <w:lang w:val="zh-CN"/>
        </w:rPr>
        <w:t>25cm</w:t>
      </w:r>
      <w:r>
        <w:rPr>
          <w:rFonts w:hint="eastAsia" w:ascii="宋体" w:hAnsi="宋体" w:eastAsia="宋体"/>
          <w:bCs/>
          <w:color w:val="auto"/>
          <w:szCs w:val="21"/>
        </w:rPr>
        <w:t>×</w:t>
      </w:r>
      <w:r>
        <w:rPr>
          <w:rFonts w:hint="eastAsia" w:ascii="宋体" w:hAnsi="宋体" w:eastAsia="宋体"/>
          <w:color w:val="auto"/>
          <w:szCs w:val="21"/>
          <w:lang w:val="zh-CN"/>
        </w:rPr>
        <w:t>宽</w:t>
      </w:r>
      <w:r>
        <w:rPr>
          <w:rFonts w:hint="eastAsia" w:ascii="宋体" w:hAnsi="宋体" w:eastAsia="宋体"/>
          <w:color w:val="auto"/>
          <w:szCs w:val="21"/>
        </w:rPr>
        <w:t>≤</w:t>
      </w:r>
      <w:r>
        <w:rPr>
          <w:rFonts w:hint="eastAsia" w:ascii="宋体" w:hAnsi="宋体" w:eastAsia="宋体"/>
          <w:color w:val="auto"/>
          <w:szCs w:val="21"/>
          <w:lang w:val="zh-CN"/>
        </w:rPr>
        <w:t>20cm</w:t>
      </w:r>
      <w:r>
        <w:rPr>
          <w:rFonts w:hint="eastAsia" w:ascii="宋体" w:hAnsi="宋体" w:eastAsia="宋体"/>
          <w:bCs/>
          <w:color w:val="auto"/>
          <w:szCs w:val="21"/>
        </w:rPr>
        <w:t>×</w:t>
      </w:r>
      <w:r>
        <w:rPr>
          <w:rFonts w:hint="eastAsia" w:ascii="宋体" w:hAnsi="宋体" w:eastAsia="宋体"/>
          <w:color w:val="auto"/>
          <w:szCs w:val="21"/>
          <w:lang w:val="zh-CN"/>
        </w:rPr>
        <w:t>高</w:t>
      </w:r>
      <w:r>
        <w:rPr>
          <w:rFonts w:hint="eastAsia" w:ascii="宋体" w:hAnsi="宋体" w:eastAsia="宋体"/>
          <w:color w:val="auto"/>
          <w:szCs w:val="21"/>
        </w:rPr>
        <w:t>≤</w:t>
      </w:r>
      <w:r>
        <w:rPr>
          <w:rFonts w:hint="eastAsia" w:ascii="宋体" w:hAnsi="宋体" w:eastAsia="宋体"/>
          <w:color w:val="auto"/>
          <w:szCs w:val="21"/>
          <w:lang w:val="zh-CN"/>
        </w:rPr>
        <w:t>28cm</w:t>
      </w:r>
      <w:r>
        <w:rPr>
          <w:rFonts w:hint="eastAsia" w:ascii="宋体" w:hAnsi="宋体" w:eastAsia="宋体"/>
          <w:color w:val="auto"/>
          <w:szCs w:val="21"/>
        </w:rPr>
        <w:t>；</w:t>
      </w:r>
    </w:p>
    <w:p>
      <w:pPr>
        <w:pStyle w:val="54"/>
        <w:numPr>
          <w:ilvl w:val="0"/>
          <w:numId w:val="6"/>
        </w:numPr>
        <w:spacing w:line="312" w:lineRule="auto"/>
        <w:ind w:firstLineChars="0"/>
        <w:rPr>
          <w:rFonts w:ascii="宋体" w:hAnsi="宋体" w:eastAsia="宋体"/>
          <w:color w:val="auto"/>
          <w:szCs w:val="21"/>
        </w:rPr>
      </w:pPr>
      <w:r>
        <w:rPr>
          <w:rFonts w:hint="eastAsia" w:ascii="宋体" w:hAnsi="宋体" w:eastAsia="宋体"/>
          <w:color w:val="auto"/>
          <w:szCs w:val="21"/>
          <w:lang w:val="zh-CN"/>
        </w:rPr>
        <w:t>控制器重量≤3.</w:t>
      </w:r>
      <w:r>
        <w:rPr>
          <w:rFonts w:hint="eastAsia" w:ascii="宋体" w:hAnsi="宋体" w:eastAsia="宋体"/>
          <w:color w:val="auto"/>
          <w:szCs w:val="21"/>
        </w:rPr>
        <w:t>5</w:t>
      </w:r>
      <w:r>
        <w:rPr>
          <w:rFonts w:hint="eastAsia" w:ascii="宋体" w:hAnsi="宋体" w:eastAsia="宋体"/>
          <w:color w:val="auto"/>
          <w:szCs w:val="21"/>
          <w:lang w:val="zh-CN"/>
        </w:rPr>
        <w:t>kg</w:t>
      </w:r>
      <w:r>
        <w:rPr>
          <w:rFonts w:hint="eastAsia" w:ascii="宋体" w:hAnsi="宋体" w:eastAsia="宋体"/>
          <w:color w:val="auto"/>
          <w:szCs w:val="21"/>
        </w:rPr>
        <w:t>，重量轻便，方便放置及转运；</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高精度温度传感器，智能化温度控制，实时显示加温垫（毯）温度；</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双重过温保护装置（</w:t>
      </w:r>
      <w:r>
        <w:rPr>
          <w:rFonts w:hint="eastAsia" w:ascii="宋体" w:hAnsi="宋体" w:eastAsia="宋体"/>
          <w:color w:val="auto"/>
          <w:szCs w:val="21"/>
        </w:rPr>
        <w:t>双系统双芯片</w:t>
      </w:r>
      <w:r>
        <w:rPr>
          <w:rFonts w:hint="eastAsia" w:ascii="宋体" w:hAnsi="宋体" w:eastAsia="宋体"/>
          <w:color w:val="auto"/>
          <w:szCs w:val="21"/>
          <w:lang w:val="zh-CN"/>
        </w:rPr>
        <w:t>）、</w:t>
      </w:r>
      <w:r>
        <w:rPr>
          <w:rFonts w:hint="eastAsia" w:ascii="宋体" w:hAnsi="宋体" w:eastAsia="宋体"/>
          <w:color w:val="auto"/>
          <w:szCs w:val="21"/>
        </w:rPr>
        <w:t>多种安全报警装置及过流保护</w:t>
      </w:r>
      <w:r>
        <w:rPr>
          <w:rFonts w:hint="eastAsia" w:ascii="宋体" w:hAnsi="宋体" w:eastAsia="宋体"/>
          <w:color w:val="auto"/>
          <w:szCs w:val="21"/>
          <w:lang w:val="zh-CN"/>
        </w:rPr>
        <w:t>，确保加温安全性；</w:t>
      </w:r>
    </w:p>
    <w:p>
      <w:pPr>
        <w:pStyle w:val="54"/>
        <w:numPr>
          <w:ilvl w:val="0"/>
          <w:numId w:val="6"/>
        </w:numPr>
        <w:spacing w:line="312" w:lineRule="auto"/>
        <w:ind w:firstLineChars="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zh-CN"/>
        </w:rPr>
        <w:t>输出温度35-40℃，</w:t>
      </w:r>
      <w:r>
        <w:rPr>
          <w:rFonts w:hint="eastAsia" w:ascii="宋体" w:hAnsi="宋体" w:eastAsia="宋体"/>
          <w:color w:val="auto"/>
          <w:szCs w:val="21"/>
        </w:rPr>
        <w:t>手术时间长或老年手术患者要求温度可调节至40℃，超温</w:t>
      </w:r>
      <w:r>
        <w:rPr>
          <w:rFonts w:hint="eastAsia" w:ascii="宋体" w:hAnsi="宋体" w:eastAsia="宋体"/>
          <w:color w:val="auto"/>
          <w:szCs w:val="21"/>
          <w:lang w:val="zh-CN"/>
        </w:rPr>
        <w:t>报警：41.5℃±0.5℃；</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采用直流安全电压24V工作，无触电风险；</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rPr>
        <w:t>▲</w:t>
      </w:r>
      <w:r>
        <w:rPr>
          <w:rFonts w:hint="eastAsia" w:ascii="宋体" w:hAnsi="宋体" w:eastAsia="宋体"/>
          <w:color w:val="auto"/>
          <w:szCs w:val="21"/>
          <w:lang w:val="zh-CN"/>
        </w:rPr>
        <w:t>对手术室其他设备无电磁干扰；</w:t>
      </w:r>
    </w:p>
    <w:p>
      <w:pPr>
        <w:pStyle w:val="54"/>
        <w:numPr>
          <w:ilvl w:val="0"/>
          <w:numId w:val="6"/>
        </w:numPr>
        <w:spacing w:line="312" w:lineRule="auto"/>
        <w:ind w:firstLineChars="0"/>
        <w:rPr>
          <w:rFonts w:ascii="宋体" w:hAnsi="宋体" w:eastAsia="宋体"/>
          <w:color w:val="auto"/>
          <w:szCs w:val="21"/>
        </w:rPr>
      </w:pPr>
      <w:r>
        <w:rPr>
          <w:rFonts w:hint="eastAsia" w:ascii="宋体" w:hAnsi="宋体" w:eastAsia="宋体"/>
          <w:color w:val="auto"/>
          <w:szCs w:val="21"/>
        </w:rPr>
        <w:t>★病员加温系统控制器防水等级≥IPX2，有效防护控制器在使用过程中，避免部分液体滴落至控制器内部而引发安全隐患，保证设备安全运行；病员加温系统加温垫（毯）防水等级≥IPX8，加温垫（毯）可沉浸在2米水深长时间不进水，能完全防止手术过程中产生的液体渗透至加温垫（毯）的内部，保证设备安全运行；</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rPr>
        <w:t>★拥有病员加温系统</w:t>
      </w:r>
      <w:r>
        <w:rPr>
          <w:rFonts w:hint="eastAsia" w:ascii="宋体" w:hAnsi="宋体" w:eastAsia="宋体"/>
          <w:color w:val="auto"/>
          <w:szCs w:val="21"/>
          <w:lang w:val="zh-CN"/>
        </w:rPr>
        <w:t>双路输出</w:t>
      </w:r>
      <w:r>
        <w:rPr>
          <w:rFonts w:hint="eastAsia" w:ascii="宋体" w:hAnsi="宋体" w:eastAsia="宋体"/>
          <w:color w:val="auto"/>
          <w:szCs w:val="21"/>
        </w:rPr>
        <w:t>技术</w:t>
      </w:r>
      <w:r>
        <w:rPr>
          <w:rFonts w:hint="eastAsia" w:ascii="宋体" w:hAnsi="宋体" w:eastAsia="宋体"/>
          <w:color w:val="auto"/>
          <w:szCs w:val="21"/>
          <w:lang w:val="zh-CN"/>
        </w:rPr>
        <w:t>，多种单、双个加温垫（毯）组合使用，可铺可盖，温度分开控制，即插即用；</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rPr>
        <w:t>★控制器具有双通道输出功能，可同时连接一个1.2米长加温垫和0.7米长加温垫，组合成1.9米长的加温垫使用；也可拆分使用，分别用于截石位手术和婴幼儿手术；</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▲加温垫≥28种规格，加温毯≥9种规格，≥153种型号可选，完全满足临床的各种使用需求；</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★按防电击类型分类：Ⅱ类，控制器为绝缘外壳，且控制器内部和控制器外壳之间可通过4000V，50Hz试验电压，无击穿或闪络现象；★发热材料</w:t>
      </w:r>
      <w:r>
        <w:rPr>
          <w:rFonts w:hint="eastAsia" w:ascii="宋体" w:hAnsi="宋体" w:eastAsia="宋体"/>
          <w:color w:val="auto"/>
          <w:szCs w:val="21"/>
        </w:rPr>
        <w:t>由整面发热均匀、无冷热点的碳纤维布制成</w:t>
      </w:r>
      <w:r>
        <w:rPr>
          <w:rFonts w:hint="eastAsia" w:ascii="宋体" w:hAnsi="宋体" w:eastAsia="宋体"/>
          <w:color w:val="auto"/>
          <w:szCs w:val="21"/>
          <w:lang w:val="zh-CN"/>
        </w:rPr>
        <w:t>，非</w:t>
      </w:r>
      <w:r>
        <w:rPr>
          <w:rFonts w:hint="eastAsia" w:ascii="宋体" w:hAnsi="宋体" w:eastAsia="宋体"/>
          <w:color w:val="auto"/>
          <w:szCs w:val="21"/>
        </w:rPr>
        <w:t>碳纤维织物</w:t>
      </w:r>
      <w:r>
        <w:rPr>
          <w:rFonts w:hint="eastAsia" w:ascii="宋体" w:hAnsi="宋体" w:eastAsia="宋体"/>
          <w:color w:val="auto"/>
          <w:szCs w:val="21"/>
          <w:lang w:val="zh-CN"/>
        </w:rPr>
        <w:t>，非碳纤维丝或碳纤维发热线；</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加温垫（毯）采用热合技术，完全密闭，防水防液，清洗消毒可用酒精擦洗；</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w:t>
      </w:r>
      <w:r>
        <w:rPr>
          <w:rFonts w:hint="eastAsia" w:ascii="宋体" w:hAnsi="宋体" w:eastAsia="宋体"/>
          <w:color w:val="auto"/>
          <w:szCs w:val="21"/>
        </w:rPr>
        <w:t>加温垫由接触层、舒适层、绝缘层（双层）、发热层、保温层、缓冲层等7层结构组成，加温垫（毯）具备双重防漏电触电结构和双重防水结构；加温垫（毯）</w:t>
      </w:r>
      <w:r>
        <w:rPr>
          <w:rFonts w:hint="eastAsia" w:ascii="宋体" w:hAnsi="宋体" w:eastAsia="宋体"/>
          <w:color w:val="auto"/>
          <w:szCs w:val="21"/>
          <w:lang w:val="zh-CN"/>
        </w:rPr>
        <w:t>可透视X射线；</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加温垫内置的压力缓解垫及舒适层能有效预防褥疮；</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rPr>
        <w:t>设备运行</w:t>
      </w:r>
      <w:r>
        <w:rPr>
          <w:rFonts w:hint="eastAsia" w:ascii="宋体" w:hAnsi="宋体" w:eastAsia="宋体"/>
          <w:color w:val="auto"/>
          <w:szCs w:val="21"/>
          <w:lang w:val="zh-CN"/>
        </w:rPr>
        <w:t>无噪音，</w:t>
      </w:r>
      <w:r>
        <w:rPr>
          <w:rFonts w:hint="eastAsia" w:ascii="宋体" w:hAnsi="宋体" w:eastAsia="宋体"/>
          <w:color w:val="auto"/>
          <w:szCs w:val="21"/>
        </w:rPr>
        <w:t>可连续24h不间断工作</w:t>
      </w:r>
      <w:r>
        <w:rPr>
          <w:rFonts w:hint="eastAsia" w:ascii="宋体" w:hAnsi="宋体" w:eastAsia="宋体"/>
          <w:color w:val="auto"/>
          <w:szCs w:val="21"/>
          <w:lang w:val="zh-CN"/>
        </w:rPr>
        <w:t>；</w:t>
      </w:r>
    </w:p>
    <w:p>
      <w:pPr>
        <w:pStyle w:val="54"/>
        <w:numPr>
          <w:ilvl w:val="0"/>
          <w:numId w:val="6"/>
        </w:numPr>
        <w:spacing w:line="312" w:lineRule="auto"/>
        <w:ind w:firstLineChars="0"/>
        <w:rPr>
          <w:rFonts w:ascii="宋体" w:hAnsi="宋体" w:eastAsia="宋体"/>
          <w:color w:val="auto"/>
          <w:szCs w:val="21"/>
          <w:lang w:val="zh-CN"/>
        </w:rPr>
      </w:pPr>
      <w:r>
        <w:rPr>
          <w:rFonts w:hint="eastAsia" w:ascii="宋体" w:hAnsi="宋体" w:eastAsia="宋体"/>
          <w:color w:val="auto"/>
          <w:szCs w:val="21"/>
          <w:lang w:val="zh-CN"/>
        </w:rPr>
        <w:t>无耗材消耗，不会产生废水和废气；</w:t>
      </w:r>
    </w:p>
    <w:p>
      <w:pPr>
        <w:pStyle w:val="54"/>
        <w:numPr>
          <w:ilvl w:val="0"/>
          <w:numId w:val="6"/>
        </w:numPr>
        <w:spacing w:line="312" w:lineRule="auto"/>
        <w:ind w:firstLineChars="0"/>
        <w:rPr>
          <w:rFonts w:ascii="宋体" w:hAnsi="宋体" w:eastAsia="宋体"/>
          <w:color w:val="auto"/>
          <w:szCs w:val="21"/>
        </w:rPr>
      </w:pPr>
      <w:r>
        <w:rPr>
          <w:rFonts w:hint="eastAsia" w:ascii="宋体" w:hAnsi="宋体" w:eastAsia="宋体"/>
          <w:color w:val="auto"/>
          <w:szCs w:val="21"/>
          <w:lang w:val="zh-CN"/>
        </w:rPr>
        <w:t>触摸屏</w:t>
      </w:r>
      <w:r>
        <w:rPr>
          <w:rFonts w:hint="eastAsia" w:ascii="宋体" w:hAnsi="宋体" w:eastAsia="宋体"/>
          <w:color w:val="auto"/>
          <w:szCs w:val="21"/>
        </w:rPr>
        <w:t>操作，具备记忆功能；</w:t>
      </w:r>
    </w:p>
    <w:p>
      <w:pPr>
        <w:pStyle w:val="54"/>
        <w:numPr>
          <w:ilvl w:val="0"/>
          <w:numId w:val="6"/>
        </w:numPr>
        <w:spacing w:line="312" w:lineRule="auto"/>
        <w:ind w:firstLineChars="0"/>
        <w:rPr>
          <w:rFonts w:ascii="宋体" w:hAnsi="宋体" w:eastAsia="宋体"/>
          <w:color w:val="auto"/>
          <w:szCs w:val="21"/>
        </w:rPr>
      </w:pPr>
      <w:r>
        <w:rPr>
          <w:rFonts w:hint="eastAsia" w:ascii="宋体" w:hAnsi="宋体" w:eastAsia="宋体"/>
          <w:color w:val="auto"/>
          <w:szCs w:val="21"/>
        </w:rPr>
        <w:t>控制器具备计数功能；</w:t>
      </w:r>
    </w:p>
    <w:p>
      <w:pPr>
        <w:pStyle w:val="54"/>
        <w:numPr>
          <w:ilvl w:val="0"/>
          <w:numId w:val="6"/>
        </w:numPr>
        <w:spacing w:line="312" w:lineRule="auto"/>
        <w:ind w:firstLineChars="0"/>
        <w:rPr>
          <w:rFonts w:ascii="宋体" w:hAnsi="宋体" w:eastAsia="宋体"/>
          <w:color w:val="auto"/>
          <w:szCs w:val="21"/>
        </w:rPr>
      </w:pPr>
      <w:r>
        <w:rPr>
          <w:rFonts w:hint="eastAsia" w:ascii="宋体" w:hAnsi="宋体" w:eastAsia="宋体"/>
          <w:color w:val="auto"/>
          <w:szCs w:val="21"/>
        </w:rPr>
        <w:t>配置：温度控制器（双路输出）：1台 ；加温垫1200*535（mm）：1张；加温垫700*535（mm）；移动车：1台；固定带：2条。</w:t>
      </w:r>
    </w:p>
    <w:p>
      <w:pPr>
        <w:pStyle w:val="54"/>
        <w:spacing w:line="312" w:lineRule="auto"/>
        <w:ind w:left="420" w:firstLine="0" w:firstLineChars="0"/>
        <w:rPr>
          <w:rFonts w:ascii="宋体" w:hAnsi="宋体" w:eastAsia="宋体"/>
          <w:color w:val="auto"/>
          <w:szCs w:val="21"/>
        </w:rPr>
      </w:pPr>
    </w:p>
    <w:p>
      <w:pPr>
        <w:spacing w:line="360" w:lineRule="auto"/>
        <w:jc w:val="center"/>
        <w:rPr>
          <w:rFonts w:ascii="宋体" w:hAnsi="宋体" w:eastAsia="宋体" w:cs="Arial"/>
          <w:b/>
          <w:bCs/>
          <w:color w:val="auto"/>
          <w:szCs w:val="21"/>
        </w:rPr>
      </w:pPr>
      <w:r>
        <w:rPr>
          <w:rFonts w:hint="eastAsia" w:ascii="宋体" w:hAnsi="宋体" w:eastAsia="宋体" w:cs="Arial"/>
          <w:b/>
          <w:bCs/>
          <w:color w:val="auto"/>
          <w:szCs w:val="21"/>
        </w:rPr>
        <w:t>6.麻醉机参数</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1、后备电池使用时间：不小于85分钟；</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2、机身配备刹车系统，大脚轮配有防缆线缠绕功能；</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3、配置三个或三个以上大容量抽屉，并配置辅助工作台，方便麻醉记录；</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4、适合内窥镜手术模式：具备顶光灯，且亮度可调；</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5、标配氧气、空气气源，具备机械的笑、氧保护装置，不受停电影响，保证任何流量下氧浓度不低于21%；</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6、具备机械总流量计，电子显示流量计有氧气、空气虚拟电子流量拄流量分别显示；</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7、标配高品质麻醉机同品牌七氟醚挥发罐一个,挥发罐为与主机同品牌</w:t>
      </w:r>
      <w:r>
        <w:rPr>
          <w:rFonts w:hint="eastAsia" w:ascii="宋体" w:hAnsi="宋体" w:eastAsia="宋体" w:cs="Arial"/>
          <w:color w:val="auto"/>
          <w:szCs w:val="21"/>
        </w:rPr>
        <w:t>，</w:t>
      </w:r>
      <w:r>
        <w:rPr>
          <w:rFonts w:hint="eastAsia" w:ascii="宋体" w:hAnsi="宋体" w:eastAsia="宋体" w:cs="Arial"/>
          <w:color w:val="auto"/>
          <w:szCs w:val="21"/>
        </w:rPr>
        <w:t>具备压力、流速和温度补偿。</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8、回路部件可以耐受134℃高温高压消毒以避免院内交叉感染，且回路上标有134℃标示，方便临床操作医生区分；</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9、具有回路加温功能，保证回路不受积水影响及向病人提供温暖气体，避免对呼吸道的刺激；</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10、具有自动CO2旁路功能，在机械通气过程中，更换钠石灰罐无需选择确认，无需关停机械通气，可方便直接更换；</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11、具备流量传感器自动校准功能，操作者可通过操控屏幕自行完成此功能。</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12、气动电控呼吸机全中文操作和显示；</w:t>
      </w:r>
    </w:p>
    <w:p>
      <w:pPr>
        <w:spacing w:line="360" w:lineRule="auto"/>
        <w:jc w:val="left"/>
        <w:rPr>
          <w:rFonts w:ascii="宋体" w:hAnsi="宋体" w:eastAsia="宋体" w:cs="Arial"/>
          <w:color w:val="auto"/>
          <w:szCs w:val="21"/>
        </w:rPr>
      </w:pPr>
      <w:r>
        <w:rPr>
          <w:rStyle w:val="72"/>
          <w:rFonts w:ascii="宋体" w:hAnsi="宋体" w:eastAsia="宋体"/>
          <w:color w:val="auto"/>
          <w:szCs w:val="21"/>
        </w:rPr>
        <w:t>★</w:t>
      </w:r>
      <w:r>
        <w:rPr>
          <w:rFonts w:hint="eastAsia" w:ascii="宋体" w:hAnsi="宋体" w:eastAsia="宋体" w:cs="Arial"/>
          <w:color w:val="auto"/>
          <w:szCs w:val="21"/>
        </w:rPr>
        <w:t>13、</w:t>
      </w:r>
      <w:r>
        <w:rPr>
          <w:rFonts w:ascii="宋体" w:hAnsi="宋体" w:eastAsia="宋体" w:cs="Arial"/>
          <w:color w:val="auto"/>
          <w:szCs w:val="21"/>
        </w:rPr>
        <w:t>≥</w:t>
      </w:r>
      <w:r>
        <w:rPr>
          <w:rFonts w:hint="eastAsia" w:ascii="宋体" w:hAnsi="宋体" w:eastAsia="宋体" w:cs="Arial"/>
          <w:color w:val="auto"/>
          <w:szCs w:val="21"/>
        </w:rPr>
        <w:t>12英寸彩色触摸控制显示屏，不接受外展屏避免磕碰；</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14、通气模式： 容量控制, 压力控制模式、手动通气、电子PEEP、窒息后备保护通气的PSV；</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15、潮气量设置范围：20ml-1500ml，步长5ml；呼吸频率：4-100 次/分钟；吸呼比：4:1到1:8；电子PEEP，显示屏设置，范围：OFF，3 到 29cmH2O；</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16、具备吸入端，呼出端双流量传感器，实现动态潮气量实时自动补偿功能，补偿新鲜气体变化、气体压缩、回路顺应性变化以及小的回路泄漏造成的吸入潮气量和设置潮气量的误差。</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17、监测参数：呼吸频率、潮气量、分钟通气量、吸呼比、气道压（峰压、平台压、平均压、PEEP）、气道阻力、顺应性、氧浓度监测（顺磁氧）；</w:t>
      </w:r>
    </w:p>
    <w:p>
      <w:pPr>
        <w:spacing w:line="360" w:lineRule="auto"/>
        <w:jc w:val="left"/>
        <w:rPr>
          <w:rFonts w:ascii="宋体" w:hAnsi="宋体" w:eastAsia="宋体" w:cs="Arial"/>
          <w:color w:val="auto"/>
          <w:szCs w:val="21"/>
        </w:rPr>
      </w:pPr>
      <w:r>
        <w:rPr>
          <w:rFonts w:hint="eastAsia" w:ascii="宋体" w:hAnsi="宋体" w:eastAsia="宋体" w:cs="Arial"/>
          <w:color w:val="auto"/>
          <w:szCs w:val="21"/>
        </w:rPr>
        <w:t>18、显示压力－时间、流速－时间波形，能直观地观察到病人呼吸的变化情况；</w:t>
      </w:r>
    </w:p>
    <w:p>
      <w:pPr>
        <w:rPr>
          <w:rFonts w:ascii="宋体" w:hAnsi="宋体" w:eastAsia="宋体"/>
          <w:color w:val="auto"/>
          <w:szCs w:val="21"/>
        </w:rPr>
      </w:pPr>
      <w:r>
        <w:rPr>
          <w:rStyle w:val="72"/>
          <w:rFonts w:ascii="宋体" w:hAnsi="宋体" w:eastAsia="宋体"/>
          <w:color w:val="auto"/>
          <w:szCs w:val="21"/>
        </w:rPr>
        <w:t>★</w:t>
      </w:r>
      <w:r>
        <w:rPr>
          <w:rFonts w:hint="eastAsia" w:ascii="宋体" w:hAnsi="宋体" w:eastAsia="宋体" w:cs="Arial"/>
          <w:color w:val="auto"/>
          <w:szCs w:val="21"/>
        </w:rPr>
        <w:t>19、麻醉机可选配AG、BIS监测模块，可与同品牌插件式监护仪实现模块共享，优化医院资源配置。</w:t>
      </w:r>
    </w:p>
    <w:p>
      <w:pPr>
        <w:adjustRightInd w:val="0"/>
        <w:jc w:val="center"/>
        <w:rPr>
          <w:rFonts w:ascii="宋体" w:hAnsi="宋体" w:eastAsia="宋体" w:cs="Arial"/>
          <w:b/>
          <w:bCs/>
          <w:color w:val="auto"/>
          <w:szCs w:val="21"/>
        </w:rPr>
      </w:pPr>
    </w:p>
    <w:p>
      <w:pPr>
        <w:adjustRightInd w:val="0"/>
        <w:jc w:val="center"/>
        <w:rPr>
          <w:rFonts w:ascii="宋体" w:hAnsi="宋体" w:eastAsia="宋体" w:cs="Arial"/>
          <w:b/>
          <w:bCs/>
          <w:color w:val="auto"/>
          <w:szCs w:val="21"/>
        </w:rPr>
      </w:pPr>
    </w:p>
    <w:p>
      <w:pPr>
        <w:adjustRightInd w:val="0"/>
        <w:jc w:val="center"/>
        <w:rPr>
          <w:rFonts w:ascii="宋体" w:hAnsi="宋体" w:eastAsia="宋体" w:cs="Arial"/>
          <w:b/>
          <w:bCs/>
          <w:color w:val="auto"/>
          <w:szCs w:val="21"/>
        </w:rPr>
      </w:pPr>
      <w:r>
        <w:rPr>
          <w:rFonts w:hint="eastAsia" w:ascii="宋体" w:hAnsi="宋体" w:eastAsia="宋体" w:cs="Arial"/>
          <w:b/>
          <w:bCs/>
          <w:color w:val="auto"/>
          <w:szCs w:val="21"/>
        </w:rPr>
        <w:t>7.高端监护仪技术参数</w:t>
      </w:r>
    </w:p>
    <w:p>
      <w:pPr>
        <w:pStyle w:val="77"/>
        <w:numPr>
          <w:ilvl w:val="0"/>
          <w:numId w:val="7"/>
        </w:numPr>
        <w:snapToGrid w:val="0"/>
        <w:ind w:left="357" w:firstLineChars="0"/>
        <w:rPr>
          <w:rStyle w:val="72"/>
          <w:rFonts w:ascii="宋体" w:hAnsi="宋体" w:eastAsia="宋体"/>
          <w:b/>
          <w:color w:val="auto"/>
          <w:szCs w:val="21"/>
        </w:rPr>
      </w:pPr>
      <w:r>
        <w:rPr>
          <w:rStyle w:val="72"/>
          <w:rFonts w:ascii="宋体" w:hAnsi="宋体" w:eastAsia="宋体"/>
          <w:b/>
          <w:color w:val="auto"/>
          <w:szCs w:val="21"/>
        </w:rPr>
        <w:t>监护仪主机及软件</w:t>
      </w:r>
    </w:p>
    <w:p>
      <w:pPr>
        <w:pStyle w:val="54"/>
        <w:ind w:firstLine="0" w:firstLineChars="0"/>
        <w:rPr>
          <w:rStyle w:val="72"/>
          <w:rFonts w:ascii="宋体" w:hAnsi="宋体" w:eastAsia="宋体"/>
          <w:color w:val="auto"/>
          <w:szCs w:val="21"/>
        </w:rPr>
      </w:pPr>
      <w:r>
        <w:rPr>
          <w:rStyle w:val="72"/>
          <w:rFonts w:hint="eastAsia" w:ascii="宋体" w:hAnsi="宋体" w:eastAsia="宋体"/>
          <w:color w:val="auto"/>
          <w:szCs w:val="21"/>
        </w:rPr>
        <w:t>1.1</w:t>
      </w:r>
      <w:r>
        <w:rPr>
          <w:rStyle w:val="72"/>
          <w:rFonts w:hint="eastAsia" w:ascii="宋体" w:hAnsi="宋体" w:eastAsia="宋体"/>
          <w:b/>
          <w:bCs/>
          <w:color w:val="auto"/>
          <w:szCs w:val="21"/>
        </w:rPr>
        <w:t>适用于</w:t>
      </w:r>
      <w:r>
        <w:rPr>
          <w:rStyle w:val="72"/>
          <w:rFonts w:ascii="宋体" w:hAnsi="宋体" w:eastAsia="宋体"/>
          <w:b/>
          <w:bCs/>
          <w:color w:val="auto"/>
          <w:szCs w:val="21"/>
        </w:rPr>
        <w:t>成人、小儿、新生儿</w:t>
      </w:r>
      <w:r>
        <w:rPr>
          <w:rStyle w:val="72"/>
          <w:rFonts w:hint="eastAsia" w:ascii="宋体" w:hAnsi="宋体" w:eastAsia="宋体"/>
          <w:b/>
          <w:bCs/>
          <w:color w:val="auto"/>
          <w:szCs w:val="21"/>
        </w:rPr>
        <w:t>生命</w:t>
      </w:r>
      <w:r>
        <w:rPr>
          <w:rStyle w:val="72"/>
          <w:rFonts w:ascii="宋体" w:hAnsi="宋体" w:eastAsia="宋体"/>
          <w:b/>
          <w:bCs/>
          <w:color w:val="auto"/>
          <w:szCs w:val="21"/>
        </w:rPr>
        <w:t>体征监测</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1.2  </w:t>
      </w:r>
      <w:r>
        <w:rPr>
          <w:rStyle w:val="72"/>
          <w:rFonts w:ascii="宋体" w:hAnsi="宋体" w:eastAsia="宋体"/>
          <w:color w:val="auto"/>
          <w:szCs w:val="21"/>
        </w:rPr>
        <w:t>监护仪为插件式设计.插槽数≥</w:t>
      </w:r>
      <w:r>
        <w:rPr>
          <w:rStyle w:val="72"/>
          <w:rFonts w:hint="eastAsia" w:ascii="宋体" w:hAnsi="宋体" w:eastAsia="宋体"/>
          <w:color w:val="auto"/>
          <w:szCs w:val="21"/>
        </w:rPr>
        <w:t>4</w:t>
      </w:r>
      <w:r>
        <w:rPr>
          <w:rStyle w:val="72"/>
          <w:rFonts w:ascii="宋体" w:hAnsi="宋体" w:eastAsia="宋体"/>
          <w:color w:val="auto"/>
          <w:szCs w:val="21"/>
        </w:rPr>
        <w:t>个</w:t>
      </w:r>
      <w:r>
        <w:rPr>
          <w:rStyle w:val="72"/>
          <w:rFonts w:hint="eastAsia" w:ascii="宋体" w:hAnsi="宋体" w:eastAsia="宋体"/>
          <w:color w:val="auto"/>
          <w:szCs w:val="21"/>
        </w:rPr>
        <w:t>,</w:t>
      </w:r>
      <w:r>
        <w:rPr>
          <w:rStyle w:val="72"/>
          <w:rFonts w:ascii="宋体" w:hAnsi="宋体" w:eastAsia="宋体"/>
          <w:color w:val="auto"/>
          <w:szCs w:val="21"/>
        </w:rPr>
        <w:t>主机采用无风扇设计，主机内置可充电锂电池，供电时间</w:t>
      </w:r>
      <w:r>
        <w:rPr>
          <w:rStyle w:val="72"/>
          <w:rFonts w:hint="eastAsia" w:ascii="宋体" w:hAnsi="宋体" w:eastAsia="宋体"/>
          <w:color w:val="auto"/>
          <w:szCs w:val="21"/>
        </w:rPr>
        <w:t>大于或等于</w:t>
      </w:r>
      <w:r>
        <w:rPr>
          <w:rStyle w:val="72"/>
          <w:rFonts w:ascii="宋体" w:hAnsi="宋体" w:eastAsia="宋体"/>
          <w:color w:val="auto"/>
          <w:szCs w:val="21"/>
        </w:rPr>
        <w:t>2小时</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1.3  </w:t>
      </w:r>
      <w:r>
        <w:rPr>
          <w:rStyle w:val="72"/>
          <w:rFonts w:ascii="宋体" w:hAnsi="宋体" w:eastAsia="宋体"/>
          <w:color w:val="auto"/>
          <w:szCs w:val="21"/>
        </w:rPr>
        <w:t>监护仪具有待机模式、隐私模式、插管模式、夜间模式等多种工作模式</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1.4   </w:t>
      </w:r>
      <w:r>
        <w:rPr>
          <w:rStyle w:val="72"/>
          <w:rFonts w:ascii="宋体" w:hAnsi="宋体" w:eastAsia="宋体"/>
          <w:color w:val="auto"/>
          <w:szCs w:val="21"/>
        </w:rPr>
        <w:t>监护仪提供使用提示功能，包括监测参数的原理、适应症、图形化指示缆线连接等</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1.5 </w:t>
      </w:r>
      <w:r>
        <w:rPr>
          <w:rStyle w:val="72"/>
          <w:rFonts w:ascii="宋体" w:hAnsi="宋体" w:eastAsia="宋体"/>
          <w:color w:val="auto"/>
          <w:szCs w:val="21"/>
        </w:rPr>
        <w:t>监护仪提供图形化报警提示界面，用以指示包括电极片脱落、传感器脱落、缆线脱落、探头脱落等</w:t>
      </w:r>
    </w:p>
    <w:p>
      <w:pPr>
        <w:pStyle w:val="77"/>
        <w:numPr>
          <w:ilvl w:val="0"/>
          <w:numId w:val="7"/>
        </w:numPr>
        <w:snapToGrid w:val="0"/>
        <w:ind w:left="357" w:firstLineChars="0"/>
        <w:rPr>
          <w:rStyle w:val="72"/>
          <w:rFonts w:ascii="宋体" w:hAnsi="宋体" w:eastAsia="宋体"/>
          <w:b/>
          <w:color w:val="auto"/>
          <w:szCs w:val="21"/>
        </w:rPr>
      </w:pPr>
      <w:r>
        <w:rPr>
          <w:rStyle w:val="72"/>
          <w:rFonts w:ascii="宋体" w:hAnsi="宋体" w:eastAsia="宋体"/>
          <w:b/>
          <w:color w:val="auto"/>
          <w:szCs w:val="21"/>
        </w:rPr>
        <w:t>监护仪屏幕及显示</w:t>
      </w:r>
    </w:p>
    <w:p>
      <w:pPr>
        <w:pStyle w:val="77"/>
        <w:numPr>
          <w:ilvl w:val="1"/>
          <w:numId w:val="7"/>
        </w:numPr>
        <w:snapToGrid w:val="0"/>
        <w:ind w:firstLineChars="0"/>
        <w:rPr>
          <w:rStyle w:val="72"/>
          <w:rFonts w:ascii="宋体" w:hAnsi="宋体" w:eastAsia="宋体"/>
          <w:color w:val="auto"/>
          <w:szCs w:val="21"/>
        </w:rPr>
      </w:pPr>
      <w:r>
        <w:rPr>
          <w:rStyle w:val="72"/>
          <w:rFonts w:ascii="宋体" w:hAnsi="宋体" w:eastAsia="宋体"/>
          <w:color w:val="auto"/>
          <w:szCs w:val="21"/>
        </w:rPr>
        <w:t>采用≥1</w:t>
      </w:r>
      <w:r>
        <w:rPr>
          <w:rStyle w:val="72"/>
          <w:rFonts w:hint="eastAsia" w:ascii="宋体" w:hAnsi="宋体" w:eastAsia="宋体"/>
          <w:color w:val="auto"/>
          <w:szCs w:val="21"/>
        </w:rPr>
        <w:t>2</w:t>
      </w:r>
      <w:r>
        <w:rPr>
          <w:rStyle w:val="72"/>
          <w:rFonts w:ascii="宋体" w:hAnsi="宋体" w:eastAsia="宋体"/>
          <w:color w:val="auto"/>
          <w:szCs w:val="21"/>
        </w:rPr>
        <w:t>英寸彩色液晶触摸屏, 屏幕正面整体采用纯平无边框式设计, 屏幕分辨率≥1</w:t>
      </w:r>
      <w:r>
        <w:rPr>
          <w:rStyle w:val="72"/>
          <w:rFonts w:hint="eastAsia" w:ascii="宋体" w:hAnsi="宋体" w:eastAsia="宋体"/>
          <w:color w:val="auto"/>
          <w:szCs w:val="21"/>
        </w:rPr>
        <w:t>280</w:t>
      </w:r>
      <w:r>
        <w:rPr>
          <w:rStyle w:val="72"/>
          <w:rFonts w:ascii="宋体" w:hAnsi="宋体" w:eastAsia="宋体"/>
          <w:color w:val="auto"/>
          <w:szCs w:val="21"/>
        </w:rPr>
        <w:t xml:space="preserve"> x 80</w:t>
      </w:r>
      <w:r>
        <w:rPr>
          <w:rStyle w:val="72"/>
          <w:rFonts w:hint="eastAsia" w:ascii="宋体" w:hAnsi="宋体" w:eastAsia="宋体"/>
          <w:color w:val="auto"/>
          <w:szCs w:val="21"/>
        </w:rPr>
        <w:t>0</w:t>
      </w:r>
    </w:p>
    <w:p>
      <w:pPr>
        <w:pStyle w:val="77"/>
        <w:numPr>
          <w:ilvl w:val="1"/>
          <w:numId w:val="7"/>
        </w:numPr>
        <w:snapToGrid w:val="0"/>
        <w:ind w:firstLineChars="0"/>
        <w:rPr>
          <w:rStyle w:val="72"/>
          <w:rFonts w:ascii="宋体" w:hAnsi="宋体" w:eastAsia="宋体"/>
          <w:color w:val="auto"/>
          <w:szCs w:val="21"/>
        </w:rPr>
      </w:pPr>
      <w:r>
        <w:rPr>
          <w:rStyle w:val="72"/>
          <w:rFonts w:ascii="宋体" w:hAnsi="宋体" w:eastAsia="宋体"/>
          <w:color w:val="auto"/>
          <w:szCs w:val="21"/>
        </w:rPr>
        <w:t>具有动态趋势共存界面，具有多种回顾对比查看界面，可同时打开两个不同的回顾窗口，对比查看</w:t>
      </w:r>
    </w:p>
    <w:p>
      <w:pPr>
        <w:pStyle w:val="77"/>
        <w:numPr>
          <w:ilvl w:val="0"/>
          <w:numId w:val="7"/>
        </w:numPr>
        <w:snapToGrid w:val="0"/>
        <w:ind w:left="357" w:firstLineChars="0"/>
        <w:rPr>
          <w:rStyle w:val="72"/>
          <w:rFonts w:ascii="宋体" w:hAnsi="宋体" w:eastAsia="宋体"/>
          <w:b/>
          <w:color w:val="auto"/>
          <w:szCs w:val="21"/>
        </w:rPr>
      </w:pPr>
      <w:r>
        <w:rPr>
          <w:rStyle w:val="72"/>
          <w:rFonts w:ascii="宋体" w:hAnsi="宋体" w:eastAsia="宋体"/>
          <w:b/>
          <w:color w:val="auto"/>
          <w:szCs w:val="21"/>
        </w:rPr>
        <w:t>监测功能</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3.1 </w:t>
      </w:r>
      <w:r>
        <w:rPr>
          <w:rStyle w:val="72"/>
          <w:rFonts w:ascii="宋体" w:hAnsi="宋体" w:eastAsia="宋体"/>
          <w:color w:val="auto"/>
          <w:szCs w:val="21"/>
        </w:rPr>
        <w:t>基本监测功能：具备3/5导ECG、呼吸Resp、血氧饱和度SpO2、脉搏PR、无创血压NIBP、双通道体温Temp、</w:t>
      </w:r>
      <w:r>
        <w:rPr>
          <w:rStyle w:val="72"/>
          <w:rFonts w:hint="eastAsia" w:ascii="宋体" w:hAnsi="宋体" w:eastAsia="宋体"/>
          <w:color w:val="auto"/>
          <w:szCs w:val="21"/>
        </w:rPr>
        <w:t>呼末CO2</w:t>
      </w:r>
      <w:r>
        <w:rPr>
          <w:rStyle w:val="72"/>
          <w:rFonts w:ascii="宋体" w:hAnsi="宋体" w:eastAsia="宋体"/>
          <w:color w:val="auto"/>
          <w:szCs w:val="21"/>
        </w:rPr>
        <w:t>、双通道有创压IBP、</w:t>
      </w:r>
      <w:r>
        <w:rPr>
          <w:rStyle w:val="72"/>
          <w:rFonts w:hint="eastAsia" w:ascii="宋体" w:hAnsi="宋体" w:eastAsia="宋体"/>
          <w:color w:val="auto"/>
          <w:szCs w:val="21"/>
        </w:rPr>
        <w:t>均支持即插即用</w:t>
      </w:r>
      <w:r>
        <w:rPr>
          <w:rStyle w:val="72"/>
          <w:rFonts w:ascii="宋体" w:hAnsi="宋体" w:eastAsia="宋体"/>
          <w:color w:val="auto"/>
          <w:szCs w:val="21"/>
        </w:rPr>
        <w:t>。</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3.2  可选配</w:t>
      </w:r>
      <w:r>
        <w:rPr>
          <w:rStyle w:val="72"/>
          <w:rFonts w:hint="eastAsia" w:ascii="宋体" w:hAnsi="宋体" w:eastAsia="宋体"/>
          <w:color w:val="auto"/>
          <w:szCs w:val="21"/>
        </w:rPr>
        <w:t>NMT监测模块：采用三轴加速度方向识别技术，提高监测稳定性和准确性；支持多种模式。</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3.3 </w:t>
      </w:r>
      <w:r>
        <w:rPr>
          <w:rStyle w:val="72"/>
          <w:rFonts w:ascii="宋体" w:hAnsi="宋体" w:eastAsia="宋体"/>
          <w:color w:val="auto"/>
          <w:szCs w:val="21"/>
        </w:rPr>
        <w:t>可选配升级有创心排量CO、无创心排量ICG、连续心排量PiCCO、中心静脉氧饱和度ScVO2，4通道脑电EEG，组织血氧rSO2等监测功能模块以及床旁设备数据连接模块.</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b/>
          <w:color w:val="auto"/>
          <w:szCs w:val="21"/>
        </w:rPr>
        <w:t xml:space="preserve">4.  </w:t>
      </w:r>
      <w:r>
        <w:rPr>
          <w:rStyle w:val="72"/>
          <w:rFonts w:ascii="宋体" w:hAnsi="宋体" w:eastAsia="宋体"/>
          <w:b/>
          <w:color w:val="auto"/>
          <w:szCs w:val="21"/>
        </w:rPr>
        <w:t>ECG监护</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4.1 </w:t>
      </w:r>
      <w:r>
        <w:rPr>
          <w:rStyle w:val="72"/>
          <w:rFonts w:ascii="宋体" w:hAnsi="宋体" w:eastAsia="宋体"/>
          <w:color w:val="auto"/>
          <w:szCs w:val="21"/>
        </w:rPr>
        <w:t>标配3/5导ECG，支持3/5导联类型自动识别</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4.2 </w:t>
      </w:r>
      <w:r>
        <w:rPr>
          <w:rStyle w:val="72"/>
          <w:rFonts w:ascii="宋体" w:hAnsi="宋体" w:eastAsia="宋体"/>
          <w:color w:val="auto"/>
          <w:szCs w:val="21"/>
        </w:rPr>
        <w:t>屏幕支持显示多达12导联ECG波形</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4.3 </w:t>
      </w:r>
      <w:r>
        <w:rPr>
          <w:rStyle w:val="72"/>
          <w:rFonts w:ascii="宋体" w:hAnsi="宋体" w:eastAsia="宋体"/>
          <w:color w:val="auto"/>
          <w:szCs w:val="21"/>
        </w:rPr>
        <w:t>具备导联脱落智能检测，屏幕支持导联脱落位置的图形化报警提示</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4.4 </w:t>
      </w:r>
      <w:r>
        <w:rPr>
          <w:rStyle w:val="72"/>
          <w:rFonts w:ascii="宋体" w:hAnsi="宋体" w:eastAsia="宋体"/>
          <w:color w:val="auto"/>
          <w:szCs w:val="21"/>
        </w:rPr>
        <w:t>具备ECG多导同步分析功能，同时分析≥2个心电导联，在导联I 受到干扰情况下心率失常、心率等参数仍能准确监测，有效减少误报警和漏报警</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4.5 </w:t>
      </w:r>
      <w:r>
        <w:rPr>
          <w:rStyle w:val="72"/>
          <w:rFonts w:ascii="宋体" w:hAnsi="宋体" w:eastAsia="宋体"/>
          <w:color w:val="auto"/>
          <w:szCs w:val="21"/>
        </w:rPr>
        <w:t>提供不少于23种心律失常分析，包括房颤分析</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4.6 </w:t>
      </w:r>
      <w:r>
        <w:rPr>
          <w:rStyle w:val="72"/>
          <w:rFonts w:ascii="宋体" w:hAnsi="宋体" w:eastAsia="宋体"/>
          <w:color w:val="auto"/>
          <w:szCs w:val="21"/>
        </w:rPr>
        <w:t>支持QT/QTc显示查询功能</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4.7 </w:t>
      </w:r>
      <w:r>
        <w:rPr>
          <w:rStyle w:val="72"/>
          <w:rFonts w:ascii="宋体" w:hAnsi="宋体" w:eastAsia="宋体"/>
          <w:color w:val="auto"/>
          <w:szCs w:val="21"/>
        </w:rPr>
        <w:t>支持ST图形化功能，支持ST绝对值报警、相对值报警两种方式</w:t>
      </w:r>
    </w:p>
    <w:p>
      <w:pPr>
        <w:pStyle w:val="77"/>
        <w:snapToGrid w:val="0"/>
        <w:ind w:left="-3" w:firstLine="0" w:firstLineChars="0"/>
        <w:rPr>
          <w:rStyle w:val="72"/>
          <w:rFonts w:ascii="宋体" w:hAnsi="宋体" w:eastAsia="宋体"/>
          <w:color w:val="auto"/>
          <w:szCs w:val="21"/>
        </w:rPr>
      </w:pPr>
      <w:r>
        <w:rPr>
          <w:rStyle w:val="72"/>
          <w:rFonts w:hint="eastAsia" w:ascii="宋体" w:hAnsi="宋体" w:eastAsia="宋体"/>
          <w:b/>
          <w:color w:val="auto"/>
          <w:szCs w:val="21"/>
        </w:rPr>
        <w:t xml:space="preserve">5  </w:t>
      </w:r>
      <w:r>
        <w:rPr>
          <w:rStyle w:val="72"/>
          <w:rFonts w:ascii="宋体" w:hAnsi="宋体" w:eastAsia="宋体"/>
          <w:b/>
          <w:color w:val="auto"/>
          <w:szCs w:val="21"/>
        </w:rPr>
        <w:t>Resp监护</w:t>
      </w:r>
      <w:r>
        <w:rPr>
          <w:rStyle w:val="72"/>
          <w:rFonts w:ascii="宋体" w:hAnsi="宋体" w:eastAsia="宋体" w:cs="宋体"/>
          <w:bCs/>
          <w:color w:val="auto"/>
          <w:szCs w:val="21"/>
        </w:rPr>
        <w:t>：</w:t>
      </w:r>
      <w:r>
        <w:rPr>
          <w:rStyle w:val="72"/>
          <w:rFonts w:ascii="宋体" w:hAnsi="宋体" w:eastAsia="宋体"/>
          <w:color w:val="auto"/>
          <w:szCs w:val="21"/>
        </w:rPr>
        <w:t>采用胸阻抗法，呼吸测量Ⅰ、Ⅱ导联可选，具备窒息报警功能，窒息时间可调≤40秒</w:t>
      </w:r>
    </w:p>
    <w:p>
      <w:pPr>
        <w:pStyle w:val="77"/>
        <w:snapToGrid w:val="0"/>
        <w:ind w:left="-3" w:firstLine="0" w:firstLineChars="0"/>
        <w:rPr>
          <w:rStyle w:val="72"/>
          <w:rFonts w:ascii="宋体" w:hAnsi="宋体" w:eastAsia="宋体"/>
          <w:b/>
          <w:color w:val="auto"/>
          <w:szCs w:val="21"/>
        </w:rPr>
      </w:pPr>
      <w:r>
        <w:rPr>
          <w:rStyle w:val="72"/>
          <w:rFonts w:hint="eastAsia" w:ascii="宋体" w:hAnsi="宋体" w:eastAsia="宋体"/>
          <w:b/>
          <w:color w:val="auto"/>
          <w:szCs w:val="21"/>
        </w:rPr>
        <w:t>6.</w:t>
      </w:r>
      <w:r>
        <w:rPr>
          <w:rStyle w:val="72"/>
          <w:rFonts w:ascii="宋体" w:hAnsi="宋体" w:eastAsia="宋体"/>
          <w:b/>
          <w:color w:val="auto"/>
          <w:szCs w:val="21"/>
        </w:rPr>
        <w:t>SpO2监护</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6.1 </w:t>
      </w:r>
      <w:r>
        <w:rPr>
          <w:rStyle w:val="72"/>
          <w:rFonts w:ascii="宋体" w:hAnsi="宋体" w:eastAsia="宋体"/>
          <w:color w:val="auto"/>
          <w:szCs w:val="21"/>
        </w:rPr>
        <w:t>具有PI血氧灌注指数监测功能，可显示灌注指数数值，测量范围：0.05%-20%</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6.2  </w:t>
      </w:r>
      <w:r>
        <w:rPr>
          <w:rStyle w:val="72"/>
          <w:rFonts w:ascii="宋体" w:hAnsi="宋体" w:eastAsia="宋体"/>
          <w:color w:val="auto"/>
          <w:szCs w:val="21"/>
        </w:rPr>
        <w:t>血氧监测具有抗运动干扰、抗弱灌注技术</w:t>
      </w:r>
    </w:p>
    <w:p>
      <w:pPr>
        <w:pStyle w:val="77"/>
        <w:snapToGrid w:val="0"/>
        <w:ind w:left="-3" w:firstLine="0" w:firstLineChars="0"/>
        <w:rPr>
          <w:rStyle w:val="72"/>
          <w:rFonts w:ascii="宋体" w:hAnsi="宋体" w:eastAsia="宋体"/>
          <w:b/>
          <w:color w:val="auto"/>
          <w:szCs w:val="21"/>
        </w:rPr>
      </w:pPr>
      <w:r>
        <w:rPr>
          <w:rStyle w:val="72"/>
          <w:rFonts w:hint="eastAsia" w:ascii="宋体" w:hAnsi="宋体" w:eastAsia="宋体"/>
          <w:b/>
          <w:color w:val="auto"/>
          <w:szCs w:val="21"/>
        </w:rPr>
        <w:t xml:space="preserve">7. </w:t>
      </w:r>
      <w:r>
        <w:rPr>
          <w:rStyle w:val="72"/>
          <w:rFonts w:ascii="宋体" w:hAnsi="宋体" w:eastAsia="宋体"/>
          <w:b/>
          <w:color w:val="auto"/>
          <w:szCs w:val="21"/>
        </w:rPr>
        <w:t>NIBP监护</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7.1 </w:t>
      </w:r>
      <w:r>
        <w:rPr>
          <w:rStyle w:val="72"/>
          <w:rFonts w:ascii="宋体" w:hAnsi="宋体" w:eastAsia="宋体"/>
          <w:color w:val="auto"/>
          <w:szCs w:val="21"/>
        </w:rPr>
        <w:t>支持手动测量、自动间隔测量和连续测量，具有过压保护功能</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 xml:space="preserve">7.2 </w:t>
      </w:r>
      <w:r>
        <w:rPr>
          <w:rStyle w:val="72"/>
          <w:rFonts w:ascii="宋体" w:hAnsi="宋体" w:eastAsia="宋体"/>
          <w:color w:val="auto"/>
          <w:szCs w:val="21"/>
        </w:rPr>
        <w:t>具备辅助静脉穿刺功能</w:t>
      </w:r>
    </w:p>
    <w:p>
      <w:pPr>
        <w:pStyle w:val="77"/>
        <w:snapToGrid w:val="0"/>
        <w:ind w:left="-3" w:firstLine="0" w:firstLineChars="0"/>
        <w:rPr>
          <w:rStyle w:val="72"/>
          <w:rFonts w:ascii="宋体" w:hAnsi="宋体" w:eastAsia="宋体"/>
          <w:color w:val="auto"/>
          <w:szCs w:val="21"/>
        </w:rPr>
      </w:pPr>
      <w:r>
        <w:rPr>
          <w:rStyle w:val="72"/>
          <w:rFonts w:hint="eastAsia" w:ascii="宋体" w:hAnsi="宋体" w:eastAsia="宋体"/>
          <w:b/>
          <w:color w:val="auto"/>
          <w:szCs w:val="21"/>
        </w:rPr>
        <w:t>8</w:t>
      </w:r>
      <w:r>
        <w:rPr>
          <w:rStyle w:val="72"/>
          <w:rFonts w:ascii="宋体" w:hAnsi="宋体" w:eastAsia="宋体"/>
          <w:b/>
          <w:color w:val="auto"/>
          <w:szCs w:val="21"/>
        </w:rPr>
        <w:t xml:space="preserve"> Temp监护</w:t>
      </w:r>
      <w:r>
        <w:rPr>
          <w:rStyle w:val="72"/>
          <w:rFonts w:ascii="宋体" w:hAnsi="宋体" w:eastAsia="宋体" w:cs="宋体"/>
          <w:bCs/>
          <w:color w:val="auto"/>
          <w:szCs w:val="21"/>
        </w:rPr>
        <w:t>：</w:t>
      </w:r>
      <w:r>
        <w:rPr>
          <w:rStyle w:val="72"/>
          <w:rFonts w:ascii="宋体" w:hAnsi="宋体" w:eastAsia="宋体"/>
          <w:color w:val="auto"/>
          <w:szCs w:val="21"/>
        </w:rPr>
        <w:t>支持双通道体温测量并提供温差显示，测量范围：0℃～50℃</w:t>
      </w:r>
    </w:p>
    <w:p>
      <w:pPr>
        <w:pStyle w:val="77"/>
        <w:snapToGrid w:val="0"/>
        <w:ind w:firstLine="0" w:firstLineChars="0"/>
        <w:rPr>
          <w:rStyle w:val="72"/>
          <w:rFonts w:ascii="宋体" w:hAnsi="宋体" w:eastAsia="宋体"/>
          <w:b/>
          <w:color w:val="auto"/>
          <w:szCs w:val="21"/>
        </w:rPr>
      </w:pPr>
      <w:r>
        <w:rPr>
          <w:rStyle w:val="72"/>
          <w:rFonts w:hint="eastAsia" w:ascii="宋体" w:hAnsi="宋体" w:eastAsia="宋体"/>
          <w:b/>
          <w:color w:val="auto"/>
          <w:szCs w:val="21"/>
        </w:rPr>
        <w:t>9</w:t>
      </w:r>
      <w:r>
        <w:rPr>
          <w:rStyle w:val="72"/>
          <w:rFonts w:ascii="宋体" w:hAnsi="宋体" w:eastAsia="宋体"/>
          <w:b/>
          <w:color w:val="auto"/>
          <w:szCs w:val="21"/>
        </w:rPr>
        <w:t>.  IBP监护</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9</w:t>
      </w:r>
      <w:r>
        <w:rPr>
          <w:rStyle w:val="72"/>
          <w:rFonts w:ascii="宋体" w:hAnsi="宋体" w:eastAsia="宋体"/>
          <w:color w:val="auto"/>
          <w:szCs w:val="21"/>
        </w:rPr>
        <w:t>.1  支持颅内压（ICP）、脑灌注压（CPP）、肺动脉楔压（PAWP）测量显示</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olor w:val="auto"/>
          <w:szCs w:val="21"/>
        </w:rPr>
        <w:t>9</w:t>
      </w:r>
      <w:r>
        <w:rPr>
          <w:rStyle w:val="72"/>
          <w:rFonts w:ascii="宋体" w:hAnsi="宋体" w:eastAsia="宋体"/>
          <w:color w:val="auto"/>
          <w:szCs w:val="21"/>
        </w:rPr>
        <w:t>.2 支持脉搏压力变化（PPV）测量显示，PPV测量范围：0%～50%</w:t>
      </w:r>
    </w:p>
    <w:p>
      <w:pPr>
        <w:pStyle w:val="77"/>
        <w:snapToGrid w:val="0"/>
        <w:ind w:firstLine="0" w:firstLineChars="0"/>
        <w:rPr>
          <w:rStyle w:val="72"/>
          <w:rFonts w:ascii="宋体" w:hAnsi="宋体" w:eastAsia="宋体"/>
          <w:color w:val="auto"/>
          <w:szCs w:val="21"/>
        </w:rPr>
      </w:pPr>
      <w:r>
        <w:rPr>
          <w:rStyle w:val="72"/>
          <w:rFonts w:hint="eastAsia" w:ascii="宋体" w:hAnsi="宋体" w:eastAsia="宋体" w:cs="宋体"/>
          <w:b/>
          <w:bCs/>
          <w:color w:val="auto"/>
          <w:szCs w:val="21"/>
        </w:rPr>
        <w:t>9</w:t>
      </w:r>
      <w:r>
        <w:rPr>
          <w:rStyle w:val="72"/>
          <w:rFonts w:ascii="宋体" w:hAnsi="宋体" w:eastAsia="宋体" w:cs="宋体"/>
          <w:b/>
          <w:bCs/>
          <w:color w:val="auto"/>
          <w:szCs w:val="21"/>
        </w:rPr>
        <w:t>.3</w:t>
      </w:r>
      <w:r>
        <w:rPr>
          <w:rStyle w:val="72"/>
          <w:rFonts w:ascii="宋体" w:hAnsi="宋体" w:eastAsia="宋体"/>
          <w:color w:val="auto"/>
          <w:szCs w:val="21"/>
        </w:rPr>
        <w:t xml:space="preserve">  支持多通道IBP波形叠加显示</w:t>
      </w:r>
    </w:p>
    <w:p>
      <w:pPr>
        <w:rPr>
          <w:rStyle w:val="72"/>
          <w:rFonts w:ascii="宋体" w:hAnsi="宋体" w:eastAsia="宋体"/>
          <w:color w:val="auto"/>
          <w:szCs w:val="21"/>
        </w:rPr>
      </w:pPr>
      <w:r>
        <w:rPr>
          <w:rStyle w:val="74"/>
          <w:rFonts w:hint="eastAsia" w:ascii="宋体" w:hAnsi="宋体" w:eastAsia="宋体"/>
          <w:color w:val="auto"/>
          <w:sz w:val="21"/>
          <w:szCs w:val="21"/>
        </w:rPr>
        <w:t>9</w:t>
      </w:r>
      <w:r>
        <w:rPr>
          <w:rStyle w:val="74"/>
          <w:rFonts w:ascii="宋体" w:hAnsi="宋体" w:eastAsia="宋体"/>
          <w:color w:val="auto"/>
          <w:sz w:val="21"/>
          <w:szCs w:val="21"/>
        </w:rPr>
        <w:t>.4、支持PAWP手动或自动测量。</w:t>
      </w:r>
    </w:p>
    <w:p>
      <w:pPr>
        <w:rPr>
          <w:rStyle w:val="72"/>
          <w:rFonts w:ascii="宋体" w:hAnsi="宋体" w:eastAsia="宋体"/>
          <w:color w:val="auto"/>
          <w:szCs w:val="21"/>
        </w:rPr>
      </w:pPr>
      <w:r>
        <w:rPr>
          <w:rStyle w:val="74"/>
          <w:rFonts w:hint="eastAsia" w:ascii="宋体" w:hAnsi="宋体" w:eastAsia="宋体"/>
          <w:b/>
          <w:color w:val="auto"/>
          <w:sz w:val="21"/>
          <w:szCs w:val="21"/>
        </w:rPr>
        <w:t>10</w:t>
      </w:r>
      <w:r>
        <w:rPr>
          <w:rStyle w:val="74"/>
          <w:rFonts w:ascii="宋体" w:hAnsi="宋体" w:eastAsia="宋体"/>
          <w:b/>
          <w:color w:val="auto"/>
          <w:sz w:val="21"/>
          <w:szCs w:val="21"/>
        </w:rPr>
        <w:t>、</w:t>
      </w:r>
      <w:r>
        <w:rPr>
          <w:rStyle w:val="74"/>
          <w:rFonts w:ascii="宋体" w:hAnsi="宋体" w:eastAsia="宋体"/>
          <w:color w:val="auto"/>
          <w:sz w:val="21"/>
          <w:szCs w:val="21"/>
        </w:rPr>
        <w:t>PR测量范围：25-350 bpm (来自IBP动脉压), 30-300 bpm (来自NIBP)</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1</w:t>
      </w:r>
      <w:r>
        <w:rPr>
          <w:rStyle w:val="74"/>
          <w:rFonts w:ascii="宋体" w:hAnsi="宋体" w:eastAsia="宋体"/>
          <w:color w:val="auto"/>
          <w:sz w:val="21"/>
          <w:szCs w:val="21"/>
        </w:rPr>
        <w:t>、</w:t>
      </w:r>
      <w:r>
        <w:rPr>
          <w:rStyle w:val="74"/>
          <w:rFonts w:ascii="宋体" w:hAnsi="宋体" w:eastAsia="宋体"/>
          <w:b/>
          <w:color w:val="auto"/>
          <w:sz w:val="21"/>
          <w:szCs w:val="21"/>
        </w:rPr>
        <w:t>报警功能</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1</w:t>
      </w:r>
      <w:r>
        <w:rPr>
          <w:rStyle w:val="74"/>
          <w:rFonts w:ascii="宋体" w:hAnsi="宋体" w:eastAsia="宋体"/>
          <w:color w:val="auto"/>
          <w:sz w:val="21"/>
          <w:szCs w:val="21"/>
        </w:rPr>
        <w:t>.1、具有LED报警灯，能够进行三级报警状态显示（红，黄，青）。具有三种报警音风格，可根据客户的喜好选择。</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1</w:t>
      </w:r>
      <w:r>
        <w:rPr>
          <w:rStyle w:val="74"/>
          <w:rFonts w:ascii="宋体" w:hAnsi="宋体" w:eastAsia="宋体"/>
          <w:color w:val="auto"/>
          <w:sz w:val="21"/>
          <w:szCs w:val="21"/>
        </w:rPr>
        <w:t>.2、具有图形化报警指示功能，看报警信息更容易。</w:t>
      </w:r>
    </w:p>
    <w:p>
      <w:pPr>
        <w:rPr>
          <w:rStyle w:val="72"/>
          <w:rFonts w:ascii="宋体" w:hAnsi="宋体" w:eastAsia="宋体"/>
          <w:color w:val="auto"/>
          <w:szCs w:val="21"/>
        </w:rPr>
      </w:pPr>
      <w:r>
        <w:rPr>
          <w:rStyle w:val="74"/>
          <w:rFonts w:ascii="宋体" w:hAnsi="宋体" w:eastAsia="宋体"/>
          <w:b/>
          <w:color w:val="auto"/>
          <w:sz w:val="21"/>
          <w:szCs w:val="21"/>
        </w:rPr>
        <w:t>1</w:t>
      </w:r>
      <w:r>
        <w:rPr>
          <w:rStyle w:val="74"/>
          <w:rFonts w:hint="eastAsia" w:ascii="宋体" w:hAnsi="宋体" w:eastAsia="宋体"/>
          <w:b/>
          <w:color w:val="auto"/>
          <w:sz w:val="21"/>
          <w:szCs w:val="21"/>
        </w:rPr>
        <w:t>2</w:t>
      </w:r>
      <w:r>
        <w:rPr>
          <w:rStyle w:val="74"/>
          <w:rFonts w:ascii="宋体" w:hAnsi="宋体" w:eastAsia="宋体"/>
          <w:b/>
          <w:color w:val="auto"/>
          <w:sz w:val="21"/>
          <w:szCs w:val="21"/>
        </w:rPr>
        <w:t>、回顾与数据存储</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2</w:t>
      </w:r>
      <w:r>
        <w:rPr>
          <w:rStyle w:val="74"/>
          <w:rFonts w:ascii="宋体" w:hAnsi="宋体" w:eastAsia="宋体"/>
          <w:color w:val="auto"/>
          <w:sz w:val="21"/>
          <w:szCs w:val="21"/>
        </w:rPr>
        <w:t>.1、120小时（分辨率1分钟）趋势表、趋势图回顾。</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2</w:t>
      </w:r>
      <w:r>
        <w:rPr>
          <w:rStyle w:val="74"/>
          <w:rFonts w:ascii="宋体" w:hAnsi="宋体" w:eastAsia="宋体"/>
          <w:color w:val="auto"/>
          <w:sz w:val="21"/>
          <w:szCs w:val="21"/>
        </w:rPr>
        <w:t>.2、1000条事件回顾，事件回顾时能够提供报警事件列表。能够根据时间、报警优先级、报警类型和参数组对事件进行筛选。</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2</w:t>
      </w:r>
      <w:r>
        <w:rPr>
          <w:rStyle w:val="74"/>
          <w:rFonts w:ascii="宋体" w:hAnsi="宋体" w:eastAsia="宋体"/>
          <w:color w:val="auto"/>
          <w:sz w:val="21"/>
          <w:szCs w:val="21"/>
        </w:rPr>
        <w:t>.3、1000条NIBP测量结果回顾。</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2</w:t>
      </w:r>
      <w:r>
        <w:rPr>
          <w:rStyle w:val="74"/>
          <w:rFonts w:ascii="宋体" w:hAnsi="宋体" w:eastAsia="宋体"/>
          <w:color w:val="auto"/>
          <w:sz w:val="21"/>
          <w:szCs w:val="21"/>
        </w:rPr>
        <w:t>.4、48小时全息波形回顾。全息波形至少能存储所有测量值，以及至少3道波形。监护仪存储</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2</w:t>
      </w:r>
      <w:r>
        <w:rPr>
          <w:rStyle w:val="74"/>
          <w:rFonts w:ascii="宋体" w:hAnsi="宋体" w:eastAsia="宋体"/>
          <w:color w:val="auto"/>
          <w:sz w:val="21"/>
          <w:szCs w:val="21"/>
        </w:rPr>
        <w:t>.5、120小时（分辨率5分钟）ST模板回顾。48小时呼吸氧合图回顾。</w:t>
      </w:r>
    </w:p>
    <w:p>
      <w:pPr>
        <w:rPr>
          <w:rStyle w:val="72"/>
          <w:rFonts w:ascii="宋体" w:hAnsi="宋体" w:eastAsia="宋体"/>
          <w:color w:val="auto"/>
          <w:szCs w:val="21"/>
        </w:rPr>
      </w:pPr>
      <w:r>
        <w:rPr>
          <w:rStyle w:val="74"/>
          <w:rFonts w:ascii="宋体" w:hAnsi="宋体" w:eastAsia="宋体"/>
          <w:color w:val="auto"/>
          <w:sz w:val="21"/>
          <w:szCs w:val="21"/>
        </w:rPr>
        <w:t>1</w:t>
      </w:r>
      <w:r>
        <w:rPr>
          <w:rStyle w:val="74"/>
          <w:rFonts w:hint="eastAsia" w:ascii="宋体" w:hAnsi="宋体" w:eastAsia="宋体"/>
          <w:color w:val="auto"/>
          <w:sz w:val="21"/>
          <w:szCs w:val="21"/>
        </w:rPr>
        <w:t>2</w:t>
      </w:r>
      <w:r>
        <w:rPr>
          <w:rStyle w:val="74"/>
          <w:rFonts w:ascii="宋体" w:hAnsi="宋体" w:eastAsia="宋体"/>
          <w:color w:val="auto"/>
          <w:sz w:val="21"/>
          <w:szCs w:val="21"/>
        </w:rPr>
        <w:t>.6、提供对比回顾功能，能够在同一个页面显示两种不同类型的回顾，并根据时间关联进行比较。例如，全息波形与事件回顾同页显示，趋势图与事件回顾同业显示等。</w:t>
      </w:r>
    </w:p>
    <w:p>
      <w:pPr>
        <w:rPr>
          <w:rStyle w:val="72"/>
          <w:rFonts w:ascii="宋体" w:hAnsi="宋体" w:eastAsia="宋体"/>
          <w:color w:val="auto"/>
          <w:szCs w:val="21"/>
        </w:rPr>
      </w:pPr>
      <w:r>
        <w:rPr>
          <w:rStyle w:val="74"/>
          <w:rFonts w:ascii="宋体" w:hAnsi="宋体" w:eastAsia="宋体"/>
          <w:color w:val="auto"/>
          <w:sz w:val="21"/>
          <w:szCs w:val="21"/>
        </w:rPr>
        <w:t>12、</w:t>
      </w:r>
      <w:r>
        <w:rPr>
          <w:rStyle w:val="74"/>
          <w:rFonts w:ascii="宋体" w:hAnsi="宋体" w:eastAsia="宋体"/>
          <w:b/>
          <w:color w:val="auto"/>
          <w:sz w:val="21"/>
          <w:szCs w:val="21"/>
        </w:rPr>
        <w:t>系统功能</w:t>
      </w:r>
    </w:p>
    <w:p>
      <w:pPr>
        <w:rPr>
          <w:rStyle w:val="72"/>
          <w:rFonts w:ascii="宋体" w:hAnsi="宋体" w:eastAsia="宋体"/>
          <w:color w:val="auto"/>
          <w:szCs w:val="21"/>
        </w:rPr>
      </w:pPr>
      <w:r>
        <w:rPr>
          <w:rStyle w:val="74"/>
          <w:rFonts w:ascii="宋体" w:hAnsi="宋体" w:eastAsia="宋体"/>
          <w:color w:val="auto"/>
          <w:sz w:val="21"/>
          <w:szCs w:val="21"/>
        </w:rPr>
        <w:t>12.1、具有在线帮助功能，能够指导用户掌握如何设置参数。</w:t>
      </w:r>
    </w:p>
    <w:p>
      <w:pPr>
        <w:rPr>
          <w:rStyle w:val="72"/>
          <w:rFonts w:ascii="宋体" w:hAnsi="宋体" w:eastAsia="宋体"/>
          <w:color w:val="auto"/>
          <w:szCs w:val="21"/>
        </w:rPr>
      </w:pPr>
      <w:r>
        <w:rPr>
          <w:rStyle w:val="74"/>
          <w:rFonts w:ascii="宋体" w:hAnsi="宋体" w:eastAsia="宋体"/>
          <w:color w:val="auto"/>
          <w:sz w:val="21"/>
          <w:szCs w:val="21"/>
        </w:rPr>
        <w:t>12.2、具有高级参数指导功能，能够指导用户掌握高级参数的使用方法。</w:t>
      </w:r>
    </w:p>
    <w:p>
      <w:pPr>
        <w:rPr>
          <w:rStyle w:val="72"/>
          <w:rFonts w:ascii="宋体" w:hAnsi="宋体" w:eastAsia="宋体"/>
          <w:color w:val="auto"/>
          <w:szCs w:val="21"/>
        </w:rPr>
      </w:pPr>
      <w:r>
        <w:rPr>
          <w:rStyle w:val="74"/>
          <w:rFonts w:ascii="宋体" w:hAnsi="宋体" w:eastAsia="宋体"/>
          <w:color w:val="auto"/>
          <w:sz w:val="21"/>
          <w:szCs w:val="21"/>
        </w:rPr>
        <w:t>12.3、工作模式提供：体外循环模式、插管模式，夜间模式、隐私模式。</w:t>
      </w:r>
    </w:p>
    <w:p>
      <w:pPr>
        <w:rPr>
          <w:rStyle w:val="72"/>
          <w:rFonts w:ascii="宋体" w:hAnsi="宋体" w:eastAsia="宋体"/>
          <w:color w:val="auto"/>
          <w:szCs w:val="21"/>
        </w:rPr>
      </w:pPr>
      <w:r>
        <w:rPr>
          <w:rStyle w:val="74"/>
          <w:rFonts w:ascii="宋体" w:hAnsi="宋体" w:eastAsia="宋体"/>
          <w:color w:val="auto"/>
          <w:sz w:val="21"/>
          <w:szCs w:val="21"/>
        </w:rPr>
        <w:t>12.4、提供心肌缺血评估工具，可以快速查看ST值的变化。</w:t>
      </w:r>
    </w:p>
    <w:p>
      <w:pPr>
        <w:rPr>
          <w:rStyle w:val="72"/>
          <w:rFonts w:ascii="宋体" w:hAnsi="宋体" w:eastAsia="宋体"/>
          <w:color w:val="auto"/>
          <w:szCs w:val="21"/>
        </w:rPr>
      </w:pPr>
      <w:r>
        <w:rPr>
          <w:rStyle w:val="74"/>
          <w:rFonts w:ascii="宋体" w:hAnsi="宋体" w:eastAsia="宋体"/>
          <w:b/>
          <w:color w:val="auto"/>
          <w:sz w:val="21"/>
          <w:szCs w:val="21"/>
        </w:rPr>
        <w:t>13、</w:t>
      </w:r>
      <w:r>
        <w:rPr>
          <w:rStyle w:val="74"/>
          <w:rFonts w:ascii="宋体" w:hAnsi="宋体" w:eastAsia="宋体" w:cs="宋体"/>
          <w:bCs/>
          <w:color w:val="auto"/>
          <w:sz w:val="21"/>
          <w:szCs w:val="21"/>
        </w:rPr>
        <w:t>支持床旁设备集成，</w:t>
      </w:r>
      <w:r>
        <w:rPr>
          <w:rStyle w:val="74"/>
          <w:rFonts w:ascii="宋体" w:hAnsi="宋体" w:eastAsia="宋体"/>
          <w:color w:val="auto"/>
          <w:sz w:val="21"/>
          <w:szCs w:val="21"/>
        </w:rPr>
        <w:t>通过设备集成模块能够集成呼吸机、麻醉机、单机监护设备信息到监护仪上。</w:t>
      </w:r>
    </w:p>
    <w:p>
      <w:pPr>
        <w:rPr>
          <w:rFonts w:ascii="宋体" w:hAnsi="宋体" w:eastAsia="宋体"/>
          <w:b/>
          <w:color w:val="auto"/>
          <w:szCs w:val="21"/>
        </w:rPr>
      </w:pPr>
    </w:p>
    <w:p>
      <w:pPr>
        <w:jc w:val="center"/>
        <w:rPr>
          <w:rFonts w:ascii="宋体" w:hAnsi="宋体" w:eastAsia="宋体"/>
          <w:color w:val="auto"/>
          <w:szCs w:val="21"/>
        </w:rPr>
      </w:pPr>
      <w:r>
        <w:rPr>
          <w:rFonts w:hint="eastAsia" w:ascii="宋体" w:hAnsi="宋体" w:eastAsia="宋体"/>
          <w:b/>
          <w:color w:val="auto"/>
          <w:szCs w:val="21"/>
        </w:rPr>
        <w:t>8.转运监护仪技术参数</w:t>
      </w:r>
    </w:p>
    <w:p>
      <w:pPr>
        <w:rPr>
          <w:rFonts w:ascii="宋体" w:hAnsi="宋体" w:eastAsia="宋体"/>
          <w:color w:val="auto"/>
          <w:szCs w:val="21"/>
        </w:rPr>
      </w:pPr>
      <w:r>
        <w:rPr>
          <w:rFonts w:ascii="宋体" w:hAnsi="宋体" w:eastAsia="宋体"/>
          <w:color w:val="auto"/>
          <w:szCs w:val="21"/>
        </w:rPr>
        <w:t>用于</w:t>
      </w:r>
      <w:r>
        <w:rPr>
          <w:rFonts w:hint="eastAsia" w:ascii="宋体" w:hAnsi="宋体" w:eastAsia="宋体"/>
          <w:color w:val="auto"/>
          <w:szCs w:val="21"/>
        </w:rPr>
        <w:t>全面监护</w:t>
      </w:r>
      <w:r>
        <w:rPr>
          <w:rFonts w:ascii="宋体" w:hAnsi="宋体" w:eastAsia="宋体"/>
          <w:color w:val="auto"/>
          <w:szCs w:val="21"/>
        </w:rPr>
        <w:t>成人、小儿</w:t>
      </w:r>
      <w:r>
        <w:rPr>
          <w:rFonts w:hint="eastAsia" w:ascii="宋体" w:hAnsi="宋体" w:eastAsia="宋体"/>
          <w:color w:val="auto"/>
          <w:szCs w:val="21"/>
        </w:rPr>
        <w:t>以及</w:t>
      </w:r>
      <w:r>
        <w:rPr>
          <w:rFonts w:ascii="宋体" w:hAnsi="宋体" w:eastAsia="宋体"/>
          <w:color w:val="auto"/>
          <w:szCs w:val="21"/>
        </w:rPr>
        <w:t>新生儿</w:t>
      </w:r>
      <w:r>
        <w:rPr>
          <w:rFonts w:hint="eastAsia" w:ascii="宋体" w:hAnsi="宋体" w:eastAsia="宋体"/>
          <w:color w:val="auto"/>
          <w:kern w:val="0"/>
          <w:szCs w:val="21"/>
        </w:rPr>
        <w:t>。</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工作大气压力57.0 ~107.4 kPa</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满足</w:t>
      </w:r>
      <w:r>
        <w:rPr>
          <w:rFonts w:ascii="宋体" w:hAnsi="宋体" w:eastAsia="宋体"/>
          <w:color w:val="auto"/>
          <w:szCs w:val="21"/>
        </w:rPr>
        <w:t>救护车，</w:t>
      </w:r>
      <w:r>
        <w:rPr>
          <w:rFonts w:hint="eastAsia" w:ascii="宋体" w:hAnsi="宋体" w:eastAsia="宋体"/>
          <w:color w:val="auto"/>
          <w:szCs w:val="21"/>
        </w:rPr>
        <w:t>飞行器等相关转运标准</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≥5英寸彩色触摸</w:t>
      </w:r>
      <w:r>
        <w:rPr>
          <w:rFonts w:ascii="宋体" w:hAnsi="宋体" w:eastAsia="宋体"/>
          <w:color w:val="auto"/>
          <w:szCs w:val="21"/>
        </w:rPr>
        <w:t>显示屏</w:t>
      </w:r>
      <w:r>
        <w:rPr>
          <w:rFonts w:hint="eastAsia" w:ascii="宋体" w:hAnsi="宋体" w:eastAsia="宋体"/>
          <w:color w:val="auto"/>
          <w:szCs w:val="21"/>
        </w:rPr>
        <w:t xml:space="preserve">，防尘防水                                                                                                                     </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具有抗跌落设计 ≥1米</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内置锂电池支持≥5小时的续航</w:t>
      </w:r>
      <w:r>
        <w:rPr>
          <w:rFonts w:hint="eastAsia" w:ascii="宋体" w:hAnsi="宋体" w:eastAsia="宋体"/>
          <w:color w:val="auto"/>
          <w:kern w:val="0"/>
          <w:szCs w:val="21"/>
        </w:rPr>
        <w:t>。</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支持车载充电</w:t>
      </w:r>
      <w:r>
        <w:rPr>
          <w:rFonts w:hint="eastAsia" w:ascii="宋体" w:hAnsi="宋体" w:eastAsia="宋体"/>
          <w:color w:val="auto"/>
          <w:kern w:val="0"/>
          <w:szCs w:val="21"/>
        </w:rPr>
        <w:t>。</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支持3/5导心电，阻抗呼吸，血氧、无创血压、2通道体温</w:t>
      </w:r>
      <w:r>
        <w:rPr>
          <w:rFonts w:hint="eastAsia" w:ascii="宋体" w:hAnsi="宋体" w:eastAsia="宋体"/>
          <w:color w:val="auto"/>
          <w:kern w:val="0"/>
          <w:szCs w:val="21"/>
        </w:rPr>
        <w:t>。</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转运监护仪支持插入床旁监护仪作为参数模块使用</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具有多导心电监护算法 ，同步分析至少≥2通道心电波形，能够良好抗干扰。</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心率测量范围：成人15 – 300 bpm，小儿/新生儿15 - 350 bpm。</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波速提供50mm/s，25 mm/s、12.5 mm/s、6.25 mm/s可选。</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支持多种滤波模式：诊断模式，监护模式，ST模式，手术模式。</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提供≥2</w:t>
      </w:r>
      <w:r>
        <w:rPr>
          <w:rFonts w:ascii="宋体" w:hAnsi="宋体" w:eastAsia="宋体"/>
          <w:color w:val="auto"/>
          <w:szCs w:val="21"/>
        </w:rPr>
        <w:t>2</w:t>
      </w:r>
      <w:r>
        <w:rPr>
          <w:rFonts w:hint="eastAsia" w:ascii="宋体" w:hAnsi="宋体" w:eastAsia="宋体"/>
          <w:color w:val="auto"/>
          <w:szCs w:val="21"/>
        </w:rPr>
        <w:t>种心律失常事件的</w:t>
      </w:r>
      <w:r>
        <w:rPr>
          <w:rFonts w:ascii="宋体" w:hAnsi="宋体" w:eastAsia="宋体"/>
          <w:color w:val="auto"/>
          <w:szCs w:val="21"/>
        </w:rPr>
        <w:t>分析</w:t>
      </w:r>
      <w:r>
        <w:rPr>
          <w:rFonts w:hint="eastAsia" w:ascii="宋体" w:hAnsi="宋体" w:eastAsia="宋体"/>
          <w:color w:val="auto"/>
          <w:kern w:val="0"/>
          <w:szCs w:val="21"/>
        </w:rPr>
        <w:t>。</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提供ST段分析，提供显示和存储ST值和每个ST的模板</w:t>
      </w:r>
      <w:r>
        <w:rPr>
          <w:rFonts w:hint="eastAsia" w:ascii="宋体" w:hAnsi="宋体" w:eastAsia="宋体"/>
          <w:color w:val="auto"/>
          <w:kern w:val="0"/>
          <w:szCs w:val="21"/>
        </w:rPr>
        <w:t>。</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具有QT/QTc测量功能，提供QT，QTc和ΔQTc参数值。</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可显示弱灌注指数（PI）。</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双通道体温测量，提供两通道体温测量差值显示。</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手动、自动间隔、连续、序列多种无创血压测量模式。</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≥120小时趋势表、趋势图回顾</w:t>
      </w:r>
      <w:r>
        <w:rPr>
          <w:rFonts w:hint="eastAsia" w:ascii="宋体" w:hAnsi="宋体" w:eastAsia="宋体"/>
          <w:color w:val="auto"/>
          <w:kern w:val="0"/>
          <w:szCs w:val="21"/>
        </w:rPr>
        <w:t>。</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≥1000条事件回顾。</w:t>
      </w:r>
    </w:p>
    <w:p>
      <w:pPr>
        <w:pStyle w:val="54"/>
        <w:numPr>
          <w:ilvl w:val="0"/>
          <w:numId w:val="8"/>
        </w:numPr>
        <w:ind w:firstLineChars="0"/>
        <w:rPr>
          <w:rFonts w:ascii="宋体" w:hAnsi="宋体" w:eastAsia="宋体"/>
          <w:color w:val="auto"/>
          <w:szCs w:val="21"/>
        </w:rPr>
      </w:pPr>
      <w:r>
        <w:rPr>
          <w:rFonts w:hint="eastAsia" w:ascii="宋体" w:hAnsi="宋体" w:eastAsia="宋体"/>
          <w:color w:val="auto"/>
          <w:szCs w:val="21"/>
        </w:rPr>
        <w:t>≥1000条NIBP测量结果回顾。</w:t>
      </w:r>
    </w:p>
    <w:p>
      <w:pPr>
        <w:rPr>
          <w:rFonts w:ascii="宋体" w:hAnsi="宋体" w:eastAsia="宋体"/>
          <w:color w:val="auto"/>
          <w:szCs w:val="21"/>
        </w:rPr>
      </w:pPr>
      <w:r>
        <w:rPr>
          <w:rFonts w:hint="eastAsia" w:ascii="宋体" w:hAnsi="宋体" w:eastAsia="宋体"/>
          <w:color w:val="auto"/>
          <w:szCs w:val="21"/>
        </w:rPr>
        <w:t>22.≥48小时全息波形回顾。</w:t>
      </w:r>
      <w:r>
        <w:rPr>
          <w:rFonts w:hint="eastAsia" w:cs="宋体" w:asciiTheme="minorEastAsia" w:hAnsiTheme="minorEastAsia"/>
          <w:bCs/>
          <w:color w:val="auto"/>
          <w:kern w:val="0"/>
          <w:szCs w:val="21"/>
          <w:lang w:val="zh-CN"/>
        </w:rPr>
        <w:t xml:space="preserve"> </w:t>
      </w:r>
    </w:p>
    <w:p>
      <w:pPr>
        <w:spacing w:line="360" w:lineRule="auto"/>
        <w:ind w:firstLine="420" w:firstLine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注：参数为最低要求，不允许负偏离，否则为无效响应。</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lang w:val="zh-CN"/>
        </w:rPr>
        <w:t>、投标文件中须有详细的实施（技术）方案，</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lang w:val="zh-CN"/>
        </w:rPr>
        <w:t>、质</w:t>
      </w:r>
      <w:r>
        <w:rPr>
          <w:rFonts w:hint="eastAsia" w:cs="仿宋_GB2312" w:asciiTheme="minorEastAsia" w:hAnsiTheme="minorEastAsia"/>
          <w:color w:val="auto"/>
          <w:szCs w:val="21"/>
          <w:lang w:val="zh-CN"/>
        </w:rPr>
        <w:t>保期三年，质</w:t>
      </w:r>
      <w:r>
        <w:rPr>
          <w:rFonts w:hint="eastAsia" w:cs="仿宋_GB2312" w:asciiTheme="minorEastAsia" w:hAnsiTheme="minorEastAsia"/>
          <w:color w:val="auto"/>
          <w:szCs w:val="21"/>
          <w:lang w:val="zh-CN"/>
        </w:rPr>
        <w:t>保期内免费维修，质保期内发生故障或质量问题，卖方在接到通知后30分钟内进行响</w:t>
      </w:r>
      <w:r>
        <w:rPr>
          <w:rFonts w:hint="eastAsia" w:cs="仿宋_GB2312" w:asciiTheme="minorEastAsia" w:hAnsiTheme="minorEastAsia"/>
          <w:color w:val="auto"/>
          <w:szCs w:val="21"/>
          <w:lang w:val="zh-CN"/>
        </w:rPr>
        <w:t>应，</w:t>
      </w:r>
      <w:r>
        <w:rPr>
          <w:rFonts w:hint="eastAsia" w:cs="仿宋_GB2312" w:asciiTheme="minorEastAsia" w:hAnsiTheme="minorEastAsia"/>
          <w:color w:val="auto"/>
          <w:szCs w:val="21"/>
        </w:rPr>
        <w:t>24</w:t>
      </w:r>
      <w:r>
        <w:rPr>
          <w:rFonts w:hint="eastAsia" w:cs="仿宋_GB2312" w:asciiTheme="minorEastAsia" w:hAnsiTheme="minorEastAsia"/>
          <w:color w:val="auto"/>
          <w:szCs w:val="21"/>
          <w:lang w:val="zh-CN"/>
        </w:rPr>
        <w:t>小时到达，</w:t>
      </w:r>
      <w:r>
        <w:rPr>
          <w:rFonts w:hint="eastAsia" w:cs="仿宋_GB2312" w:asciiTheme="minorEastAsia" w:hAnsiTheme="minorEastAsia"/>
          <w:color w:val="auto"/>
          <w:szCs w:val="21"/>
        </w:rPr>
        <w:t>48</w:t>
      </w:r>
      <w:r>
        <w:rPr>
          <w:rFonts w:hint="eastAsia" w:cs="仿宋_GB2312" w:asciiTheme="minorEastAsia" w:hAnsiTheme="minorEastAsia"/>
          <w:color w:val="auto"/>
          <w:szCs w:val="21"/>
          <w:lang w:val="zh-CN"/>
        </w:rPr>
        <w:t>小时内处</w:t>
      </w:r>
      <w:r>
        <w:rPr>
          <w:rFonts w:hint="eastAsia" w:cs="仿宋_GB2312" w:asciiTheme="minorEastAsia" w:hAnsiTheme="minorEastAsia"/>
          <w:color w:val="auto"/>
          <w:szCs w:val="21"/>
          <w:lang w:val="zh-CN"/>
        </w:rPr>
        <w:t>理问题，否则需提供备用机直至原设备修好为止。</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、中标人需按谈判文件约定时间供货，工期：签订合同</w:t>
      </w:r>
      <w:r>
        <w:rPr>
          <w:rFonts w:hint="eastAsia" w:cs="仿宋_GB2312" w:asciiTheme="minorEastAsia" w:hAnsiTheme="minorEastAsia"/>
          <w:color w:val="auto"/>
          <w:szCs w:val="21"/>
          <w:lang w:val="zh-CN"/>
        </w:rPr>
        <w:t>后</w:t>
      </w:r>
      <w:r>
        <w:rPr>
          <w:rFonts w:hint="eastAsia" w:cs="仿宋_GB2312" w:asciiTheme="minorEastAsia" w:hAnsiTheme="minorEastAsia"/>
          <w:color w:val="auto"/>
          <w:szCs w:val="21"/>
          <w:lang w:val="en-US" w:eastAsia="zh-CN"/>
        </w:rPr>
        <w:t>7</w:t>
      </w:r>
      <w:r>
        <w:rPr>
          <w:rFonts w:hint="eastAsia" w:cs="仿宋_GB2312" w:asciiTheme="minorEastAsia" w:hAnsiTheme="minorEastAsia"/>
          <w:color w:val="auto"/>
          <w:szCs w:val="21"/>
          <w:lang w:val="zh-CN"/>
        </w:rPr>
        <w:t>日内完成</w:t>
      </w:r>
      <w:r>
        <w:rPr>
          <w:rFonts w:hint="eastAsia" w:cs="仿宋_GB2312" w:asciiTheme="minorEastAsia" w:hAnsiTheme="minorEastAsia"/>
          <w:color w:val="auto"/>
          <w:szCs w:val="21"/>
          <w:lang w:val="zh-CN"/>
        </w:rPr>
        <w:t>采购、安装、调试全部采购内容（现场宣讲除外），逾期1天扣除合同额的5%，中标人须现场提供技术指导，直至配合完成整个项目的竣工验收等工作。</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六、资金支付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hint="eastAsia" w:cs="宋体" w:asciiTheme="majorEastAsia" w:hAnsiTheme="majorEastAsia" w:eastAsiaTheme="majorEastAsia"/>
          <w:b/>
          <w:color w:val="auto"/>
          <w:kern w:val="0"/>
          <w:sz w:val="32"/>
          <w:szCs w:val="32"/>
          <w:lang w:val="en-US" w:eastAsia="zh-CN"/>
        </w:rPr>
      </w:pPr>
      <w:r>
        <w:rPr>
          <w:rFonts w:hint="eastAsia" w:cs="仿宋_GB2312" w:asciiTheme="minorEastAsia" w:hAnsiTheme="minorEastAsia"/>
          <w:color w:val="auto"/>
          <w:szCs w:val="21"/>
          <w:lang w:val="zh-CN"/>
        </w:rPr>
        <w:t>2、支付时间及条</w:t>
      </w:r>
      <w:r>
        <w:rPr>
          <w:rFonts w:hint="eastAsia" w:cs="仿宋_GB2312" w:asciiTheme="minorEastAsia" w:hAnsiTheme="minorEastAsia"/>
          <w:color w:val="auto"/>
          <w:szCs w:val="21"/>
          <w:lang w:val="zh-CN"/>
        </w:rPr>
        <w:t>件：双方签订合同约定</w:t>
      </w:r>
      <w:r>
        <w:rPr>
          <w:rFonts w:hint="eastAsia" w:cs="仿宋_GB2312" w:asciiTheme="minorEastAsia" w:hAnsiTheme="minorEastAsia"/>
          <w:color w:val="auto"/>
          <w:szCs w:val="21"/>
          <w:lang w:val="zh-CN"/>
        </w:rPr>
        <w:t>。</w:t>
      </w: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rPr>
              <w:t>禹州市中心医院购置手术室所需医疗设备采购项目</w:t>
            </w:r>
          </w:p>
          <w:p>
            <w:pPr>
              <w:autoSpaceDE w:val="0"/>
              <w:autoSpaceDN w:val="0"/>
              <w:adjustRightInd w:val="0"/>
              <w:spacing w:line="360" w:lineRule="auto"/>
              <w:jc w:val="lef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采购编号：YZCG</w:t>
            </w:r>
            <w:r>
              <w:rPr>
                <w:rFonts w:hint="eastAsia" w:cs="仿宋_GB2312" w:asciiTheme="minorEastAsia" w:hAnsiTheme="minorEastAsia"/>
                <w:color w:val="auto"/>
                <w:szCs w:val="21"/>
              </w:rPr>
              <w:t>-DLT2021</w:t>
            </w:r>
            <w:r>
              <w:rPr>
                <w:rFonts w:hint="eastAsia" w:cs="仿宋_GB2312" w:asciiTheme="minorEastAsia" w:hAnsiTheme="minorEastAsia"/>
                <w:color w:val="auto"/>
                <w:szCs w:val="21"/>
                <w:lang w:val="en-US" w:eastAsia="zh-CN"/>
              </w:rPr>
              <w:t>140</w:t>
            </w:r>
            <w:r>
              <w:rPr>
                <w:rFonts w:hint="eastAsia" w:cs="仿宋_GB2312" w:asciiTheme="minorEastAsia" w:hAnsiTheme="minorEastAsia"/>
                <w:color w:val="auto"/>
                <w:szCs w:val="21"/>
              </w:rPr>
              <w:t xml:space="preserve">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交付（服务、完工）时间：签</w:t>
            </w:r>
            <w:r>
              <w:rPr>
                <w:rFonts w:hint="eastAsia" w:cs="仿宋_GB2312" w:asciiTheme="minorEastAsia" w:hAnsiTheme="minorEastAsia"/>
                <w:color w:val="auto"/>
                <w:szCs w:val="21"/>
              </w:rPr>
              <w:t>订合同后</w:t>
            </w:r>
            <w:r>
              <w:rPr>
                <w:rFonts w:hint="eastAsia" w:cs="仿宋_GB2312" w:asciiTheme="minorEastAsia" w:hAnsiTheme="minorEastAsia"/>
                <w:color w:val="auto"/>
                <w:szCs w:val="21"/>
                <w:lang w:val="en-US" w:eastAsia="zh-CN"/>
              </w:rPr>
              <w:t>7</w:t>
            </w:r>
            <w:r>
              <w:rPr>
                <w:rFonts w:hint="eastAsia" w:cs="仿宋_GB2312" w:asciiTheme="minorEastAsia" w:hAnsiTheme="minorEastAsia"/>
                <w:color w:val="auto"/>
                <w:szCs w:val="21"/>
              </w:rPr>
              <w:t>日内完</w:t>
            </w:r>
            <w:r>
              <w:rPr>
                <w:rFonts w:hint="eastAsia" w:cs="仿宋_GB2312" w:asciiTheme="minorEastAsia" w:hAnsiTheme="minorEastAsia"/>
                <w:color w:val="auto"/>
                <w:szCs w:val="21"/>
              </w:rPr>
              <w:t>成采购、安装、调试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采购单位：禹州市中心医院</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地址：禹州市禹王大道东段113号</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联系人：刘女士</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联系电话：0374-8226007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①2019年度或者2020年度经审计的财务报告，包括资产负债表、利润表、现金流量表、所有者权益变动表及其附注；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①2019年度或者2020年度经审计的财务报告，包括资产负债表、利润表、现金流量表、所有者权益变动表及其附注；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cs="宋体" w:asciiTheme="minorEastAsia" w:hAnsiTheme="minorEastAsia"/>
                <w:b/>
                <w:bCs/>
                <w:color w:val="auto"/>
                <w:szCs w:val="21"/>
              </w:rPr>
              <w:t>650000.00</w:t>
            </w:r>
            <w:r>
              <w:rPr>
                <w:rFonts w:hint="eastAsia" w:cs="宋体" w:asciiTheme="minorEastAsia" w:hAnsiTheme="minorEastAsia"/>
                <w:b/>
                <w:bCs/>
                <w:color w:val="auto"/>
                <w:szCs w:val="21"/>
                <w:lang w:val="zh-CN"/>
              </w:rPr>
              <w:t>元</w:t>
            </w:r>
            <w:r>
              <w:rPr>
                <w:rFonts w:hint="eastAsia" w:cs="宋体" w:asciiTheme="minorEastAsia" w:hAnsiTheme="minorEastAsia"/>
                <w:bCs/>
                <w:color w:val="auto"/>
                <w:szCs w:val="21"/>
                <w:lang w:val="zh-CN"/>
              </w:rPr>
              <w:t>，超出预算金额的响应无效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rPr>
              <w:t>2021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12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31</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rPr>
              <w:t>8:30</w:t>
            </w:r>
            <w:r>
              <w:rPr>
                <w:rFonts w:hint="eastAsia" w:cs="宋体" w:asciiTheme="minorEastAsia" w:hAnsiTheme="minorEastAsia"/>
                <w:bCs/>
                <w:color w:val="auto"/>
                <w:szCs w:val="21"/>
                <w:lang w:val="zh-CN"/>
              </w:rPr>
              <w:t>（北京时间</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w:t>
            </w:r>
            <w:r>
              <w:rPr>
                <w:rFonts w:hint="eastAsia" w:cs="仿宋_GB2312" w:asciiTheme="minorEastAsia" w:hAnsiTheme="minorEastAsia"/>
                <w:color w:val="auto"/>
                <w:szCs w:val="21"/>
              </w:rPr>
              <w:t>开标</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室（地</w:t>
            </w:r>
            <w:r>
              <w:rPr>
                <w:rFonts w:hint="eastAsia" w:cs="仿宋_GB2312" w:asciiTheme="minorEastAsia" w:hAnsiTheme="minorEastAsia"/>
                <w:color w:val="auto"/>
                <w:szCs w:val="21"/>
              </w:rPr>
              <w:t>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0"/>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7"/>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s="宋体" w:asciiTheme="minorEastAsia" w:hAnsiTheme="minorEastAsia"/>
                <w:color w:val="auto"/>
                <w:szCs w:val="21"/>
                <w:lang w:val="zh-CN"/>
              </w:rPr>
              <w:t>：</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2"/>
          <w:rFonts w:cs="宋体" w:asciiTheme="minorEastAsia" w:hAnsiTheme="minorEastAsia"/>
          <w:color w:val="auto"/>
          <w:kern w:val="0"/>
          <w:szCs w:val="21"/>
        </w:rPr>
        <w:t>www.chinanpo.gov.cn</w:t>
      </w:r>
      <w:r>
        <w:rPr>
          <w:rStyle w:val="32"/>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.1在响应文件中向采购人提交联合体协议书，明确联合体各方承担的工作和义务；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法律、行政法规规定的其他条件。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2" w:name="baidusnap0"/>
      <w:bookmarkEnd w:id="2"/>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4"/>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4"/>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4"/>
        <w:numPr>
          <w:ilvl w:val="1"/>
          <w:numId w:val="9"/>
        </w:numPr>
        <w:autoSpaceDE w:val="0"/>
        <w:autoSpaceDN w:val="0"/>
        <w:spacing w:line="360" w:lineRule="auto"/>
        <w:ind w:firstLineChars="0"/>
        <w:contextualSpacing/>
        <w:rPr>
          <w:rFonts w:ascii="ˎ̥" w:hAnsi="ˎ̥"/>
          <w:vanish/>
          <w:color w:val="auto"/>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4"/>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1"/>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12"/>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4"/>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4"/>
        <w:numPr>
          <w:ilvl w:val="0"/>
          <w:numId w:val="13"/>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4"/>
        <w:wordWrap w:val="0"/>
        <w:topLinePunct/>
        <w:autoSpaceDE w:val="0"/>
        <w:autoSpaceDN w:val="0"/>
        <w:adjustRightInd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left="964"/>
        <w:contextualSpacing/>
        <w:rPr>
          <w:color w:val="auto"/>
        </w:rPr>
      </w:pPr>
    </w:p>
    <w:p>
      <w:pPr>
        <w:rPr>
          <w:color w:val="auto"/>
        </w:rPr>
      </w:pPr>
    </w:p>
    <w:p>
      <w:pPr>
        <w:pStyle w:val="2"/>
        <w:numPr>
          <w:numId w:val="0"/>
        </w:numPr>
        <w:ind w:leftChars="0"/>
      </w:pPr>
    </w:p>
    <w:p/>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3"/>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hint="eastAsia" w:asciiTheme="minorEastAsia" w:hAnsiTheme="minorEastAsia"/>
                <w:color w:val="auto"/>
                <w:szCs w:val="21"/>
              </w:rPr>
              <w:t>www.creditchina.gov.cn</w:t>
            </w:r>
            <w:r>
              <w:rPr>
                <w:rStyle w:val="32"/>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确认认定的被列入失信被执行人、重大税收违法案件当事人名单、政府采购严重违法失信行为记录名单的供应商，</w:t>
            </w:r>
            <w:r>
              <w:rPr>
                <w:rFonts w:hint="eastAsia" w:cs="仿宋_GB2312" w:asciiTheme="minorEastAsia" w:hAnsiTheme="minorEastAsia"/>
                <w:color w:val="auto"/>
                <w:szCs w:val="21"/>
              </w:rPr>
              <w:t>严重违法失信社会组织</w:t>
            </w:r>
            <w:r>
              <w:rPr>
                <w:rFonts w:hint="eastAsia" w:asciiTheme="minorEastAsia" w:hAnsiTheme="min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firstLine="482" w:firstLineChars="200"/>
        <w:contextualSpacing/>
        <w:rPr>
          <w:rFonts w:cs="仿宋_GB2312" w:asciiTheme="minorEastAsia" w:hAnsiTheme="minorEastAsia" w:eastAsiaTheme="minorEastAsia"/>
          <w:b/>
          <w:color w:val="auto"/>
          <w:szCs w:val="24"/>
          <w:lang w:val="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7"/>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扣除6%</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GB"/>
              </w:rPr>
              <w:t>6%</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扣除6%</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谈判小组审查、评价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响应文件符合谈判文件实质性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ind w:firstLine="723"/>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numPr>
          <w:ilvl w:val="0"/>
          <w:numId w:val="15"/>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2"/>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
        <w:numPr>
          <w:ilvl w:val="3"/>
          <w:numId w:val="0"/>
        </w:numPr>
        <w:rPr>
          <w:color w:val="auto"/>
          <w:lang w:val="zh-CN"/>
        </w:rPr>
      </w:pPr>
    </w:p>
    <w:p>
      <w:pPr>
        <w:rPr>
          <w:color w:val="auto"/>
          <w:lang w:val="zh-CN"/>
        </w:rPr>
      </w:pPr>
    </w:p>
    <w:p>
      <w:pPr>
        <w:pStyle w:val="2"/>
        <w:numPr>
          <w:ilvl w:val="3"/>
          <w:numId w:val="0"/>
        </w:numPr>
        <w:rPr>
          <w:color w:val="auto"/>
          <w:lang w:val="zh-CN"/>
        </w:rPr>
      </w:pPr>
    </w:p>
    <w:p>
      <w:pPr>
        <w:rPr>
          <w:color w:val="auto"/>
          <w:lang w:val="zh-CN"/>
        </w:rPr>
      </w:pPr>
    </w:p>
    <w:p>
      <w:pPr>
        <w:pStyle w:val="2"/>
        <w:numPr>
          <w:ilvl w:val="3"/>
          <w:numId w:val="0"/>
        </w:numPr>
        <w:rPr>
          <w:color w:val="auto"/>
          <w:lang w:val="zh-CN"/>
        </w:rPr>
      </w:pPr>
    </w:p>
    <w:p>
      <w:pPr>
        <w:pStyle w:val="2"/>
        <w:numPr>
          <w:ilvl w:val="3"/>
          <w:numId w:val="0"/>
        </w:numPr>
        <w:rPr>
          <w:color w:val="auto"/>
          <w:lang w:val="zh-CN"/>
        </w:rPr>
      </w:pPr>
    </w:p>
    <w:p>
      <w:pPr>
        <w:rPr>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0"/>
        <w:rPr>
          <w:color w:val="auto"/>
          <w:lang w:val="zh-CN"/>
        </w:rPr>
      </w:pPr>
    </w:p>
    <w:p>
      <w:pPr>
        <w:rPr>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pStyle w:val="33"/>
        <w:ind w:firstLine="480"/>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rPr>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both"/>
        <w:outlineLvl w:val="0"/>
        <w:rPr>
          <w:rFonts w:ascii="宋体" w:hAnsi="宋体"/>
          <w:b/>
          <w:bCs/>
          <w:color w:val="auto"/>
          <w:sz w:val="36"/>
          <w:szCs w:val="36"/>
        </w:rPr>
      </w:pPr>
    </w:p>
    <w:p>
      <w:pPr>
        <w:pStyle w:val="2"/>
        <w:numPr>
          <w:numId w:val="0"/>
        </w:numPr>
        <w:ind w:leftChars="0"/>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中小企业声明函（货物）</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color w:val="auto"/>
        </w:rPr>
        <w:t>企业名称（盖章）：</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3"/>
        <w:rPr>
          <w:color w:val="auto"/>
        </w:rPr>
      </w:pPr>
    </w:p>
    <w:p>
      <w:pPr>
        <w:pStyle w:val="33"/>
        <w:rPr>
          <w:color w:val="auto"/>
        </w:rPr>
      </w:pPr>
    </w:p>
    <w:p>
      <w:pPr>
        <w:pStyle w:val="33"/>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2"/>
        <w:numPr>
          <w:numId w:val="0"/>
        </w:numPr>
        <w:ind w:leftChars="0"/>
        <w:rPr>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w:t>
      </w:r>
      <w:r>
        <w:rPr>
          <w:rFonts w:hint="eastAsia" w:ascii="宋体" w:hAnsi="宋体"/>
          <w:b/>
          <w:bCs/>
          <w:color w:val="auto"/>
          <w:sz w:val="28"/>
          <w:szCs w:val="28"/>
        </w:rPr>
        <w:t>谈判</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360" w:hanging="360"/>
      </w:pPr>
      <w:rPr>
        <w:b/>
      </w:rPr>
    </w:lvl>
    <w:lvl w:ilvl="1" w:tentative="0">
      <w:start w:val="1"/>
      <w:numFmt w:val="decimal"/>
      <w:lvlText w:val="%1.%2"/>
      <w:lvlJc w:val="left"/>
      <w:pPr>
        <w:ind w:left="420" w:hanging="420"/>
      </w:pPr>
      <w:rPr>
        <w:rFonts w:ascii="Calibri" w:hAnsi="Calibri"/>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080" w:hanging="108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28C85BE"/>
    <w:multiLevelType w:val="singleLevel"/>
    <w:tmpl w:val="428C85BE"/>
    <w:lvl w:ilvl="0" w:tentative="0">
      <w:start w:val="2"/>
      <w:numFmt w:val="chineseCounting"/>
      <w:suff w:val="space"/>
      <w:lvlText w:val="%1、"/>
      <w:lvlJc w:val="left"/>
      <w:rPr>
        <w:rFonts w:hint="eastAsia"/>
      </w:rPr>
    </w:lvl>
  </w:abstractNum>
  <w:abstractNum w:abstractNumId="8">
    <w:nsid w:val="479D2061"/>
    <w:multiLevelType w:val="multilevel"/>
    <w:tmpl w:val="479D20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E8"/>
    <w:multiLevelType w:val="singleLevel"/>
    <w:tmpl w:val="59F817E8"/>
    <w:lvl w:ilvl="0" w:tentative="0">
      <w:start w:val="1"/>
      <w:numFmt w:val="chineseCounting"/>
      <w:pStyle w:val="64"/>
      <w:suff w:val="nothing"/>
      <w:lvlText w:val="%1、"/>
      <w:lvlJc w:val="left"/>
    </w:lvl>
  </w:abstractNum>
  <w:abstractNum w:abstractNumId="10">
    <w:nsid w:val="6650B61C"/>
    <w:multiLevelType w:val="singleLevel"/>
    <w:tmpl w:val="6650B61C"/>
    <w:lvl w:ilvl="0" w:tentative="0">
      <w:start w:val="1"/>
      <w:numFmt w:val="chineseCounting"/>
      <w:suff w:val="nothing"/>
      <w:lvlText w:val="%1、"/>
      <w:lvlJc w:val="left"/>
      <w:rPr>
        <w:rFonts w:hint="eastAsia"/>
      </w:rPr>
    </w:lvl>
  </w:abstractNum>
  <w:abstractNum w:abstractNumId="1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7ACE7444"/>
    <w:multiLevelType w:val="multilevel"/>
    <w:tmpl w:val="7ACE7444"/>
    <w:lvl w:ilvl="0" w:tentative="0">
      <w:start w:val="1"/>
      <w:numFmt w:val="decimal"/>
      <w:lvlText w:val="%1."/>
      <w:lvlJc w:val="left"/>
      <w:pPr>
        <w:ind w:left="420" w:hanging="420"/>
      </w:pPr>
      <w:rPr>
        <w:rFonts w:hint="default" w:ascii="Times New Roman" w:hAnsi="Times New Roman"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9"/>
  </w:num>
  <w:num w:numId="4">
    <w:abstractNumId w:val="10"/>
  </w:num>
  <w:num w:numId="5">
    <w:abstractNumId w:val="0"/>
  </w:num>
  <w:num w:numId="6">
    <w:abstractNumId w:val="14"/>
  </w:num>
  <w:num w:numId="7">
    <w:abstractNumId w:val="1"/>
  </w:num>
  <w:num w:numId="8">
    <w:abstractNumId w:val="8"/>
  </w:num>
  <w:num w:numId="9">
    <w:abstractNumId w:val="13"/>
  </w:num>
  <w:num w:numId="10">
    <w:abstractNumId w:val="4"/>
  </w:num>
  <w:num w:numId="11">
    <w:abstractNumId w:val="11"/>
  </w:num>
  <w:num w:numId="12">
    <w:abstractNumId w:val="12"/>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1763"/>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230E7"/>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15E675E"/>
    <w:rsid w:val="01AC6CD8"/>
    <w:rsid w:val="01CD2E9D"/>
    <w:rsid w:val="02257485"/>
    <w:rsid w:val="023B7AFE"/>
    <w:rsid w:val="033321E5"/>
    <w:rsid w:val="03642F3A"/>
    <w:rsid w:val="05251973"/>
    <w:rsid w:val="0652201E"/>
    <w:rsid w:val="07733ED3"/>
    <w:rsid w:val="079A26F9"/>
    <w:rsid w:val="0804293C"/>
    <w:rsid w:val="09C37472"/>
    <w:rsid w:val="0A2D0C1C"/>
    <w:rsid w:val="0A473E93"/>
    <w:rsid w:val="0A746776"/>
    <w:rsid w:val="0AFF60DE"/>
    <w:rsid w:val="0C981A08"/>
    <w:rsid w:val="0CDC0459"/>
    <w:rsid w:val="0CE85A8D"/>
    <w:rsid w:val="0D185B61"/>
    <w:rsid w:val="0D2622BF"/>
    <w:rsid w:val="0D6026F2"/>
    <w:rsid w:val="0D6975D2"/>
    <w:rsid w:val="0DD3723A"/>
    <w:rsid w:val="0EAA0890"/>
    <w:rsid w:val="0EE97B8E"/>
    <w:rsid w:val="0EED42F1"/>
    <w:rsid w:val="0EF80A44"/>
    <w:rsid w:val="0F0F0F63"/>
    <w:rsid w:val="0FDD7B3F"/>
    <w:rsid w:val="109630D4"/>
    <w:rsid w:val="11A93813"/>
    <w:rsid w:val="12EC456E"/>
    <w:rsid w:val="12F9459F"/>
    <w:rsid w:val="13706DBD"/>
    <w:rsid w:val="13C72FDB"/>
    <w:rsid w:val="13F255EB"/>
    <w:rsid w:val="144362BE"/>
    <w:rsid w:val="14737324"/>
    <w:rsid w:val="148D6DCE"/>
    <w:rsid w:val="14A37090"/>
    <w:rsid w:val="14EA3CF5"/>
    <w:rsid w:val="150C4F0B"/>
    <w:rsid w:val="16884EA2"/>
    <w:rsid w:val="176C0575"/>
    <w:rsid w:val="17B30CC5"/>
    <w:rsid w:val="17CD65DD"/>
    <w:rsid w:val="17EA51A2"/>
    <w:rsid w:val="18BA00F9"/>
    <w:rsid w:val="1A181462"/>
    <w:rsid w:val="1A464258"/>
    <w:rsid w:val="1BAC3676"/>
    <w:rsid w:val="1BFD3750"/>
    <w:rsid w:val="1C0D0E22"/>
    <w:rsid w:val="1CA75985"/>
    <w:rsid w:val="1D3D2567"/>
    <w:rsid w:val="1D9A4838"/>
    <w:rsid w:val="1DD64980"/>
    <w:rsid w:val="1DE978C4"/>
    <w:rsid w:val="1E2051B0"/>
    <w:rsid w:val="1ED878F4"/>
    <w:rsid w:val="201B693E"/>
    <w:rsid w:val="20AB5326"/>
    <w:rsid w:val="245F1FE8"/>
    <w:rsid w:val="24B72FF5"/>
    <w:rsid w:val="24E915BF"/>
    <w:rsid w:val="262640BE"/>
    <w:rsid w:val="27821D05"/>
    <w:rsid w:val="27FE437C"/>
    <w:rsid w:val="280110F2"/>
    <w:rsid w:val="284941DC"/>
    <w:rsid w:val="28F633C2"/>
    <w:rsid w:val="2A5C4C80"/>
    <w:rsid w:val="2A9B65A1"/>
    <w:rsid w:val="2AA71F8F"/>
    <w:rsid w:val="2B8A2452"/>
    <w:rsid w:val="2BBB0CAB"/>
    <w:rsid w:val="2C2B746F"/>
    <w:rsid w:val="2C8B3664"/>
    <w:rsid w:val="2E5B51FD"/>
    <w:rsid w:val="2E5C09FD"/>
    <w:rsid w:val="2EC8588E"/>
    <w:rsid w:val="2F0F4330"/>
    <w:rsid w:val="2F9D4845"/>
    <w:rsid w:val="30033BF1"/>
    <w:rsid w:val="301A7EDF"/>
    <w:rsid w:val="32493792"/>
    <w:rsid w:val="32733DFC"/>
    <w:rsid w:val="32BA2D96"/>
    <w:rsid w:val="34AE374B"/>
    <w:rsid w:val="35AD3EF5"/>
    <w:rsid w:val="35B07A97"/>
    <w:rsid w:val="35B53B02"/>
    <w:rsid w:val="35E717ED"/>
    <w:rsid w:val="36DC44A4"/>
    <w:rsid w:val="371619FA"/>
    <w:rsid w:val="373607C6"/>
    <w:rsid w:val="396963F9"/>
    <w:rsid w:val="398F18A7"/>
    <w:rsid w:val="3A4B28EC"/>
    <w:rsid w:val="3A860534"/>
    <w:rsid w:val="3AB0548E"/>
    <w:rsid w:val="3B1F636E"/>
    <w:rsid w:val="3B5B4B17"/>
    <w:rsid w:val="3BA20695"/>
    <w:rsid w:val="3C99413F"/>
    <w:rsid w:val="3CA62872"/>
    <w:rsid w:val="3E0D4F54"/>
    <w:rsid w:val="3FB66E29"/>
    <w:rsid w:val="4057096D"/>
    <w:rsid w:val="40E9662B"/>
    <w:rsid w:val="40F12E27"/>
    <w:rsid w:val="417325FA"/>
    <w:rsid w:val="41E424CB"/>
    <w:rsid w:val="42745016"/>
    <w:rsid w:val="42747AC2"/>
    <w:rsid w:val="45107DD5"/>
    <w:rsid w:val="454D157F"/>
    <w:rsid w:val="459C04E5"/>
    <w:rsid w:val="4685446D"/>
    <w:rsid w:val="4748383D"/>
    <w:rsid w:val="483327C3"/>
    <w:rsid w:val="484A2A04"/>
    <w:rsid w:val="48DD1682"/>
    <w:rsid w:val="48FE1123"/>
    <w:rsid w:val="4918629F"/>
    <w:rsid w:val="493E22E0"/>
    <w:rsid w:val="4A895B10"/>
    <w:rsid w:val="4B4635F5"/>
    <w:rsid w:val="4BA17E79"/>
    <w:rsid w:val="4CEE64C1"/>
    <w:rsid w:val="4D6F2CBC"/>
    <w:rsid w:val="4E6F2656"/>
    <w:rsid w:val="4EC04089"/>
    <w:rsid w:val="50C40376"/>
    <w:rsid w:val="51363D96"/>
    <w:rsid w:val="551D69F3"/>
    <w:rsid w:val="55213467"/>
    <w:rsid w:val="552C60AE"/>
    <w:rsid w:val="55423AE9"/>
    <w:rsid w:val="557003EF"/>
    <w:rsid w:val="55765394"/>
    <w:rsid w:val="559346D9"/>
    <w:rsid w:val="55CD5ACF"/>
    <w:rsid w:val="55D41375"/>
    <w:rsid w:val="561E2226"/>
    <w:rsid w:val="570D2635"/>
    <w:rsid w:val="57321D93"/>
    <w:rsid w:val="575D02CE"/>
    <w:rsid w:val="5785131D"/>
    <w:rsid w:val="589954DC"/>
    <w:rsid w:val="59115A9D"/>
    <w:rsid w:val="5927426C"/>
    <w:rsid w:val="59B06C06"/>
    <w:rsid w:val="5A482C64"/>
    <w:rsid w:val="5AB00F9E"/>
    <w:rsid w:val="5BAB69DB"/>
    <w:rsid w:val="5C4442F2"/>
    <w:rsid w:val="5C727A2A"/>
    <w:rsid w:val="5CCF49AE"/>
    <w:rsid w:val="5CD214C7"/>
    <w:rsid w:val="5CD379FF"/>
    <w:rsid w:val="5D0F245D"/>
    <w:rsid w:val="5D520EA4"/>
    <w:rsid w:val="5DB53F06"/>
    <w:rsid w:val="5DBC5230"/>
    <w:rsid w:val="5DFB2CE6"/>
    <w:rsid w:val="5FCA2E7D"/>
    <w:rsid w:val="5FCD53E2"/>
    <w:rsid w:val="5FEB7EAE"/>
    <w:rsid w:val="60755A9B"/>
    <w:rsid w:val="607C7F63"/>
    <w:rsid w:val="608821DD"/>
    <w:rsid w:val="614A4B79"/>
    <w:rsid w:val="61B41E84"/>
    <w:rsid w:val="62256567"/>
    <w:rsid w:val="6243006B"/>
    <w:rsid w:val="6292525E"/>
    <w:rsid w:val="62CD7249"/>
    <w:rsid w:val="640038EE"/>
    <w:rsid w:val="644B413F"/>
    <w:rsid w:val="64680489"/>
    <w:rsid w:val="64EA2CC0"/>
    <w:rsid w:val="656D5A41"/>
    <w:rsid w:val="66A36C22"/>
    <w:rsid w:val="67F95D09"/>
    <w:rsid w:val="68133FA1"/>
    <w:rsid w:val="69983BC4"/>
    <w:rsid w:val="69DB7ED9"/>
    <w:rsid w:val="6B1322D3"/>
    <w:rsid w:val="6BC54C0A"/>
    <w:rsid w:val="6C187E23"/>
    <w:rsid w:val="6C331F42"/>
    <w:rsid w:val="6DA76189"/>
    <w:rsid w:val="6DCC1A87"/>
    <w:rsid w:val="6DEA209F"/>
    <w:rsid w:val="6E3D3992"/>
    <w:rsid w:val="708E3211"/>
    <w:rsid w:val="70A46938"/>
    <w:rsid w:val="71570483"/>
    <w:rsid w:val="718E5927"/>
    <w:rsid w:val="71ED2F81"/>
    <w:rsid w:val="725310CC"/>
    <w:rsid w:val="72827E86"/>
    <w:rsid w:val="748B1FFA"/>
    <w:rsid w:val="755440B2"/>
    <w:rsid w:val="75BC2C57"/>
    <w:rsid w:val="768E15B5"/>
    <w:rsid w:val="770D75B6"/>
    <w:rsid w:val="77374253"/>
    <w:rsid w:val="776412E5"/>
    <w:rsid w:val="776E4D1A"/>
    <w:rsid w:val="77765373"/>
    <w:rsid w:val="77C720FB"/>
    <w:rsid w:val="79C40BAA"/>
    <w:rsid w:val="7A3A3C5D"/>
    <w:rsid w:val="7A5423D9"/>
    <w:rsid w:val="7B40242B"/>
    <w:rsid w:val="7B63605C"/>
    <w:rsid w:val="7BA54B1B"/>
    <w:rsid w:val="7BA57168"/>
    <w:rsid w:val="7C433F8A"/>
    <w:rsid w:val="7C9A726F"/>
    <w:rsid w:val="7CDF1A1D"/>
    <w:rsid w:val="7D6A2E66"/>
    <w:rsid w:val="7DE36F48"/>
    <w:rsid w:val="7E76666C"/>
    <w:rsid w:val="7F0005FE"/>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2"/>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5"/>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4"/>
    <w:link w:val="51"/>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列出段落1"/>
    <w:basedOn w:val="1"/>
    <w:qFormat/>
    <w:uiPriority w:val="0"/>
    <w:pPr>
      <w:ind w:firstLine="420" w:firstLineChars="200"/>
    </w:p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Char"/>
    <w:basedOn w:val="29"/>
    <w:link w:val="3"/>
    <w:qFormat/>
    <w:uiPriority w:val="0"/>
    <w:rPr>
      <w:rFonts w:ascii="Calibri" w:hAnsi="Calibri" w:eastAsia="宋体" w:cs="Times New Roman"/>
      <w:b/>
      <w:bCs/>
      <w:kern w:val="44"/>
      <w:sz w:val="44"/>
      <w:szCs w:val="44"/>
    </w:rPr>
  </w:style>
  <w:style w:type="character" w:customStyle="1" w:styleId="36">
    <w:name w:val="标题 2 Char"/>
    <w:basedOn w:val="29"/>
    <w:link w:val="4"/>
    <w:qFormat/>
    <w:uiPriority w:val="0"/>
    <w:rPr>
      <w:rFonts w:ascii="Arial" w:hAnsi="Arial" w:eastAsia="黑体" w:cs="Times New Roman"/>
      <w:b/>
      <w:bCs/>
      <w:kern w:val="0"/>
      <w:sz w:val="32"/>
      <w:szCs w:val="32"/>
    </w:rPr>
  </w:style>
  <w:style w:type="character" w:customStyle="1" w:styleId="37">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2"/>
    <w:qFormat/>
    <w:uiPriority w:val="0"/>
    <w:rPr>
      <w:rFonts w:ascii="Arial" w:hAnsi="Arial" w:eastAsia="黑体" w:cs="Times New Roman"/>
      <w:b/>
      <w:bCs/>
      <w:kern w:val="0"/>
      <w:sz w:val="28"/>
      <w:szCs w:val="28"/>
    </w:rPr>
  </w:style>
  <w:style w:type="character" w:customStyle="1" w:styleId="39">
    <w:name w:val="正文文本 3 Char"/>
    <w:basedOn w:val="29"/>
    <w:link w:val="9"/>
    <w:qFormat/>
    <w:uiPriority w:val="0"/>
    <w:rPr>
      <w:rFonts w:ascii="Times New Roman" w:hAnsi="Times New Roman" w:eastAsia="宋体" w:cs="Times New Roman"/>
      <w:color w:val="FF0000"/>
      <w:sz w:val="24"/>
      <w:szCs w:val="24"/>
    </w:rPr>
  </w:style>
  <w:style w:type="character" w:customStyle="1" w:styleId="40">
    <w:name w:val="正文文本 Char"/>
    <w:basedOn w:val="29"/>
    <w:link w:val="10"/>
    <w:semiHidden/>
    <w:qFormat/>
    <w:uiPriority w:val="99"/>
  </w:style>
  <w:style w:type="character" w:customStyle="1" w:styleId="41">
    <w:name w:val="正文文本缩进 Char"/>
    <w:basedOn w:val="29"/>
    <w:link w:val="13"/>
    <w:qFormat/>
    <w:uiPriority w:val="0"/>
  </w:style>
  <w:style w:type="character" w:customStyle="1" w:styleId="42">
    <w:name w:val="正文文本缩进 Char1"/>
    <w:basedOn w:val="29"/>
    <w:link w:val="13"/>
    <w:qFormat/>
    <w:uiPriority w:val="0"/>
    <w:rPr>
      <w:kern w:val="0"/>
      <w:sz w:val="24"/>
      <w:szCs w:val="20"/>
    </w:rPr>
  </w:style>
  <w:style w:type="character" w:customStyle="1" w:styleId="43">
    <w:name w:val="纯文本 Char"/>
    <w:basedOn w:val="29"/>
    <w:link w:val="17"/>
    <w:qFormat/>
    <w:uiPriority w:val="0"/>
    <w:rPr>
      <w:rFonts w:eastAsia="宋体"/>
      <w:sz w:val="24"/>
    </w:rPr>
  </w:style>
  <w:style w:type="character" w:customStyle="1" w:styleId="44">
    <w:name w:val="日期 Char"/>
    <w:basedOn w:val="29"/>
    <w:link w:val="18"/>
    <w:qFormat/>
    <w:uiPriority w:val="99"/>
  </w:style>
  <w:style w:type="character" w:customStyle="1" w:styleId="45">
    <w:name w:val="批注框文本 Char"/>
    <w:basedOn w:val="29"/>
    <w:link w:val="19"/>
    <w:semiHidden/>
    <w:qFormat/>
    <w:uiPriority w:val="99"/>
    <w:rPr>
      <w:sz w:val="18"/>
      <w:szCs w:val="18"/>
    </w:rPr>
  </w:style>
  <w:style w:type="character" w:customStyle="1" w:styleId="46">
    <w:name w:val="批注框文本 Char1"/>
    <w:basedOn w:val="29"/>
    <w:link w:val="19"/>
    <w:semiHidden/>
    <w:qFormat/>
    <w:uiPriority w:val="99"/>
    <w:rPr>
      <w:sz w:val="18"/>
      <w:szCs w:val="18"/>
    </w:rPr>
  </w:style>
  <w:style w:type="character" w:customStyle="1" w:styleId="47">
    <w:name w:val="页脚 Char"/>
    <w:basedOn w:val="29"/>
    <w:link w:val="20"/>
    <w:qFormat/>
    <w:uiPriority w:val="99"/>
    <w:rPr>
      <w:sz w:val="18"/>
      <w:szCs w:val="18"/>
    </w:rPr>
  </w:style>
  <w:style w:type="character" w:customStyle="1" w:styleId="48">
    <w:name w:val="页眉 Char"/>
    <w:basedOn w:val="29"/>
    <w:link w:val="22"/>
    <w:qFormat/>
    <w:uiPriority w:val="99"/>
    <w:rPr>
      <w:sz w:val="18"/>
      <w:szCs w:val="18"/>
    </w:rPr>
  </w:style>
  <w:style w:type="character" w:customStyle="1" w:styleId="49">
    <w:name w:val="HTML 预设格式 Char"/>
    <w:basedOn w:val="29"/>
    <w:link w:val="24"/>
    <w:semiHidden/>
    <w:qFormat/>
    <w:uiPriority w:val="99"/>
    <w:rPr>
      <w:rFonts w:ascii="宋体" w:hAnsi="宋体" w:eastAsia="宋体" w:cs="宋体"/>
      <w:kern w:val="0"/>
      <w:sz w:val="24"/>
      <w:szCs w:val="24"/>
    </w:rPr>
  </w:style>
  <w:style w:type="character" w:customStyle="1" w:styleId="50">
    <w:name w:val="HTML 预设格式 Char1"/>
    <w:basedOn w:val="29"/>
    <w:link w:val="24"/>
    <w:semiHidden/>
    <w:qFormat/>
    <w:uiPriority w:val="99"/>
    <w:rPr>
      <w:rFonts w:ascii="Courier New" w:hAnsi="Courier New" w:cs="Courier New"/>
      <w:sz w:val="20"/>
      <w:szCs w:val="20"/>
    </w:rPr>
  </w:style>
  <w:style w:type="character" w:customStyle="1" w:styleId="51">
    <w:name w:val="正文首行缩进 Char"/>
    <w:basedOn w:val="40"/>
    <w:link w:val="26"/>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9"/>
    <w:qFormat/>
    <w:uiPriority w:val="0"/>
  </w:style>
  <w:style w:type="paragraph" w:customStyle="1" w:styleId="6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首行缩进 2 Char"/>
    <w:basedOn w:val="42"/>
    <w:link w:val="14"/>
    <w:semiHidden/>
    <w:qFormat/>
    <w:uiPriority w:val="99"/>
    <w:rPr>
      <w:kern w:val="2"/>
      <w:sz w:val="21"/>
      <w:szCs w:val="22"/>
    </w:rPr>
  </w:style>
  <w:style w:type="paragraph" w:customStyle="1" w:styleId="66">
    <w:name w:val="List Paragraph1"/>
    <w:basedOn w:val="1"/>
    <w:qFormat/>
    <w:uiPriority w:val="0"/>
    <w:pPr>
      <w:ind w:firstLine="420" w:firstLineChars="200"/>
    </w:pPr>
    <w:rPr>
      <w:rFonts w:ascii="Calibri" w:hAnsi="Calibri" w:cs="宋体"/>
    </w:rPr>
  </w:style>
  <w:style w:type="character" w:customStyle="1" w:styleId="67">
    <w:name w:val="font01"/>
    <w:basedOn w:val="29"/>
    <w:qFormat/>
    <w:uiPriority w:val="0"/>
    <w:rPr>
      <w:rFonts w:hint="eastAsia" w:ascii="宋体" w:hAnsi="宋体" w:eastAsia="宋体" w:cs="宋体"/>
      <w:color w:val="000000"/>
      <w:sz w:val="22"/>
      <w:szCs w:val="22"/>
      <w:u w:val="none"/>
    </w:rPr>
  </w:style>
  <w:style w:type="character" w:customStyle="1" w:styleId="68">
    <w:name w:val="font31"/>
    <w:basedOn w:val="29"/>
    <w:qFormat/>
    <w:uiPriority w:val="0"/>
    <w:rPr>
      <w:rFonts w:ascii="Calibri" w:hAnsi="Calibri" w:cs="Calibri"/>
      <w:b/>
      <w:color w:val="000000"/>
      <w:sz w:val="18"/>
      <w:szCs w:val="18"/>
      <w:u w:val="none"/>
    </w:rPr>
  </w:style>
  <w:style w:type="character" w:customStyle="1" w:styleId="69">
    <w:name w:val="font121"/>
    <w:basedOn w:val="29"/>
    <w:qFormat/>
    <w:uiPriority w:val="0"/>
    <w:rPr>
      <w:rFonts w:hint="eastAsia" w:ascii="宋体" w:hAnsi="宋体" w:eastAsia="宋体" w:cs="宋体"/>
      <w:color w:val="000000"/>
      <w:sz w:val="18"/>
      <w:szCs w:val="18"/>
      <w:u w:val="none"/>
    </w:rPr>
  </w:style>
  <w:style w:type="character" w:customStyle="1" w:styleId="70">
    <w:name w:val="font91"/>
    <w:basedOn w:val="29"/>
    <w:qFormat/>
    <w:uiPriority w:val="0"/>
    <w:rPr>
      <w:rFonts w:hint="eastAsia" w:ascii="宋体" w:hAnsi="宋体" w:eastAsia="宋体" w:cs="宋体"/>
      <w:color w:val="000000"/>
      <w:sz w:val="18"/>
      <w:szCs w:val="18"/>
      <w:u w:val="none"/>
    </w:rPr>
  </w:style>
  <w:style w:type="character" w:customStyle="1" w:styleId="71">
    <w:name w:val="font112"/>
    <w:basedOn w:val="29"/>
    <w:qFormat/>
    <w:uiPriority w:val="0"/>
    <w:rPr>
      <w:rFonts w:hint="eastAsia" w:ascii="宋体" w:hAnsi="宋体" w:eastAsia="宋体" w:cs="宋体"/>
      <w:color w:val="FF0000"/>
      <w:sz w:val="18"/>
      <w:szCs w:val="18"/>
      <w:u w:val="none"/>
    </w:rPr>
  </w:style>
  <w:style w:type="character" w:customStyle="1" w:styleId="7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3">
    <w:name w:val="UserStyle_1"/>
    <w:basedOn w:val="72"/>
    <w:qFormat/>
    <w:uiPriority w:val="0"/>
    <w:rPr>
      <w:rFonts w:ascii="宋体" w:hAnsi="宋体" w:eastAsia="宋体"/>
      <w:color w:val="000000"/>
      <w:sz w:val="24"/>
      <w:szCs w:val="24"/>
    </w:rPr>
  </w:style>
  <w:style w:type="character" w:customStyle="1" w:styleId="74">
    <w:name w:val="UserStyle_0"/>
    <w:basedOn w:val="72"/>
    <w:qFormat/>
    <w:uiPriority w:val="0"/>
    <w:rPr>
      <w:rFonts w:ascii="MS Gothic" w:hAnsi="MS Gothic" w:eastAsia="MS Gothic"/>
      <w:color w:val="000000"/>
      <w:sz w:val="24"/>
      <w:szCs w:val="24"/>
    </w:rPr>
  </w:style>
  <w:style w:type="paragraph" w:customStyle="1" w:styleId="75">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6">
    <w:name w:val="p0"/>
    <w:basedOn w:val="1"/>
    <w:qFormat/>
    <w:uiPriority w:val="0"/>
    <w:pPr>
      <w:widowControl/>
    </w:pPr>
    <w:rPr>
      <w:rFonts w:ascii="Times New Roman" w:hAnsi="Times New Roman" w:eastAsia="宋体" w:cs="Times New Roman"/>
      <w:kern w:val="0"/>
      <w:szCs w:val="21"/>
    </w:rPr>
  </w:style>
  <w:style w:type="paragraph" w:customStyle="1" w:styleId="77">
    <w:name w:val="179"/>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73</Pages>
  <Words>6453</Words>
  <Characters>36786</Characters>
  <Lines>306</Lines>
  <Paragraphs>86</Paragraphs>
  <TotalTime>8</TotalTime>
  <ScaleCrop>false</ScaleCrop>
  <LinksUpToDate>false</LinksUpToDate>
  <CharactersWithSpaces>43153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WPS_1591240706</cp:lastModifiedBy>
  <dcterms:modified xsi:type="dcterms:W3CDTF">2021-12-24T02:31:27Z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051091EB99A4474ABD99145219203627</vt:lpwstr>
  </property>
</Properties>
</file>