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宋体"/>
          <w:b/>
          <w:color w:val="000000"/>
          <w:sz w:val="36"/>
          <w:szCs w:val="36"/>
        </w:rPr>
      </w:pPr>
    </w:p>
    <w:p>
      <w:pPr>
        <w:widowControl/>
        <w:shd w:val="clear" w:color="auto" w:fill="FFFFFF"/>
        <w:spacing w:line="560" w:lineRule="exact"/>
        <w:jc w:val="center"/>
        <w:rPr>
          <w:rFonts w:hint="eastAsia" w:ascii="黑体" w:hAnsi="黑体" w:eastAsia="黑体" w:cs="宋体"/>
          <w:b/>
          <w:color w:val="000000"/>
          <w:sz w:val="36"/>
          <w:szCs w:val="36"/>
          <w:lang w:eastAsia="zh-CN"/>
        </w:rPr>
      </w:pPr>
      <w:r>
        <w:rPr>
          <w:rFonts w:hint="eastAsia" w:ascii="黑体" w:hAnsi="黑体" w:eastAsia="黑体" w:cs="宋体"/>
          <w:b/>
          <w:color w:val="000000"/>
          <w:sz w:val="36"/>
          <w:szCs w:val="36"/>
        </w:rPr>
        <w:t>禹州市</w:t>
      </w:r>
      <w:r>
        <w:rPr>
          <w:rFonts w:hint="eastAsia" w:ascii="黑体" w:hAnsi="黑体" w:eastAsia="黑体" w:cs="宋体"/>
          <w:b/>
          <w:color w:val="000000"/>
          <w:sz w:val="36"/>
          <w:szCs w:val="36"/>
          <w:lang w:eastAsia="zh-CN"/>
        </w:rPr>
        <w:t>宗教活动场所视频监控系统项目</w:t>
      </w:r>
    </w:p>
    <w:p>
      <w:pPr>
        <w:jc w:val="center"/>
        <w:rPr>
          <w:rFonts w:ascii="黑体" w:hAnsi="黑体" w:eastAsia="黑体" w:cs="宋体"/>
          <w:b/>
          <w:color w:val="000000"/>
          <w:sz w:val="36"/>
          <w:szCs w:val="36"/>
        </w:rPr>
      </w:pPr>
      <w:r>
        <w:rPr>
          <w:rFonts w:hint="eastAsia" w:ascii="黑体" w:hAnsi="黑体" w:eastAsia="黑体" w:cs="宋体"/>
          <w:b/>
          <w:color w:val="000000"/>
          <w:sz w:val="36"/>
          <w:szCs w:val="36"/>
        </w:rPr>
        <w:t>（不见面开标）</w:t>
      </w:r>
    </w:p>
    <w:p>
      <w:pPr>
        <w:spacing w:line="600" w:lineRule="exact"/>
        <w:jc w:val="center"/>
        <w:rPr>
          <w:rFonts w:ascii="黑体" w:hAnsi="黑体" w:eastAsia="黑体" w:cs="黑体"/>
          <w:b/>
          <w:bCs/>
          <w:sz w:val="36"/>
          <w:szCs w:val="36"/>
        </w:rPr>
      </w:pPr>
    </w:p>
    <w:p>
      <w:pPr>
        <w:rPr>
          <w:rFonts w:ascii="黑体" w:hAnsi="黑体" w:eastAsia="黑体" w:cs="黑体"/>
          <w:b/>
          <w:bCs/>
          <w:color w:val="000000"/>
          <w:sz w:val="32"/>
          <w:szCs w:val="32"/>
          <w:u w:val="single"/>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jc w:val="center"/>
        <w:rPr>
          <w:rFonts w:asciiTheme="majorEastAsia" w:hAnsiTheme="majorEastAsia" w:eastAsiaTheme="majorEastAsia" w:cstheme="majorEastAsia"/>
          <w:bCs/>
          <w:color w:val="000000"/>
          <w:w w:val="90"/>
          <w:sz w:val="120"/>
          <w:szCs w:val="120"/>
        </w:rPr>
      </w:pPr>
    </w:p>
    <w:p>
      <w:pPr>
        <w:jc w:val="center"/>
        <w:rPr>
          <w:rFonts w:asciiTheme="majorEastAsia" w:hAnsiTheme="majorEastAsia" w:eastAsiaTheme="majorEastAsia" w:cstheme="majorEastAsia"/>
          <w:bCs/>
          <w:color w:val="000000"/>
          <w:w w:val="90"/>
          <w:sz w:val="120"/>
          <w:szCs w:val="120"/>
        </w:rPr>
      </w:pPr>
      <w:r>
        <w:rPr>
          <w:rFonts w:hint="eastAsia" w:asciiTheme="majorEastAsia" w:hAnsiTheme="majorEastAsia" w:eastAsiaTheme="majorEastAsia" w:cstheme="majorEastAsia"/>
          <w:bCs/>
          <w:color w:val="000000"/>
          <w:w w:val="90"/>
          <w:sz w:val="120"/>
          <w:szCs w:val="120"/>
        </w:rPr>
        <w:t>招　标　文　件</w:t>
      </w: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rPr>
          <w:rFonts w:ascii="微软简隶书" w:eastAsia="微软简隶书"/>
          <w:color w:val="000000"/>
        </w:rPr>
      </w:pPr>
    </w:p>
    <w:p>
      <w:pPr>
        <w:widowControl/>
        <w:shd w:val="clear" w:color="auto" w:fill="FFFFFF"/>
        <w:spacing w:line="440" w:lineRule="exact"/>
        <w:ind w:firstLine="1084" w:firstLineChars="300"/>
        <w:jc w:val="left"/>
        <w:rPr>
          <w:rFonts w:hint="default" w:asciiTheme="majorEastAsia" w:hAnsiTheme="majorEastAsia" w:eastAsiaTheme="majorEastAsia" w:cstheme="majorEastAsia"/>
          <w:b/>
          <w:bCs/>
          <w:color w:val="000000"/>
          <w:sz w:val="36"/>
          <w:szCs w:val="36"/>
          <w:lang w:val="en-US" w:eastAsia="zh-CN"/>
        </w:rPr>
      </w:pPr>
      <w:r>
        <w:rPr>
          <w:rFonts w:hint="eastAsia" w:asciiTheme="majorEastAsia" w:hAnsiTheme="majorEastAsia" w:eastAsiaTheme="majorEastAsia" w:cstheme="majorEastAsia"/>
          <w:b/>
          <w:bCs/>
          <w:color w:val="000000"/>
          <w:sz w:val="36"/>
          <w:szCs w:val="36"/>
        </w:rPr>
        <w:t>采购编号：YZCG-G20210</w:t>
      </w:r>
      <w:r>
        <w:rPr>
          <w:rFonts w:hint="eastAsia" w:asciiTheme="majorEastAsia" w:hAnsiTheme="majorEastAsia" w:eastAsiaTheme="majorEastAsia" w:cstheme="majorEastAsia"/>
          <w:b/>
          <w:bCs/>
          <w:color w:val="000000"/>
          <w:sz w:val="36"/>
          <w:szCs w:val="36"/>
          <w:lang w:val="en-US" w:eastAsia="zh-CN"/>
        </w:rPr>
        <w:t>61</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采购单位：禹州市</w:t>
      </w:r>
      <w:r>
        <w:rPr>
          <w:rFonts w:hint="eastAsia" w:asciiTheme="majorEastAsia" w:hAnsiTheme="majorEastAsia" w:eastAsiaTheme="majorEastAsia" w:cstheme="majorEastAsia"/>
          <w:b/>
          <w:bCs/>
          <w:color w:val="000000"/>
          <w:sz w:val="36"/>
          <w:szCs w:val="36"/>
          <w:lang w:eastAsia="zh-CN"/>
        </w:rPr>
        <w:t>宗教事务中心</w:t>
      </w:r>
    </w:p>
    <w:p>
      <w:pPr>
        <w:ind w:firstLine="1084" w:firstLineChars="300"/>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代理机构：禹州市政府采购中心</w:t>
      </w:r>
    </w:p>
    <w:p>
      <w:pPr>
        <w:ind w:firstLine="2512" w:firstLineChars="695"/>
        <w:rPr>
          <w:rFonts w:asciiTheme="majorEastAsia" w:hAnsiTheme="majorEastAsia" w:eastAsiaTheme="majorEastAsia" w:cstheme="majorEastAsia"/>
          <w:b/>
          <w:bCs/>
          <w:color w:val="000000"/>
          <w:sz w:val="36"/>
          <w:szCs w:val="36"/>
        </w:rPr>
      </w:pPr>
      <w:r>
        <w:rPr>
          <w:rFonts w:hint="eastAsia" w:asciiTheme="majorEastAsia" w:hAnsiTheme="majorEastAsia" w:eastAsiaTheme="majorEastAsia" w:cstheme="majorEastAsia"/>
          <w:b/>
          <w:bCs/>
          <w:color w:val="000000"/>
          <w:sz w:val="36"/>
          <w:szCs w:val="36"/>
        </w:rPr>
        <w:t>二〇二一年</w:t>
      </w:r>
      <w:r>
        <w:rPr>
          <w:rFonts w:hint="eastAsia" w:asciiTheme="majorEastAsia" w:hAnsiTheme="majorEastAsia" w:eastAsiaTheme="majorEastAsia" w:cstheme="majorEastAsia"/>
          <w:b/>
          <w:bCs/>
          <w:color w:val="000000"/>
          <w:sz w:val="36"/>
          <w:szCs w:val="36"/>
          <w:lang w:eastAsia="zh-CN"/>
        </w:rPr>
        <w:t>十二</w:t>
      </w:r>
      <w:r>
        <w:rPr>
          <w:rFonts w:hint="eastAsia" w:asciiTheme="majorEastAsia" w:hAnsiTheme="majorEastAsia" w:eastAsiaTheme="majorEastAsia" w:cstheme="majorEastAsia"/>
          <w:b/>
          <w:bCs/>
          <w:color w:val="000000"/>
          <w:sz w:val="36"/>
          <w:szCs w:val="36"/>
        </w:rPr>
        <w:t>月</w:t>
      </w:r>
    </w:p>
    <w:p>
      <w:pPr>
        <w:autoSpaceDE w:val="0"/>
        <w:autoSpaceDN w:val="0"/>
        <w:adjustRightInd w:val="0"/>
        <w:spacing w:line="700" w:lineRule="exact"/>
        <w:ind w:firstLine="551"/>
        <w:jc w:val="center"/>
        <w:rPr>
          <w:rFonts w:cs="宋体" w:asciiTheme="majorEastAsia" w:hAnsiTheme="majorEastAsia" w:eastAsiaTheme="majorEastAsia"/>
          <w:b/>
          <w:kern w:val="0"/>
          <w:sz w:val="44"/>
          <w:szCs w:val="44"/>
        </w:rPr>
      </w:pPr>
      <w:r>
        <w:rPr>
          <w:rFonts w:hint="eastAsia" w:cs="宋体" w:asciiTheme="majorEastAsia" w:hAnsiTheme="majorEastAsia" w:eastAsiaTheme="majorEastAsia"/>
          <w:b/>
          <w:kern w:val="0"/>
          <w:sz w:val="44"/>
          <w:szCs w:val="44"/>
        </w:rPr>
        <w:t>招标文件目录</w:t>
      </w:r>
    </w:p>
    <w:p>
      <w:pPr>
        <w:autoSpaceDE w:val="0"/>
        <w:autoSpaceDN w:val="0"/>
        <w:adjustRightInd w:val="0"/>
        <w:spacing w:line="700" w:lineRule="exact"/>
        <w:ind w:firstLine="551"/>
        <w:rPr>
          <w:rFonts w:asciiTheme="majorEastAsia" w:hAnsiTheme="majorEastAsia" w:eastAsiaTheme="majorEastAsia" w:cstheme="majorEastAsia"/>
          <w:b/>
          <w:bCs/>
          <w:sz w:val="32"/>
          <w:szCs w:val="32"/>
          <w:lang w:val="zh-CN"/>
        </w:rPr>
      </w:pP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第一章 投标邀请</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第二章 项目需求</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第三章 </w:t>
      </w:r>
      <w:r>
        <w:rPr>
          <w:rFonts w:hint="eastAsia" w:asciiTheme="majorEastAsia" w:hAnsiTheme="majorEastAsia" w:eastAsiaTheme="majorEastAsia" w:cstheme="majorEastAsia"/>
          <w:b/>
          <w:kern w:val="0"/>
          <w:sz w:val="30"/>
          <w:szCs w:val="30"/>
        </w:rPr>
        <w:t>投标人须知前附表</w:t>
      </w:r>
    </w:p>
    <w:p>
      <w:pPr>
        <w:autoSpaceDE w:val="0"/>
        <w:autoSpaceDN w:val="0"/>
        <w:adjustRightInd w:val="0"/>
        <w:spacing w:line="700" w:lineRule="exact"/>
        <w:ind w:firstLine="560"/>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第四章 </w:t>
      </w:r>
      <w:r>
        <w:rPr>
          <w:rFonts w:hint="eastAsia" w:asciiTheme="majorEastAsia" w:hAnsiTheme="majorEastAsia" w:eastAsiaTheme="majorEastAsia" w:cstheme="majorEastAsia"/>
          <w:b/>
          <w:kern w:val="0"/>
          <w:sz w:val="30"/>
          <w:szCs w:val="30"/>
        </w:rPr>
        <w:t>投标人须知</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一、概念释义</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二、招标文件说明</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三、投标文件的编制</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四、投标文件的递交</w:t>
      </w:r>
    </w:p>
    <w:p>
      <w:pPr>
        <w:autoSpaceDE w:val="0"/>
        <w:autoSpaceDN w:val="0"/>
        <w:adjustRightInd w:val="0"/>
        <w:spacing w:line="700" w:lineRule="exact"/>
        <w:ind w:firstLine="560"/>
        <w:rPr>
          <w:rFonts w:asciiTheme="majorEastAsia" w:hAnsiTheme="majorEastAsia" w:eastAsiaTheme="majorEastAsia" w:cstheme="majorEastAsia"/>
          <w:sz w:val="30"/>
          <w:szCs w:val="30"/>
          <w:lang w:val="zh-CN"/>
        </w:rPr>
      </w:pPr>
      <w:r>
        <w:rPr>
          <w:rFonts w:hint="eastAsia" w:asciiTheme="majorEastAsia" w:hAnsiTheme="majorEastAsia" w:eastAsiaTheme="majorEastAsia" w:cstheme="majorEastAsia"/>
          <w:sz w:val="30"/>
          <w:szCs w:val="30"/>
          <w:lang w:val="zh-CN"/>
        </w:rPr>
        <w:t>五、开标和评标</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sz w:val="30"/>
          <w:szCs w:val="30"/>
          <w:lang w:val="zh-CN"/>
        </w:rPr>
        <w:t>六、定标和授予合同</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第五章 </w:t>
      </w:r>
      <w:r>
        <w:rPr>
          <w:rFonts w:hint="eastAsia" w:asciiTheme="majorEastAsia" w:hAnsiTheme="majorEastAsia" w:eastAsiaTheme="majorEastAsia" w:cstheme="majorEastAsia"/>
          <w:b/>
          <w:kern w:val="0"/>
          <w:sz w:val="30"/>
          <w:szCs w:val="30"/>
        </w:rPr>
        <w:t>政府采购政策功能</w:t>
      </w:r>
    </w:p>
    <w:p>
      <w:pPr>
        <w:autoSpaceDE w:val="0"/>
        <w:autoSpaceDN w:val="0"/>
        <w:adjustRightInd w:val="0"/>
        <w:spacing w:line="700" w:lineRule="exact"/>
        <w:ind w:firstLine="551"/>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第六章 </w:t>
      </w:r>
      <w:r>
        <w:rPr>
          <w:rFonts w:hint="eastAsia" w:asciiTheme="majorEastAsia" w:hAnsiTheme="majorEastAsia" w:eastAsiaTheme="majorEastAsia" w:cstheme="majorEastAsia"/>
          <w:b/>
          <w:kern w:val="0"/>
          <w:sz w:val="30"/>
          <w:szCs w:val="30"/>
        </w:rPr>
        <w:t>资格审查与评标</w:t>
      </w:r>
    </w:p>
    <w:p>
      <w:pPr>
        <w:autoSpaceDE w:val="0"/>
        <w:autoSpaceDN w:val="0"/>
        <w:adjustRightInd w:val="0"/>
        <w:spacing w:line="700" w:lineRule="exact"/>
        <w:ind w:firstLine="551"/>
        <w:outlineLvl w:val="0"/>
        <w:rPr>
          <w:rFonts w:asciiTheme="majorEastAsia" w:hAnsiTheme="majorEastAsia" w:eastAsiaTheme="majorEastAsia" w:cstheme="majorEastAsia"/>
          <w:b/>
          <w:bCs/>
          <w:sz w:val="30"/>
          <w:szCs w:val="30"/>
          <w:lang w:val="zh-CN"/>
        </w:rPr>
      </w:pPr>
      <w:r>
        <w:rPr>
          <w:rFonts w:hint="eastAsia" w:asciiTheme="majorEastAsia" w:hAnsiTheme="majorEastAsia" w:eastAsiaTheme="majorEastAsia" w:cstheme="majorEastAsia"/>
          <w:b/>
          <w:bCs/>
          <w:sz w:val="30"/>
          <w:szCs w:val="30"/>
          <w:lang w:val="zh-CN"/>
        </w:rPr>
        <w:t xml:space="preserve">第七章 </w:t>
      </w:r>
      <w:r>
        <w:rPr>
          <w:rFonts w:hint="eastAsia" w:asciiTheme="majorEastAsia" w:hAnsiTheme="majorEastAsia" w:eastAsiaTheme="majorEastAsia" w:cstheme="majorEastAsia"/>
          <w:b/>
          <w:kern w:val="0"/>
          <w:sz w:val="30"/>
          <w:szCs w:val="30"/>
        </w:rPr>
        <w:t>拟签订的合同文本</w:t>
      </w:r>
    </w:p>
    <w:p>
      <w:pPr>
        <w:autoSpaceDE w:val="0"/>
        <w:autoSpaceDN w:val="0"/>
        <w:adjustRightInd w:val="0"/>
        <w:spacing w:line="700" w:lineRule="exact"/>
        <w:ind w:firstLine="551"/>
        <w:rPr>
          <w:rFonts w:asciiTheme="majorEastAsia" w:hAnsiTheme="majorEastAsia" w:eastAsiaTheme="majorEastAsia" w:cstheme="majorEastAsia"/>
          <w:b/>
          <w:kern w:val="0"/>
          <w:sz w:val="30"/>
          <w:szCs w:val="30"/>
        </w:rPr>
      </w:pPr>
      <w:r>
        <w:rPr>
          <w:rFonts w:hint="eastAsia" w:asciiTheme="majorEastAsia" w:hAnsiTheme="majorEastAsia" w:eastAsiaTheme="majorEastAsia" w:cstheme="majorEastAsia"/>
          <w:b/>
          <w:bCs/>
          <w:sz w:val="30"/>
          <w:szCs w:val="30"/>
          <w:lang w:val="zh-CN"/>
        </w:rPr>
        <w:t xml:space="preserve">第八章 </w:t>
      </w:r>
      <w:r>
        <w:rPr>
          <w:rFonts w:hint="eastAsia" w:asciiTheme="majorEastAsia" w:hAnsiTheme="majorEastAsia" w:eastAsiaTheme="majorEastAsia" w:cstheme="majorEastAsia"/>
          <w:b/>
          <w:kern w:val="0"/>
          <w:sz w:val="30"/>
          <w:szCs w:val="30"/>
        </w:rPr>
        <w:t>投标文件有关格式</w:t>
      </w:r>
    </w:p>
    <w:p>
      <w:pPr>
        <w:rPr>
          <w:rFonts w:cs="宋体" w:asciiTheme="majorEastAsia" w:hAnsiTheme="majorEastAsia" w:eastAsiaTheme="majorEastAsia"/>
          <w:b/>
          <w:kern w:val="0"/>
          <w:sz w:val="32"/>
          <w:szCs w:val="32"/>
        </w:rPr>
      </w:pPr>
    </w:p>
    <w:p>
      <w:pPr>
        <w:pStyle w:val="2"/>
      </w:pPr>
    </w:p>
    <w:p>
      <w:pPr>
        <w:pStyle w:val="2"/>
      </w:pPr>
    </w:p>
    <w:p>
      <w:pPr>
        <w:numPr>
          <w:ilvl w:val="0"/>
          <w:numId w:val="4"/>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投标邀请</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textAlignment w:val="auto"/>
        <w:rPr>
          <w:rFonts w:cs="仿宋" w:asciiTheme="majorEastAsia" w:hAnsiTheme="majorEastAsia" w:eastAsiaTheme="majorEastAsia"/>
          <w:szCs w:val="21"/>
        </w:rPr>
      </w:pPr>
      <w:r>
        <w:rPr>
          <w:rFonts w:hint="eastAsia" w:cs="仿宋" w:asciiTheme="majorEastAsia" w:hAnsiTheme="majorEastAsia" w:eastAsiaTheme="majorEastAsia"/>
          <w:szCs w:val="21"/>
        </w:rPr>
        <w:t>禹州市政府采购中心受禹州市</w:t>
      </w:r>
      <w:r>
        <w:rPr>
          <w:rFonts w:hint="eastAsia" w:cs="仿宋" w:asciiTheme="majorEastAsia" w:hAnsiTheme="majorEastAsia" w:eastAsiaTheme="majorEastAsia"/>
          <w:szCs w:val="21"/>
          <w:lang w:eastAsia="zh-CN"/>
        </w:rPr>
        <w:t>宗教事务中心</w:t>
      </w:r>
      <w:r>
        <w:rPr>
          <w:rFonts w:hint="eastAsia" w:cs="仿宋" w:asciiTheme="majorEastAsia" w:hAnsiTheme="majorEastAsia" w:eastAsiaTheme="majorEastAsia"/>
          <w:szCs w:val="21"/>
        </w:rPr>
        <w:t>的委托，就“禹州市</w:t>
      </w:r>
      <w:r>
        <w:rPr>
          <w:rFonts w:hint="eastAsia" w:cs="仿宋" w:asciiTheme="majorEastAsia" w:hAnsiTheme="majorEastAsia" w:eastAsiaTheme="majorEastAsia"/>
          <w:szCs w:val="21"/>
          <w:lang w:eastAsia="zh-CN"/>
        </w:rPr>
        <w:t>宗教活动场所视频监控系统项目</w:t>
      </w:r>
      <w:r>
        <w:rPr>
          <w:rFonts w:hint="eastAsia" w:cs="仿宋" w:asciiTheme="majorEastAsia" w:hAnsiTheme="majorEastAsia" w:eastAsiaTheme="majorEastAsia"/>
          <w:szCs w:val="21"/>
        </w:rPr>
        <w:t>（不见面开标）”进行公开招标，欢迎合格的投标人前来投标。</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jc w:val="left"/>
        <w:textAlignment w:val="auto"/>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lang w:eastAsia="zh-CN"/>
        </w:rPr>
        <w:t>一、</w:t>
      </w:r>
      <w:r>
        <w:rPr>
          <w:rFonts w:hint="eastAsia" w:cs="仿宋" w:asciiTheme="majorEastAsia" w:hAnsiTheme="majorEastAsia" w:eastAsiaTheme="majorEastAsia"/>
          <w:b/>
          <w:color w:val="000000"/>
          <w:kern w:val="0"/>
          <w:szCs w:val="21"/>
        </w:rPr>
        <w:t>项目基本情况</w:t>
      </w:r>
    </w:p>
    <w:p>
      <w:pPr>
        <w:pStyle w:val="4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cs="仿宋" w:asciiTheme="majorEastAsia" w:hAnsiTheme="majorEastAsia" w:eastAsiaTheme="majorEastAsia"/>
          <w:color w:val="000000"/>
          <w:kern w:val="0"/>
          <w:szCs w:val="21"/>
        </w:rPr>
      </w:pPr>
      <w:r>
        <w:rPr>
          <w:rFonts w:hint="eastAsia" w:cs="仿宋" w:asciiTheme="majorEastAsia" w:hAnsiTheme="majorEastAsia" w:eastAsiaTheme="majorEastAsia"/>
          <w:szCs w:val="21"/>
          <w:lang w:val="en-US" w:eastAsia="zh-CN"/>
        </w:rPr>
        <w:t>1、</w:t>
      </w:r>
      <w:r>
        <w:rPr>
          <w:rFonts w:hint="eastAsia" w:cs="仿宋" w:asciiTheme="majorEastAsia" w:hAnsiTheme="majorEastAsia" w:eastAsiaTheme="majorEastAsia"/>
          <w:szCs w:val="21"/>
        </w:rPr>
        <w:t>采购人：</w:t>
      </w:r>
      <w:r>
        <w:rPr>
          <w:rFonts w:cs="仿宋" w:asciiTheme="majorEastAsia" w:hAnsiTheme="majorEastAsia" w:eastAsiaTheme="majorEastAsia"/>
          <w:color w:val="000000"/>
          <w:kern w:val="0"/>
          <w:szCs w:val="21"/>
        </w:rPr>
        <w:t xml:space="preserve"> </w:t>
      </w:r>
      <w:r>
        <w:rPr>
          <w:rFonts w:hint="eastAsia" w:cs="仿宋" w:asciiTheme="majorEastAsia" w:hAnsiTheme="majorEastAsia" w:eastAsiaTheme="majorEastAsia"/>
          <w:szCs w:val="21"/>
        </w:rPr>
        <w:t>禹州市</w:t>
      </w:r>
      <w:r>
        <w:rPr>
          <w:rFonts w:hint="eastAsia" w:cs="仿宋" w:asciiTheme="majorEastAsia" w:hAnsiTheme="majorEastAsia" w:eastAsiaTheme="majorEastAsia"/>
          <w:szCs w:val="21"/>
          <w:lang w:eastAsia="zh-CN"/>
        </w:rPr>
        <w:t>宗教事务中心</w:t>
      </w:r>
    </w:p>
    <w:p>
      <w:pPr>
        <w:pStyle w:val="4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420" w:firstLineChars="200"/>
        <w:textAlignment w:val="auto"/>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lang w:val="en-US" w:eastAsia="zh-CN"/>
        </w:rPr>
        <w:t>2、</w:t>
      </w:r>
      <w:r>
        <w:rPr>
          <w:rFonts w:hint="eastAsia" w:cs="仿宋" w:asciiTheme="majorEastAsia" w:hAnsiTheme="majorEastAsia" w:eastAsiaTheme="majorEastAsia"/>
          <w:color w:val="000000"/>
          <w:kern w:val="0"/>
          <w:szCs w:val="21"/>
        </w:rPr>
        <w:t>项目名称：</w:t>
      </w:r>
      <w:r>
        <w:rPr>
          <w:rFonts w:hint="eastAsia" w:cs="仿宋" w:asciiTheme="majorEastAsia" w:hAnsiTheme="majorEastAsia" w:eastAsiaTheme="majorEastAsia"/>
          <w:szCs w:val="21"/>
        </w:rPr>
        <w:t>禹州市</w:t>
      </w:r>
      <w:r>
        <w:rPr>
          <w:rFonts w:hint="eastAsia" w:cs="仿宋" w:asciiTheme="majorEastAsia" w:hAnsiTheme="majorEastAsia" w:eastAsiaTheme="majorEastAsia"/>
          <w:szCs w:val="21"/>
          <w:lang w:eastAsia="zh-CN"/>
        </w:rPr>
        <w:t>宗教活动场所视频监控系统项目</w:t>
      </w:r>
      <w:r>
        <w:rPr>
          <w:rFonts w:hint="eastAsia" w:cs="仿宋" w:asciiTheme="majorEastAsia" w:hAnsiTheme="majorEastAsia" w:eastAsiaTheme="majorEastAsia"/>
          <w:szCs w:val="21"/>
        </w:rPr>
        <w:t>（不见面开标）</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color w:val="000000"/>
          <w:kern w:val="0"/>
          <w:szCs w:val="21"/>
        </w:rPr>
        <w:t>3、采购编号：</w:t>
      </w:r>
      <w:r>
        <w:rPr>
          <w:rFonts w:hint="eastAsia" w:cs="仿宋" w:asciiTheme="majorEastAsia" w:hAnsiTheme="majorEastAsia" w:eastAsiaTheme="majorEastAsia"/>
          <w:szCs w:val="21"/>
        </w:rPr>
        <w:t>YZCG-G20210</w:t>
      </w:r>
      <w:r>
        <w:rPr>
          <w:rFonts w:hint="eastAsia" w:cs="仿宋" w:asciiTheme="majorEastAsia" w:hAnsiTheme="majorEastAsia" w:eastAsiaTheme="majorEastAsia"/>
          <w:szCs w:val="21"/>
          <w:lang w:val="en-US" w:eastAsia="zh-CN"/>
        </w:rPr>
        <w:t>61</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hint="eastAsia" w:cs="仿宋" w:asciiTheme="majorEastAsia" w:hAnsiTheme="majorEastAsia" w:eastAsiaTheme="majorEastAsia"/>
          <w:color w:val="000000"/>
          <w:kern w:val="0"/>
          <w:szCs w:val="21"/>
          <w:lang w:eastAsia="zh-CN"/>
        </w:rPr>
      </w:pPr>
      <w:r>
        <w:rPr>
          <w:rFonts w:hint="eastAsia" w:cs="仿宋" w:asciiTheme="majorEastAsia" w:hAnsiTheme="majorEastAsia" w:eastAsiaTheme="majorEastAsia"/>
          <w:color w:val="000000"/>
          <w:kern w:val="0"/>
          <w:szCs w:val="21"/>
        </w:rPr>
        <w:t>4、项目需求：</w:t>
      </w:r>
      <w:r>
        <w:rPr>
          <w:rFonts w:hint="eastAsia" w:cs="仿宋" w:asciiTheme="majorEastAsia" w:hAnsiTheme="majorEastAsia" w:eastAsiaTheme="majorEastAsia"/>
          <w:color w:val="000000"/>
          <w:kern w:val="0"/>
          <w:szCs w:val="21"/>
          <w:lang w:eastAsia="zh-CN"/>
        </w:rPr>
        <w:t>人员视频应用软件、人脸识别摄像机、视频存储设备、球形摄像机等</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cs="仿宋" w:asciiTheme="majorEastAsia" w:hAnsiTheme="majorEastAsia" w:eastAsiaTheme="majorEastAsia"/>
          <w:szCs w:val="21"/>
        </w:rPr>
      </w:pPr>
      <w:r>
        <w:rPr>
          <w:rFonts w:hint="eastAsia" w:cs="仿宋" w:asciiTheme="majorEastAsia" w:hAnsiTheme="majorEastAsia" w:eastAsiaTheme="majorEastAsia"/>
          <w:szCs w:val="21"/>
        </w:rPr>
        <w:t>（详见招标文件）</w:t>
      </w:r>
    </w:p>
    <w:p>
      <w:pPr>
        <w:pStyle w:val="2"/>
        <w:keepNext w:val="0"/>
        <w:keepLines w:val="0"/>
        <w:pageBreakBefore w:val="0"/>
        <w:kinsoku/>
        <w:wordWrap/>
        <w:overflowPunct/>
        <w:topLinePunct w:val="0"/>
        <w:autoSpaceDE/>
        <w:autoSpaceDN/>
        <w:bidi w:val="0"/>
        <w:adjustRightInd/>
        <w:snapToGrid/>
        <w:spacing w:line="480" w:lineRule="exact"/>
        <w:ind w:left="0" w:leftChars="0" w:firstLine="420" w:firstLineChars="200"/>
        <w:textAlignment w:val="auto"/>
        <w:rPr>
          <w:rFonts w:hint="eastAsia" w:cs="仿宋" w:asciiTheme="majorEastAsia" w:hAnsiTheme="majorEastAsia" w:eastAsiaTheme="majorEastAsia"/>
          <w:szCs w:val="21"/>
          <w:lang w:eastAsia="zh-CN"/>
        </w:rPr>
      </w:pPr>
      <w:r>
        <w:rPr>
          <w:rFonts w:hint="eastAsia" w:cs="仿宋" w:asciiTheme="majorEastAsia" w:hAnsiTheme="majorEastAsia" w:eastAsiaTheme="majorEastAsia"/>
          <w:szCs w:val="21"/>
        </w:rPr>
        <w:t>5、合同履约期限：合同签订后15</w:t>
      </w:r>
      <w:r>
        <w:rPr>
          <w:rFonts w:hint="eastAsia" w:cs="仿宋" w:asciiTheme="majorEastAsia" w:hAnsiTheme="majorEastAsia" w:eastAsiaTheme="majorEastAsia"/>
          <w:szCs w:val="21"/>
          <w:lang w:eastAsia="zh-CN"/>
        </w:rPr>
        <w:t>日历天</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cs="仿宋" w:asciiTheme="majorEastAsia" w:hAnsiTheme="majorEastAsia" w:eastAsiaTheme="majorEastAsia"/>
          <w:szCs w:val="21"/>
        </w:rPr>
      </w:pPr>
      <w:r>
        <w:rPr>
          <w:rFonts w:hint="eastAsia" w:cs="仿宋" w:asciiTheme="majorEastAsia" w:hAnsiTheme="majorEastAsia" w:eastAsiaTheme="majorEastAsia"/>
          <w:szCs w:val="21"/>
        </w:rPr>
        <w:t>6、采购预算：</w:t>
      </w:r>
      <w:r>
        <w:rPr>
          <w:rFonts w:hint="eastAsia" w:cs="仿宋" w:asciiTheme="majorEastAsia" w:hAnsiTheme="majorEastAsia" w:eastAsiaTheme="majorEastAsia"/>
          <w:szCs w:val="21"/>
          <w:lang w:val="en-US" w:eastAsia="zh-CN"/>
        </w:rPr>
        <w:t>230万</w:t>
      </w:r>
      <w:r>
        <w:rPr>
          <w:rFonts w:hint="eastAsia" w:cs="仿宋" w:asciiTheme="majorEastAsia" w:hAnsiTheme="majorEastAsia" w:eastAsiaTheme="majorEastAsia"/>
          <w:szCs w:val="21"/>
        </w:rPr>
        <w:t>元</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cs="仿宋" w:asciiTheme="majorEastAsia" w:hAnsiTheme="majorEastAsia" w:eastAsiaTheme="majorEastAsia"/>
          <w:szCs w:val="21"/>
        </w:rPr>
      </w:pPr>
      <w:r>
        <w:rPr>
          <w:rFonts w:hint="eastAsia" w:cs="仿宋" w:asciiTheme="majorEastAsia" w:hAnsiTheme="majorEastAsia" w:eastAsiaTheme="majorEastAsia"/>
          <w:szCs w:val="21"/>
        </w:rPr>
        <w:t>7、最高限价：</w:t>
      </w:r>
      <w:r>
        <w:rPr>
          <w:rFonts w:hint="eastAsia" w:cs="仿宋" w:asciiTheme="majorEastAsia" w:hAnsiTheme="majorEastAsia" w:eastAsiaTheme="majorEastAsia"/>
          <w:szCs w:val="21"/>
          <w:lang w:val="en-US" w:eastAsia="zh-CN"/>
        </w:rPr>
        <w:t>230万</w:t>
      </w:r>
      <w:r>
        <w:rPr>
          <w:rFonts w:hint="eastAsia" w:cs="仿宋" w:asciiTheme="majorEastAsia" w:hAnsiTheme="majorEastAsia" w:eastAsiaTheme="majorEastAsia"/>
          <w:szCs w:val="21"/>
        </w:rPr>
        <w:t>元</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二、需要落实的政府采购政策</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本项目落实节约能源、保护环境、扶持不发达地区和少数民族地区、促进中小企业、监狱企业发展等政府采购政策。</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三、供应商资格要求</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cs="仿宋" w:asciiTheme="majorEastAsia" w:hAnsiTheme="majorEastAsia" w:eastAsiaTheme="majorEastAsia"/>
          <w:b/>
          <w:color w:val="000000"/>
          <w:kern w:val="0"/>
          <w:szCs w:val="21"/>
        </w:rPr>
      </w:pPr>
      <w:r>
        <w:rPr>
          <w:rFonts w:hint="eastAsia" w:cs="仿宋" w:asciiTheme="majorEastAsia" w:hAnsiTheme="majorEastAsia" w:eastAsiaTheme="majorEastAsia"/>
          <w:szCs w:val="21"/>
          <w:lang w:val="en-US" w:eastAsia="zh-CN"/>
        </w:rPr>
        <w:t>1、</w:t>
      </w:r>
      <w:r>
        <w:rPr>
          <w:rFonts w:hint="eastAsia" w:cs="仿宋" w:asciiTheme="majorEastAsia" w:hAnsiTheme="majorEastAsia" w:eastAsiaTheme="majorEastAsia"/>
          <w:szCs w:val="21"/>
        </w:rPr>
        <w:t>符合《政府采购法》第二十二条之规定；</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jc w:val="left"/>
        <w:textAlignment w:val="auto"/>
        <w:rPr>
          <w:rFonts w:cs="仿宋" w:asciiTheme="majorEastAsia" w:hAnsiTheme="majorEastAsia" w:eastAsiaTheme="majorEastAsia"/>
          <w:b/>
          <w:color w:val="000000"/>
          <w:kern w:val="0"/>
          <w:szCs w:val="21"/>
        </w:rPr>
      </w:pPr>
      <w:r>
        <w:rPr>
          <w:rFonts w:hint="eastAsia" w:cs="仿宋" w:asciiTheme="majorEastAsia" w:hAnsiTheme="majorEastAsia" w:eastAsiaTheme="majorEastAsia"/>
          <w:szCs w:val="21"/>
        </w:rPr>
        <w:t>2、本项目不接受联合体投标。</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cs="仿宋" w:asciiTheme="majorEastAsia" w:hAnsiTheme="majorEastAsia" w:eastAsiaTheme="majorEastAsia"/>
          <w:b/>
          <w:color w:val="000000"/>
          <w:kern w:val="0"/>
          <w:szCs w:val="21"/>
        </w:rPr>
      </w:pPr>
      <w:r>
        <w:rPr>
          <w:rFonts w:hint="eastAsia" w:cs="仿宋" w:asciiTheme="majorEastAsia" w:hAnsiTheme="majorEastAsia" w:eastAsiaTheme="majorEastAsia"/>
          <w:b/>
          <w:color w:val="000000"/>
          <w:kern w:val="0"/>
          <w:szCs w:val="21"/>
        </w:rPr>
        <w:t>四、获取招标文件的方式</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contextualSpacing/>
        <w:jc w:val="left"/>
        <w:textAlignment w:val="auto"/>
        <w:rPr>
          <w:rFonts w:cs="仿宋" w:asciiTheme="majorEastAsia" w:hAnsiTheme="majorEastAsia" w:eastAsiaTheme="majorEastAsia"/>
          <w:sz w:val="21"/>
          <w:szCs w:val="21"/>
        </w:rPr>
      </w:pPr>
      <w:r>
        <w:rPr>
          <w:rFonts w:hint="eastAsia" w:cs="仿宋" w:asciiTheme="majorEastAsia" w:hAnsiTheme="majorEastAsia" w:eastAsiaTheme="majorEastAsia"/>
          <w:sz w:val="21"/>
          <w:szCs w:val="21"/>
          <w:lang w:val="en-US" w:eastAsia="zh-CN"/>
        </w:rPr>
        <w:t>1、</w:t>
      </w:r>
      <w:r>
        <w:rPr>
          <w:rFonts w:hint="eastAsia" w:cs="仿宋" w:asciiTheme="majorEastAsia" w:hAnsiTheme="majorEastAsia" w:eastAsiaTheme="majorEastAsia"/>
          <w:sz w:val="21"/>
          <w:szCs w:val="21"/>
        </w:rPr>
        <w:t>持CA数字认证证书，登录《全国公共资源交易平台（河南省·许昌市）》“系统用户注册”入口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http://ggzy.xuchang.gov.cn:8088/ggzy/eps/public/RegistAllJcxx.html）</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进行免费注册登记（详见“常见问题解答-诚信库网上注册相关资料下载”）；</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firstLineChars="200"/>
        <w:contextualSpacing/>
        <w:jc w:val="left"/>
        <w:textAlignment w:val="auto"/>
        <w:rPr>
          <w:rFonts w:cs="仿宋" w:asciiTheme="majorEastAsia" w:hAnsiTheme="majorEastAsia" w:eastAsiaTheme="majorEastAsia"/>
          <w:sz w:val="21"/>
          <w:szCs w:val="21"/>
        </w:rPr>
      </w:pPr>
      <w:r>
        <w:rPr>
          <w:rFonts w:hint="eastAsia" w:cs="仿宋" w:asciiTheme="majorEastAsia" w:hAnsiTheme="majorEastAsia" w:eastAsiaTheme="majorEastAsia"/>
          <w:sz w:val="21"/>
          <w:szCs w:val="21"/>
          <w:lang w:val="en-US" w:eastAsia="zh-CN"/>
        </w:rPr>
        <w:t>2、</w:t>
      </w:r>
      <w:r>
        <w:rPr>
          <w:rFonts w:hint="eastAsia" w:cs="仿宋" w:asciiTheme="majorEastAsia" w:hAnsiTheme="majorEastAsia" w:eastAsiaTheme="majorEastAsia"/>
          <w:sz w:val="21"/>
          <w:szCs w:val="21"/>
        </w:rPr>
        <w:t>在招标响应截止时间前均可登录《全国公共资源交易平台（河南省·许昌市）》“投标人/供应商登录”入口</w:t>
      </w:r>
      <w:r>
        <w:fldChar w:fldCharType="begin"/>
      </w:r>
      <w:r>
        <w:instrText xml:space="preserve"> HYPERLINK "（一）持CA数字认证证书，登录《全国公共资源交易平台（河南省·许昌市）》" </w:instrText>
      </w:r>
      <w:r>
        <w:fldChar w:fldCharType="separate"/>
      </w:r>
      <w:r>
        <w:rPr>
          <w:rFonts w:hint="eastAsia" w:cs="仿宋" w:asciiTheme="majorEastAsia" w:hAnsiTheme="majorEastAsia" w:eastAsiaTheme="majorEastAsia"/>
          <w:sz w:val="21"/>
          <w:szCs w:val="21"/>
        </w:rPr>
        <w:t>（http://ggzy.xuchang.gov.cn:8088/ggzy/）</w:t>
      </w:r>
      <w:r>
        <w:rPr>
          <w:rFonts w:hint="eastAsia" w:cs="仿宋" w:asciiTheme="majorEastAsia" w:hAnsiTheme="majorEastAsia" w:eastAsiaTheme="majorEastAsia"/>
          <w:sz w:val="21"/>
          <w:szCs w:val="21"/>
        </w:rPr>
        <w:fldChar w:fldCharType="end"/>
      </w:r>
      <w:r>
        <w:rPr>
          <w:rFonts w:hint="eastAsia" w:cs="仿宋" w:asciiTheme="majorEastAsia" w:hAnsiTheme="majorEastAsia" w:eastAsiaTheme="majorEastAsia"/>
          <w:sz w:val="21"/>
          <w:szCs w:val="21"/>
        </w:rPr>
        <w:t>自行下载招标文件（详见“常见问题解答-交易系统操作手册”）。</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cs="仿宋" w:asciiTheme="majorEastAsia" w:hAnsiTheme="majorEastAsia" w:eastAsiaTheme="majorEastAsia"/>
          <w:b/>
          <w:szCs w:val="21"/>
        </w:rPr>
      </w:pPr>
      <w:r>
        <w:rPr>
          <w:rFonts w:hint="eastAsia" w:cs="仿宋" w:asciiTheme="majorEastAsia" w:hAnsiTheme="majorEastAsia" w:eastAsiaTheme="majorEastAsia"/>
          <w:b/>
          <w:szCs w:val="21"/>
        </w:rPr>
        <w:t>五、投标文件提交截止时间及开标时间</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cs="仿宋" w:asciiTheme="majorEastAsia" w:hAnsiTheme="majorEastAsia" w:eastAsiaTheme="majorEastAsia"/>
          <w:szCs w:val="21"/>
        </w:rPr>
      </w:pPr>
      <w:r>
        <w:rPr>
          <w:rFonts w:hint="eastAsia" w:cs="仿宋" w:asciiTheme="majorEastAsia" w:hAnsiTheme="majorEastAsia" w:eastAsiaTheme="majorEastAsia"/>
          <w:szCs w:val="21"/>
        </w:rPr>
        <w:t>1、投标文件提交截止时间及开标时间：2021年</w:t>
      </w:r>
      <w:r>
        <w:rPr>
          <w:rFonts w:hint="eastAsia" w:cs="仿宋" w:asciiTheme="majorEastAsia" w:hAnsiTheme="majorEastAsia" w:eastAsiaTheme="majorEastAsia"/>
          <w:szCs w:val="21"/>
          <w:lang w:val="en-US" w:eastAsia="zh-CN"/>
        </w:rPr>
        <w:t>12</w:t>
      </w:r>
      <w:r>
        <w:rPr>
          <w:rFonts w:hint="eastAsia" w:cs="仿宋" w:asciiTheme="majorEastAsia" w:hAnsiTheme="majorEastAsia" w:eastAsiaTheme="majorEastAsia"/>
          <w:szCs w:val="21"/>
        </w:rPr>
        <w:t>月</w:t>
      </w:r>
      <w:r>
        <w:rPr>
          <w:rFonts w:hint="eastAsia" w:cs="仿宋" w:asciiTheme="majorEastAsia" w:hAnsiTheme="majorEastAsia" w:eastAsiaTheme="majorEastAsia"/>
          <w:szCs w:val="21"/>
          <w:lang w:val="en-US" w:eastAsia="zh-CN"/>
        </w:rPr>
        <w:t>23</w:t>
      </w:r>
      <w:r>
        <w:rPr>
          <w:rFonts w:hint="eastAsia" w:cs="仿宋" w:asciiTheme="majorEastAsia" w:hAnsiTheme="majorEastAsia" w:eastAsiaTheme="majorEastAsia"/>
          <w:szCs w:val="21"/>
        </w:rPr>
        <w:t xml:space="preserve">日 </w:t>
      </w:r>
      <w:r>
        <w:rPr>
          <w:rFonts w:hint="eastAsia" w:cs="仿宋" w:asciiTheme="majorEastAsia" w:hAnsiTheme="majorEastAsia" w:eastAsiaTheme="majorEastAsia"/>
          <w:szCs w:val="21"/>
          <w:lang w:val="en-US" w:eastAsia="zh-CN"/>
        </w:rPr>
        <w:t xml:space="preserve"> 8:30 </w:t>
      </w:r>
      <w:r>
        <w:rPr>
          <w:rFonts w:hint="eastAsia" w:cs="仿宋" w:asciiTheme="majorEastAsia" w:hAnsiTheme="majorEastAsia" w:eastAsiaTheme="majorEastAsia"/>
          <w:szCs w:val="21"/>
        </w:rPr>
        <w:t xml:space="preserve"> 分 （北京时间），逾期送达或不符合规定的响应文件恕不接受。</w:t>
      </w:r>
    </w:p>
    <w:p>
      <w:pPr>
        <w:keepNext w:val="0"/>
        <w:keepLines w:val="0"/>
        <w:pageBreakBefore w:val="0"/>
        <w:kinsoku/>
        <w:wordWrap/>
        <w:overflowPunct/>
        <w:topLinePunct w:val="0"/>
        <w:autoSpaceDE/>
        <w:autoSpaceDN/>
        <w:bidi w:val="0"/>
        <w:adjustRightInd/>
        <w:snapToGrid/>
        <w:spacing w:line="480" w:lineRule="exact"/>
        <w:ind w:firstLine="640"/>
        <w:textAlignment w:val="auto"/>
        <w:rPr>
          <w:rFonts w:cs="仿宋" w:asciiTheme="majorEastAsia" w:hAnsiTheme="majorEastAsia" w:eastAsiaTheme="majorEastAsia"/>
          <w:szCs w:val="21"/>
        </w:rPr>
      </w:pPr>
      <w:r>
        <w:rPr>
          <w:rFonts w:hint="eastAsia" w:cs="仿宋" w:asciiTheme="majorEastAsia" w:hAnsiTheme="majorEastAsia" w:eastAsiaTheme="majorEastAsia"/>
          <w:szCs w:val="21"/>
        </w:rPr>
        <w:t>2、投标文件开启时间：同投标文件提交截止时间。</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exact"/>
        <w:contextualSpacing/>
        <w:jc w:val="left"/>
        <w:textAlignment w:val="auto"/>
        <w:rPr>
          <w:rFonts w:cs="仿宋" w:asciiTheme="majorEastAsia" w:hAnsiTheme="majorEastAsia" w:eastAsiaTheme="majorEastAsia"/>
          <w:b/>
          <w:bCs/>
          <w:sz w:val="21"/>
          <w:szCs w:val="21"/>
        </w:rPr>
      </w:pPr>
      <w:r>
        <w:rPr>
          <w:rFonts w:hint="eastAsia" w:cs="仿宋" w:asciiTheme="majorEastAsia" w:hAnsiTheme="majorEastAsia" w:eastAsiaTheme="majorEastAsia"/>
          <w:b/>
          <w:bCs/>
          <w:sz w:val="21"/>
          <w:szCs w:val="21"/>
        </w:rPr>
        <w:t>六、投标响应文件开启</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（一）投标文件开启地点：禹州市公共资源交易中心九楼第</w:t>
      </w:r>
      <w:r>
        <w:rPr>
          <w:rFonts w:hint="eastAsia" w:cs="仿宋" w:asciiTheme="majorEastAsia" w:hAnsiTheme="majorEastAsia" w:eastAsiaTheme="majorEastAsia"/>
          <w:sz w:val="21"/>
          <w:szCs w:val="21"/>
          <w:lang w:eastAsia="zh-CN"/>
        </w:rPr>
        <w:t>一</w:t>
      </w:r>
      <w:r>
        <w:rPr>
          <w:rFonts w:hint="eastAsia" w:cs="仿宋" w:asciiTheme="majorEastAsia" w:hAnsiTheme="majorEastAsia" w:eastAsiaTheme="majorEastAsia"/>
          <w:sz w:val="21"/>
          <w:szCs w:val="21"/>
        </w:rPr>
        <w:t>开标室。（本项目采用远程不见面开标，供应商无须到达现场）。</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cs="仿宋" w:asciiTheme="majorEastAsia" w:hAnsiTheme="majorEastAsia" w:eastAsiaTheme="majorEastAsia"/>
          <w:sz w:val="21"/>
          <w:szCs w:val="21"/>
        </w:rPr>
      </w:pPr>
      <w:r>
        <w:rPr>
          <w:rFonts w:hint="eastAsia" w:cs="仿宋" w:asciiTheme="majorEastAsia" w:hAnsiTheme="majorEastAsia" w:eastAsiaTheme="majorEastAsia"/>
          <w:sz w:val="21"/>
          <w:szCs w:val="21"/>
        </w:rPr>
        <w:t>（二）本项目为全流程电子化交易项目，供应商须提交电子投标文件。</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1、加密电子投标文件（.file格式）须在投标文件提交截止时间（投标截止时间）前通过《全国公共资源交易平台(河南省▪许昌市)》公共资源交易系统成功上传。</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2、投标截止时间前，供应商</w:t>
      </w:r>
      <w:r>
        <w:rPr>
          <w:rFonts w:hint="eastAsia" w:cs="仿宋" w:asciiTheme="majorEastAsia" w:hAnsiTheme="majorEastAsia" w:eastAsiaTheme="majorEastAsia"/>
          <w:color w:val="000000"/>
          <w:sz w:val="21"/>
          <w:szCs w:val="21"/>
          <w:shd w:val="clear" w:color="auto" w:fill="FFFFFF"/>
        </w:rPr>
        <w:t>应登录不见面开标大厅，</w:t>
      </w:r>
      <w:r>
        <w:rPr>
          <w:rFonts w:hint="eastAsia" w:cs="仿宋" w:asciiTheme="majorEastAsia" w:hAnsiTheme="majorEastAsia" w:eastAsiaTheme="majorEastAsia"/>
          <w:color w:val="000000"/>
          <w:sz w:val="21"/>
          <w:szCs w:val="21"/>
        </w:rPr>
        <w:t>按照投标截止时间准时参加线上投标文件开启，在系统规定时间内对电子投标文件进行远程解密，未在规定时间内解密或因供应商原因解密失败的，其投标文件将被拒绝。</w:t>
      </w:r>
    </w:p>
    <w:p>
      <w:pPr>
        <w:pStyle w:val="26"/>
        <w:keepNext w:val="0"/>
        <w:keepLines w:val="0"/>
        <w:pageBreakBefore w:val="0"/>
        <w:widowControl/>
        <w:shd w:val="clear" w:color="auto" w:fill="FFFFFF"/>
        <w:kinsoku/>
        <w:wordWrap/>
        <w:overflowPunct/>
        <w:topLinePunct w:val="0"/>
        <w:autoSpaceDE/>
        <w:autoSpaceDN/>
        <w:bidi w:val="0"/>
        <w:adjustRightInd/>
        <w:snapToGrid/>
        <w:spacing w:line="480" w:lineRule="exact"/>
        <w:ind w:firstLine="420"/>
        <w:contextualSpacing/>
        <w:jc w:val="left"/>
        <w:textAlignment w:val="auto"/>
        <w:rPr>
          <w:rFonts w:cs="仿宋" w:asciiTheme="majorEastAsia" w:hAnsiTheme="majorEastAsia" w:eastAsiaTheme="majorEastAsia"/>
          <w:color w:val="000000"/>
          <w:sz w:val="21"/>
          <w:szCs w:val="21"/>
        </w:rPr>
      </w:pPr>
      <w:r>
        <w:rPr>
          <w:rFonts w:hint="eastAsia" w:cs="仿宋" w:asciiTheme="majorEastAsia" w:hAnsiTheme="majorEastAsia" w:eastAsiaTheme="majorEastAsia"/>
          <w:color w:val="000000"/>
          <w:sz w:val="21"/>
          <w:szCs w:val="21"/>
        </w:rPr>
        <w:t>3、不见面开标大厅登录：供应商</w:t>
      </w:r>
      <w:r>
        <w:rPr>
          <w:rFonts w:hint="eastAsia" w:cs="仿宋" w:asciiTheme="majorEastAsia" w:hAnsiTheme="majorEastAsia" w:eastAsiaTheme="majorEastAsia"/>
          <w:color w:val="000000"/>
          <w:sz w:val="21"/>
          <w:szCs w:val="21"/>
          <w:shd w:val="clear" w:color="auto" w:fill="FFFFFF"/>
        </w:rPr>
        <w:t>使用CA数字证书登录全国公共资源交易平台（河南省·许昌市）——进入公共资源交易系统</w:t>
      </w:r>
      <w:r>
        <w:fldChar w:fldCharType="begin"/>
      </w:r>
      <w:r>
        <w:instrText xml:space="preserve"> HYPERLINK "（一）持CA数字认证证书，登录《全国公共资源交易平台（河南省·许昌市）》" </w:instrText>
      </w:r>
      <w:r>
        <w:fldChar w:fldCharType="separate"/>
      </w:r>
      <w:r>
        <w:rPr>
          <w:rStyle w:val="34"/>
          <w:rFonts w:hint="eastAsia" w:cs="仿宋" w:asciiTheme="majorEastAsia" w:hAnsiTheme="majorEastAsia" w:eastAsiaTheme="majorEastAsia"/>
          <w:color w:val="000000"/>
          <w:sz w:val="21"/>
          <w:szCs w:val="21"/>
          <w:shd w:val="clear" w:color="auto" w:fill="FFFFFF"/>
        </w:rPr>
        <w:t>（http://ggzy.xuchang.gov.cn:8088/ggzy/）</w:t>
      </w:r>
      <w:r>
        <w:rPr>
          <w:rStyle w:val="34"/>
          <w:rFonts w:hint="eastAsia" w:cs="仿宋" w:asciiTheme="majorEastAsia" w:hAnsiTheme="majorEastAsia" w:eastAsiaTheme="majorEastAsia"/>
          <w:color w:val="000000"/>
          <w:sz w:val="21"/>
          <w:szCs w:val="21"/>
          <w:shd w:val="clear" w:color="auto" w:fill="FFFFFF"/>
        </w:rPr>
        <w:fldChar w:fldCharType="end"/>
      </w:r>
      <w:r>
        <w:rPr>
          <w:rFonts w:hint="eastAsia" w:cs="仿宋" w:asciiTheme="majorEastAsia" w:hAnsiTheme="majorEastAsia" w:eastAsiaTheme="majorEastAsia"/>
          <w:color w:val="000000"/>
          <w:sz w:val="21"/>
          <w:szCs w:val="21"/>
          <w:shd w:val="clear" w:color="auto" w:fill="FFFFFF"/>
        </w:rPr>
        <w:t>——点击“项目信息——项目名称”——在系统操作导航栏点击“开标——不见面开标大厅”。</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422" w:firstLineChars="200"/>
        <w:jc w:val="left"/>
        <w:textAlignment w:val="auto"/>
        <w:rPr>
          <w:rFonts w:cs="仿宋" w:asciiTheme="majorEastAsia" w:hAnsiTheme="majorEastAsia" w:eastAsiaTheme="majorEastAsia"/>
          <w:b/>
          <w:bCs/>
          <w:color w:val="000000"/>
          <w:kern w:val="0"/>
          <w:szCs w:val="21"/>
        </w:rPr>
      </w:pPr>
      <w:r>
        <w:rPr>
          <w:rFonts w:hint="eastAsia" w:cs="仿宋" w:asciiTheme="majorEastAsia" w:hAnsiTheme="majorEastAsia" w:eastAsiaTheme="majorEastAsia"/>
          <w:b/>
          <w:bCs/>
          <w:color w:val="000000"/>
          <w:kern w:val="0"/>
          <w:szCs w:val="21"/>
        </w:rPr>
        <w:t>七、本次招标公告同时在《中国政府采购网》、《河南省政府采购网》、《全国公共资源交易平台（河南省·许昌市）》发布等。</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cs="仿宋" w:asciiTheme="majorEastAsia" w:hAnsiTheme="majorEastAsia" w:eastAsiaTheme="majorEastAsia"/>
          <w:b/>
          <w:bCs/>
          <w:color w:val="000000"/>
          <w:kern w:val="0"/>
          <w:szCs w:val="21"/>
        </w:rPr>
      </w:pPr>
      <w:r>
        <w:rPr>
          <w:rFonts w:hint="eastAsia" w:cs="仿宋" w:asciiTheme="majorEastAsia" w:hAnsiTheme="majorEastAsia" w:eastAsiaTheme="majorEastAsia"/>
          <w:b/>
          <w:bCs/>
          <w:color w:val="000000"/>
          <w:kern w:val="0"/>
          <w:szCs w:val="21"/>
        </w:rPr>
        <w:t>八、代理机构及采购单位地址、联系人、联系电话</w:t>
      </w:r>
    </w:p>
    <w:p>
      <w:pPr>
        <w:keepNext w:val="0"/>
        <w:keepLines w:val="0"/>
        <w:pageBreakBefore w:val="0"/>
        <w:widowControl/>
        <w:shd w:val="clear" w:color="auto" w:fill="FFFFFF"/>
        <w:kinsoku/>
        <w:wordWrap/>
        <w:overflowPunct/>
        <w:topLinePunct w:val="0"/>
        <w:autoSpaceDE/>
        <w:autoSpaceDN/>
        <w:bidi w:val="0"/>
        <w:adjustRightInd/>
        <w:snapToGrid/>
        <w:spacing w:line="480" w:lineRule="exact"/>
        <w:jc w:val="left"/>
        <w:textAlignment w:val="auto"/>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（一）代理机构：禹州市政府采购中心</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1"/>
        <w:jc w:val="left"/>
        <w:textAlignment w:val="auto"/>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地址：禹州市行政服务中心楼917房间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41"/>
        <w:jc w:val="left"/>
        <w:textAlignment w:val="auto"/>
        <w:rPr>
          <w:rFonts w:cs="仿宋" w:asciiTheme="majorEastAsia" w:hAnsiTheme="majorEastAsia" w:eastAsiaTheme="majorEastAsia"/>
          <w:color w:val="000000"/>
          <w:kern w:val="0"/>
          <w:szCs w:val="21"/>
        </w:rPr>
      </w:pPr>
      <w:r>
        <w:rPr>
          <w:rFonts w:hint="eastAsia" w:cs="仿宋" w:asciiTheme="majorEastAsia" w:hAnsiTheme="majorEastAsia" w:eastAsiaTheme="majorEastAsia"/>
          <w:color w:val="000000"/>
          <w:kern w:val="0"/>
          <w:szCs w:val="21"/>
        </w:rPr>
        <w:t>联系人：侯女士    联系电话：0374-2077111</w:t>
      </w:r>
    </w:p>
    <w:p>
      <w:pPr>
        <w:pStyle w:val="46"/>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jc w:val="left"/>
        <w:textAlignment w:val="auto"/>
        <w:rPr>
          <w:rFonts w:cs="仿宋" w:asciiTheme="majorEastAsia" w:hAnsiTheme="majorEastAsia" w:eastAsiaTheme="majorEastAsia"/>
          <w:szCs w:val="21"/>
        </w:rPr>
      </w:pPr>
      <w:r>
        <w:rPr>
          <w:rFonts w:hint="eastAsia" w:cs="仿宋" w:asciiTheme="majorEastAsia" w:hAnsiTheme="majorEastAsia" w:eastAsiaTheme="majorEastAsia"/>
          <w:color w:val="000000"/>
          <w:kern w:val="0"/>
          <w:szCs w:val="21"/>
          <w:lang w:eastAsia="zh-CN"/>
        </w:rPr>
        <w:t>（二）</w:t>
      </w:r>
      <w:r>
        <w:rPr>
          <w:rFonts w:hint="eastAsia" w:cs="仿宋" w:asciiTheme="majorEastAsia" w:hAnsiTheme="majorEastAsia" w:eastAsiaTheme="majorEastAsia"/>
          <w:color w:val="000000"/>
          <w:kern w:val="0"/>
          <w:szCs w:val="21"/>
        </w:rPr>
        <w:t>采购单位：</w:t>
      </w:r>
      <w:r>
        <w:rPr>
          <w:rFonts w:hint="eastAsia" w:cs="仿宋" w:asciiTheme="majorEastAsia" w:hAnsiTheme="majorEastAsia" w:eastAsiaTheme="majorEastAsia"/>
          <w:szCs w:val="21"/>
        </w:rPr>
        <w:t>禹州市</w:t>
      </w:r>
      <w:r>
        <w:rPr>
          <w:rFonts w:hint="eastAsia" w:cs="仿宋" w:asciiTheme="majorEastAsia" w:hAnsiTheme="majorEastAsia" w:eastAsiaTheme="majorEastAsia"/>
          <w:szCs w:val="21"/>
          <w:lang w:eastAsia="zh-CN"/>
        </w:rPr>
        <w:t>宗教事务中心</w:t>
      </w:r>
    </w:p>
    <w:p>
      <w:pPr>
        <w:keepNext w:val="0"/>
        <w:keepLines w:val="0"/>
        <w:pageBreakBefore w:val="0"/>
        <w:widowControl/>
        <w:numPr>
          <w:ilvl w:val="0"/>
          <w:numId w:val="0"/>
        </w:numPr>
        <w:shd w:val="clear" w:color="auto" w:fill="FFFFFF"/>
        <w:kinsoku/>
        <w:wordWrap/>
        <w:overflowPunct/>
        <w:topLinePunct w:val="0"/>
        <w:autoSpaceDE/>
        <w:autoSpaceDN/>
        <w:bidi w:val="0"/>
        <w:adjustRightInd/>
        <w:snapToGrid/>
        <w:spacing w:line="480" w:lineRule="exact"/>
        <w:ind w:firstLine="630" w:firstLineChars="300"/>
        <w:jc w:val="left"/>
        <w:textAlignment w:val="auto"/>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color w:val="000000"/>
          <w:kern w:val="0"/>
          <w:szCs w:val="21"/>
        </w:rPr>
        <w:t>地址：</w:t>
      </w:r>
      <w:r>
        <w:rPr>
          <w:rFonts w:hint="eastAsia" w:cs="仿宋" w:asciiTheme="majorEastAsia" w:hAnsiTheme="majorEastAsia" w:eastAsiaTheme="majorEastAsia"/>
          <w:szCs w:val="21"/>
        </w:rPr>
        <w:t>禹州市</w:t>
      </w:r>
      <w:r>
        <w:rPr>
          <w:rFonts w:hint="eastAsia" w:cs="仿宋" w:asciiTheme="majorEastAsia" w:hAnsiTheme="majorEastAsia" w:eastAsiaTheme="majorEastAsia"/>
          <w:szCs w:val="21"/>
          <w:lang w:eastAsia="zh-CN"/>
        </w:rPr>
        <w:t>政务服务大楼</w:t>
      </w:r>
      <w:r>
        <w:rPr>
          <w:rFonts w:hint="eastAsia" w:cs="仿宋" w:asciiTheme="majorEastAsia" w:hAnsiTheme="majorEastAsia" w:eastAsiaTheme="majorEastAsia"/>
          <w:szCs w:val="21"/>
          <w:lang w:val="en-US" w:eastAsia="zh-CN"/>
        </w:rPr>
        <w:t>6102房间</w:t>
      </w:r>
    </w:p>
    <w:p>
      <w:pPr>
        <w:keepNext w:val="0"/>
        <w:keepLines w:val="0"/>
        <w:pageBreakBefore w:val="0"/>
        <w:widowControl/>
        <w:shd w:val="clear" w:color="auto" w:fill="FFFFFF"/>
        <w:kinsoku/>
        <w:wordWrap/>
        <w:overflowPunct/>
        <w:topLinePunct w:val="0"/>
        <w:autoSpaceDE/>
        <w:autoSpaceDN/>
        <w:bidi w:val="0"/>
        <w:adjustRightInd/>
        <w:snapToGrid/>
        <w:spacing w:line="480" w:lineRule="exact"/>
        <w:ind w:firstLine="630" w:firstLineChars="300"/>
        <w:jc w:val="left"/>
        <w:textAlignment w:val="auto"/>
        <w:rPr>
          <w:rFonts w:hint="default" w:cs="仿宋" w:asciiTheme="majorEastAsia" w:hAnsiTheme="majorEastAsia" w:eastAsiaTheme="majorEastAsia"/>
          <w:szCs w:val="21"/>
          <w:lang w:val="en-US" w:eastAsia="zh-CN"/>
        </w:rPr>
      </w:pPr>
      <w:r>
        <w:rPr>
          <w:rFonts w:hint="eastAsia" w:cs="仿宋" w:asciiTheme="majorEastAsia" w:hAnsiTheme="majorEastAsia" w:eastAsiaTheme="majorEastAsia"/>
          <w:color w:val="000000"/>
          <w:kern w:val="0"/>
          <w:szCs w:val="21"/>
        </w:rPr>
        <w:t>联系人：</w:t>
      </w:r>
      <w:r>
        <w:rPr>
          <w:rFonts w:hint="eastAsia" w:cs="仿宋" w:asciiTheme="majorEastAsia" w:hAnsiTheme="majorEastAsia" w:eastAsiaTheme="majorEastAsia"/>
          <w:color w:val="000000"/>
          <w:kern w:val="0"/>
          <w:szCs w:val="21"/>
          <w:lang w:eastAsia="zh-CN"/>
        </w:rPr>
        <w:t>朱女士</w:t>
      </w:r>
      <w:r>
        <w:rPr>
          <w:rFonts w:hint="eastAsia" w:cs="仿宋" w:asciiTheme="majorEastAsia" w:hAnsiTheme="majorEastAsia" w:eastAsiaTheme="majorEastAsia"/>
          <w:color w:val="000000"/>
          <w:kern w:val="0"/>
          <w:szCs w:val="21"/>
        </w:rPr>
        <w:t xml:space="preserve">   联系电话：</w:t>
      </w:r>
      <w:r>
        <w:rPr>
          <w:rFonts w:hint="eastAsia" w:cs="仿宋" w:asciiTheme="majorEastAsia" w:hAnsiTheme="majorEastAsia" w:eastAsiaTheme="majorEastAsia"/>
          <w:color w:val="000000"/>
          <w:kern w:val="0"/>
          <w:szCs w:val="21"/>
          <w:lang w:val="en-US" w:eastAsia="zh-CN"/>
        </w:rPr>
        <w:t>18768805010</w:t>
      </w: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p>
    <w:p>
      <w:pPr>
        <w:spacing w:line="360" w:lineRule="auto"/>
        <w:rPr>
          <w:rFonts w:hAnsi="宋体"/>
          <w:b/>
          <w:sz w:val="28"/>
          <w:szCs w:val="28"/>
        </w:rPr>
      </w:pPr>
      <w:r>
        <w:rPr>
          <w:rFonts w:hint="eastAsia" w:hAnsi="宋体"/>
          <w:b/>
          <w:sz w:val="28"/>
          <w:szCs w:val="28"/>
        </w:rPr>
        <w:t>温馨提示：</w:t>
      </w:r>
    </w:p>
    <w:p>
      <w:pPr>
        <w:spacing w:line="360" w:lineRule="auto"/>
        <w:ind w:firstLine="562" w:firstLineChars="200"/>
        <w:rPr>
          <w:rFonts w:hAnsi="宋体"/>
          <w:b/>
          <w:sz w:val="28"/>
          <w:szCs w:val="28"/>
        </w:rPr>
      </w:pPr>
      <w:r>
        <w:rPr>
          <w:rFonts w:hint="eastAsia" w:hAnsi="宋体"/>
          <w:b/>
          <w:sz w:val="28"/>
          <w:szCs w:val="28"/>
        </w:rPr>
        <w:t>本项目为全流程电子化交易项目，请认真阅读招标文件，并注意以下事项。</w:t>
      </w:r>
    </w:p>
    <w:p>
      <w:pPr>
        <w:pStyle w:val="27"/>
        <w:ind w:firstLine="320"/>
        <w:rPr>
          <w:rFonts w:ascii="仿宋_GB2312" w:eastAsia="仿宋_GB2312"/>
          <w:b/>
          <w:sz w:val="32"/>
          <w:szCs w:val="32"/>
        </w:rPr>
      </w:pP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1.</w:t>
      </w:r>
      <w:r>
        <w:rPr>
          <w:rFonts w:hint="eastAsia" w:hAnsi="宋体"/>
          <w:b/>
          <w:color w:val="FF0000"/>
          <w:szCs w:val="21"/>
        </w:rPr>
        <w:t>投标人应按招标文件规定编制、提交、解密电子投标文件。</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2</w:t>
      </w:r>
      <w:r>
        <w:rPr>
          <w:rFonts w:asciiTheme="minorEastAsia" w:hAnsiTheme="minorEastAsia"/>
          <w:b/>
          <w:color w:val="FF0000"/>
          <w:szCs w:val="21"/>
        </w:rPr>
        <w:t>.</w:t>
      </w:r>
      <w:r>
        <w:rPr>
          <w:rFonts w:hint="eastAsia" w:hAnsi="宋体"/>
          <w:b/>
          <w:color w:val="FF0000"/>
          <w:szCs w:val="21"/>
        </w:rPr>
        <w:t>电子文件下载、制作、提交期间和远程不见面开标（</w:t>
      </w:r>
      <w:r>
        <w:rPr>
          <w:rFonts w:hint="eastAsia" w:hAnsi="宋体"/>
          <w:color w:val="FF0000"/>
          <w:szCs w:val="21"/>
        </w:rPr>
        <w:t>电子投标文件的解密</w:t>
      </w:r>
      <w:r>
        <w:rPr>
          <w:rFonts w:hint="eastAsia" w:hAnsi="宋体"/>
          <w:b/>
          <w:color w:val="FF0000"/>
          <w:szCs w:val="21"/>
        </w:rPr>
        <w:t>）环节，投标人须使用同一个</w:t>
      </w:r>
      <w:r>
        <w:rPr>
          <w:rFonts w:hAnsi="宋体"/>
          <w:b/>
          <w:color w:val="FF0000"/>
          <w:szCs w:val="21"/>
        </w:rPr>
        <w:t>CA数字证书</w:t>
      </w:r>
      <w:r>
        <w:rPr>
          <w:rFonts w:hint="eastAsia" w:hAnsi="宋体"/>
          <w:b/>
          <w:color w:val="FF0000"/>
          <w:szCs w:val="21"/>
        </w:rPr>
        <w:t>（证书须在有效期内并可正常使用）</w:t>
      </w:r>
      <w:r>
        <w:rPr>
          <w:rFonts w:hAnsi="宋体"/>
          <w:b/>
          <w:color w:val="FF0000"/>
          <w:szCs w:val="21"/>
        </w:rPr>
        <w:t>。</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3</w:t>
      </w:r>
      <w:r>
        <w:rPr>
          <w:rFonts w:hint="eastAsia" w:asciiTheme="minorEastAsia" w:hAnsiTheme="minorEastAsia"/>
          <w:b/>
          <w:color w:val="000000"/>
          <w:szCs w:val="21"/>
        </w:rPr>
        <w:t>.</w:t>
      </w:r>
      <w:r>
        <w:rPr>
          <w:rFonts w:hint="eastAsia" w:hAnsi="宋体"/>
          <w:b/>
          <w:color w:val="000000"/>
          <w:szCs w:val="21"/>
        </w:rPr>
        <w:t>电子投标文件的制作</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.1</w:t>
      </w:r>
      <w:r>
        <w:rPr>
          <w:rFonts w:hint="eastAsia" w:hAnsi="宋体"/>
          <w:color w:val="000000"/>
          <w:szCs w:val="21"/>
        </w:rPr>
        <w:t xml:space="preserve"> 投标人登录《全国公共资源交易平台</w:t>
      </w:r>
      <w:r>
        <w:rPr>
          <w:rFonts w:hint="eastAsia" w:asciiTheme="majorEastAsia" w:hAnsiTheme="majorEastAsia" w:eastAsiaTheme="maj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4"/>
          <w:rFonts w:hAnsi="宋体"/>
          <w:szCs w:val="21"/>
        </w:rPr>
        <w:t>http://221.14.6.70:8088/ggzy/</w:t>
      </w:r>
      <w:r>
        <w:rPr>
          <w:rStyle w:val="34"/>
          <w:rFonts w:hAnsi="宋体"/>
          <w:szCs w:val="21"/>
        </w:rPr>
        <w:fldChar w:fldCharType="end"/>
      </w:r>
      <w:r>
        <w:rPr>
          <w:rFonts w:hint="eastAsia" w:hAnsi="宋体"/>
          <w:color w:val="000000"/>
          <w:szCs w:val="21"/>
        </w:rPr>
        <w:t>）下载“许昌投标文件制作系统SEARUN 最新版本”，按招标文件要求制作电子投标文件。</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电子投标文件的制作，参考《全国公共资源交易平台</w:t>
      </w:r>
      <w:r>
        <w:rPr>
          <w:rFonts w:hint="eastAsia" w:asciiTheme="minorEastAsia" w:hAnsiTheme="minorEastAsia"/>
          <w:color w:val="000000"/>
          <w:szCs w:val="21"/>
        </w:rPr>
        <w:t>(</w:t>
      </w:r>
      <w:r>
        <w:rPr>
          <w:rFonts w:hint="eastAsia" w:hAnsi="宋体"/>
          <w:color w:val="000000"/>
          <w:szCs w:val="21"/>
        </w:rPr>
        <w:t>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asciiTheme="minorEastAsia" w:hAnsiTheme="minorEastAsia"/>
          <w:color w:val="000000"/>
          <w:szCs w:val="21"/>
        </w:rPr>
        <w:t>)</w:t>
      </w:r>
      <w:r>
        <w:rPr>
          <w:rFonts w:hint="eastAsia" w:hAnsi="宋体"/>
          <w:color w:val="000000"/>
          <w:szCs w:val="21"/>
        </w:rPr>
        <w:t>》公共资源交易系统——组件下载——交易系统操作手册（投标人、供应商）。</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w:t>
      </w:r>
      <w:r>
        <w:rPr>
          <w:rFonts w:hint="eastAsia" w:asciiTheme="minorEastAsia" w:hAnsiTheme="minorEastAsia"/>
          <w:color w:val="000000"/>
          <w:szCs w:val="21"/>
        </w:rPr>
        <w:t>.</w:t>
      </w:r>
      <w:r>
        <w:rPr>
          <w:rFonts w:asciiTheme="minorEastAsia" w:hAnsiTheme="minorEastAsia"/>
          <w:color w:val="000000"/>
          <w:szCs w:val="21"/>
        </w:rPr>
        <w:t>2</w:t>
      </w:r>
      <w:r>
        <w:rPr>
          <w:rFonts w:hint="eastAsia" w:hAnsi="宋体"/>
          <w:color w:val="000000"/>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3.3</w:t>
      </w:r>
      <w:r>
        <w:rPr>
          <w:rFonts w:hint="eastAsia" w:hAnsi="宋体"/>
          <w:color w:val="000000"/>
          <w:szCs w:val="21"/>
        </w:rPr>
        <w:t>投标人对同一项目多个标段进行投标的，应分别下载所投标段的招标文件，按标段制作电子投标文件，并</w:t>
      </w:r>
      <w:r>
        <w:rPr>
          <w:rFonts w:hAnsi="宋体"/>
          <w:color w:val="000000"/>
          <w:szCs w:val="21"/>
        </w:rPr>
        <w:t>按招标文件要求在相应位置加盖</w:t>
      </w:r>
      <w:r>
        <w:rPr>
          <w:rFonts w:hint="eastAsia" w:hAnsi="宋体"/>
          <w:color w:val="000000"/>
          <w:szCs w:val="21"/>
        </w:rPr>
        <w:t>投标人</w:t>
      </w:r>
      <w:r>
        <w:rPr>
          <w:rFonts w:hAnsi="宋体"/>
          <w:color w:val="000000"/>
          <w:szCs w:val="21"/>
        </w:rPr>
        <w:t>电子印章</w:t>
      </w:r>
      <w:r>
        <w:rPr>
          <w:rFonts w:hint="eastAsia" w:hAnsi="宋体"/>
          <w:color w:val="000000"/>
          <w:szCs w:val="21"/>
        </w:rPr>
        <w:t>和法人电子印章。</w:t>
      </w:r>
    </w:p>
    <w:p>
      <w:pPr>
        <w:tabs>
          <w:tab w:val="left" w:pos="7095"/>
        </w:tabs>
        <w:spacing w:line="360" w:lineRule="auto"/>
        <w:ind w:left="105" w:leftChars="50" w:firstLine="315" w:firstLineChars="150"/>
        <w:contextualSpacing/>
        <w:rPr>
          <w:rFonts w:hAnsi="宋体"/>
          <w:color w:val="FF0000"/>
          <w:szCs w:val="21"/>
        </w:rPr>
      </w:pPr>
      <w:r>
        <w:rPr>
          <w:rFonts w:hint="eastAsia" w:hAnsi="宋体"/>
          <w:color w:val="FF0000"/>
          <w:szCs w:val="21"/>
        </w:rPr>
        <w:t>一个标段对应生成一个文件夹（xxxx项目xx标段）,其中后缀名为“</w:t>
      </w:r>
      <w:r>
        <w:rPr>
          <w:rFonts w:hAnsi="宋体"/>
          <w:color w:val="FF0000"/>
          <w:szCs w:val="21"/>
        </w:rPr>
        <w:t>.file</w:t>
      </w:r>
      <w:r>
        <w:rPr>
          <w:rFonts w:hint="eastAsia" w:hAnsi="宋体"/>
          <w:color w:val="FF0000"/>
          <w:szCs w:val="21"/>
        </w:rPr>
        <w:t>”的文件用于电子投标使用。</w:t>
      </w:r>
    </w:p>
    <w:p>
      <w:pPr>
        <w:tabs>
          <w:tab w:val="left" w:pos="7095"/>
        </w:tabs>
        <w:spacing w:line="360" w:lineRule="auto"/>
        <w:ind w:firstLine="422" w:firstLineChars="200"/>
        <w:contextualSpacing/>
        <w:rPr>
          <w:rFonts w:hAnsi="宋体"/>
          <w:b/>
          <w:color w:val="000000"/>
          <w:szCs w:val="21"/>
        </w:rPr>
      </w:pPr>
      <w:r>
        <w:rPr>
          <w:rFonts w:asciiTheme="minorEastAsia" w:hAnsiTheme="minorEastAsia"/>
          <w:b/>
          <w:color w:val="000000"/>
          <w:szCs w:val="21"/>
        </w:rPr>
        <w:t>4</w:t>
      </w:r>
      <w:r>
        <w:rPr>
          <w:rFonts w:hint="eastAsia" w:asciiTheme="minorEastAsia" w:hAnsiTheme="minorEastAsia"/>
          <w:b/>
          <w:color w:val="000000"/>
          <w:szCs w:val="21"/>
        </w:rPr>
        <w:t>.加密</w:t>
      </w:r>
      <w:r>
        <w:rPr>
          <w:rFonts w:hint="eastAsia" w:hAnsi="宋体"/>
          <w:b/>
          <w:color w:val="000000"/>
          <w:szCs w:val="21"/>
        </w:rPr>
        <w:t>电子投标文件的提交</w:t>
      </w:r>
    </w:p>
    <w:p>
      <w:pPr>
        <w:tabs>
          <w:tab w:val="left" w:pos="7095"/>
        </w:tabs>
        <w:spacing w:line="360" w:lineRule="auto"/>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.1</w:t>
      </w:r>
      <w:r>
        <w:rPr>
          <w:rFonts w:hint="eastAsia" w:asciiTheme="minorEastAsia" w:hAnsiTheme="minorEastAsia"/>
          <w:color w:val="FF0000"/>
          <w:szCs w:val="21"/>
        </w:rPr>
        <w:t>加密</w:t>
      </w:r>
      <w:r>
        <w:rPr>
          <w:rFonts w:hint="eastAsia" w:hAnsi="宋体"/>
          <w:color w:val="FF0000"/>
          <w:szCs w:val="21"/>
        </w:rPr>
        <w:t>电子投标文件应按规定在投标截止时间</w:t>
      </w:r>
      <w:r>
        <w:rPr>
          <w:rFonts w:hint="eastAsia" w:hAnsi="宋体"/>
          <w:color w:val="000000"/>
          <w:szCs w:val="21"/>
        </w:rPr>
        <w:t>（开标时间）之前成功提交至《全国公共资源交易平台(河南省</w:t>
      </w:r>
      <w:r>
        <w:rPr>
          <w:rFonts w:hint="eastAsia" w:ascii="MS Mincho" w:hAnsi="MS Mincho" w:eastAsia="MS Mincho" w:cs="MS Mincho"/>
          <w:color w:val="000000"/>
          <w:szCs w:val="21"/>
        </w:rPr>
        <w:t>▪</w:t>
      </w:r>
      <w:r>
        <w:rPr>
          <w:rFonts w:hint="eastAsia" w:ascii="宋体" w:hAnsi="宋体" w:eastAsia="宋体" w:cs="宋体"/>
          <w:color w:val="000000"/>
          <w:szCs w:val="21"/>
        </w:rPr>
        <w:t>许昌市</w:t>
      </w:r>
      <w:r>
        <w:rPr>
          <w:rFonts w:hint="eastAsia" w:hAnsi="宋体"/>
          <w:color w:val="000000"/>
          <w:szCs w:val="21"/>
        </w:rPr>
        <w:t>)》公共资源交易系统（</w:t>
      </w:r>
      <w:r>
        <w:fldChar w:fldCharType="begin"/>
      </w:r>
      <w:r>
        <w:instrText xml:space="preserve"> HYPERLINK "http://221.14.6.70:8088/ggzy/" </w:instrText>
      </w:r>
      <w:r>
        <w:fldChar w:fldCharType="separate"/>
      </w:r>
      <w:r>
        <w:rPr>
          <w:rStyle w:val="34"/>
          <w:rFonts w:hAnsi="宋体"/>
          <w:szCs w:val="21"/>
        </w:rPr>
        <w:t>http://221.14.6.70:8088/ggzy/</w:t>
      </w:r>
      <w:r>
        <w:rPr>
          <w:rStyle w:val="34"/>
          <w:rFonts w:hAnsi="宋体"/>
          <w:szCs w:val="21"/>
        </w:rPr>
        <w:fldChar w:fldCharType="end"/>
      </w:r>
      <w:r>
        <w:rPr>
          <w:rFonts w:hint="eastAsia" w:hAnsi="宋体"/>
          <w:color w:val="000000"/>
          <w:szCs w:val="21"/>
        </w:rPr>
        <w:t>）。</w:t>
      </w:r>
    </w:p>
    <w:p>
      <w:pPr>
        <w:tabs>
          <w:tab w:val="left" w:pos="7095"/>
        </w:tabs>
        <w:spacing w:line="360" w:lineRule="auto"/>
        <w:ind w:firstLine="420" w:firstLineChars="200"/>
        <w:contextualSpacing/>
        <w:rPr>
          <w:rFonts w:hAnsi="宋体"/>
          <w:color w:val="000000"/>
          <w:szCs w:val="21"/>
        </w:rPr>
      </w:pPr>
      <w:r>
        <w:rPr>
          <w:rFonts w:hint="eastAsia" w:hAnsi="宋体"/>
          <w:color w:val="000000"/>
          <w:szCs w:val="21"/>
        </w:rPr>
        <w:t>投标人应充分考虑并预留技术处理和上传数据所需时间。</w:t>
      </w:r>
    </w:p>
    <w:p>
      <w:pPr>
        <w:tabs>
          <w:tab w:val="left" w:pos="7095"/>
        </w:tabs>
        <w:spacing w:line="360" w:lineRule="auto"/>
        <w:ind w:firstLine="420" w:firstLineChars="200"/>
        <w:contextualSpacing/>
        <w:rPr>
          <w:rFonts w:hAnsi="宋体"/>
          <w:color w:val="000000"/>
          <w:szCs w:val="21"/>
        </w:rPr>
      </w:pPr>
      <w:r>
        <w:rPr>
          <w:rFonts w:asciiTheme="minorEastAsia" w:hAnsiTheme="minorEastAsia"/>
          <w:color w:val="000000"/>
          <w:szCs w:val="21"/>
        </w:rPr>
        <w:t>4.</w:t>
      </w:r>
      <w:r>
        <w:rPr>
          <w:rFonts w:hint="eastAsia" w:asciiTheme="minorEastAsia" w:hAnsiTheme="minorEastAsia"/>
          <w:color w:val="000000"/>
          <w:szCs w:val="21"/>
        </w:rPr>
        <w:t xml:space="preserve">2 </w:t>
      </w:r>
      <w:r>
        <w:rPr>
          <w:rFonts w:hint="eastAsia" w:hAnsi="宋体"/>
          <w:color w:val="000000"/>
          <w:szCs w:val="21"/>
        </w:rPr>
        <w:t>投标人对同一项目多个标段进行投标的，加密电子投标文件应按标段分别提交。</w:t>
      </w:r>
    </w:p>
    <w:p>
      <w:pPr>
        <w:tabs>
          <w:tab w:val="left" w:pos="7095"/>
        </w:tabs>
        <w:spacing w:line="360" w:lineRule="auto"/>
        <w:ind w:firstLine="420" w:firstLineChars="200"/>
        <w:contextualSpacing/>
        <w:rPr>
          <w:rFonts w:hAnsi="宋体"/>
          <w:color w:val="FF0000"/>
          <w:szCs w:val="21"/>
        </w:rPr>
      </w:pPr>
      <w:r>
        <w:rPr>
          <w:rFonts w:asciiTheme="minorEastAsia" w:hAnsiTheme="minorEastAsia"/>
          <w:color w:val="FF0000"/>
          <w:szCs w:val="21"/>
        </w:rPr>
        <w:t>4</w:t>
      </w:r>
      <w:r>
        <w:rPr>
          <w:rFonts w:hint="eastAsia" w:asciiTheme="minorEastAsia" w:hAnsiTheme="minorEastAsia"/>
          <w:color w:val="FF0000"/>
          <w:szCs w:val="21"/>
        </w:rPr>
        <w:t>.</w:t>
      </w:r>
      <w:r>
        <w:rPr>
          <w:rFonts w:asciiTheme="minorEastAsia" w:hAnsiTheme="minorEastAsia"/>
          <w:color w:val="FF0000"/>
          <w:szCs w:val="21"/>
        </w:rPr>
        <w:t>3</w:t>
      </w:r>
      <w:r>
        <w:rPr>
          <w:rFonts w:hint="eastAsia" w:asciiTheme="minorEastAsia" w:hAnsiTheme="minorEastAsia"/>
          <w:color w:val="FF0000"/>
          <w:szCs w:val="21"/>
        </w:rPr>
        <w:t xml:space="preserve"> 加密</w:t>
      </w:r>
      <w:r>
        <w:rPr>
          <w:rFonts w:hint="eastAsia" w:hAnsi="宋体"/>
          <w:color w:val="FF0000"/>
          <w:szCs w:val="21"/>
        </w:rPr>
        <w:t>电子投标文件成功提交后，《全国公共资源交易平台(河南省</w:t>
      </w:r>
      <w:r>
        <w:rPr>
          <w:rFonts w:hint="eastAsia" w:ascii="MS Mincho" w:hAnsi="MS Mincho" w:eastAsia="MS Mincho" w:cs="MS Mincho"/>
          <w:color w:val="FF0000"/>
          <w:szCs w:val="21"/>
        </w:rPr>
        <w:t>▪</w:t>
      </w:r>
      <w:r>
        <w:rPr>
          <w:rFonts w:hint="eastAsia" w:ascii="宋体" w:hAnsi="宋体" w:eastAsia="宋体" w:cs="宋体"/>
          <w:color w:val="FF0000"/>
          <w:szCs w:val="21"/>
        </w:rPr>
        <w:t>许昌市</w:t>
      </w:r>
      <w:r>
        <w:rPr>
          <w:rFonts w:hint="eastAsia" w:hAnsi="宋体"/>
          <w:color w:val="FF0000"/>
          <w:szCs w:val="21"/>
        </w:rPr>
        <w:t>)》公共资源交易系统（</w:t>
      </w:r>
      <w:r>
        <w:fldChar w:fldCharType="begin"/>
      </w:r>
      <w:r>
        <w:instrText xml:space="preserve"> HYPERLINK "http://221.14.6.70:8088/ggzy/" </w:instrText>
      </w:r>
      <w:r>
        <w:fldChar w:fldCharType="separate"/>
      </w:r>
      <w:r>
        <w:rPr>
          <w:rStyle w:val="34"/>
          <w:rFonts w:hAnsi="宋体"/>
          <w:color w:val="FF0000"/>
          <w:szCs w:val="21"/>
        </w:rPr>
        <w:t>http://221.14.6.70:8088/ggzy/</w:t>
      </w:r>
      <w:r>
        <w:rPr>
          <w:rStyle w:val="34"/>
          <w:rFonts w:hAnsi="宋体"/>
          <w:color w:val="FF0000"/>
          <w:szCs w:val="21"/>
        </w:rPr>
        <w:fldChar w:fldCharType="end"/>
      </w:r>
      <w:r>
        <w:rPr>
          <w:rFonts w:hint="eastAsia" w:hAnsi="宋体"/>
          <w:color w:val="FF0000"/>
          <w:szCs w:val="21"/>
        </w:rPr>
        <w:t>）</w:t>
      </w:r>
      <w:r>
        <w:rPr>
          <w:rFonts w:hint="eastAsia" w:cs="仿宋_GB2312" w:asciiTheme="minorEastAsia" w:hAnsiTheme="minorEastAsia"/>
          <w:color w:val="FF0000"/>
          <w:szCs w:val="21"/>
        </w:rPr>
        <w:t>生成“投标文件提交回执单”。</w:t>
      </w:r>
    </w:p>
    <w:p>
      <w:pPr>
        <w:tabs>
          <w:tab w:val="left" w:pos="7095"/>
        </w:tabs>
        <w:spacing w:line="360" w:lineRule="auto"/>
        <w:ind w:firstLine="422" w:firstLineChars="200"/>
        <w:contextualSpacing/>
        <w:rPr>
          <w:rFonts w:hAnsi="宋体"/>
          <w:b/>
          <w:color w:val="FF0000"/>
          <w:szCs w:val="21"/>
        </w:rPr>
      </w:pPr>
      <w:r>
        <w:rPr>
          <w:rFonts w:hint="eastAsia" w:asciiTheme="minorEastAsia" w:hAnsiTheme="minorEastAsia"/>
          <w:b/>
          <w:color w:val="FF0000"/>
          <w:szCs w:val="21"/>
        </w:rPr>
        <w:t>5.远程不见面开标（</w:t>
      </w:r>
      <w:r>
        <w:rPr>
          <w:rFonts w:hint="eastAsia" w:hAnsi="宋体"/>
          <w:b/>
          <w:color w:val="FF0000"/>
          <w:szCs w:val="21"/>
        </w:rPr>
        <w:t>电子投标文件的解密</w:t>
      </w:r>
      <w:r>
        <w:rPr>
          <w:rFonts w:hint="eastAsia" w:asciiTheme="minorEastAsia" w:hAnsiTheme="minorEastAsia"/>
          <w:b/>
          <w:color w:val="FF0000"/>
          <w:szCs w:val="21"/>
        </w:rPr>
        <w:t>）</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w:t>
      </w:r>
      <w:r>
        <w:rPr>
          <w:rFonts w:hint="eastAsia" w:asciiTheme="minorEastAsia" w:hAnsiTheme="minorEastAsia"/>
          <w:color w:val="000000"/>
          <w:szCs w:val="21"/>
        </w:rPr>
        <w:t xml:space="preserve">1 </w:t>
      </w:r>
      <w:r>
        <w:rPr>
          <w:rFonts w:hint="eastAsia" w:hAnsi="宋体"/>
          <w:color w:val="000000"/>
          <w:szCs w:val="21"/>
        </w:rPr>
        <w:t>投标人应熟悉《许昌市不见面操作手册》，并提前设置不见面开标浏览器（设置流程详见《许昌市不见面操作手册》）。</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 xml:space="preserve">5.2 </w:t>
      </w:r>
      <w:r>
        <w:rPr>
          <w:rFonts w:hint="eastAsia" w:hAnsi="宋体"/>
          <w:color w:val="000000"/>
          <w:szCs w:val="21"/>
        </w:rPr>
        <w:t>《许昌市不见面操作手册》下载路径：全国公共资源交易平台（河南省·许昌市）—“资料下载”栏目。</w:t>
      </w:r>
    </w:p>
    <w:p>
      <w:pPr>
        <w:tabs>
          <w:tab w:val="left" w:pos="7095"/>
        </w:tabs>
        <w:spacing w:line="360" w:lineRule="auto"/>
        <w:ind w:firstLine="420"/>
        <w:contextualSpacing/>
        <w:rPr>
          <w:rFonts w:hAnsi="宋体"/>
          <w:color w:val="000000"/>
          <w:szCs w:val="21"/>
        </w:rPr>
      </w:pPr>
      <w:r>
        <w:rPr>
          <w:rFonts w:hint="eastAsia" w:asciiTheme="minorEastAsia" w:hAnsiTheme="minorEastAsia"/>
          <w:color w:val="000000"/>
          <w:szCs w:val="21"/>
        </w:rPr>
        <w:t>5.</w:t>
      </w:r>
      <w:r>
        <w:rPr>
          <w:rFonts w:asciiTheme="minorEastAsia" w:hAnsiTheme="minorEastAsia"/>
          <w:color w:val="000000"/>
          <w:szCs w:val="21"/>
        </w:rPr>
        <w:t>3</w:t>
      </w:r>
      <w:r>
        <w:rPr>
          <w:rFonts w:hint="eastAsia" w:cs="仿宋_GB2312" w:asciiTheme="minorEastAsia" w:hAnsiTheme="minorEastAsia"/>
          <w:color w:val="000000"/>
          <w:szCs w:val="21"/>
        </w:rPr>
        <w:t>开标时间前投标人应登录本项目不见面开标大厅，按照招标文件确定的开标时间准时参加网上开标。</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5.4</w:t>
      </w:r>
      <w:r>
        <w:rPr>
          <w:rFonts w:hint="eastAsia" w:hAnsi="宋体"/>
          <w:color w:val="000000"/>
          <w:szCs w:val="21"/>
        </w:rPr>
        <w:t>投标人对开标过程和开标记录如有疑义，可在本项目不见面开标大厅“文字互动”对话框或“新增质疑”处在线提出询问。</w:t>
      </w:r>
    </w:p>
    <w:p>
      <w:pPr>
        <w:tabs>
          <w:tab w:val="left" w:pos="7095"/>
        </w:tabs>
        <w:spacing w:line="360" w:lineRule="auto"/>
        <w:ind w:firstLine="420" w:firstLineChars="200"/>
        <w:contextualSpacing/>
        <w:rPr>
          <w:rFonts w:asciiTheme="minorEastAsia" w:hAnsiTheme="minorEastAsia"/>
          <w:color w:val="000000"/>
          <w:szCs w:val="21"/>
        </w:rPr>
      </w:pPr>
      <w:r>
        <w:rPr>
          <w:rFonts w:hint="eastAsia" w:asciiTheme="minorEastAsia" w:hAnsiTheme="minorEastAsia"/>
          <w:color w:val="000000"/>
          <w:szCs w:val="21"/>
        </w:rPr>
        <w:t>5.5根据采购代理机构在“文字互动”对话框的通知，投标人选择功能栏“解密环节”按钮进行电子投标文件解密（投标人解密应自采购代理机构点击“开标开始”按钮后两个小时内完成）。投标人未解密或</w:t>
      </w:r>
      <w:r>
        <w:rPr>
          <w:rFonts w:hint="eastAsia" w:cs="宋体" w:asciiTheme="minorEastAsia" w:hAnsiTheme="minorEastAsia"/>
          <w:kern w:val="0"/>
          <w:szCs w:val="21"/>
        </w:rPr>
        <w:t>因投标人原因解密失败的，其投标将被拒绝。</w:t>
      </w:r>
    </w:p>
    <w:p>
      <w:pPr>
        <w:tabs>
          <w:tab w:val="left" w:pos="7095"/>
        </w:tabs>
        <w:spacing w:line="360" w:lineRule="auto"/>
        <w:ind w:firstLine="420" w:firstLineChars="200"/>
        <w:contextualSpacing/>
        <w:rPr>
          <w:rFonts w:hAnsi="宋体"/>
          <w:color w:val="000000"/>
          <w:szCs w:val="21"/>
        </w:rPr>
      </w:pPr>
      <w:r>
        <w:rPr>
          <w:rFonts w:hint="eastAsia" w:asciiTheme="minorEastAsia" w:hAnsiTheme="minorEastAsia"/>
          <w:color w:val="000000"/>
          <w:szCs w:val="21"/>
        </w:rPr>
        <w:t>5.6项目远程</w:t>
      </w:r>
      <w:r>
        <w:rPr>
          <w:rFonts w:hint="eastAsia" w:hAnsi="宋体"/>
          <w:color w:val="000000"/>
          <w:szCs w:val="21"/>
        </w:rPr>
        <w:t>不见面开标活动结束时，投标人应在《开标记录表》上进行电子签章。投标人未签章的，视同认可开标结果。</w:t>
      </w:r>
    </w:p>
    <w:p>
      <w:pPr>
        <w:tabs>
          <w:tab w:val="left" w:pos="7095"/>
        </w:tabs>
        <w:spacing w:line="360" w:lineRule="auto"/>
        <w:ind w:firstLine="422" w:firstLineChars="200"/>
        <w:contextualSpacing/>
        <w:rPr>
          <w:rFonts w:hAnsi="宋体"/>
          <w:b/>
          <w:color w:val="000000"/>
          <w:szCs w:val="21"/>
        </w:rPr>
      </w:pPr>
      <w:r>
        <w:rPr>
          <w:rFonts w:hint="eastAsia" w:asciiTheme="minorEastAsia" w:hAnsiTheme="minorEastAsia"/>
          <w:b/>
          <w:color w:val="000000"/>
          <w:szCs w:val="21"/>
        </w:rPr>
        <w:t>6.</w:t>
      </w:r>
      <w:r>
        <w:rPr>
          <w:rFonts w:hint="eastAsia" w:hAnsi="宋体"/>
          <w:b/>
          <w:color w:val="000000"/>
          <w:szCs w:val="21"/>
        </w:rPr>
        <w:t>评标依据</w:t>
      </w:r>
    </w:p>
    <w:p>
      <w:pPr>
        <w:tabs>
          <w:tab w:val="left" w:pos="7095"/>
        </w:tabs>
        <w:spacing w:line="360" w:lineRule="auto"/>
        <w:ind w:firstLine="420" w:firstLineChars="200"/>
        <w:contextualSpacing/>
        <w:rPr>
          <w:rFonts w:hAnsi="宋体"/>
          <w:color w:val="FF0000"/>
          <w:szCs w:val="21"/>
        </w:rPr>
      </w:pPr>
      <w:r>
        <w:rPr>
          <w:rFonts w:hint="eastAsia" w:asciiTheme="minorEastAsia" w:hAnsiTheme="minorEastAsia"/>
          <w:color w:val="FF0000"/>
          <w:szCs w:val="21"/>
        </w:rPr>
        <w:t>6.1</w:t>
      </w:r>
      <w:r>
        <w:rPr>
          <w:rFonts w:hint="eastAsia" w:hAnsi="宋体"/>
          <w:color w:val="FF0000"/>
          <w:szCs w:val="21"/>
        </w:rPr>
        <w:t>全流程电子化交易（不见面开标）项目，评标委员会以成功上传、解密的电子投标文件为依据评审。</w:t>
      </w:r>
    </w:p>
    <w:p>
      <w:pPr>
        <w:tabs>
          <w:tab w:val="left" w:pos="7095"/>
        </w:tabs>
        <w:spacing w:line="360" w:lineRule="auto"/>
        <w:ind w:firstLine="420" w:firstLineChars="200"/>
        <w:contextualSpacing/>
        <w:rPr>
          <w:rFonts w:asciiTheme="minorEastAsia" w:hAnsiTheme="minorEastAsia"/>
          <w:color w:val="FF0000"/>
          <w:szCs w:val="21"/>
        </w:rPr>
      </w:pPr>
      <w:r>
        <w:rPr>
          <w:rFonts w:hint="eastAsia" w:asciiTheme="minorEastAsia" w:hAnsiTheme="minorEastAsia"/>
          <w:color w:val="FF0000"/>
          <w:szCs w:val="21"/>
        </w:rPr>
        <w:t>6.2 评标期间，投标人应保持通讯手机畅通。</w:t>
      </w:r>
      <w:r>
        <w:rPr>
          <w:rFonts w:hint="eastAsia" w:cs="宋体" w:asciiTheme="minorEastAsia" w:hAnsiTheme="minorEastAsia"/>
          <w:color w:val="FF0000"/>
          <w:kern w:val="0"/>
          <w:szCs w:val="21"/>
        </w:rPr>
        <w:t>评标委员会</w:t>
      </w:r>
      <w:r>
        <w:rPr>
          <w:rFonts w:hint="eastAsia" w:asciiTheme="minorEastAsia" w:hAnsiTheme="minorEastAsia"/>
          <w:color w:val="FF0000"/>
          <w:szCs w:val="21"/>
        </w:rPr>
        <w:t>如</w:t>
      </w:r>
      <w:r>
        <w:rPr>
          <w:rFonts w:hint="eastAsia" w:cs="宋体" w:asciiTheme="minorEastAsia" w:hAnsiTheme="minorEastAsia"/>
          <w:color w:val="FF0000"/>
          <w:kern w:val="0"/>
          <w:szCs w:val="21"/>
        </w:rPr>
        <w:t>要求投标人作出澄清、说明或者补正等，投标人应在评标委员会要求的评标期间合理的时间内通过电子邮件形式提供。</w:t>
      </w:r>
    </w:p>
    <w:p>
      <w:pPr>
        <w:tabs>
          <w:tab w:val="left" w:pos="7095"/>
        </w:tabs>
        <w:spacing w:line="360" w:lineRule="auto"/>
        <w:ind w:firstLine="420" w:firstLineChars="200"/>
        <w:contextualSpacing/>
        <w:rPr>
          <w:color w:val="FF0000"/>
        </w:rPr>
      </w:pPr>
      <w:r>
        <w:rPr>
          <w:rFonts w:hint="eastAsia" w:cs="宋体" w:asciiTheme="minorEastAsia" w:hAnsiTheme="minorEastAsia"/>
          <w:color w:val="FF0000"/>
          <w:kern w:val="0"/>
          <w:szCs w:val="21"/>
        </w:rPr>
        <w:t>投标人通过电子邮件提供的书面说明或相关证明材料应加盖公章，或者由法定代表人或其授权的代表签字。</w:t>
      </w:r>
    </w:p>
    <w:p>
      <w:pPr>
        <w:tabs>
          <w:tab w:val="left" w:pos="7095"/>
        </w:tabs>
        <w:spacing w:line="360" w:lineRule="auto"/>
        <w:ind w:firstLine="420" w:firstLineChars="200"/>
        <w:contextualSpacing/>
        <w:rPr>
          <w:rFonts w:hAnsi="宋体"/>
          <w:color w:val="000000"/>
          <w:szCs w:val="21"/>
        </w:rPr>
      </w:pPr>
    </w:p>
    <w:p>
      <w:pPr>
        <w:widowControl/>
        <w:jc w:val="left"/>
        <w:rPr>
          <w:rFonts w:cs="宋体" w:asciiTheme="majorEastAsia" w:hAnsiTheme="majorEastAsia" w:eastAsiaTheme="majorEastAsia"/>
          <w:b/>
          <w:kern w:val="0"/>
          <w:sz w:val="32"/>
          <w:szCs w:val="32"/>
        </w:rPr>
      </w:pPr>
      <w:r>
        <w:rPr>
          <w:rFonts w:cs="宋体" w:asciiTheme="majorEastAsia" w:hAnsiTheme="majorEastAsia" w:eastAsiaTheme="majorEastAsia"/>
          <w:b/>
          <w:kern w:val="0"/>
          <w:sz w:val="32"/>
          <w:szCs w:val="32"/>
        </w:rPr>
        <w:br w:type="page"/>
      </w:r>
    </w:p>
    <w:p>
      <w:pPr>
        <w:numPr>
          <w:ilvl w:val="0"/>
          <w:numId w:val="5"/>
        </w:numPr>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项目需求</w:t>
      </w:r>
    </w:p>
    <w:p>
      <w:pPr>
        <w:pStyle w:val="2"/>
      </w:pPr>
    </w:p>
    <w:p>
      <w:pPr>
        <w:widowControl/>
        <w:numPr>
          <w:ilvl w:val="0"/>
          <w:numId w:val="6"/>
        </w:numPr>
        <w:shd w:val="clear" w:color="auto" w:fill="FFFFFF"/>
        <w:spacing w:line="360" w:lineRule="auto"/>
        <w:ind w:firstLine="600"/>
        <w:jc w:val="left"/>
        <w:rPr>
          <w:rFonts w:hint="eastAsia"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本项目需实现的功能或者目标：</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视频监控系统主要用于大数据展示的大屏显示系统，汇聚全市人像解析系统产生的分析数据，实现全市宗教场所实时视频浏览、录像查询回放等功能；高清会议系统 满足省、市、县三级宗教事务部门的远程会议、远程培训、业务指导、应急指挥需求等。</w:t>
      </w:r>
    </w:p>
    <w:p>
      <w:pPr>
        <w:widowControl/>
        <w:shd w:val="clear" w:color="auto" w:fill="FFFFFF"/>
        <w:spacing w:line="560" w:lineRule="exact"/>
        <w:ind w:firstLine="600"/>
        <w:jc w:val="left"/>
        <w:rPr>
          <w:rFonts w:ascii="新宋体" w:hAnsi="新宋体" w:eastAsia="新宋体" w:cs="新宋体"/>
          <w:szCs w:val="21"/>
          <w:lang w:val="zh-CN"/>
        </w:rPr>
      </w:pPr>
    </w:p>
    <w:p>
      <w:pPr>
        <w:widowControl/>
        <w:numPr>
          <w:ilvl w:val="0"/>
          <w:numId w:val="6"/>
        </w:numPr>
        <w:shd w:val="clear" w:color="auto" w:fill="FFFFFF"/>
        <w:spacing w:line="360" w:lineRule="auto"/>
        <w:ind w:left="0" w:leftChars="0" w:firstLine="600" w:firstLineChars="0"/>
        <w:contextualSpacing/>
        <w:jc w:val="left"/>
        <w:rPr>
          <w:rFonts w:hint="eastAsia" w:cs="黑体" w:asciiTheme="minorEastAsia" w:hAnsiTheme="minorEastAsia"/>
          <w:b/>
          <w:bCs/>
          <w:color w:val="000000"/>
          <w:szCs w:val="21"/>
          <w:shd w:val="clear" w:color="auto" w:fill="FFFFFF"/>
        </w:rPr>
      </w:pPr>
      <w:r>
        <w:rPr>
          <w:rFonts w:hint="eastAsia" w:cs="黑体" w:asciiTheme="minorEastAsia" w:hAnsiTheme="minorEastAsia"/>
          <w:b/>
          <w:bCs/>
          <w:color w:val="000000"/>
          <w:szCs w:val="21"/>
          <w:shd w:val="clear" w:color="auto" w:fill="FFFFFF"/>
        </w:rPr>
        <w:t>采购清单：</w:t>
      </w:r>
    </w:p>
    <w:tbl>
      <w:tblPr>
        <w:tblStyle w:val="29"/>
        <w:tblW w:w="9031" w:type="dxa"/>
        <w:tblInd w:w="-1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40"/>
        <w:gridCol w:w="926"/>
        <w:gridCol w:w="5540"/>
        <w:gridCol w:w="640"/>
        <w:gridCol w:w="645"/>
        <w:gridCol w:w="6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序号</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物品名称</w:t>
            </w:r>
          </w:p>
        </w:tc>
        <w:tc>
          <w:tcPr>
            <w:tcW w:w="55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参数要求</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单位</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数量</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是否核心产品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人员视频应用软件</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支持不少于500路的视频接入能力，50个用户同时在线登陆</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支持对前端视频，NVR、编码设备等接入并管理</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支持大屏控制，上墙功能</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支持对视频的预览、回放、存储、图像分析等功能</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支持宗教信息分析一张图，包含基督教、伊斯兰教、道教、佛教等统一在地图上展示，展示的信息包含各场所应到人数（底图）、实到人数（底图上另外一种颜色），点开各场所后展示人员组成（年龄、户籍、性别等并以饼状图、柱状图显示），前后一周或一月人员增长或减少比例等</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支持对抓拍到的图片分析年龄、男女、姓名、身份信息等，并且判断出青年、中年、老年等给信教成分判断提供依据</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支持教徒出现人员频次统计功能，分析人员属性，并展示一定时间内（周、月、季度、年）出现频次较高人员列表及人员属性</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支持人员去重（聚类）功能</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支持一人一档</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套</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中心管理服务器</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2U双路标准机架式服务器</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CPU：1颗intel至强系列处理器，核数≥10核，主频≥2.2GHz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内存：32G*2 DDR4，16根内存插槽，最大支持扩展至2TB内存</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硬盘：2块1.2T 10K 2.5寸 SAS硬盘</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阵列卡：SAS_HBA卡, 支持RAID 0/1/10</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PCIE扩展：最大可支持6个PCIE扩展插槽</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网口：2个千兆电口</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其他接口：1个RJ45管理接口，后置2个USB 3.0接口，前置2个USB2.0接口，1个VGA接口</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 xml:space="preserve">电源：标配550W（1+1）高效铂金CRPS冗余电源 </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3</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人像解析服务器</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★单台服务器支持视频流的人脸、人体、车辆分析</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支持本地存储不小于5000万条人脸图片、模型及结构化数据</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★支持不少于100GB的录像上传及存储分析</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★支持web界面进行多台设备集群管理，存储及分析性能的线性扩展；且可对集群中的资源使用情况、健康状况进行监测</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支持设备间灾备，可保证图片在主备中URL一致，实现图片无缝提取；支持当磁盘或设备故障时，支持智能数据恢复，对标明重要的特定文件中的数据优先恢复</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系统可扩容，增加管理或存储节点。在多节点系统中，任何一个存储节点出现故障，应不影响数据的正常存取；支持控制流与数据流分离，数据的存储或读取由存储节点并行读写</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★支持对人脸图片在人脸被遮挡住半边脸的情况下，可正确检测人脸，检出率不小于99%</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单卡支持接入20路1080P视频流进行活动目标智能分析</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支持对录像文件40倍加速进行活动目标智能分析</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支持数据两副本冗余存储</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★支持本地web界面添加相机的实时预览，支持16分屏同时预览，支持抓拍图片的实时展示、陌生人报警、名单报警、高频报警的实时展示，支持不同报警信息提示不同的报警声音以及报警信息支持以弹窗方式展示</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★支持识别32×32~2000万像素人脸图片，支持识别不低于8MB人脸图片，支持比对两眼瞳距不小于8像素点的人脸图片，支持比对水平转动不超过60度，俯仰角不超过45度的人脸图片</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支持对人脸图片识别人脸性别，人脸性别检出率不低于99%，人脸性别识别准确率不低于99%</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支持对人脸图片识别人脸年龄段（婴幼儿、童年、少年、青年、中年、老年），人脸年龄段检出率不低于99%</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支持对人脸图片识别人脸是否戴眼镜，人脸图片戴眼镜检出率不低于99%，人脸图片戴眼镜识别准确率不低于99%</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支持对人脸图片识别人脸是否戴口罩，人脸图片戴口罩检出率不低于99%，人脸图片戴口罩识别准确率不低于99%</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支持对人脸图片识别人脸是否微笑，人脸图片人脸是否微笑检出率不低于99%</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支持对活动目标进行分类和检索（人、机动车、二轮车、三轮车），并支持识别活动目标的速度（快速、正常、慢速）、目标尺寸（大、中、小）、方向（上、下、左、 右）</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活动目标识别准确率不低于98%</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支持黑、白、蓝、黄、绿五种车牌颜色的识别</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视频结构化后，白天（光线正常）识别准确率不低于97%，夜晚（补光正常）识别准确率不低于95%</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支持无车牌车辆的识别</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支持红/粉/紫、黄/橙/棕、绿、蓝、白/灰、黑车身颜色识别</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视频结构化后，车辆颜色识别白天（光线正常）正向准确率不低于95%，背向准确率不低于92%</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支持客车，大货车，轿车，面包车， 小货车，SUV/MPV，中型客车7种车型的识别</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支持车牌号码识别</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支持对视频中的人员、二轮车、三轮车目标进行建模</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支持对人体、车辆图片进行建模</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支持对视频中的机动车目标进行建模（结构化）</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支持检测视频中的人体目标，并且同时输出满足要求的人体目标的人脸图片，进行以图搜图、身份确认</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支持对抓拍的人脸照片进行分析，将分析后的结果与关联的名单库进行比较，支持500万人脸实时布控，比对成功时触发报警，并产生报警提示</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黑名单实时报警首位命中准确率不低于99%，实时报警误报率不超过1%，实时报警漏报率不超过1%</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支持对白名单人员进行报警</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支持对指定前端点位抓拍的人员多次出现超过设定阈值进行报警</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★支持抓拍库以图搜图及身份确认功能，同时支持按照抓拍设备、时间、相似度、年龄、性别、是否戴眼镜、是否微笑等属性信息进行筛选检索；以脸搜脸结果支持以二维地图展示轨迹</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支持上传一张人脸图片，与抓拍库或名单库中的人脸图片进行比对，输出比对相似的人脸图片</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★5000万张图片的人脸抓拍库，进行以图搜图检索，后台响应时间不超过0.5秒</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支持使用视频中车辆截图或目标车辆照片（含正向及逆向）在监控视频中抓拍形成的图像库中搜索相似机动车，得到相似度并排序</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支持多张人体图片以图搜图，结果按照相似度值降序排列，支持自动识别框选人体</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支持导入两张人脸照片进行一对一比对，输出比对相似度；单卡比对性能不低于150次/秒；1V1比对平均响应时间不超过0.5秒</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支持NTP校时服务器配置，并支持手动校时</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4</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视频存储设备</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机架式/4U 24盘位/1536Mbps接入带宽/24块6T企业级SATA硬盘/64位多核处理器/4GB缓存（可扩展至64GB））/2个千兆数据网口/1个千兆管理网口/冗余电源/网络协议：RTSP/ONVIF/PSIA/（GB/T28181）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套</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5</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解码器</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高清视音频解码器，采用Linux操作系统，运行稳定可靠</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输入接口：支持一路VGA和一路DVI接入</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输出接口：支持12路HDMI和6路BNC输出，HDMI（可以转DVI-D）（奇数口）输出分辨率最高支持4K（3840*2160@30HZ）</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编码格式：支持H.265、H.264、MPEG4、MJPEG等主流的编码格式；</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封装格式：支持PS、RTP、TS、ES等主流的封装格式；</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音频解码：支持G.722、G.711A、G.726、G.711U、MPEG2-L2、AAC音频格式的解码；</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解码能力：支持12路1200W，或24路800W，或36路500W，或60路300W，或96路1080P及以下分辨率同时实时解码；</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画面分割：支持1、2、4、6、8、9、10、12、16、25、36画面分割显示。</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网络接口：2光口，2电口</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音频接口：支持12路音频输出，1路对讲输入，1路对讲输出</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串行接口：一个标准232接口（RJ45）、一个标准485接口</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报警接口：8路报警输入，8路报警输出</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6</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交换机</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全网管三层交换机，机架式，24个千兆电口，8个复用的千兆SFP光口，4个万兆SFP+光口；1个业务扩展槽，2个电源模块槽位，2个风扇模块槽位，交换容量598Gbps，包转发率222Mpps，1U高度，19英寸宽，工作温度：0℃～45℃，支持交直流供电，满负荷功耗87W（单交流电源情况下）；支持RIP/OSPF/BGP/IS-IS/VRRP，IPv6，VLAN，流量控制，ACL，QoS，端口镜像，环网RRPP/ERPS、支持SNMP V1/V2c/V3网管。</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7</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光纤模块</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万兆光纤模块,与交换机同一品牌</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个</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拼接显示屏</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1、屏幕尺寸：≥46英寸，采用工业级超窄边面板，屏幕拼缝：≥ 3.5mm，物理分辨率：≥1920 × 1080，亮度：≥500cd/m²，视角：≥ 178°，直下式 LED 背光源；</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2、实时监控设备温度,过温自保护,防止面板灼烧；</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3、运行稳定，可 7 × 24 小时持续工作；</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4、前维护液压支架。</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套</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9</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9</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HDMI切换器</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KVM切换器</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10</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电脑</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CPU:≥Intel I5 十代,内存:≥8G，硬盘：≥1T,显示器≥21.5英寸</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11</w:t>
            </w:r>
          </w:p>
        </w:tc>
        <w:tc>
          <w:tcPr>
            <w:tcW w:w="926"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PDU</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服务器机柜专用8位 16A</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高清视频会议终端</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采用硬件分体式结构,嵌入式操作系统，非PC架构、非工控机架构。</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支持ITU-T H.323和IETF SIP通信标准，会议速率支持128Kbps－8Mbps。</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★支持H.261、H.263、MPEG4、H.264、H.264 High Profile、H.265视频编解码协议，具备较强的兼容性</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支持G.711、G.722、G.728、G.722.1AnnexC、G.719、MPEG4-AAC LC/LD、Opus等音频协议，可达到20KHz以上的宽频效果。</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采用H.265编解码协议时，在保证主视频1080p30fps前提下，辅视频也可以支持到1080p30fps。</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★支持不少于4路高清视频输入接口、4路高清输出接口，接口需包括DVI-I、HDMI、VGA高清输入输出接口。</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支持不少于5进5出独立的音频输入输出接口，支持HDMI伴随音频输入输出功能。</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★支持标准的HDBaseT视频输入接口，支持视频、供电、控制三线合一，可通过网线作为传输介质，无需外接其他设备传输距离可达100米。</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支持1个FXO电话接口，支持空闲或会议中电话接入</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支持2个10/100/1000M以太网接口，支持网口热备份</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终端具备OLED显示屏，可实时显示设备及运行状态，如启动、升级、休眠、网络异常、IP地址及号码等信息。</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★终端具备USB接口，支持通过USB接口插入U盘实现配置文件及地址簿的导入导出，以及终端U盘本地录像等功能。</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支持有线和无线两种双流输入连接方式，可通过线缆连接接入或者通过WIFI无线网络将计算机图像发送至终端作为辅流源，图像可达1080p高清。</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支持VGA断电环回，在终端断电状态下，VGA接口输入输出环回。</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★支持智能语音控制，支持通过语音助手加入会议，支持通过语音助手进行会议控制（调节音量、邀请终端、发送内容共享、延长会议、点名选看）。</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支持多视功能，本地2路视频输入图像可以合成1路视频在本地显示或发送到远端，画面合成风格可设置</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★支持H.235协议的音视频加密，支持AES256加密算法，SIP协议支持TLS、SRTP加密。支持国密算法。</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具备较强的网络抗丢包能力，在IP网络达到25%丢包率情况下声音清晰、图像流畅、无马赛克，70%的丢包率情况下音频不受影响、声音基本清晰流畅，偶有卡顿，但可恢复。</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视频会议高清摄像机</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支持壁装、三脚架安装或吊顶安装等多种安装方式，支持根据安装方向自动翻转图像。</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镜头图像传感器采用不小于1/2.8" 传感器，支持1080p30、1080p25、720p60、720p50等高清信号输出。</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★支持不小于12倍光学变焦。支持广角镜头，水平视角不小于72°。水平转动范围：≥ ±160°，垂直转动范围：≥ -90°～50°，支持保存不少于255个预置位。</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视频输出接口具备SDI、DVI、HDBaseT接口。</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视频会议全向麦克</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★支持360°全向拾音，拾音距离不低于6m。</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支持不少于3个麦克风级联部署，可满足更远距离声音采集。</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具备哑音开关，可非常便捷的对麦克风进行哑音操作。</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15</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电脑</w:t>
            </w:r>
          </w:p>
        </w:tc>
        <w:tc>
          <w:tcPr>
            <w:tcW w:w="55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CPU:≥Intel I5 九代,内存:≥8G，固态硬盘：≥256G,显示器≥21.5英寸</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16</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电脑</w:t>
            </w:r>
          </w:p>
        </w:tc>
        <w:tc>
          <w:tcPr>
            <w:tcW w:w="55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CPU:≥Intel I5 七代,内存:≥16G，硬盘：≥1T,显示器≥21.5英寸</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17</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高清定焦摄像机</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具有400万像素 CMOS传感器</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88</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18</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电源+支架</w:t>
            </w:r>
          </w:p>
        </w:tc>
        <w:tc>
          <w:tcPr>
            <w:tcW w:w="55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国标12V 2A</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套</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88</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19</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人脸识别摄像机</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en-US" w:eastAsia="zh-CN" w:bidi="ar-SA"/>
              </w:rPr>
            </w:pPr>
            <w:r>
              <w:rPr>
                <w:rFonts w:hint="eastAsia" w:ascii="新宋体" w:hAnsi="新宋体" w:eastAsia="新宋体" w:cs="新宋体"/>
                <w:kern w:val="2"/>
                <w:sz w:val="21"/>
                <w:szCs w:val="21"/>
                <w:lang w:val="zh-CN" w:eastAsia="zh-CN" w:bidi="ar-SA"/>
              </w:rPr>
              <w:t>具有</w:t>
            </w:r>
            <w:r>
              <w:rPr>
                <w:rFonts w:hint="eastAsia" w:ascii="新宋体" w:hAnsi="新宋体" w:eastAsia="新宋体" w:cs="新宋体"/>
                <w:kern w:val="2"/>
                <w:sz w:val="21"/>
                <w:szCs w:val="21"/>
                <w:lang w:val="en-US" w:eastAsia="zh-CN" w:bidi="ar-SA"/>
              </w:rPr>
              <w:t xml:space="preserve"> 400 </w:t>
            </w:r>
            <w:r>
              <w:rPr>
                <w:rFonts w:hint="eastAsia" w:ascii="新宋体" w:hAnsi="新宋体" w:eastAsia="新宋体" w:cs="新宋体"/>
                <w:kern w:val="2"/>
                <w:sz w:val="21"/>
                <w:szCs w:val="21"/>
                <w:lang w:val="zh-CN" w:eastAsia="zh-CN" w:bidi="ar-SA"/>
              </w:rPr>
              <w:t>万像素</w:t>
            </w:r>
            <w:r>
              <w:rPr>
                <w:rFonts w:hint="eastAsia" w:ascii="新宋体" w:hAnsi="新宋体" w:eastAsia="新宋体" w:cs="新宋体"/>
                <w:kern w:val="2"/>
                <w:sz w:val="21"/>
                <w:szCs w:val="21"/>
                <w:lang w:val="en-US" w:eastAsia="zh-CN" w:bidi="ar-SA"/>
              </w:rPr>
              <w:t xml:space="preserve"> CMOS </w:t>
            </w:r>
            <w:r>
              <w:rPr>
                <w:rFonts w:hint="eastAsia" w:ascii="新宋体" w:hAnsi="新宋体" w:eastAsia="新宋体" w:cs="新宋体"/>
                <w:kern w:val="2"/>
                <w:sz w:val="21"/>
                <w:szCs w:val="21"/>
                <w:lang w:val="zh-CN" w:eastAsia="zh-CN" w:bidi="ar-SA"/>
              </w:rPr>
              <w:t>传感器。具有不小于</w:t>
            </w:r>
            <w:r>
              <w:rPr>
                <w:rFonts w:hint="eastAsia" w:ascii="新宋体" w:hAnsi="新宋体" w:eastAsia="新宋体" w:cs="新宋体"/>
                <w:kern w:val="2"/>
                <w:sz w:val="21"/>
                <w:szCs w:val="21"/>
                <w:lang w:val="en-US" w:eastAsia="zh-CN" w:bidi="ar-SA"/>
              </w:rPr>
              <w:t xml:space="preserve"> 1/1.8"</w:t>
            </w:r>
            <w:r>
              <w:rPr>
                <w:rFonts w:hint="eastAsia" w:ascii="新宋体" w:hAnsi="新宋体" w:eastAsia="新宋体" w:cs="新宋体"/>
                <w:kern w:val="2"/>
                <w:sz w:val="21"/>
                <w:szCs w:val="21"/>
                <w:lang w:val="zh-CN" w:eastAsia="zh-CN" w:bidi="ar-SA"/>
              </w:rPr>
              <w:t>靶面尺寸。像元尺寸不小于</w:t>
            </w:r>
            <w:r>
              <w:rPr>
                <w:rFonts w:hint="eastAsia" w:ascii="新宋体" w:hAnsi="新宋体" w:eastAsia="新宋体" w:cs="新宋体"/>
                <w:kern w:val="2"/>
                <w:sz w:val="21"/>
                <w:szCs w:val="21"/>
                <w:lang w:val="en-US" w:eastAsia="zh-CN" w:bidi="ar-SA"/>
              </w:rPr>
              <w:t xml:space="preserve"> 2.9um×2.9um</w:t>
            </w:r>
            <w:r>
              <w:rPr>
                <w:rFonts w:hint="eastAsia" w:ascii="新宋体" w:hAnsi="新宋体" w:eastAsia="新宋体" w:cs="新宋体"/>
                <w:kern w:val="2"/>
                <w:sz w:val="21"/>
                <w:szCs w:val="21"/>
                <w:lang w:val="zh-CN" w:eastAsia="zh-CN" w:bidi="ar-SA"/>
              </w:rPr>
              <w:t>。</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★内置 2 个麦克风、1 个扬声器。</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内置 2 颗白光灯（1 颗远光灯、1 颗近光灯）。</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★镜头支持电动变焦，并可对拍摄物体进行自动聚焦， 光圈大小为 F1.0。</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在彩色模式下，当环境照度降低至设定阈值，可自动开启白光补光灯，在白天、夜晚均可输出彩色视频图像。</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最低照度彩色不大于 0.0002 lx，黑白不大于 0.0001</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lx。</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宽动态能力不小于 120dB。</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设备水平中心分辨力不小于 1500TVL。</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 H.264、H.265、MJPEG 视频编码格式，且具有 High</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Profile 编码能力。信噪比不小于 58dB。</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在分辨率 1920x1080 @ 25fps，延时不大于 70ms。</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 MD5、SHA256 加密算法。</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需 支 持 四 码 流 技 术 ， 主 码 流 分 辨 率 不 小 于2560x1440@25fps，子码流不小于 704x576@25fps，第三码流不小于 1920x1080@25fps ， 第四码流不小于</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704x576@25fps。</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支持声光报警功能，当报警产生时，可在布防时间内联动声音警报和/或白光闪烁。</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支持声音报警功能，报警声音类型不小于 11 种，报警音量和重复次数可设置。</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同一静止场景相同图像质量下，设备在 H.265 编码方</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式时，开启智能编码功能和不开启智能编码相比，码率节约 80%。</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需支持 IP67 防尘防水。</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需具备智能分析抗干扰功能，当篮球、小狗、树摇晃等情况经过检测区域时，不会触发报警。</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需同时支持DC12V 和POE 供电，且在不小于DC12V±30% 范围内变化时可以正常工作。</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需支持本地 SD 卡存储，最大支持 256G，并支持存储卡可使用时长显示。</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支持对存储卡进行读写锁定</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88</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20</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电源+支架</w:t>
            </w:r>
          </w:p>
        </w:tc>
        <w:tc>
          <w:tcPr>
            <w:tcW w:w="55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国标12V 2A</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88</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21</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球形摄像机</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★视频输出支持2560×1440@25fps，分辨力不小于1400TVL，红外距离可达300米</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★支持最低照度可达彩色0.0003Lux，黑白0.0001Lux</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支持23倍光学变焦</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★支持水平手控速度不小于550°/S，垂直速度不小于120°/S，云台定位精度为±0.01°</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水平旋转范围为360°连续旋转，垂直旋转范围为-20°~90°</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可对镜头前盖玻璃进行加热，去除玻璃上的冰状和水状附着物</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★可通过IE浏览器设置8个场景进行人脸抓拍，可设置每个场景的布防时间。</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★当通过IE浏览器手动点击或框选预览画面中的人脸时，设备能通过PTZ转动将人脸置于画面中心，并对人脸进行抓拍。</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★可通过IE浏览器实时预览设备抓拍的人脸图片，并可在历史记录中存储不小于100张人脸抓拍图片。</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★设备可对监视画面中不小于30张人脸进行检测、跟踪和抓拍。</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支持300个预置位，可按照所设置的预置位完成不小于8条巡航路径，支持不小于4条模式路径设置，支持预置位视频冻结功能；可实现RS485</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接口优先或RJ45网络接口优先控制功能</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信噪比≥61dB，网络延时不大于100ms（以公安部检验报告为准）</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动态范围不小于106dB，照度适应范围不小于138dB，宽动态能力综合得分不小于135</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具备较强的网络适应能力，在丢包率为20%的网络环境下，仍可正常显示监视画面。</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支持智能红外、透雾、强光抑制、电子防抖、数字降噪、防红外过曝功能</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球机应具备本机存储功能，支持SD卡热插拔，最大支持256GB</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支持采用H.265、H.264视频编码标准，H.264编码支持Baseline/Main/High Profile，音频编码支持G.711ulaw/G.711alaw/G.726/G.722.1/AAC</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支持GB28181协议，支持标准Onvif协议</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具备较好的防护性能环境适应性，支持IP67，6kV防浪涌，工作温度范围可达-40℃-70℃</w:t>
            </w:r>
          </w:p>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具备较好的电源适应性，电压在AC24V±30%范围内变化时，设备可正常工作</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88</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22</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电源+支架</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壁装支架</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适用范围 适合枪型、筒型、一体型摄像机壁装</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材料 铝合金</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调整角度 水平：360°，垂直：-45°~45°</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88</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23</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千兆交换机</w:t>
            </w:r>
          </w:p>
        </w:tc>
        <w:tc>
          <w:tcPr>
            <w:tcW w:w="55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提供大于5个千兆电口。</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支持IEEE 802.3、IEEE 802.3u、IEEE 802.3x、IEEE 802.3ab标准。</w:t>
            </w:r>
            <w:r>
              <w:rPr>
                <w:rFonts w:hint="eastAsia" w:ascii="新宋体" w:hAnsi="新宋体" w:eastAsia="新宋体" w:cs="新宋体"/>
                <w:kern w:val="2"/>
                <w:sz w:val="21"/>
                <w:szCs w:val="21"/>
                <w:lang w:val="zh-CN" w:eastAsia="zh-CN" w:bidi="ar-SA"/>
              </w:rPr>
              <w:br w:type="textWrapping"/>
            </w:r>
            <w:r>
              <w:rPr>
                <w:rFonts w:hint="eastAsia" w:ascii="新宋体" w:hAnsi="新宋体" w:eastAsia="新宋体" w:cs="新宋体"/>
                <w:kern w:val="2"/>
                <w:sz w:val="21"/>
                <w:szCs w:val="21"/>
                <w:lang w:val="zh-CN" w:eastAsia="zh-CN" w:bidi="ar-SA"/>
              </w:rPr>
              <w:t>千兆网络接入设计。</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台</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88</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24</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专线</w:t>
            </w:r>
          </w:p>
        </w:tc>
        <w:tc>
          <w:tcPr>
            <w:tcW w:w="55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vpn专线</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条</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88</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25</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专线</w:t>
            </w:r>
          </w:p>
        </w:tc>
        <w:tc>
          <w:tcPr>
            <w:tcW w:w="55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vpn专线主线</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条</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26</w:t>
            </w:r>
          </w:p>
        </w:tc>
        <w:tc>
          <w:tcPr>
            <w:tcW w:w="926" w:type="dxa"/>
            <w:tcBorders>
              <w:top w:val="single" w:color="000000" w:sz="4" w:space="0"/>
              <w:left w:val="single" w:color="000000" w:sz="4" w:space="0"/>
              <w:bottom w:val="single" w:color="000000" w:sz="4" w:space="0"/>
              <w:right w:val="single" w:color="000000" w:sz="4" w:space="0"/>
            </w:tcBorders>
            <w:noWrap/>
            <w:vAlign w:val="bottom"/>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投影机</w:t>
            </w:r>
          </w:p>
        </w:tc>
        <w:tc>
          <w:tcPr>
            <w:tcW w:w="5540" w:type="dxa"/>
            <w:tcBorders>
              <w:top w:val="single" w:color="000000" w:sz="4" w:space="0"/>
              <w:left w:val="single" w:color="000000" w:sz="4" w:space="0"/>
              <w:bottom w:val="single" w:color="000000" w:sz="4" w:space="0"/>
              <w:right w:val="single" w:color="000000" w:sz="4" w:space="0"/>
            </w:tcBorders>
            <w:noWrap/>
            <w:vAlign w:val="bottom"/>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120寸投影机一套含功放1台，壁挂音响2个</w:t>
            </w:r>
          </w:p>
        </w:tc>
        <w:tc>
          <w:tcPr>
            <w:tcW w:w="640" w:type="dxa"/>
            <w:tcBorders>
              <w:top w:val="single" w:color="000000" w:sz="4" w:space="0"/>
              <w:left w:val="single" w:color="000000" w:sz="4" w:space="0"/>
              <w:bottom w:val="single" w:color="000000" w:sz="4" w:space="0"/>
              <w:right w:val="single" w:color="000000" w:sz="4" w:space="0"/>
            </w:tcBorders>
            <w:noWrap/>
            <w:vAlign w:val="bottom"/>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套</w:t>
            </w:r>
          </w:p>
        </w:tc>
        <w:tc>
          <w:tcPr>
            <w:tcW w:w="645" w:type="dxa"/>
            <w:tcBorders>
              <w:top w:val="single" w:color="000000" w:sz="4" w:space="0"/>
              <w:left w:val="single" w:color="000000" w:sz="4" w:space="0"/>
              <w:bottom w:val="single" w:color="000000" w:sz="4" w:space="0"/>
              <w:right w:val="single" w:color="000000" w:sz="4" w:space="0"/>
            </w:tcBorders>
            <w:noWrap/>
            <w:vAlign w:val="bottom"/>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16"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27</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大屏音箱</w:t>
            </w:r>
          </w:p>
        </w:tc>
        <w:tc>
          <w:tcPr>
            <w:tcW w:w="5540" w:type="dxa"/>
            <w:tcBorders>
              <w:top w:val="single" w:color="000000" w:sz="4" w:space="0"/>
              <w:left w:val="single" w:color="000000" w:sz="4" w:space="0"/>
              <w:bottom w:val="single" w:color="000000" w:sz="4" w:space="0"/>
              <w:right w:val="single" w:color="000000" w:sz="4" w:space="0"/>
            </w:tcBorders>
            <w:noWrap/>
            <w:vAlign w:val="bottom"/>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含功放1台，壁挂音箱2个</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套</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1</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81" w:hRule="atLeast"/>
        </w:trPr>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28</w:t>
            </w:r>
          </w:p>
        </w:tc>
        <w:tc>
          <w:tcPr>
            <w:tcW w:w="926"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辅材</w:t>
            </w:r>
          </w:p>
        </w:tc>
        <w:tc>
          <w:tcPr>
            <w:tcW w:w="55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电源线、网线、及各类跳线，PVC管等</w:t>
            </w:r>
          </w:p>
        </w:tc>
        <w:tc>
          <w:tcPr>
            <w:tcW w:w="640"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批</w:t>
            </w:r>
          </w:p>
        </w:tc>
        <w:tc>
          <w:tcPr>
            <w:tcW w:w="645" w:type="dxa"/>
            <w:tcBorders>
              <w:top w:val="single" w:color="000000" w:sz="4" w:space="0"/>
              <w:left w:val="single" w:color="000000" w:sz="4" w:space="0"/>
              <w:bottom w:val="single" w:color="000000" w:sz="4" w:space="0"/>
              <w:right w:val="single" w:color="000000" w:sz="4" w:space="0"/>
            </w:tcBorders>
            <w:noWrap/>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88</w:t>
            </w:r>
          </w:p>
        </w:tc>
        <w:tc>
          <w:tcPr>
            <w:tcW w:w="640" w:type="dxa"/>
            <w:tcBorders>
              <w:top w:val="single" w:color="000000" w:sz="4" w:space="0"/>
              <w:left w:val="single" w:color="000000" w:sz="4" w:space="0"/>
              <w:bottom w:val="single" w:color="000000" w:sz="4" w:space="0"/>
              <w:right w:val="single" w:color="000000" w:sz="4" w:space="0"/>
            </w:tcBorders>
            <w:vAlign w:val="center"/>
          </w:tcPr>
          <w:p>
            <w:pPr>
              <w:widowControl/>
              <w:numPr>
                <w:ilvl w:val="0"/>
                <w:numId w:val="0"/>
              </w:numPr>
              <w:shd w:val="clear" w:color="auto" w:fill="FFFFFF"/>
              <w:spacing w:line="360" w:lineRule="auto"/>
              <w:ind w:firstLine="420" w:firstLineChars="200"/>
              <w:jc w:val="left"/>
              <w:rPr>
                <w:rFonts w:hint="eastAsia" w:ascii="新宋体" w:hAnsi="新宋体" w:eastAsia="新宋体" w:cs="新宋体"/>
                <w:kern w:val="2"/>
                <w:sz w:val="21"/>
                <w:szCs w:val="21"/>
                <w:lang w:val="zh-CN" w:eastAsia="zh-CN" w:bidi="ar-SA"/>
              </w:rPr>
            </w:pPr>
            <w:r>
              <w:rPr>
                <w:rFonts w:hint="eastAsia" w:ascii="新宋体" w:hAnsi="新宋体" w:eastAsia="新宋体" w:cs="新宋体"/>
                <w:kern w:val="2"/>
                <w:sz w:val="21"/>
                <w:szCs w:val="21"/>
                <w:lang w:val="zh-CN" w:eastAsia="zh-CN" w:bidi="ar-SA"/>
              </w:rPr>
              <w:t>否</w:t>
            </w:r>
          </w:p>
        </w:tc>
      </w:tr>
    </w:tbl>
    <w:p>
      <w:pPr>
        <w:pStyle w:val="2"/>
        <w:numPr>
          <w:ilvl w:val="0"/>
          <w:numId w:val="0"/>
        </w:numPr>
        <w:ind w:left="600" w:leftChars="0"/>
      </w:pPr>
    </w:p>
    <w:p>
      <w:pPr>
        <w:pStyle w:val="3"/>
      </w:pPr>
    </w:p>
    <w:p>
      <w:pPr>
        <w:spacing w:line="360" w:lineRule="auto"/>
        <w:ind w:firstLine="422" w:firstLine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三、采购标的执行标准：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1、国家标准：</w:t>
      </w:r>
    </w:p>
    <w:p>
      <w:pPr>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（1）强制性产品认证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属于“中国强制性产品认证”（3C认证）范围内,则必须承诺采用《中华人民共和国实施强制性产品认证的产品目录》并在有效期内的产品，应在响应文件中提供“所投产品符合国家强制性要求承诺函”并加盖供应商公章，否则将承担其响应被视为非实质性响应的风险。</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kern w:val="0"/>
          <w:szCs w:val="21"/>
        </w:rPr>
        <w:t>（2）信息安全产品强制性认证</w:t>
      </w:r>
    </w:p>
    <w:p>
      <w:pPr>
        <w:spacing w:line="360" w:lineRule="auto"/>
        <w:ind w:firstLine="420" w:firstLineChars="200"/>
        <w:contextualSpacing/>
        <w:rPr>
          <w:rFonts w:ascii="新宋体" w:hAnsi="新宋体" w:eastAsia="新宋体" w:cs="新宋体"/>
          <w:kern w:val="0"/>
          <w:szCs w:val="21"/>
        </w:rPr>
      </w:pPr>
      <w:r>
        <w:rPr>
          <w:rFonts w:hint="eastAsia" w:ascii="新宋体" w:hAnsi="新宋体" w:eastAsia="新宋体" w:cs="新宋体"/>
          <w:szCs w:val="21"/>
          <w:lang w:val="zh-CN"/>
        </w:rPr>
        <w:t>如供应商所投产品</w:t>
      </w:r>
      <w:r>
        <w:rPr>
          <w:rFonts w:hint="eastAsia" w:ascii="新宋体" w:hAnsi="新宋体" w:eastAsia="新宋体" w:cs="新宋体"/>
          <w:kern w:val="0"/>
          <w:szCs w:val="21"/>
        </w:rPr>
        <w:t>属于《信息安全产品强制性认证目录》，供应商不能提供超出此目录范畴外的替代品并须在响应文件中提供：</w:t>
      </w:r>
    </w:p>
    <w:p>
      <w:pPr>
        <w:wordWrap w:val="0"/>
        <w:spacing w:line="360" w:lineRule="auto"/>
        <w:ind w:firstLine="420" w:firstLineChars="200"/>
        <w:contextualSpacing/>
        <w:rPr>
          <w:rFonts w:ascii="新宋体" w:hAnsi="新宋体" w:eastAsia="新宋体" w:cs="新宋体"/>
          <w:szCs w:val="21"/>
        </w:rPr>
      </w:pPr>
      <w:r>
        <w:rPr>
          <w:rFonts w:hint="eastAsia" w:ascii="新宋体" w:hAnsi="新宋体" w:eastAsia="新宋体" w:cs="新宋体"/>
          <w:szCs w:val="21"/>
        </w:rPr>
        <w:t>①</w:t>
      </w:r>
      <w:r>
        <w:rPr>
          <w:rFonts w:hint="eastAsia" w:ascii="新宋体" w:hAnsi="新宋体" w:eastAsia="新宋体" w:cs="新宋体"/>
          <w:szCs w:val="21"/>
          <w:lang w:val="zh-CN"/>
        </w:rPr>
        <w:t>中国信息安全认证中心官网</w:t>
      </w:r>
      <w:r>
        <w:rPr>
          <w:rFonts w:hint="eastAsia" w:ascii="新宋体" w:hAnsi="新宋体" w:eastAsia="新宋体" w:cs="新宋体"/>
          <w:szCs w:val="21"/>
        </w:rPr>
        <w:t>（http://www.isccc.gov.cn/index.shtml）</w:t>
      </w:r>
      <w:r>
        <w:rPr>
          <w:rFonts w:hint="eastAsia" w:ascii="新宋体" w:hAnsi="新宋体" w:eastAsia="新宋体" w:cs="新宋体"/>
          <w:szCs w:val="21"/>
          <w:lang w:val="zh-CN"/>
        </w:rPr>
        <w:t>产品查询结果截图并加盖供应商公章</w:t>
      </w:r>
      <w:r>
        <w:rPr>
          <w:rFonts w:hint="eastAsia" w:ascii="新宋体" w:hAnsi="新宋体" w:eastAsia="新宋体" w:cs="新宋体"/>
          <w:szCs w:val="21"/>
        </w:rPr>
        <w:t>；</w:t>
      </w:r>
    </w:p>
    <w:p>
      <w:pPr>
        <w:wordWrap w:val="0"/>
        <w:spacing w:line="360" w:lineRule="auto"/>
        <w:ind w:firstLine="420" w:firstLineChars="200"/>
        <w:contextualSpacing/>
        <w:rPr>
          <w:rFonts w:ascii="新宋体" w:hAnsi="新宋体" w:eastAsia="新宋体" w:cs="新宋体"/>
          <w:szCs w:val="21"/>
          <w:lang w:val="zh-CN"/>
        </w:rPr>
      </w:pPr>
      <w:r>
        <w:rPr>
          <w:rFonts w:hint="eastAsia" w:ascii="新宋体" w:hAnsi="新宋体" w:eastAsia="新宋体" w:cs="新宋体"/>
          <w:szCs w:val="21"/>
          <w:lang w:val="zh-CN"/>
        </w:rPr>
        <w:t>②中国信息安全认证中心颁发的《</w:t>
      </w:r>
      <w:r>
        <w:fldChar w:fldCharType="begin"/>
      </w:r>
      <w:r>
        <w:instrText xml:space="preserve"> HYPERLINK "http://www.cnca.gov.cn/cnca/zwxx/ggxx/images/2010/07/19/A6C32D2A507AC2A38326896013A67542.doc" \t "_blank" </w:instrText>
      </w:r>
      <w:r>
        <w:fldChar w:fldCharType="separate"/>
      </w:r>
      <w:r>
        <w:rPr>
          <w:rFonts w:hint="eastAsia" w:ascii="新宋体" w:hAnsi="新宋体" w:eastAsia="新宋体" w:cs="新宋体"/>
          <w:szCs w:val="21"/>
          <w:lang w:val="zh-CN"/>
        </w:rPr>
        <w:t>中国国家信息安全产品认证证书</w:t>
      </w:r>
      <w:r>
        <w:rPr>
          <w:rFonts w:hint="eastAsia" w:ascii="新宋体" w:hAnsi="新宋体" w:eastAsia="新宋体" w:cs="新宋体"/>
          <w:szCs w:val="21"/>
          <w:lang w:val="zh-CN"/>
        </w:rPr>
        <w:fldChar w:fldCharType="end"/>
      </w:r>
      <w:r>
        <w:rPr>
          <w:rFonts w:hint="eastAsia" w:ascii="新宋体" w:hAnsi="新宋体" w:eastAsia="新宋体" w:cs="新宋体"/>
          <w:szCs w:val="21"/>
          <w:lang w:val="zh-CN"/>
        </w:rPr>
        <w:t>》的原件扫描件（或图片）并加盖供应商公章。</w:t>
      </w:r>
    </w:p>
    <w:p>
      <w:pPr>
        <w:wordWrap w:val="0"/>
        <w:spacing w:line="360" w:lineRule="auto"/>
        <w:ind w:firstLine="420" w:firstLineChars="200"/>
        <w:contextualSpacing/>
        <w:rPr>
          <w:rFonts w:ascii="新宋体" w:hAnsi="新宋体" w:eastAsia="新宋体" w:cs="新宋体"/>
          <w:color w:val="000000"/>
          <w:szCs w:val="21"/>
        </w:rPr>
      </w:pPr>
      <w:r>
        <w:rPr>
          <w:rFonts w:hint="eastAsia" w:ascii="新宋体" w:hAnsi="新宋体" w:eastAsia="新宋体" w:cs="新宋体"/>
          <w:szCs w:val="21"/>
          <w:lang w:val="zh-CN"/>
        </w:rPr>
        <w:t>注：仅需提供序号</w:t>
      </w:r>
      <w:r>
        <w:rPr>
          <w:rFonts w:hint="eastAsia" w:ascii="新宋体" w:hAnsi="新宋体" w:eastAsia="新宋体" w:cs="新宋体"/>
          <w:color w:val="000000"/>
          <w:szCs w:val="21"/>
        </w:rPr>
        <w:t>①～②其中之一即可。</w:t>
      </w:r>
    </w:p>
    <w:p>
      <w:pPr>
        <w:numPr>
          <w:ilvl w:val="0"/>
          <w:numId w:val="7"/>
        </w:numPr>
        <w:spacing w:line="360" w:lineRule="auto"/>
        <w:ind w:left="420" w:leftChars="200"/>
        <w:contextualSpacing/>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服务标准、期限、效率等要求：</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1、投标人所投人员视频应用软件（采购清单序号 1）须和禹州市公安局监控系统无缝对接，投标人须提供承诺函，否则为无效投标。 </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2、中标人应承诺在项目交付验收后，安排专人专职负责项目售后服务。 </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 xml:space="preserve">3、中标人所供货物出现质量等问题，在接到采购人通知后 24 小时内做出及时响 应并制定合理解决方案。 </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en-US" w:eastAsia="zh-CN"/>
        </w:rPr>
        <w:t>4</w:t>
      </w:r>
      <w:r>
        <w:rPr>
          <w:rFonts w:hint="eastAsia" w:ascii="新宋体" w:hAnsi="新宋体" w:eastAsia="新宋体" w:cs="新宋体"/>
          <w:szCs w:val="21"/>
          <w:lang w:val="zh-CN"/>
        </w:rPr>
        <w:t>、采购清单中序号 1、2、3、4、5、6、7、8、10、11、12、13、14、15、16、 17、18、19、20、21 、22、23、24、25、26、27、28货物质保期为自合同生效起一年时间。</w:t>
      </w:r>
    </w:p>
    <w:p>
      <w:pPr>
        <w:widowControl/>
        <w:shd w:val="clear" w:color="auto" w:fill="FFFFFF"/>
        <w:spacing w:line="360" w:lineRule="auto"/>
        <w:ind w:firstLine="422" w:firstLineChars="200"/>
        <w:contextualSpacing/>
        <w:jc w:val="left"/>
        <w:rPr>
          <w:rFonts w:hint="eastAsia"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五、采购标的的其他技术、服务等要求：</w:t>
      </w:r>
    </w:p>
    <w:p>
      <w:pPr>
        <w:wordWrap w:val="0"/>
        <w:spacing w:line="360" w:lineRule="auto"/>
        <w:ind w:firstLine="420" w:firstLineChars="200"/>
        <w:contextualSpacing/>
        <w:rPr>
          <w:rFonts w:hint="eastAsia" w:ascii="新宋体" w:hAnsi="新宋体" w:eastAsia="新宋体" w:cs="新宋体"/>
          <w:szCs w:val="21"/>
          <w:lang w:val="zh-CN"/>
        </w:rPr>
      </w:pPr>
      <w:r>
        <w:rPr>
          <w:rFonts w:hint="eastAsia" w:ascii="新宋体" w:hAnsi="新宋体" w:eastAsia="新宋体" w:cs="新宋体"/>
          <w:szCs w:val="21"/>
          <w:lang w:val="zh-CN"/>
        </w:rPr>
        <w:t>1、投标人须明确投标产品的厂家、品牌、型号、详细参数（18、20、22、24、25、28除外），</w:t>
      </w:r>
      <w:r>
        <w:rPr>
          <w:rFonts w:hint="eastAsia" w:ascii="新宋体" w:hAnsi="新宋体" w:eastAsia="新宋体" w:cs="新宋体"/>
          <w:b/>
          <w:bCs/>
          <w:szCs w:val="21"/>
          <w:lang w:val="zh-CN"/>
        </w:rPr>
        <w:t>否则 为无效投标。</w:t>
      </w:r>
    </w:p>
    <w:p>
      <w:pPr>
        <w:wordWrap w:val="0"/>
        <w:spacing w:line="360" w:lineRule="auto"/>
        <w:ind w:firstLine="420" w:firstLineChars="200"/>
        <w:contextualSpacing/>
        <w:rPr>
          <w:rFonts w:hint="eastAsia" w:ascii="新宋体" w:hAnsi="新宋体" w:eastAsia="新宋体" w:cs="新宋体"/>
          <w:b/>
          <w:bCs/>
          <w:szCs w:val="21"/>
          <w:lang w:val="zh-CN"/>
        </w:rPr>
      </w:pPr>
      <w:r>
        <w:rPr>
          <w:rFonts w:hint="eastAsia" w:ascii="新宋体" w:hAnsi="新宋体" w:eastAsia="新宋体" w:cs="新宋体"/>
          <w:szCs w:val="21"/>
          <w:lang w:val="zh-CN"/>
        </w:rPr>
        <w:t>2、投标人应就本项目（每包或者标段）完整投标，</w:t>
      </w:r>
      <w:r>
        <w:rPr>
          <w:rFonts w:hint="eastAsia" w:ascii="新宋体" w:hAnsi="新宋体" w:eastAsia="新宋体" w:cs="新宋体"/>
          <w:b/>
          <w:bCs/>
          <w:szCs w:val="21"/>
          <w:lang w:val="zh-CN"/>
        </w:rPr>
        <w:t xml:space="preserve">否则为无效投标。 </w:t>
      </w:r>
    </w:p>
    <w:p>
      <w:pPr>
        <w:wordWrap w:val="0"/>
        <w:spacing w:line="360" w:lineRule="auto"/>
        <w:ind w:firstLine="420" w:firstLineChars="200"/>
        <w:contextualSpacing/>
        <w:rPr>
          <w:rFonts w:hint="eastAsia" w:ascii="新宋体" w:hAnsi="新宋体" w:eastAsia="新宋体" w:cs="新宋体"/>
          <w:b/>
          <w:bCs/>
          <w:szCs w:val="21"/>
          <w:lang w:val="zh-CN"/>
        </w:rPr>
      </w:pPr>
      <w:r>
        <w:rPr>
          <w:rFonts w:hint="eastAsia" w:ascii="新宋体" w:hAnsi="新宋体" w:eastAsia="新宋体" w:cs="新宋体"/>
          <w:szCs w:val="21"/>
          <w:lang w:val="zh-CN"/>
        </w:rPr>
        <w:t>3、所投产品必须符合国家质量检测标准和本招标文件规定标准的全新正品现货</w:t>
      </w:r>
      <w:r>
        <w:rPr>
          <w:rFonts w:hint="eastAsia" w:ascii="新宋体" w:hAnsi="新宋体" w:eastAsia="新宋体" w:cs="新宋体"/>
          <w:szCs w:val="21"/>
          <w:lang w:val="en-US" w:eastAsia="zh-CN"/>
        </w:rPr>
        <w:t>,</w:t>
      </w:r>
      <w:r>
        <w:rPr>
          <w:rFonts w:hint="eastAsia" w:ascii="新宋体" w:hAnsi="新宋体" w:eastAsia="新宋体" w:cs="新宋体"/>
          <w:szCs w:val="21"/>
          <w:lang w:val="zh-CN"/>
        </w:rPr>
        <w:t xml:space="preserve"> </w:t>
      </w:r>
      <w:r>
        <w:rPr>
          <w:rFonts w:hint="eastAsia" w:ascii="新宋体" w:hAnsi="新宋体" w:eastAsia="新宋体" w:cs="新宋体"/>
          <w:b/>
          <w:bCs/>
          <w:szCs w:val="21"/>
          <w:lang w:val="zh-CN"/>
        </w:rPr>
        <w:t>否则为无效投标。</w:t>
      </w:r>
    </w:p>
    <w:p>
      <w:pPr>
        <w:spacing w:line="500" w:lineRule="exact"/>
        <w:ind w:firstLine="420" w:firstLineChars="200"/>
        <w:jc w:val="left"/>
        <w:rPr>
          <w:rFonts w:hint="eastAsia" w:ascii="新宋体" w:hAnsi="新宋体" w:eastAsia="新宋体" w:cs="新宋体"/>
          <w:szCs w:val="21"/>
          <w:lang w:val="zh-CN"/>
        </w:rPr>
      </w:pPr>
      <w:r>
        <w:rPr>
          <w:rFonts w:hint="eastAsia" w:ascii="新宋体" w:hAnsi="新宋体" w:eastAsia="新宋体" w:cs="新宋体"/>
          <w:szCs w:val="21"/>
          <w:lang w:val="en-US" w:eastAsia="zh-CN"/>
        </w:rPr>
        <w:t>4</w:t>
      </w:r>
      <w:r>
        <w:rPr>
          <w:rFonts w:hint="eastAsia" w:ascii="新宋体" w:hAnsi="新宋体" w:eastAsia="新宋体" w:cs="新宋体"/>
          <w:szCs w:val="21"/>
          <w:lang w:val="zh-CN"/>
        </w:rPr>
        <w:t>、本项目为交钥匙工程。</w:t>
      </w:r>
    </w:p>
    <w:p>
      <w:pPr>
        <w:wordWrap w:val="0"/>
        <w:topLinePunct/>
        <w:snapToGrid w:val="0"/>
        <w:spacing w:line="360" w:lineRule="auto"/>
        <w:ind w:firstLine="422" w:firstLineChars="200"/>
        <w:rPr>
          <w:rFonts w:hint="eastAsia" w:cs="宋体" w:asciiTheme="minorEastAsia" w:hAnsiTheme="minorEastAsia"/>
          <w:b/>
          <w:color w:val="000000"/>
          <w:kern w:val="0"/>
          <w:szCs w:val="21"/>
          <w:lang w:val="zh-CN"/>
        </w:rPr>
      </w:pPr>
    </w:p>
    <w:p>
      <w:pPr>
        <w:wordWrap w:val="0"/>
        <w:topLinePunct/>
        <w:snapToGrid w:val="0"/>
        <w:spacing w:line="360" w:lineRule="auto"/>
        <w:ind w:firstLine="422" w:firstLineChars="200"/>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六、验收标准：</w:t>
      </w:r>
    </w:p>
    <w:p>
      <w:pPr>
        <w:widowControl/>
        <w:shd w:val="clear" w:color="auto" w:fill="FFFFFF"/>
        <w:spacing w:line="360" w:lineRule="auto"/>
        <w:ind w:firstLine="600"/>
        <w:jc w:val="left"/>
        <w:rPr>
          <w:rFonts w:ascii="新宋体" w:hAnsi="新宋体" w:eastAsia="新宋体" w:cs="新宋体"/>
          <w:kern w:val="0"/>
          <w:szCs w:val="21"/>
        </w:rPr>
      </w:pPr>
      <w:r>
        <w:rPr>
          <w:rFonts w:hint="eastAsia" w:ascii="新宋体" w:hAnsi="新宋体" w:eastAsia="新宋体" w:cs="新宋体"/>
          <w:kern w:val="0"/>
          <w:szCs w:val="21"/>
        </w:rPr>
        <w:t>由采购人成立验收小组,按照采购合同的约定对中标人履约情况进行验收。验收时,按照采购合同的约定对每一项技术、服务、安全标准的履约情况进行确认。验收结束后由验收小组出具验收报告,列明各项标准的验收情况及项目总体评价,由验收双方共同签署。</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1、按照国家相关标准、行业标准、地方标准或者其他标准、规范验收；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2、按照招标文件要求、投标文件响应和承诺验收；</w:t>
      </w:r>
    </w:p>
    <w:p>
      <w:pPr>
        <w:spacing w:line="360" w:lineRule="auto"/>
        <w:ind w:firstLine="420" w:firstLineChars="200"/>
        <w:rPr>
          <w:rFonts w:ascii="新宋体" w:hAnsi="新宋体" w:eastAsia="新宋体" w:cs="新宋体"/>
          <w:kern w:val="0"/>
          <w:szCs w:val="21"/>
        </w:rPr>
      </w:pPr>
      <w:r>
        <w:rPr>
          <w:rFonts w:hint="eastAsia" w:ascii="新宋体" w:hAnsi="新宋体" w:eastAsia="新宋体" w:cs="新宋体"/>
          <w:kern w:val="0"/>
          <w:szCs w:val="21"/>
        </w:rPr>
        <w:t>3、符合招标文件要求和投标文件承诺。</w:t>
      </w:r>
    </w:p>
    <w:p>
      <w:pPr>
        <w:widowControl/>
        <w:shd w:val="clear" w:color="auto" w:fill="FFFFFF"/>
        <w:spacing w:line="360" w:lineRule="auto"/>
        <w:ind w:firstLine="422" w:firstLineChars="200"/>
        <w:contextualSpacing/>
        <w:jc w:val="left"/>
        <w:rPr>
          <w:rFonts w:cs="宋体" w:asciiTheme="minorEastAsia" w:hAnsiTheme="minorEastAsia"/>
          <w:b/>
          <w:color w:val="000000"/>
          <w:kern w:val="0"/>
          <w:szCs w:val="21"/>
          <w:lang w:val="zh-CN"/>
        </w:rPr>
      </w:pPr>
      <w:r>
        <w:rPr>
          <w:rFonts w:hint="eastAsia" w:cs="宋体" w:asciiTheme="minorEastAsia" w:hAnsiTheme="minorEastAsia"/>
          <w:b/>
          <w:color w:val="000000"/>
          <w:kern w:val="0"/>
          <w:szCs w:val="21"/>
          <w:lang w:val="zh-CN"/>
        </w:rPr>
        <w:t>七、资金支付</w:t>
      </w:r>
    </w:p>
    <w:p>
      <w:pPr>
        <w:spacing w:line="360" w:lineRule="auto"/>
        <w:ind w:firstLine="420" w:firstLineChars="200"/>
        <w:rPr>
          <w:rFonts w:hint="eastAsia" w:ascii="新宋体" w:hAnsi="新宋体" w:eastAsia="新宋体" w:cs="新宋体"/>
          <w:kern w:val="0"/>
          <w:szCs w:val="21"/>
        </w:rPr>
      </w:pPr>
      <w:r>
        <w:rPr>
          <w:rFonts w:hint="eastAsia" w:ascii="新宋体" w:hAnsi="新宋体" w:eastAsia="新宋体" w:cs="新宋体"/>
          <w:kern w:val="0"/>
          <w:szCs w:val="21"/>
        </w:rPr>
        <w:t xml:space="preserve">1、支付方式：银行转账 </w:t>
      </w:r>
    </w:p>
    <w:p>
      <w:pPr>
        <w:spacing w:line="360" w:lineRule="auto"/>
        <w:ind w:firstLine="420" w:firstLineChars="200"/>
        <w:rPr>
          <w:rFonts w:hint="eastAsia" w:ascii="新宋体" w:hAnsi="新宋体" w:eastAsia="新宋体" w:cs="新宋体"/>
          <w:kern w:val="0"/>
          <w:szCs w:val="21"/>
          <w:lang w:eastAsia="zh-CN"/>
        </w:rPr>
      </w:pPr>
      <w:r>
        <w:rPr>
          <w:rFonts w:hint="eastAsia" w:ascii="新宋体" w:hAnsi="新宋体" w:eastAsia="新宋体" w:cs="新宋体"/>
          <w:kern w:val="0"/>
          <w:szCs w:val="21"/>
        </w:rPr>
        <w:t>2、支付时间及条件：</w:t>
      </w:r>
      <w:r>
        <w:rPr>
          <w:rFonts w:hint="eastAsia" w:ascii="新宋体" w:hAnsi="新宋体" w:eastAsia="新宋体" w:cs="新宋体"/>
          <w:kern w:val="0"/>
          <w:szCs w:val="21"/>
          <w:lang w:eastAsia="zh-CN"/>
        </w:rPr>
        <w:t>以签订合同为准</w:t>
      </w:r>
    </w:p>
    <w:p>
      <w:pPr>
        <w:widowControl/>
        <w:jc w:val="left"/>
        <w:rPr>
          <w:rFonts w:cs="宋体" w:asciiTheme="majorEastAsia" w:hAnsiTheme="majorEastAsia" w:eastAsiaTheme="majorEastAsia"/>
          <w:b/>
          <w:kern w:val="0"/>
          <w:szCs w:val="21"/>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p>
    <w:p>
      <w:pPr>
        <w:autoSpaceDE w:val="0"/>
        <w:autoSpaceDN w:val="0"/>
        <w:adjustRightInd w:val="0"/>
        <w:jc w:val="both"/>
        <w:rPr>
          <w:rFonts w:cs="宋体" w:asciiTheme="majorEastAsia" w:hAnsiTheme="majorEastAsia" w:eastAsiaTheme="majorEastAsia"/>
          <w:b/>
          <w:kern w:val="0"/>
          <w:sz w:val="32"/>
          <w:szCs w:val="32"/>
        </w:rPr>
      </w:pPr>
    </w:p>
    <w:p>
      <w:pPr>
        <w:autoSpaceDE w:val="0"/>
        <w:autoSpaceDN w:val="0"/>
        <w:adjustRightInd w:val="0"/>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第三章 投标人须知前附表</w:t>
      </w:r>
    </w:p>
    <w:p>
      <w:pPr>
        <w:autoSpaceDE w:val="0"/>
        <w:autoSpaceDN w:val="0"/>
        <w:adjustRightInd w:val="0"/>
        <w:spacing w:line="360" w:lineRule="auto"/>
        <w:ind w:right="-11"/>
        <w:jc w:val="left"/>
        <w:rPr>
          <w:rFonts w:cs="宋体" w:asciiTheme="minorEastAsia" w:hAnsiTheme="minorEastAsia"/>
          <w:b/>
          <w:kern w:val="0"/>
          <w:szCs w:val="21"/>
        </w:rPr>
      </w:pPr>
      <w:r>
        <w:rPr>
          <w:rFonts w:hint="eastAsia" w:cs="微软雅黑"/>
          <w:b/>
          <w:color w:val="FF0000"/>
          <w:szCs w:val="21"/>
        </w:rPr>
        <w:t>招标文件中凡标有</w:t>
      </w:r>
      <w:r>
        <w:rPr>
          <w:rFonts w:hint="eastAsia" w:cs="微软雅黑" w:asciiTheme="minorEastAsia" w:hAnsiTheme="minorEastAsia"/>
          <w:b/>
          <w:color w:val="FF0000"/>
          <w:szCs w:val="21"/>
        </w:rPr>
        <w:t>★</w:t>
      </w:r>
      <w:r>
        <w:rPr>
          <w:rFonts w:hint="eastAsia" w:cs="微软雅黑"/>
          <w:b/>
          <w:color w:val="FF0000"/>
          <w:szCs w:val="21"/>
        </w:rPr>
        <w:t>条款均为实质性要求条款，投标文件须完全响应，未实质响应的，按照无效投标处理。</w:t>
      </w:r>
    </w:p>
    <w:tbl>
      <w:tblPr>
        <w:tblStyle w:val="29"/>
        <w:tblW w:w="100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6"/>
        <w:gridCol w:w="2268"/>
        <w:gridCol w:w="69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806"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序号</w:t>
            </w:r>
          </w:p>
        </w:tc>
        <w:tc>
          <w:tcPr>
            <w:tcW w:w="2268"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条款名称</w:t>
            </w:r>
          </w:p>
        </w:tc>
        <w:tc>
          <w:tcPr>
            <w:tcW w:w="6943" w:type="dxa"/>
            <w:vAlign w:val="center"/>
          </w:tcPr>
          <w:p>
            <w:pPr>
              <w:autoSpaceDE w:val="0"/>
              <w:autoSpaceDN w:val="0"/>
              <w:adjustRightInd w:val="0"/>
              <w:spacing w:line="276" w:lineRule="auto"/>
              <w:jc w:val="center"/>
              <w:rPr>
                <w:rFonts w:cs="仿宋_GB2312" w:asciiTheme="minorEastAsia" w:hAnsiTheme="minorEastAsia"/>
                <w:b/>
                <w:szCs w:val="21"/>
              </w:rPr>
            </w:pPr>
            <w:r>
              <w:rPr>
                <w:rFonts w:hint="eastAsia" w:cs="仿宋_GB2312" w:asciiTheme="minorEastAsia" w:hAnsiTheme="minorEastAsia"/>
                <w:b/>
                <w:szCs w:val="21"/>
              </w:rPr>
              <w:t>说明和要求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8"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采购项目</w:t>
            </w:r>
          </w:p>
        </w:tc>
        <w:tc>
          <w:tcPr>
            <w:tcW w:w="6943" w:type="dxa"/>
          </w:tcPr>
          <w:p>
            <w:pPr>
              <w:widowControl/>
              <w:shd w:val="clear" w:color="auto" w:fill="FFFFFF"/>
              <w:spacing w:line="440" w:lineRule="exact"/>
              <w:jc w:val="left"/>
              <w:rPr>
                <w:rFonts w:hint="eastAsia" w:cs="仿宋_GB2312" w:asciiTheme="minorEastAsia" w:hAnsiTheme="minorEastAsia"/>
                <w:szCs w:val="21"/>
              </w:rPr>
            </w:pPr>
            <w:r>
              <w:rPr>
                <w:rFonts w:hint="eastAsia" w:cs="仿宋_GB2312" w:asciiTheme="minorEastAsia" w:hAnsiTheme="minorEastAsia"/>
                <w:szCs w:val="21"/>
              </w:rPr>
              <w:t>项目名称：禹州市</w:t>
            </w:r>
            <w:r>
              <w:rPr>
                <w:rFonts w:hint="eastAsia" w:cs="仿宋_GB2312" w:asciiTheme="minorEastAsia" w:hAnsiTheme="minorEastAsia"/>
                <w:szCs w:val="21"/>
                <w:lang w:eastAsia="zh-CN"/>
              </w:rPr>
              <w:t>宗教活动场所视频监控系统项目</w:t>
            </w:r>
            <w:r>
              <w:rPr>
                <w:rFonts w:hint="eastAsia" w:cs="仿宋_GB2312" w:asciiTheme="minorEastAsia" w:hAnsiTheme="minorEastAsia"/>
                <w:szCs w:val="21"/>
              </w:rPr>
              <w:t>（不见面开标）</w:t>
            </w:r>
          </w:p>
          <w:p>
            <w:pPr>
              <w:widowControl/>
              <w:shd w:val="clear" w:color="auto" w:fill="FFFFFF"/>
              <w:spacing w:line="440" w:lineRule="exact"/>
              <w:jc w:val="left"/>
              <w:rPr>
                <w:rFonts w:hint="default" w:cs="仿宋_GB2312" w:asciiTheme="minorEastAsia" w:hAnsiTheme="minorEastAsia"/>
                <w:szCs w:val="21"/>
                <w:lang w:val="en-US" w:eastAsia="zh-CN"/>
              </w:rPr>
            </w:pPr>
            <w:r>
              <w:rPr>
                <w:rFonts w:hint="eastAsia" w:cs="仿宋_GB2312" w:asciiTheme="minorEastAsia" w:hAnsiTheme="minorEastAsia"/>
                <w:szCs w:val="21"/>
              </w:rPr>
              <w:t>采购编号：YZCG-G20210</w:t>
            </w:r>
            <w:r>
              <w:rPr>
                <w:rFonts w:hint="eastAsia" w:cs="仿宋_GB2312" w:asciiTheme="minorEastAsia" w:hAnsiTheme="minorEastAsia"/>
                <w:szCs w:val="21"/>
                <w:lang w:val="en-US" w:eastAsia="zh-CN"/>
              </w:rPr>
              <w:t>61</w:t>
            </w:r>
          </w:p>
          <w:p>
            <w:pPr>
              <w:widowControl/>
              <w:shd w:val="clear" w:color="auto" w:fill="FFFFFF"/>
              <w:spacing w:line="440" w:lineRule="exact"/>
              <w:jc w:val="left"/>
              <w:rPr>
                <w:rFonts w:cs="仿宋_GB2312" w:asciiTheme="minorEastAsia" w:hAnsiTheme="minorEastAsia"/>
                <w:szCs w:val="21"/>
              </w:rPr>
            </w:pPr>
            <w:r>
              <w:rPr>
                <w:rFonts w:hint="eastAsia" w:cs="仿宋_GB2312" w:asciiTheme="minorEastAsia" w:hAnsiTheme="minorEastAsia"/>
                <w:szCs w:val="21"/>
              </w:rPr>
              <w:t>交付（服务、完工）时间：合同签订后15</w:t>
            </w:r>
            <w:r>
              <w:rPr>
                <w:rFonts w:hint="eastAsia" w:cs="仿宋_GB2312" w:asciiTheme="minorEastAsia" w:hAnsiTheme="minorEastAsia"/>
                <w:szCs w:val="21"/>
                <w:lang w:eastAsia="zh-CN"/>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1"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2</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采购人</w:t>
            </w:r>
          </w:p>
        </w:tc>
        <w:tc>
          <w:tcPr>
            <w:tcW w:w="6943" w:type="dxa"/>
            <w:vAlign w:val="center"/>
          </w:tcPr>
          <w:p>
            <w:pPr>
              <w:pStyle w:val="26"/>
              <w:widowControl/>
              <w:shd w:val="clear" w:color="auto" w:fill="FFFFFF"/>
              <w:spacing w:line="360" w:lineRule="auto"/>
              <w:contextualSpacing/>
              <w:jc w:val="left"/>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采购人：禹州市</w:t>
            </w:r>
            <w:r>
              <w:rPr>
                <w:rFonts w:hint="eastAsia" w:cs="仿宋_GB2312" w:asciiTheme="minorEastAsia" w:hAnsiTheme="minorEastAsia" w:eastAsiaTheme="minorEastAsia"/>
                <w:sz w:val="21"/>
                <w:szCs w:val="21"/>
                <w:lang w:eastAsia="zh-CN"/>
              </w:rPr>
              <w:t>宗教事务中心</w:t>
            </w:r>
          </w:p>
          <w:p>
            <w:pPr>
              <w:pStyle w:val="26"/>
              <w:widowControl/>
              <w:shd w:val="clear" w:color="auto" w:fill="FFFFFF"/>
              <w:spacing w:line="360" w:lineRule="auto"/>
              <w:contextualSpacing/>
              <w:jc w:val="left"/>
              <w:rPr>
                <w:rFonts w:hint="eastAsia" w:cs="仿宋_GB2312" w:asciiTheme="minorEastAsia" w:hAnsiTheme="minorEastAsia" w:eastAsiaTheme="minorEastAsia"/>
                <w:sz w:val="21"/>
                <w:szCs w:val="21"/>
              </w:rPr>
            </w:pPr>
            <w:r>
              <w:rPr>
                <w:rFonts w:hint="eastAsia" w:cs="仿宋_GB2312" w:asciiTheme="minorEastAsia" w:hAnsiTheme="minorEastAsia" w:eastAsiaTheme="minorEastAsia"/>
                <w:sz w:val="21"/>
                <w:szCs w:val="21"/>
              </w:rPr>
              <w:t>地址：禹州市</w:t>
            </w:r>
            <w:r>
              <w:rPr>
                <w:rFonts w:hint="eastAsia" w:cs="仿宋_GB2312" w:asciiTheme="minorEastAsia" w:hAnsiTheme="minorEastAsia" w:eastAsiaTheme="minorEastAsia"/>
                <w:sz w:val="21"/>
                <w:szCs w:val="21"/>
                <w:lang w:eastAsia="zh-CN"/>
              </w:rPr>
              <w:t>政务服务大楼</w:t>
            </w:r>
            <w:r>
              <w:rPr>
                <w:rFonts w:hint="eastAsia" w:cs="仿宋_GB2312" w:asciiTheme="minorEastAsia" w:hAnsiTheme="minorEastAsia" w:eastAsiaTheme="minorEastAsia"/>
                <w:sz w:val="21"/>
                <w:szCs w:val="21"/>
                <w:lang w:val="en-US" w:eastAsia="zh-CN"/>
              </w:rPr>
              <w:t>6102房间</w:t>
            </w:r>
          </w:p>
          <w:p>
            <w:pPr>
              <w:pStyle w:val="26"/>
              <w:widowControl/>
              <w:shd w:val="clear" w:color="auto" w:fill="FFFFFF"/>
              <w:spacing w:line="360" w:lineRule="auto"/>
              <w:contextualSpacing/>
              <w:jc w:val="left"/>
              <w:rPr>
                <w:rFonts w:cs="仿宋_GB2312" w:asciiTheme="minorEastAsia" w:hAnsiTheme="minorEastAsia"/>
                <w:color w:val="000000"/>
                <w:szCs w:val="21"/>
                <w:shd w:val="clear" w:color="auto" w:fill="FFFFFF"/>
              </w:rPr>
            </w:pPr>
            <w:r>
              <w:rPr>
                <w:rFonts w:hint="eastAsia" w:cs="仿宋_GB2312" w:asciiTheme="minorEastAsia" w:hAnsiTheme="minorEastAsia" w:eastAsiaTheme="minorEastAsia"/>
                <w:sz w:val="21"/>
                <w:szCs w:val="21"/>
              </w:rPr>
              <w:t>联系人：</w:t>
            </w:r>
            <w:r>
              <w:rPr>
                <w:rFonts w:hint="eastAsia" w:cs="仿宋_GB2312" w:asciiTheme="minorEastAsia" w:hAnsiTheme="minorEastAsia" w:eastAsiaTheme="minorEastAsia"/>
                <w:sz w:val="21"/>
                <w:szCs w:val="21"/>
                <w:lang w:eastAsia="zh-CN"/>
              </w:rPr>
              <w:t>朱女士</w:t>
            </w:r>
            <w:r>
              <w:rPr>
                <w:rFonts w:hint="eastAsia" w:cs="仿宋_GB2312" w:asciiTheme="minorEastAsia" w:hAnsiTheme="minorEastAsia" w:eastAsiaTheme="minorEastAsia"/>
                <w:sz w:val="21"/>
                <w:szCs w:val="21"/>
              </w:rPr>
              <w:t xml:space="preserve">   联系电话：</w:t>
            </w:r>
            <w:r>
              <w:rPr>
                <w:rFonts w:hint="eastAsia" w:cs="仿宋_GB2312" w:asciiTheme="minorEastAsia" w:hAnsiTheme="minorEastAsia" w:eastAsiaTheme="minorEastAsia"/>
                <w:sz w:val="21"/>
                <w:szCs w:val="21"/>
                <w:lang w:val="en-US" w:eastAsia="zh-CN"/>
              </w:rPr>
              <w:t>18768805010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代理机构</w:t>
            </w:r>
          </w:p>
        </w:tc>
        <w:tc>
          <w:tcPr>
            <w:tcW w:w="6943" w:type="dxa"/>
            <w:vAlign w:val="center"/>
          </w:tcPr>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名称：禹州市政府采购中心</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地址：禹州市行政服务中心楼917房间</w:t>
            </w:r>
          </w:p>
          <w:p>
            <w:pPr>
              <w:autoSpaceDE w:val="0"/>
              <w:autoSpaceDN w:val="0"/>
              <w:adjustRightInd w:val="0"/>
              <w:spacing w:line="360" w:lineRule="auto"/>
              <w:jc w:val="left"/>
              <w:rPr>
                <w:rFonts w:cs="仿宋_GB2312" w:asciiTheme="minorEastAsia" w:hAnsiTheme="minorEastAsia"/>
                <w:szCs w:val="21"/>
              </w:rPr>
            </w:pPr>
            <w:r>
              <w:rPr>
                <w:rFonts w:hint="eastAsia" w:cs="仿宋_GB2312" w:asciiTheme="minorEastAsia" w:hAnsiTheme="minorEastAsia"/>
                <w:szCs w:val="21"/>
              </w:rPr>
              <w:t>联系人：侯女士    联系电话：0374-2077111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4</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投标人资格</w:t>
            </w:r>
          </w:p>
        </w:tc>
        <w:tc>
          <w:tcPr>
            <w:tcW w:w="6943" w:type="dxa"/>
            <w:vAlign w:val="center"/>
          </w:tcPr>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一、</w:t>
            </w:r>
            <w:r>
              <w:rPr>
                <w:rFonts w:cs="宋体" w:asciiTheme="minorEastAsia" w:hAnsiTheme="minorEastAsia"/>
                <w:b/>
                <w:bCs/>
                <w:szCs w:val="21"/>
                <w:lang w:val="zh-CN"/>
              </w:rPr>
              <w:t>法人或者其他组织的营业执照等证明文件，自然人的身份证明</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1、企业法人营业执照或营业执照。（企业投标提供）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2、事业单位法人证书。（事业单位投标提供）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3、执业许可证。（非企业专业服务机构投标提供）</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4、个体工商户营业执照。（个体工商户投标提供）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5、自然人身份证明。（自然人投标提供）</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6、民办非企业单位登记证书。（民办非企业单位投标提供）</w:t>
            </w:r>
          </w:p>
          <w:p>
            <w:pPr>
              <w:autoSpaceDE w:val="0"/>
              <w:autoSpaceDN w:val="0"/>
              <w:adjustRightInd w:val="0"/>
              <w:spacing w:line="360" w:lineRule="auto"/>
              <w:jc w:val="left"/>
              <w:rPr>
                <w:rFonts w:cs="仿宋_GB2312" w:asciiTheme="minorEastAsia" w:hAnsiTheme="minorEastAsia"/>
                <w:b/>
                <w:szCs w:val="21"/>
              </w:rPr>
            </w:pPr>
            <w:r>
              <w:rPr>
                <w:rFonts w:hint="eastAsia" w:cs="仿宋_GB2312" w:asciiTheme="minorEastAsia" w:hAnsiTheme="minorEastAsia"/>
                <w:b/>
                <w:szCs w:val="21"/>
              </w:rPr>
              <w:t>二、财务状况报告相关材料</w:t>
            </w:r>
          </w:p>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szCs w:val="21"/>
              </w:rPr>
            </w:pPr>
            <w:r>
              <w:rPr>
                <w:rFonts w:hint="eastAsia" w:asciiTheme="minorEastAsia" w:hAnsiTheme="minorEastAsia"/>
                <w:bCs/>
                <w:color w:val="FF0000"/>
                <w:szCs w:val="21"/>
              </w:rPr>
              <w:t>①2019年度或2020年度经审计的财务报告，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autoSpaceDE w:val="0"/>
              <w:autoSpaceDN w:val="0"/>
              <w:adjustRightInd w:val="0"/>
              <w:spacing w:line="360" w:lineRule="auto"/>
              <w:ind w:right="-11"/>
              <w:rPr>
                <w:rFonts w:cs="宋体" w:asciiTheme="minorEastAsia" w:hAnsiTheme="minorEastAsia"/>
                <w:bCs/>
                <w:szCs w:val="21"/>
                <w:lang w:val="zh-CN"/>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autoSpaceDE w:val="0"/>
              <w:autoSpaceDN w:val="0"/>
              <w:adjustRightInd w:val="0"/>
              <w:spacing w:line="360" w:lineRule="auto"/>
              <w:ind w:right="-11"/>
              <w:rPr>
                <w:rFonts w:cs="宋体" w:asciiTheme="minorEastAsia" w:hAnsiTheme="minorEastAsia"/>
                <w:bCs/>
                <w:szCs w:val="21"/>
                <w:lang w:val="zh-CN"/>
              </w:rPr>
            </w:pPr>
            <w:r>
              <w:rPr>
                <w:rFonts w:hint="eastAsia" w:cs="仿宋_GB2312" w:asciiTheme="minorEastAsia" w:hAnsiTheme="minorEastAsia"/>
                <w:b/>
                <w:szCs w:val="21"/>
              </w:rPr>
              <w:t>三、依法缴纳税收相关材料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参加本次政府采购项目投标截止时间前六个月内任意一个月缴纳税收凭据。（依法免税的投标人，应提供相应文件证明依法免税）</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四、依法缴纳社会保障资金的证明材料</w:t>
            </w:r>
          </w:p>
          <w:p>
            <w:pPr>
              <w:autoSpaceDE w:val="0"/>
              <w:autoSpaceDN w:val="0"/>
              <w:adjustRightInd w:val="0"/>
              <w:spacing w:line="360" w:lineRule="auto"/>
              <w:ind w:right="-11"/>
              <w:rPr>
                <w:rFonts w:cs="宋体" w:asciiTheme="minorEastAsia" w:hAnsiTheme="minorEastAsia"/>
                <w:bCs/>
                <w:szCs w:val="21"/>
                <w:lang w:val="zh-CN"/>
              </w:rPr>
            </w:pPr>
            <w:r>
              <w:rPr>
                <w:rFonts w:hint="eastAsia" w:cs="宋体" w:asciiTheme="minorEastAsia" w:hAnsiTheme="minorEastAsia"/>
                <w:bCs/>
                <w:szCs w:val="21"/>
                <w:lang w:val="zh-CN"/>
              </w:rPr>
              <w:t>参加本次政府采购项目投标截止时间前六个月内任意一个月缴纳社会保险凭据。（依法不需要缴纳社会保障资金的投标人，应提供相应文件证明依法不需要缴纳社会保障资金）</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bCs/>
                <w:szCs w:val="21"/>
                <w:lang w:val="zh-CN"/>
              </w:rPr>
              <w:t>五、履行合同所必须的设备和专业技术能力的证明材料</w:t>
            </w:r>
          </w:p>
          <w:p>
            <w:pPr>
              <w:autoSpaceDE w:val="0"/>
              <w:autoSpaceDN w:val="0"/>
              <w:adjustRightInd w:val="0"/>
              <w:spacing w:line="360" w:lineRule="auto"/>
              <w:jc w:val="left"/>
              <w:rPr>
                <w:rFonts w:cs="宋体" w:asciiTheme="minorEastAsia" w:hAnsiTheme="minorEastAsia"/>
                <w:bCs/>
                <w:szCs w:val="21"/>
                <w:lang w:val="zh-CN"/>
              </w:rPr>
            </w:pPr>
            <w:r>
              <w:rPr>
                <w:rFonts w:hint="eastAsia" w:cs="宋体" w:asciiTheme="minorEastAsia" w:hAnsiTheme="minorEastAsia"/>
                <w:bCs/>
                <w:szCs w:val="21"/>
                <w:lang w:val="zh-CN"/>
              </w:rPr>
              <w:t>1、相关设备的购置发票、专业技术人员职称证书、用工合同等；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2、投标人具备履行合同所必须的设备和专业技术能力承诺函或声明（承诺函或声明格式自拟）。</w:t>
            </w:r>
          </w:p>
          <w:p>
            <w:pPr>
              <w:autoSpaceDE w:val="0"/>
              <w:autoSpaceDN w:val="0"/>
              <w:adjustRightInd w:val="0"/>
              <w:spacing w:line="360" w:lineRule="auto"/>
              <w:ind w:right="-11"/>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1～2其中之一即可。</w:t>
            </w:r>
          </w:p>
          <w:p>
            <w:pPr>
              <w:autoSpaceDE w:val="0"/>
              <w:autoSpaceDN w:val="0"/>
              <w:adjustRightInd w:val="0"/>
              <w:spacing w:line="360" w:lineRule="auto"/>
              <w:ind w:right="-11"/>
              <w:rPr>
                <w:rFonts w:cs="宋体" w:asciiTheme="minorEastAsia" w:hAnsiTheme="minorEastAsia"/>
                <w:b/>
                <w:bCs/>
                <w:szCs w:val="21"/>
                <w:lang w:val="zh-CN"/>
              </w:rPr>
            </w:pPr>
            <w:r>
              <w:rPr>
                <w:rFonts w:hint="eastAsia" w:cs="宋体" w:asciiTheme="minorEastAsia" w:hAnsiTheme="minorEastAsia"/>
                <w:b/>
                <w:kern w:val="0"/>
                <w:szCs w:val="21"/>
              </w:rPr>
              <w:t>六、</w:t>
            </w:r>
            <w:r>
              <w:rPr>
                <w:rFonts w:cs="宋体" w:asciiTheme="minorEastAsia" w:hAnsiTheme="minorEastAsia"/>
                <w:b/>
                <w:bCs/>
                <w:szCs w:val="21"/>
                <w:lang w:val="zh-CN"/>
              </w:rPr>
              <w:t>参加政府采购活动前3年内在经营活动中没有重大违法记录的声明</w:t>
            </w:r>
          </w:p>
          <w:p>
            <w:pPr>
              <w:autoSpaceDE w:val="0"/>
              <w:autoSpaceDN w:val="0"/>
              <w:spacing w:line="360" w:lineRule="auto"/>
              <w:contextualSpacing/>
              <w:jc w:val="left"/>
              <w:rPr>
                <w:rFonts w:cs="宋体" w:asciiTheme="minorEastAsia" w:hAnsiTheme="minorEastAsia"/>
                <w:bCs/>
                <w:szCs w:val="21"/>
                <w:lang w:val="zh-CN"/>
              </w:rPr>
            </w:pPr>
            <w:r>
              <w:rPr>
                <w:rFonts w:hint="eastAsia" w:cs="宋体" w:asciiTheme="minorEastAsia" w:hAnsiTheme="minorEastAsia"/>
                <w:bCs/>
                <w:szCs w:val="21"/>
                <w:lang w:val="zh-CN"/>
              </w:rPr>
              <w:t>投标人“</w:t>
            </w:r>
            <w:r>
              <w:rPr>
                <w:rFonts w:cs="宋体" w:asciiTheme="minorEastAsia" w:hAnsiTheme="minorEastAsia"/>
                <w:bCs/>
                <w:szCs w:val="21"/>
                <w:lang w:val="zh-CN"/>
              </w:rPr>
              <w:t>参加政府采购活动前3年内在经营活动中没有重大违法记录的书面声明</w:t>
            </w:r>
            <w:r>
              <w:rPr>
                <w:rFonts w:hint="eastAsia" w:cs="宋体" w:asciiTheme="minorEastAsia" w:hAnsiTheme="minorEastAsia"/>
                <w:bCs/>
                <w:szCs w:val="21"/>
                <w:lang w:val="zh-CN"/>
              </w:rPr>
              <w:t>”。 重大违法记录，是指投标人因违法经营受到刑事处罚或者责令停产停业、吊销许可证或者执照、较大数额罚款等行政处罚。</w:t>
            </w:r>
          </w:p>
          <w:p>
            <w:pPr>
              <w:wordWrap w:val="0"/>
              <w:autoSpaceDE w:val="0"/>
              <w:autoSpaceDN w:val="0"/>
              <w:spacing w:line="360" w:lineRule="auto"/>
              <w:contextualSpacing/>
              <w:jc w:val="left"/>
              <w:rPr>
                <w:rFonts w:cs="宋体" w:asciiTheme="minorEastAsia" w:hAnsiTheme="minorEastAsia"/>
                <w:kern w:val="0"/>
                <w:szCs w:val="21"/>
              </w:rPr>
            </w:pPr>
            <w:r>
              <w:rPr>
                <w:rFonts w:hint="eastAsia" w:cs="宋体" w:asciiTheme="minorEastAsia" w:hAnsiTheme="minorEastAsia"/>
                <w:b/>
                <w:bCs/>
                <w:szCs w:val="21"/>
                <w:lang w:val="zh-CN"/>
              </w:rPr>
              <w:t>七、</w:t>
            </w:r>
            <w:r>
              <w:rPr>
                <w:rFonts w:cs="仿宋_GB2312" w:asciiTheme="minorEastAsia" w:hAnsiTheme="minorEastAsia"/>
                <w:b/>
                <w:color w:val="000000"/>
                <w:szCs w:val="21"/>
                <w:shd w:val="clear" w:color="auto" w:fill="FFFFFF"/>
              </w:rPr>
              <w:t>未被列入“信用中国”网站(www.creditchina.gov.cn)失信被执行人、重大税收违法案件当事人名单的投标人；</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中国政府采购网</w:t>
            </w:r>
            <w:r>
              <w:rPr>
                <w:rFonts w:hint="eastAsia" w:cs="仿宋_GB2312" w:asciiTheme="minorEastAsia" w:hAnsiTheme="minorEastAsia"/>
                <w:b/>
                <w:color w:val="000000"/>
                <w:szCs w:val="21"/>
                <w:shd w:val="clear" w:color="auto" w:fill="FFFFFF"/>
              </w:rPr>
              <w:t>”</w:t>
            </w:r>
            <w:r>
              <w:rPr>
                <w:rFonts w:cs="仿宋_GB2312" w:asciiTheme="minorEastAsia" w:hAnsiTheme="minorEastAsia"/>
                <w:b/>
                <w:color w:val="000000"/>
                <w:szCs w:val="21"/>
                <w:shd w:val="clear" w:color="auto" w:fill="FFFFFF"/>
              </w:rPr>
              <w:t xml:space="preserve"> (www.ccgp.gov.cn)政府采购严重违法失信行为记录名单的投标人</w:t>
            </w:r>
            <w:r>
              <w:rPr>
                <w:rFonts w:hint="eastAsia" w:cs="宋体" w:asciiTheme="minorEastAsia" w:hAnsiTheme="minorEastAsia"/>
                <w:b/>
                <w:bCs/>
                <w:szCs w:val="21"/>
                <w:lang w:val="zh-CN"/>
              </w:rPr>
              <w:t>；</w:t>
            </w:r>
            <w:r>
              <w:rPr>
                <w:rFonts w:hint="eastAsia" w:cs="仿宋_GB2312" w:asciiTheme="minorEastAsia" w:hAnsiTheme="minorEastAsia"/>
                <w:b/>
                <w:color w:val="000000"/>
                <w:szCs w:val="21"/>
                <w:shd w:val="clear" w:color="auto" w:fill="FFFFFF"/>
              </w:rPr>
              <w:t xml:space="preserve"> “中国社会组织公共服务平台”网站（</w:t>
            </w:r>
            <w:r>
              <w:rPr>
                <w:rFonts w:cs="仿宋_GB2312" w:asciiTheme="minorEastAsia" w:hAnsiTheme="minorEastAsia"/>
                <w:b/>
                <w:color w:val="000000"/>
                <w:szCs w:val="21"/>
                <w:shd w:val="clear" w:color="auto" w:fill="FFFFFF"/>
              </w:rPr>
              <w:t>www.chinanpo.gov.cn</w:t>
            </w:r>
            <w:r>
              <w:rPr>
                <w:rFonts w:hint="eastAsia" w:cs="仿宋_GB2312" w:asciiTheme="minorEastAsia" w:hAnsiTheme="minorEastAsia"/>
                <w:b/>
                <w:color w:val="000000"/>
                <w:szCs w:val="21"/>
                <w:shd w:val="clear" w:color="auto" w:fill="FFFFFF"/>
              </w:rPr>
              <w:t>）严重违法失信社会组织（</w:t>
            </w:r>
            <w:r>
              <w:rPr>
                <w:rFonts w:hint="eastAsia" w:cs="宋体" w:asciiTheme="minorEastAsia" w:hAnsiTheme="minorEastAsia"/>
                <w:kern w:val="0"/>
                <w:szCs w:val="21"/>
              </w:rPr>
              <w:t>联合体形式投标的，联合体成员存在不良信用记录，视同联合体存在不良信用记录）。</w:t>
            </w:r>
          </w:p>
          <w:p>
            <w:pPr>
              <w:spacing w:line="360" w:lineRule="auto"/>
              <w:rPr>
                <w:rFonts w:cs="宋体" w:asciiTheme="minorEastAsia" w:hAnsiTheme="minorEastAsia"/>
                <w:kern w:val="0"/>
                <w:szCs w:val="21"/>
              </w:rPr>
            </w:pPr>
            <w:r>
              <w:rPr>
                <w:rFonts w:hint="eastAsia" w:cs="宋体" w:asciiTheme="minorEastAsia" w:hAnsiTheme="minorEastAsia"/>
                <w:kern w:val="0"/>
                <w:szCs w:val="21"/>
              </w:rPr>
              <w:t>1、查询渠道：</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①“信用中国”网站（</w:t>
            </w:r>
            <w:r>
              <w:fldChar w:fldCharType="begin"/>
            </w:r>
            <w:r>
              <w:instrText xml:space="preserve"> HYPERLINK "http://www.creditchina.gov.cn" </w:instrText>
            </w:r>
            <w:r>
              <w:fldChar w:fldCharType="separate"/>
            </w:r>
            <w:r>
              <w:rPr>
                <w:rFonts w:hint="eastAsia" w:cs="宋体"/>
                <w:kern w:val="0"/>
              </w:rPr>
              <w:t>www.creditchina.gov.cn</w:t>
            </w:r>
            <w:r>
              <w:rPr>
                <w:rFonts w:hint="eastAsia" w:cs="宋体"/>
                <w:kern w:val="0"/>
              </w:rPr>
              <w:fldChar w:fldCharType="end"/>
            </w:r>
            <w:r>
              <w:rPr>
                <w:rFonts w:hint="eastAsia" w:cs="宋体" w:asciiTheme="minorEastAsia" w:hAnsiTheme="minorEastAsia"/>
                <w:kern w:val="0"/>
                <w:szCs w:val="21"/>
              </w:rPr>
              <w:t>）</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②“中国政府采购网”（www.ccgp.gov.cn）</w:t>
            </w:r>
          </w:p>
          <w:p>
            <w:pPr>
              <w:spacing w:line="360" w:lineRule="auto"/>
              <w:rPr>
                <w:rFonts w:cs="宋体" w:asciiTheme="minorEastAsia" w:hAnsiTheme="minorEastAsia"/>
                <w:kern w:val="0"/>
                <w:szCs w:val="21"/>
              </w:rPr>
            </w:pPr>
            <w:r>
              <w:rPr>
                <w:rFonts w:hint="eastAsia" w:cs="宋体" w:asciiTheme="minorEastAsia" w:hAnsiTheme="minorEastAsia"/>
                <w:kern w:val="0"/>
                <w:szCs w:val="21"/>
              </w:rPr>
              <w:t>③“中国社会组织公共服务平台”网站（</w:t>
            </w:r>
            <w:r>
              <w:rPr>
                <w:rFonts w:cs="宋体" w:asciiTheme="minorEastAsia" w:hAnsiTheme="minorEastAsia"/>
                <w:kern w:val="0"/>
                <w:szCs w:val="21"/>
              </w:rPr>
              <w:t>www.chinanpo.gov.cn</w:t>
            </w:r>
            <w:r>
              <w:rPr>
                <w:rFonts w:hint="eastAsia" w:cs="宋体" w:asciiTheme="minorEastAsia" w:hAnsiTheme="minorEastAsia"/>
                <w:kern w:val="0"/>
                <w:szCs w:val="21"/>
              </w:rPr>
              <w:t>）（仅查询社会组织）；</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2、截止时间：同投标截止时间；</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3、信用信息查询记录和证据留存具体方式：经采购人确认的查询结果网页截图作为查询记录和证据，与其他采购文件一并保存；</w:t>
            </w:r>
          </w:p>
          <w:p>
            <w:pPr>
              <w:autoSpaceDE w:val="0"/>
              <w:autoSpaceDN w:val="0"/>
              <w:spacing w:line="360" w:lineRule="auto"/>
              <w:contextualSpacing/>
              <w:rPr>
                <w:rFonts w:cs="宋体" w:asciiTheme="minorEastAsia" w:hAnsiTheme="minorEastAsia"/>
                <w:kern w:val="0"/>
                <w:szCs w:val="21"/>
              </w:rPr>
            </w:pPr>
            <w:r>
              <w:rPr>
                <w:rFonts w:hint="eastAsia" w:cs="宋体" w:asciiTheme="minorEastAsia" w:hAnsiTheme="minorEastAsia"/>
                <w:kern w:val="0"/>
                <w:szCs w:val="21"/>
              </w:rPr>
              <w:t>4、信用信息的使用原则：经采购人认定的被列入失信被执行人、重大税收违法案件当事人名单、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严重违法失信社会组织，将拒绝其参与本次政府采购活动。</w:t>
            </w:r>
          </w:p>
          <w:p>
            <w:pPr>
              <w:autoSpaceDE w:val="0"/>
              <w:autoSpaceDN w:val="0"/>
              <w:spacing w:line="360" w:lineRule="auto"/>
              <w:contextualSpacing/>
              <w:rPr>
                <w:rFonts w:cs="仿宋_GB2312" w:asciiTheme="minorEastAsia" w:hAnsiTheme="minorEastAsia"/>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5</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联合体投标</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kern w:val="0"/>
                <w:szCs w:val="21"/>
              </w:rPr>
              <w:t>本项目</w:t>
            </w: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kern w:val="0"/>
                <w:szCs w:val="21"/>
              </w:rPr>
              <w:t>不接受</w:t>
            </w:r>
            <w:r>
              <w:rPr>
                <w:rFonts w:hint="eastAsia" w:cs="宋体" w:asciiTheme="minorEastAsia" w:hAnsiTheme="minorEastAsia"/>
                <w:bCs/>
                <w:szCs w:val="21"/>
                <w:lang w:val="zh-CN"/>
              </w:rPr>
              <w:t>□接受</w:t>
            </w:r>
            <w:r>
              <w:rPr>
                <w:rFonts w:hint="eastAsia" w:cs="宋体" w:asciiTheme="minorEastAsia" w:hAnsiTheme="minorEastAsia"/>
                <w:kern w:val="0"/>
                <w:szCs w:val="21"/>
              </w:rPr>
              <w:t>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6</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微软雅黑" w:asciiTheme="minorEastAsia" w:hAnsiTheme="minorEastAsia"/>
                <w:b/>
                <w:color w:val="FF0000"/>
                <w:szCs w:val="21"/>
              </w:rPr>
              <w:t>★</w:t>
            </w:r>
            <w:r>
              <w:rPr>
                <w:rFonts w:hint="eastAsia" w:cs="宋体" w:asciiTheme="minorEastAsia" w:hAnsiTheme="minorEastAsia"/>
                <w:bCs/>
                <w:szCs w:val="21"/>
                <w:lang w:val="zh-CN"/>
              </w:rPr>
              <w:t>最高限价</w:t>
            </w:r>
          </w:p>
        </w:tc>
        <w:tc>
          <w:tcPr>
            <w:tcW w:w="6943" w:type="dxa"/>
            <w:vAlign w:val="center"/>
          </w:tcPr>
          <w:p>
            <w:pPr>
              <w:autoSpaceDE w:val="0"/>
              <w:autoSpaceDN w:val="0"/>
              <w:adjustRightInd w:val="0"/>
              <w:spacing w:line="276" w:lineRule="auto"/>
              <w:rPr>
                <w:rFonts w:cs="宋体" w:asciiTheme="minorEastAsia" w:hAnsiTheme="minorEastAsia"/>
                <w:bCs/>
                <w:szCs w:val="21"/>
                <w:lang w:val="zh-CN"/>
              </w:rPr>
            </w:pPr>
            <w:r>
              <w:rPr>
                <w:rFonts w:hint="eastAsia" w:cs="宋体" w:asciiTheme="minorEastAsia" w:hAnsiTheme="minorEastAsia"/>
                <w:b/>
                <w:bCs w:val="0"/>
                <w:szCs w:val="21"/>
                <w:lang w:val="en-US" w:eastAsia="zh-CN"/>
              </w:rPr>
              <w:t>230 万</w:t>
            </w:r>
            <w:r>
              <w:rPr>
                <w:rFonts w:hint="eastAsia" w:cs="宋体" w:asciiTheme="minorEastAsia" w:hAnsiTheme="minorEastAsia"/>
                <w:b/>
                <w:bCs w:val="0"/>
                <w:szCs w:val="21"/>
                <w:lang w:val="zh-CN"/>
              </w:rPr>
              <w:t>元</w:t>
            </w:r>
            <w:r>
              <w:rPr>
                <w:rFonts w:hint="eastAsia" w:cs="宋体" w:asciiTheme="minorEastAsia" w:hAnsiTheme="minorEastAsia"/>
                <w:bCs/>
                <w:szCs w:val="21"/>
                <w:lang w:val="zh-CN"/>
              </w:rPr>
              <w:t>，超出最高限价的投标无效。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7</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现场考察</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不组织</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bCs/>
                <w:szCs w:val="21"/>
                <w:lang w:val="zh-CN"/>
              </w:rPr>
              <w:t>组织，时间：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8</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cs="宋体" w:asciiTheme="minorEastAsia" w:hAnsiTheme="minorEastAsia"/>
                <w:bCs/>
                <w:szCs w:val="21"/>
                <w:lang w:val="zh-CN"/>
              </w:rPr>
              <w:t>开标前答疑会</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不召开</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□召开，时间：      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9</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进口产品参与</w:t>
            </w:r>
          </w:p>
        </w:tc>
        <w:tc>
          <w:tcPr>
            <w:tcW w:w="6943" w:type="dxa"/>
            <w:vAlign w:val="center"/>
          </w:tcPr>
          <w:p>
            <w:pPr>
              <w:autoSpaceDE w:val="0"/>
              <w:autoSpaceDN w:val="0"/>
              <w:adjustRightInd w:val="0"/>
              <w:spacing w:line="276" w:lineRule="auto"/>
              <w:rPr>
                <w:rFonts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10</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微软雅黑" w:asciiTheme="minorEastAsia" w:hAnsiTheme="minorEastAsia"/>
                <w:b/>
                <w:color w:val="FF0000"/>
                <w:szCs w:val="21"/>
              </w:rPr>
              <w:t>★</w:t>
            </w:r>
            <w:r>
              <w:rPr>
                <w:rFonts w:hint="eastAsia" w:cs="仿宋_GB2312" w:asciiTheme="minorEastAsia" w:hAnsiTheme="minorEastAsia"/>
                <w:szCs w:val="21"/>
              </w:rPr>
              <w:t>投标有效期</w:t>
            </w:r>
          </w:p>
        </w:tc>
        <w:tc>
          <w:tcPr>
            <w:tcW w:w="6943" w:type="dxa"/>
            <w:vAlign w:val="center"/>
          </w:tcPr>
          <w:p>
            <w:pPr>
              <w:autoSpaceDE w:val="0"/>
              <w:autoSpaceDN w:val="0"/>
              <w:adjustRightInd w:val="0"/>
              <w:spacing w:line="360" w:lineRule="auto"/>
              <w:rPr>
                <w:rFonts w:cs="仿宋_GB2312" w:asciiTheme="minorEastAsia" w:hAnsiTheme="minorEastAsia"/>
                <w:szCs w:val="21"/>
              </w:rPr>
            </w:pPr>
            <w:r>
              <w:rPr>
                <w:rFonts w:hint="eastAsia" w:cs="仿宋_GB2312" w:asciiTheme="minorEastAsia" w:hAnsiTheme="minorEastAsia"/>
                <w:szCs w:val="21"/>
              </w:rPr>
              <w:t>90天（自</w:t>
            </w:r>
            <w:r>
              <w:rPr>
                <w:rFonts w:hint="eastAsia" w:cs="宋体" w:asciiTheme="minorEastAsia" w:hAnsiTheme="minorEastAsia"/>
                <w:kern w:val="0"/>
                <w:szCs w:val="21"/>
              </w:rPr>
              <w:t>提交投标文件的截止之日起算</w:t>
            </w:r>
            <w:r>
              <w:rPr>
                <w:rFonts w:hint="eastAsia" w:cs="仿宋_GB2312" w:asciiTheme="minorEastAsia" w:hAnsiTheme="minorEastAsia"/>
                <w:szCs w:val="21"/>
              </w:rPr>
              <w:t>）</w:t>
            </w:r>
          </w:p>
          <w:p>
            <w:pPr>
              <w:autoSpaceDE w:val="0"/>
              <w:autoSpaceDN w:val="0"/>
              <w:adjustRightInd w:val="0"/>
              <w:spacing w:line="360" w:lineRule="auto"/>
              <w:rPr>
                <w:rFonts w:cs="仿宋_GB2312" w:asciiTheme="minorEastAsia" w:hAnsiTheme="minorEastAsia"/>
                <w:szCs w:val="21"/>
              </w:rPr>
            </w:pPr>
            <w:r>
              <w:rPr>
                <w:rFonts w:cs="仿宋_GB2312" w:asciiTheme="minorEastAsia" w:hAnsiTheme="minorEastAsia"/>
                <w:szCs w:val="21"/>
                <w:lang w:val="zh-CN"/>
              </w:rPr>
              <w:t>中标</w:t>
            </w:r>
            <w:r>
              <w:rPr>
                <w:rFonts w:hint="eastAsia" w:cs="仿宋_GB2312" w:asciiTheme="minorEastAsia" w:hAnsiTheme="minorEastAsia"/>
                <w:szCs w:val="21"/>
                <w:lang w:val="zh-CN"/>
              </w:rPr>
              <w:t>人投标</w:t>
            </w:r>
            <w:r>
              <w:rPr>
                <w:rFonts w:cs="仿宋_GB2312" w:asciiTheme="minorEastAsia" w:hAnsiTheme="minorEastAsia"/>
                <w:szCs w:val="21"/>
                <w:lang w:val="zh-CN"/>
              </w:rPr>
              <w:t>有效期延</w:t>
            </w:r>
            <w:r>
              <w:rPr>
                <w:rFonts w:hint="eastAsia" w:cs="仿宋_GB2312" w:asciiTheme="minorEastAsia" w:hAnsiTheme="minorEastAsia"/>
                <w:szCs w:val="21"/>
                <w:lang w:val="zh-CN"/>
              </w:rPr>
              <w:t>至合同</w:t>
            </w:r>
            <w:r>
              <w:rPr>
                <w:rFonts w:cs="仿宋_GB2312" w:asciiTheme="minorEastAsia" w:hAnsiTheme="minorEastAsia"/>
                <w:szCs w:val="21"/>
                <w:lang w:val="zh-CN"/>
              </w:rPr>
              <w:t>验收之日</w:t>
            </w:r>
            <w:r>
              <w:rPr>
                <w:rFonts w:hint="eastAsia" w:cs="仿宋_GB2312" w:asciiTheme="minorEastAsia" w:hAnsiTheme="minorEastAsia"/>
                <w:szCs w:val="21"/>
                <w:lang w:val="zh-CN"/>
              </w:rPr>
              <w:t>，</w:t>
            </w:r>
            <w:r>
              <w:rPr>
                <w:rFonts w:hint="eastAsia" w:cs="宋体" w:asciiTheme="minorEastAsia" w:hAnsiTheme="minorEastAsia"/>
                <w:kern w:val="0"/>
                <w:szCs w:val="21"/>
              </w:rPr>
              <w:t>中标人全部合同义务履行完毕为止。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11</w:t>
            </w:r>
          </w:p>
        </w:tc>
        <w:tc>
          <w:tcPr>
            <w:tcW w:w="2268" w:type="dxa"/>
            <w:vAlign w:val="center"/>
          </w:tcPr>
          <w:p>
            <w:pPr>
              <w:autoSpaceDE w:val="0"/>
              <w:autoSpaceDN w:val="0"/>
              <w:adjustRightInd w:val="0"/>
              <w:spacing w:line="360" w:lineRule="auto"/>
              <w:rPr>
                <w:rFonts w:cs="仿宋_GB2312" w:asciiTheme="minorEastAsia" w:hAnsiTheme="minorEastAsia"/>
                <w:szCs w:val="21"/>
              </w:rPr>
            </w:pPr>
            <w:r>
              <w:rPr>
                <w:rFonts w:cs="宋体" w:asciiTheme="minorEastAsia" w:hAnsiTheme="minorEastAsia"/>
                <w:bCs/>
                <w:szCs w:val="21"/>
                <w:lang w:val="zh-CN"/>
              </w:rPr>
              <w:t>中标人将本项目非主体、非关键性工作分包</w:t>
            </w:r>
          </w:p>
        </w:tc>
        <w:tc>
          <w:tcPr>
            <w:tcW w:w="6943" w:type="dxa"/>
            <w:vAlign w:val="center"/>
          </w:tcPr>
          <w:p>
            <w:pPr>
              <w:autoSpaceDE w:val="0"/>
              <w:autoSpaceDN w:val="0"/>
              <w:adjustRightInd w:val="0"/>
              <w:spacing w:line="276" w:lineRule="auto"/>
              <w:rPr>
                <w:rFonts w:cs="仿宋_GB2312" w:asciiTheme="minorEastAsia" w:hAnsiTheme="minorEastAsia"/>
                <w:szCs w:val="21"/>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 xml:space="preserve">不允许   </w:t>
            </w:r>
            <w:r>
              <w:rPr>
                <w:rFonts w:hint="eastAsia" w:cs="宋体" w:asciiTheme="minorEastAsia" w:hAnsiTheme="minorEastAsia"/>
                <w:b/>
                <w:bCs/>
                <w:szCs w:val="21"/>
                <w:lang w:val="zh-CN"/>
              </w:rPr>
              <w:t>□</w:t>
            </w:r>
            <w:r>
              <w:rPr>
                <w:rFonts w:hint="eastAsia" w:cs="仿宋_GB2312" w:asciiTheme="minorEastAsia" w:hAnsiTheme="minorEastAsia"/>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投标截止及开标时间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rPr>
              <w:t>2021</w:t>
            </w:r>
            <w:r>
              <w:rPr>
                <w:rFonts w:hint="eastAsia" w:cs="宋体" w:asciiTheme="minorEastAsia" w:hAnsiTheme="minorEastAsia"/>
                <w:bCs/>
                <w:szCs w:val="21"/>
                <w:lang w:val="zh-CN"/>
              </w:rPr>
              <w:t xml:space="preserve">年 </w:t>
            </w:r>
            <w:r>
              <w:rPr>
                <w:rFonts w:hint="eastAsia" w:cs="宋体" w:asciiTheme="minorEastAsia" w:hAnsiTheme="minorEastAsia"/>
                <w:bCs/>
                <w:szCs w:val="21"/>
                <w:lang w:val="en-US" w:eastAsia="zh-CN"/>
              </w:rPr>
              <w:t xml:space="preserve">12  </w:t>
            </w:r>
            <w:r>
              <w:rPr>
                <w:rFonts w:hint="eastAsia" w:cs="宋体" w:asciiTheme="minorEastAsia" w:hAnsiTheme="minorEastAsia"/>
                <w:bCs/>
                <w:szCs w:val="21"/>
                <w:lang w:val="zh-CN"/>
              </w:rPr>
              <w:t>月</w:t>
            </w:r>
            <w:r>
              <w:rPr>
                <w:rFonts w:hint="eastAsia" w:cs="宋体" w:asciiTheme="minorEastAsia" w:hAnsiTheme="minorEastAsia"/>
                <w:bCs/>
                <w:szCs w:val="21"/>
                <w:lang w:val="en-US" w:eastAsia="zh-CN"/>
              </w:rPr>
              <w:t xml:space="preserve">  23 </w:t>
            </w:r>
            <w:r>
              <w:rPr>
                <w:rFonts w:hint="eastAsia" w:cs="宋体" w:asciiTheme="minorEastAsia" w:hAnsiTheme="minorEastAsia"/>
                <w:bCs/>
                <w:szCs w:val="21"/>
                <w:lang w:val="zh-CN"/>
              </w:rPr>
              <w:t>日</w:t>
            </w:r>
            <w:r>
              <w:rPr>
                <w:rFonts w:hint="eastAsia" w:cs="宋体" w:asciiTheme="minorEastAsia" w:hAnsiTheme="minorEastAsia"/>
                <w:bCs/>
                <w:szCs w:val="21"/>
                <w:lang w:val="en-US" w:eastAsia="zh-CN"/>
              </w:rPr>
              <w:t xml:space="preserve">  8:30 </w:t>
            </w:r>
            <w:r>
              <w:rPr>
                <w:rFonts w:hint="eastAsia" w:cs="宋体" w:asciiTheme="minorEastAsia" w:hAnsiTheme="minorEastAsia"/>
                <w:bCs/>
                <w:szCs w:val="21"/>
                <w:lang w:val="zh-CN"/>
              </w:rPr>
              <w:t>（北京时间）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13</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开标地点</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color w:val="000000"/>
                <w:szCs w:val="21"/>
              </w:rPr>
              <w:t>禹州市公共资源交易中心开标</w:t>
            </w:r>
            <w:r>
              <w:rPr>
                <w:rFonts w:hint="eastAsia" w:cs="仿宋_GB2312" w:asciiTheme="minorEastAsia" w:hAnsiTheme="minorEastAsia"/>
                <w:color w:val="000000"/>
                <w:szCs w:val="21"/>
                <w:lang w:eastAsia="zh-CN"/>
              </w:rPr>
              <w:t>一</w:t>
            </w:r>
            <w:r>
              <w:rPr>
                <w:rFonts w:hint="eastAsia" w:cs="仿宋_GB2312" w:asciiTheme="minorEastAsia" w:hAnsiTheme="minorEastAsia"/>
                <w:color w:val="000000"/>
                <w:szCs w:val="21"/>
              </w:rPr>
              <w:t>室（地址：禹州市行政服务中心楼九楼）</w:t>
            </w:r>
            <w:r>
              <w:rPr>
                <w:rFonts w:hint="eastAsia" w:cs="仿宋_GB2312" w:asciiTheme="minorEastAsia" w:hAnsiTheme="minorEastAsia"/>
                <w:color w:val="FF0000"/>
                <w:szCs w:val="21"/>
              </w:rPr>
              <w:t>（本项目采用远程不见面开标，供应商无须到达现场）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4"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14</w:t>
            </w:r>
          </w:p>
        </w:tc>
        <w:tc>
          <w:tcPr>
            <w:tcW w:w="2268" w:type="dxa"/>
            <w:vAlign w:val="center"/>
          </w:tcPr>
          <w:p>
            <w:pPr>
              <w:autoSpaceDE w:val="0"/>
              <w:autoSpaceDN w:val="0"/>
              <w:adjustRightInd w:val="0"/>
              <w:spacing w:line="276" w:lineRule="auto"/>
              <w:jc w:val="center"/>
              <w:rPr>
                <w:rFonts w:cs="宋体" w:asciiTheme="minorEastAsia" w:hAnsiTheme="minorEastAsia"/>
                <w:bCs/>
                <w:szCs w:val="21"/>
                <w:lang w:val="zh-CN"/>
              </w:rPr>
            </w:pPr>
            <w:r>
              <w:rPr>
                <w:rFonts w:hint="eastAsia" w:cs="宋体" w:asciiTheme="minorEastAsia" w:hAnsiTheme="minorEastAsia"/>
                <w:kern w:val="0"/>
                <w:szCs w:val="21"/>
              </w:rPr>
              <w:t>投标保证金</w:t>
            </w:r>
          </w:p>
        </w:tc>
        <w:tc>
          <w:tcPr>
            <w:tcW w:w="6943" w:type="dxa"/>
            <w:vAlign w:val="center"/>
          </w:tcPr>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本项目不收取。</w:t>
            </w:r>
          </w:p>
          <w:p>
            <w:pPr>
              <w:tabs>
                <w:tab w:val="left" w:pos="1260"/>
              </w:tabs>
              <w:autoSpaceDE w:val="0"/>
              <w:autoSpaceDN w:val="0"/>
              <w:adjustRightInd w:val="0"/>
              <w:spacing w:line="360" w:lineRule="auto"/>
              <w:contextualSpacing/>
              <w:rPr>
                <w:rFonts w:cs="仿宋_GB2312" w:asciiTheme="minorEastAsia" w:hAnsiTheme="minorEastAsia"/>
                <w:szCs w:val="21"/>
                <w:lang w:val="zh-CN"/>
              </w:rPr>
            </w:pPr>
            <w:r>
              <w:rPr>
                <w:rFonts w:hint="eastAsia" w:cs="仿宋_GB2312" w:asciiTheme="minorEastAsia" w:hAnsiTheme="minorEastAsia"/>
                <w:szCs w:val="21"/>
                <w:lang w:val="zh-CN"/>
              </w:rPr>
              <w:t>投标人应提供投标承诺函。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15</w:t>
            </w:r>
          </w:p>
        </w:tc>
        <w:tc>
          <w:tcPr>
            <w:tcW w:w="2268" w:type="dxa"/>
            <w:vAlign w:val="center"/>
          </w:tcPr>
          <w:p>
            <w:pPr>
              <w:autoSpaceDE w:val="0"/>
              <w:autoSpaceDN w:val="0"/>
              <w:adjustRightInd w:val="0"/>
              <w:spacing w:line="276" w:lineRule="auto"/>
              <w:jc w:val="center"/>
              <w:rPr>
                <w:rFonts w:cs="仿宋_GB2312" w:asciiTheme="minorEastAsia" w:hAnsiTheme="minorEastAsia"/>
                <w:szCs w:val="21"/>
              </w:rPr>
            </w:pPr>
            <w:r>
              <w:rPr>
                <w:rFonts w:hint="eastAsia" w:cs="仿宋_GB2312" w:asciiTheme="minorEastAsia" w:hAnsiTheme="minorEastAsia"/>
                <w:szCs w:val="21"/>
              </w:rPr>
              <w:t>公告发布</w:t>
            </w:r>
          </w:p>
        </w:tc>
        <w:tc>
          <w:tcPr>
            <w:tcW w:w="6943" w:type="dxa"/>
            <w:tcBorders>
              <w:top w:val="single" w:color="auto" w:sz="4" w:space="0"/>
            </w:tcBorders>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color w:val="000000"/>
                <w:szCs w:val="21"/>
              </w:rPr>
              <w:t>招标公告、中标公告、变更（更正）公告、现场勘察答复等相关信息同时在以下网站发布：《中国政府采购网》、《河南省政府采购网》、《许昌市政府采购网》、《全国公共资源交易平台（河南省·许昌市）》、《</w:t>
            </w:r>
            <w:r>
              <w:fldChar w:fldCharType="begin"/>
            </w:r>
            <w:r>
              <w:instrText xml:space="preserve"> HYPERLINK "https://www.baidu.com/link?url=8rmedzOhlAuXDcXgh4Ih79cf3oX63OtO_HyxHSCPnTT6Bb4nFcbI-6b-kaJFEjJrZKGkaq6fZ0YCvibRAKulsXONz3kZBFBKcnun2fra-tu&amp;wd=&amp;eqid=f166cd3a00044721000000025acd62c1" \t "_blank" </w:instrText>
            </w:r>
            <w:r>
              <w:fldChar w:fldCharType="separate"/>
            </w:r>
            <w:r>
              <w:rPr>
                <w:rFonts w:cs="宋体" w:asciiTheme="minorEastAsia" w:hAnsiTheme="minorEastAsia"/>
                <w:color w:val="000000"/>
                <w:szCs w:val="21"/>
              </w:rPr>
              <w:t>中国·许昌许昌市政府网</w:t>
            </w:r>
            <w:r>
              <w:rPr>
                <w:rFonts w:cs="宋体" w:asciiTheme="minorEastAsia" w:hAnsiTheme="minorEastAsia"/>
                <w:color w:val="000000"/>
                <w:szCs w:val="21"/>
              </w:rPr>
              <w:fldChar w:fldCharType="end"/>
            </w:r>
            <w:r>
              <w:rPr>
                <w:rFonts w:hint="eastAsia" w:cs="宋体" w:asciiTheme="minorEastAsia" w:hAnsiTheme="minor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16</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仿宋_GB2312" w:asciiTheme="minorEastAsia" w:hAnsiTheme="minorEastAsia"/>
                <w:szCs w:val="21"/>
              </w:rPr>
              <w:t>采购人澄清或修改</w:t>
            </w:r>
          </w:p>
          <w:p>
            <w:pPr>
              <w:autoSpaceDE w:val="0"/>
              <w:autoSpaceDN w:val="0"/>
              <w:adjustRightInd w:val="0"/>
              <w:spacing w:line="360" w:lineRule="auto"/>
              <w:jc w:val="center"/>
              <w:rPr>
                <w:rFonts w:cs="黑体" w:asciiTheme="minorEastAsia" w:hAnsiTheme="minorEastAsia"/>
                <w:szCs w:val="21"/>
              </w:rPr>
            </w:pPr>
            <w:r>
              <w:rPr>
                <w:rFonts w:hint="eastAsia" w:cs="仿宋_GB2312" w:asciiTheme="minorEastAsia" w:hAnsiTheme="minorEastAsia"/>
                <w:szCs w:val="21"/>
              </w:rPr>
              <w:t>招标文件时间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投标截止时间15日前（</w:t>
            </w:r>
            <w:r>
              <w:rPr>
                <w:rFonts w:hint="eastAsia" w:cs="仿宋_GB2312" w:asciiTheme="minorEastAsia" w:hAnsiTheme="minorEastAsia"/>
                <w:szCs w:val="21"/>
                <w:lang w:val="zh-CN"/>
              </w:rPr>
              <w:t>澄清内容可能影响投标文件编制的）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17</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投标人对采购文件</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质疑截止时间</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招标公告期满之日起七个工作日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18</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投标文件份数</w:t>
            </w:r>
          </w:p>
        </w:tc>
        <w:tc>
          <w:tcPr>
            <w:tcW w:w="6943" w:type="dxa"/>
            <w:vAlign w:val="center"/>
          </w:tcPr>
          <w:p>
            <w:pPr>
              <w:autoSpaceDE w:val="0"/>
              <w:autoSpaceDN w:val="0"/>
              <w:adjustRightInd w:val="0"/>
              <w:spacing w:line="360" w:lineRule="auto"/>
              <w:rPr>
                <w:rFonts w:cs="宋体" w:asciiTheme="minorEastAsia" w:hAnsiTheme="minorEastAsia"/>
                <w:color w:val="FF0000"/>
                <w:szCs w:val="21"/>
              </w:rPr>
            </w:pPr>
            <w:r>
              <w:rPr>
                <w:rFonts w:ascii="新宋体" w:hAnsi="新宋体" w:eastAsia="新宋体"/>
                <w:b/>
                <w:color w:val="FF0000"/>
                <w:szCs w:val="21"/>
              </w:rPr>
              <w:fldChar w:fldCharType="begin"/>
            </w:r>
            <w:r>
              <w:rPr>
                <w:rFonts w:hint="eastAsia" w:ascii="新宋体" w:hAnsi="新宋体" w:eastAsia="新宋体"/>
                <w:b/>
                <w:color w:val="FF0000"/>
                <w:szCs w:val="21"/>
              </w:rPr>
              <w:instrText xml:space="preserve">eq \o\ac(□,√)</w:instrText>
            </w:r>
            <w:r>
              <w:rPr>
                <w:rFonts w:ascii="新宋体" w:hAnsi="新宋体" w:eastAsia="新宋体"/>
                <w:b/>
                <w:color w:val="FF0000"/>
                <w:szCs w:val="21"/>
              </w:rPr>
              <w:fldChar w:fldCharType="end"/>
            </w:r>
            <w:r>
              <w:rPr>
                <w:rFonts w:hint="eastAsia" w:ascii="新宋体" w:hAnsi="新宋体" w:eastAsia="新宋体"/>
                <w:color w:val="FF0000"/>
                <w:szCs w:val="21"/>
              </w:rPr>
              <w:t>电子投标文件：成功上传至《全国公共资源交易平台（河南省·许昌市）》公共资源交易系统加密电子投标文件1份</w:t>
            </w:r>
            <w:r>
              <w:rPr>
                <w:rFonts w:hint="eastAsia" w:hAnsi="宋体" w:cs="宋体"/>
                <w:color w:val="FF0000"/>
                <w:szCs w:val="21"/>
                <w:lang w:val="zh-CN"/>
              </w:rPr>
              <w:t>（文件格式为： XXX公司XXX项目编号.file）。</w:t>
            </w:r>
          </w:p>
          <w:p>
            <w:pPr>
              <w:autoSpaceDE w:val="0"/>
              <w:autoSpaceDN w:val="0"/>
              <w:adjustRightInd w:val="0"/>
              <w:spacing w:line="360" w:lineRule="auto"/>
              <w:rPr>
                <w:rFonts w:ascii="新宋体" w:hAnsi="新宋体" w:eastAsia="新宋体"/>
                <w:szCs w:val="21"/>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w:t>
            </w:r>
            <w:r>
              <w:rPr>
                <w:rFonts w:hint="eastAsia" w:cs="仿宋_GB2312" w:asciiTheme="minorEastAsia" w:hAnsiTheme="minorEastAsia"/>
                <w:szCs w:val="21"/>
              </w:rPr>
              <w:t>正本</w:t>
            </w:r>
            <w:r>
              <w:rPr>
                <w:rFonts w:hint="eastAsia" w:cs="仿宋_GB2312" w:asciiTheme="minorEastAsia" w:hAnsiTheme="minorEastAsia"/>
                <w:b/>
                <w:szCs w:val="21"/>
              </w:rPr>
              <w:t>一</w:t>
            </w:r>
            <w:r>
              <w:rPr>
                <w:rFonts w:hint="eastAsia" w:cs="仿宋_GB2312" w:asciiTheme="minorEastAsia" w:hAnsiTheme="minorEastAsia"/>
                <w:szCs w:val="21"/>
              </w:rPr>
              <w:t>份，副本</w:t>
            </w:r>
            <w:r>
              <w:rPr>
                <w:rFonts w:hint="eastAsia" w:cs="仿宋_GB2312" w:asciiTheme="minorEastAsia" w:hAnsiTheme="minorEastAsia"/>
                <w:szCs w:val="21"/>
                <w:u w:val="single"/>
              </w:rPr>
              <w:t xml:space="preserve"> 一 </w:t>
            </w:r>
            <w:r>
              <w:rPr>
                <w:rFonts w:hint="eastAsia" w:cs="仿宋_GB2312" w:asciiTheme="minorEastAsia" w:hAnsiTheme="minorEastAsia"/>
                <w:szCs w:val="21"/>
              </w:rPr>
              <w:t>份。使用</w:t>
            </w:r>
            <w:r>
              <w:rPr>
                <w:rFonts w:hint="eastAsia" w:ascii="新宋体" w:hAnsi="新宋体" w:eastAsia="新宋体"/>
                <w:szCs w:val="21"/>
              </w:rPr>
              <w:t>格式为“投标文件（供打印）.PDF”的文件。</w:t>
            </w:r>
          </w:p>
          <w:p>
            <w:pPr>
              <w:autoSpaceDE w:val="0"/>
              <w:autoSpaceDN w:val="0"/>
              <w:adjustRightInd w:val="0"/>
              <w:spacing w:line="360" w:lineRule="auto"/>
              <w:rPr>
                <w:rFonts w:cs="宋体" w:asciiTheme="minorEastAsia" w:hAnsiTheme="minorEastAsia"/>
                <w:bCs/>
                <w:szCs w:val="21"/>
                <w:highlight w:val="lightGray"/>
                <w:lang w:val="zh-CN"/>
              </w:rPr>
            </w:pPr>
            <w:r>
              <w:rPr>
                <w:rFonts w:hint="eastAsia" w:ascii="新宋体" w:hAnsi="新宋体" w:eastAsia="新宋体"/>
                <w:szCs w:val="21"/>
              </w:rPr>
              <w:t>电子投标文件和纸质投标文件的内容、格式、水印码、签章应一致。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TimesNewRomanPSMT" w:asciiTheme="minorEastAsia" w:hAnsiTheme="minorEastAsia"/>
                <w:szCs w:val="21"/>
              </w:rPr>
            </w:pPr>
            <w:r>
              <w:rPr>
                <w:rFonts w:hint="eastAsia" w:cs="TimesNewRomanPSMT" w:asciiTheme="minorEastAsia" w:hAnsiTheme="minorEastAsia"/>
                <w:szCs w:val="21"/>
              </w:rPr>
              <w:t>19</w:t>
            </w:r>
          </w:p>
        </w:tc>
        <w:tc>
          <w:tcPr>
            <w:tcW w:w="2268" w:type="dxa"/>
            <w:vAlign w:val="center"/>
          </w:tcPr>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投标文件的</w:t>
            </w:r>
          </w:p>
          <w:p>
            <w:pPr>
              <w:autoSpaceDE w:val="0"/>
              <w:autoSpaceDN w:val="0"/>
              <w:adjustRightInd w:val="0"/>
              <w:spacing w:line="360" w:lineRule="auto"/>
              <w:jc w:val="center"/>
              <w:rPr>
                <w:rFonts w:cs="黑体" w:asciiTheme="minorEastAsia" w:hAnsiTheme="minorEastAsia"/>
                <w:szCs w:val="21"/>
              </w:rPr>
            </w:pPr>
            <w:r>
              <w:rPr>
                <w:rFonts w:hint="eastAsia" w:cs="黑体" w:asciiTheme="minorEastAsia" w:hAnsiTheme="minorEastAsia"/>
                <w:szCs w:val="21"/>
              </w:rPr>
              <w:t>签署盖章</w:t>
            </w:r>
          </w:p>
        </w:tc>
        <w:tc>
          <w:tcPr>
            <w:tcW w:w="6943" w:type="dxa"/>
            <w:vAlign w:val="center"/>
          </w:tcPr>
          <w:p>
            <w:pPr>
              <w:autoSpaceDE w:val="0"/>
              <w:autoSpaceDN w:val="0"/>
              <w:adjustRightInd w:val="0"/>
              <w:spacing w:line="420" w:lineRule="exact"/>
              <w:rPr>
                <w:rFonts w:ascii="新宋体" w:hAnsi="新宋体" w:eastAsia="新宋体"/>
                <w:szCs w:val="21"/>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ascii="新宋体" w:hAnsi="新宋体" w:eastAsia="新宋体"/>
                <w:szCs w:val="21"/>
              </w:rPr>
              <w:t>电子投标文件：按招标文件要求加盖投标人电子印章和法人电子印章。</w:t>
            </w:r>
          </w:p>
          <w:p>
            <w:pPr>
              <w:autoSpaceDE w:val="0"/>
              <w:autoSpaceDN w:val="0"/>
              <w:adjustRightInd w:val="0"/>
              <w:spacing w:line="420" w:lineRule="exact"/>
              <w:rPr>
                <w:rFonts w:cs="仿宋_GB2312" w:asciiTheme="minorEastAsia" w:hAnsiTheme="minorEastAsia"/>
                <w:szCs w:val="21"/>
                <w:highlight w:val="lightGray"/>
              </w:rPr>
            </w:pPr>
            <w:r>
              <w:rPr>
                <w:rFonts w:hint="eastAsia" w:cs="宋体" w:asciiTheme="minorEastAsia" w:hAnsiTheme="minorEastAsia"/>
                <w:b/>
                <w:bCs/>
                <w:color w:val="FF0000"/>
                <w:szCs w:val="21"/>
                <w:lang w:val="zh-CN"/>
              </w:rPr>
              <w:t>□</w:t>
            </w:r>
            <w:r>
              <w:rPr>
                <w:rFonts w:hint="eastAsia" w:ascii="新宋体" w:hAnsi="新宋体" w:eastAsia="新宋体"/>
                <w:szCs w:val="21"/>
              </w:rPr>
              <w:t>纸质投标文件：投标文件封面加盖投标人公章（投标文件是指投标人电子投标文件制作完成后生成的后缀名为</w:t>
            </w:r>
            <w:r>
              <w:rPr>
                <w:rFonts w:hint="eastAsia" w:hAnsi="宋体"/>
                <w:color w:val="000000"/>
                <w:szCs w:val="21"/>
              </w:rPr>
              <w:t>“.PDF”的文件</w:t>
            </w:r>
            <w:r>
              <w:rPr>
                <w:rFonts w:hint="eastAsia" w:ascii="新宋体" w:hAnsi="新宋体" w:eastAsia="新宋体"/>
                <w:szCs w:val="21"/>
              </w:rPr>
              <w:t>打印的纸质投标文件）。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20</w:t>
            </w:r>
          </w:p>
        </w:tc>
        <w:tc>
          <w:tcPr>
            <w:tcW w:w="2268" w:type="dxa"/>
            <w:vAlign w:val="center"/>
          </w:tcPr>
          <w:p>
            <w:pPr>
              <w:autoSpaceDE w:val="0"/>
              <w:autoSpaceDN w:val="0"/>
              <w:adjustRightInd w:val="0"/>
              <w:spacing w:line="360" w:lineRule="auto"/>
              <w:jc w:val="center"/>
              <w:rPr>
                <w:rFonts w:cs="仿宋_GB2312" w:asciiTheme="minorEastAsia" w:hAnsiTheme="minorEastAsia"/>
                <w:szCs w:val="21"/>
              </w:rPr>
            </w:pPr>
            <w:r>
              <w:rPr>
                <w:rFonts w:hint="eastAsia" w:cs="黑体" w:asciiTheme="minorEastAsia" w:hAnsiTheme="minorEastAsia"/>
                <w:szCs w:val="21"/>
              </w:rPr>
              <w:t>评标委员会组建</w:t>
            </w:r>
          </w:p>
        </w:tc>
        <w:tc>
          <w:tcPr>
            <w:tcW w:w="6943" w:type="dxa"/>
            <w:vAlign w:val="center"/>
          </w:tcPr>
          <w:p>
            <w:pPr>
              <w:autoSpaceDE w:val="0"/>
              <w:autoSpaceDN w:val="0"/>
              <w:adjustRightInd w:val="0"/>
              <w:spacing w:line="360" w:lineRule="auto"/>
              <w:rPr>
                <w:rFonts w:cs="仿宋_GB2312" w:asciiTheme="minorEastAsia" w:hAnsiTheme="minorEastAsia"/>
                <w:szCs w:val="21"/>
                <w:lang w:val="zh-CN"/>
              </w:rPr>
            </w:pPr>
            <w:r>
              <w:rPr>
                <w:rFonts w:ascii="新宋体" w:hAnsi="新宋体" w:eastAsia="新宋体"/>
                <w:b/>
                <w:szCs w:val="21"/>
              </w:rPr>
              <w:fldChar w:fldCharType="begin"/>
            </w:r>
            <w:r>
              <w:rPr>
                <w:rFonts w:hint="eastAsia" w:ascii="新宋体" w:hAnsi="新宋体" w:eastAsia="新宋体"/>
                <w:b/>
                <w:szCs w:val="21"/>
              </w:rPr>
              <w:instrText xml:space="preserve">eq \o\ac(□,√)</w:instrText>
            </w:r>
            <w:r>
              <w:rPr>
                <w:rFonts w:ascii="新宋体" w:hAnsi="新宋体" w:eastAsia="新宋体"/>
                <w:b/>
                <w:szCs w:val="21"/>
              </w:rPr>
              <w:fldChar w:fldCharType="end"/>
            </w:r>
            <w:r>
              <w:rPr>
                <w:rFonts w:hint="eastAsia" w:cs="仿宋_GB2312" w:asciiTheme="minorEastAsia" w:hAnsiTheme="minorEastAsia"/>
                <w:szCs w:val="21"/>
                <w:lang w:val="zh-CN"/>
              </w:rPr>
              <w:t>由采购人代表和评审专家组成，其中评审专家的人数不少于评标委员会成员总数的三分之二。评审专家从政府采购评审专家库中随机抽取。</w:t>
            </w:r>
          </w:p>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□由评审专家组成。评审专家从政府采购评审专家库中随机抽取。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21</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仿宋_GB2312" w:asciiTheme="minorEastAsia" w:hAnsiTheme="minorEastAsia"/>
                <w:szCs w:val="21"/>
              </w:rPr>
              <w:t>评标方法</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综合评分法</w:t>
            </w:r>
            <w:r>
              <w:rPr>
                <w:rFonts w:hint="eastAsia" w:cs="宋体" w:asciiTheme="minorEastAsia" w:hAnsiTheme="minorEastAsia"/>
                <w:b/>
                <w:bCs/>
                <w:szCs w:val="21"/>
                <w:lang w:val="zh-CN"/>
              </w:rPr>
              <w:t>□</w:t>
            </w:r>
            <w:r>
              <w:rPr>
                <w:rFonts w:hint="eastAsia" w:cs="仿宋_GB2312" w:asciiTheme="minorEastAsia" w:hAnsiTheme="minorEastAsia"/>
                <w:szCs w:val="21"/>
                <w:lang w:val="zh-CN"/>
              </w:rPr>
              <w:t>最低评标价法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22</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授权函</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仿宋_GB2312" w:asciiTheme="minorEastAsia" w:hAnsiTheme="minorEastAsia"/>
                <w:szCs w:val="21"/>
                <w:lang w:val="zh-CN"/>
              </w:rPr>
              <w:t>采购单位委派代表参加资格审</w:t>
            </w:r>
            <w:r>
              <w:rPr>
                <w:rFonts w:hint="eastAsia" w:ascii="新宋体" w:hAnsi="新宋体" w:eastAsia="新宋体"/>
                <w:szCs w:val="21"/>
              </w:rPr>
              <w:t>查、</w:t>
            </w:r>
            <w:r>
              <w:rPr>
                <w:rFonts w:hint="eastAsia" w:cs="仿宋_GB2312" w:asciiTheme="minorEastAsia" w:hAnsiTheme="minorEastAsia"/>
                <w:szCs w:val="21"/>
                <w:lang w:val="zh-CN"/>
              </w:rPr>
              <w:t>评审委员会的，须向采购代理机构出具授权函。除授权代表外，采购单位委派纪检监察人员对评标过程实施监督的须进入禹州市公共资源交易中心九楼电子监督室，并向采购代理机构出具授权函，且不得超过2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23</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中小企业有关政策</w:t>
            </w:r>
          </w:p>
        </w:tc>
        <w:tc>
          <w:tcPr>
            <w:tcW w:w="6943" w:type="dxa"/>
            <w:vAlign w:val="center"/>
          </w:tcPr>
          <w:p>
            <w:pPr>
              <w:autoSpaceDE w:val="0"/>
              <w:autoSpaceDN w:val="0"/>
              <w:adjustRightInd w:val="0"/>
              <w:spacing w:line="360" w:lineRule="auto"/>
              <w:contextualSpacing/>
              <w:rPr>
                <w:rFonts w:ascii="ˎ̥" w:hAnsi="ˎ̥"/>
                <w:color w:val="FF0000"/>
              </w:rPr>
            </w:pPr>
            <w:r>
              <w:rPr>
                <w:rFonts w:hint="eastAsia" w:ascii="ˎ̥" w:hAnsi="ˎ̥"/>
                <w:color w:val="FF0000"/>
              </w:rPr>
              <w:t>1、根据工信部等部委发布的《关于印发中小企业划型标准规定的通知》（工信部联企业〔2011〕300号），按照本次采购标的所属行业的划型标准，符合条件的中小企业应按照招标文件格式要求提供《中小企业声明函》，</w:t>
            </w:r>
            <w:r>
              <w:rPr>
                <w:rFonts w:ascii="ˎ̥" w:hAnsi="ˎ̥"/>
                <w:color w:val="FF0000"/>
              </w:rPr>
              <w:t>否则不得享受相关中小企业扶持政策。</w:t>
            </w:r>
          </w:p>
          <w:p>
            <w:pPr>
              <w:autoSpaceDE w:val="0"/>
              <w:autoSpaceDN w:val="0"/>
              <w:adjustRightInd w:val="0"/>
              <w:spacing w:line="360" w:lineRule="auto"/>
              <w:contextualSpacing/>
              <w:rPr>
                <w:rFonts w:ascii="ˎ̥" w:hAnsi="ˎ̥"/>
                <w:color w:val="FF0000"/>
              </w:rPr>
            </w:pPr>
            <w:r>
              <w:rPr>
                <w:rFonts w:hint="eastAsia" w:ascii="ˎ̥" w:hAnsi="ˎ̥"/>
                <w:color w:val="FF0000"/>
              </w:rPr>
              <w:t>2、本次</w:t>
            </w:r>
            <w:r>
              <w:rPr>
                <w:color w:val="FF0000"/>
              </w:rPr>
              <w:t>采购标的对应的中小企业划分标准所属行业</w:t>
            </w:r>
            <w:r>
              <w:rPr>
                <w:rFonts w:hint="eastAsia"/>
                <w:color w:val="FF0000"/>
              </w:rPr>
              <w:t>：</w:t>
            </w:r>
          </w:p>
          <w:p>
            <w:pPr>
              <w:autoSpaceDE w:val="0"/>
              <w:autoSpaceDN w:val="0"/>
              <w:adjustRightInd w:val="0"/>
              <w:spacing w:line="360" w:lineRule="auto"/>
              <w:contextualSpacing/>
              <w:rPr>
                <w:rFonts w:ascii="ˎ̥" w:hAnsi="ˎ̥"/>
                <w:color w:val="FF0000"/>
              </w:rPr>
            </w:pPr>
            <w:r>
              <w:rPr>
                <w:rFonts w:hint="eastAsia" w:ascii="ˎ̥" w:hAnsi="ˎ̥"/>
                <w:color w:val="FF0000"/>
              </w:rPr>
              <w:t>3、根据财政部、工业和信息化部发布的《政府采购促进中小企业发展管理办法》（财库〔2020〕46号）规定，对小型和微型企业投标价格给予6 %（6%-10%）的扣除，用扣除后的价格参与评审。</w:t>
            </w:r>
          </w:p>
          <w:p>
            <w:pPr>
              <w:spacing w:line="360" w:lineRule="auto"/>
              <w:contextualSpacing/>
              <w:rPr>
                <w:rFonts w:ascii="ˎ̥" w:hAnsi="ˎ̥"/>
                <w:color w:val="FF0000"/>
              </w:rPr>
            </w:pPr>
            <w:r>
              <w:rPr>
                <w:rFonts w:hint="eastAsia" w:ascii="ˎ̥" w:hAnsi="ˎ̥"/>
                <w:color w:val="FF0000"/>
              </w:rPr>
              <w:t>4、</w:t>
            </w:r>
            <w:r>
              <w:rPr>
                <w:rFonts w:ascii="ˎ̥" w:hAnsi="ˎ̥"/>
                <w:color w:val="FF0000"/>
              </w:rPr>
              <w:t>以联合体形式参加政府采购活动，联合体各方均为中小企业的，联合体视同中小企业。其中，联合体各方均为小微企业的，联合体视同小微企业。</w:t>
            </w:r>
          </w:p>
          <w:p>
            <w:pPr>
              <w:autoSpaceDE w:val="0"/>
              <w:autoSpaceDN w:val="0"/>
              <w:adjustRightInd w:val="0"/>
              <w:spacing w:line="360" w:lineRule="auto"/>
              <w:contextualSpacing/>
              <w:rPr>
                <w:rFonts w:ascii="ˎ̥" w:hAnsi="ˎ̥"/>
                <w:color w:val="FF0000"/>
              </w:rPr>
            </w:pPr>
            <w:r>
              <w:rPr>
                <w:rFonts w:hint="eastAsia" w:ascii="ˎ̥" w:hAnsi="ˎ̥"/>
                <w:color w:val="FF0000"/>
              </w:rPr>
              <w:t>5、</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 30%以上的，采购人、采购代理机构应当对联合体或者大中型企业的报价给予2%（</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autoSpaceDE w:val="0"/>
              <w:autoSpaceDN w:val="0"/>
              <w:adjustRightInd w:val="0"/>
              <w:spacing w:line="360" w:lineRule="auto"/>
              <w:contextualSpacing/>
              <w:rPr>
                <w:rFonts w:ascii="ˎ̥" w:hAnsi="ˎ̥"/>
                <w:color w:val="FF0000"/>
              </w:rPr>
            </w:pPr>
            <w:r>
              <w:rPr>
                <w:rFonts w:hint="eastAsia" w:ascii="ˎ̥" w:hAnsi="ˎ̥"/>
                <w:color w:val="FF0000"/>
              </w:rPr>
              <w:t>6、提供由省级以上监狱管理局、戒毒管理局（含新疆生产建设兵团）出具的属于监狱企业证明文件的，视同为小型和微型企业。</w:t>
            </w:r>
          </w:p>
          <w:p>
            <w:pPr>
              <w:autoSpaceDE w:val="0"/>
              <w:autoSpaceDN w:val="0"/>
              <w:adjustRightInd w:val="0"/>
              <w:spacing w:line="360" w:lineRule="auto"/>
              <w:contextualSpacing/>
              <w:rPr>
                <w:rFonts w:cs="宋体" w:asciiTheme="minorEastAsia" w:hAnsiTheme="minorEastAsia"/>
                <w:b/>
                <w:color w:val="000000"/>
                <w:kern w:val="0"/>
                <w:szCs w:val="21"/>
                <w:lang w:val="zh-CN"/>
              </w:rPr>
            </w:pPr>
            <w:r>
              <w:rPr>
                <w:rFonts w:hint="eastAsia" w:ascii="ˎ̥" w:hAnsi="ˎ̥"/>
                <w:color w:val="FF0000"/>
              </w:rPr>
              <w:t>7、符合享受政府采购支持政策的残疾人福利性单位条件且提供《残疾人福利性单位声明函》的，视同为小型和微型企业。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24</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节能环保要求</w:t>
            </w:r>
          </w:p>
        </w:tc>
        <w:tc>
          <w:tcPr>
            <w:tcW w:w="6943" w:type="dxa"/>
            <w:vAlign w:val="center"/>
          </w:tcPr>
          <w:p>
            <w:pPr>
              <w:autoSpaceDE w:val="0"/>
              <w:autoSpaceDN w:val="0"/>
              <w:adjustRightInd w:val="0"/>
              <w:spacing w:line="360" w:lineRule="auto"/>
              <w:rPr>
                <w:rFonts w:ascii="ˎ̥" w:hAnsi="ˎ̥"/>
              </w:rPr>
            </w:pPr>
            <w:r>
              <w:rPr>
                <w:rFonts w:hint="eastAsia" w:cs="宋体" w:asciiTheme="minorEastAsia" w:hAnsiTheme="minorEastAsia"/>
                <w:bCs/>
                <w:szCs w:val="21"/>
                <w:lang w:val="zh-CN"/>
              </w:rPr>
              <w:t>执行《财政部 发展改革委 生态环境部 市场监管总局关于调整优化节能产品、环境标志产品政府采购执行机制的通知》（财库〔2019〕9号）、关于印发节能产品政府采购品目清单的通知（财库〔2019〕19号）、关于印发环境标志产品政府采购品目清单的通知（财库〔2019〕18号）、市场监管总局关于发布参与实施政府采购节能产品、环境标志产品认证机构名录的公告（2019年第16号），本次投标产品类别属于政府强制采购产品类别的，须按照要求提供依据国家确定的认证机构出具的、处于有效期之内的节能产品、环境标志产品认证证书，否则投标无效；属于政府优先采购产品类别的，须按照要求提供依据国家确定的认证机构出具的、处于有效期之内的节能产品、环境标志产品认证证书，否则不予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25</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信息安全要求</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按照《关于信息安全产品实施政府采购的通知》（财库【2010】48号）要求：信息安全产品，需提供由中国信息安全认证中心按国家标准认证颁发的有效认证证书。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26</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履约保证金</w:t>
            </w:r>
          </w:p>
        </w:tc>
        <w:tc>
          <w:tcPr>
            <w:tcW w:w="6943" w:type="dxa"/>
            <w:vAlign w:val="center"/>
          </w:tcPr>
          <w:p>
            <w:pPr>
              <w:autoSpaceDE w:val="0"/>
              <w:autoSpaceDN w:val="0"/>
              <w:adjustRightInd w:val="0"/>
              <w:spacing w:line="360" w:lineRule="auto"/>
              <w:rPr>
                <w:rFonts w:cs="宋体" w:asciiTheme="minorEastAsia" w:hAnsiTheme="minorEastAsia"/>
                <w:color w:val="000000"/>
                <w:kern w:val="0"/>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 w:val="13"/>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无要求</w:t>
            </w:r>
          </w:p>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
                <w:bCs/>
                <w:szCs w:val="21"/>
                <w:lang w:val="zh-CN"/>
              </w:rPr>
              <w:t>□</w:t>
            </w:r>
            <w:r>
              <w:rPr>
                <w:rFonts w:hint="eastAsia" w:cs="宋体" w:asciiTheme="minorEastAsia" w:hAnsiTheme="minorEastAsia"/>
                <w:color w:val="333333"/>
                <w:szCs w:val="21"/>
              </w:rPr>
              <w:t>要求提交。履约保证金的数额为合同金额</w:t>
            </w:r>
            <w:r>
              <w:rPr>
                <w:rFonts w:hint="eastAsia" w:ascii="新宋体" w:hAnsi="新宋体" w:eastAsia="新宋体"/>
                <w:szCs w:val="21"/>
              </w:rPr>
              <w:t>的   %</w:t>
            </w:r>
            <w:r>
              <w:rPr>
                <w:rFonts w:hint="eastAsia" w:cs="宋体" w:asciiTheme="minorEastAsia" w:hAnsiTheme="minorEastAsia"/>
                <w:color w:val="333333"/>
                <w:szCs w:val="21"/>
              </w:rPr>
              <w:t>。中标人以支票、汇票、本票或者金融机构、担保机构出具的保函等非现金形式向采购人提交。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27</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代理服务费</w:t>
            </w:r>
          </w:p>
        </w:tc>
        <w:tc>
          <w:tcPr>
            <w:tcW w:w="6943" w:type="dxa"/>
            <w:vAlign w:val="center"/>
          </w:tcPr>
          <w:p>
            <w:pPr>
              <w:autoSpaceDE w:val="0"/>
              <w:autoSpaceDN w:val="0"/>
              <w:spacing w:line="360" w:lineRule="auto"/>
              <w:contextualSpacing/>
              <w:rPr>
                <w:rFonts w:cs="宋体" w:asciiTheme="minorEastAsia" w:hAnsiTheme="minorEastAsia"/>
                <w:bCs/>
                <w:szCs w:val="21"/>
                <w:lang w:val="zh-CN"/>
              </w:rPr>
            </w:pPr>
            <w:r>
              <w:rPr>
                <w:rFonts w:cs="宋体" w:asciiTheme="minorEastAsia" w:hAnsiTheme="minorEastAsia"/>
                <w:b/>
                <w:color w:val="000000"/>
                <w:kern w:val="0"/>
                <w:szCs w:val="21"/>
                <w:lang w:val="zh-CN"/>
              </w:rPr>
              <w:fldChar w:fldCharType="begin"/>
            </w:r>
            <w:r>
              <w:rPr>
                <w:rFonts w:hint="eastAsia" w:cs="宋体" w:asciiTheme="minorEastAsia" w:hAnsiTheme="minorEastAsia"/>
                <w:b/>
                <w:color w:val="000000"/>
                <w:kern w:val="0"/>
                <w:szCs w:val="21"/>
                <w:lang w:val="zh-CN"/>
              </w:rPr>
              <w:instrText xml:space="preserve">eq \o\ac(□,</w:instrText>
            </w:r>
            <w:r>
              <w:rPr>
                <w:rFonts w:hint="eastAsia" w:cs="宋体" w:asciiTheme="minorEastAsia" w:hAnsiTheme="minorEastAsia"/>
                <w:b/>
                <w:color w:val="000000"/>
                <w:kern w:val="0"/>
                <w:position w:val="2"/>
                <w:szCs w:val="21"/>
                <w:lang w:val="zh-CN"/>
              </w:rPr>
              <w:instrText xml:space="preserve">√</w:instrText>
            </w:r>
            <w:r>
              <w:rPr>
                <w:rFonts w:hint="eastAsia" w:cs="宋体" w:asciiTheme="minorEastAsia" w:hAnsiTheme="minorEastAsia"/>
                <w:b/>
                <w:color w:val="000000"/>
                <w:kern w:val="0"/>
                <w:szCs w:val="21"/>
                <w:lang w:val="zh-CN"/>
              </w:rPr>
              <w:instrText xml:space="preserve">)</w:instrText>
            </w:r>
            <w:r>
              <w:rPr>
                <w:rFonts w:cs="宋体" w:asciiTheme="minorEastAsia" w:hAnsiTheme="minorEastAsia"/>
                <w:b/>
                <w:color w:val="000000"/>
                <w:kern w:val="0"/>
                <w:szCs w:val="21"/>
                <w:lang w:val="zh-CN"/>
              </w:rPr>
              <w:fldChar w:fldCharType="end"/>
            </w:r>
            <w:r>
              <w:rPr>
                <w:rFonts w:hint="eastAsia" w:cs="宋体" w:asciiTheme="minorEastAsia" w:hAnsiTheme="minorEastAsia"/>
                <w:bCs/>
                <w:szCs w:val="21"/>
                <w:lang w:val="zh-CN"/>
              </w:rPr>
              <w:t>不收取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28</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中标人需提交</w:t>
            </w:r>
          </w:p>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的资料</w:t>
            </w:r>
          </w:p>
        </w:tc>
        <w:tc>
          <w:tcPr>
            <w:tcW w:w="6943" w:type="dxa"/>
            <w:vAlign w:val="center"/>
          </w:tcPr>
          <w:p>
            <w:pPr>
              <w:autoSpaceDE w:val="0"/>
              <w:autoSpaceDN w:val="0"/>
              <w:adjustRightInd w:val="0"/>
              <w:spacing w:line="360" w:lineRule="auto"/>
              <w:rPr>
                <w:rFonts w:cs="宋体" w:asciiTheme="minorEastAsia" w:hAnsiTheme="minorEastAsia"/>
                <w:bCs/>
                <w:szCs w:val="21"/>
                <w:lang w:val="zh-CN"/>
              </w:rPr>
            </w:pPr>
            <w:r>
              <w:rPr>
                <w:rFonts w:hint="eastAsia" w:cs="宋体" w:asciiTheme="minorEastAsia" w:hAnsiTheme="minorEastAsia"/>
                <w:bCs/>
                <w:szCs w:val="21"/>
                <w:lang w:val="zh-CN"/>
              </w:rPr>
              <w:t>中标人在接到中标通知时，须</w:t>
            </w:r>
            <w:r>
              <w:rPr>
                <w:rFonts w:hint="eastAsia" w:ascii="新宋体" w:hAnsi="新宋体" w:eastAsia="新宋体"/>
                <w:szCs w:val="21"/>
              </w:rPr>
              <w:t>向禹州市公共资源交易中心交易见证部发</w:t>
            </w:r>
            <w:r>
              <w:rPr>
                <w:rFonts w:hint="eastAsia" w:cs="宋体" w:asciiTheme="minorEastAsia" w:hAnsiTheme="minorEastAsia"/>
                <w:bCs/>
                <w:szCs w:val="21"/>
                <w:lang w:val="zh-CN"/>
              </w:rPr>
              <w:t>送投标报价及分项报价一览表（包含主要中标标的的名称、规格型号、数量、单价、服务要求等）电子文档，并同时电话告知交易见证</w:t>
            </w:r>
            <w:r>
              <w:rPr>
                <w:rFonts w:hint="eastAsia" w:cs="宋体" w:asciiTheme="minorEastAsia" w:hAnsiTheme="minorEastAsia"/>
                <w:bCs/>
                <w:szCs w:val="21"/>
              </w:rPr>
              <w:t>部</w:t>
            </w:r>
            <w:r>
              <w:rPr>
                <w:rFonts w:hint="eastAsia" w:cs="宋体" w:asciiTheme="minorEastAsia" w:hAnsiTheme="minorEastAsia"/>
                <w:bCs/>
                <w:szCs w:val="21"/>
                <w:lang w:val="zh-CN"/>
              </w:rPr>
              <w:t>。联系电话：0374-</w:t>
            </w:r>
            <w:r>
              <w:rPr>
                <w:rFonts w:hint="eastAsia" w:cs="宋体" w:asciiTheme="minorEastAsia" w:hAnsiTheme="minorEastAsia"/>
                <w:bCs/>
                <w:szCs w:val="21"/>
              </w:rPr>
              <w:t>2077772</w:t>
            </w:r>
            <w:r>
              <w:rPr>
                <w:rFonts w:hint="eastAsia" w:cs="宋体" w:asciiTheme="minorEastAsia" w:hAnsiTheme="minorEastAsia"/>
                <w:bCs/>
                <w:szCs w:val="21"/>
                <w:lang w:val="zh-CN"/>
              </w:rPr>
              <w:t>；邮箱：</w:t>
            </w:r>
            <w:r>
              <w:rPr>
                <w:rFonts w:hint="eastAsia" w:cs="宋体" w:asciiTheme="minorEastAsia" w:hAnsiTheme="minorEastAsia"/>
                <w:color w:val="333333"/>
                <w:szCs w:val="21"/>
              </w:rPr>
              <w:t>YZGGZY2076770</w:t>
            </w:r>
            <w:r>
              <w:rPr>
                <w:rFonts w:hint="eastAsia" w:cs="宋体" w:asciiTheme="minorEastAsia" w:hAnsiTheme="minorEastAsia"/>
                <w:color w:val="333333"/>
                <w:szCs w:val="21"/>
                <w:lang w:val="zh-CN"/>
              </w:rPr>
              <w:t>@163.com。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29</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电子化采购模式</w:t>
            </w:r>
          </w:p>
        </w:tc>
        <w:tc>
          <w:tcPr>
            <w:tcW w:w="6943" w:type="dxa"/>
            <w:vAlign w:val="center"/>
          </w:tcPr>
          <w:p>
            <w:pPr>
              <w:autoSpaceDE w:val="0"/>
              <w:autoSpaceDN w:val="0"/>
              <w:adjustRightInd w:val="0"/>
              <w:spacing w:line="360" w:lineRule="auto"/>
              <w:contextualSpacing/>
              <w:rPr>
                <w:rFonts w:hAnsi="宋体" w:cs="宋体"/>
                <w:color w:val="FF0000"/>
                <w:szCs w:val="21"/>
                <w:lang w:val="zh-CN"/>
              </w:rPr>
            </w:pPr>
            <w:r>
              <w:rPr>
                <w:rFonts w:cs="宋体" w:asciiTheme="minorEastAsia" w:hAnsiTheme="minorEastAsia"/>
                <w:b/>
                <w:color w:val="FF0000"/>
                <w:kern w:val="0"/>
                <w:szCs w:val="21"/>
                <w:lang w:val="zh-CN"/>
              </w:rPr>
              <w:fldChar w:fldCharType="begin"/>
            </w:r>
            <w:r>
              <w:rPr>
                <w:rFonts w:hint="eastAsia" w:cs="宋体" w:asciiTheme="minorEastAsia" w:hAnsiTheme="minorEastAsia"/>
                <w:b/>
                <w:color w:val="FF0000"/>
                <w:kern w:val="0"/>
                <w:szCs w:val="21"/>
                <w:lang w:val="zh-CN"/>
              </w:rPr>
              <w:instrText xml:space="preserve">eq \o\ac(□,</w:instrText>
            </w:r>
            <w:r>
              <w:rPr>
                <w:rFonts w:hint="eastAsia" w:cs="宋体" w:asciiTheme="minorEastAsia" w:hAnsiTheme="minorEastAsia"/>
                <w:b/>
                <w:color w:val="FF0000"/>
                <w:kern w:val="0"/>
                <w:position w:val="2"/>
                <w:szCs w:val="21"/>
                <w:lang w:val="zh-CN"/>
              </w:rPr>
              <w:instrText xml:space="preserve">√</w:instrText>
            </w:r>
            <w:r>
              <w:rPr>
                <w:rFonts w:hint="eastAsia" w:cs="宋体" w:asciiTheme="minorEastAsia" w:hAnsiTheme="minorEastAsia"/>
                <w:b/>
                <w:color w:val="FF0000"/>
                <w:kern w:val="0"/>
                <w:szCs w:val="21"/>
                <w:lang w:val="zh-CN"/>
              </w:rPr>
              <w:instrText xml:space="preserve">)</w:instrText>
            </w:r>
            <w:r>
              <w:rPr>
                <w:rFonts w:cs="宋体" w:asciiTheme="minorEastAsia" w:hAnsiTheme="minorEastAsia"/>
                <w:b/>
                <w:color w:val="FF0000"/>
                <w:kern w:val="0"/>
                <w:szCs w:val="21"/>
                <w:lang w:val="zh-CN"/>
              </w:rPr>
              <w:fldChar w:fldCharType="end"/>
            </w:r>
            <w:r>
              <w:rPr>
                <w:rFonts w:hint="eastAsia" w:cs="宋体" w:asciiTheme="minorEastAsia" w:hAnsiTheme="minorEastAsia"/>
                <w:bCs/>
                <w:color w:val="FF0000"/>
                <w:szCs w:val="21"/>
                <w:lang w:val="zh-CN"/>
              </w:rPr>
              <w:t>是。</w:t>
            </w:r>
            <w:r>
              <w:rPr>
                <w:rFonts w:hint="eastAsia" w:hAnsi="宋体" w:cs="宋体"/>
                <w:color w:val="FF0000"/>
                <w:szCs w:val="21"/>
                <w:lang w:val="zh-CN"/>
              </w:rPr>
              <w:t>投标人投标时须成功上传、解密电子投标文件。投标人资质、业绩、荣誉及相关人员证明材料等资料原件不再提交（本招标文件第六章另有要求提供原件的除外）。</w:t>
            </w:r>
          </w:p>
          <w:p>
            <w:pPr>
              <w:autoSpaceDE w:val="0"/>
              <w:autoSpaceDN w:val="0"/>
              <w:adjustRightInd w:val="0"/>
              <w:spacing w:line="360" w:lineRule="auto"/>
              <w:contextualSpacing/>
              <w:rPr>
                <w:rFonts w:cs="宋体" w:asciiTheme="minorEastAsia" w:hAnsiTheme="minorEastAsia"/>
                <w:bCs/>
                <w:szCs w:val="21"/>
                <w:lang w:val="zh-CN"/>
              </w:rPr>
            </w:pPr>
            <w:r>
              <w:rPr>
                <w:rFonts w:hint="eastAsia" w:hAnsi="宋体" w:cs="宋体"/>
                <w:szCs w:val="21"/>
                <w:lang w:val="zh-CN"/>
              </w:rPr>
              <w:t>□否。投标人投标时须提供纸质投标文件。投标人资质、业绩、荣誉及相关人员证明材料等资料原件根据招标文件要求提供。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06" w:type="dxa"/>
            <w:vAlign w:val="center"/>
          </w:tcPr>
          <w:p>
            <w:pPr>
              <w:autoSpaceDE w:val="0"/>
              <w:autoSpaceDN w:val="0"/>
              <w:adjustRightInd w:val="0"/>
              <w:spacing w:line="276" w:lineRule="auto"/>
              <w:jc w:val="center"/>
              <w:rPr>
                <w:rFonts w:cs="黑体" w:asciiTheme="minorEastAsia" w:hAnsiTheme="minorEastAsia"/>
                <w:szCs w:val="21"/>
              </w:rPr>
            </w:pPr>
            <w:r>
              <w:rPr>
                <w:rFonts w:hint="eastAsia" w:cs="黑体" w:asciiTheme="minorEastAsia" w:hAnsiTheme="minorEastAsia"/>
                <w:szCs w:val="21"/>
              </w:rPr>
              <w:t>30</w:t>
            </w:r>
          </w:p>
        </w:tc>
        <w:tc>
          <w:tcPr>
            <w:tcW w:w="2268" w:type="dxa"/>
            <w:vAlign w:val="center"/>
          </w:tcPr>
          <w:p>
            <w:pPr>
              <w:autoSpaceDE w:val="0"/>
              <w:autoSpaceDN w:val="0"/>
              <w:adjustRightInd w:val="0"/>
              <w:spacing w:line="360" w:lineRule="auto"/>
              <w:jc w:val="center"/>
              <w:rPr>
                <w:rFonts w:cs="宋体" w:asciiTheme="minorEastAsia" w:hAnsiTheme="minorEastAsia"/>
                <w:bCs/>
                <w:szCs w:val="21"/>
                <w:lang w:val="zh-CN"/>
              </w:rPr>
            </w:pPr>
            <w:r>
              <w:rPr>
                <w:rFonts w:hint="eastAsia" w:cs="宋体" w:asciiTheme="minorEastAsia" w:hAnsiTheme="minorEastAsia"/>
                <w:bCs/>
                <w:szCs w:val="21"/>
                <w:lang w:val="zh-CN"/>
              </w:rPr>
              <w:t>特别提示</w:t>
            </w:r>
          </w:p>
        </w:tc>
        <w:tc>
          <w:tcPr>
            <w:tcW w:w="6943" w:type="dxa"/>
            <w:vAlign w:val="center"/>
          </w:tcPr>
          <w:p>
            <w:pPr>
              <w:autoSpaceDE w:val="0"/>
              <w:autoSpaceDN w:val="0"/>
              <w:adjustRightInd w:val="0"/>
              <w:spacing w:line="360" w:lineRule="auto"/>
              <w:contextualSpacing/>
              <w:rPr>
                <w:rFonts w:ascii="ˎ̥" w:hAnsi="ˎ̥"/>
              </w:rPr>
            </w:pPr>
            <w:r>
              <w:rPr>
                <w:rFonts w:hint="eastAsia" w:ascii="ˎ̥" w:hAnsi="ˎ̥"/>
              </w:rPr>
              <w:t>1、按照《关于推进全流程电子化交易和在线监管工作有关问题的通知》（许公管办[2019]3号）规定：</w:t>
            </w:r>
          </w:p>
          <w:p>
            <w:pPr>
              <w:autoSpaceDE w:val="0"/>
              <w:autoSpaceDN w:val="0"/>
              <w:adjustRightInd w:val="0"/>
              <w:spacing w:line="360" w:lineRule="auto"/>
              <w:contextualSpacing/>
              <w:rPr>
                <w:rFonts w:ascii="ˎ̥" w:hAnsi="ˎ̥"/>
              </w:rPr>
            </w:pPr>
            <w:r>
              <w:rPr>
                <w:rFonts w:hint="eastAsia" w:ascii="ˎ̥" w:hAnsi="ˎ̥"/>
              </w:rPr>
              <w:t>不同投标人电子投标文件制作硬件特征码（网卡MAC地址、CPU序号、硬盘序列号）均一致时，视为‘</w:t>
            </w:r>
            <w:r>
              <w:rPr>
                <w:rFonts w:ascii="ˎ̥" w:hAnsi="ˎ̥"/>
              </w:rPr>
              <w:t>不同</w:t>
            </w:r>
            <w:r>
              <w:rPr>
                <w:rFonts w:hint="eastAsia" w:ascii="ˎ̥" w:hAnsi="ˎ̥"/>
              </w:rPr>
              <w:t>投标人的投标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autoSpaceDE w:val="0"/>
              <w:autoSpaceDN w:val="0"/>
              <w:adjustRightInd w:val="0"/>
              <w:spacing w:line="360" w:lineRule="auto"/>
              <w:contextualSpacing/>
              <w:rPr>
                <w:rFonts w:ascii="ˎ̥" w:hAnsi="ˎ̥"/>
              </w:rPr>
            </w:pPr>
            <w:r>
              <w:rPr>
                <w:rFonts w:hint="eastAsia" w:ascii="ˎ̥" w:hAnsi="ˎ̥"/>
              </w:rPr>
              <w:t>评审专家应严格按照要求查看“硬件特征码” 相关信息并进行评审，在评审报告中显示“不同投标人电子投标文件制作硬件特征码”是否雷同的分析及判定结果。</w:t>
            </w:r>
          </w:p>
          <w:p>
            <w:pPr>
              <w:pStyle w:val="2"/>
              <w:numPr>
                <w:ilvl w:val="0"/>
                <w:numId w:val="8"/>
              </w:numPr>
              <w:ind w:firstLine="0" w:firstLineChars="0"/>
            </w:pPr>
            <w:r>
              <w:rPr>
                <w:rFonts w:hint="eastAsia"/>
              </w:rPr>
              <w:t>项目编号以本项目招标文件项目编号为准。</w:t>
            </w:r>
          </w:p>
          <w:p>
            <w:pPr>
              <w:pStyle w:val="2"/>
              <w:numPr>
                <w:ilvl w:val="0"/>
                <w:numId w:val="8"/>
              </w:numPr>
              <w:ind w:firstLine="0" w:firstLineChars="0"/>
            </w:pPr>
            <w:r>
              <w:rPr>
                <w:rFonts w:hint="eastAsia"/>
              </w:rPr>
              <w:t>投标文件格式先后顺序不作废标项处理。</w:t>
            </w:r>
          </w:p>
        </w:tc>
      </w:tr>
    </w:tbl>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6"/>
          <w:szCs w:val="36"/>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第四章 投标人须知</w:t>
      </w:r>
    </w:p>
    <w:p>
      <w:pPr>
        <w:tabs>
          <w:tab w:val="left" w:pos="1260"/>
        </w:tabs>
        <w:autoSpaceDE w:val="0"/>
        <w:autoSpaceDN w:val="0"/>
        <w:adjustRightInd w:val="0"/>
        <w:spacing w:line="360" w:lineRule="auto"/>
        <w:contextualSpacing/>
        <w:jc w:val="center"/>
        <w:rPr>
          <w:rFonts w:cs="宋体" w:asciiTheme="minorEastAsia" w:hAnsiTheme="minorEastAsia"/>
          <w:b/>
          <w:kern w:val="0"/>
          <w:sz w:val="28"/>
          <w:szCs w:val="28"/>
        </w:rPr>
      </w:pPr>
    </w:p>
    <w:p>
      <w:pPr>
        <w:tabs>
          <w:tab w:val="left" w:pos="1260"/>
        </w:tabs>
        <w:autoSpaceDE w:val="0"/>
        <w:autoSpaceDN w:val="0"/>
        <w:adjustRightInd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一、概念释义</w:t>
      </w: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适用范围</w:t>
      </w:r>
    </w:p>
    <w:p>
      <w:pPr>
        <w:pStyle w:val="46"/>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本招标文件仅适用于本次“投标邀请”中所述采购项目。</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本招标文件解释权属于“投标邀请”所述的采购人。</w:t>
      </w:r>
    </w:p>
    <w:p>
      <w:pPr>
        <w:pStyle w:val="46"/>
        <w:autoSpaceDE w:val="0"/>
        <w:autoSpaceDN w:val="0"/>
        <w:spacing w:line="360" w:lineRule="auto"/>
        <w:ind w:left="780" w:firstLine="0" w:firstLineChars="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定义</w:t>
      </w:r>
    </w:p>
    <w:p>
      <w:pPr>
        <w:pStyle w:val="46"/>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“采购项目”：“投标人须知前附表”中所述的采购项目。</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“招标人”：“投标人须知前附表”中所述的组织本次招标的代理机构和采购人。</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“采购人”：是指依法进行政府采购的国家机关、事业单位、团体组织。采购人名称、     地址、电话、联系人见“投标人须知前附表”。</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“代理机构”：接受采购人委托，代理采购项目的采购代理机构。代理机构名称、地址、 电话、联系人见“投标人须知前附表”。</w:t>
      </w:r>
    </w:p>
    <w:p>
      <w:pPr>
        <w:autoSpaceDE w:val="0"/>
        <w:autoSpaceDN w:val="0"/>
        <w:spacing w:line="360" w:lineRule="auto"/>
        <w:ind w:left="991" w:leftChars="450" w:hanging="46" w:hangingChars="22"/>
        <w:contextualSpacing/>
        <w:rPr>
          <w:rFonts w:cs="宋体" w:asciiTheme="minorEastAsia" w:hAnsiTheme="minorEastAsia"/>
          <w:kern w:val="0"/>
          <w:szCs w:val="21"/>
        </w:rPr>
      </w:pPr>
      <w:r>
        <w:rPr>
          <w:rFonts w:hint="eastAsia" w:cs="宋体" w:asciiTheme="minorEastAsia" w:hAnsiTheme="minorEastAsia"/>
          <w:kern w:val="0"/>
          <w:szCs w:val="21"/>
        </w:rPr>
        <w:t>采购代理机构及其分支机构不得在所代理的采购项目中投标或者代理投标，不得为所代理的采购项目的投标人参加本项目提供投标咨询。</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“潜在投标人”指符合《中华人民共和国政府采购法》及相关法律法规和本招标文件的各项规定，且按照本项目招标公告及招标文件规定的方式获取招标文件的法人、其他组 织或者自然人。</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是指符合《中华人民共和国政府采购法》及相关法律法规和本招标文件的各项规定，响应招标、参加投标竞争，从招标人处按规定获取招标文件，并按照招标文件要求向招标人提交投标文件的法人、其他组织或者自然人。</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“进口产品”：是指通过中国海关报关验放进入中国境内且产自关境外的产品，包括已经进入中国境内的进口产品。详见《</w:t>
      </w:r>
      <w:r>
        <w:rPr>
          <w:rFonts w:cs="宋体" w:asciiTheme="minorEastAsia" w:hAnsiTheme="minorEastAsia"/>
          <w:kern w:val="0"/>
          <w:szCs w:val="21"/>
        </w:rPr>
        <w:t>关于政府采购进口产品管理有关问题的通知</w:t>
      </w:r>
      <w:r>
        <w:rPr>
          <w:rFonts w:hint="eastAsia" w:cs="宋体" w:asciiTheme="minorEastAsia" w:hAnsiTheme="minorEastAsia"/>
          <w:kern w:val="0"/>
          <w:szCs w:val="21"/>
        </w:rPr>
        <w:t>》(财库[2007]119号)、《关于政府采购进口产品管理有关问题的通知》（财办库［</w:t>
      </w:r>
      <w:r>
        <w:rPr>
          <w:rFonts w:cs="宋体" w:asciiTheme="minorEastAsia" w:hAnsiTheme="minorEastAsia"/>
          <w:kern w:val="0"/>
          <w:szCs w:val="21"/>
        </w:rPr>
        <w:t>2008</w:t>
      </w:r>
      <w:r>
        <w:rPr>
          <w:rFonts w:hint="eastAsia" w:cs="宋体" w:asciiTheme="minorEastAsia" w:hAnsiTheme="minorEastAsia"/>
          <w:kern w:val="0"/>
          <w:szCs w:val="21"/>
        </w:rPr>
        <w:t>］</w:t>
      </w:r>
      <w:r>
        <w:rPr>
          <w:rFonts w:cs="宋体" w:asciiTheme="minorEastAsia" w:hAnsiTheme="minorEastAsia"/>
          <w:kern w:val="0"/>
          <w:szCs w:val="21"/>
        </w:rPr>
        <w:t xml:space="preserve">248 </w:t>
      </w:r>
      <w:r>
        <w:rPr>
          <w:rFonts w:hint="eastAsia" w:cs="宋体" w:asciiTheme="minorEastAsia" w:hAnsiTheme="minorEastAsia"/>
          <w:kern w:val="0"/>
          <w:szCs w:val="21"/>
        </w:rPr>
        <w:t>号）。</w:t>
      </w:r>
    </w:p>
    <w:p>
      <w:pPr>
        <w:autoSpaceDE w:val="0"/>
        <w:autoSpaceDN w:val="0"/>
        <w:spacing w:line="360" w:lineRule="auto"/>
        <w:ind w:left="1274" w:leftChars="1" w:hanging="1272" w:hangingChars="606"/>
        <w:contextualSpacing/>
        <w:rPr>
          <w:rFonts w:cs="宋体" w:asciiTheme="minorEastAsia" w:hAnsiTheme="minorEastAsia"/>
          <w:kern w:val="0"/>
          <w:szCs w:val="21"/>
        </w:rPr>
      </w:pPr>
      <w:r>
        <w:rPr>
          <w:rFonts w:hint="eastAsia" w:cs="宋体" w:asciiTheme="minorEastAsia" w:hAnsiTheme="minorEastAsia"/>
          <w:kern w:val="0"/>
          <w:szCs w:val="21"/>
        </w:rPr>
        <w:t xml:space="preserve">2.7.1    </w:t>
      </w:r>
      <w:r>
        <w:rPr>
          <w:rFonts w:cs="宋体" w:asciiTheme="minorEastAsia" w:hAnsiTheme="minorEastAsia"/>
          <w:kern w:val="0"/>
          <w:szCs w:val="21"/>
        </w:rPr>
        <w:t>招标文件列明不允许或未列明允许进口产品参加投标的，均视为拒绝进口产品参加投标。</w:t>
      </w:r>
    </w:p>
    <w:p>
      <w:p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 xml:space="preserve">2.7.2    </w:t>
      </w:r>
      <w:r>
        <w:rPr>
          <w:rFonts w:cs="宋体" w:asciiTheme="minorEastAsia" w:hAnsiTheme="minorEastAsia"/>
          <w:kern w:val="0"/>
          <w:szCs w:val="21"/>
        </w:rPr>
        <w:t>如</w:t>
      </w:r>
      <w:r>
        <w:rPr>
          <w:rFonts w:hint="eastAsia" w:cs="宋体" w:asciiTheme="minorEastAsia" w:hAnsiTheme="minorEastAsia"/>
          <w:kern w:val="0"/>
          <w:szCs w:val="21"/>
        </w:rPr>
        <w:t>招标</w:t>
      </w:r>
      <w:r>
        <w:rPr>
          <w:rFonts w:cs="宋体" w:asciiTheme="minorEastAsia" w:hAnsiTheme="minorEastAsia"/>
          <w:kern w:val="0"/>
          <w:szCs w:val="21"/>
        </w:rPr>
        <w:t>文件中已说明，经财政部门审核同意，允许部分或全部产品采购进口产品，投标人既可提供本国产品，也可以提供进口产品。</w:t>
      </w:r>
    </w:p>
    <w:p>
      <w:pPr>
        <w:pStyle w:val="46"/>
        <w:numPr>
          <w:ilvl w:val="1"/>
          <w:numId w:val="9"/>
        </w:numPr>
        <w:autoSpaceDE w:val="0"/>
        <w:autoSpaceDN w:val="0"/>
        <w:spacing w:line="360" w:lineRule="auto"/>
        <w:ind w:left="991" w:leftChars="1" w:hanging="989" w:hangingChars="471"/>
        <w:contextualSpacing/>
        <w:rPr>
          <w:rFonts w:cs="宋体" w:asciiTheme="minorEastAsia" w:hAnsiTheme="minorEastAsia"/>
          <w:kern w:val="0"/>
          <w:szCs w:val="21"/>
        </w:rPr>
      </w:pPr>
      <w:r>
        <w:rPr>
          <w:rFonts w:hint="eastAsia" w:cs="宋体" w:asciiTheme="minorEastAsia" w:hAnsiTheme="minorEastAsia"/>
          <w:kern w:val="0"/>
          <w:szCs w:val="21"/>
        </w:rPr>
        <w:t>招标文件中凡标有“</w:t>
      </w:r>
      <w:r>
        <w:rPr>
          <w:rFonts w:hint="eastAsia" w:cs="宋体" w:asciiTheme="minorEastAsia" w:hAnsiTheme="minorEastAsia"/>
          <w:color w:val="FF0000"/>
          <w:kern w:val="0"/>
          <w:szCs w:val="21"/>
        </w:rPr>
        <w:t>★</w:t>
      </w:r>
      <w:r>
        <w:rPr>
          <w:rFonts w:hint="eastAsia" w:cs="宋体" w:asciiTheme="minorEastAsia" w:hAnsiTheme="minorEastAsia"/>
          <w:kern w:val="0"/>
          <w:szCs w:val="21"/>
        </w:rPr>
        <w:t>”的条款均系实质性要求条款。</w:t>
      </w:r>
    </w:p>
    <w:p>
      <w:pPr>
        <w:pStyle w:val="46"/>
        <w:autoSpaceDE w:val="0"/>
        <w:autoSpaceDN w:val="0"/>
        <w:spacing w:line="360" w:lineRule="auto"/>
        <w:ind w:firstLine="0" w:firstLineChars="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合格的投标人</w:t>
      </w:r>
    </w:p>
    <w:p>
      <w:pPr>
        <w:pStyle w:val="46"/>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在中华人民共和国境内注册，具有本项目生产、制造、供应或实施能力，符合、承认并承诺履行本招标文件各项规定的法人、其他组织或者自然人。</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符合本项目“投标邀请”和“投标人须知前附表”中规定的合格投标人所必须具备的条件。</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ascii="宋体" w:hAnsi="宋体"/>
          <w:szCs w:val="21"/>
        </w:rPr>
        <w:t>按照财政部《</w:t>
      </w:r>
      <w:r>
        <w:rPr>
          <w:rFonts w:hint="eastAsia" w:ascii="宋体" w:hAnsi="宋体" w:cs="微软雅黑"/>
          <w:bCs/>
          <w:szCs w:val="21"/>
        </w:rPr>
        <w:t>关于在政府采购活动中查询及使用信用记录有关问题的通知</w:t>
      </w:r>
      <w:r>
        <w:rPr>
          <w:rFonts w:hint="eastAsia" w:ascii="宋体" w:hAnsi="宋体"/>
          <w:szCs w:val="21"/>
        </w:rPr>
        <w:t>》（财库</w:t>
      </w:r>
      <w:r>
        <w:rPr>
          <w:rFonts w:hint="eastAsia" w:ascii="宋体" w:hAnsi="宋体" w:cs="微软雅黑"/>
          <w:bCs/>
          <w:szCs w:val="21"/>
        </w:rPr>
        <w:t>〔2016〕</w:t>
      </w:r>
      <w:r>
        <w:rPr>
          <w:rFonts w:hint="eastAsia" w:ascii="宋体" w:hAnsi="宋体"/>
          <w:szCs w:val="21"/>
        </w:rPr>
        <w:t>125号）要求，</w:t>
      </w:r>
      <w:r>
        <w:rPr>
          <w:rFonts w:hint="eastAsia" w:cs="宋体" w:asciiTheme="minorEastAsia" w:hAnsiTheme="minorEastAsia"/>
          <w:kern w:val="0"/>
          <w:szCs w:val="21"/>
        </w:rPr>
        <w:t>政府采购活动中查询及使用投标人信用记录的具体要求为：投标人未被列入失信被执行人、重大税收违法案件当事人名单、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严重违法失信社会组织名单（联合体形式投标的，联合体成员存在不良信用记录，视同联合体存在不良信用记录）。</w:t>
      </w:r>
    </w:p>
    <w:p>
      <w:pPr>
        <w:pStyle w:val="46"/>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查询渠道：“信用中国”网站（</w:t>
      </w:r>
      <w:r>
        <w:rPr>
          <w:rFonts w:cs="宋体" w:asciiTheme="minorEastAsia" w:hAnsiTheme="minorEastAsia"/>
          <w:kern w:val="0"/>
          <w:szCs w:val="21"/>
        </w:rPr>
        <w:t>www.creditchina.gov.cn</w:t>
      </w:r>
      <w:r>
        <w:rPr>
          <w:rFonts w:hint="eastAsia" w:cs="宋体" w:asciiTheme="minorEastAsia" w:hAnsiTheme="minorEastAsia"/>
          <w:kern w:val="0"/>
          <w:szCs w:val="21"/>
        </w:rPr>
        <w:t>）、“中国政府采购网”（</w:t>
      </w:r>
      <w:r>
        <w:rPr>
          <w:rFonts w:cs="宋体" w:asciiTheme="minorEastAsia" w:hAnsiTheme="minorEastAsia"/>
          <w:kern w:val="0"/>
          <w:szCs w:val="21"/>
        </w:rPr>
        <w:t>www.ccgp.gov.cn</w:t>
      </w:r>
      <w:r>
        <w:rPr>
          <w:rFonts w:hint="eastAsia" w:cs="宋体" w:asciiTheme="minorEastAsia" w:hAnsiTheme="minorEastAsia"/>
          <w:kern w:val="0"/>
          <w:szCs w:val="21"/>
        </w:rPr>
        <w:t>）、“中国社会组织公共服务平台”网站（</w:t>
      </w:r>
      <w:r>
        <w:fldChar w:fldCharType="begin"/>
      </w:r>
      <w:r>
        <w:instrText xml:space="preserve"> HYPERLINK "http://www.chinanpo.gov.cn" </w:instrText>
      </w:r>
      <w:r>
        <w:fldChar w:fldCharType="separate"/>
      </w:r>
      <w:r>
        <w:rPr>
          <w:rStyle w:val="34"/>
          <w:rFonts w:cs="宋体" w:asciiTheme="minorEastAsia" w:hAnsiTheme="minorEastAsia"/>
          <w:kern w:val="0"/>
          <w:szCs w:val="21"/>
        </w:rPr>
        <w:t>www.chinanpo.gov.cn</w:t>
      </w:r>
      <w:r>
        <w:rPr>
          <w:rStyle w:val="34"/>
          <w:rFonts w:cs="宋体" w:asciiTheme="minorEastAsia" w:hAnsiTheme="minorEastAsia"/>
          <w:kern w:val="0"/>
          <w:szCs w:val="21"/>
        </w:rPr>
        <w:fldChar w:fldCharType="end"/>
      </w:r>
      <w:r>
        <w:rPr>
          <w:rFonts w:hint="eastAsia" w:cs="宋体" w:asciiTheme="minorEastAsia" w:hAnsiTheme="minorEastAsia"/>
          <w:kern w:val="0"/>
          <w:szCs w:val="21"/>
        </w:rPr>
        <w:t>）；</w:t>
      </w:r>
    </w:p>
    <w:p>
      <w:pPr>
        <w:pStyle w:val="46"/>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截止时间：同投标截止时间；</w:t>
      </w:r>
    </w:p>
    <w:p>
      <w:pPr>
        <w:pStyle w:val="46"/>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信用信息查询记录和证据留存具体方式：经采购人确认的查询结果网页截图作为查询记录和证据，与其他采购文件一并保存；</w:t>
      </w:r>
    </w:p>
    <w:p>
      <w:pPr>
        <w:pStyle w:val="46"/>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信用信息的使用原则：经采购人认定的被列入失信被执行人、重大税收违法案件当事人名单、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cs="仿宋_GB2312" w:asciiTheme="minorEastAsia" w:hAnsiTheme="minorEastAsia"/>
          <w:color w:val="000000"/>
          <w:szCs w:val="21"/>
          <w:shd w:val="clear" w:color="auto" w:fill="FFFFFF"/>
        </w:rPr>
        <w:t>的投标人、</w:t>
      </w:r>
      <w:r>
        <w:rPr>
          <w:rFonts w:hint="eastAsia" w:cs="宋体" w:asciiTheme="minorEastAsia" w:hAnsiTheme="minorEastAsia"/>
          <w:kern w:val="0"/>
          <w:szCs w:val="21"/>
        </w:rPr>
        <w:t>严重违法失信社会组织名单的社会组织，将拒绝其参与本次政府采购活动；</w:t>
      </w:r>
    </w:p>
    <w:p>
      <w:pPr>
        <w:pStyle w:val="46"/>
        <w:numPr>
          <w:ilvl w:val="0"/>
          <w:numId w:val="11"/>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p>
      <w:pPr>
        <w:pStyle w:val="46"/>
        <w:numPr>
          <w:ilvl w:val="1"/>
          <w:numId w:val="9"/>
        </w:numPr>
        <w:autoSpaceDE w:val="0"/>
        <w:autoSpaceDN w:val="0"/>
        <w:spacing w:line="360" w:lineRule="auto"/>
        <w:ind w:hanging="964" w:firstLineChars="0"/>
        <w:contextualSpacing/>
        <w:rPr>
          <w:rFonts w:ascii="宋体" w:hAnsi="宋体"/>
          <w:szCs w:val="21"/>
        </w:rPr>
      </w:pPr>
      <w:r>
        <w:rPr>
          <w:rFonts w:hint="eastAsia" w:ascii="宋体" w:hAnsi="宋体"/>
          <w:szCs w:val="21"/>
        </w:rPr>
        <w:t>单位负责人为同一人或者存在直接控股、管理关系的不同供应商，不得同时参加本项目投标。违反规定的，相关投标均无效。</w:t>
      </w:r>
    </w:p>
    <w:p>
      <w:pPr>
        <w:pStyle w:val="46"/>
        <w:numPr>
          <w:ilvl w:val="1"/>
          <w:numId w:val="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为采购项目提供整体设计、规范编制或者项目管理、监理、检测等服务的供应商，不得再参加该采购项目的其他采购活动。</w:t>
      </w:r>
    </w:p>
    <w:p>
      <w:pPr>
        <w:pStyle w:val="46"/>
        <w:numPr>
          <w:ilvl w:val="1"/>
          <w:numId w:val="9"/>
        </w:numPr>
        <w:autoSpaceDE w:val="0"/>
        <w:autoSpaceDN w:val="0"/>
        <w:spacing w:line="360" w:lineRule="auto"/>
        <w:ind w:hanging="964" w:firstLineChars="0"/>
        <w:contextualSpacing/>
        <w:rPr>
          <w:rFonts w:ascii="宋体" w:hAnsi="宋体"/>
          <w:szCs w:val="21"/>
        </w:rPr>
      </w:pPr>
      <w:r>
        <w:rPr>
          <w:rFonts w:hint="eastAsia" w:cs="宋体" w:asciiTheme="minorEastAsia" w:hAnsiTheme="minorEastAsia"/>
          <w:kern w:val="0"/>
          <w:szCs w:val="21"/>
        </w:rPr>
        <w:t>“投标邀请”和“投标人须知前附表”规定接受联合体投标的，除应符合本章第</w:t>
      </w:r>
      <w:r>
        <w:rPr>
          <w:rFonts w:cs="宋体" w:asciiTheme="minorEastAsia" w:hAnsiTheme="minorEastAsia"/>
          <w:kern w:val="0"/>
          <w:szCs w:val="21"/>
        </w:rPr>
        <w:t>3.1</w:t>
      </w:r>
      <w:r>
        <w:rPr>
          <w:rFonts w:hint="eastAsia" w:cs="宋体" w:asciiTheme="minorEastAsia" w:hAnsiTheme="minorEastAsia"/>
          <w:kern w:val="0"/>
          <w:szCs w:val="21"/>
        </w:rPr>
        <w:t>项和3.2项要求外，还应遵守以下规定：</w:t>
      </w:r>
    </w:p>
    <w:p>
      <w:pPr>
        <w:pStyle w:val="46"/>
        <w:numPr>
          <w:ilvl w:val="0"/>
          <w:numId w:val="1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在投标文件中向采购人提交联合体协议书，明确联合体各方承担的工作和义务；</w:t>
      </w:r>
    </w:p>
    <w:p>
      <w:pPr>
        <w:pStyle w:val="46"/>
        <w:numPr>
          <w:ilvl w:val="0"/>
          <w:numId w:val="12"/>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联合体中有同类资质的供应商按联合体分工承担相同工作的，应当按照资质等级较低的供应商确定资质等级；</w:t>
      </w:r>
    </w:p>
    <w:p>
      <w:pPr>
        <w:pStyle w:val="46"/>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招标人根据采购项目的特殊要求规定投标人特定条件的，联合体各方中至少应当有一方符合采购规定的特定条件。</w:t>
      </w:r>
    </w:p>
    <w:p>
      <w:pPr>
        <w:pStyle w:val="46"/>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hint="eastAsia" w:cs="宋体" w:asciiTheme="minorEastAsia" w:hAnsiTheme="minorEastAsia"/>
          <w:kern w:val="0"/>
          <w:szCs w:val="21"/>
        </w:rPr>
        <w:t>联合体各方不得再单独参加或者与其他供应商另外组成联合体参加同一合同项下的政府采购活动。</w:t>
      </w:r>
    </w:p>
    <w:p>
      <w:pPr>
        <w:pStyle w:val="46"/>
        <w:numPr>
          <w:ilvl w:val="0"/>
          <w:numId w:val="12"/>
        </w:numPr>
        <w:autoSpaceDE w:val="0"/>
        <w:autoSpaceDN w:val="0"/>
        <w:spacing w:line="360" w:lineRule="auto"/>
        <w:ind w:left="1418" w:hanging="1416" w:firstLineChars="0"/>
        <w:contextualSpacing/>
        <w:rPr>
          <w:rFonts w:cs="宋体" w:asciiTheme="minorEastAsia" w:hAnsiTheme="minorEastAsia"/>
          <w:kern w:val="0"/>
          <w:szCs w:val="21"/>
        </w:rPr>
      </w:pPr>
      <w:r>
        <w:rPr>
          <w:rFonts w:cs="宋体" w:asciiTheme="minorEastAsia" w:hAnsiTheme="minorEastAsia"/>
          <w:kern w:val="0"/>
          <w:szCs w:val="21"/>
        </w:rPr>
        <w:t>联合体各方应当共同与采购人签订采购合同，就采购合同约定的事项对采购人</w:t>
      </w:r>
      <w:r>
        <w:fldChar w:fldCharType="begin"/>
      </w:r>
      <w:r>
        <w:instrText xml:space="preserve"> HYPERLINK "https://baike.baidu.com/item/%E6%89%BF%E6%8B%85%E8%BF%9E%E5%B8%A6%E8%B4%A3%E4%BB%BB" \t "_blank" </w:instrText>
      </w:r>
      <w:r>
        <w:fldChar w:fldCharType="separate"/>
      </w:r>
      <w:r>
        <w:rPr>
          <w:rFonts w:cs="宋体" w:asciiTheme="minorEastAsia" w:hAnsiTheme="minorEastAsia"/>
          <w:kern w:val="0"/>
          <w:szCs w:val="21"/>
        </w:rPr>
        <w:t>承担连带责任</w:t>
      </w:r>
      <w:r>
        <w:rPr>
          <w:rFonts w:cs="宋体" w:asciiTheme="minorEastAsia" w:hAnsiTheme="minorEastAsia"/>
          <w:kern w:val="0"/>
          <w:szCs w:val="21"/>
        </w:rPr>
        <w:fldChar w:fldCharType="end"/>
      </w:r>
      <w:r>
        <w:rPr>
          <w:rFonts w:cs="宋体" w:asciiTheme="minorEastAsia" w:hAnsiTheme="minorEastAsia"/>
          <w:kern w:val="0"/>
          <w:szCs w:val="21"/>
        </w:rPr>
        <w:t>。</w:t>
      </w:r>
    </w:p>
    <w:p>
      <w:pPr>
        <w:pStyle w:val="46"/>
        <w:numPr>
          <w:ilvl w:val="0"/>
          <w:numId w:val="13"/>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法律、行政法规规定的其他条件。</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合格的货物和服务</w:t>
      </w:r>
    </w:p>
    <w:p>
      <w:pPr>
        <w:pStyle w:val="46"/>
        <w:numPr>
          <w:ilvl w:val="0"/>
          <w:numId w:val="1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供的货物应当符合招标文件的要求，并且其质量完全符合国家标准、行业标准或地方标准，均有标准的以高（严格）者为准。没有国家标准、行业标准和企业标准的，按照通常标准或者符合采购目的的特定标准确定。</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投标人所提供的服务应当没有侵犯任何第三方的知识产权、技术秘密等合法权利。</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发展改革委、生态环境部、市场监管总局关于调整优化节能产品、环境标志产品政府采购执行机制的通知》（财库〔2019〕9号）要求，采购属于政府强制采购产品类别的，该产品必须具有国家确定的认证机构出具的、处于有效期之内的节能产品或环境标志产品认证证书，否则其投标将被拒绝。</w:t>
      </w:r>
    </w:p>
    <w:p>
      <w:pPr>
        <w:pStyle w:val="46"/>
        <w:numPr>
          <w:ilvl w:val="1"/>
          <w:numId w:val="9"/>
        </w:numPr>
        <w:autoSpaceDE w:val="0"/>
        <w:autoSpaceDN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根据财政部、工业和信息化部、国家质检总局、国家认监委联合发布</w:t>
      </w:r>
      <w:bookmarkStart w:id="0" w:name="baidusnap0"/>
      <w:bookmarkEnd w:id="0"/>
      <w:r>
        <w:rPr>
          <w:rFonts w:hint="eastAsia" w:cs="宋体" w:asciiTheme="minorEastAsia" w:hAnsiTheme="minorEastAsia"/>
          <w:kern w:val="0"/>
          <w:szCs w:val="21"/>
        </w:rPr>
        <w:t>《关于信息安全产品实施政府采购的通知》（财库[2010]48号）要求，投标人所投产品如被列入</w:t>
      </w:r>
      <w:r>
        <w:rPr>
          <w:rFonts w:cs="宋体" w:asciiTheme="minorEastAsia" w:hAnsiTheme="minorEastAsia"/>
          <w:kern w:val="0"/>
          <w:szCs w:val="21"/>
        </w:rPr>
        <w:t>《信息安全产品强制性认证目录》，</w:t>
      </w:r>
      <w:r>
        <w:rPr>
          <w:rFonts w:hint="eastAsia" w:cs="宋体" w:asciiTheme="minorEastAsia" w:hAnsiTheme="minorEastAsia"/>
          <w:kern w:val="0"/>
          <w:szCs w:val="21"/>
        </w:rPr>
        <w:t>则该产品应</w:t>
      </w:r>
      <w:r>
        <w:rPr>
          <w:rFonts w:cs="宋体" w:asciiTheme="minorEastAsia" w:hAnsiTheme="minorEastAsia"/>
          <w:kern w:val="0"/>
          <w:szCs w:val="21"/>
        </w:rPr>
        <w:t>具备</w:t>
      </w:r>
      <w:r>
        <w:rPr>
          <w:rFonts w:hint="eastAsia" w:cs="宋体" w:asciiTheme="minorEastAsia" w:hAnsiTheme="minorEastAsia"/>
          <w:kern w:val="0"/>
          <w:szCs w:val="21"/>
        </w:rPr>
        <w:t>中国信息安全认证中心</w:t>
      </w:r>
      <w:r>
        <w:rPr>
          <w:rFonts w:cs="宋体" w:asciiTheme="minorEastAsia" w:hAnsiTheme="minorEastAsia"/>
          <w:kern w:val="0"/>
          <w:szCs w:val="21"/>
        </w:rPr>
        <w:t>颁</w:t>
      </w:r>
      <w:r>
        <w:rPr>
          <w:rFonts w:hint="eastAsia" w:cs="宋体" w:asciiTheme="minorEastAsia" w:hAnsiTheme="minorEastAsia"/>
          <w:kern w:val="0"/>
          <w:szCs w:val="21"/>
        </w:rPr>
        <w:t>发的</w:t>
      </w:r>
      <w:r>
        <w:rPr>
          <w:rFonts w:cs="宋体" w:asciiTheme="minorEastAsia" w:hAnsiTheme="minorEastAsia"/>
          <w:kern w:val="0"/>
          <w:szCs w:val="21"/>
        </w:rPr>
        <w:t>《</w:t>
      </w:r>
      <w:r>
        <w:fldChar w:fldCharType="begin"/>
      </w:r>
      <w:r>
        <w:instrText xml:space="preserve"> HYPERLINK "http://www.cnca.gov.cn/cnca/zwxx/ggxx/images/2010/07/19/A6C32D2A507AC2A38326896013A67542.doc" \t "_blank" </w:instrText>
      </w:r>
      <w:r>
        <w:fldChar w:fldCharType="separate"/>
      </w:r>
      <w:r>
        <w:rPr>
          <w:rFonts w:hint="eastAsia" w:cs="宋体" w:asciiTheme="minorEastAsia" w:hAnsiTheme="minorEastAsia"/>
          <w:kern w:val="0"/>
          <w:szCs w:val="21"/>
        </w:rPr>
        <w:t>中国国家信息安全产品认证证书</w:t>
      </w:r>
      <w:r>
        <w:rPr>
          <w:rFonts w:hint="eastAsia" w:cs="宋体" w:asciiTheme="minorEastAsia" w:hAnsiTheme="minorEastAsia"/>
          <w:kern w:val="0"/>
          <w:szCs w:val="21"/>
        </w:rPr>
        <w:fldChar w:fldCharType="end"/>
      </w:r>
      <w:r>
        <w:rPr>
          <w:rFonts w:cs="宋体" w:asciiTheme="minorEastAsia" w:hAnsiTheme="minorEastAsia"/>
          <w:kern w:val="0"/>
          <w:szCs w:val="21"/>
        </w:rPr>
        <w:t>》。</w:t>
      </w:r>
      <w:r>
        <w:rPr>
          <w:rFonts w:hint="eastAsia" w:cs="宋体" w:asciiTheme="minorEastAsia" w:hAnsiTheme="minorEastAsia"/>
          <w:kern w:val="0"/>
          <w:szCs w:val="21"/>
        </w:rPr>
        <w:t>投标人</w:t>
      </w:r>
      <w:r>
        <w:rPr>
          <w:rFonts w:cs="宋体" w:asciiTheme="minorEastAsia" w:hAnsiTheme="minorEastAsia"/>
          <w:kern w:val="0"/>
          <w:szCs w:val="21"/>
        </w:rPr>
        <w:t>不能提供超出此目录范畴外的替代品</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投标费用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不论投标的结果如何，投标人均应自行承担所有与投标有关的全部费用，招标人在任何情况下均无义务和责任承担这些费用。</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信息发布</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采购项目需要公开的有关信息，包括招标公告、招标文件澄清或修改公告、中标公告以及延长投标截止时间等与招标活动有关的通知，招标人均将通过在《中国政府采购网》、《河南省政府采购网》、《许昌市政府采购网》和《全国公共资源交易平台（河南省·许昌市）》、《中国·许昌 许昌市政府网》公开发布。投标人在参与本采购项目招投标活动期间，请及时关注以上媒体上的相关信息，投标人因没有及时关注而未能如期获取相关信息，及因此所产生的一切后果和责任，由投标人自行承担，招标人在任何情况下均不对此承担任何责任。</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采购代理机构代理费用</w:t>
      </w:r>
    </w:p>
    <w:p>
      <w:pPr>
        <w:pStyle w:val="46"/>
        <w:autoSpaceDE w:val="0"/>
        <w:autoSpaceDN w:val="0"/>
        <w:spacing w:line="360" w:lineRule="auto"/>
        <w:ind w:left="964" w:firstLine="0" w:firstLineChars="0"/>
        <w:contextualSpacing/>
        <w:rPr>
          <w:rFonts w:cs="宋体" w:asciiTheme="minorEastAsia" w:hAnsiTheme="minorEastAsia"/>
          <w:kern w:val="0"/>
          <w:szCs w:val="21"/>
        </w:rPr>
      </w:pPr>
      <w:r>
        <w:rPr>
          <w:rFonts w:hint="eastAsia" w:cs="宋体" w:asciiTheme="minorEastAsia" w:hAnsiTheme="minorEastAsia"/>
          <w:kern w:val="0"/>
          <w:szCs w:val="21"/>
        </w:rPr>
        <w:t>不收取费用。</w:t>
      </w: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其他</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本“投标人须知”的条款如与“投标邀请”、“项目需求”、“投标人须知前附表”和“资格审查与评标”就同一内容的表述不一致的，以“投标邀请”、“ 项目需求”、 “投标人须知前附表”和“资格审查与评标”中规定的内容为准。</w:t>
      </w: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二、招标文件说明</w:t>
      </w: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招标文件构成</w:t>
      </w:r>
    </w:p>
    <w:p>
      <w:pPr>
        <w:pStyle w:val="46"/>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招标文件由以下部分组成：</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（1）投标邀请（招标公告）</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（2）项目需求</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（3）投标人须知前附表</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（4）投标人须知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（5）政府采购政策功能</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（6）资格审查与评标</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（7）合同条款及格式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（8）投标文件有关格式</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（9）本项目招标文件的澄清、答复、修改、补充内容（如有的话）</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阅读、并充分理解招标文件的全部内容（包括所有的补充、修改内容、重要事项、格式、条款和技术规范、参数及要求等），按招标文件要求和规定编制投标文件，并保证所提供的全部资料的真实性，否则有可能导致投标被拒绝，其风险由投标人自行承担。</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认真了解本次招标的具体工作要求、工作范围以及职责，了解一切可能影响投标报价的资料。一经中标，不得以不完全了解项目要求、项目情况等为借口而提出额外补偿等要求，否则，由此引起的一切后果由中标人负责。</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现场考察、开标前答疑会</w:t>
      </w:r>
    </w:p>
    <w:p>
      <w:pPr>
        <w:pStyle w:val="46"/>
        <w:numPr>
          <w:ilvl w:val="0"/>
          <w:numId w:val="1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招标人根据采购项目的具体情况，可以在招标文件公告期满后，组织已获取招标文件的潜在投标人现场考察或者召开开标前答疑会。</w:t>
      </w:r>
    </w:p>
    <w:p>
      <w:pPr>
        <w:autoSpaceDE w:val="0"/>
        <w:autoSpaceDN w:val="0"/>
        <w:spacing w:line="360" w:lineRule="auto"/>
        <w:ind w:left="964" w:firstLine="29"/>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开标前答疑会的，所有投标人应按“投标人须知前附表”规定的时间、地点前往参加现场考察或者开标前答疑会。投标人如不参加，其风险由投标人自行承担，招标人不承担任何责任。</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招标人组织现场考察或者召开答疑会的，应当在招标文件中载明，或者在招标文件公告期满后在财政部门指定的政府采购信息发布媒体和《全国公共资源交易平台（河南省·许昌市）》发布更正公告。</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在考察现场和开标前答疑会口头介绍的情况，除招标人事后形成书面记录、并以澄清或修改公告的形式发布、构成招标文件的组成部分以外，其他内容仅供投标人在编制投标文件时参考，招标人不对投标人据此作出的判断和决策负责。</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现场考察及参加开标前答疑会所发生的费用及一切责任由投标人自行承担。</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招标文件的澄清或修改</w:t>
      </w:r>
    </w:p>
    <w:p>
      <w:pPr>
        <w:pStyle w:val="46"/>
        <w:numPr>
          <w:ilvl w:val="0"/>
          <w:numId w:val="1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在投标截止期前，无论出于何种原因，招标人可主动地或在解答潜在投标人提出的澄清问题时对招标文件进行修改。</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招标人可以对已发出的招标文件进行必要的澄清或者修改。澄清或者修改的内容可能影响投标文件编制的，招标人将在投标截止时间</w:t>
      </w:r>
      <w:r>
        <w:rPr>
          <w:rFonts w:cs="宋体" w:asciiTheme="minorEastAsia" w:hAnsiTheme="minorEastAsia"/>
          <w:kern w:val="0"/>
          <w:szCs w:val="21"/>
        </w:rPr>
        <w:t>15</w:t>
      </w:r>
      <w:r>
        <w:rPr>
          <w:rFonts w:hint="eastAsia" w:cs="宋体" w:asciiTheme="minorEastAsia" w:hAnsiTheme="minorEastAsia"/>
          <w:kern w:val="0"/>
          <w:szCs w:val="21"/>
        </w:rPr>
        <w:t>日前，在财政部门指定的政府采购信息发布媒体和《全国公共资源交易平台（河南省·许昌市）》发布更正公告。</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澄清或修改公告的内容为招标文件的组成部分，并对投标人具有约束力。当招标文件与澄清或修改公告就同一内容的表述不一致时，以最后发出的文件内容为准。</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如果澄清或者修改发出的时间距规定的投标截止时间不足15日，招标人将顺延提交投标文件的截止时间。</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三、投标文件的编制</w:t>
      </w: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投标的语言及计量单位</w:t>
      </w:r>
    </w:p>
    <w:p>
      <w:pPr>
        <w:pStyle w:val="46"/>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投标人提交的投标文件以及投标人与招标人就有关投标事宜的所有来往书面文件均应使用中文。除签名、盖章、专用名称等特殊情形外，以中文以外的文字表述的投标文件视同未提供。</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投标计量单位，招标文件已有明确规定的，使用招标文件规定的计量单位；招标文件没有规定的，一律采用中华人民共和国法定计量单位。</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投标报价</w:t>
      </w:r>
    </w:p>
    <w:p>
      <w:pPr>
        <w:pStyle w:val="46"/>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本次招标项目的投标均以人民币为计算单位。</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采购人不得向投标人索要或者接受其给予的赠品、回扣或者与采购无关的其他商品、服务。</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投标人应对项目要求的全部内容进行报价，少报漏报将导致其投标为非实质性响应予以拒绝。</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国家相关规定，结合自身服务水平和承受能力进行报价。投标报价应是履行合同的最终价格，除“项目需求”中另有说明外，投标报价应当是投标人为提供本项目所要求的全部服务所发生的一切成本、税费和利润，包括人工（含工资、社会统筹保险金、加班工资、工作餐、相关福利、关于人员聘用的费用等）、设备、国家规定检测、外发包、材料（含辅材）、管理、税费及利润等。</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本项目所涉及的运输、施工、安装、集成、调试、验收、备品和工具等费用均包含在投标报价中。</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本次招标不接受可选择或可调整的投标方案和报价，任何有选择的或可调整的投标方案和报价将被视为非实质性响应投标而作无效投标处理。</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报价不得高于本项目最高限价，且不低于成本价。本次招标实行“最高限价（项目控制金额上限）”,投标人的投标报价高于最高限价（项目控制金额上限）的，该投标人的投标文件将被视为非实质性响应予以拒绝。</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最低报价不能作为中标的保证。</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投标有效期</w:t>
      </w:r>
    </w:p>
    <w:p>
      <w:pPr>
        <w:pStyle w:val="46"/>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从提交投标文件的截止之日起算。本项目投标有效期详见投标人须知前附表。投标文件中承诺的投标有效期应当不少于“投标人须知前附表”载明的投标有效期。投标有效期比招标文件规定短的属于非实质性响应，将被认定为无效投标。</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投标有效期内投标人撤销投标文件的，投标人将承担违背投标承诺函的责任追究。</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特殊情况下，在原投标有效期截止之前，招标人可要求投标人延长投标有效期。这种要求与答复均应以书面形式提交。投标人可拒绝招标人的这种要求，但其投标在原投标有效期期满后将不再有效。同意延长投标有效期的投标人将不会被要求和允许修正其投标，而只会被要求相应地延长其投标承诺函的有效期。在这种情况下，有关投标人违背投标承诺的责任追究措施将在延长了的有效期内继续有效。同意延期的投标人在原投标有效期内应享之权利及应负之责任也相应延续。</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中标人的投标文件作为项目合同的附件，其有效期至中标人全部合同义务履行完毕为止。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投标文件构成</w:t>
      </w:r>
    </w:p>
    <w:p>
      <w:pPr>
        <w:pStyle w:val="46"/>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投标文件的构成应符合法律法规及招标文件的要求。</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投标人应当按照招标文件的要求编制投标文件。投标文件应当对招标文件提出的要求和条件作出明确响应。</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投标文件由资格证明材料、符合性证明材料、其它材料等组成。</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投标人根据招标文件的规定和采购项目的实际情况，拟在中标后将中标项目的非主体、非关键性工作分包的，应当在投标文件中载明分包承担主体，分包承担主体应当具备相应资质条件且不得再次分包。</w:t>
      </w:r>
    </w:p>
    <w:p>
      <w:pPr>
        <w:pStyle w:val="46"/>
        <w:numPr>
          <w:ilvl w:val="1"/>
          <w:numId w:val="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投标人登录许昌公共资源交易系统下载“许昌投标文件制作系统SEARUN 最新版本”，按招标文件要求根据所投标段制作电子投标文件。 一个标段对应生成一个文件夹（xxxx项目xx标段）,后缀名为“</w:t>
      </w:r>
      <w:r>
        <w:rPr>
          <w:rFonts w:cs="宋体" w:asciiTheme="minorEastAsia" w:hAnsiTheme="minorEastAsia"/>
          <w:color w:val="FF0000"/>
          <w:kern w:val="0"/>
          <w:szCs w:val="21"/>
        </w:rPr>
        <w:t>.file</w:t>
      </w:r>
      <w:r>
        <w:rPr>
          <w:rFonts w:hint="eastAsia" w:cs="宋体" w:asciiTheme="minorEastAsia" w:hAnsiTheme="minorEastAsia"/>
          <w:color w:val="FF0000"/>
          <w:kern w:val="0"/>
          <w:szCs w:val="21"/>
        </w:rPr>
        <w:t>”的文件用于电子投标使用。</w:t>
      </w:r>
    </w:p>
    <w:p>
      <w:pPr>
        <w:autoSpaceDE w:val="0"/>
        <w:autoSpaceDN w:val="0"/>
        <w:spacing w:line="360" w:lineRule="auto"/>
        <w:ind w:left="105" w:leftChars="50"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电子投标文件制作技术咨询：</w:t>
      </w:r>
      <w:r>
        <w:rPr>
          <w:rFonts w:hint="eastAsia" w:cs="宋体" w:asciiTheme="minorEastAsia" w:hAnsiTheme="minorEastAsia"/>
          <w:b/>
          <w:kern w:val="0"/>
          <w:szCs w:val="21"/>
        </w:rPr>
        <w:t>0374-2961598</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投标文件格式</w:t>
      </w:r>
    </w:p>
    <w:p>
      <w:pPr>
        <w:pStyle w:val="46"/>
        <w:numPr>
          <w:ilvl w:val="0"/>
          <w:numId w:val="16"/>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文件应参照招标文件第七部分（投标文件有关格式）的内容要求、编排顺序和格式要求，投标人应按照以上要求将投标文件以A4幅面编上唯一的连贯页码，并在投标文件封面上注明：所投项目名称、项目编号、投标人名称、日期等字样。</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投标人应按招标文件提供的格式编写投标文件。招标文件未提供标准格式的投标人可自行拟定。</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投标保证金</w:t>
      </w:r>
    </w:p>
    <w:p>
      <w:pPr>
        <w:pStyle w:val="46"/>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本项目不收取投标保证金。</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投标人应提供投标承诺函。</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投标文件的数量和签署盖章</w:t>
      </w:r>
    </w:p>
    <w:p>
      <w:pPr>
        <w:pStyle w:val="46"/>
        <w:numPr>
          <w:ilvl w:val="0"/>
          <w:numId w:val="1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投标人应提交投标文件份数见“投标人须知前附表”。</w:t>
      </w:r>
    </w:p>
    <w:p>
      <w:pPr>
        <w:pStyle w:val="46"/>
        <w:numPr>
          <w:ilvl w:val="1"/>
          <w:numId w:val="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在招标文件中已明示需盖章及签名之处，电子投标文件应按招标文件要求加盖投标人电子印章和法人电子印章或授权代表电子印章。</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四、投标文件的提交</w:t>
      </w: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投标截止时间</w:t>
      </w:r>
    </w:p>
    <w:p>
      <w:pPr>
        <w:pStyle w:val="46"/>
        <w:numPr>
          <w:ilvl w:val="0"/>
          <w:numId w:val="16"/>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投标人必须在“投标邀请”和“投标人须知前附表”中规定的投标截止时间前，将</w:t>
      </w:r>
      <w:r>
        <w:rPr>
          <w:rFonts w:hint="eastAsia" w:cs="仿宋_GB2312" w:asciiTheme="minorEastAsia" w:hAnsiTheme="minorEastAsia"/>
          <w:color w:val="FF0000"/>
          <w:szCs w:val="21"/>
        </w:rPr>
        <w:t>加密电子投标文件</w:t>
      </w:r>
      <w:r>
        <w:rPr>
          <w:rFonts w:hint="eastAsia" w:cs="宋体" w:asciiTheme="minorEastAsia" w:hAnsiTheme="minorEastAsia"/>
          <w:color w:val="FF0000"/>
          <w:szCs w:val="21"/>
        </w:rPr>
        <w:t>（</w:t>
      </w:r>
      <w:r>
        <w:rPr>
          <w:rFonts w:asciiTheme="minorEastAsia" w:hAnsiTheme="minorEastAsia"/>
          <w:color w:val="FF0000"/>
          <w:szCs w:val="21"/>
        </w:rPr>
        <w:t>.file</w:t>
      </w:r>
      <w:r>
        <w:rPr>
          <w:rFonts w:hint="eastAsia" w:cs="宋体" w:asciiTheme="minorEastAsia" w:hAnsiTheme="minorEastAsia"/>
          <w:color w:val="FF0000"/>
          <w:szCs w:val="21"/>
        </w:rPr>
        <w:t>格式）</w:t>
      </w:r>
      <w:r>
        <w:rPr>
          <w:rFonts w:hint="eastAsia" w:cs="仿宋_GB2312" w:asciiTheme="minorEastAsia" w:hAnsiTheme="minorEastAsia"/>
          <w:color w:val="FF0000"/>
          <w:szCs w:val="21"/>
        </w:rPr>
        <w:t>通过《全国公共资源交易平台(河南省</w:t>
      </w:r>
      <w:r>
        <w:rPr>
          <w:rFonts w:hint="eastAsia" w:ascii="MS Mincho" w:hAnsi="MS Mincho" w:eastAsia="MS Mincho" w:cs="MS Mincho"/>
          <w:color w:val="FF0000"/>
          <w:szCs w:val="21"/>
        </w:rPr>
        <w:t>▪</w:t>
      </w:r>
      <w:r>
        <w:rPr>
          <w:rFonts w:hint="eastAsia" w:ascii="宋体" w:hAnsi="宋体" w:cs="宋体"/>
          <w:color w:val="FF0000"/>
          <w:szCs w:val="21"/>
        </w:rPr>
        <w:t>许昌市</w:t>
      </w:r>
      <w:r>
        <w:rPr>
          <w:rFonts w:hint="eastAsia" w:cs="仿宋_GB2312" w:asciiTheme="minorEastAsia" w:hAnsiTheme="minorEastAsia"/>
          <w:color w:val="FF0000"/>
          <w:szCs w:val="21"/>
        </w:rPr>
        <w:t>)》公共资源交易系统成功上传。</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可以按本须知第14条规定，通过修改招标文件自行决定酌情延长投标截止期。在此情况下，招标人和投标人受投标截止期制约的所有权利和义务均应延长至新的截止日期和时间。投标人按招标人修改通知规定的时间提交投标文件。</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迟交的投标文件</w:t>
      </w:r>
    </w:p>
    <w:p>
      <w:pPr>
        <w:autoSpaceDE w:val="0"/>
        <w:autoSpaceDN w:val="0"/>
        <w:spacing w:line="360" w:lineRule="auto"/>
        <w:ind w:left="964"/>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投标截止时间之后上传的投标文件，招标人将拒绝接收。</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投标文件的修改和撤回</w:t>
      </w:r>
    </w:p>
    <w:p>
      <w:pPr>
        <w:pStyle w:val="46"/>
        <w:numPr>
          <w:ilvl w:val="0"/>
          <w:numId w:val="17"/>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投标人在投标截止时间前，对投标文件进行补充、修改或者撤回的，须书面通知招标人。</w:t>
      </w:r>
    </w:p>
    <w:p>
      <w:pPr>
        <w:autoSpaceDE w:val="0"/>
        <w:autoSpaceDN w:val="0"/>
        <w:spacing w:line="360" w:lineRule="auto"/>
        <w:ind w:left="964" w:firstLine="29"/>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投标人应当在投标截止时间前完成电子投标文件的提交，可以补充、修改或撤回。投标截止时间前未完成电子投标文件提交的，视为撤回投标文件。</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投标人补充、修改的内容并作为投标文件的组成部分。补充或修改应当按招标文件要求签署、盖章、提交，并应注明“修改</w:t>
      </w:r>
      <w:r>
        <w:rPr>
          <w:rFonts w:cs="宋体" w:asciiTheme="minorEastAsia" w:hAnsiTheme="minorEastAsia"/>
          <w:kern w:val="0"/>
          <w:szCs w:val="21"/>
        </w:rPr>
        <w:t>”</w:t>
      </w:r>
      <w:r>
        <w:rPr>
          <w:rFonts w:hint="eastAsia" w:cs="宋体" w:asciiTheme="minorEastAsia" w:hAnsiTheme="minorEastAsia"/>
          <w:kern w:val="0"/>
          <w:szCs w:val="21"/>
        </w:rPr>
        <w:t>或“补充</w:t>
      </w:r>
      <w:r>
        <w:rPr>
          <w:rFonts w:cs="宋体" w:asciiTheme="minorEastAsia" w:hAnsiTheme="minorEastAsia"/>
          <w:kern w:val="0"/>
          <w:szCs w:val="21"/>
        </w:rPr>
        <w:t>”</w:t>
      </w:r>
      <w:r>
        <w:rPr>
          <w:rFonts w:hint="eastAsia" w:cs="宋体" w:asciiTheme="minorEastAsia" w:hAnsiTheme="minorEastAsia"/>
          <w:kern w:val="0"/>
          <w:szCs w:val="21"/>
        </w:rPr>
        <w:t>字样。</w:t>
      </w:r>
    </w:p>
    <w:p>
      <w:pPr>
        <w:pStyle w:val="46"/>
        <w:numPr>
          <w:ilvl w:val="1"/>
          <w:numId w:val="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投标人在提交投标文件后，可以撤回其投标，但投标人必须在规定的投标截止时间前以书面形式告知招标人。</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投标人不得在投标有效期内撤销投标文件，否则投标人将承担违背投标承诺函的责任追究。</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9"/>
        </w:numPr>
        <w:autoSpaceDE w:val="0"/>
        <w:autoSpaceDN w:val="0"/>
        <w:spacing w:line="360" w:lineRule="auto"/>
        <w:ind w:firstLineChars="0"/>
        <w:contextualSpacing/>
        <w:rPr>
          <w:rFonts w:cs="宋体" w:asciiTheme="minorEastAsia" w:hAnsiTheme="minorEastAsia"/>
          <w:b/>
          <w:color w:val="FF0000"/>
          <w:kern w:val="0"/>
          <w:szCs w:val="21"/>
        </w:rPr>
      </w:pPr>
      <w:r>
        <w:rPr>
          <w:rFonts w:hint="eastAsia" w:cs="宋体" w:asciiTheme="minorEastAsia" w:hAnsiTheme="minorEastAsia"/>
          <w:b/>
          <w:color w:val="FF0000"/>
          <w:kern w:val="0"/>
          <w:szCs w:val="21"/>
        </w:rPr>
        <w:t>除投标人须知前附表另有规定外，投标人所提交的电子投标文件不予退还。</w:t>
      </w:r>
    </w:p>
    <w:p>
      <w:pPr>
        <w:autoSpaceDE w:val="0"/>
        <w:autoSpaceDN w:val="0"/>
        <w:spacing w:line="360" w:lineRule="auto"/>
        <w:contextualSpacing/>
        <w:rPr>
          <w:rFonts w:cs="宋体" w:asciiTheme="minorEastAsia" w:hAnsiTheme="minorEastAsia"/>
          <w:kern w:val="0"/>
          <w:szCs w:val="21"/>
        </w:rPr>
      </w:pPr>
    </w:p>
    <w:p>
      <w:pPr>
        <w:autoSpaceDE w:val="0"/>
        <w:autoSpaceDN w:val="0"/>
        <w:spacing w:line="360" w:lineRule="auto"/>
        <w:contextualSpacing/>
        <w:rPr>
          <w:rFonts w:cs="宋体" w:asciiTheme="minorEastAsia" w:hAnsiTheme="minorEastAsia"/>
          <w:kern w:val="0"/>
          <w:szCs w:val="21"/>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五、开标和评标</w:t>
      </w:r>
    </w:p>
    <w:p>
      <w:pPr>
        <w:pStyle w:val="46"/>
        <w:numPr>
          <w:ilvl w:val="0"/>
          <w:numId w:val="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开标</w:t>
      </w:r>
    </w:p>
    <w:p>
      <w:pPr>
        <w:pStyle w:val="46"/>
        <w:numPr>
          <w:ilvl w:val="0"/>
          <w:numId w:val="18"/>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招标人将按招标文件规定的时间和地点组织远程不见面开标。开标由代理机构主持，投标人无须到现场。评标委员会成员不得参加开标活动。</w:t>
      </w:r>
    </w:p>
    <w:p>
      <w:pPr>
        <w:pStyle w:val="46"/>
        <w:numPr>
          <w:ilvl w:val="1"/>
          <w:numId w:val="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招标人应当对开标、评标现场活动进行全程录音录像。录音录像应当清晰可辨，音像资料作为采购文件一并存档。</w:t>
      </w:r>
    </w:p>
    <w:p>
      <w:pPr>
        <w:pStyle w:val="46"/>
        <w:numPr>
          <w:ilvl w:val="1"/>
          <w:numId w:val="9"/>
        </w:numPr>
        <w:autoSpaceDE w:val="0"/>
        <w:autoSpaceDN w:val="0"/>
        <w:spacing w:line="360" w:lineRule="auto"/>
        <w:ind w:hanging="964"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开标时，由代理机构开通远程不见面开标大厅及开启“文字互动”等功能；投标人、代理机构进行电子投标文件的解密。解密后</w:t>
      </w:r>
      <w:r>
        <w:rPr>
          <w:rFonts w:hint="eastAsia" w:asciiTheme="minorEastAsia" w:hAnsiTheme="minorEastAsia"/>
          <w:color w:val="FF0000"/>
          <w:szCs w:val="21"/>
        </w:rPr>
        <w:t>投标人选择功能栏“开标记录”按钮可查看</w:t>
      </w:r>
      <w:r>
        <w:rPr>
          <w:rFonts w:hint="eastAsia" w:cs="宋体" w:asciiTheme="minorEastAsia" w:hAnsiTheme="minorEastAsia"/>
          <w:color w:val="FF0000"/>
          <w:kern w:val="0"/>
          <w:szCs w:val="21"/>
        </w:rPr>
        <w:t>投标人名称、投标价格、修改和撤回投标的通知（如有的话）和招标文件规定的需要宣布的其他内容。</w:t>
      </w:r>
    </w:p>
    <w:p>
      <w:pPr>
        <w:pStyle w:val="46"/>
        <w:numPr>
          <w:ilvl w:val="1"/>
          <w:numId w:val="1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电子投标文件的解密。全流程电子化交易项目电子投标文件采用双重加密。解密需分</w:t>
      </w:r>
    </w:p>
    <w:p>
      <w:pPr>
        <w:autoSpaceDE w:val="0"/>
        <w:autoSpaceDN w:val="0"/>
        <w:spacing w:line="360" w:lineRule="auto"/>
        <w:ind w:left="1841" w:leftChars="671" w:hanging="432" w:hangingChars="206"/>
        <w:contextualSpacing/>
        <w:rPr>
          <w:rFonts w:cs="宋体" w:asciiTheme="minorEastAsia" w:hAnsiTheme="minorEastAsia"/>
          <w:kern w:val="0"/>
          <w:szCs w:val="21"/>
        </w:rPr>
      </w:pPr>
      <w:r>
        <w:rPr>
          <w:rFonts w:hint="eastAsia" w:cs="宋体" w:asciiTheme="minorEastAsia" w:hAnsiTheme="minorEastAsia"/>
          <w:kern w:val="0"/>
          <w:szCs w:val="21"/>
        </w:rPr>
        <w:t>标段进行两次解密。</w:t>
      </w:r>
    </w:p>
    <w:p>
      <w:pPr>
        <w:pStyle w:val="46"/>
        <w:numPr>
          <w:ilvl w:val="1"/>
          <w:numId w:val="20"/>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投标人解密：投标人使用本单位CA数字证书远程进行解密。</w:t>
      </w:r>
    </w:p>
    <w:p>
      <w:pPr>
        <w:autoSpaceDE w:val="0"/>
        <w:autoSpaceDN w:val="0"/>
        <w:spacing w:line="360" w:lineRule="auto"/>
        <w:ind w:left="1842" w:hanging="1841" w:hangingChars="877"/>
        <w:contextualSpacing/>
        <w:jc w:val="left"/>
        <w:rPr>
          <w:rFonts w:cs="宋体" w:asciiTheme="minorEastAsia" w:hAnsiTheme="minorEastAsia"/>
          <w:kern w:val="0"/>
          <w:szCs w:val="21"/>
        </w:rPr>
      </w:pPr>
      <w:r>
        <w:rPr>
          <w:rFonts w:hint="eastAsia" w:cs="宋体" w:asciiTheme="minorEastAsia" w:hAnsiTheme="minorEastAsia"/>
          <w:kern w:val="0"/>
          <w:szCs w:val="21"/>
        </w:rPr>
        <w:t>23.3.1.2         代理机构解密：代理机构</w:t>
      </w:r>
      <w:r>
        <w:rPr>
          <w:rFonts w:cs="宋体" w:asciiTheme="minorEastAsia" w:hAnsiTheme="minorEastAsia"/>
          <w:kern w:val="0"/>
          <w:szCs w:val="21"/>
        </w:rPr>
        <w:t>按</w:t>
      </w:r>
      <w:r>
        <w:rPr>
          <w:rFonts w:hint="eastAsia" w:cs="宋体" w:asciiTheme="minorEastAsia" w:hAnsiTheme="minorEastAsia"/>
          <w:kern w:val="0"/>
          <w:szCs w:val="21"/>
        </w:rPr>
        <w:t>电子</w:t>
      </w:r>
      <w:r>
        <w:rPr>
          <w:rFonts w:cs="宋体" w:asciiTheme="minorEastAsia" w:hAnsiTheme="minorEastAsia"/>
          <w:kern w:val="0"/>
          <w:szCs w:val="21"/>
        </w:rPr>
        <w:t>投标</w:t>
      </w:r>
      <w:r>
        <w:rPr>
          <w:rFonts w:hint="eastAsia" w:cs="宋体" w:asciiTheme="minorEastAsia" w:hAnsiTheme="minorEastAsia"/>
          <w:kern w:val="0"/>
          <w:szCs w:val="21"/>
        </w:rPr>
        <w:t>文件到达交易系统</w:t>
      </w:r>
      <w:r>
        <w:rPr>
          <w:rFonts w:cs="宋体" w:asciiTheme="minorEastAsia" w:hAnsiTheme="minorEastAsia"/>
          <w:kern w:val="0"/>
          <w:szCs w:val="21"/>
        </w:rPr>
        <w:t>的先后顺序</w:t>
      </w:r>
      <w:r>
        <w:rPr>
          <w:rFonts w:hint="eastAsia" w:cs="宋体" w:asciiTheme="minorEastAsia" w:hAnsiTheme="minorEastAsia"/>
          <w:kern w:val="0"/>
          <w:szCs w:val="21"/>
        </w:rPr>
        <w:t>，使用本单位CA数字证书进行再次解密。</w:t>
      </w:r>
    </w:p>
    <w:p>
      <w:pPr>
        <w:pStyle w:val="46"/>
        <w:numPr>
          <w:ilvl w:val="1"/>
          <w:numId w:val="21"/>
        </w:numPr>
        <w:autoSpaceDE w:val="0"/>
        <w:autoSpaceDN w:val="0"/>
        <w:spacing w:line="360" w:lineRule="auto"/>
        <w:ind w:left="1843" w:hanging="1843"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因投标人原因电子投标文件解密失败的，其投标将被拒绝。</w:t>
      </w:r>
    </w:p>
    <w:p>
      <w:pPr>
        <w:pStyle w:val="46"/>
        <w:numPr>
          <w:ilvl w:val="1"/>
          <w:numId w:val="19"/>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投标人不足3家的，不得开标。</w:t>
      </w:r>
    </w:p>
    <w:p>
      <w:pPr>
        <w:pStyle w:val="46"/>
        <w:numPr>
          <w:ilvl w:val="1"/>
          <w:numId w:val="22"/>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开标过程由采购代理机构负责记录，</w:t>
      </w:r>
      <w:r>
        <w:rPr>
          <w:rFonts w:hint="eastAsia" w:hAnsi="宋体"/>
          <w:color w:val="FF0000"/>
          <w:szCs w:val="21"/>
        </w:rPr>
        <w:t>《开标记录表》经投标人进行电子签章、</w:t>
      </w:r>
      <w:r>
        <w:rPr>
          <w:rFonts w:hint="eastAsia" w:cs="宋体" w:asciiTheme="minorEastAsia" w:hAnsiTheme="minorEastAsia"/>
          <w:color w:val="FF0000"/>
          <w:kern w:val="0"/>
          <w:szCs w:val="21"/>
        </w:rPr>
        <w:t>由参加开标相关工作人员签字确认后随采购文件一并存档。</w:t>
      </w:r>
      <w:r>
        <w:rPr>
          <w:rFonts w:hint="eastAsia" w:hAnsi="宋体"/>
          <w:color w:val="FF0000"/>
          <w:szCs w:val="21"/>
        </w:rPr>
        <w:t>投标人未电子签章的，视同认可开标结果。</w:t>
      </w:r>
    </w:p>
    <w:p>
      <w:pPr>
        <w:pStyle w:val="46"/>
        <w:numPr>
          <w:ilvl w:val="1"/>
          <w:numId w:val="22"/>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投标人对开标过程和开标记录如有疑义，以及认为采购人、采购代理机构相关工作人员有需要回避的情形的，应在不见面开标大厅“文字互动”对话框或“新增质疑”处在线提出询问或者回避申请。采购人、采购代理机构对投标人代表提出的询问或者回避申请应当及时处理。</w:t>
      </w:r>
    </w:p>
    <w:p>
      <w:pPr>
        <w:pStyle w:val="46"/>
        <w:numPr>
          <w:ilvl w:val="1"/>
          <w:numId w:val="22"/>
        </w:numPr>
        <w:autoSpaceDE w:val="0"/>
        <w:autoSpaceDN w:val="0"/>
        <w:spacing w:line="360" w:lineRule="auto"/>
        <w:ind w:left="1418" w:hanging="1418" w:firstLineChars="0"/>
        <w:contextualSpacing/>
        <w:rPr>
          <w:rFonts w:cs="宋体" w:asciiTheme="minorEastAsia" w:hAnsiTheme="minorEastAsia"/>
          <w:color w:val="FF0000"/>
          <w:kern w:val="0"/>
          <w:szCs w:val="21"/>
        </w:rPr>
      </w:pPr>
      <w:r>
        <w:rPr>
          <w:rFonts w:hint="eastAsia" w:cs="宋体" w:asciiTheme="minorEastAsia" w:hAnsiTheme="minorEastAsia"/>
          <w:color w:val="FF0000"/>
          <w:kern w:val="0"/>
          <w:szCs w:val="21"/>
        </w:rPr>
        <w:t>项目远程不见面开标活动结束时，投标人应在《开标记录表》上进行电子签章。投标人未签章的，视同认可开标结果。</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资格审查</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开标结束后，采购人依法对投标人的资格进行审查。合格投标人不足3家的，不得评标。</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22"/>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评标委员会的组成</w:t>
      </w:r>
    </w:p>
    <w:p>
      <w:pPr>
        <w:pStyle w:val="46"/>
        <w:numPr>
          <w:ilvl w:val="0"/>
          <w:numId w:val="2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采购人代表和评审专家组成，成员人数应当为5人以上单数，其中评审专家的人数不少于评标委员会成员总数的三分之二。评审专家依法从政府采购评审专家库中随机抽取。</w:t>
      </w:r>
    </w:p>
    <w:p>
      <w:pPr>
        <w:pStyle w:val="46"/>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招标人将依法组建评标委员会，评标委员会由评审专家组成，成员人数应当为5人以上单数。评审专家依法从政府采购评审专家库中随机抽取。</w:t>
      </w:r>
    </w:p>
    <w:p>
      <w:pPr>
        <w:pStyle w:val="46"/>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采购项目符合下列情形之一的，评标委员会成员人数应当为7人以上单数：</w:t>
      </w:r>
    </w:p>
    <w:p>
      <w:pPr>
        <w:pStyle w:val="46"/>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采购预算金额在1000万元以上；</w:t>
      </w:r>
    </w:p>
    <w:p>
      <w:pPr>
        <w:pStyle w:val="46"/>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技术复杂；</w:t>
      </w:r>
    </w:p>
    <w:p>
      <w:pPr>
        <w:pStyle w:val="46"/>
        <w:numPr>
          <w:ilvl w:val="0"/>
          <w:numId w:val="25"/>
        </w:numPr>
        <w:autoSpaceDE w:val="0"/>
        <w:autoSpaceDN w:val="0"/>
        <w:spacing w:line="360" w:lineRule="auto"/>
        <w:ind w:left="1843" w:hanging="1843" w:firstLineChars="0"/>
        <w:contextualSpacing/>
        <w:rPr>
          <w:rFonts w:cs="宋体" w:asciiTheme="minorEastAsia" w:hAnsiTheme="minorEastAsia"/>
          <w:kern w:val="0"/>
          <w:szCs w:val="21"/>
        </w:rPr>
      </w:pPr>
      <w:r>
        <w:rPr>
          <w:rFonts w:hint="eastAsia" w:cs="宋体" w:asciiTheme="minorEastAsia" w:hAnsiTheme="minorEastAsia"/>
          <w:kern w:val="0"/>
          <w:szCs w:val="21"/>
        </w:rPr>
        <w:t xml:space="preserve">  社会影响较大。</w:t>
      </w:r>
    </w:p>
    <w:p>
      <w:pPr>
        <w:pStyle w:val="46"/>
        <w:numPr>
          <w:ilvl w:val="0"/>
          <w:numId w:val="24"/>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评审专家对本单位的采购项目只能作为采购人代表参与评标。采购代理机构工作人员不得参加由本机构代理的政府采购项目的评标。</w:t>
      </w:r>
    </w:p>
    <w:p>
      <w:pPr>
        <w:pStyle w:val="46"/>
        <w:numPr>
          <w:ilvl w:val="0"/>
          <w:numId w:val="2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评审专家与投标人存在下列利害关系之一的,应当回避:</w:t>
      </w:r>
    </w:p>
    <w:p>
      <w:pPr>
        <w:pStyle w:val="46"/>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参加采购活动前三年内,与供应商存在劳动关系,或者担任过供应商的董事、监事,或者是供应商的控股股东或实际控制人；</w:t>
      </w:r>
    </w:p>
    <w:p>
      <w:pPr>
        <w:pStyle w:val="46"/>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与供应商的法定代表人或者负责人有夫妻、直系血亲、三代以内旁系血亲或者近姻亲关系；</w:t>
      </w:r>
    </w:p>
    <w:p>
      <w:pPr>
        <w:pStyle w:val="46"/>
        <w:numPr>
          <w:ilvl w:val="0"/>
          <w:numId w:val="27"/>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与供应商有其他可能影响政府采购活动公平、公正进行的关系。</w:t>
      </w:r>
    </w:p>
    <w:p>
      <w:pPr>
        <w:pStyle w:val="46"/>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评审专家发现本人与参加采购活动的供应商有利害关系的,应当主动提出回避。采购人或者代理机构发现评审专家与参加采购活动的供应商有利害关系的,应当要求其回避。</w:t>
      </w:r>
    </w:p>
    <w:p>
      <w:pPr>
        <w:pStyle w:val="46"/>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采购人不得担任评标小组长。</w:t>
      </w:r>
    </w:p>
    <w:p>
      <w:pPr>
        <w:pStyle w:val="46"/>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采购人可以在评标前说明项目背景和采购需求，说明内容不得含有歧视性、倾向性意见，不得超出招标文件所述范围。说明应当提交书面材料，并随采购文件一并存档。</w:t>
      </w:r>
    </w:p>
    <w:p>
      <w:pPr>
        <w:pStyle w:val="46"/>
        <w:numPr>
          <w:ilvl w:val="1"/>
          <w:numId w:val="2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评标委员会成员名单在评标结果公告前应当保密。</w:t>
      </w:r>
    </w:p>
    <w:p>
      <w:pPr>
        <w:autoSpaceDE w:val="0"/>
        <w:autoSpaceDN w:val="0"/>
        <w:spacing w:line="360" w:lineRule="auto"/>
        <w:ind w:left="420"/>
        <w:contextualSpacing/>
        <w:rPr>
          <w:rFonts w:cs="宋体" w:asciiTheme="minorEastAsia" w:hAnsiTheme="minorEastAsia"/>
          <w:kern w:val="0"/>
          <w:szCs w:val="21"/>
        </w:rPr>
      </w:pPr>
    </w:p>
    <w:p>
      <w:pPr>
        <w:pStyle w:val="46"/>
        <w:numPr>
          <w:ilvl w:val="0"/>
          <w:numId w:val="28"/>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符合性审查</w:t>
      </w:r>
    </w:p>
    <w:p>
      <w:pPr>
        <w:pStyle w:val="46"/>
        <w:numPr>
          <w:ilvl w:val="0"/>
          <w:numId w:val="2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评标委员会依据有关法律法规和招标文件的规定，对符合资格的投标人的投标文件进行符合性审查，以确定其是否满足招标文件的实质性要求。</w:t>
      </w:r>
    </w:p>
    <w:p>
      <w:pPr>
        <w:pStyle w:val="46"/>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审查、评价投标文件是否符合招标文件的商务、技术等实质性要求。</w:t>
      </w:r>
    </w:p>
    <w:p>
      <w:pPr>
        <w:pStyle w:val="46"/>
        <w:numPr>
          <w:ilvl w:val="1"/>
          <w:numId w:val="3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可要求投标人对投标文件有关事项作出澄清或者说明。</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投标文件的澄清</w:t>
      </w:r>
    </w:p>
    <w:p>
      <w:pPr>
        <w:pStyle w:val="46"/>
        <w:numPr>
          <w:ilvl w:val="0"/>
          <w:numId w:val="31"/>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对于投标文件中含义不明确、同类问题表述不一致或者有明显文字和计算错误的内容，评标委员会应当以书面形式要求投标人作出必要的澄清、说明或者补正。</w:t>
      </w:r>
    </w:p>
    <w:p>
      <w:pPr>
        <w:pStyle w:val="46"/>
        <w:numPr>
          <w:ilvl w:val="0"/>
          <w:numId w:val="3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投标人的澄清、说明或者补正应当采用书面形式，并加盖公章，或者由法定代表人或其授权的代表签字。投标人的澄清、说明或者补正不得超出投标文件的范围或者改变投标文件的实质性内容。</w:t>
      </w:r>
    </w:p>
    <w:p>
      <w:pPr>
        <w:pStyle w:val="46"/>
        <w:numPr>
          <w:ilvl w:val="0"/>
          <w:numId w:val="3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投标人的澄清文件是其投标文件的组成部分。</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投标文件报价出现前后不一致的修正</w:t>
      </w:r>
    </w:p>
    <w:p>
      <w:pPr>
        <w:pStyle w:val="46"/>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投标文件中开标一览表(报价表)内容与投标文件中相应内容不一致的，以开标一览表(报价表)为准；</w:t>
      </w:r>
    </w:p>
    <w:p>
      <w:pPr>
        <w:pStyle w:val="46"/>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大写金额和小写金额不一致的，以大写金额为准；</w:t>
      </w:r>
    </w:p>
    <w:p>
      <w:pPr>
        <w:pStyle w:val="46"/>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单价金额小数点或者百分比有明显错位的，以开标一览表的总价为准，并修改单价；</w:t>
      </w:r>
    </w:p>
    <w:p>
      <w:pPr>
        <w:pStyle w:val="46"/>
        <w:numPr>
          <w:ilvl w:val="0"/>
          <w:numId w:val="3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总价金额与按单价汇总金额不一致的，以单价金额计算结果为准。同时出现两种以上不一致的，按照前款规定的顺序修正。修正后的报价按照“投标人须知”28.2规定经投标人确认后产生约束力，投标人不确认的，其投标无效。</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投标无效情形</w:t>
      </w:r>
    </w:p>
    <w:p>
      <w:pPr>
        <w:pStyle w:val="46"/>
        <w:numPr>
          <w:ilvl w:val="0"/>
          <w:numId w:val="3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投标文件属下列情况之一的，按照无效投标处理：</w:t>
      </w:r>
    </w:p>
    <w:p>
      <w:pPr>
        <w:pStyle w:val="46"/>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未按照招标文件的规定提交投标承诺函的；</w:t>
      </w:r>
    </w:p>
    <w:p>
      <w:pPr>
        <w:pStyle w:val="46"/>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投标文件未按招标文件要求签署、盖章的；</w:t>
      </w:r>
    </w:p>
    <w:p>
      <w:pPr>
        <w:pStyle w:val="46"/>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不具备招标文件中规定的资格要求的；</w:t>
      </w:r>
    </w:p>
    <w:p>
      <w:pPr>
        <w:pStyle w:val="46"/>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报价超过招标文件中规定的预算金额或者最高限价的；</w:t>
      </w:r>
    </w:p>
    <w:p>
      <w:pPr>
        <w:pStyle w:val="46"/>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投标文件内容模糊清，无法辨认的；</w:t>
      </w:r>
    </w:p>
    <w:p>
      <w:pPr>
        <w:pStyle w:val="46"/>
        <w:numPr>
          <w:ilvl w:val="0"/>
          <w:numId w:val="36"/>
        </w:numPr>
        <w:autoSpaceDE w:val="0"/>
        <w:autoSpaceDN w:val="0"/>
        <w:spacing w:line="360" w:lineRule="auto"/>
        <w:ind w:left="1418" w:hanging="1418" w:firstLineChars="0"/>
        <w:contextualSpacing/>
        <w:rPr>
          <w:rFonts w:cs="宋体" w:asciiTheme="minorEastAsia" w:hAnsiTheme="minorEastAsia"/>
          <w:kern w:val="0"/>
          <w:szCs w:val="21"/>
        </w:rPr>
      </w:pPr>
      <w:r>
        <w:rPr>
          <w:rFonts w:cs="宋体" w:asciiTheme="minorEastAsia" w:hAnsiTheme="minorEastAsia"/>
          <w:kern w:val="0"/>
          <w:szCs w:val="21"/>
        </w:rPr>
        <w:t>投标文件含有采购人不能接受的附加条件的</w:t>
      </w:r>
      <w:r>
        <w:rPr>
          <w:rFonts w:hint="eastAsia" w:cs="宋体" w:asciiTheme="minorEastAsia" w:hAnsiTheme="minorEastAsia"/>
          <w:kern w:val="0"/>
          <w:szCs w:val="21"/>
        </w:rPr>
        <w:t>。</w:t>
      </w:r>
    </w:p>
    <w:p>
      <w:pPr>
        <w:pStyle w:val="46"/>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有下列情形之一的，视为投标人串通投标，其投标无效：</w:t>
      </w:r>
    </w:p>
    <w:p>
      <w:pPr>
        <w:pStyle w:val="46"/>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不同投标人的投标文件由同一单位或者个人编制；</w:t>
      </w:r>
    </w:p>
    <w:p>
      <w:pPr>
        <w:pStyle w:val="46"/>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不同投标人委托同一单位或者个人办理投标事宜；</w:t>
      </w:r>
    </w:p>
    <w:p>
      <w:pPr>
        <w:pStyle w:val="46"/>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不同投标人的投标文件载明的项目管理成员或者联系人员为同一人；</w:t>
      </w:r>
    </w:p>
    <w:p>
      <w:pPr>
        <w:pStyle w:val="46"/>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不同投标人的投标文件异常一致或者投标报价呈规律性差异；</w:t>
      </w:r>
    </w:p>
    <w:p>
      <w:pPr>
        <w:pStyle w:val="46"/>
        <w:numPr>
          <w:ilvl w:val="0"/>
          <w:numId w:val="3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不同投标人的投标文件相互混装。</w:t>
      </w:r>
    </w:p>
    <w:p>
      <w:pPr>
        <w:pStyle w:val="46"/>
        <w:numPr>
          <w:ilvl w:val="0"/>
          <w:numId w:val="3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投标人应当遵循公平竞争的原则，不得恶意串通，不得妨碍其他投标人的竞争行为，不得损害采购人或者其他投标人的合法权益。在评标过程中发现投标人有上述情形的，评标委员会应当认定其投标无效，并书面报告本级财政部门。</w:t>
      </w:r>
    </w:p>
    <w:p>
      <w:pPr>
        <w:pStyle w:val="46"/>
        <w:numPr>
          <w:ilvl w:val="0"/>
          <w:numId w:val="4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认为投标人的报价明显低于其他通过符合性审查投标人的报价，有可能影响产品质量或者不能诚信履约的，应当要求其在评标期间合理的时间内提供书面说明，必要时提交相关证明材料；投标人不能证明其报价合理性的，评标委员会应当将其作为无效投标处理。</w:t>
      </w:r>
    </w:p>
    <w:p>
      <w:pPr>
        <w:pStyle w:val="46"/>
        <w:numPr>
          <w:ilvl w:val="0"/>
          <w:numId w:val="41"/>
        </w:numPr>
        <w:autoSpaceDE w:val="0"/>
        <w:autoSpaceDN w:val="0"/>
        <w:spacing w:line="360" w:lineRule="auto"/>
        <w:ind w:hanging="964" w:firstLineChars="0"/>
        <w:contextualSpacing/>
        <w:rPr>
          <w:rFonts w:cs="宋体" w:asciiTheme="minorEastAsia" w:hAnsiTheme="minorEastAsia"/>
          <w:kern w:val="0"/>
          <w:szCs w:val="21"/>
        </w:rPr>
      </w:pPr>
      <w:r>
        <w:rPr>
          <w:rFonts w:hint="eastAsia" w:ascii="ˎ̥" w:hAnsi="ˎ̥"/>
        </w:rPr>
        <w:t>按照《关于推进全流程电子化交易和在线监管工作有关问题的通知》（许公管办[2019]3号）规定，不同投标人电子投标文件制作硬件特征码（网卡MAC地址、CPU序号、硬盘序列号）均一致时，视为‘</w:t>
      </w:r>
      <w:r>
        <w:rPr>
          <w:rFonts w:ascii="ˎ̥" w:hAnsi="ˎ̥"/>
        </w:rPr>
        <w:t>不同</w:t>
      </w:r>
      <w:r>
        <w:rPr>
          <w:rFonts w:hint="eastAsia" w:ascii="ˎ̥" w:hAnsi="ˎ̥"/>
        </w:rPr>
        <w:t>投标人</w:t>
      </w:r>
      <w:r>
        <w:rPr>
          <w:rFonts w:ascii="ˎ̥" w:hAnsi="ˎ̥"/>
        </w:rPr>
        <w:t>的</w:t>
      </w:r>
      <w:r>
        <w:rPr>
          <w:rFonts w:hint="eastAsia" w:ascii="ˎ̥" w:hAnsi="ˎ̥"/>
        </w:rPr>
        <w:t>投标</w:t>
      </w:r>
      <w:r>
        <w:rPr>
          <w:rFonts w:ascii="ˎ̥" w:hAnsi="ˎ̥"/>
        </w:rPr>
        <w:t>文件由同一单位或者个人编制</w:t>
      </w:r>
      <w:r>
        <w:rPr>
          <w:rFonts w:hint="eastAsia" w:ascii="ˎ̥" w:hAnsi="ˎ̥"/>
        </w:rPr>
        <w:t>’或‘</w:t>
      </w:r>
      <w:r>
        <w:rPr>
          <w:rFonts w:ascii="ˎ̥" w:hAnsi="ˎ̥"/>
        </w:rPr>
        <w:t>不同</w:t>
      </w:r>
      <w:r>
        <w:rPr>
          <w:rFonts w:hint="eastAsia" w:ascii="ˎ̥" w:hAnsi="ˎ̥"/>
        </w:rPr>
        <w:t>投标人</w:t>
      </w:r>
      <w:r>
        <w:rPr>
          <w:rFonts w:ascii="ˎ̥" w:hAnsi="ˎ̥"/>
        </w:rPr>
        <w:t>委托同一单位或者个人办理</w:t>
      </w:r>
      <w:r>
        <w:rPr>
          <w:rFonts w:hint="eastAsia" w:ascii="ˎ̥" w:hAnsi="ˎ̥"/>
        </w:rPr>
        <w:t>响应</w:t>
      </w:r>
      <w:r>
        <w:rPr>
          <w:rFonts w:ascii="ˎ̥" w:hAnsi="ˎ̥"/>
        </w:rPr>
        <w:t>事宜</w:t>
      </w:r>
      <w:r>
        <w:rPr>
          <w:rFonts w:hint="eastAsia" w:ascii="ˎ̥" w:hAnsi="ˎ̥"/>
        </w:rPr>
        <w:t>’，其投标无效。</w:t>
      </w:r>
    </w:p>
    <w:p>
      <w:pPr>
        <w:pStyle w:val="46"/>
        <w:numPr>
          <w:ilvl w:val="0"/>
          <w:numId w:val="42"/>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法</w:t>
      </w:r>
      <w:r>
        <w:rPr>
          <w:rFonts w:cs="宋体" w:asciiTheme="minorEastAsia" w:hAnsiTheme="minorEastAsia"/>
          <w:kern w:val="0"/>
          <w:szCs w:val="21"/>
        </w:rPr>
        <w:t>律、法规和招标文件规定的其他无效情形。</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相同品牌投标人的认定</w:t>
      </w:r>
      <w:r>
        <w:rPr>
          <w:rFonts w:cs="仿宋_GB2312" w:asciiTheme="minorEastAsia" w:hAnsiTheme="minorEastAsia"/>
          <w:b/>
          <w:bCs/>
          <w:szCs w:val="21"/>
          <w:lang w:val="zh-CN"/>
        </w:rPr>
        <w:t>（服务类项目不适用本条款规定）</w:t>
      </w:r>
    </w:p>
    <w:p>
      <w:pPr>
        <w:pStyle w:val="46"/>
        <w:numPr>
          <w:ilvl w:val="0"/>
          <w:numId w:val="3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采购项目，提供相同品牌产品的不同投标人参加同一合同项下投标的，以其中通过资格审查、符合性审查且报价最低的参加评标；报价相同的，由采购人或者采购人委托评标委员会按照招标文件规定的方式确定一个参加评标的投标人，招标文件未规定的采取随机抽取方式确定，其他投标无效。</w:t>
      </w:r>
    </w:p>
    <w:p>
      <w:pPr>
        <w:pStyle w:val="46"/>
        <w:numPr>
          <w:ilvl w:val="0"/>
          <w:numId w:val="43"/>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投标文件的比较与评价</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评标委员会按照招标文件中规定的评标方法和标准，对符合性审查合格的投标文件进行商务和技术评估，综合比较与评价。</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3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评标方法、评标标准</w:t>
      </w:r>
    </w:p>
    <w:p>
      <w:pPr>
        <w:pStyle w:val="46"/>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评标方法分为最低评标价法和综合评分法。</w:t>
      </w:r>
    </w:p>
    <w:p>
      <w:pPr>
        <w:pStyle w:val="46"/>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最低评标价法</w:t>
      </w:r>
    </w:p>
    <w:p>
      <w:pPr>
        <w:pStyle w:val="46"/>
        <w:numPr>
          <w:ilvl w:val="0"/>
          <w:numId w:val="46"/>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最低评标价法，是指投标文件满足招标文件全部实质性要求，且投标报价最低的投标人为中标候选人的评标方法。</w:t>
      </w:r>
    </w:p>
    <w:p>
      <w:pPr>
        <w:pStyle w:val="46"/>
        <w:numPr>
          <w:ilvl w:val="0"/>
          <w:numId w:val="46"/>
        </w:numPr>
        <w:autoSpaceDE w:val="0"/>
        <w:autoSpaceDN w:val="0"/>
        <w:spacing w:line="360" w:lineRule="auto"/>
        <w:ind w:left="1841" w:leftChars="1" w:hanging="1839" w:hangingChars="876"/>
        <w:contextualSpacing/>
        <w:rPr>
          <w:rFonts w:cs="宋体" w:asciiTheme="minorEastAsia" w:hAnsiTheme="minorEastAsia"/>
          <w:kern w:val="0"/>
          <w:szCs w:val="21"/>
        </w:rPr>
      </w:pPr>
      <w:r>
        <w:rPr>
          <w:rFonts w:hint="eastAsia" w:cs="宋体" w:asciiTheme="minorEastAsia" w:hAnsiTheme="minorEastAsia"/>
          <w:kern w:val="0"/>
          <w:szCs w:val="21"/>
        </w:rPr>
        <w:t>采用最低评标价法评标时，除了算术修正和落实政府采购政策需进行的价格扣除外，不能对投标人的投标价格进行任何调整。</w:t>
      </w:r>
    </w:p>
    <w:p>
      <w:pPr>
        <w:pStyle w:val="46"/>
        <w:numPr>
          <w:ilvl w:val="0"/>
          <w:numId w:val="45"/>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综合评分法，是指投标文件满足招标文件全部实质性要求，且按照评审因素的量化指标评审得分最高的投标人为中标候选人的评标方法。</w:t>
      </w:r>
    </w:p>
    <w:p>
      <w:pPr>
        <w:pStyle w:val="46"/>
        <w:numPr>
          <w:ilvl w:val="0"/>
          <w:numId w:val="47"/>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价格分</w:t>
      </w:r>
    </w:p>
    <w:p>
      <w:pPr>
        <w:pStyle w:val="46"/>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价格分采用低价优先法计算，即满足招标文件要求且投标价格最低的投标报价为评标基准价，其价格分为满分。其他投标人的价格分统一按照下列公式计算：</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投标报价得分=(评标基准价/投标报价)×100</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评标总得分=F1×A1+F2×A2+……+Fn×An</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F1、F2……Fn分别为各项评审因素的得分;</w:t>
      </w:r>
    </w:p>
    <w:p>
      <w:pPr>
        <w:autoSpaceDE w:val="0"/>
        <w:autoSpaceDN w:val="0"/>
        <w:spacing w:line="360" w:lineRule="auto"/>
        <w:ind w:left="964" w:firstLine="840" w:firstLineChars="400"/>
        <w:contextualSpacing/>
        <w:rPr>
          <w:rFonts w:cs="宋体" w:asciiTheme="minorEastAsia" w:hAnsiTheme="minorEastAsia"/>
          <w:kern w:val="0"/>
          <w:szCs w:val="21"/>
        </w:rPr>
      </w:pPr>
      <w:r>
        <w:rPr>
          <w:rFonts w:hint="eastAsia" w:cs="宋体" w:asciiTheme="minorEastAsia" w:hAnsiTheme="minorEastAsia"/>
          <w:kern w:val="0"/>
          <w:szCs w:val="21"/>
        </w:rPr>
        <w:t>A1、A2、……An 分别为各项评审因素所占的权重(A1+A2+……+An=1)。</w:t>
      </w:r>
    </w:p>
    <w:p>
      <w:pPr>
        <w:pStyle w:val="46"/>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评标过程中，不得去掉报价中的最高报价和最低报价。</w:t>
      </w:r>
    </w:p>
    <w:p>
      <w:pPr>
        <w:pStyle w:val="46"/>
        <w:numPr>
          <w:ilvl w:val="0"/>
          <w:numId w:val="48"/>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因落实政府采购政策进行价格调整的，以调整后的价格计算评标基准价和投标报价。</w:t>
      </w:r>
    </w:p>
    <w:p>
      <w:pPr>
        <w:pStyle w:val="46"/>
        <w:numPr>
          <w:ilvl w:val="1"/>
          <w:numId w:val="49"/>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b/>
          <w:kern w:val="0"/>
          <w:szCs w:val="21"/>
        </w:rPr>
        <w:t>本次评标具体评标方法、评标标准见（第六章 资格审查与评标）</w:t>
      </w:r>
      <w:r>
        <w:rPr>
          <w:rFonts w:hint="eastAsia" w:cs="宋体" w:asciiTheme="minorEastAsia" w:hAnsiTheme="minorEastAsia"/>
          <w:kern w:val="0"/>
          <w:szCs w:val="21"/>
        </w:rPr>
        <w:t>。</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49"/>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推荐中标候选人</w:t>
      </w:r>
    </w:p>
    <w:p>
      <w:pPr>
        <w:pStyle w:val="46"/>
        <w:numPr>
          <w:ilvl w:val="0"/>
          <w:numId w:val="4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采用最低评标价法的，评标结果按投标报价由低到高顺序排列。投标报价相同的并列。投标文件满足招标文件全部实质性要求且投标报价最低的投标人为排名第一的中标候选人。</w:t>
      </w:r>
    </w:p>
    <w:p>
      <w:pPr>
        <w:pStyle w:val="46"/>
        <w:numPr>
          <w:ilvl w:val="0"/>
          <w:numId w:val="50"/>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评审意见无效情形</w:t>
      </w:r>
    </w:p>
    <w:p>
      <w:pPr>
        <w:pStyle w:val="46"/>
        <w:numPr>
          <w:ilvl w:val="0"/>
          <w:numId w:val="52"/>
        </w:numPr>
        <w:autoSpaceDE w:val="0"/>
        <w:autoSpaceDN w:val="0"/>
        <w:spacing w:line="360" w:lineRule="auto"/>
        <w:ind w:left="993" w:hanging="993" w:firstLineChars="0"/>
        <w:contextualSpacing/>
        <w:rPr>
          <w:rFonts w:cs="宋体" w:asciiTheme="minorEastAsia" w:hAnsiTheme="minorEastAsia"/>
          <w:kern w:val="0"/>
          <w:szCs w:val="21"/>
        </w:rPr>
      </w:pPr>
      <w:r>
        <w:rPr>
          <w:rFonts w:hint="eastAsia" w:cs="宋体" w:asciiTheme="minorEastAsia" w:hAnsiTheme="minorEastAsia"/>
          <w:kern w:val="0"/>
          <w:szCs w:val="21"/>
        </w:rPr>
        <w:t>评标委员会及其成员有下列行为之一的，其评审意见无效：</w:t>
      </w:r>
    </w:p>
    <w:p>
      <w:pPr>
        <w:pStyle w:val="46"/>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确定参与评标至评标结束前私自接触投标人；</w:t>
      </w:r>
    </w:p>
    <w:p>
      <w:pPr>
        <w:pStyle w:val="46"/>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接受投标人提出的与投标文件不一致的澄清或者说明，《投标人须知》26条规定的情形除外；</w:t>
      </w:r>
    </w:p>
    <w:p>
      <w:pPr>
        <w:pStyle w:val="46"/>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违反评标纪律发表倾向性意见或者征询采购人的倾向性意见；</w:t>
      </w:r>
    </w:p>
    <w:p>
      <w:pPr>
        <w:pStyle w:val="46"/>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对需要专业判断的主观评审因素协商评分；</w:t>
      </w:r>
    </w:p>
    <w:p>
      <w:pPr>
        <w:pStyle w:val="46"/>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在评标过程中擅离职守，影响评标程序正常进行的；</w:t>
      </w:r>
    </w:p>
    <w:p>
      <w:pPr>
        <w:pStyle w:val="46"/>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记录、复制或者带走任何评标资料；</w:t>
      </w:r>
    </w:p>
    <w:p>
      <w:pPr>
        <w:pStyle w:val="46"/>
        <w:numPr>
          <w:ilvl w:val="0"/>
          <w:numId w:val="53"/>
        </w:numPr>
        <w:autoSpaceDE w:val="0"/>
        <w:autoSpaceDN w:val="0"/>
        <w:spacing w:line="360" w:lineRule="auto"/>
        <w:ind w:left="1418" w:hanging="1418" w:firstLineChars="0"/>
        <w:contextualSpacing/>
        <w:rPr>
          <w:rFonts w:cs="宋体" w:asciiTheme="minorEastAsia" w:hAnsiTheme="minorEastAsia"/>
          <w:kern w:val="0"/>
          <w:szCs w:val="21"/>
        </w:rPr>
      </w:pPr>
      <w:r>
        <w:rPr>
          <w:rFonts w:hint="eastAsia" w:cs="宋体" w:asciiTheme="minorEastAsia" w:hAnsiTheme="minorEastAsia"/>
          <w:kern w:val="0"/>
          <w:szCs w:val="21"/>
        </w:rPr>
        <w:t>其他不遵守评标纪律的行为。</w:t>
      </w:r>
    </w:p>
    <w:p>
      <w:pPr>
        <w:pStyle w:val="46"/>
        <w:autoSpaceDE w:val="0"/>
        <w:autoSpaceDN w:val="0"/>
        <w:spacing w:line="360" w:lineRule="auto"/>
        <w:ind w:left="1384" w:firstLine="0" w:firstLineChars="0"/>
        <w:contextualSpacing/>
        <w:rPr>
          <w:rFonts w:cs="宋体" w:asciiTheme="minorEastAsia" w:hAnsiTheme="minorEastAsia"/>
          <w:kern w:val="0"/>
          <w:szCs w:val="21"/>
        </w:rPr>
      </w:pP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保密</w:t>
      </w:r>
    </w:p>
    <w:p>
      <w:pPr>
        <w:pStyle w:val="46"/>
        <w:numPr>
          <w:ilvl w:val="0"/>
          <w:numId w:val="54"/>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评审专家应当遵守评审工作纪律，不得泄露评审文件、评审情况和评审中获悉的商业秘密。</w:t>
      </w:r>
    </w:p>
    <w:p>
      <w:pPr>
        <w:pStyle w:val="46"/>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采购人、采购代理机构应当采取必要措施，保证评标在严格保密的情况下进行。有关人员对评标情况以及在评标过程中获悉的国家秘密、商业秘密负有保密责任。</w:t>
      </w: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rPr>
          <w:rFonts w:cs="仿宋_GB2312" w:asciiTheme="minorEastAsia" w:hAnsiTheme="minorEastAsia"/>
          <w:szCs w:val="21"/>
          <w:lang w:val="zh-CN"/>
        </w:rPr>
      </w:pPr>
    </w:p>
    <w:p>
      <w:pPr>
        <w:tabs>
          <w:tab w:val="left" w:pos="1260"/>
        </w:tabs>
        <w:autoSpaceDE w:val="0"/>
        <w:autoSpaceDN w:val="0"/>
        <w:spacing w:line="360" w:lineRule="auto"/>
        <w:contextualSpacing/>
        <w:jc w:val="center"/>
        <w:rPr>
          <w:rFonts w:cs="宋体" w:asciiTheme="minorEastAsia" w:hAnsiTheme="minorEastAsia"/>
          <w:b/>
          <w:kern w:val="0"/>
          <w:szCs w:val="21"/>
        </w:rPr>
      </w:pPr>
      <w:r>
        <w:rPr>
          <w:rFonts w:hint="eastAsia" w:cs="宋体" w:asciiTheme="minorEastAsia" w:hAnsiTheme="minorEastAsia"/>
          <w:b/>
          <w:kern w:val="0"/>
          <w:szCs w:val="21"/>
        </w:rPr>
        <w:t>六、定标和授予合同</w:t>
      </w:r>
    </w:p>
    <w:p>
      <w:pPr>
        <w:pStyle w:val="46"/>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确定中标人</w:t>
      </w:r>
    </w:p>
    <w:p>
      <w:pPr>
        <w:pStyle w:val="46"/>
        <w:numPr>
          <w:ilvl w:val="0"/>
          <w:numId w:val="55"/>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采购人应当自收到评标报告之日起5个工作日内，在评标报告确定的中标候选人名单中按顺序确定中标人。中标候选人并列的，由采购人采取随机抽取的方式确定。</w:t>
      </w:r>
    </w:p>
    <w:p>
      <w:pPr>
        <w:pStyle w:val="46"/>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采购人在收到评标报告5个工作日内未按评标报告推荐的中标候选人顺序确定中标人，又不能说明合法理由的，视同按评标报告推荐的顺序确定排名第一的中标候选人为中标人。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中标公告、发出中标通知书</w:t>
      </w:r>
    </w:p>
    <w:p>
      <w:pPr>
        <w:pStyle w:val="46"/>
        <w:numPr>
          <w:ilvl w:val="0"/>
          <w:numId w:val="56"/>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采购人确认中标人后，招标人在公告中标结果的同时，向中标人发出中标通知书。</w:t>
      </w:r>
    </w:p>
    <w:p>
      <w:pPr>
        <w:pStyle w:val="46"/>
        <w:numPr>
          <w:ilvl w:val="0"/>
          <w:numId w:val="57"/>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中标通知书发出后，采购人不得违法改变中标结果，中标人无正当理由不得放弃中标。</w:t>
      </w:r>
    </w:p>
    <w:p>
      <w:pPr>
        <w:pStyle w:val="46"/>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中标人在接到中标通知时，须向代理机构发送投标报价及分项报价一览表（包含主要中标标的的名称、规格型号、数量、单价、服务要求等）电子文档，并同时通知代理机构联系人。</w:t>
      </w:r>
    </w:p>
    <w:p>
      <w:pPr>
        <w:pStyle w:val="46"/>
        <w:autoSpaceDE w:val="0"/>
        <w:autoSpaceDN w:val="0"/>
        <w:spacing w:line="360" w:lineRule="auto"/>
        <w:ind w:left="964" w:firstLine="0" w:firstLineChars="0"/>
        <w:contextualSpacing/>
        <w:rPr>
          <w:rFonts w:cs="宋体" w:asciiTheme="minorEastAsia" w:hAnsiTheme="minorEastAsia"/>
          <w:kern w:val="0"/>
          <w:szCs w:val="21"/>
        </w:rPr>
      </w:pPr>
    </w:p>
    <w:p>
      <w:pPr>
        <w:pStyle w:val="46"/>
        <w:numPr>
          <w:ilvl w:val="0"/>
          <w:numId w:val="51"/>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质疑提出与答复</w:t>
      </w:r>
    </w:p>
    <w:p>
      <w:pPr>
        <w:pStyle w:val="46"/>
        <w:numPr>
          <w:ilvl w:val="0"/>
          <w:numId w:val="58"/>
        </w:numPr>
        <w:autoSpaceDE w:val="0"/>
        <w:autoSpaceDN w:val="0"/>
        <w:spacing w:line="360" w:lineRule="auto"/>
        <w:ind w:hanging="964" w:firstLineChars="0"/>
        <w:contextualSpacing/>
        <w:rPr>
          <w:rFonts w:cs="宋体" w:asciiTheme="minorEastAsia" w:hAnsiTheme="minorEastAsia"/>
          <w:kern w:val="0"/>
          <w:szCs w:val="21"/>
        </w:rPr>
      </w:pPr>
      <w:r>
        <w:rPr>
          <w:rFonts w:hint="eastAsia" w:cs="宋体" w:asciiTheme="minorEastAsia" w:hAnsiTheme="minorEastAsia"/>
          <w:kern w:val="0"/>
          <w:szCs w:val="21"/>
        </w:rPr>
        <w:t>供应商认为采购文件、采购过程和中标结果使自己的权益受到损害的，可以按照《政府采购质疑和投诉办法》（财政部令第94号）提出质疑。</w:t>
      </w:r>
      <w:r>
        <w:rPr>
          <w:rFonts w:cs="宋体" w:asciiTheme="minorEastAsia" w:hAnsiTheme="minorEastAsia"/>
          <w:kern w:val="0"/>
          <w:szCs w:val="21"/>
        </w:rPr>
        <w:t>提出质疑的供应商应当是参与</w:t>
      </w:r>
      <w:r>
        <w:rPr>
          <w:rFonts w:hint="eastAsia" w:cs="宋体" w:asciiTheme="minorEastAsia" w:hAnsiTheme="minorEastAsia"/>
          <w:kern w:val="0"/>
          <w:szCs w:val="21"/>
        </w:rPr>
        <w:t>本</w:t>
      </w:r>
      <w:r>
        <w:rPr>
          <w:rFonts w:cs="宋体" w:asciiTheme="minorEastAsia" w:hAnsiTheme="minorEastAsia"/>
          <w:kern w:val="0"/>
          <w:szCs w:val="21"/>
        </w:rPr>
        <w:t>项目采购活动的供应商。</w:t>
      </w:r>
    </w:p>
    <w:p>
      <w:pPr>
        <w:pStyle w:val="46"/>
        <w:numPr>
          <w:ilvl w:val="0"/>
          <w:numId w:val="5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color w:val="FF0000"/>
          <w:kern w:val="0"/>
          <w:szCs w:val="21"/>
        </w:rPr>
        <w:t>对采购文件提出质疑的，</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w:t>
      </w:r>
      <w:r>
        <w:rPr>
          <w:rFonts w:cs="宋体" w:asciiTheme="minorEastAsia" w:hAnsiTheme="minorEastAsia"/>
          <w:color w:val="FF0000"/>
          <w:kern w:val="0"/>
          <w:szCs w:val="21"/>
        </w:rPr>
        <w:t>已依法获取采购文件</w:t>
      </w:r>
      <w:r>
        <w:rPr>
          <w:rFonts w:hint="eastAsia" w:cs="宋体" w:asciiTheme="minorEastAsia" w:hAnsiTheme="minorEastAsia"/>
          <w:color w:val="FF0000"/>
          <w:kern w:val="0"/>
          <w:szCs w:val="21"/>
        </w:rPr>
        <w:t>，且应当在</w:t>
      </w:r>
      <w:r>
        <w:rPr>
          <w:rFonts w:cs="宋体" w:asciiTheme="minorEastAsia" w:hAnsiTheme="minorEastAsia"/>
          <w:color w:val="FF0000"/>
          <w:kern w:val="0"/>
          <w:szCs w:val="21"/>
        </w:rPr>
        <w:t>获取采购文件或者采购文件公告期限届满之日起7个工作日内</w:t>
      </w:r>
      <w:r>
        <w:rPr>
          <w:rFonts w:hint="eastAsia" w:cs="宋体" w:asciiTheme="minorEastAsia" w:hAnsiTheme="minorEastAsia"/>
          <w:color w:val="FF0000"/>
          <w:kern w:val="0"/>
          <w:szCs w:val="21"/>
        </w:rPr>
        <w:t>通过《全国公共资源交易平台（河南省·许昌市）》一次性提出，提出时应按照《政府采购质疑和投诉办法》（财政部令第94号）第十二条规定提交质疑函和必要的证明材料，质疑提出后</w:t>
      </w:r>
      <w:r>
        <w:rPr>
          <w:rFonts w:cs="宋体" w:asciiTheme="minorEastAsia" w:hAnsiTheme="minorEastAsia"/>
          <w:color w:val="FF0000"/>
          <w:kern w:val="0"/>
          <w:szCs w:val="21"/>
        </w:rPr>
        <w:t>潜在</w:t>
      </w:r>
      <w:r>
        <w:rPr>
          <w:rFonts w:hint="eastAsia" w:cs="宋体" w:asciiTheme="minorEastAsia" w:hAnsiTheme="minorEastAsia"/>
          <w:color w:val="FF0000"/>
          <w:kern w:val="0"/>
          <w:szCs w:val="21"/>
        </w:rPr>
        <w:t>投标人应及时联系招标公告中集采机构联系人查看。如未提出视为全面接受；</w:t>
      </w:r>
    </w:p>
    <w:p>
      <w:pPr>
        <w:pStyle w:val="46"/>
        <w:numPr>
          <w:ilvl w:val="0"/>
          <w:numId w:val="5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对采购过程提出质疑的，为各采购程序环节结束之日起七个工作日内，以书面形式向采购人和采购代理机构一次性提出；</w:t>
      </w:r>
    </w:p>
    <w:p>
      <w:pPr>
        <w:pStyle w:val="46"/>
        <w:numPr>
          <w:ilvl w:val="0"/>
          <w:numId w:val="59"/>
        </w:numPr>
        <w:autoSpaceDE w:val="0"/>
        <w:autoSpaceDN w:val="0"/>
        <w:spacing w:line="360" w:lineRule="auto"/>
        <w:ind w:hanging="1407" w:firstLineChars="0"/>
        <w:contextualSpacing/>
        <w:rPr>
          <w:rFonts w:cs="宋体" w:asciiTheme="minorEastAsia" w:hAnsiTheme="minorEastAsia"/>
          <w:kern w:val="0"/>
          <w:szCs w:val="21"/>
        </w:rPr>
      </w:pPr>
      <w:r>
        <w:rPr>
          <w:rFonts w:hint="eastAsia" w:cs="宋体" w:asciiTheme="minorEastAsia" w:hAnsiTheme="minorEastAsia"/>
          <w:kern w:val="0"/>
          <w:szCs w:val="21"/>
        </w:rPr>
        <w:t>对中标结果提出质疑的，为中标结果公告期限届满之日起七个工作日内，以书面形式向采购人和采购代理机构一次性提出。</w:t>
      </w:r>
    </w:p>
    <w:p>
      <w:pPr>
        <w:pStyle w:val="46"/>
        <w:numPr>
          <w:ilvl w:val="1"/>
          <w:numId w:val="60"/>
        </w:numPr>
        <w:autoSpaceDE w:val="0"/>
        <w:autoSpaceDN w:val="0"/>
        <w:spacing w:line="360" w:lineRule="auto"/>
        <w:ind w:hanging="964" w:firstLineChars="0"/>
        <w:contextualSpacing/>
        <w:rPr>
          <w:rFonts w:cs="宋体" w:asciiTheme="minorEastAsia" w:hAnsiTheme="minorEastAsia"/>
          <w:kern w:val="0"/>
          <w:szCs w:val="21"/>
        </w:rPr>
      </w:pPr>
      <w:r>
        <w:rPr>
          <w:rFonts w:cs="宋体" w:asciiTheme="minorEastAsia" w:hAnsiTheme="minorEastAsia"/>
          <w:kern w:val="0"/>
          <w:szCs w:val="21"/>
        </w:rPr>
        <w:t>采购人、采购代理机构认为供应商质疑不成立，或者成立但未对中标结果构成影响的，继续开展采购活动；认为供应商质疑成立且影响或者可能影响中标结果的，按照下列情况处理：</w:t>
      </w:r>
    </w:p>
    <w:p>
      <w:pPr>
        <w:pStyle w:val="46"/>
        <w:numPr>
          <w:ilvl w:val="0"/>
          <w:numId w:val="6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对采购文件提出的质疑，依法通过澄清或者修改可以继续开展采购活动的，澄清或者修改采购文件后继续开展采购活动；否则应当修改采购文件后重新开展采购活动。</w:t>
      </w:r>
    </w:p>
    <w:p>
      <w:pPr>
        <w:pStyle w:val="46"/>
        <w:numPr>
          <w:ilvl w:val="0"/>
          <w:numId w:val="61"/>
        </w:numPr>
        <w:autoSpaceDE w:val="0"/>
        <w:autoSpaceDN w:val="0"/>
        <w:spacing w:line="360" w:lineRule="auto"/>
        <w:ind w:hanging="1384" w:firstLineChars="0"/>
        <w:contextualSpacing/>
        <w:rPr>
          <w:rFonts w:cs="宋体" w:asciiTheme="minorEastAsia" w:hAnsiTheme="minorEastAsia"/>
          <w:kern w:val="0"/>
          <w:szCs w:val="21"/>
        </w:rPr>
      </w:pPr>
      <w:r>
        <w:rPr>
          <w:rFonts w:cs="宋体" w:asciiTheme="minorEastAsia" w:hAnsiTheme="minorEastAsia"/>
          <w:kern w:val="0"/>
          <w:szCs w:val="21"/>
        </w:rPr>
        <w:t>对采购过程、中标结果提出的质疑，合格供应商符合法定数量时，可以从合格的中标</w:t>
      </w:r>
      <w:r>
        <w:rPr>
          <w:rFonts w:hint="eastAsia" w:cs="宋体" w:asciiTheme="minorEastAsia" w:hAnsiTheme="minorEastAsia"/>
          <w:kern w:val="0"/>
          <w:szCs w:val="21"/>
        </w:rPr>
        <w:t>候选人</w:t>
      </w:r>
      <w:r>
        <w:rPr>
          <w:rFonts w:cs="宋体" w:asciiTheme="minorEastAsia" w:hAnsiTheme="minorEastAsia"/>
          <w:kern w:val="0"/>
          <w:szCs w:val="21"/>
        </w:rPr>
        <w:t>中另行确定中标供应商的，应当依法另行确定中标供应商；否则应当重新开展采购活动</w:t>
      </w:r>
      <w:r>
        <w:rPr>
          <w:rFonts w:hint="eastAsia" w:cs="宋体" w:asciiTheme="minorEastAsia" w:hAnsiTheme="minorEastAsia"/>
          <w:kern w:val="0"/>
          <w:szCs w:val="21"/>
        </w:rPr>
        <w:t>。</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签订合同</w:t>
      </w:r>
    </w:p>
    <w:p>
      <w:pPr>
        <w:autoSpaceDE w:val="0"/>
        <w:autoSpaceDN w:val="0"/>
        <w:spacing w:line="360" w:lineRule="auto"/>
        <w:ind w:left="964"/>
        <w:contextualSpacing/>
        <w:rPr>
          <w:rFonts w:cs="宋体" w:asciiTheme="minorEastAsia" w:hAnsiTheme="minorEastAsia"/>
          <w:kern w:val="0"/>
          <w:szCs w:val="21"/>
        </w:rPr>
      </w:pPr>
      <w:r>
        <w:rPr>
          <w:rFonts w:hint="eastAsia" w:cs="宋体" w:asciiTheme="minorEastAsia" w:hAnsiTheme="minorEastAsia"/>
          <w:kern w:val="0"/>
          <w:szCs w:val="21"/>
        </w:rPr>
        <w:t>采购人应当自中标通知书发出之日起30日内，按照招标文件和中标人投标文件的规定，与中标人签订书面合同。所签订的合同不得对招标文件确定的事项和中标人投标文件作实质性修改。</w:t>
      </w:r>
    </w:p>
    <w:p>
      <w:pPr>
        <w:autoSpaceDE w:val="0"/>
        <w:autoSpaceDN w:val="0"/>
        <w:spacing w:line="360" w:lineRule="auto"/>
        <w:ind w:left="964"/>
        <w:contextualSpacing/>
        <w:rPr>
          <w:rFonts w:cs="宋体" w:asciiTheme="minorEastAsia" w:hAnsiTheme="minorEastAsia"/>
          <w:kern w:val="0"/>
          <w:szCs w:val="21"/>
        </w:rPr>
      </w:pPr>
    </w:p>
    <w:p>
      <w:pPr>
        <w:pStyle w:val="46"/>
        <w:numPr>
          <w:ilvl w:val="0"/>
          <w:numId w:val="60"/>
        </w:numPr>
        <w:autoSpaceDE w:val="0"/>
        <w:autoSpaceDN w:val="0"/>
        <w:spacing w:line="360" w:lineRule="auto"/>
        <w:ind w:firstLineChars="0"/>
        <w:contextualSpacing/>
        <w:rPr>
          <w:rFonts w:cs="宋体" w:asciiTheme="minorEastAsia" w:hAnsiTheme="minorEastAsia"/>
          <w:b/>
          <w:kern w:val="0"/>
          <w:szCs w:val="21"/>
        </w:rPr>
      </w:pPr>
      <w:r>
        <w:rPr>
          <w:rFonts w:hint="eastAsia" w:cs="宋体" w:asciiTheme="minorEastAsia" w:hAnsiTheme="minorEastAsia"/>
          <w:b/>
          <w:kern w:val="0"/>
          <w:szCs w:val="21"/>
        </w:rPr>
        <w:t>履约保证金</w:t>
      </w:r>
    </w:p>
    <w:p>
      <w:pPr>
        <w:autoSpaceDE w:val="0"/>
        <w:autoSpaceDN w:val="0"/>
        <w:spacing w:line="360" w:lineRule="auto"/>
        <w:ind w:left="964"/>
        <w:contextualSpacing/>
        <w:jc w:val="left"/>
        <w:rPr>
          <w:rFonts w:ascii="宋体" w:hAnsi="宋体" w:eastAsia="宋体" w:cs="宋体"/>
          <w:color w:val="333333"/>
          <w:sz w:val="24"/>
          <w:szCs w:val="24"/>
        </w:rPr>
      </w:pPr>
      <w:r>
        <w:rPr>
          <w:rFonts w:hint="eastAsia" w:cs="宋体" w:asciiTheme="minorEastAsia" w:hAnsiTheme="minorEastAsia"/>
          <w:kern w:val="0"/>
          <w:szCs w:val="21"/>
        </w:rPr>
        <w:t>“投标人须知前附表”中规定中标人提交履约保证金的，中标人应当以支票、汇票、本票或者金融机构、担保机构出具的保函等非现金形式向采购人提交。履约保证金的数额不得超过政府采购合同金额的10%。</w:t>
      </w:r>
    </w:p>
    <w:p>
      <w:pPr>
        <w:pStyle w:val="46"/>
        <w:numPr>
          <w:ilvl w:val="0"/>
          <w:numId w:val="60"/>
        </w:numPr>
        <w:autoSpaceDE w:val="0"/>
        <w:autoSpaceDN w:val="0"/>
        <w:spacing w:line="360" w:lineRule="auto"/>
        <w:ind w:firstLineChars="0"/>
        <w:contextualSpacing/>
        <w:rPr>
          <w:rFonts w:cs="宋体" w:asciiTheme="minorEastAsia" w:hAnsiTheme="minorEastAsia"/>
          <w:color w:val="FF99FF"/>
          <w:kern w:val="0"/>
          <w:szCs w:val="21"/>
        </w:rPr>
      </w:pPr>
      <w:r>
        <w:rPr>
          <w:rFonts w:hint="eastAsia" w:cs="宋体" w:asciiTheme="minorEastAsia" w:hAnsiTheme="minorEastAsia"/>
          <w:b/>
          <w:kern w:val="0"/>
          <w:szCs w:val="21"/>
        </w:rPr>
        <w:t xml:space="preserve"> 政府采购合同融资</w:t>
      </w:r>
    </w:p>
    <w:p>
      <w:pPr>
        <w:pStyle w:val="46"/>
        <w:numPr>
          <w:ilvl w:val="1"/>
          <w:numId w:val="62"/>
        </w:numPr>
        <w:wordWrap w:val="0"/>
        <w:topLinePunct/>
        <w:autoSpaceDE w:val="0"/>
        <w:autoSpaceDN w:val="0"/>
        <w:adjustRightInd w:val="0"/>
        <w:spacing w:line="360" w:lineRule="auto"/>
        <w:ind w:firstLineChars="0"/>
        <w:contextualSpacing/>
        <w:rPr>
          <w:rFonts w:cs="宋体" w:asciiTheme="minorEastAsia" w:hAnsiTheme="minorEastAsia"/>
          <w:kern w:val="0"/>
          <w:szCs w:val="21"/>
        </w:rPr>
      </w:pPr>
      <w:r>
        <w:rPr>
          <w:rFonts w:hint="eastAsia" w:cs="宋体" w:asciiTheme="minorEastAsia" w:hAnsiTheme="minorEastAsia"/>
          <w:kern w:val="0"/>
          <w:szCs w:val="21"/>
        </w:rPr>
        <w:t>缓解中小企业融资难题</w:t>
      </w:r>
    </w:p>
    <w:p>
      <w:pPr>
        <w:autoSpaceDE w:val="0"/>
        <w:autoSpaceDN w:val="0"/>
        <w:spacing w:line="360" w:lineRule="auto"/>
        <w:ind w:left="964"/>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政府采购合同融资是支持中小微企业发展，针对参与政府采购活动的供应商融资难、融资贵问题推出的一项融资政策。根据河南省财政厅《关于印发深入推进政府采购合同融资工作实施方案的通知》精神，我市目前已与以下金融机构合作开展政府采购信用融资业务，中标供应商可持政府采购合同，通过“许昌市政府采购网”向所选的金融机构申请贷款，无需抵押、担保，融资机构将根据《河南省政府采购合同融资工作实施方案》（豫财购〔2017〕10号），按照双方自愿的原则提供便捷、优惠的贷款服务。</w:t>
      </w:r>
    </w:p>
    <w:p>
      <w:pPr>
        <w:autoSpaceDE w:val="0"/>
        <w:autoSpaceDN w:val="0"/>
        <w:spacing w:line="360" w:lineRule="auto"/>
        <w:contextualSpacing/>
        <w:jc w:val="left"/>
        <w:rPr>
          <w:rFonts w:cs="宋体" w:asciiTheme="minorEastAsia" w:hAnsiTheme="minorEastAsia"/>
          <w:color w:val="FF99FF"/>
          <w:kern w:val="0"/>
          <w:szCs w:val="21"/>
        </w:rPr>
      </w:pPr>
      <w:r>
        <w:rPr>
          <w:rFonts w:hint="eastAsia" w:cs="宋体" w:asciiTheme="minorEastAsia" w:hAnsiTheme="minorEastAsia"/>
          <w:kern w:val="0"/>
          <w:szCs w:val="21"/>
        </w:rPr>
        <w:t>41.2  合作金融机构（排名不分先后）</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合作金融机构名称：中原银行许昌分行（小微金融部）</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联系人及电话：陈阳 13137407575   方金龙   15836539901</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地址：许昌市建安大道与紫云路交汇处中原银行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合作金融机构名称：浦发银行许昌分行</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联系人及电话：赵勇  0374-7313551  18937425515</w:t>
      </w:r>
    </w:p>
    <w:p>
      <w:pPr>
        <w:autoSpaceDE w:val="0"/>
        <w:autoSpaceDN w:val="0"/>
        <w:spacing w:line="360" w:lineRule="auto"/>
        <w:ind w:left="964"/>
        <w:contextualSpacing/>
        <w:jc w:val="left"/>
        <w:rPr>
          <w:rFonts w:cs="宋体" w:asciiTheme="minorEastAsia" w:hAnsiTheme="minorEastAsia"/>
          <w:kern w:val="0"/>
          <w:szCs w:val="21"/>
        </w:rPr>
      </w:pPr>
      <w:r>
        <w:rPr>
          <w:rFonts w:hint="eastAsia" w:cs="宋体" w:asciiTheme="minorEastAsia" w:hAnsiTheme="minorEastAsia"/>
          <w:kern w:val="0"/>
          <w:szCs w:val="21"/>
        </w:rPr>
        <w:t>地址：禹州市禹王大道与府东路交叉口</w:t>
      </w: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p>
    <w:p>
      <w:pPr>
        <w:autoSpaceDE w:val="0"/>
        <w:autoSpaceDN w:val="0"/>
        <w:spacing w:line="360" w:lineRule="auto"/>
        <w:ind w:left="964" w:firstLine="1446" w:firstLineChars="450"/>
        <w:contextualSpacing/>
        <w:jc w:val="left"/>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第五章 政府采购政策功能</w:t>
      </w:r>
    </w:p>
    <w:p>
      <w:pPr>
        <w:pStyle w:val="2"/>
      </w:pP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根据《中华人民共和国政府采购法》、《中华人民共和国政府采购法实施条例》、《政府采购货物和服务招标投标管理办法》等规定，本项目落实节约能源、保护环境、促进中小企业发展、支持监狱企业发展、促进残疾人就业、支持脱贫攻坚等政府采购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一、节能能源、保护环境</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按照《财政部、发展改革委、生态环境部、市场监管总局关于调整优化节能产品、环境标志产品政府采购执行机制的通知》（财库〔2019〕9号）和</w:t>
      </w:r>
      <w:r>
        <w:rPr>
          <w:rFonts w:hint="eastAsia" w:cs="仿宋_GB2312" w:asciiTheme="minorEastAsia" w:hAnsiTheme="minorEastAsia" w:eastAsiaTheme="minorEastAsia"/>
          <w:sz w:val="21"/>
          <w:szCs w:val="21"/>
        </w:rPr>
        <w:t>财政部、生态环境部</w:t>
      </w:r>
      <w:r>
        <w:rPr>
          <w:rFonts w:hint="eastAsia" w:cs="仿宋_GB2312" w:asciiTheme="minorEastAsia" w:hAnsiTheme="minorEastAsia" w:eastAsiaTheme="minorEastAsia"/>
          <w:sz w:val="21"/>
          <w:szCs w:val="21"/>
          <w:lang w:val="zh-CN"/>
        </w:rPr>
        <w:t>《关于印发环境标志产品政府采购品目清单的通知》</w:t>
      </w:r>
      <w:r>
        <w:rPr>
          <w:rFonts w:hint="eastAsia" w:cs="仿宋_GB2312" w:asciiTheme="minorEastAsia" w:hAnsiTheme="minorEastAsia" w:eastAsiaTheme="minorEastAsia"/>
          <w:sz w:val="21"/>
          <w:szCs w:val="21"/>
        </w:rPr>
        <w:t>（财库[2019]18号）以及</w:t>
      </w:r>
      <w:r>
        <w:rPr>
          <w:rFonts w:hint="eastAsia" w:cs="仿宋_GB2312" w:asciiTheme="minorEastAsia" w:hAnsiTheme="minorEastAsia" w:eastAsiaTheme="minorEastAsia"/>
          <w:sz w:val="21"/>
          <w:szCs w:val="21"/>
          <w:lang w:val="zh-CN"/>
        </w:rPr>
        <w:t>财政部、发展改革委</w:t>
      </w:r>
      <w:r>
        <w:rPr>
          <w:rFonts w:hint="eastAsia" w:cs="仿宋_GB2312" w:asciiTheme="minorEastAsia" w:hAnsiTheme="minorEastAsia" w:eastAsiaTheme="minorEastAsia"/>
          <w:sz w:val="21"/>
          <w:szCs w:val="21"/>
        </w:rPr>
        <w:t>《关于印发节能产品政府采购品目清单的通知》（财库[2019]19号）</w:t>
      </w:r>
      <w:r>
        <w:rPr>
          <w:rFonts w:hint="eastAsia" w:cs="仿宋_GB2312" w:asciiTheme="minorEastAsia" w:hAnsiTheme="minorEastAsia" w:eastAsiaTheme="minorEastAsia"/>
          <w:sz w:val="21"/>
          <w:szCs w:val="21"/>
          <w:lang w:val="zh-CN"/>
        </w:rPr>
        <w:t>，</w:t>
      </w:r>
      <w:r>
        <w:rPr>
          <w:rFonts w:hint="eastAsia" w:cs="仿宋_GB2312" w:asciiTheme="minorEastAsia" w:hAnsiTheme="minorEastAsia" w:eastAsiaTheme="minorEastAsia"/>
          <w:sz w:val="21"/>
          <w:szCs w:val="21"/>
        </w:rPr>
        <w:t>采购属于政府强</w:t>
      </w:r>
      <w:r>
        <w:rPr>
          <w:rFonts w:hint="eastAsia" w:cs="仿宋_GB2312" w:asciiTheme="minorEastAsia" w:hAnsiTheme="minorEastAsia" w:eastAsiaTheme="minorEastAsia"/>
          <w:sz w:val="21"/>
          <w:szCs w:val="21"/>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pPr>
        <w:pStyle w:val="16"/>
        <w:spacing w:line="360" w:lineRule="auto"/>
        <w:ind w:firstLine="422" w:firstLineChars="200"/>
        <w:contextualSpacing/>
        <w:rPr>
          <w:rFonts w:cs="仿宋_GB2312" w:asciiTheme="minorEastAsia" w:hAnsiTheme="minorEastAsia"/>
          <w:b/>
          <w:sz w:val="21"/>
          <w:szCs w:val="21"/>
          <w:lang w:val="zh-CN"/>
        </w:rPr>
      </w:pPr>
      <w:r>
        <w:rPr>
          <w:rFonts w:hint="eastAsia" w:cs="仿宋_GB2312" w:asciiTheme="minorEastAsia" w:hAnsiTheme="minorEastAsia" w:eastAsiaTheme="minorEastAsia"/>
          <w:b/>
          <w:sz w:val="21"/>
          <w:szCs w:val="21"/>
          <w:lang w:val="zh-CN"/>
        </w:rPr>
        <w:t>二、</w:t>
      </w:r>
      <w:r>
        <w:rPr>
          <w:rFonts w:hint="eastAsia" w:cs="仿宋_GB2312" w:asciiTheme="minorEastAsia" w:hAnsiTheme="minorEastAsia"/>
          <w:b/>
          <w:sz w:val="21"/>
          <w:szCs w:val="21"/>
          <w:lang w:val="zh-CN"/>
        </w:rPr>
        <w:t>促进中小企业发展（不含民办非企业）</w:t>
      </w:r>
    </w:p>
    <w:p>
      <w:pPr>
        <w:topLinePunct/>
        <w:spacing w:line="360" w:lineRule="auto"/>
        <w:ind w:firstLine="420" w:firstLineChars="200"/>
        <w:contextualSpacing/>
        <w:rPr>
          <w:rFonts w:cs="仿宋_GB2312" w:asciiTheme="minorEastAsia" w:hAnsiTheme="minorEastAsia"/>
          <w:szCs w:val="21"/>
          <w:lang w:val="zh-CN"/>
        </w:rPr>
      </w:pPr>
      <w:r>
        <w:rPr>
          <w:rFonts w:hint="eastAsia" w:ascii="ˎ̥" w:hAnsi="ˎ̥"/>
          <w:color w:val="FF0000"/>
        </w:rPr>
        <w:t>1、本</w:t>
      </w:r>
      <w:r>
        <w:rPr>
          <w:rFonts w:hint="eastAsia" w:cs="仿宋_GB2312" w:asciiTheme="minorEastAsia" w:hAnsiTheme="minorEastAsia"/>
          <w:color w:val="FF0000"/>
          <w:szCs w:val="21"/>
          <w:lang w:val="zh-CN"/>
        </w:rPr>
        <w:t>项目为非专门面向中小企业采购的项目，根据财政部、工业和信息化部《政府采购促进中小企业发展管理办法》（财库[2020]46号）规定，对符合该办法规定的小型和微型企业报价给予6%-10%的扣除，用扣除后的价格参与评审。</w:t>
      </w:r>
    </w:p>
    <w:p>
      <w:pPr>
        <w:spacing w:line="360" w:lineRule="auto"/>
        <w:ind w:firstLine="420" w:firstLineChars="200"/>
        <w:contextualSpacing/>
        <w:rPr>
          <w:rFonts w:ascii="ˎ̥" w:hAnsi="ˎ̥"/>
          <w:color w:val="FF0000"/>
        </w:rPr>
      </w:pPr>
      <w:r>
        <w:rPr>
          <w:rFonts w:hint="eastAsia" w:ascii="ˎ̥" w:hAnsi="ˎ̥"/>
          <w:color w:val="FF0000"/>
        </w:rPr>
        <w:t>2、</w:t>
      </w:r>
      <w:r>
        <w:rPr>
          <w:rFonts w:ascii="ˎ̥" w:hAnsi="ˎ̥"/>
          <w:color w:val="FF0000"/>
        </w:rPr>
        <w:t>在货物采购项目中，供应商提供的货物既有中小企业制造货物，也有大型企业制造货物的，不享受</w:t>
      </w:r>
      <w:r>
        <w:rPr>
          <w:rFonts w:hint="eastAsia" w:cs="仿宋_GB2312" w:asciiTheme="minorEastAsia" w:hAnsiTheme="minorEastAsia"/>
          <w:color w:val="FF0000"/>
          <w:szCs w:val="21"/>
          <w:lang w:val="zh-CN"/>
        </w:rPr>
        <w:t>《政府采购促进中小企业发展管理办法》（财库[2020]46号）</w:t>
      </w:r>
      <w:r>
        <w:rPr>
          <w:rFonts w:ascii="ˎ̥" w:hAnsi="ˎ̥"/>
          <w:color w:val="FF0000"/>
        </w:rPr>
        <w:t>规定的中小企业扶持政策。</w:t>
      </w:r>
    </w:p>
    <w:p>
      <w:pPr>
        <w:spacing w:line="360" w:lineRule="auto"/>
        <w:ind w:firstLine="420" w:firstLineChars="200"/>
        <w:contextualSpacing/>
        <w:rPr>
          <w:rFonts w:ascii="ˎ̥" w:hAnsi="ˎ̥"/>
          <w:color w:val="FF0000"/>
        </w:rPr>
      </w:pPr>
      <w:r>
        <w:rPr>
          <w:rFonts w:hint="eastAsia" w:ascii="ˎ̥" w:hAnsi="ˎ̥"/>
          <w:color w:val="FF0000"/>
        </w:rPr>
        <w:t>3、</w:t>
      </w:r>
      <w:r>
        <w:rPr>
          <w:rFonts w:ascii="ˎ̥" w:hAnsi="ˎ̥"/>
          <w:color w:val="FF0000"/>
        </w:rPr>
        <w:t>以联合体形式参加政府采购活动，联合体各方均为中小企业的，联合体视同中小企业。其中，联合体各方均为小微企业的，联合体视同小微企业。</w:t>
      </w:r>
    </w:p>
    <w:p>
      <w:pPr>
        <w:spacing w:line="360" w:lineRule="auto"/>
        <w:ind w:firstLine="420" w:firstLineChars="200"/>
        <w:contextualSpacing/>
        <w:rPr>
          <w:rFonts w:ascii="ˎ̥" w:hAnsi="ˎ̥"/>
          <w:color w:val="FF0000"/>
        </w:rPr>
      </w:pPr>
      <w:r>
        <w:rPr>
          <w:rFonts w:hint="eastAsia" w:ascii="ˎ̥" w:hAnsi="ˎ̥"/>
          <w:color w:val="FF0000"/>
        </w:rPr>
        <w:t>4、</w:t>
      </w:r>
      <w:r>
        <w:rPr>
          <w:rFonts w:ascii="ˎ̥" w:hAnsi="ˎ̥"/>
          <w:color w:val="FF0000"/>
        </w:rPr>
        <w:t>接受大中型企业与小微企业组成联合体或者允许大中型企业向一家或者多家小微企业分包的采购项目，对于联合协议或者分包意向协议约定小微企业的合同份额占到合同总金额30%以上的，对联合体或者大中型企业的报价给予</w:t>
      </w:r>
      <w:r>
        <w:rPr>
          <w:rFonts w:hint="eastAsia" w:ascii="ˎ̥" w:hAnsi="ˎ̥"/>
          <w:color w:val="FF0000"/>
        </w:rPr>
        <w:t>2</w:t>
      </w:r>
      <w:r>
        <w:rPr>
          <w:rFonts w:ascii="ˎ̥" w:hAnsi="ˎ̥"/>
          <w:color w:val="FF0000"/>
        </w:rPr>
        <w:t>—</w:t>
      </w:r>
      <w:r>
        <w:rPr>
          <w:rFonts w:hint="eastAsia" w:ascii="ˎ̥" w:hAnsi="ˎ̥"/>
          <w:color w:val="FF0000"/>
        </w:rPr>
        <w:t>3</w:t>
      </w:r>
      <w:r>
        <w:rPr>
          <w:rFonts w:ascii="ˎ̥" w:hAnsi="ˎ̥"/>
          <w:color w:val="FF0000"/>
        </w:rPr>
        <w:t>%的扣除，用扣除后的价格参加评审。组成联合体或者接受分包的小微企业与联合体内其他企业、分包企业之间存在直接控股、管理关系的，不享受价格扣除优惠政策。</w:t>
      </w:r>
    </w:p>
    <w:p>
      <w:pPr>
        <w:topLinePunct/>
        <w:spacing w:line="360" w:lineRule="auto"/>
        <w:ind w:firstLine="420" w:firstLineChars="200"/>
        <w:contextualSpacing/>
        <w:rPr>
          <w:rFonts w:ascii="ˎ̥" w:hAnsi="ˎ̥"/>
          <w:color w:val="FF0000"/>
        </w:rPr>
      </w:pPr>
      <w:r>
        <w:rPr>
          <w:rFonts w:hint="eastAsia" w:ascii="ˎ̥" w:hAnsi="ˎ̥"/>
          <w:color w:val="FF0000"/>
        </w:rPr>
        <w:t>5、按照本次采购标的所属行业的划型标准，符合条件的中小企业应按照招标文件格式要求提供《中小企业声明函》，</w:t>
      </w:r>
      <w:r>
        <w:rPr>
          <w:rFonts w:ascii="ˎ̥" w:hAnsi="ˎ̥"/>
          <w:color w:val="FF0000"/>
        </w:rPr>
        <w:t>否则不得享受相关中小企业扶持政策。</w:t>
      </w:r>
    </w:p>
    <w:p>
      <w:pPr>
        <w:topLinePunct/>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三、支持监狱企业发展</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按照财政部、司法部发布的《关于政府采购支持监狱企业发展有关问题的通知》（</w:t>
      </w:r>
      <w:bookmarkStart w:id="1" w:name="OLE_LINK6"/>
      <w:r>
        <w:rPr>
          <w:rFonts w:hint="eastAsia" w:cs="仿宋_GB2312" w:asciiTheme="minorEastAsia" w:hAnsiTheme="minorEastAsia"/>
          <w:szCs w:val="21"/>
          <w:lang w:val="zh-CN"/>
        </w:rPr>
        <w:t>财库[2014]68号</w:t>
      </w:r>
      <w:bookmarkEnd w:id="1"/>
      <w:r>
        <w:rPr>
          <w:rFonts w:hint="eastAsia" w:cs="仿宋_GB2312" w:asciiTheme="minorEastAsia" w:hAnsiTheme="minorEastAsia"/>
          <w:szCs w:val="21"/>
          <w:lang w:val="zh-CN"/>
        </w:rPr>
        <w:t>）规定，在政府采购活动中，监狱企业视同小型、微型企业，享受评审中价格扣除的政府采购政策，用扣除后的价格参与评审。监狱企业应当提供由省级以上监狱管理局、戒毒管理局(含新疆生产建设兵团)出具的属于监狱企业的证明文件。</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四、促进残疾人就业</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按照财政部、民政部、中国残疾人联合会和残疾人发布的《三部门联合发布关于促进残疾人就业政府采购政策的通知》（财库[2017]141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int="eastAsia" w:asciiTheme="minorEastAsia" w:hAnsiTheme="minorEastAsia" w:eastAsiaTheme="minorEastAsia"/>
          <w:color w:val="000000"/>
          <w:sz w:val="21"/>
          <w:szCs w:val="21"/>
        </w:rPr>
        <w:t>残疾人福利性单位属于小型、微型企业的，不重复享受政策。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pPr>
        <w:pStyle w:val="16"/>
        <w:spacing w:line="360" w:lineRule="auto"/>
        <w:ind w:firstLine="420" w:firstLineChars="200"/>
        <w:contextualSpacing/>
        <w:rPr>
          <w:rFonts w:cs="仿宋_GB2312" w:asciiTheme="minorEastAsia" w:hAnsiTheme="minorEastAsia" w:eastAsiaTheme="minorEastAsia"/>
          <w:szCs w:val="24"/>
          <w:lang w:val="zh-CN"/>
        </w:rPr>
      </w:pPr>
      <w:r>
        <w:rPr>
          <w:rFonts w:hint="eastAsia" w:cs="仿宋_GB2312" w:asciiTheme="minorEastAsia" w:hAnsiTheme="minorEastAsia" w:eastAsiaTheme="minorEastAsia"/>
          <w:sz w:val="21"/>
          <w:szCs w:val="21"/>
          <w:lang w:val="zh-CN"/>
        </w:rPr>
        <w:t>3、中标人为残疾人福利性单位的，招标人应当随中标结果同时公告其《残疾人福利性单位声明函》，接受社会监督。</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五、支持脱贫攻坚（物业服务采购）</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1、根据《财政部 国务院扶贫办关于运用政府采购政策支持脱贫攻坚的通知》财库〔2019〕27号有关要求，鼓励优先采购聘用建档立卡贫困人员物业公司提供的物业服务。各级预算单位使用财政性资金采购物业服务的，有条件的应当优先采购注册地在832个国家级贫困县域内，且聘用建档立卡贫困人员物业公司提供的物业服务。</w:t>
      </w:r>
    </w:p>
    <w:p>
      <w:pPr>
        <w:topLinePunct/>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pPr>
        <w:tabs>
          <w:tab w:val="left" w:pos="1260"/>
        </w:tabs>
        <w:autoSpaceDE w:val="0"/>
        <w:autoSpaceDN w:val="0"/>
        <w:adjustRightInd w:val="0"/>
        <w:spacing w:line="360" w:lineRule="auto"/>
        <w:contextualSpacing/>
        <w:jc w:val="center"/>
        <w:rPr>
          <w:rFonts w:cs="宋体" w:asciiTheme="majorEastAsia" w:hAnsiTheme="majorEastAsia" w:eastAsiaTheme="majorEastAsia"/>
          <w:b/>
          <w:kern w:val="0"/>
          <w:sz w:val="32"/>
          <w:szCs w:val="32"/>
        </w:rPr>
      </w:pPr>
      <w:r>
        <w:rPr>
          <w:rFonts w:hint="eastAsia" w:cs="宋体" w:asciiTheme="majorEastAsia" w:hAnsiTheme="majorEastAsia" w:eastAsiaTheme="majorEastAsia"/>
          <w:b/>
          <w:kern w:val="0"/>
          <w:sz w:val="32"/>
          <w:szCs w:val="32"/>
        </w:rPr>
        <w:t>第六章 资格审查与评标</w:t>
      </w:r>
    </w:p>
    <w:p>
      <w:pPr>
        <w:pStyle w:val="16"/>
        <w:spacing w:line="360" w:lineRule="auto"/>
        <w:contextualSpacing/>
        <w:rPr>
          <w:rFonts w:cs="仿宋_GB2312" w:asciiTheme="minorEastAsia" w:hAnsiTheme="minorEastAsia"/>
          <w:lang w:val="zh-CN"/>
        </w:rPr>
      </w:pPr>
    </w:p>
    <w:p>
      <w:pPr>
        <w:pStyle w:val="16"/>
        <w:spacing w:line="360" w:lineRule="auto"/>
        <w:contextualSpacing/>
        <w:rPr>
          <w:rFonts w:asciiTheme="minorEastAsia" w:hAnsiTheme="minorEastAsia" w:eastAsiaTheme="minorEastAsia"/>
          <w:bCs/>
          <w:sz w:val="21"/>
          <w:szCs w:val="21"/>
        </w:rPr>
      </w:pPr>
      <w:r>
        <w:rPr>
          <w:rFonts w:cs="仿宋_GB2312" w:asciiTheme="minorEastAsia" w:hAnsiTheme="minorEastAsia" w:eastAsiaTheme="minorEastAsia"/>
          <w:b/>
          <w:sz w:val="21"/>
          <w:szCs w:val="21"/>
          <w:lang w:val="zh-CN"/>
        </w:rPr>
        <w:t>一、资格审查</w:t>
      </w:r>
    </w:p>
    <w:p>
      <w:pPr>
        <w:spacing w:line="360" w:lineRule="auto"/>
        <w:ind w:right="420" w:rightChars="200" w:firstLine="420" w:firstLineChars="200"/>
        <w:contextualSpacing/>
        <w:rPr>
          <w:rFonts w:asciiTheme="minorEastAsia" w:hAnsiTheme="minorEastAsia"/>
          <w:bCs/>
          <w:szCs w:val="21"/>
        </w:rPr>
      </w:pPr>
      <w:r>
        <w:rPr>
          <w:rFonts w:hint="eastAsia" w:asciiTheme="minorEastAsia" w:hAnsiTheme="minorEastAsia"/>
          <w:bCs/>
          <w:szCs w:val="21"/>
        </w:rPr>
        <w:t>（一）</w:t>
      </w:r>
      <w:r>
        <w:rPr>
          <w:rFonts w:asciiTheme="minorEastAsia" w:hAnsiTheme="minorEastAsia"/>
          <w:bCs/>
          <w:szCs w:val="21"/>
        </w:rPr>
        <w:t>开标结束后，</w:t>
      </w:r>
      <w:r>
        <w:rPr>
          <w:rFonts w:hint="eastAsia" w:asciiTheme="minorEastAsia" w:hAnsiTheme="minorEastAsia"/>
          <w:bCs/>
          <w:szCs w:val="21"/>
        </w:rPr>
        <w:t>采购人（采购代理机构）依法对投标人资格进行审查</w:t>
      </w:r>
      <w:r>
        <w:rPr>
          <w:rFonts w:asciiTheme="minorEastAsia" w:hAnsiTheme="minorEastAsia"/>
          <w:bCs/>
          <w:szCs w:val="21"/>
        </w:rPr>
        <w:t>。</w:t>
      </w:r>
      <w:r>
        <w:rPr>
          <w:rFonts w:hint="eastAsia" w:asciiTheme="minorEastAsia" w:hAnsiTheme="minorEastAsia"/>
          <w:bCs/>
          <w:szCs w:val="21"/>
        </w:rPr>
        <w:t>确定符合资格的投标人不少于3家的，将组织评标委员会进行评标。</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（二）资格证明材料（本栏所列内容为本项目的资格审查条件，如有一项不符合要求，则不能进入下一步评审）。</w:t>
      </w:r>
    </w:p>
    <w:p>
      <w:pPr>
        <w:spacing w:line="360" w:lineRule="auto"/>
        <w:ind w:right="420" w:rightChars="200"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（三）资格审查中所涉及到的证书及材料，均须在电子投标文件中提供原件扫描件（或图片）。</w:t>
      </w:r>
    </w:p>
    <w:tbl>
      <w:tblPr>
        <w:tblStyle w:val="29"/>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5"/>
        <w:gridCol w:w="2410"/>
        <w:gridCol w:w="59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序号</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资格审查</w:t>
            </w:r>
            <w:r>
              <w:rPr>
                <w:rFonts w:asciiTheme="minorEastAsia" w:hAnsiTheme="minorEastAsia"/>
                <w:b/>
                <w:szCs w:val="21"/>
              </w:rPr>
              <w:t>因素</w:t>
            </w:r>
          </w:p>
        </w:tc>
        <w:tc>
          <w:tcPr>
            <w:tcW w:w="5954"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说明与要求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w:t>
            </w:r>
          </w:p>
        </w:tc>
        <w:tc>
          <w:tcPr>
            <w:tcW w:w="2410"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投标函</w:t>
            </w:r>
          </w:p>
        </w:tc>
        <w:tc>
          <w:tcPr>
            <w:tcW w:w="5954" w:type="dxa"/>
            <w:vAlign w:val="center"/>
          </w:tcPr>
          <w:p>
            <w:pPr>
              <w:spacing w:line="360" w:lineRule="auto"/>
              <w:rPr>
                <w:rFonts w:asciiTheme="minorEastAsia" w:hAnsiTheme="minorEastAsia"/>
                <w:b/>
                <w:szCs w:val="21"/>
              </w:rPr>
            </w:pPr>
            <w:r>
              <w:rPr>
                <w:rFonts w:hint="eastAsia" w:ascii="宋体" w:hAnsi="宋体" w:cs="微软雅黑"/>
                <w:bCs/>
                <w:szCs w:val="21"/>
              </w:rPr>
              <w:t>参考招标文件第八章3.1格式填写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2</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法人或者其他组织的营业执照等证明文件，自然人的身份证明</w:t>
            </w:r>
          </w:p>
        </w:tc>
        <w:tc>
          <w:tcPr>
            <w:tcW w:w="5954" w:type="dxa"/>
            <w:vAlign w:val="center"/>
          </w:tcPr>
          <w:p>
            <w:pPr>
              <w:spacing w:line="360" w:lineRule="auto"/>
              <w:jc w:val="left"/>
              <w:rPr>
                <w:rFonts w:asciiTheme="minorEastAsia" w:hAnsiTheme="minorEastAsia"/>
                <w:bCs/>
                <w:szCs w:val="21"/>
              </w:rPr>
            </w:pPr>
            <w:r>
              <w:rPr>
                <w:rFonts w:hint="eastAsia" w:asciiTheme="minorEastAsia" w:hAnsiTheme="minorEastAsia"/>
                <w:bCs/>
                <w:szCs w:val="21"/>
              </w:rPr>
              <w:t>（1）企业法人营业执照或营业执照。（企业投标提供）</w:t>
            </w:r>
          </w:p>
          <w:p>
            <w:pPr>
              <w:spacing w:line="360" w:lineRule="auto"/>
              <w:jc w:val="left"/>
              <w:rPr>
                <w:rFonts w:asciiTheme="minorEastAsia" w:hAnsiTheme="minorEastAsia"/>
                <w:bCs/>
                <w:szCs w:val="21"/>
              </w:rPr>
            </w:pPr>
            <w:r>
              <w:rPr>
                <w:rFonts w:hint="eastAsia" w:asciiTheme="minorEastAsia" w:hAnsiTheme="minorEastAsia"/>
                <w:bCs/>
                <w:szCs w:val="21"/>
              </w:rPr>
              <w:t>（2）事业单位法人证书。（事业单位投标提供）</w:t>
            </w:r>
          </w:p>
          <w:p>
            <w:pPr>
              <w:spacing w:line="360" w:lineRule="auto"/>
              <w:jc w:val="left"/>
              <w:rPr>
                <w:rFonts w:asciiTheme="minorEastAsia" w:hAnsiTheme="minorEastAsia"/>
                <w:bCs/>
                <w:szCs w:val="21"/>
              </w:rPr>
            </w:pPr>
            <w:r>
              <w:rPr>
                <w:rFonts w:hint="eastAsia" w:asciiTheme="minorEastAsia" w:hAnsiTheme="minorEastAsia"/>
                <w:bCs/>
                <w:szCs w:val="21"/>
              </w:rPr>
              <w:t>（3）执业许可证。（非企业专业服务机构投标提供）</w:t>
            </w:r>
          </w:p>
          <w:p>
            <w:pPr>
              <w:spacing w:line="360" w:lineRule="auto"/>
              <w:jc w:val="left"/>
              <w:rPr>
                <w:rFonts w:asciiTheme="minorEastAsia" w:hAnsiTheme="minorEastAsia"/>
                <w:bCs/>
                <w:szCs w:val="21"/>
              </w:rPr>
            </w:pPr>
            <w:r>
              <w:rPr>
                <w:rFonts w:hint="eastAsia" w:asciiTheme="minorEastAsia" w:hAnsiTheme="minorEastAsia"/>
                <w:bCs/>
                <w:szCs w:val="21"/>
              </w:rPr>
              <w:t>（4）个体工商户营业执照。（个体工商户投标提供）</w:t>
            </w:r>
          </w:p>
          <w:p>
            <w:pPr>
              <w:spacing w:line="360" w:lineRule="auto"/>
              <w:jc w:val="left"/>
              <w:rPr>
                <w:rFonts w:asciiTheme="minorEastAsia" w:hAnsiTheme="minorEastAsia"/>
                <w:bCs/>
                <w:szCs w:val="21"/>
              </w:rPr>
            </w:pPr>
            <w:r>
              <w:rPr>
                <w:rFonts w:hint="eastAsia" w:asciiTheme="minorEastAsia" w:hAnsiTheme="minorEastAsia"/>
                <w:bCs/>
                <w:szCs w:val="21"/>
              </w:rPr>
              <w:t>（5）自然人身份证明。（自然人投标提供）</w:t>
            </w:r>
          </w:p>
          <w:p>
            <w:pPr>
              <w:spacing w:line="360" w:lineRule="auto"/>
              <w:jc w:val="left"/>
              <w:rPr>
                <w:rFonts w:asciiTheme="minorEastAsia" w:hAnsiTheme="minorEastAsia"/>
                <w:b/>
                <w:bCs/>
                <w:szCs w:val="21"/>
              </w:rPr>
            </w:pPr>
            <w:r>
              <w:rPr>
                <w:rFonts w:hint="eastAsia" w:asciiTheme="minorEastAsia" w:hAnsiTheme="minorEastAsia"/>
                <w:bCs/>
                <w:szCs w:val="21"/>
              </w:rPr>
              <w:t>（6）民办非企业单位登记证书。（民办非企业单位投标提供）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3</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财务状况报告相关材料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（1）投标人是法人（法人包括企业法人、机关法人、事业单位法人和社会团体法人），提供本单位：</w:t>
            </w:r>
          </w:p>
          <w:p>
            <w:pPr>
              <w:spacing w:line="360" w:lineRule="auto"/>
              <w:rPr>
                <w:rFonts w:asciiTheme="minorEastAsia" w:hAnsiTheme="minorEastAsia"/>
                <w:bCs/>
                <w:color w:val="FF0000"/>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②基本开户银行出具的资信证明；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p>
            <w:pPr>
              <w:spacing w:line="360" w:lineRule="auto"/>
              <w:rPr>
                <w:rFonts w:asciiTheme="minorEastAsia" w:hAnsiTheme="minorEastAsia"/>
                <w:bCs/>
                <w:szCs w:val="21"/>
              </w:rPr>
            </w:pPr>
            <w:r>
              <w:rPr>
                <w:rFonts w:hint="eastAsia" w:asciiTheme="minorEastAsia" w:hAnsiTheme="minorEastAsia"/>
                <w:bCs/>
                <w:szCs w:val="21"/>
              </w:rPr>
              <w:t>（2）投标人（其他组织和自然人）提供本单位：</w:t>
            </w:r>
          </w:p>
          <w:p>
            <w:pPr>
              <w:spacing w:line="360" w:lineRule="auto"/>
              <w:rPr>
                <w:rFonts w:asciiTheme="minorEastAsia" w:hAnsiTheme="minorEastAsia"/>
                <w:bCs/>
                <w:szCs w:val="21"/>
              </w:rPr>
            </w:pPr>
            <w:r>
              <w:rPr>
                <w:rFonts w:hint="eastAsia" w:asciiTheme="minorEastAsia" w:hAnsiTheme="minorEastAsia"/>
                <w:bCs/>
                <w:szCs w:val="21"/>
              </w:rPr>
              <w:t>①</w:t>
            </w:r>
            <w:r>
              <w:rPr>
                <w:rFonts w:hint="eastAsia" w:asciiTheme="minorEastAsia" w:hAnsiTheme="minorEastAsia"/>
                <w:bCs/>
                <w:color w:val="FF0000"/>
                <w:szCs w:val="21"/>
              </w:rPr>
              <w:t>2019年度或2020年度经审计的财务报告</w:t>
            </w:r>
            <w:r>
              <w:rPr>
                <w:rFonts w:hint="eastAsia" w:asciiTheme="minorEastAsia" w:hAnsiTheme="minorEastAsia"/>
                <w:bCs/>
                <w:szCs w:val="21"/>
              </w:rPr>
              <w:t>，包括资产负债表、利润表、现金流量表、所有者权益变动表及其附注；</w:t>
            </w:r>
          </w:p>
          <w:p>
            <w:pPr>
              <w:spacing w:line="360" w:lineRule="auto"/>
              <w:rPr>
                <w:rFonts w:asciiTheme="minorEastAsia" w:hAnsiTheme="minorEastAsia"/>
                <w:bCs/>
                <w:szCs w:val="21"/>
              </w:rPr>
            </w:pPr>
            <w:r>
              <w:rPr>
                <w:rFonts w:hint="eastAsia" w:asciiTheme="minorEastAsia" w:hAnsiTheme="minorEastAsia"/>
                <w:bCs/>
                <w:szCs w:val="21"/>
              </w:rPr>
              <w:t>②银行出具的资信证明；</w:t>
            </w:r>
          </w:p>
          <w:p>
            <w:pPr>
              <w:spacing w:line="360" w:lineRule="auto"/>
              <w:rPr>
                <w:rFonts w:asciiTheme="minorEastAsia" w:hAnsiTheme="minorEastAsia"/>
                <w:bCs/>
                <w:szCs w:val="21"/>
              </w:rPr>
            </w:pPr>
            <w:r>
              <w:rPr>
                <w:rFonts w:hint="eastAsia" w:asciiTheme="minorEastAsia" w:hAnsiTheme="minorEastAsia"/>
                <w:bCs/>
                <w:szCs w:val="21"/>
              </w:rPr>
              <w:t>③财政部门认可的政府采购专业担保机构的证明文件和担保机构出具的投标担保函。</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①～③其中之一即可。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4</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依法缴纳税收相关材料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投标截止时间前六个月内任意一个月缴纳税收凭据。（依法免税的投标人，应提供相应文件证明依法免税）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5</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依法缴纳社会保障资金的证明材料</w:t>
            </w:r>
          </w:p>
        </w:tc>
        <w:tc>
          <w:tcPr>
            <w:tcW w:w="5954" w:type="dxa"/>
          </w:tcPr>
          <w:p>
            <w:pPr>
              <w:spacing w:line="360" w:lineRule="auto"/>
              <w:rPr>
                <w:rFonts w:asciiTheme="minorEastAsia" w:hAnsiTheme="minorEastAsia"/>
                <w:b/>
                <w:bCs/>
                <w:szCs w:val="21"/>
              </w:rPr>
            </w:pPr>
            <w:r>
              <w:rPr>
                <w:rFonts w:hint="eastAsia" w:ascii="宋体" w:hAnsi="宋体" w:cs="微软雅黑"/>
                <w:bCs/>
                <w:szCs w:val="21"/>
              </w:rPr>
              <w:t>投标人提供参加本次政府采购项目</w:t>
            </w:r>
            <w:r>
              <w:rPr>
                <w:rFonts w:hint="eastAsia" w:asciiTheme="minorEastAsia" w:hAnsiTheme="minorEastAsia"/>
                <w:bCs/>
                <w:szCs w:val="21"/>
              </w:rPr>
              <w:t>投标截止时间前六个月内任意一个月缴纳社会保险凭据。（依法不需要缴纳社会保障资金的投标人，应提供相应文件证明依法不需要缴纳社会保障资金）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6</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bCs/>
                <w:szCs w:val="21"/>
              </w:rPr>
              <w:t>履行合同所必须的设备和专业技术能力的证明材料</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①与本项目投标相关设备的购置发票、专业技术人员职称证书、用工合同等；</w:t>
            </w:r>
          </w:p>
          <w:p>
            <w:pPr>
              <w:spacing w:line="360" w:lineRule="auto"/>
              <w:rPr>
                <w:rFonts w:asciiTheme="minorEastAsia" w:hAnsiTheme="minorEastAsia"/>
                <w:bCs/>
                <w:szCs w:val="21"/>
              </w:rPr>
            </w:pPr>
            <w:r>
              <w:rPr>
                <w:rFonts w:hint="eastAsia" w:asciiTheme="minorEastAsia" w:hAnsiTheme="minorEastAsia"/>
                <w:bCs/>
                <w:szCs w:val="21"/>
              </w:rPr>
              <w:t>②投标人具备履行合同所必须的设备和专业技术能力承诺函或声明（承诺函或声明格式自拟）。</w:t>
            </w:r>
          </w:p>
          <w:p>
            <w:pPr>
              <w:spacing w:line="360" w:lineRule="auto"/>
              <w:rPr>
                <w:rFonts w:asciiTheme="minorEastAsia" w:hAnsiTheme="minorEastAsia"/>
                <w:b/>
                <w:bCs/>
                <w:szCs w:val="21"/>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7</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参加政府采购活动前3年内在经营活动中没有重大违法记录的声明</w:t>
            </w:r>
          </w:p>
        </w:tc>
        <w:tc>
          <w:tcPr>
            <w:tcW w:w="5954" w:type="dxa"/>
            <w:vAlign w:val="center"/>
          </w:tcPr>
          <w:p>
            <w:pPr>
              <w:spacing w:line="360" w:lineRule="auto"/>
              <w:jc w:val="left"/>
              <w:rPr>
                <w:rFonts w:asciiTheme="minorEastAsia" w:hAnsiTheme="minorEastAsia"/>
                <w:b/>
                <w:bCs/>
                <w:szCs w:val="21"/>
              </w:rPr>
            </w:pPr>
            <w:r>
              <w:rPr>
                <w:rFonts w:hint="eastAsia" w:ascii="宋体" w:hAnsi="宋体" w:cs="微软雅黑"/>
                <w:bCs/>
                <w:szCs w:val="21"/>
              </w:rPr>
              <w:t>按照招标文件提供格式填写。</w:t>
            </w:r>
            <w:r>
              <w:rPr>
                <w:rFonts w:hint="eastAsia" w:asciiTheme="minorEastAsia" w:hAnsiTheme="minorEastAsia"/>
                <w:bCs/>
                <w:szCs w:val="21"/>
              </w:rPr>
              <w:t>投标人“参加政府采购活动前3年内在经营活动中没有重大违法记录的书面声明”。 重大违法记录，是指投标人因违法经营受到刑事处罚或者责令停产停业、吊销许可证或者执照、较大数额罚款等行政处罚。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8</w:t>
            </w:r>
          </w:p>
        </w:tc>
        <w:tc>
          <w:tcPr>
            <w:tcW w:w="2410" w:type="dxa"/>
            <w:vAlign w:val="center"/>
          </w:tcPr>
          <w:p>
            <w:pPr>
              <w:spacing w:line="360" w:lineRule="auto"/>
              <w:rPr>
                <w:rFonts w:asciiTheme="minorEastAsia" w:hAnsiTheme="minorEastAsia"/>
                <w:bCs/>
                <w:szCs w:val="21"/>
              </w:rPr>
            </w:pPr>
            <w:r>
              <w:rPr>
                <w:rFonts w:hint="eastAsia" w:asciiTheme="minorEastAsia" w:hAnsiTheme="minorEastAsia"/>
                <w:b/>
                <w:bCs/>
                <w:szCs w:val="21"/>
              </w:rPr>
              <w:t>信用记录查询及使用</w:t>
            </w:r>
          </w:p>
        </w:tc>
        <w:tc>
          <w:tcPr>
            <w:tcW w:w="5954" w:type="dxa"/>
          </w:tcPr>
          <w:p>
            <w:pPr>
              <w:spacing w:line="360" w:lineRule="auto"/>
              <w:rPr>
                <w:rFonts w:asciiTheme="minorEastAsia" w:hAnsiTheme="minorEastAsia"/>
                <w:bCs/>
                <w:szCs w:val="21"/>
              </w:rPr>
            </w:pPr>
            <w:r>
              <w:rPr>
                <w:rFonts w:hint="eastAsia" w:asciiTheme="minorEastAsia" w:hAnsiTheme="minorEastAsia"/>
                <w:bCs/>
                <w:szCs w:val="21"/>
              </w:rPr>
              <w:t>政府采购活动中查询及使用投标人信用记录的具体要求为：投标人未被列入</w:t>
            </w:r>
            <w:r>
              <w:rPr>
                <w:rFonts w:asciiTheme="minorEastAsia" w:hAnsiTheme="minorEastAsia"/>
                <w:bCs/>
                <w:szCs w:val="21"/>
              </w:rPr>
              <w:t>“信用中国”网站</w:t>
            </w:r>
            <w:r>
              <w:rPr>
                <w:rFonts w:hint="eastAsia" w:asciiTheme="minorEastAsia" w:hAnsiTheme="minorEastAsia"/>
                <w:bCs/>
                <w:szCs w:val="21"/>
              </w:rPr>
              <w:t>失信被执行人、重大税收违法案件当事人名单的投标人、“</w:t>
            </w:r>
            <w:r>
              <w:rPr>
                <w:rFonts w:asciiTheme="minorEastAsia" w:hAnsiTheme="minorEastAsia"/>
                <w:bCs/>
                <w:szCs w:val="21"/>
              </w:rPr>
              <w:t>中国政府采购网</w:t>
            </w:r>
            <w:r>
              <w:rPr>
                <w:rFonts w:hint="eastAsia" w:asciiTheme="minorEastAsia" w:hAnsiTheme="minorEastAsia"/>
                <w:bCs/>
                <w:szCs w:val="21"/>
              </w:rPr>
              <w:t>”政府采购严重违法失信行为记录名单的投标人、</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）严重违法失信社会组织</w:t>
            </w:r>
            <w:r>
              <w:rPr>
                <w:rFonts w:hint="eastAsia" w:cs="仿宋_GB2312" w:asciiTheme="minorEastAsia" w:hAnsiTheme="minorEastAsia"/>
                <w:b/>
                <w:color w:val="000000"/>
                <w:szCs w:val="21"/>
              </w:rPr>
              <w:t>；</w:t>
            </w:r>
            <w:r>
              <w:rPr>
                <w:rFonts w:hint="eastAsia" w:asciiTheme="minorEastAsia" w:hAnsiTheme="minorEastAsia"/>
                <w:bCs/>
                <w:szCs w:val="21"/>
              </w:rPr>
              <w:t>（联合体形式投标的，联合体成员存在不良信用记录，视同联合体存在不良信用记录）。</w:t>
            </w:r>
          </w:p>
          <w:p>
            <w:pPr>
              <w:spacing w:line="360" w:lineRule="auto"/>
              <w:rPr>
                <w:rFonts w:asciiTheme="minorEastAsia" w:hAnsiTheme="minorEastAsia"/>
                <w:bCs/>
                <w:szCs w:val="21"/>
              </w:rPr>
            </w:pPr>
            <w:r>
              <w:rPr>
                <w:rFonts w:hint="eastAsia" w:asciiTheme="minorEastAsia" w:hAnsiTheme="minorEastAsia"/>
                <w:bCs/>
                <w:szCs w:val="21"/>
              </w:rPr>
              <w:t>（1）查询渠道：</w:t>
            </w:r>
          </w:p>
          <w:p>
            <w:pPr>
              <w:spacing w:line="360" w:lineRule="auto"/>
              <w:rPr>
                <w:rFonts w:asciiTheme="minorEastAsia" w:hAnsiTheme="minorEastAsia"/>
                <w:bCs/>
                <w:szCs w:val="21"/>
              </w:rPr>
            </w:pPr>
            <w:r>
              <w:rPr>
                <w:rFonts w:hint="eastAsia" w:asciiTheme="minorEastAsia" w:hAnsiTheme="minorEastAsia"/>
                <w:bCs/>
                <w:szCs w:val="21"/>
              </w:rPr>
              <w:t>①“信用中国”网站（</w:t>
            </w:r>
            <w:r>
              <w:fldChar w:fldCharType="begin"/>
            </w:r>
            <w:r>
              <w:instrText xml:space="preserve"> HYPERLINK "http://www.creditchina.gov.cn" </w:instrText>
            </w:r>
            <w:r>
              <w:fldChar w:fldCharType="separate"/>
            </w:r>
            <w:r>
              <w:rPr>
                <w:rStyle w:val="34"/>
                <w:rFonts w:hint="eastAsia" w:asciiTheme="minorEastAsia" w:hAnsiTheme="minorEastAsia"/>
                <w:bCs/>
                <w:szCs w:val="21"/>
              </w:rPr>
              <w:t>www.creditchina.gov.cn</w:t>
            </w:r>
            <w:r>
              <w:rPr>
                <w:rStyle w:val="34"/>
                <w:rFonts w:hint="eastAsia" w:asciiTheme="minorEastAsia" w:hAnsiTheme="minorEastAsia"/>
                <w:bCs/>
                <w:szCs w:val="21"/>
              </w:rPr>
              <w:fldChar w:fldCharType="end"/>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②“中国政府采购网”（www.ccgp.gov.cn）</w:t>
            </w:r>
          </w:p>
          <w:p>
            <w:pPr>
              <w:spacing w:line="360" w:lineRule="auto"/>
              <w:rPr>
                <w:rFonts w:asciiTheme="minorEastAsia" w:hAnsiTheme="minorEastAsia"/>
                <w:bCs/>
                <w:szCs w:val="21"/>
              </w:rPr>
            </w:pPr>
            <w:r>
              <w:rPr>
                <w:rFonts w:hint="eastAsia" w:asciiTheme="minorEastAsia" w:hAnsiTheme="minorEastAsia"/>
                <w:bCs/>
                <w:szCs w:val="21"/>
              </w:rPr>
              <w:t>③</w:t>
            </w:r>
            <w:r>
              <w:rPr>
                <w:rFonts w:hint="eastAsia" w:cs="仿宋_GB2312" w:asciiTheme="minorEastAsia" w:hAnsiTheme="minorEastAsia"/>
                <w:color w:val="000000"/>
                <w:szCs w:val="21"/>
              </w:rPr>
              <w:t>“中国社会组织公共服务平台”网站（</w:t>
            </w:r>
            <w:r>
              <w:rPr>
                <w:rFonts w:cs="仿宋_GB2312" w:asciiTheme="minorEastAsia" w:hAnsiTheme="minorEastAsia"/>
                <w:color w:val="000000"/>
                <w:szCs w:val="21"/>
              </w:rPr>
              <w:t>www.chinanpo.gov.cn</w:t>
            </w:r>
            <w:r>
              <w:rPr>
                <w:rFonts w:hint="eastAsia" w:cs="仿宋_GB2312" w:asciiTheme="minorEastAsia" w:hAnsiTheme="minorEastAsia"/>
                <w:color w:val="000000"/>
                <w:szCs w:val="21"/>
              </w:rPr>
              <w:t>）（仅查询社会组织）</w:t>
            </w:r>
            <w:r>
              <w:rPr>
                <w:rFonts w:hint="eastAsia" w:asciiTheme="minorEastAsia" w:hAnsiTheme="minorEastAsia"/>
                <w:bCs/>
                <w:szCs w:val="21"/>
              </w:rPr>
              <w:t>；</w:t>
            </w:r>
          </w:p>
          <w:p>
            <w:pPr>
              <w:spacing w:line="360" w:lineRule="auto"/>
              <w:rPr>
                <w:rFonts w:asciiTheme="minorEastAsia" w:hAnsiTheme="minorEastAsia"/>
                <w:bCs/>
                <w:szCs w:val="21"/>
              </w:rPr>
            </w:pPr>
            <w:r>
              <w:rPr>
                <w:rFonts w:hint="eastAsia" w:asciiTheme="minorEastAsia" w:hAnsiTheme="minorEastAsia"/>
                <w:bCs/>
                <w:szCs w:val="21"/>
              </w:rPr>
              <w:t>（2）截止时间：同投标截止时间；</w:t>
            </w:r>
          </w:p>
          <w:p>
            <w:pPr>
              <w:spacing w:line="360" w:lineRule="auto"/>
              <w:rPr>
                <w:rFonts w:asciiTheme="minorEastAsia" w:hAnsiTheme="minorEastAsia"/>
                <w:bCs/>
                <w:szCs w:val="21"/>
              </w:rPr>
            </w:pPr>
            <w:r>
              <w:rPr>
                <w:rFonts w:hint="eastAsia" w:asciiTheme="minorEastAsia" w:hAnsiTheme="minorEastAsia"/>
                <w:bCs/>
                <w:szCs w:val="21"/>
              </w:rPr>
              <w:t>（3）信用信息查询记录和证据留存具体方式：经采购人确认的查询结果网页截图作为查询记录和证据，与其他采购文件一并保存；</w:t>
            </w:r>
          </w:p>
          <w:p>
            <w:pPr>
              <w:spacing w:line="360" w:lineRule="auto"/>
              <w:rPr>
                <w:rFonts w:asciiTheme="minorEastAsia" w:hAnsiTheme="minorEastAsia"/>
                <w:bCs/>
                <w:szCs w:val="21"/>
              </w:rPr>
            </w:pPr>
            <w:r>
              <w:rPr>
                <w:rFonts w:hint="eastAsia" w:asciiTheme="minorEastAsia" w:hAnsiTheme="minorEastAsia"/>
                <w:bCs/>
                <w:szCs w:val="21"/>
              </w:rPr>
              <w:t>（4）信用信息的使用原则：经采购人认定的被列入</w:t>
            </w:r>
            <w:r>
              <w:rPr>
                <w:rFonts w:hint="eastAsia" w:cs="宋体" w:asciiTheme="minorEastAsia" w:hAnsiTheme="minorEastAsia"/>
                <w:kern w:val="0"/>
                <w:szCs w:val="21"/>
              </w:rPr>
              <w:t>失信被执行人、重大税收违法案件当事人名单、</w:t>
            </w:r>
            <w:r>
              <w:rPr>
                <w:rFonts w:cs="仿宋_GB2312" w:asciiTheme="minorEastAsia" w:hAnsiTheme="minorEastAsia"/>
                <w:color w:val="000000"/>
                <w:szCs w:val="21"/>
                <w:shd w:val="clear" w:color="auto" w:fill="FFFFFF"/>
              </w:rPr>
              <w:t>政府采购严重违法失信行为记录名单</w:t>
            </w:r>
            <w:r>
              <w:rPr>
                <w:rFonts w:hint="eastAsia" w:asciiTheme="minorEastAsia" w:hAnsiTheme="minorEastAsia"/>
                <w:bCs/>
                <w:szCs w:val="21"/>
              </w:rPr>
              <w:t>的投标人</w:t>
            </w:r>
            <w:r>
              <w:rPr>
                <w:rFonts w:hint="eastAsia" w:cs="仿宋_GB2312" w:asciiTheme="minorEastAsia" w:hAnsiTheme="minorEastAsia"/>
                <w:color w:val="000000"/>
                <w:szCs w:val="21"/>
                <w:shd w:val="clear" w:color="auto" w:fill="FFFFFF"/>
              </w:rPr>
              <w:t>、</w:t>
            </w:r>
            <w:r>
              <w:rPr>
                <w:rFonts w:hint="eastAsia" w:cs="宋体" w:asciiTheme="minorEastAsia" w:hAnsiTheme="minorEastAsia"/>
                <w:kern w:val="0"/>
                <w:szCs w:val="21"/>
              </w:rPr>
              <w:t>严重违法失信社会组织</w:t>
            </w:r>
            <w:r>
              <w:rPr>
                <w:rFonts w:hint="eastAsia" w:asciiTheme="minorEastAsia" w:hAnsiTheme="minorEastAsia"/>
                <w:bCs/>
                <w:szCs w:val="21"/>
              </w:rPr>
              <w:t>，将拒绝其参与本次政府采购活动。</w:t>
            </w:r>
          </w:p>
          <w:p>
            <w:pPr>
              <w:spacing w:line="360" w:lineRule="auto"/>
              <w:rPr>
                <w:rFonts w:asciiTheme="minorEastAsia" w:hAnsiTheme="minorEastAsia"/>
                <w:b/>
                <w:bCs/>
                <w:szCs w:val="21"/>
              </w:rPr>
            </w:pPr>
            <w:r>
              <w:rPr>
                <w:rFonts w:hint="eastAsia" w:cs="宋体" w:asciiTheme="minorEastAsia" w:hAnsiTheme="minorEastAsia"/>
                <w:kern w:val="0"/>
                <w:szCs w:val="21"/>
              </w:rPr>
              <w:t>（5）投标人无须提供</w:t>
            </w:r>
            <w:r>
              <w:rPr>
                <w:rFonts w:hint="eastAsia" w:ascii="宋体" w:hAnsi="宋体" w:cs="微软雅黑"/>
                <w:bCs/>
                <w:szCs w:val="21"/>
              </w:rPr>
              <w:t>信用记录查询结果网页截屏。</w:t>
            </w:r>
            <w:r>
              <w:rPr>
                <w:rFonts w:hint="eastAsia" w:cs="宋体" w:asciiTheme="minorEastAsia" w:hAnsiTheme="minorEastAsia"/>
                <w:kern w:val="0"/>
                <w:szCs w:val="21"/>
              </w:rPr>
              <w:t>投标人不良信用记录以采购人查询结果为准，采购人查询之后，网站信息发生的任何变更不再作为评审依据，投标人自行提供的与网站信息不一致的其他证明材料亦不作为评审依据。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9</w:t>
            </w:r>
          </w:p>
        </w:tc>
        <w:tc>
          <w:tcPr>
            <w:tcW w:w="2410" w:type="dxa"/>
            <w:vAlign w:val="center"/>
          </w:tcPr>
          <w:p>
            <w:pPr>
              <w:spacing w:line="360" w:lineRule="auto"/>
              <w:rPr>
                <w:rFonts w:asciiTheme="minorEastAsia" w:hAnsiTheme="minorEastAsia"/>
                <w:b/>
                <w:szCs w:val="21"/>
              </w:rPr>
            </w:pPr>
            <w:r>
              <w:rPr>
                <w:rFonts w:hint="eastAsia" w:asciiTheme="minorEastAsia" w:hAnsiTheme="minorEastAsia"/>
                <w:b/>
                <w:szCs w:val="21"/>
              </w:rPr>
              <w:t>投标人须具备的特殊</w:t>
            </w:r>
          </w:p>
          <w:p>
            <w:pPr>
              <w:spacing w:line="360" w:lineRule="auto"/>
              <w:rPr>
                <w:rFonts w:asciiTheme="minorEastAsia" w:hAnsiTheme="minorEastAsia"/>
                <w:b/>
                <w:bCs/>
                <w:szCs w:val="21"/>
              </w:rPr>
            </w:pPr>
            <w:r>
              <w:rPr>
                <w:rFonts w:hint="eastAsia" w:asciiTheme="minorEastAsia" w:hAnsiTheme="minorEastAsia"/>
                <w:b/>
                <w:szCs w:val="21"/>
              </w:rPr>
              <w:t>资质证书</w:t>
            </w:r>
          </w:p>
        </w:tc>
        <w:tc>
          <w:tcPr>
            <w:tcW w:w="5954" w:type="dxa"/>
            <w:vAlign w:val="center"/>
          </w:tcPr>
          <w:p>
            <w:pPr>
              <w:spacing w:line="360" w:lineRule="auto"/>
              <w:rPr>
                <w:rFonts w:asciiTheme="minorEastAsia" w:hAnsiTheme="minorEastAsia"/>
                <w:b/>
                <w:bCs/>
                <w:szCs w:val="21"/>
              </w:rPr>
            </w:pPr>
            <w:r>
              <w:rPr>
                <w:rFonts w:hint="eastAsia" w:asciiTheme="minorEastAsia" w:hAnsiTheme="minorEastAsia"/>
                <w:b/>
                <w:bCs/>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10</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投标</w:t>
            </w:r>
            <w:r>
              <w:rPr>
                <w:rFonts w:hint="eastAsia" w:cs="仿宋_GB2312" w:asciiTheme="minorEastAsia" w:hAnsiTheme="minorEastAsia"/>
                <w:b/>
                <w:szCs w:val="21"/>
                <w:lang w:val="zh-CN"/>
              </w:rPr>
              <w:t>报价</w:t>
            </w:r>
          </w:p>
        </w:tc>
        <w:tc>
          <w:tcPr>
            <w:tcW w:w="5954" w:type="dxa"/>
          </w:tcPr>
          <w:p>
            <w:pPr>
              <w:spacing w:line="360" w:lineRule="auto"/>
              <w:rPr>
                <w:rFonts w:asciiTheme="minorEastAsia" w:hAnsiTheme="minorEastAsia"/>
                <w:b/>
                <w:bCs/>
                <w:szCs w:val="21"/>
              </w:rPr>
            </w:pPr>
            <w:r>
              <w:rPr>
                <w:rFonts w:hint="eastAsia" w:cs="仿宋_GB2312" w:asciiTheme="minorEastAsia" w:hAnsiTheme="minorEastAsia"/>
                <w:szCs w:val="21"/>
                <w:lang w:val="zh-CN"/>
              </w:rPr>
              <w:t>投标报价是否超出招标文件中规定的预算金额，超出预算金额的投标无效。如投标人须知前附表规定最高限价，则</w:t>
            </w:r>
            <w:r>
              <w:rPr>
                <w:rFonts w:hint="eastAsia" w:cs="宋体" w:asciiTheme="minorEastAsia" w:hAnsiTheme="minorEastAsia"/>
                <w:bCs/>
                <w:szCs w:val="21"/>
                <w:lang w:val="zh-CN"/>
              </w:rPr>
              <w:t>超出预算金额和最高限价的投标无效。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bCs/>
                <w:szCs w:val="21"/>
              </w:rPr>
            </w:pPr>
            <w:r>
              <w:rPr>
                <w:rFonts w:hint="eastAsia" w:asciiTheme="minorEastAsia" w:hAnsiTheme="minorEastAsia"/>
                <w:b/>
                <w:bCs/>
                <w:szCs w:val="21"/>
              </w:rPr>
              <w:t>11</w:t>
            </w:r>
          </w:p>
        </w:tc>
        <w:tc>
          <w:tcPr>
            <w:tcW w:w="2410" w:type="dxa"/>
            <w:vAlign w:val="center"/>
          </w:tcPr>
          <w:p>
            <w:pPr>
              <w:spacing w:line="360" w:lineRule="auto"/>
              <w:rPr>
                <w:rFonts w:asciiTheme="minorEastAsia" w:hAnsiTheme="minorEastAsia"/>
                <w:szCs w:val="21"/>
              </w:rPr>
            </w:pPr>
            <w:r>
              <w:rPr>
                <w:rFonts w:hint="eastAsia" w:asciiTheme="minorEastAsia" w:hAnsiTheme="minorEastAsia"/>
                <w:b/>
                <w:szCs w:val="21"/>
              </w:rPr>
              <w:t>投标承诺函</w:t>
            </w:r>
          </w:p>
        </w:tc>
        <w:tc>
          <w:tcPr>
            <w:tcW w:w="5954" w:type="dxa"/>
            <w:vAlign w:val="center"/>
          </w:tcPr>
          <w:p>
            <w:pPr>
              <w:spacing w:line="360" w:lineRule="auto"/>
              <w:rPr>
                <w:rFonts w:asciiTheme="minorEastAsia" w:hAnsiTheme="minorEastAsia"/>
                <w:b/>
                <w:szCs w:val="21"/>
              </w:rPr>
            </w:pPr>
            <w:r>
              <w:rPr>
                <w:rFonts w:hint="eastAsia" w:asciiTheme="minorEastAsia" w:hAnsiTheme="minorEastAsia"/>
                <w:szCs w:val="21"/>
              </w:rPr>
              <w:t>投标人以投标承诺函的形式替代投标保证金。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trPr>
        <w:tc>
          <w:tcPr>
            <w:tcW w:w="675" w:type="dxa"/>
            <w:vAlign w:val="center"/>
          </w:tcPr>
          <w:p>
            <w:pPr>
              <w:spacing w:line="360" w:lineRule="auto"/>
              <w:jc w:val="center"/>
              <w:rPr>
                <w:rFonts w:asciiTheme="minorEastAsia" w:hAnsiTheme="minorEastAsia"/>
                <w:b/>
                <w:szCs w:val="21"/>
              </w:rPr>
            </w:pPr>
            <w:r>
              <w:rPr>
                <w:rFonts w:hint="eastAsia" w:asciiTheme="minorEastAsia" w:hAnsiTheme="minorEastAsia"/>
                <w:b/>
                <w:szCs w:val="21"/>
              </w:rPr>
              <w:t>12</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联合体协议</w:t>
            </w:r>
          </w:p>
        </w:tc>
        <w:tc>
          <w:tcPr>
            <w:tcW w:w="5954" w:type="dxa"/>
          </w:tcPr>
          <w:p>
            <w:pPr>
              <w:spacing w:line="360" w:lineRule="auto"/>
              <w:rPr>
                <w:rFonts w:asciiTheme="minorEastAsia" w:hAnsiTheme="minorEastAsia"/>
                <w:b/>
                <w:bCs/>
                <w:szCs w:val="21"/>
              </w:rPr>
            </w:pPr>
            <w:r>
              <w:rPr>
                <w:rFonts w:hint="eastAsia" w:asciiTheme="minorEastAsia" w:hAnsiTheme="minorEastAsia"/>
                <w:bCs/>
                <w:szCs w:val="21"/>
              </w:rPr>
              <w:t>招标文件接受联合体投标且投标人为联合体的，投标人应提供本协议；否则无须提供。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13</w:t>
            </w:r>
          </w:p>
        </w:tc>
        <w:tc>
          <w:tcPr>
            <w:tcW w:w="2410" w:type="dxa"/>
            <w:vAlign w:val="center"/>
          </w:tcPr>
          <w:p>
            <w:pPr>
              <w:spacing w:line="360" w:lineRule="auto"/>
              <w:contextualSpacing/>
              <w:rPr>
                <w:rFonts w:asciiTheme="minorEastAsia" w:hAnsiTheme="minorEastAsia"/>
                <w:b/>
                <w:szCs w:val="21"/>
              </w:rPr>
            </w:pPr>
            <w:r>
              <w:rPr>
                <w:rFonts w:hint="eastAsia" w:asciiTheme="minorEastAsia" w:hAnsiTheme="minorEastAsia"/>
                <w:b/>
                <w:szCs w:val="21"/>
              </w:rPr>
              <w:t>投标人身份证明及授权</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（1）法定代表人身份证明或提供法定代表人授权委托书及被授权人身份证明。（法人投标提供）</w:t>
            </w:r>
          </w:p>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（2）单位负责人身份证明或提供单位负责人授权委托书及被授权人身份证明。（非法人投标提供）</w:t>
            </w:r>
          </w:p>
          <w:p>
            <w:pPr>
              <w:spacing w:line="360" w:lineRule="auto"/>
              <w:rPr>
                <w:rFonts w:ascii="楷体" w:hAnsi="楷体" w:eastAsia="楷体" w:cs="仿宋_GB2312"/>
                <w:b/>
                <w:sz w:val="24"/>
                <w:szCs w:val="24"/>
                <w:lang w:val="zh-CN"/>
              </w:rPr>
            </w:pPr>
            <w:r>
              <w:rPr>
                <w:rFonts w:hint="eastAsia" w:ascii="楷体" w:hAnsi="楷体" w:eastAsia="楷体" w:cs="仿宋_GB2312"/>
                <w:b/>
                <w:sz w:val="24"/>
                <w:szCs w:val="24"/>
                <w:lang w:val="zh-CN"/>
              </w:rPr>
              <w:t>注：</w:t>
            </w:r>
          </w:p>
          <w:p>
            <w:pPr>
              <w:spacing w:line="360" w:lineRule="auto"/>
              <w:rPr>
                <w:rFonts w:asciiTheme="minorEastAsia" w:hAnsiTheme="minorEastAsia"/>
                <w:b/>
                <w:sz w:val="24"/>
                <w:szCs w:val="24"/>
              </w:rPr>
            </w:pPr>
            <w:r>
              <w:rPr>
                <w:rFonts w:hint="eastAsia" w:ascii="楷体" w:hAnsi="楷体" w:eastAsia="楷体"/>
                <w:color w:val="000000"/>
                <w:sz w:val="24"/>
                <w:szCs w:val="24"/>
              </w:rPr>
              <w:t>①企业（银行、保险、石油石化、电力、电信等行业除外）、事业单位和社会团体投标人以法人身份参加投标的，法定代表人应与实际提交的“营业执照等证明文件”载明的一致。</w:t>
            </w:r>
          </w:p>
          <w:p>
            <w:pPr>
              <w:spacing w:line="360" w:lineRule="auto"/>
              <w:contextualSpacing/>
              <w:rPr>
                <w:rFonts w:ascii="楷体" w:hAnsi="楷体" w:eastAsia="楷体"/>
                <w:color w:val="000000"/>
                <w:sz w:val="24"/>
                <w:szCs w:val="24"/>
              </w:rPr>
            </w:pPr>
            <w:r>
              <w:rPr>
                <w:rFonts w:hint="eastAsia" w:ascii="楷体" w:hAnsi="楷体" w:eastAsia="楷体"/>
                <w:color w:val="000000"/>
                <w:sz w:val="24"/>
                <w:szCs w:val="24"/>
              </w:rPr>
              <w:t>②银行、保险、石油石化、电力、电信等行业：以法人身份参加投标的，法定代表人应与实际提交的“营业执照等证明文件”载明的一致；以非法人身份参加投标的，“单位负责人”指代表单位行使职权的主要负责人，应与实际提交的“营业执照等证明文件”载明的一致。</w:t>
            </w:r>
          </w:p>
          <w:p>
            <w:pPr>
              <w:spacing w:line="360" w:lineRule="auto"/>
              <w:contextualSpacing/>
              <w:rPr>
                <w:rFonts w:asciiTheme="minorEastAsia" w:hAnsiTheme="minorEastAsia"/>
                <w:b/>
                <w:szCs w:val="21"/>
              </w:rPr>
            </w:pPr>
            <w:r>
              <w:rPr>
                <w:rFonts w:hint="eastAsia" w:ascii="楷体" w:hAnsi="楷体" w:eastAsia="楷体"/>
                <w:color w:val="000000"/>
                <w:sz w:val="24"/>
                <w:szCs w:val="24"/>
              </w:rPr>
              <w:t>③</w:t>
            </w:r>
            <w:r>
              <w:rPr>
                <w:rFonts w:hint="eastAsia" w:ascii="楷体" w:hAnsi="楷体" w:eastAsia="楷体"/>
                <w:color w:val="000000"/>
                <w:kern w:val="0"/>
                <w:sz w:val="24"/>
                <w:szCs w:val="24"/>
              </w:rPr>
              <w:t>投标人为自然人的，无需填写法定代表人授权书。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14</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单位负责人为同一人或者存在直接控股、管理关系的不同供应商，不得参加同一合同项下的政府采购活动</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投标人提供与参加本项目投标的其他供应商之间，单位负责人不为同一人并且不存在直接控股、管理关系承诺函（承诺函格式自拟）。</w:t>
            </w:r>
          </w:p>
          <w:p>
            <w:pPr>
              <w:spacing w:line="360" w:lineRule="auto"/>
              <w:rPr>
                <w:rFonts w:cs="仿宋_GB2312" w:asciiTheme="minorEastAsia" w:hAnsiTheme="minorEastAsia"/>
                <w:szCs w:val="21"/>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75" w:type="dxa"/>
            <w:vAlign w:val="center"/>
          </w:tcPr>
          <w:p>
            <w:pPr>
              <w:spacing w:line="360" w:lineRule="auto"/>
              <w:contextualSpacing/>
              <w:jc w:val="center"/>
              <w:rPr>
                <w:rFonts w:asciiTheme="minorEastAsia" w:hAnsiTheme="minorEastAsia"/>
                <w:b/>
                <w:szCs w:val="21"/>
              </w:rPr>
            </w:pPr>
            <w:r>
              <w:rPr>
                <w:rFonts w:hint="eastAsia" w:asciiTheme="minorEastAsia" w:hAnsiTheme="minorEastAsia"/>
                <w:b/>
                <w:szCs w:val="21"/>
              </w:rPr>
              <w:t>15</w:t>
            </w:r>
          </w:p>
        </w:tc>
        <w:tc>
          <w:tcPr>
            <w:tcW w:w="2410" w:type="dxa"/>
            <w:vAlign w:val="center"/>
          </w:tcPr>
          <w:p>
            <w:pPr>
              <w:spacing w:line="360" w:lineRule="auto"/>
              <w:rPr>
                <w:rFonts w:asciiTheme="minorEastAsia" w:hAnsiTheme="minorEastAsia"/>
                <w:b/>
                <w:bCs/>
                <w:szCs w:val="21"/>
              </w:rPr>
            </w:pPr>
            <w:r>
              <w:rPr>
                <w:rFonts w:hint="eastAsia" w:asciiTheme="minorEastAsia" w:hAnsiTheme="minorEastAsia"/>
                <w:b/>
                <w:bCs/>
                <w:szCs w:val="21"/>
              </w:rPr>
              <w:t>为本项目提供整体设计、规范编制或者项目管理、监理、检测等服务的供应商不得参加本项目投标</w:t>
            </w:r>
          </w:p>
        </w:tc>
        <w:tc>
          <w:tcPr>
            <w:tcW w:w="5954" w:type="dxa"/>
          </w:tcPr>
          <w:p>
            <w:pPr>
              <w:spacing w:line="360" w:lineRule="auto"/>
              <w:rPr>
                <w:rFonts w:cs="仿宋_GB2312" w:asciiTheme="minorEastAsia" w:hAnsiTheme="minorEastAsia"/>
                <w:szCs w:val="21"/>
                <w:lang w:val="zh-CN"/>
              </w:rPr>
            </w:pPr>
            <w:r>
              <w:rPr>
                <w:rFonts w:hint="eastAsia" w:cs="仿宋_GB2312" w:asciiTheme="minorEastAsia" w:hAnsiTheme="minorEastAsia"/>
                <w:szCs w:val="21"/>
                <w:lang w:val="zh-CN"/>
              </w:rPr>
              <w:t>投标人</w:t>
            </w:r>
            <w:bookmarkStart w:id="2" w:name="baidusnap2"/>
            <w:bookmarkEnd w:id="2"/>
            <w:r>
              <w:rPr>
                <w:rFonts w:hint="eastAsia" w:cs="仿宋_GB2312" w:asciiTheme="minorEastAsia" w:hAnsiTheme="minorEastAsia"/>
                <w:szCs w:val="21"/>
                <w:lang w:val="zh-CN"/>
              </w:rPr>
              <w:t>提供未为本项目提供整体设计、</w:t>
            </w:r>
            <w:bookmarkStart w:id="3" w:name="baidusnap9"/>
            <w:bookmarkEnd w:id="3"/>
            <w:r>
              <w:rPr>
                <w:rFonts w:hint="eastAsia" w:cs="仿宋_GB2312" w:asciiTheme="minorEastAsia" w:hAnsiTheme="minorEastAsia"/>
                <w:szCs w:val="21"/>
                <w:lang w:val="zh-CN"/>
              </w:rPr>
              <w:t>规范编制或者项目管理、监理、检测等服务承诺函（承诺函格式自拟）。</w:t>
            </w:r>
          </w:p>
          <w:p>
            <w:pPr>
              <w:spacing w:line="360" w:lineRule="auto"/>
              <w:rPr>
                <w:rFonts w:asciiTheme="minorEastAsia" w:hAnsiTheme="minorEastAsia"/>
                <w:bCs/>
                <w:szCs w:val="21"/>
              </w:rPr>
            </w:pPr>
          </w:p>
        </w:tc>
      </w:tr>
    </w:tbl>
    <w:p>
      <w:pPr>
        <w:pStyle w:val="16"/>
        <w:spacing w:line="360" w:lineRule="auto"/>
        <w:ind w:firstLine="482" w:firstLineChars="200"/>
        <w:contextualSpacing/>
        <w:rPr>
          <w:rFonts w:cs="仿宋_GB2312" w:asciiTheme="minorEastAsia" w:hAnsiTheme="minorEastAsia" w:eastAsiaTheme="minorEastAsia"/>
          <w:b/>
          <w:szCs w:val="24"/>
          <w:lang w:val="zh-CN"/>
        </w:rPr>
      </w:pPr>
    </w:p>
    <w:p>
      <w:pPr>
        <w:pStyle w:val="16"/>
        <w:spacing w:line="360" w:lineRule="auto"/>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二、评标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（一）评标方法</w:t>
      </w:r>
    </w:p>
    <w:p>
      <w:pPr>
        <w:pStyle w:val="16"/>
        <w:spacing w:line="360" w:lineRule="auto"/>
        <w:ind w:firstLine="420"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sz w:val="21"/>
          <w:szCs w:val="21"/>
          <w:lang w:val="zh-CN"/>
        </w:rPr>
        <w:t>本项目采用综合评分法。总分为100分。</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（二）</w:t>
      </w:r>
      <w:r>
        <w:rPr>
          <w:rFonts w:cs="仿宋_GB2312" w:asciiTheme="minorEastAsia" w:hAnsiTheme="minorEastAsia" w:eastAsiaTheme="minorEastAsia"/>
          <w:b/>
          <w:sz w:val="21"/>
          <w:szCs w:val="21"/>
          <w:lang w:val="zh-CN"/>
        </w:rPr>
        <w:t>评标委员会负责具体评标事务，并独立履行下列职责</w:t>
      </w:r>
    </w:p>
    <w:p>
      <w:pPr>
        <w:pStyle w:val="16"/>
        <w:spacing w:line="360" w:lineRule="auto"/>
        <w:ind w:firstLine="422" w:firstLineChars="200"/>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w:t>
      </w:r>
      <w:r>
        <w:rPr>
          <w:rFonts w:cs="仿宋_GB2312" w:asciiTheme="minorEastAsia" w:hAnsiTheme="minorEastAsia" w:eastAsiaTheme="minorEastAsia"/>
          <w:b/>
          <w:sz w:val="21"/>
          <w:szCs w:val="21"/>
          <w:lang w:val="zh-CN"/>
        </w:rPr>
        <w:t>审查、评价投标文件是否符合招标文件的商务、技术等实质性要求；</w:t>
      </w:r>
    </w:p>
    <w:p>
      <w:pPr>
        <w:pStyle w:val="16"/>
        <w:spacing w:line="360" w:lineRule="auto"/>
        <w:ind w:firstLine="420" w:firstLineChars="200"/>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评标委员会对符合资格的投标人的投标文件进行符合性审查，以确定其是否满足招标文件的商务、技术等实质性要求。</w:t>
      </w:r>
    </w:p>
    <w:p>
      <w:pPr>
        <w:pStyle w:val="16"/>
        <w:spacing w:line="360" w:lineRule="auto"/>
        <w:ind w:firstLine="420" w:firstLineChars="200"/>
        <w:contextualSpacing/>
        <w:jc w:val="left"/>
        <w:rPr>
          <w:rFonts w:cs="仿宋_GB2312" w:asciiTheme="minorEastAsia" w:hAnsiTheme="minorEastAsia"/>
          <w:sz w:val="21"/>
          <w:szCs w:val="21"/>
          <w:lang w:val="zh-CN"/>
        </w:rPr>
      </w:pPr>
      <w:r>
        <w:rPr>
          <w:rFonts w:hint="eastAsia" w:cs="仿宋_GB2312" w:asciiTheme="minorEastAsia" w:hAnsiTheme="minorEastAsia"/>
          <w:sz w:val="21"/>
          <w:szCs w:val="21"/>
          <w:lang w:val="zh-CN"/>
        </w:rPr>
        <w:t>注：符合性审查中所涉及到的证书及材料，均应在电子投标文件中提供原件扫描件（或图片）。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2、</w:t>
      </w:r>
      <w:r>
        <w:rPr>
          <w:rFonts w:cs="仿宋_GB2312" w:asciiTheme="minorEastAsia" w:hAnsiTheme="minorEastAsia" w:eastAsiaTheme="minorEastAsia"/>
          <w:b/>
          <w:sz w:val="21"/>
          <w:szCs w:val="21"/>
          <w:lang w:val="zh-CN"/>
        </w:rPr>
        <w:t>要求投标人对投标文件有关事项作出澄清或者说明；</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对于投标文件中含义不明确、同类问题表述不一致或者有明显文字和计算错误的内容，评标委员会应当以书面形式要求投标人作出必要的澄清、说明或者补正。</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投标人的澄清、说明或者补正应当采用书面形式，并加盖公章，或者由法定代表人或其授权的代表签字。投标人的澄清、说明或者补正不得超出投标文件的范围或者改变投标文件的实质性内容。</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3、</w:t>
      </w:r>
      <w:r>
        <w:rPr>
          <w:rFonts w:cs="仿宋_GB2312" w:asciiTheme="minorEastAsia" w:hAnsiTheme="minorEastAsia" w:eastAsiaTheme="minorEastAsia"/>
          <w:b/>
          <w:sz w:val="21"/>
          <w:szCs w:val="21"/>
          <w:lang w:val="zh-CN"/>
        </w:rPr>
        <w:t>对投标文件进行比较和评价；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eastAsiaTheme="minorEastAsia"/>
          <w:sz w:val="21"/>
          <w:szCs w:val="21"/>
          <w:lang w:val="zh-CN"/>
        </w:rPr>
        <w:t>评标委员会按照招标文件中规定的评标方法和标准，对符合性审查合格的投标文件进行商务和技术评估，综合比较与评价。评标时，评标委员会各成员应当独立对每个投标人的投标文件进行评价，并汇总每个投标人的得分。</w:t>
      </w:r>
      <w:r>
        <w:rPr>
          <w:rFonts w:hint="eastAsia" w:cs="仿宋_GB2312" w:asciiTheme="minorEastAsia" w:hAnsiTheme="minorEastAsia"/>
          <w:sz w:val="21"/>
          <w:szCs w:val="21"/>
          <w:lang w:val="zh-CN"/>
        </w:rPr>
        <w:t>评标过程中，不得去掉报价中的最高报价和最低报价。</w:t>
      </w:r>
    </w:p>
    <w:p>
      <w:pPr>
        <w:pStyle w:val="16"/>
        <w:spacing w:line="360" w:lineRule="auto"/>
        <w:ind w:firstLine="420" w:firstLineChars="200"/>
        <w:contextualSpacing/>
        <w:rPr>
          <w:rFonts w:cs="仿宋_GB2312" w:asciiTheme="minorEastAsia" w:hAnsiTheme="minorEastAsia"/>
          <w:sz w:val="21"/>
          <w:szCs w:val="21"/>
          <w:lang w:val="zh-CN"/>
        </w:rPr>
      </w:pPr>
      <w:r>
        <w:rPr>
          <w:rFonts w:hint="eastAsia" w:cs="仿宋_GB2312" w:asciiTheme="minorEastAsia" w:hAnsiTheme="minorEastAsia"/>
          <w:sz w:val="21"/>
          <w:szCs w:val="21"/>
          <w:lang w:val="zh-CN"/>
        </w:rPr>
        <w:t>注：评标标准中所涉及到的证书及材料，均应在电子投标文件中提供原件扫描件（或图片）。</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（1）价格分计算</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价格分采用低价优先法计算，即满足招标文件要求且投标价格最低的投标报价为评标基准价，其价格分为满分。因落实政府采购政策进行价格调整的，以调整后的价格计算评标基准价和投标报价。</w:t>
      </w:r>
    </w:p>
    <w:p>
      <w:pPr>
        <w:pStyle w:val="16"/>
        <w:spacing w:line="360" w:lineRule="auto"/>
        <w:ind w:firstLine="420" w:firstLineChars="200"/>
        <w:contextualSpacing/>
        <w:rPr>
          <w:rFonts w:ascii="ˎ̥" w:hAnsi="ˎ̥"/>
          <w:color w:val="FF0000"/>
        </w:rPr>
      </w:pPr>
      <w:r>
        <w:rPr>
          <w:rFonts w:hint="eastAsia" w:cs="仿宋_GB2312" w:asciiTheme="minorEastAsia" w:hAnsiTheme="minorEastAsia" w:eastAsiaTheme="minorEastAsia"/>
          <w:sz w:val="21"/>
          <w:szCs w:val="21"/>
          <w:lang w:val="zh-CN"/>
        </w:rPr>
        <w:t>1）</w:t>
      </w:r>
      <w:r>
        <w:rPr>
          <w:rFonts w:hint="eastAsia" w:ascii="ˎ̥" w:hAnsi="ˎ̥"/>
          <w:color w:val="FF0000"/>
          <w:sz w:val="21"/>
          <w:szCs w:val="21"/>
        </w:rPr>
        <w:t>如果本项目非专门面向中小企业采购，对</w:t>
      </w:r>
      <w:r>
        <w:rPr>
          <w:rFonts w:ascii="ˎ̥" w:hAnsi="ˎ̥"/>
          <w:color w:val="FF0000"/>
          <w:sz w:val="21"/>
          <w:szCs w:val="21"/>
        </w:rPr>
        <w:t>符合</w:t>
      </w:r>
      <w:r>
        <w:rPr>
          <w:rFonts w:hint="eastAsia" w:ascii="ˎ̥" w:hAnsi="ˎ̥"/>
          <w:color w:val="FF0000"/>
          <w:sz w:val="21"/>
          <w:szCs w:val="21"/>
        </w:rPr>
        <w:t>《政府采购促进中小企业发展管理办法》(财库〔2020〕46号</w:t>
      </w:r>
      <w:r>
        <w:rPr>
          <w:rFonts w:ascii="ˎ̥" w:hAnsi="ˎ̥"/>
          <w:color w:val="FF0000"/>
          <w:sz w:val="21"/>
          <w:szCs w:val="21"/>
        </w:rPr>
        <w:t>规定的小微企业报价</w:t>
      </w:r>
      <w:r>
        <w:rPr>
          <w:rFonts w:hint="eastAsia" w:ascii="ˎ̥" w:hAnsi="ˎ̥"/>
          <w:color w:val="FF0000"/>
          <w:sz w:val="21"/>
          <w:szCs w:val="21"/>
        </w:rPr>
        <w:t>给予6%的扣除，用扣除后的价格参与评审。</w:t>
      </w:r>
      <w:r>
        <w:rPr>
          <w:rFonts w:ascii="ˎ̥" w:hAnsi="ˎ̥"/>
          <w:color w:val="FF0000"/>
          <w:sz w:val="21"/>
          <w:szCs w:val="21"/>
        </w:rPr>
        <w:t>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2%的扣除，用扣除后的价格参加评审。组成联合体或者接受分包的小微企业与联合体内其他企业、分包企业之间存在直接控股、管理关系的，不享受价格扣除优惠政策。</w:t>
      </w:r>
      <w:r>
        <w:rPr>
          <w:rFonts w:hint="eastAsia" w:ascii="ˎ̥" w:hAnsi="ˎ̥"/>
          <w:color w:val="FF0000"/>
          <w:sz w:val="21"/>
          <w:szCs w:val="21"/>
        </w:rPr>
        <w:t>按照本次采购标的所属行业的划型标准，符合条件的中小企业应按照招标文件格式要求提供《中小企业声明函》，</w:t>
      </w:r>
      <w:r>
        <w:rPr>
          <w:rFonts w:ascii="ˎ̥" w:hAnsi="ˎ̥"/>
          <w:color w:val="FF0000"/>
          <w:sz w:val="21"/>
          <w:szCs w:val="21"/>
        </w:rPr>
        <w:t>否则不得享受相关中小企业扶持政策。</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小型和微型企业不包含民办非企业单位。</w:t>
      </w:r>
    </w:p>
    <w:p>
      <w:pPr>
        <w:spacing w:line="360" w:lineRule="auto"/>
        <w:ind w:firstLine="420" w:firstLineChars="200"/>
        <w:contextualSpacing/>
        <w:rPr>
          <w:rFonts w:cs="仿宋_GB2312" w:asciiTheme="minorEastAsia" w:hAnsiTheme="minorEastAsia"/>
          <w:color w:val="FF0000"/>
          <w:szCs w:val="21"/>
          <w:lang w:val="zh-CN"/>
        </w:rPr>
      </w:pPr>
      <w:r>
        <w:rPr>
          <w:rFonts w:hint="eastAsia" w:cs="仿宋_GB2312" w:asciiTheme="minorEastAsia" w:hAnsiTheme="minorEastAsia"/>
          <w:color w:val="FF0000"/>
          <w:szCs w:val="21"/>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pPr>
        <w:pStyle w:val="16"/>
        <w:spacing w:line="360" w:lineRule="auto"/>
        <w:ind w:firstLine="420" w:firstLineChars="200"/>
        <w:contextualSpacing/>
        <w:rPr>
          <w:rFonts w:asciiTheme="minorEastAsia" w:hAnsiTheme="minorEastAsia" w:eastAsiaTheme="minorEastAsia"/>
          <w:color w:val="FF0000"/>
          <w:sz w:val="21"/>
          <w:szCs w:val="21"/>
        </w:rPr>
      </w:pPr>
      <w:r>
        <w:rPr>
          <w:rFonts w:hint="eastAsia" w:cs="仿宋_GB2312" w:asciiTheme="minorEastAsia" w:hAnsiTheme="minorEastAsia" w:eastAsiaTheme="minorEastAsia"/>
          <w:color w:val="FF0000"/>
          <w:sz w:val="21"/>
          <w:szCs w:val="21"/>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hint="eastAsia" w:asciiTheme="minorEastAsia" w:hAnsiTheme="minorEastAsia" w:eastAsiaTheme="minorEastAsia"/>
          <w:color w:val="FF0000"/>
          <w:sz w:val="21"/>
          <w:szCs w:val="21"/>
        </w:rPr>
        <w:t>残疾人福利性单位属于小型、微型企业的，不重复享受政策。</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（2）</w:t>
      </w:r>
      <w:r>
        <w:rPr>
          <w:rFonts w:cs="仿宋_GB2312" w:asciiTheme="minorEastAsia" w:hAnsiTheme="minorEastAsia" w:eastAsiaTheme="minorEastAsia"/>
          <w:b/>
          <w:sz w:val="21"/>
          <w:szCs w:val="21"/>
          <w:lang w:val="zh-CN"/>
        </w:rPr>
        <w:t>关于相同品牌产品</w:t>
      </w:r>
      <w:r>
        <w:rPr>
          <w:rFonts w:cs="仿宋_GB2312" w:asciiTheme="minorEastAsia" w:hAnsiTheme="minorEastAsia" w:eastAsiaTheme="minorEastAsia"/>
          <w:b/>
          <w:bCs/>
          <w:sz w:val="21"/>
          <w:szCs w:val="21"/>
          <w:lang w:val="zh-CN"/>
        </w:rPr>
        <w:t>（服务类项目不适用本条款规定）</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采用最低评标价法的，提供相同品牌产品的不同投标人参加同一合同项下投标的，以其中通过资格审查、符合性审查且报价最低的参加评标；报价相同的，由采购人或者采购人委托评标委员会</w:t>
      </w:r>
      <w:r>
        <w:rPr>
          <w:rFonts w:hint="eastAsia" w:cs="仿宋_GB2312" w:asciiTheme="minorEastAsia" w:hAnsiTheme="minorEastAsia" w:eastAsiaTheme="minorEastAsia"/>
          <w:sz w:val="21"/>
          <w:szCs w:val="21"/>
          <w:lang w:val="zh-CN"/>
        </w:rPr>
        <w:t>采取随机抽取</w:t>
      </w:r>
      <w:r>
        <w:rPr>
          <w:rFonts w:cs="仿宋_GB2312" w:asciiTheme="minorEastAsia" w:hAnsiTheme="minorEastAsia" w:eastAsiaTheme="minorEastAsia"/>
          <w:sz w:val="21"/>
          <w:szCs w:val="21"/>
          <w:lang w:val="zh-CN"/>
        </w:rPr>
        <w:t>方式确定一个参加评标的投标人，其他投标无效。</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cs="仿宋_GB2312" w:asciiTheme="minorEastAsia" w:hAnsiTheme="minorEastAsia" w:eastAsiaTheme="minorEastAsia"/>
          <w:sz w:val="21"/>
          <w:szCs w:val="21"/>
          <w:lang w:val="zh-CN"/>
        </w:rPr>
        <w:t>采用综合评分法的，提供相同品牌产品</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非单一产品采购项目，多家投标人提供的核心产品品牌相同</w:t>
      </w:r>
      <w:r>
        <w:rPr>
          <w:rFonts w:hint="eastAsia" w:cs="仿宋_GB2312" w:asciiTheme="minorEastAsia" w:hAnsiTheme="minorEastAsia" w:eastAsiaTheme="minorEastAsia"/>
          <w:sz w:val="21"/>
          <w:szCs w:val="21"/>
          <w:lang w:val="zh-CN"/>
        </w:rPr>
        <w:t>）</w:t>
      </w:r>
      <w:r>
        <w:rPr>
          <w:rFonts w:cs="仿宋_GB2312" w:asciiTheme="minorEastAsia" w:hAnsiTheme="minorEastAsia" w:eastAsiaTheme="minorEastAsia"/>
          <w:sz w:val="21"/>
          <w:szCs w:val="21"/>
          <w:lang w:val="zh-CN"/>
        </w:rPr>
        <w:t>且通过资格审查、符合性审查的不同投标人参加同一合同项下投标的，按一家投标人计算，评审后得分最高的同品牌投标人作为中标候选人推荐；评审得分相同的，</w:t>
      </w:r>
      <w:r>
        <w:rPr>
          <w:rFonts w:hint="eastAsia" w:cs="仿宋_GB2312" w:asciiTheme="minorEastAsia" w:hAnsiTheme="minorEastAsia" w:eastAsiaTheme="minorEastAsia"/>
          <w:sz w:val="21"/>
          <w:szCs w:val="21"/>
          <w:lang w:val="zh-CN"/>
        </w:rPr>
        <w:t>由采购人或者采购人委托评标委员会</w:t>
      </w:r>
      <w:r>
        <w:rPr>
          <w:rFonts w:cs="仿宋_GB2312" w:asciiTheme="minorEastAsia" w:hAnsiTheme="minorEastAsia" w:eastAsiaTheme="minorEastAsia"/>
          <w:sz w:val="21"/>
          <w:szCs w:val="21"/>
          <w:lang w:val="zh-CN"/>
        </w:rPr>
        <w:t>采取随机抽取方式确定</w:t>
      </w:r>
      <w:r>
        <w:rPr>
          <w:rFonts w:hint="eastAsia" w:cs="仿宋_GB2312" w:asciiTheme="minorEastAsia" w:hAnsiTheme="minorEastAsia" w:eastAsiaTheme="minorEastAsia"/>
          <w:sz w:val="21"/>
          <w:szCs w:val="21"/>
          <w:lang w:val="zh-CN"/>
        </w:rPr>
        <w:t>一个投标人获得中标人推荐资格</w:t>
      </w:r>
      <w:r>
        <w:rPr>
          <w:rFonts w:cs="仿宋_GB2312" w:asciiTheme="minorEastAsia" w:hAnsiTheme="minorEastAsia" w:eastAsiaTheme="minorEastAsia"/>
          <w:sz w:val="21"/>
          <w:szCs w:val="21"/>
          <w:lang w:val="zh-CN"/>
        </w:rPr>
        <w:t>，其他同品牌投标人不作为中标候选人。</w:t>
      </w:r>
    </w:p>
    <w:p>
      <w:pPr>
        <w:pStyle w:val="16"/>
        <w:spacing w:line="360" w:lineRule="auto"/>
        <w:ind w:firstLine="422" w:firstLineChars="200"/>
        <w:contextualSpacing/>
        <w:rPr>
          <w:rFonts w:cs="仿宋_GB2312" w:asciiTheme="minorEastAsia" w:hAnsiTheme="minorEastAsia" w:eastAsiaTheme="minorEastAsia"/>
          <w:b/>
          <w:sz w:val="21"/>
          <w:szCs w:val="21"/>
          <w:lang w:val="zh-CN"/>
        </w:rPr>
      </w:pPr>
      <w:r>
        <w:rPr>
          <w:rFonts w:hint="eastAsia" w:asciiTheme="minorEastAsia" w:hAnsiTheme="minorEastAsia" w:eastAsiaTheme="minorEastAsia"/>
          <w:b/>
          <w:color w:val="000000"/>
          <w:sz w:val="21"/>
          <w:szCs w:val="21"/>
        </w:rPr>
        <w:t>（3）强制采购节能产品和优先采购节能产品、优先采购环保产品</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1）对《节能产品政府采购品目清单》所列的政府强制采购节能产品</w:t>
      </w:r>
      <w:r>
        <w:rPr>
          <w:rFonts w:hint="eastAsia" w:cs="仿宋_GB2312" w:asciiTheme="minorEastAsia" w:hAnsiTheme="minorEastAsia" w:eastAsiaTheme="minorEastAsia"/>
          <w:sz w:val="21"/>
          <w:szCs w:val="21"/>
        </w:rPr>
        <w:t>，</w:t>
      </w:r>
      <w:r>
        <w:rPr>
          <w:rFonts w:hint="eastAsia" w:cs="仿宋_GB2312" w:asciiTheme="minorEastAsia" w:hAnsiTheme="minorEastAsia" w:eastAsiaTheme="minorEastAsia"/>
          <w:sz w:val="21"/>
          <w:szCs w:val="21"/>
          <w:lang w:val="zh-CN"/>
        </w:rPr>
        <w:t>投标人投标文件中应提供具有国家确定的认证机构出具的、处于有效期之内的节能产品或环境标志产品认证证书，否则将承担其投标被视为非实质性响应投标的风险。</w:t>
      </w:r>
    </w:p>
    <w:p>
      <w:pPr>
        <w:pStyle w:val="16"/>
        <w:spacing w:line="360" w:lineRule="auto"/>
        <w:ind w:firstLine="465"/>
        <w:contextualSpacing/>
        <w:jc w:val="left"/>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投标人所投其他产品若属于《节能产品政府采购品目清单》优先采购产品，</w:t>
      </w:r>
      <w:r>
        <w:rPr>
          <w:rFonts w:hint="eastAsia" w:cs="仿宋_GB2312" w:asciiTheme="minorEastAsia" w:hAnsiTheme="minorEastAsia"/>
          <w:sz w:val="21"/>
          <w:szCs w:val="21"/>
          <w:lang w:val="zh-CN"/>
        </w:rPr>
        <w:t>投标文件中应提供</w:t>
      </w:r>
      <w:r>
        <w:rPr>
          <w:rFonts w:hint="eastAsia" w:cs="仿宋_GB2312" w:asciiTheme="minorEastAsia" w:hAnsiTheme="minorEastAsia" w:eastAsiaTheme="minorEastAsia"/>
          <w:sz w:val="21"/>
          <w:szCs w:val="21"/>
          <w:lang w:val="zh-CN"/>
        </w:rPr>
        <w:t>具有国家确定的认证机构出具的、处于有效期之内的节能产品认证证书</w:t>
      </w:r>
      <w:r>
        <w:rPr>
          <w:rFonts w:hint="eastAsia" w:cs="仿宋_GB2312" w:asciiTheme="minorEastAsia" w:hAnsiTheme="minorEastAsia"/>
          <w:sz w:val="21"/>
          <w:szCs w:val="21"/>
          <w:lang w:val="zh-CN"/>
        </w:rPr>
        <w:t>，评标委员会根据本项目评标标准予以判定并赋分。</w:t>
      </w:r>
    </w:p>
    <w:p>
      <w:pPr>
        <w:pStyle w:val="16"/>
        <w:spacing w:line="360" w:lineRule="auto"/>
        <w:ind w:firstLine="420"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sz w:val="21"/>
          <w:szCs w:val="21"/>
          <w:lang w:val="zh-CN"/>
        </w:rPr>
        <w:t>2）</w:t>
      </w:r>
      <w:r>
        <w:rPr>
          <w:rFonts w:hint="eastAsia" w:cs="仿宋_GB2312" w:asciiTheme="minorEastAsia" w:hAnsiTheme="minorEastAsia"/>
          <w:sz w:val="21"/>
          <w:szCs w:val="21"/>
          <w:lang w:val="zh-CN"/>
        </w:rPr>
        <w:t>投标人所投产品若属于《环境标志产品政府采购品目清单》内产品，投标文件中应提供</w:t>
      </w:r>
      <w:r>
        <w:rPr>
          <w:rFonts w:hint="eastAsia" w:cs="仿宋_GB2312" w:asciiTheme="minorEastAsia" w:hAnsiTheme="minorEastAsia" w:eastAsiaTheme="minorEastAsia"/>
          <w:sz w:val="21"/>
          <w:szCs w:val="21"/>
          <w:lang w:val="zh-CN"/>
        </w:rPr>
        <w:t>具有国家确定的认证机构出具的、处于有效期之内的环境标志产品认证证书</w:t>
      </w:r>
      <w:r>
        <w:rPr>
          <w:rFonts w:hint="eastAsia" w:cs="仿宋_GB2312" w:asciiTheme="minorEastAsia" w:hAnsiTheme="minorEastAsia"/>
          <w:sz w:val="21"/>
          <w:szCs w:val="21"/>
          <w:lang w:val="zh-CN"/>
        </w:rPr>
        <w:t>，</w:t>
      </w:r>
      <w:r>
        <w:rPr>
          <w:rFonts w:hint="eastAsia" w:cs="仿宋_GB2312" w:asciiTheme="minorEastAsia" w:hAnsiTheme="minorEastAsia" w:eastAsiaTheme="minorEastAsia"/>
          <w:sz w:val="21"/>
          <w:szCs w:val="21"/>
          <w:lang w:val="zh-CN"/>
        </w:rPr>
        <w:t>评标委员会根据本项目评标标准予以判定并赋分。</w:t>
      </w:r>
    </w:p>
    <w:p>
      <w:pPr>
        <w:pStyle w:val="16"/>
        <w:spacing w:line="360" w:lineRule="auto"/>
        <w:ind w:firstLine="465"/>
        <w:contextualSpacing/>
        <w:jc w:val="left"/>
        <w:rPr>
          <w:rFonts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（4）关于强制性产品认证</w:t>
      </w:r>
    </w:p>
    <w:p>
      <w:pPr>
        <w:spacing w:line="360" w:lineRule="auto"/>
        <w:ind w:firstLine="420" w:firstLineChars="200"/>
        <w:contextualSpacing/>
        <w:rPr>
          <w:rFonts w:cs="宋体" w:asciiTheme="minorEastAsia" w:hAnsiTheme="minorEastAsia"/>
          <w:kern w:val="0"/>
          <w:szCs w:val="21"/>
        </w:rPr>
      </w:pPr>
      <w:r>
        <w:rPr>
          <w:rFonts w:hint="eastAsia" w:cs="仿宋_GB2312" w:asciiTheme="minorEastAsia" w:hAnsiTheme="minorEastAsia"/>
          <w:szCs w:val="21"/>
          <w:lang w:val="zh-CN"/>
        </w:rPr>
        <w:t>1）如投标人所投产品属于“中国强制性产品认证”（3C认证）范围内,则必须承诺采用</w:t>
      </w:r>
      <w:r>
        <w:rPr>
          <w:rFonts w:cs="仿宋_GB2312" w:asciiTheme="minorEastAsia" w:hAnsiTheme="minorEastAsia"/>
          <w:szCs w:val="21"/>
          <w:lang w:val="zh-CN"/>
        </w:rPr>
        <w:t>《中华人民共和国实施强制性产品认证的产品目录》</w:t>
      </w:r>
      <w:r>
        <w:rPr>
          <w:rFonts w:hint="eastAsia" w:cs="仿宋_GB2312" w:asciiTheme="minorEastAsia" w:hAnsiTheme="minorEastAsia"/>
          <w:szCs w:val="21"/>
          <w:lang w:val="zh-CN"/>
        </w:rPr>
        <w:t>并在有效期内的产品，应在投标文件中提供“所投产品符合国家强制性要求承诺函”并加盖投标人公章，否则将承担其投标被视为非实质性响应投标的风险。</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2)投标人所投产品如被列入</w:t>
      </w:r>
      <w:r>
        <w:rPr>
          <w:rFonts w:cs="宋体" w:asciiTheme="minorEastAsia" w:hAnsiTheme="minorEastAsia"/>
          <w:kern w:val="0"/>
          <w:szCs w:val="21"/>
        </w:rPr>
        <w:t>《信息安全产品强制性认证目录》，</w:t>
      </w:r>
      <w:r>
        <w:rPr>
          <w:rFonts w:hint="eastAsia" w:cs="仿宋_GB2312" w:asciiTheme="minorEastAsia" w:hAnsiTheme="minorEastAsia"/>
          <w:szCs w:val="21"/>
          <w:lang w:val="zh-CN"/>
        </w:rPr>
        <w:t>则投标文件中应根据本项目招标文件“第二章 项目需求”</w:t>
      </w:r>
      <w:r>
        <w:rPr>
          <w:rFonts w:cs="仿宋_GB2312" w:asciiTheme="minorEastAsia" w:hAnsiTheme="minorEastAsia"/>
          <w:szCs w:val="21"/>
          <w:lang w:val="zh-CN"/>
        </w:rPr>
        <w:t>提供</w:t>
      </w:r>
      <w:r>
        <w:rPr>
          <w:rFonts w:hint="eastAsia" w:cs="仿宋_GB2312" w:asciiTheme="minorEastAsia" w:hAnsiTheme="minorEastAsia"/>
          <w:szCs w:val="21"/>
          <w:lang w:val="zh-CN"/>
        </w:rPr>
        <w:t>：</w:t>
      </w:r>
    </w:p>
    <w:p>
      <w:pPr>
        <w:wordWrap w:val="0"/>
        <w:autoSpaceDE w:val="0"/>
        <w:autoSpaceDN w:val="0"/>
        <w:spacing w:line="360" w:lineRule="auto"/>
        <w:ind w:firstLine="420" w:firstLineChars="200"/>
        <w:contextualSpacing/>
        <w:rPr>
          <w:rFonts w:cs="宋体" w:asciiTheme="minorEastAsia" w:hAnsiTheme="minorEastAsia"/>
          <w:kern w:val="0"/>
          <w:szCs w:val="21"/>
        </w:rPr>
      </w:pPr>
      <w:r>
        <w:rPr>
          <w:rFonts w:hint="eastAsia" w:cs="宋体" w:asciiTheme="minorEastAsia" w:hAnsiTheme="minorEastAsia"/>
          <w:kern w:val="0"/>
          <w:szCs w:val="21"/>
        </w:rPr>
        <w:t>①中国信息安全认证中心官网（</w:t>
      </w:r>
      <w:r>
        <w:rPr>
          <w:rFonts w:cs="宋体" w:asciiTheme="minorEastAsia" w:hAnsiTheme="minorEastAsia"/>
          <w:kern w:val="0"/>
          <w:szCs w:val="21"/>
        </w:rPr>
        <w:t>http://www.isccc.gov.cn/index.shtml</w:t>
      </w:r>
      <w:r>
        <w:rPr>
          <w:rFonts w:hint="eastAsia" w:cs="宋体" w:asciiTheme="minorEastAsia" w:hAnsiTheme="minorEastAsia"/>
          <w:kern w:val="0"/>
          <w:szCs w:val="21"/>
        </w:rPr>
        <w:t>）产品查询结果截图并加盖投标人公章；</w:t>
      </w:r>
    </w:p>
    <w:p>
      <w:pPr>
        <w:wordWrap w:val="0"/>
        <w:autoSpaceDE w:val="0"/>
        <w:autoSpaceDN w:val="0"/>
        <w:spacing w:line="360" w:lineRule="auto"/>
        <w:ind w:firstLine="420" w:firstLineChars="200"/>
        <w:contextualSpacing/>
        <w:rPr>
          <w:rFonts w:cs="仿宋_GB2312" w:asciiTheme="minorEastAsia" w:hAnsiTheme="minorEastAsia"/>
          <w:szCs w:val="21"/>
          <w:lang w:val="zh-CN"/>
        </w:rPr>
      </w:pPr>
      <w:r>
        <w:rPr>
          <w:rFonts w:hint="eastAsia" w:cs="宋体" w:asciiTheme="minorEastAsia" w:hAnsiTheme="minorEastAsia"/>
          <w:kern w:val="0"/>
          <w:szCs w:val="21"/>
        </w:rPr>
        <w:t>②中国信息安全认证中心</w:t>
      </w:r>
      <w:r>
        <w:rPr>
          <w:rFonts w:hint="eastAsia" w:cs="仿宋_GB2312" w:asciiTheme="minorEastAsia" w:hAnsiTheme="minorEastAsia"/>
          <w:szCs w:val="21"/>
          <w:lang w:val="zh-CN"/>
        </w:rPr>
        <w:t>颁发的《中国国家信息安全产品认证证书》加盖投标人公章的原件扫描件（或图片）。</w:t>
      </w:r>
    </w:p>
    <w:p>
      <w:pPr>
        <w:wordWrap w:val="0"/>
        <w:spacing w:line="360" w:lineRule="auto"/>
        <w:ind w:firstLine="480" w:firstLineChars="200"/>
        <w:contextualSpacing/>
        <w:rPr>
          <w:rFonts w:ascii="楷体" w:hAnsi="楷体" w:eastAsia="楷体"/>
          <w:color w:val="000000"/>
          <w:sz w:val="24"/>
          <w:szCs w:val="24"/>
        </w:rPr>
      </w:pPr>
      <w:r>
        <w:rPr>
          <w:rFonts w:hint="eastAsia" w:ascii="楷体" w:hAnsi="楷体" w:eastAsia="楷体" w:cs="仿宋_GB2312"/>
          <w:sz w:val="24"/>
          <w:szCs w:val="24"/>
          <w:lang w:val="zh-CN"/>
        </w:rPr>
        <w:t>注：仅需提供序号</w:t>
      </w:r>
      <w:r>
        <w:rPr>
          <w:rFonts w:hint="eastAsia" w:ascii="楷体" w:hAnsi="楷体" w:eastAsia="楷体"/>
          <w:color w:val="000000"/>
          <w:sz w:val="24"/>
          <w:szCs w:val="24"/>
        </w:rPr>
        <w:t>①～②其中之一即可。</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（5）支持脱贫攻坚（物业服务项目）</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在物业项目中，对注册地在832个国家级贫困县域内且聘用建档立卡贫困人员的物业公司，提供注册地证明材料、贫困县扶贫部门出具的聘用建档立卡贫困人员身份证明及社保材料（开标前12个月内至少连续3个月）的有效证明后，评标委员会根据本项目评标标准予以判定并赋分。</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（6）投标无效情形</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1）投标人应当遵循公平竞争的原则，不得恶意串通，不得妨碍其他投标人的竞争行为，不得损害采购人或者其他投标人的合法权益。在评标过程中发现投标人有上述情形的，评标委员会应当认定其投标无效。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2）符合性审查资料未按招标文件要求签署、盖章的；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3）有下列情形之一的，视为投标人串通投标，其投标无效：</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a.不同投标人的投标文件由同一单位或者个人编制；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b.不同投标人委托同一单位或者个人办理投标事宜；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c.不同投标人的投标文件载明的项目管理成员或者联系人员为同一人；</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d.不同投标人的投标文件异常一致或者投标报价呈规律性差异；</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e.不同投标人的投标文件相互混装；</w:t>
      </w:r>
    </w:p>
    <w:p>
      <w:pPr>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4）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5）</w:t>
      </w:r>
      <w:r>
        <w:rPr>
          <w:rFonts w:cs="仿宋_GB2312" w:asciiTheme="minorEastAsia" w:hAnsiTheme="minorEastAsia"/>
          <w:szCs w:val="21"/>
          <w:lang w:val="zh-CN"/>
        </w:rPr>
        <w:t>法律、法规和招标文件规定的其他无效情形。</w:t>
      </w:r>
    </w:p>
    <w:p>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r>
        <w:rPr>
          <w:rFonts w:hint="eastAsia" w:cs="仿宋_GB2312" w:asciiTheme="minorEastAsia" w:hAnsiTheme="minorEastAsia" w:eastAsiaTheme="minorEastAsia"/>
          <w:b/>
          <w:sz w:val="21"/>
          <w:szCs w:val="21"/>
          <w:lang w:val="zh-CN"/>
        </w:rPr>
        <w:t>（7）评标标准</w:t>
      </w:r>
    </w:p>
    <w:tbl>
      <w:tblPr>
        <w:tblStyle w:val="29"/>
        <w:tblW w:w="9299" w:type="dxa"/>
        <w:tblInd w:w="39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879"/>
        <w:gridCol w:w="39"/>
        <w:gridCol w:w="6228"/>
        <w:gridCol w:w="11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2" w:hRule="atLeast"/>
        </w:trPr>
        <w:tc>
          <w:tcPr>
            <w:tcW w:w="1918" w:type="dxa"/>
            <w:gridSpan w:val="2"/>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分值构成</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(总100 分)</w:t>
            </w:r>
          </w:p>
        </w:tc>
        <w:tc>
          <w:tcPr>
            <w:tcW w:w="7381" w:type="dxa"/>
            <w:gridSpan w:val="2"/>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价</w:t>
            </w:r>
            <w:r>
              <w:rPr>
                <w:rFonts w:hint="eastAsia" w:cs="仿宋_GB2312" w:asciiTheme="minorEastAsia" w:hAnsiTheme="minorEastAsia"/>
                <w:szCs w:val="21"/>
                <w:lang w:val="en-US" w:eastAsia="zh-CN"/>
              </w:rPr>
              <w:t xml:space="preserve"> </w:t>
            </w:r>
            <w:r>
              <w:rPr>
                <w:rFonts w:cs="仿宋_GB2312" w:asciiTheme="minorEastAsia" w:hAnsiTheme="minorEastAsia"/>
                <w:szCs w:val="21"/>
                <w:lang w:val="zh-CN"/>
              </w:rPr>
              <w:t>格</w:t>
            </w:r>
            <w:r>
              <w:rPr>
                <w:rFonts w:hint="eastAsia" w:cs="仿宋_GB2312" w:asciiTheme="minorEastAsia" w:hAnsiTheme="minorEastAsia"/>
                <w:szCs w:val="21"/>
                <w:lang w:val="en-US" w:eastAsia="zh-CN"/>
              </w:rPr>
              <w:t xml:space="preserve"> </w:t>
            </w:r>
            <w:r>
              <w:rPr>
                <w:rFonts w:cs="仿宋_GB2312" w:asciiTheme="minorEastAsia" w:hAnsiTheme="minorEastAsia"/>
                <w:szCs w:val="21"/>
                <w:lang w:val="zh-CN"/>
              </w:rPr>
              <w:t>分</w:t>
            </w:r>
            <w:r>
              <w:rPr>
                <w:rFonts w:hint="eastAsia" w:cs="仿宋_GB2312" w:asciiTheme="minorEastAsia" w:hAnsiTheme="minorEastAsia"/>
                <w:szCs w:val="21"/>
                <w:lang w:val="en-US" w:eastAsia="zh-CN"/>
              </w:rPr>
              <w:t xml:space="preserve"> </w:t>
            </w:r>
            <w:r>
              <w:rPr>
                <w:rFonts w:cs="仿宋_GB2312" w:asciiTheme="minorEastAsia" w:hAnsiTheme="minorEastAsia"/>
                <w:szCs w:val="21"/>
                <w:lang w:val="zh-CN"/>
              </w:rPr>
              <w:t>值：30 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商 务 部 分：</w:t>
            </w:r>
            <w:r>
              <w:rPr>
                <w:rFonts w:hint="eastAsia" w:cs="仿宋_GB2312" w:asciiTheme="minorEastAsia" w:hAnsiTheme="minorEastAsia"/>
                <w:szCs w:val="21"/>
                <w:lang w:val="zh-CN"/>
              </w:rPr>
              <w:t>19</w:t>
            </w:r>
            <w:r>
              <w:rPr>
                <w:rFonts w:cs="仿宋_GB2312" w:asciiTheme="minorEastAsia" w:hAnsiTheme="minorEastAsia"/>
                <w:szCs w:val="21"/>
                <w:lang w:val="zh-CN"/>
              </w:rPr>
              <w:t>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技 术 部 分：</w:t>
            </w:r>
            <w:r>
              <w:rPr>
                <w:rFonts w:hint="eastAsia" w:cs="仿宋_GB2312" w:asciiTheme="minorEastAsia" w:hAnsiTheme="minorEastAsia"/>
                <w:szCs w:val="21"/>
                <w:lang w:val="zh-CN"/>
              </w:rPr>
              <w:t>51</w:t>
            </w:r>
            <w:r>
              <w:rPr>
                <w:rFonts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9299" w:type="dxa"/>
            <w:gridSpan w:val="4"/>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一、价格部分（满分 30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918" w:type="dxa"/>
            <w:gridSpan w:val="2"/>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评分因素</w:t>
            </w:r>
          </w:p>
        </w:tc>
        <w:tc>
          <w:tcPr>
            <w:tcW w:w="6228" w:type="dxa"/>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评分标准</w:t>
            </w:r>
          </w:p>
        </w:tc>
        <w:tc>
          <w:tcPr>
            <w:tcW w:w="1153" w:type="dxa"/>
            <w:tcBorders>
              <w:top w:val="single" w:color="000000" w:sz="4" w:space="0"/>
              <w:left w:val="single" w:color="000000" w:sz="4" w:space="0"/>
              <w:bottom w:val="single" w:color="000000" w:sz="4" w:space="0"/>
              <w:right w:val="single" w:color="000000" w:sz="4" w:space="0"/>
            </w:tcBorders>
          </w:tcPr>
          <w:p>
            <w:pPr>
              <w:pStyle w:val="76"/>
              <w:snapToGrid w:val="0"/>
              <w:spacing w:before="132"/>
              <w:ind w:left="205" w:right="197"/>
              <w:jc w:val="center"/>
              <w:rPr>
                <w:rStyle w:val="75"/>
                <w:rFonts w:ascii="仿宋" w:eastAsia="仿宋"/>
                <w:sz w:val="28"/>
              </w:rPr>
            </w:pPr>
            <w:r>
              <w:rPr>
                <w:rFonts w:cs="仿宋_GB2312" w:asciiTheme="minorEastAsia" w:hAnsiTheme="minorEastAsia" w:eastAsiaTheme="minorEastAsia"/>
                <w:kern w:val="2"/>
                <w:sz w:val="21"/>
                <w:szCs w:val="21"/>
                <w:lang w:val="zh-CN" w:eastAsia="zh-CN" w:bidi="ar-S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70" w:hRule="atLeast"/>
        </w:trPr>
        <w:tc>
          <w:tcPr>
            <w:tcW w:w="1918" w:type="dxa"/>
            <w:gridSpan w:val="2"/>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报</w:t>
            </w:r>
            <w:r>
              <w:rPr>
                <w:rFonts w:cs="仿宋_GB2312" w:asciiTheme="minorEastAsia" w:hAnsiTheme="minorEastAsia"/>
                <w:szCs w:val="21"/>
                <w:lang w:val="zh-CN"/>
              </w:rPr>
              <w:t>价分值</w:t>
            </w:r>
            <w:r>
              <w:rPr>
                <w:rFonts w:hint="eastAsia" w:cs="仿宋_GB2312" w:asciiTheme="minorEastAsia" w:hAnsiTheme="minorEastAsia"/>
                <w:szCs w:val="21"/>
                <w:lang w:val="zh-CN"/>
              </w:rPr>
              <w:t xml:space="preserve"> </w:t>
            </w:r>
          </w:p>
        </w:tc>
        <w:tc>
          <w:tcPr>
            <w:tcW w:w="6228" w:type="dxa"/>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评标基准价：满足招标文件要求的有效投标报价中，最低的投标报价为评标基准价。</w:t>
            </w:r>
          </w:p>
          <w:p>
            <w:pPr>
              <w:tabs>
                <w:tab w:val="left" w:pos="1260"/>
              </w:tabs>
              <w:autoSpaceDE w:val="0"/>
              <w:autoSpaceDN w:val="0"/>
              <w:spacing w:line="360" w:lineRule="auto"/>
              <w:ind w:firstLine="420" w:firstLineChars="200"/>
              <w:contextualSpacing/>
              <w:rPr>
                <w:rFonts w:hint="eastAsia" w:cs="仿宋_GB2312" w:asciiTheme="minorEastAsia" w:hAnsiTheme="minorEastAsia" w:eastAsiaTheme="minorEastAsia"/>
                <w:szCs w:val="21"/>
                <w:lang w:val="en-US" w:eastAsia="zh-CN"/>
              </w:rPr>
            </w:pPr>
            <w:r>
              <w:rPr>
                <w:rFonts w:cs="仿宋_GB2312" w:asciiTheme="minorEastAsia" w:hAnsiTheme="minorEastAsia"/>
                <w:szCs w:val="21"/>
                <w:lang w:val="zh-CN"/>
              </w:rPr>
              <w:t>投标报价得分=（评标基准价/投标报价）×30</w:t>
            </w:r>
            <w:bookmarkStart w:id="12" w:name="_GoBack"/>
            <w:bookmarkEnd w:id="12"/>
          </w:p>
        </w:tc>
        <w:tc>
          <w:tcPr>
            <w:tcW w:w="1153" w:type="dxa"/>
            <w:tcBorders>
              <w:top w:val="single" w:color="000000" w:sz="4" w:space="0"/>
              <w:left w:val="single" w:color="000000" w:sz="4" w:space="0"/>
              <w:bottom w:val="single" w:color="000000" w:sz="4" w:space="0"/>
              <w:right w:val="single" w:color="000000" w:sz="4" w:space="0"/>
            </w:tcBorders>
          </w:tcPr>
          <w:p>
            <w:pPr>
              <w:pStyle w:val="76"/>
              <w:snapToGrid w:val="0"/>
              <w:spacing w:before="3"/>
              <w:rPr>
                <w:rStyle w:val="75"/>
                <w:b/>
                <w:sz w:val="30"/>
              </w:rPr>
            </w:pPr>
          </w:p>
          <w:p>
            <w:pPr>
              <w:pStyle w:val="76"/>
              <w:snapToGrid w:val="0"/>
              <w:ind w:left="205" w:right="199"/>
              <w:jc w:val="center"/>
              <w:rPr>
                <w:rStyle w:val="75"/>
                <w:rFonts w:ascii="仿宋" w:eastAsia="仿宋"/>
                <w:sz w:val="28"/>
              </w:rPr>
            </w:pPr>
            <w:r>
              <w:rPr>
                <w:rFonts w:cs="仿宋_GB2312" w:asciiTheme="minorEastAsia" w:hAnsiTheme="minorEastAsia" w:eastAsiaTheme="minorEastAsia"/>
                <w:kern w:val="2"/>
                <w:sz w:val="21"/>
                <w:szCs w:val="21"/>
                <w:lang w:val="en-US" w:eastAsia="zh-CN" w:bidi="ar-SA"/>
              </w:rPr>
              <w:t>30</w:t>
            </w:r>
            <w:r>
              <w:rPr>
                <w:rFonts w:cs="仿宋_GB2312" w:asciiTheme="minorEastAsia" w:hAnsiTheme="minorEastAsia" w:eastAsiaTheme="minorEastAsia"/>
                <w:kern w:val="2"/>
                <w:sz w:val="21"/>
                <w:szCs w:val="21"/>
                <w:lang w:val="zh-CN" w:eastAsia="zh-CN" w:bidi="ar-SA"/>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65" w:hRule="atLeast"/>
        </w:trPr>
        <w:tc>
          <w:tcPr>
            <w:tcW w:w="9299" w:type="dxa"/>
            <w:gridSpan w:val="4"/>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二、商务部分（满分</w:t>
            </w:r>
            <w:r>
              <w:rPr>
                <w:rFonts w:hint="eastAsia" w:cs="仿宋_GB2312" w:asciiTheme="minorEastAsia" w:hAnsiTheme="minorEastAsia"/>
                <w:szCs w:val="21"/>
                <w:lang w:val="zh-CN"/>
              </w:rPr>
              <w:t>19</w:t>
            </w:r>
            <w:r>
              <w:rPr>
                <w:rFonts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38" w:hRule="atLeast"/>
        </w:trPr>
        <w:tc>
          <w:tcPr>
            <w:tcW w:w="1918" w:type="dxa"/>
            <w:gridSpan w:val="2"/>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评分因素</w:t>
            </w:r>
          </w:p>
        </w:tc>
        <w:tc>
          <w:tcPr>
            <w:tcW w:w="6228" w:type="dxa"/>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评分标准</w:t>
            </w:r>
          </w:p>
        </w:tc>
        <w:tc>
          <w:tcPr>
            <w:tcW w:w="1153" w:type="dxa"/>
            <w:tcBorders>
              <w:top w:val="single" w:color="000000" w:sz="4" w:space="0"/>
              <w:left w:val="single" w:color="000000" w:sz="4" w:space="0"/>
              <w:bottom w:val="single" w:color="000000" w:sz="4" w:space="0"/>
              <w:right w:val="single" w:color="000000" w:sz="4" w:space="0"/>
            </w:tcBorders>
          </w:tcPr>
          <w:p>
            <w:pPr>
              <w:pStyle w:val="76"/>
              <w:snapToGrid w:val="0"/>
              <w:spacing w:before="132"/>
              <w:ind w:left="205" w:right="197"/>
              <w:jc w:val="center"/>
              <w:rPr>
                <w:rStyle w:val="75"/>
                <w:rFonts w:ascii="仿宋" w:eastAsia="仿宋"/>
                <w:sz w:val="28"/>
              </w:rPr>
            </w:pPr>
            <w:r>
              <w:rPr>
                <w:rFonts w:cs="仿宋_GB2312" w:asciiTheme="minorEastAsia" w:hAnsiTheme="minorEastAsia" w:eastAsiaTheme="minorEastAsia"/>
                <w:kern w:val="2"/>
                <w:sz w:val="21"/>
                <w:szCs w:val="21"/>
                <w:lang w:val="zh-CN" w:eastAsia="zh-CN" w:bidi="ar-S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99" w:hRule="atLeast"/>
        </w:trPr>
        <w:tc>
          <w:tcPr>
            <w:tcW w:w="1918" w:type="dxa"/>
            <w:gridSpan w:val="2"/>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综合实力</w:t>
            </w:r>
          </w:p>
        </w:tc>
        <w:tc>
          <w:tcPr>
            <w:tcW w:w="6228" w:type="dxa"/>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1、投标人所投人脸摄像机产品制造商获得国家级守合同重信用公示企业的得5分，获得省级工商行政管理单位颁发的“守合同 重信用”企业资格的得 2 分，获得县级或地市级的的1分，需提供证明文件复印件。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2、投标人所投视频存储设备产品制造商获得中国信息安全测评中心颁发的技术支撑单位等级证书一级证书的得 5分，二级证书的得 2 分，三级证书的得 1 分，需提供证明文件复印件。</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tc>
        <w:tc>
          <w:tcPr>
            <w:tcW w:w="1153" w:type="dxa"/>
            <w:tcBorders>
              <w:top w:val="single" w:color="000000" w:sz="4" w:space="0"/>
              <w:left w:val="single" w:color="000000" w:sz="4" w:space="0"/>
              <w:bottom w:val="single" w:color="000000" w:sz="4" w:space="0"/>
              <w:right w:val="single" w:color="000000" w:sz="4" w:space="0"/>
            </w:tcBorders>
          </w:tcPr>
          <w:p>
            <w:pPr>
              <w:pStyle w:val="76"/>
              <w:snapToGrid w:val="0"/>
              <w:rPr>
                <w:rStyle w:val="75"/>
                <w:b/>
                <w:sz w:val="28"/>
              </w:rPr>
            </w:pPr>
          </w:p>
          <w:p>
            <w:pPr>
              <w:pStyle w:val="76"/>
              <w:snapToGrid w:val="0"/>
              <w:rPr>
                <w:rStyle w:val="75"/>
                <w:b/>
                <w:sz w:val="28"/>
              </w:rPr>
            </w:pPr>
          </w:p>
          <w:p>
            <w:pPr>
              <w:pStyle w:val="76"/>
              <w:snapToGrid w:val="0"/>
              <w:rPr>
                <w:rStyle w:val="75"/>
                <w:b/>
                <w:sz w:val="28"/>
              </w:rPr>
            </w:pPr>
          </w:p>
          <w:p>
            <w:pPr>
              <w:pStyle w:val="76"/>
              <w:snapToGrid w:val="0"/>
              <w:spacing w:before="12"/>
              <w:rPr>
                <w:rStyle w:val="75"/>
                <w:b/>
                <w:sz w:val="35"/>
              </w:rPr>
            </w:pPr>
          </w:p>
          <w:p>
            <w:pPr>
              <w:pStyle w:val="76"/>
              <w:snapToGrid w:val="0"/>
              <w:ind w:left="205" w:right="199"/>
              <w:jc w:val="center"/>
              <w:rPr>
                <w:rStyle w:val="75"/>
                <w:rFonts w:ascii="仿宋" w:eastAsia="仿宋"/>
                <w:sz w:val="28"/>
              </w:rPr>
            </w:pPr>
            <w:r>
              <w:rPr>
                <w:rFonts w:cs="仿宋_GB2312" w:asciiTheme="minorEastAsia" w:hAnsiTheme="minorEastAsia" w:eastAsiaTheme="minorEastAsia"/>
                <w:kern w:val="2"/>
                <w:sz w:val="21"/>
                <w:szCs w:val="21"/>
                <w:lang w:val="en-US" w:eastAsia="zh-CN" w:bidi="ar-SA"/>
              </w:rPr>
              <w:t>1</w:t>
            </w:r>
            <w:r>
              <w:rPr>
                <w:rFonts w:hint="eastAsia" w:cs="仿宋_GB2312" w:asciiTheme="minorEastAsia" w:hAnsiTheme="minorEastAsia" w:eastAsiaTheme="minorEastAsia"/>
                <w:kern w:val="2"/>
                <w:sz w:val="21"/>
                <w:szCs w:val="21"/>
                <w:lang w:val="en-US" w:eastAsia="zh-CN" w:bidi="ar-SA"/>
              </w:rPr>
              <w:t>0</w:t>
            </w:r>
            <w:r>
              <w:rPr>
                <w:rFonts w:cs="仿宋_GB2312" w:asciiTheme="minorEastAsia" w:hAnsiTheme="minorEastAsia" w:eastAsiaTheme="minorEastAsia"/>
                <w:kern w:val="2"/>
                <w:sz w:val="21"/>
                <w:szCs w:val="21"/>
                <w:lang w:val="zh-CN" w:eastAsia="zh-CN" w:bidi="ar-SA"/>
              </w:rPr>
              <w:t xml:space="preserve">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779" w:hRule="atLeast"/>
        </w:trPr>
        <w:tc>
          <w:tcPr>
            <w:tcW w:w="1918" w:type="dxa"/>
            <w:gridSpan w:val="2"/>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业绩</w:t>
            </w:r>
          </w:p>
        </w:tc>
        <w:tc>
          <w:tcPr>
            <w:tcW w:w="6228" w:type="dxa"/>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提供201</w:t>
            </w:r>
            <w:r>
              <w:rPr>
                <w:rFonts w:hint="eastAsia" w:cs="仿宋_GB2312" w:asciiTheme="minorEastAsia" w:hAnsiTheme="minorEastAsia"/>
                <w:szCs w:val="21"/>
                <w:lang w:val="zh-CN"/>
              </w:rPr>
              <w:t>7</w:t>
            </w:r>
            <w:r>
              <w:rPr>
                <w:rFonts w:cs="仿宋_GB2312" w:asciiTheme="minorEastAsia" w:hAnsiTheme="minorEastAsia"/>
                <w:szCs w:val="21"/>
                <w:lang w:val="zh-CN"/>
              </w:rPr>
              <w:t>年1月1日以来类似项目业绩，每提供一份得3分，最多9分（提供合同，中标通知书）</w:t>
            </w:r>
          </w:p>
        </w:tc>
        <w:tc>
          <w:tcPr>
            <w:tcW w:w="1153" w:type="dxa"/>
            <w:tcBorders>
              <w:top w:val="single" w:color="000000" w:sz="4" w:space="0"/>
              <w:left w:val="single" w:color="000000" w:sz="4" w:space="0"/>
              <w:bottom w:val="single" w:color="000000" w:sz="4" w:space="0"/>
              <w:right w:val="single" w:color="000000" w:sz="4" w:space="0"/>
            </w:tcBorders>
          </w:tcPr>
          <w:p>
            <w:pPr>
              <w:pStyle w:val="76"/>
              <w:snapToGrid w:val="0"/>
              <w:ind w:left="205" w:right="199"/>
              <w:jc w:val="center"/>
              <w:rPr>
                <w:rStyle w:val="75"/>
                <w:rFonts w:ascii="仿宋" w:eastAsia="仿宋"/>
                <w:sz w:val="28"/>
                <w:lang w:val="en-US"/>
              </w:rPr>
            </w:pPr>
            <w:r>
              <w:rPr>
                <w:rFonts w:hint="eastAsia" w:cs="仿宋_GB2312" w:asciiTheme="minorEastAsia" w:hAnsiTheme="minorEastAsia" w:eastAsiaTheme="minorEastAsia"/>
                <w:kern w:val="2"/>
                <w:sz w:val="21"/>
                <w:szCs w:val="21"/>
                <w:lang w:val="en-US" w:eastAsia="zh-CN" w:bidi="ar-SA"/>
              </w:rPr>
              <w:t>9分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451" w:hRule="atLeast"/>
        </w:trPr>
        <w:tc>
          <w:tcPr>
            <w:tcW w:w="9299" w:type="dxa"/>
            <w:gridSpan w:val="4"/>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三、技术部分（满分</w:t>
            </w:r>
            <w:r>
              <w:rPr>
                <w:rFonts w:hint="eastAsia" w:cs="仿宋_GB2312" w:asciiTheme="minorEastAsia" w:hAnsiTheme="minorEastAsia"/>
                <w:szCs w:val="21"/>
                <w:lang w:val="zh-CN"/>
              </w:rPr>
              <w:t>51</w:t>
            </w:r>
            <w:r>
              <w:rPr>
                <w:rFonts w:cs="仿宋_GB2312" w:asciiTheme="minorEastAsia" w:hAnsiTheme="minorEastAsia"/>
                <w:szCs w:val="21"/>
                <w:lang w:val="zh-CN"/>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8" w:hRule="atLeast"/>
        </w:trPr>
        <w:tc>
          <w:tcPr>
            <w:tcW w:w="1879" w:type="dxa"/>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评分因素</w:t>
            </w:r>
          </w:p>
        </w:tc>
        <w:tc>
          <w:tcPr>
            <w:tcW w:w="6267" w:type="dxa"/>
            <w:gridSpan w:val="2"/>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评分标准</w:t>
            </w:r>
          </w:p>
        </w:tc>
        <w:tc>
          <w:tcPr>
            <w:tcW w:w="1153" w:type="dxa"/>
            <w:tcBorders>
              <w:top w:val="single" w:color="000000" w:sz="4" w:space="0"/>
              <w:left w:val="single" w:color="000000" w:sz="4" w:space="0"/>
              <w:bottom w:val="single" w:color="000000" w:sz="4" w:space="0"/>
              <w:right w:val="single" w:color="000000" w:sz="4" w:space="0"/>
            </w:tcBorders>
          </w:tcPr>
          <w:p>
            <w:pPr>
              <w:pStyle w:val="76"/>
              <w:snapToGrid w:val="0"/>
              <w:spacing w:before="132"/>
              <w:ind w:left="205" w:right="197"/>
              <w:jc w:val="center"/>
              <w:rPr>
                <w:rStyle w:val="75"/>
                <w:rFonts w:ascii="仿宋" w:eastAsia="仿宋"/>
                <w:sz w:val="28"/>
              </w:rPr>
            </w:pPr>
            <w:r>
              <w:rPr>
                <w:rFonts w:cs="仿宋_GB2312" w:asciiTheme="minorEastAsia" w:hAnsiTheme="minorEastAsia" w:eastAsiaTheme="minorEastAsia"/>
                <w:kern w:val="2"/>
                <w:sz w:val="21"/>
                <w:szCs w:val="21"/>
                <w:lang w:val="zh-CN" w:eastAsia="zh-CN" w:bidi="ar-SA"/>
              </w:rPr>
              <w:t>分值</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83" w:hRule="atLeast"/>
        </w:trPr>
        <w:tc>
          <w:tcPr>
            <w:tcW w:w="1879" w:type="dxa"/>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技术响应程度</w:t>
            </w:r>
          </w:p>
        </w:tc>
        <w:tc>
          <w:tcPr>
            <w:tcW w:w="6267" w:type="dxa"/>
            <w:gridSpan w:val="2"/>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1、采购清单中标注“★”的技术指标满足招标文件的参数要求，提供封面具有 CNAS、CMA 标志的检测报告原件扫描件，每一项满足的得 1分，满分 25分，不提供不得分。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2、高清视频会议终端、视频会议高清摄像机、视频会议全向麦克为同一品牌的，得3分</w:t>
            </w:r>
            <w:r>
              <w:rPr>
                <w:rFonts w:hint="eastAsia" w:cs="仿宋_GB2312" w:asciiTheme="minorEastAsia" w:hAnsiTheme="minorEastAsia"/>
                <w:szCs w:val="21"/>
                <w:lang w:val="zh-CN"/>
              </w:rPr>
              <w:t>。</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3、视频终端可以直接注册到市级MCU平台，实现无缝数字对接，保证后续视频统一接入和省厅统一管控。投标人提供无缝对接承诺函，并加盖终端厂商公章，提供相应证明材料的，得3分</w:t>
            </w:r>
            <w:r>
              <w:rPr>
                <w:rFonts w:hint="eastAsia" w:cs="仿宋_GB2312" w:asciiTheme="minorEastAsia" w:hAnsiTheme="minorEastAsia"/>
                <w:szCs w:val="21"/>
                <w:lang w:val="zh-CN"/>
              </w:rPr>
              <w:t>，</w:t>
            </w:r>
            <w:r>
              <w:rPr>
                <w:rFonts w:cs="仿宋_GB2312" w:asciiTheme="minorEastAsia" w:hAnsiTheme="minorEastAsia"/>
                <w:szCs w:val="21"/>
                <w:lang w:val="zh-CN"/>
              </w:rPr>
              <w:t>不提供不得分</w:t>
            </w:r>
            <w:r>
              <w:rPr>
                <w:rFonts w:hint="eastAsia" w:cs="仿宋_GB2312" w:asciiTheme="minorEastAsia" w:hAnsiTheme="minorEastAsia"/>
                <w:szCs w:val="21"/>
                <w:lang w:val="zh-CN"/>
              </w:rPr>
              <w:t>。</w:t>
            </w:r>
          </w:p>
        </w:tc>
        <w:tc>
          <w:tcPr>
            <w:tcW w:w="1153" w:type="dxa"/>
            <w:tcBorders>
              <w:top w:val="single" w:color="000000" w:sz="4" w:space="0"/>
              <w:left w:val="single" w:color="000000" w:sz="4" w:space="0"/>
              <w:bottom w:val="single" w:color="000000" w:sz="4" w:space="0"/>
              <w:right w:val="single" w:color="000000" w:sz="4" w:space="0"/>
            </w:tcBorders>
          </w:tcPr>
          <w:p>
            <w:pPr>
              <w:pStyle w:val="76"/>
              <w:snapToGrid w:val="0"/>
              <w:spacing w:before="6"/>
              <w:rPr>
                <w:rStyle w:val="75"/>
                <w:b/>
                <w:sz w:val="22"/>
              </w:rPr>
            </w:pPr>
          </w:p>
          <w:p>
            <w:pPr>
              <w:pStyle w:val="76"/>
              <w:snapToGrid w:val="0"/>
              <w:ind w:left="205" w:right="199"/>
              <w:jc w:val="center"/>
              <w:rPr>
                <w:rFonts w:cs="仿宋_GB2312" w:asciiTheme="minorEastAsia" w:hAnsiTheme="minorEastAsia" w:eastAsiaTheme="minorEastAsia"/>
                <w:kern w:val="2"/>
                <w:sz w:val="21"/>
                <w:szCs w:val="21"/>
                <w:lang w:val="zh-CN" w:eastAsia="zh-CN" w:bidi="ar-SA"/>
              </w:rPr>
            </w:pPr>
          </w:p>
          <w:p>
            <w:pPr>
              <w:pStyle w:val="76"/>
              <w:snapToGrid w:val="0"/>
              <w:ind w:left="205" w:right="199"/>
              <w:jc w:val="center"/>
              <w:rPr>
                <w:rFonts w:cs="仿宋_GB2312" w:asciiTheme="minorEastAsia" w:hAnsiTheme="minorEastAsia" w:eastAsiaTheme="minorEastAsia"/>
                <w:kern w:val="2"/>
                <w:sz w:val="21"/>
                <w:szCs w:val="21"/>
                <w:lang w:val="zh-CN" w:eastAsia="zh-CN" w:bidi="ar-SA"/>
              </w:rPr>
            </w:pPr>
          </w:p>
          <w:p>
            <w:pPr>
              <w:pStyle w:val="76"/>
              <w:snapToGrid w:val="0"/>
              <w:ind w:left="205" w:right="199"/>
              <w:jc w:val="center"/>
              <w:rPr>
                <w:rFonts w:cs="仿宋_GB2312" w:asciiTheme="minorEastAsia" w:hAnsiTheme="minorEastAsia" w:eastAsiaTheme="minorEastAsia"/>
                <w:kern w:val="2"/>
                <w:sz w:val="21"/>
                <w:szCs w:val="21"/>
                <w:lang w:val="zh-CN" w:eastAsia="zh-CN" w:bidi="ar-SA"/>
              </w:rPr>
            </w:pPr>
          </w:p>
          <w:p>
            <w:pPr>
              <w:pStyle w:val="76"/>
              <w:snapToGrid w:val="0"/>
              <w:ind w:left="205" w:right="199"/>
              <w:jc w:val="center"/>
              <w:rPr>
                <w:rFonts w:cs="仿宋_GB2312" w:asciiTheme="minorEastAsia" w:hAnsiTheme="minorEastAsia" w:eastAsiaTheme="minorEastAsia"/>
                <w:kern w:val="2"/>
                <w:sz w:val="21"/>
                <w:szCs w:val="21"/>
                <w:lang w:val="zh-CN" w:eastAsia="zh-CN" w:bidi="ar-SA"/>
              </w:rPr>
            </w:pPr>
          </w:p>
          <w:p>
            <w:pPr>
              <w:pStyle w:val="76"/>
              <w:snapToGrid w:val="0"/>
              <w:ind w:left="205" w:right="199"/>
              <w:jc w:val="center"/>
              <w:rPr>
                <w:rFonts w:cs="仿宋_GB2312" w:asciiTheme="minorEastAsia" w:hAnsiTheme="minorEastAsia" w:eastAsiaTheme="minorEastAsia"/>
                <w:kern w:val="2"/>
                <w:sz w:val="21"/>
                <w:szCs w:val="21"/>
                <w:lang w:val="zh-CN" w:eastAsia="zh-CN" w:bidi="ar-SA"/>
              </w:rPr>
            </w:pPr>
          </w:p>
          <w:p>
            <w:pPr>
              <w:pStyle w:val="76"/>
              <w:snapToGrid w:val="0"/>
              <w:ind w:left="205" w:right="199"/>
              <w:jc w:val="center"/>
              <w:rPr>
                <w:rFonts w:cs="仿宋_GB2312" w:asciiTheme="minorEastAsia" w:hAnsiTheme="minorEastAsia" w:eastAsiaTheme="minorEastAsia"/>
                <w:kern w:val="2"/>
                <w:sz w:val="21"/>
                <w:szCs w:val="21"/>
                <w:lang w:val="zh-CN" w:eastAsia="zh-CN" w:bidi="ar-SA"/>
              </w:rPr>
            </w:pPr>
          </w:p>
          <w:p>
            <w:pPr>
              <w:pStyle w:val="76"/>
              <w:snapToGrid w:val="0"/>
              <w:ind w:left="205" w:right="199"/>
              <w:jc w:val="center"/>
              <w:rPr>
                <w:rStyle w:val="75"/>
                <w:rFonts w:ascii="仿宋" w:eastAsia="仿宋"/>
                <w:sz w:val="28"/>
              </w:rPr>
            </w:pPr>
            <w:r>
              <w:rPr>
                <w:rFonts w:cs="仿宋_GB2312" w:asciiTheme="minorEastAsia" w:hAnsiTheme="minorEastAsia" w:eastAsiaTheme="minorEastAsia"/>
                <w:kern w:val="2"/>
                <w:sz w:val="21"/>
                <w:szCs w:val="21"/>
                <w:lang w:val="zh-CN" w:eastAsia="zh-CN" w:bidi="ar-SA"/>
              </w:rPr>
              <w:t>31分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3" w:hRule="atLeast"/>
        </w:trPr>
        <w:tc>
          <w:tcPr>
            <w:tcW w:w="1879" w:type="dxa"/>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技术方案</w:t>
            </w:r>
          </w:p>
        </w:tc>
        <w:tc>
          <w:tcPr>
            <w:tcW w:w="6267" w:type="dxa"/>
            <w:gridSpan w:val="2"/>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根据投标人提供的针对本项目的技术方案的实施性、质量保障措施、技术培训等科学性和可行性进行综合评定，技术方案优秀、项目进度安排合理得优8-10 分，良5-7的得分，一般的得1-4分，不提供者不得分。</w:t>
            </w:r>
          </w:p>
        </w:tc>
        <w:tc>
          <w:tcPr>
            <w:tcW w:w="1153" w:type="dxa"/>
            <w:tcBorders>
              <w:top w:val="single" w:color="000000" w:sz="4" w:space="0"/>
              <w:left w:val="single" w:color="000000" w:sz="4" w:space="0"/>
              <w:bottom w:val="single" w:color="000000" w:sz="4" w:space="0"/>
              <w:right w:val="single" w:color="000000" w:sz="4" w:space="0"/>
            </w:tcBorders>
          </w:tcPr>
          <w:p>
            <w:pPr>
              <w:pStyle w:val="76"/>
              <w:snapToGrid w:val="0"/>
              <w:rPr>
                <w:rStyle w:val="75"/>
                <w:b/>
                <w:sz w:val="28"/>
                <w:lang w:val="en-US"/>
              </w:rPr>
            </w:pPr>
          </w:p>
          <w:p>
            <w:pPr>
              <w:pStyle w:val="76"/>
              <w:snapToGrid w:val="0"/>
              <w:spacing w:before="194"/>
              <w:ind w:left="205" w:right="199"/>
              <w:jc w:val="center"/>
              <w:rPr>
                <w:rStyle w:val="75"/>
                <w:rFonts w:ascii="仿宋" w:eastAsia="仿宋"/>
                <w:sz w:val="28"/>
              </w:rPr>
            </w:pPr>
            <w:r>
              <w:rPr>
                <w:rFonts w:cs="仿宋_GB2312" w:asciiTheme="minorEastAsia" w:hAnsiTheme="minorEastAsia" w:eastAsiaTheme="minorEastAsia"/>
                <w:kern w:val="2"/>
                <w:sz w:val="21"/>
                <w:szCs w:val="21"/>
                <w:lang w:val="en-US" w:eastAsia="zh-CN" w:bidi="ar-SA"/>
              </w:rPr>
              <w:t>10</w:t>
            </w:r>
            <w:r>
              <w:rPr>
                <w:rFonts w:cs="仿宋_GB2312" w:asciiTheme="minorEastAsia" w:hAnsiTheme="minorEastAsia" w:eastAsiaTheme="minorEastAsia"/>
                <w:kern w:val="2"/>
                <w:sz w:val="21"/>
                <w:szCs w:val="21"/>
                <w:lang w:val="zh-CN" w:eastAsia="zh-CN" w:bidi="ar-SA"/>
              </w:rPr>
              <w:t>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trHeight w:val="943" w:hRule="atLeast"/>
        </w:trPr>
        <w:tc>
          <w:tcPr>
            <w:tcW w:w="1879" w:type="dxa"/>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售后服务方案、维修备件供应</w:t>
            </w:r>
          </w:p>
        </w:tc>
        <w:tc>
          <w:tcPr>
            <w:tcW w:w="6267" w:type="dxa"/>
            <w:gridSpan w:val="2"/>
            <w:tcBorders>
              <w:top w:val="single" w:color="000000" w:sz="4" w:space="0"/>
              <w:left w:val="single" w:color="000000" w:sz="4" w:space="0"/>
              <w:bottom w:val="single" w:color="000000" w:sz="4" w:space="0"/>
              <w:right w:val="single" w:color="000000" w:sz="4" w:space="0"/>
            </w:tcBorders>
          </w:tcPr>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供应商售后服务体系完善，提供详细可行的售后服务方案及违约承诺，包含售后服务承诺、服务体系、质保期、服务响应时间等。评委对方案的全面性、合理性、科学性、可操作性，进行分析比较、评议。依据供应商相关阐述横向对比打分，优，</w:t>
            </w:r>
            <w:r>
              <w:rPr>
                <w:rFonts w:hint="eastAsia" w:cs="仿宋_GB2312" w:asciiTheme="minorEastAsia" w:hAnsiTheme="minorEastAsia"/>
                <w:szCs w:val="21"/>
                <w:lang w:val="zh-CN"/>
              </w:rPr>
              <w:t>8</w:t>
            </w:r>
            <w:r>
              <w:rPr>
                <w:rFonts w:cs="仿宋_GB2312" w:asciiTheme="minorEastAsia" w:hAnsiTheme="minorEastAsia"/>
                <w:szCs w:val="21"/>
                <w:lang w:val="zh-CN"/>
              </w:rPr>
              <w:t>-</w:t>
            </w:r>
            <w:r>
              <w:rPr>
                <w:rFonts w:hint="eastAsia" w:cs="仿宋_GB2312" w:asciiTheme="minorEastAsia" w:hAnsiTheme="minorEastAsia"/>
                <w:szCs w:val="21"/>
                <w:lang w:val="zh-CN"/>
              </w:rPr>
              <w:t>10</w:t>
            </w:r>
            <w:r>
              <w:rPr>
                <w:rFonts w:cs="仿宋_GB2312" w:asciiTheme="minorEastAsia" w:hAnsiTheme="minorEastAsia"/>
                <w:szCs w:val="21"/>
                <w:lang w:val="zh-CN"/>
              </w:rPr>
              <w:t>分，良</w:t>
            </w:r>
            <w:r>
              <w:rPr>
                <w:rFonts w:hint="eastAsia" w:cs="仿宋_GB2312" w:asciiTheme="minorEastAsia" w:hAnsiTheme="minorEastAsia"/>
                <w:szCs w:val="21"/>
                <w:lang w:val="zh-CN"/>
              </w:rPr>
              <w:t>4</w:t>
            </w:r>
            <w:r>
              <w:rPr>
                <w:rFonts w:cs="仿宋_GB2312" w:asciiTheme="minorEastAsia" w:hAnsiTheme="minorEastAsia"/>
                <w:szCs w:val="21"/>
                <w:lang w:val="zh-CN"/>
              </w:rPr>
              <w:t>-</w:t>
            </w:r>
            <w:r>
              <w:rPr>
                <w:rFonts w:hint="eastAsia" w:cs="仿宋_GB2312" w:asciiTheme="minorEastAsia" w:hAnsiTheme="minorEastAsia"/>
                <w:szCs w:val="21"/>
                <w:lang w:val="zh-CN"/>
              </w:rPr>
              <w:t>7</w:t>
            </w:r>
            <w:r>
              <w:rPr>
                <w:rFonts w:cs="仿宋_GB2312" w:asciiTheme="minorEastAsia" w:hAnsiTheme="minorEastAsia"/>
                <w:szCs w:val="21"/>
                <w:lang w:val="zh-CN"/>
              </w:rPr>
              <w:t>分，一般1</w:t>
            </w:r>
            <w:r>
              <w:rPr>
                <w:rFonts w:hint="eastAsia" w:cs="仿宋_GB2312" w:asciiTheme="minorEastAsia" w:hAnsiTheme="minorEastAsia"/>
                <w:szCs w:val="21"/>
                <w:lang w:val="zh-CN"/>
              </w:rPr>
              <w:t>-3</w:t>
            </w:r>
            <w:r>
              <w:rPr>
                <w:rFonts w:cs="仿宋_GB2312" w:asciiTheme="minorEastAsia" w:hAnsiTheme="minorEastAsia"/>
                <w:szCs w:val="21"/>
                <w:lang w:val="zh-CN"/>
              </w:rPr>
              <w:t>分。</w:t>
            </w:r>
          </w:p>
        </w:tc>
        <w:tc>
          <w:tcPr>
            <w:tcW w:w="1153" w:type="dxa"/>
            <w:tcBorders>
              <w:top w:val="single" w:color="000000" w:sz="4" w:space="0"/>
              <w:left w:val="single" w:color="000000" w:sz="4" w:space="0"/>
              <w:bottom w:val="single" w:color="000000" w:sz="4" w:space="0"/>
              <w:right w:val="single" w:color="000000" w:sz="4" w:space="0"/>
            </w:tcBorders>
          </w:tcPr>
          <w:p>
            <w:pPr>
              <w:pStyle w:val="76"/>
              <w:snapToGrid w:val="0"/>
              <w:spacing w:before="194"/>
              <w:ind w:left="205" w:right="199"/>
              <w:jc w:val="center"/>
              <w:rPr>
                <w:rStyle w:val="75"/>
                <w:rFonts w:ascii="仿宋" w:eastAsia="仿宋"/>
                <w:sz w:val="28"/>
                <w:lang w:val="en-US"/>
              </w:rPr>
            </w:pPr>
            <w:r>
              <w:rPr>
                <w:rFonts w:hint="eastAsia" w:cs="仿宋_GB2312" w:asciiTheme="minorEastAsia" w:hAnsiTheme="minorEastAsia" w:eastAsiaTheme="minorEastAsia"/>
                <w:kern w:val="2"/>
                <w:sz w:val="21"/>
                <w:szCs w:val="21"/>
                <w:lang w:val="en-US" w:eastAsia="zh-CN" w:bidi="ar-SA"/>
              </w:rPr>
              <w:t>10</w:t>
            </w:r>
            <w:r>
              <w:rPr>
                <w:rFonts w:cs="仿宋_GB2312" w:asciiTheme="minorEastAsia" w:hAnsiTheme="minorEastAsia" w:eastAsiaTheme="minorEastAsia"/>
                <w:kern w:val="2"/>
                <w:sz w:val="21"/>
                <w:szCs w:val="21"/>
                <w:lang w:val="en-US" w:eastAsia="zh-CN" w:bidi="ar-SA"/>
              </w:rPr>
              <w:t>分</w:t>
            </w:r>
          </w:p>
        </w:tc>
      </w:tr>
    </w:tbl>
    <w:p>
      <w:pPr>
        <w:pStyle w:val="16"/>
        <w:spacing w:line="360" w:lineRule="auto"/>
        <w:ind w:firstLine="422" w:firstLineChars="200"/>
        <w:contextualSpacing/>
        <w:rPr>
          <w:rFonts w:hint="eastAsia" w:cs="仿宋_GB2312" w:asciiTheme="minorEastAsia" w:hAnsiTheme="minorEastAsia" w:eastAsiaTheme="minorEastAsia"/>
          <w:b/>
          <w:sz w:val="21"/>
          <w:szCs w:val="21"/>
          <w:lang w:val="zh-CN"/>
        </w:rPr>
      </w:pPr>
    </w:p>
    <w:p>
      <w:pPr>
        <w:spacing w:line="360" w:lineRule="auto"/>
        <w:rPr>
          <w:rFonts w:ascii="新宋体" w:hAnsi="新宋体" w:eastAsia="新宋体" w:cs="新宋体"/>
          <w:b/>
          <w:sz w:val="24"/>
          <w:szCs w:val="24"/>
          <w:lang w:val="zh-CN"/>
        </w:rPr>
      </w:pPr>
      <w:r>
        <w:rPr>
          <w:rFonts w:hint="eastAsia" w:ascii="新宋体" w:hAnsi="新宋体" w:eastAsia="新宋体" w:cs="新宋体"/>
          <w:b/>
          <w:sz w:val="24"/>
          <w:szCs w:val="24"/>
          <w:lang w:val="zh-CN"/>
        </w:rPr>
        <w:t>其中：价格分计算（落实政府采购政策价格调整部分）</w:t>
      </w:r>
    </w:p>
    <w:tbl>
      <w:tblPr>
        <w:tblStyle w:val="29"/>
        <w:tblW w:w="893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21"/>
        <w:gridCol w:w="2823"/>
        <w:gridCol w:w="2552"/>
        <w:gridCol w:w="28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序号</w:t>
            </w:r>
          </w:p>
        </w:tc>
        <w:tc>
          <w:tcPr>
            <w:tcW w:w="2823" w:type="dxa"/>
            <w:vAlign w:val="center"/>
          </w:tcPr>
          <w:p>
            <w:pPr>
              <w:jc w:val="center"/>
              <w:rPr>
                <w:rFonts w:ascii="宋体" w:hAnsi="宋体"/>
                <w:b/>
                <w:color w:val="000000"/>
                <w:szCs w:val="21"/>
                <w:lang w:val="en-GB"/>
              </w:rPr>
            </w:pPr>
            <w:r>
              <w:rPr>
                <w:rFonts w:hint="eastAsia" w:ascii="宋体" w:hAnsi="宋体"/>
                <w:b/>
                <w:color w:val="000000"/>
                <w:szCs w:val="21"/>
                <w:lang w:val="en-GB"/>
              </w:rPr>
              <w:t>情形</w:t>
            </w:r>
          </w:p>
        </w:tc>
        <w:tc>
          <w:tcPr>
            <w:tcW w:w="2552" w:type="dxa"/>
            <w:vAlign w:val="center"/>
          </w:tcPr>
          <w:p>
            <w:pPr>
              <w:jc w:val="center"/>
              <w:rPr>
                <w:rFonts w:ascii="宋体" w:hAnsi="宋体"/>
                <w:b/>
                <w:color w:val="000000"/>
                <w:szCs w:val="21"/>
                <w:lang w:val="en-GB"/>
              </w:rPr>
            </w:pPr>
            <w:r>
              <w:rPr>
                <w:rFonts w:hint="eastAsia" w:ascii="宋体" w:hAnsi="宋体"/>
                <w:b/>
                <w:color w:val="000000"/>
                <w:szCs w:val="21"/>
              </w:rPr>
              <w:t>价格扣除</w:t>
            </w:r>
            <w:r>
              <w:rPr>
                <w:rFonts w:hint="eastAsia" w:ascii="宋体" w:hAnsi="宋体"/>
                <w:b/>
                <w:color w:val="000000"/>
                <w:szCs w:val="21"/>
                <w:lang w:val="en-GB"/>
              </w:rPr>
              <w:t>比例</w:t>
            </w:r>
          </w:p>
        </w:tc>
        <w:tc>
          <w:tcPr>
            <w:tcW w:w="2835" w:type="dxa"/>
            <w:vAlign w:val="center"/>
          </w:tcPr>
          <w:p>
            <w:pPr>
              <w:jc w:val="center"/>
              <w:rPr>
                <w:rFonts w:ascii="宋体" w:hAnsi="宋体"/>
                <w:b/>
                <w:color w:val="000000"/>
                <w:szCs w:val="21"/>
                <w:lang w:val="en-GB"/>
              </w:rPr>
            </w:pPr>
            <w:r>
              <w:rPr>
                <w:rFonts w:hint="eastAsia" w:ascii="宋体" w:hAnsi="宋体"/>
                <w:b/>
                <w:color w:val="000000"/>
                <w:szCs w:val="21"/>
                <w:lang w:val="en-GB"/>
              </w:rPr>
              <w:t>计算公式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1"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1</w:t>
            </w:r>
          </w:p>
        </w:tc>
        <w:tc>
          <w:tcPr>
            <w:tcW w:w="2823" w:type="dxa"/>
            <w:vAlign w:val="center"/>
          </w:tcPr>
          <w:p>
            <w:pPr>
              <w:jc w:val="center"/>
              <w:rPr>
                <w:rFonts w:ascii="宋体" w:hAnsi="宋体"/>
                <w:b/>
                <w:color w:val="000000"/>
                <w:szCs w:val="21"/>
                <w:lang w:val="en-GB"/>
              </w:rPr>
            </w:pPr>
            <w:r>
              <w:rPr>
                <w:rFonts w:hint="eastAsia" w:ascii="宋体" w:hAnsi="宋体"/>
                <w:color w:val="000000"/>
                <w:szCs w:val="21"/>
                <w:lang w:val="en-GB"/>
              </w:rPr>
              <w:t>非联合体投标人</w:t>
            </w:r>
          </w:p>
        </w:tc>
        <w:tc>
          <w:tcPr>
            <w:tcW w:w="2552" w:type="dxa"/>
            <w:vAlign w:val="center"/>
          </w:tcPr>
          <w:p>
            <w:pPr>
              <w:jc w:val="center"/>
              <w:rPr>
                <w:rFonts w:ascii="ˎ̥" w:hAnsi="ˎ̥" w:eastAsia="宋体"/>
                <w:color w:val="FF0000"/>
                <w:szCs w:val="21"/>
              </w:rPr>
            </w:pPr>
            <w:r>
              <w:rPr>
                <w:rFonts w:hint="eastAsia" w:ascii="ˎ̥" w:hAnsi="ˎ̥" w:eastAsia="宋体"/>
                <w:color w:val="FF0000"/>
                <w:szCs w:val="21"/>
              </w:rPr>
              <w:t>对小型和微型企业报价</w:t>
            </w:r>
          </w:p>
          <w:p>
            <w:pPr>
              <w:jc w:val="center"/>
              <w:rPr>
                <w:rFonts w:ascii="宋体" w:hAnsi="宋体"/>
                <w:b/>
                <w:szCs w:val="21"/>
                <w:lang w:val="en-GB"/>
              </w:rPr>
            </w:pPr>
            <w:r>
              <w:rPr>
                <w:rFonts w:hint="eastAsia" w:ascii="ˎ̥" w:hAnsi="ˎ̥" w:eastAsia="宋体"/>
                <w:color w:val="FF0000"/>
                <w:szCs w:val="21"/>
              </w:rPr>
              <w:t>扣除6%</w:t>
            </w:r>
          </w:p>
        </w:tc>
        <w:tc>
          <w:tcPr>
            <w:tcW w:w="2835" w:type="dxa"/>
            <w:vMerge w:val="restart"/>
            <w:shd w:val="clear" w:color="auto" w:fill="auto"/>
            <w:vAlign w:val="center"/>
          </w:tcPr>
          <w:p>
            <w:pPr>
              <w:jc w:val="center"/>
              <w:rPr>
                <w:color w:val="000000"/>
                <w:szCs w:val="21"/>
                <w:lang w:val="en-GB"/>
              </w:rPr>
            </w:pPr>
            <w:r>
              <w:rPr>
                <w:rFonts w:hint="eastAsia"/>
                <w:color w:val="000000"/>
                <w:szCs w:val="21"/>
                <w:lang w:val="en-GB"/>
              </w:rPr>
              <w:t>评标价格＝</w:t>
            </w:r>
            <w:r>
              <w:rPr>
                <w:rFonts w:hint="eastAsia" w:ascii="ˎ̥" w:hAnsi="ˎ̥" w:eastAsia="宋体"/>
                <w:color w:val="FF0000"/>
                <w:szCs w:val="21"/>
              </w:rPr>
              <w:t>小型和微型企业报价</w:t>
            </w:r>
            <w:r>
              <w:rPr>
                <w:rFonts w:hint="eastAsia" w:ascii="宋体" w:hAnsi="宋体"/>
                <w:color w:val="000000"/>
                <w:szCs w:val="21"/>
                <w:lang w:val="en-GB"/>
              </w:rPr>
              <w:t>×（1-</w:t>
            </w:r>
            <w:r>
              <w:rPr>
                <w:rFonts w:hint="eastAsia"/>
                <w:color w:val="000000"/>
                <w:szCs w:val="21"/>
                <w:lang w:val="en-GB"/>
              </w:rPr>
              <w:t>6%</w:t>
            </w:r>
            <w:r>
              <w:rPr>
                <w:rFonts w:hint="eastAsia" w:ascii="宋体" w:hAnsi="宋体"/>
                <w:color w:val="000000"/>
                <w:szCs w:val="21"/>
                <w:lang w:val="en-GB"/>
              </w:rPr>
              <w:t>）</w:t>
            </w:r>
          </w:p>
          <w:p>
            <w:pPr>
              <w:jc w:val="center"/>
              <w:rPr>
                <w:rFonts w:ascii="宋体" w:hAnsi="宋体"/>
                <w:b/>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4"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2</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联合体各方均为</w:t>
            </w:r>
          </w:p>
          <w:p>
            <w:pPr>
              <w:jc w:val="center"/>
              <w:rPr>
                <w:rFonts w:ascii="宋体" w:hAnsi="宋体"/>
                <w:b/>
                <w:color w:val="000000"/>
                <w:szCs w:val="21"/>
              </w:rPr>
            </w:pPr>
            <w:r>
              <w:rPr>
                <w:rFonts w:hint="eastAsia" w:ascii="宋体" w:hAnsi="宋体"/>
                <w:color w:val="000000"/>
                <w:szCs w:val="21"/>
                <w:lang w:val="en-GB"/>
              </w:rPr>
              <w:t>小型、微型企业</w:t>
            </w:r>
          </w:p>
        </w:tc>
        <w:tc>
          <w:tcPr>
            <w:tcW w:w="2552" w:type="dxa"/>
            <w:vAlign w:val="center"/>
          </w:tcPr>
          <w:p>
            <w:pPr>
              <w:jc w:val="center"/>
              <w:rPr>
                <w:rFonts w:ascii="宋体" w:hAnsi="宋体"/>
                <w:color w:val="000000"/>
                <w:szCs w:val="21"/>
              </w:rPr>
            </w:pPr>
            <w:r>
              <w:rPr>
                <w:rFonts w:hint="eastAsia" w:ascii="ˎ̥" w:hAnsi="ˎ̥" w:eastAsia="宋体"/>
                <w:color w:val="FF0000"/>
                <w:szCs w:val="21"/>
              </w:rPr>
              <w:t>对小型和微型企业报价</w:t>
            </w:r>
          </w:p>
          <w:p>
            <w:pPr>
              <w:jc w:val="center"/>
              <w:rPr>
                <w:rFonts w:ascii="宋体" w:hAnsi="宋体"/>
                <w:szCs w:val="21"/>
              </w:rPr>
            </w:pPr>
            <w:r>
              <w:rPr>
                <w:rFonts w:hint="eastAsia" w:ascii="宋体" w:hAnsi="宋体"/>
                <w:color w:val="000000"/>
                <w:szCs w:val="21"/>
              </w:rPr>
              <w:t>扣除</w:t>
            </w:r>
            <w:r>
              <w:rPr>
                <w:rFonts w:hint="eastAsia" w:ascii="宋体" w:hAnsi="宋体"/>
                <w:szCs w:val="21"/>
              </w:rPr>
              <w:t>6%</w:t>
            </w:r>
          </w:p>
          <w:p>
            <w:pPr>
              <w:jc w:val="center"/>
              <w:rPr>
                <w:rFonts w:ascii="宋体" w:hAnsi="宋体"/>
                <w:b/>
                <w:szCs w:val="21"/>
                <w:lang w:val="en-GB"/>
              </w:rPr>
            </w:pPr>
            <w:r>
              <w:rPr>
                <w:rFonts w:hint="eastAsia" w:ascii="宋体" w:hAnsi="宋体"/>
                <w:szCs w:val="21"/>
              </w:rPr>
              <w:t>（不再享受序号3的价格折扣）</w:t>
            </w:r>
          </w:p>
        </w:tc>
        <w:tc>
          <w:tcPr>
            <w:tcW w:w="2835" w:type="dxa"/>
            <w:vMerge w:val="continue"/>
            <w:shd w:val="clear" w:color="auto" w:fill="auto"/>
          </w:tcPr>
          <w:p>
            <w:pPr>
              <w:rPr>
                <w:rFonts w:ascii="宋体" w:hAnsi="宋体"/>
                <w:color w:val="000000"/>
                <w:szCs w:val="21"/>
                <w:lang w:val="en-G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3</w:t>
            </w:r>
          </w:p>
        </w:tc>
        <w:tc>
          <w:tcPr>
            <w:tcW w:w="2823" w:type="dxa"/>
            <w:vAlign w:val="center"/>
          </w:tcPr>
          <w:p>
            <w:pPr>
              <w:jc w:val="center"/>
              <w:rPr>
                <w:rFonts w:ascii="宋体" w:hAnsi="宋体"/>
                <w:b/>
                <w:color w:val="000000"/>
                <w:szCs w:val="21"/>
                <w:lang w:val="en-GB"/>
              </w:rPr>
            </w:pPr>
            <w:r>
              <w:rPr>
                <w:rFonts w:ascii="ˎ̥" w:hAnsi="ˎ̥" w:eastAsia="宋体"/>
                <w:color w:val="FF0000"/>
                <w:szCs w:val="21"/>
              </w:rPr>
              <w:t>接受大中型企业与小微企业组成联合体或者允许大中型企业向一家或者多家小微企业分包的采购项目，对于联合协议或者分包意向协议约定小微企业的合同份额占到合同总金额 30%以上</w:t>
            </w:r>
          </w:p>
        </w:tc>
        <w:tc>
          <w:tcPr>
            <w:tcW w:w="2552" w:type="dxa"/>
            <w:vAlign w:val="center"/>
          </w:tcPr>
          <w:p>
            <w:pPr>
              <w:jc w:val="center"/>
              <w:rPr>
                <w:rFonts w:ascii="宋体" w:hAnsi="宋体"/>
                <w:b/>
                <w:szCs w:val="21"/>
                <w:lang w:val="en-GB"/>
              </w:rPr>
            </w:pPr>
            <w:r>
              <w:rPr>
                <w:rFonts w:ascii="ˎ̥" w:hAnsi="ˎ̥" w:eastAsia="宋体"/>
                <w:color w:val="FF0000"/>
                <w:szCs w:val="21"/>
              </w:rPr>
              <w:t>对联合体或者大中型企业的报价</w:t>
            </w:r>
            <w:r>
              <w:rPr>
                <w:rFonts w:hint="eastAsia" w:ascii="宋体" w:hAnsi="宋体"/>
                <w:color w:val="000000"/>
                <w:szCs w:val="21"/>
                <w:lang w:val="en-GB"/>
              </w:rPr>
              <w:t>扣除</w:t>
            </w:r>
            <w:r>
              <w:rPr>
                <w:rFonts w:ascii="宋体" w:hAnsi="宋体"/>
                <w:szCs w:val="21"/>
              </w:rPr>
              <w:t>2</w:t>
            </w:r>
            <w:r>
              <w:rPr>
                <w:rFonts w:hint="eastAsia" w:ascii="宋体" w:hAnsi="宋体"/>
                <w:szCs w:val="21"/>
              </w:rPr>
              <w:t>%</w:t>
            </w:r>
          </w:p>
        </w:tc>
        <w:tc>
          <w:tcPr>
            <w:tcW w:w="2835" w:type="dxa"/>
            <w:shd w:val="clear" w:color="auto" w:fill="auto"/>
            <w:vAlign w:val="center"/>
          </w:tcPr>
          <w:p>
            <w:pPr>
              <w:jc w:val="center"/>
              <w:rPr>
                <w:rFonts w:ascii="宋体" w:hAnsi="宋体"/>
                <w:b/>
                <w:color w:val="000000"/>
                <w:szCs w:val="21"/>
                <w:lang w:val="en-GB"/>
              </w:rPr>
            </w:pPr>
            <w:r>
              <w:rPr>
                <w:rFonts w:hint="eastAsia" w:ascii="宋体" w:hAnsi="宋体"/>
                <w:color w:val="000000"/>
                <w:szCs w:val="21"/>
                <w:lang w:val="en-GB"/>
              </w:rPr>
              <w:t>评标价格＝投标报价×</w:t>
            </w:r>
            <w:r>
              <w:rPr>
                <w:rFonts w:hint="eastAsia" w:ascii="宋体" w:hAnsi="宋体"/>
                <w:color w:val="000000" w:themeColor="text1"/>
                <w:szCs w:val="21"/>
              </w:rPr>
              <w:t>(1-</w:t>
            </w:r>
            <w:r>
              <w:rPr>
                <w:color w:val="000000"/>
                <w:szCs w:val="21"/>
                <w:lang w:val="en-GB"/>
              </w:rPr>
              <w:t>2</w:t>
            </w:r>
            <w:r>
              <w:rPr>
                <w:rFonts w:hint="eastAsia"/>
                <w:color w:val="000000"/>
                <w:szCs w:val="21"/>
                <w:lang w:val="en-G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4</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监狱企业</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对监狱企业产品价格扣除</w:t>
            </w:r>
            <w:r>
              <w:rPr>
                <w:rFonts w:ascii="宋体" w:hAnsi="宋体"/>
                <w:szCs w:val="21"/>
              </w:rPr>
              <w:t>6</w:t>
            </w:r>
            <w:r>
              <w:rPr>
                <w:rFonts w:hint="eastAsia" w:ascii="宋体" w:hAnsi="宋体"/>
                <w:szCs w:val="21"/>
              </w:rPr>
              <w:t>%</w:t>
            </w:r>
          </w:p>
        </w:tc>
        <w:tc>
          <w:tcPr>
            <w:tcW w:w="2835" w:type="dxa"/>
            <w:shd w:val="clear" w:color="auto" w:fill="auto"/>
            <w:vAlign w:val="center"/>
          </w:tcPr>
          <w:p>
            <w:pPr>
              <w:jc w:val="center"/>
              <w:rPr>
                <w:rFonts w:ascii="宋体" w:hAnsi="宋体"/>
                <w:color w:val="000000"/>
                <w:szCs w:val="21"/>
                <w:lang w:val="en-GB"/>
              </w:rPr>
            </w:pPr>
            <w:r>
              <w:rPr>
                <w:rFonts w:hint="eastAsia"/>
                <w:color w:val="000000"/>
                <w:szCs w:val="21"/>
                <w:lang w:val="en-GB"/>
              </w:rPr>
              <w:t>评标价格＝投标报价—</w:t>
            </w:r>
            <w:r>
              <w:rPr>
                <w:rFonts w:hint="eastAsia"/>
                <w:color w:val="000000"/>
                <w:szCs w:val="21"/>
              </w:rPr>
              <w:t>监狱企业产品的价格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7" w:hRule="atLeast"/>
        </w:trPr>
        <w:tc>
          <w:tcPr>
            <w:tcW w:w="721" w:type="dxa"/>
            <w:vAlign w:val="center"/>
          </w:tcPr>
          <w:p>
            <w:pPr>
              <w:jc w:val="center"/>
              <w:rPr>
                <w:rFonts w:ascii="宋体" w:hAnsi="宋体"/>
                <w:b/>
                <w:color w:val="000000"/>
                <w:szCs w:val="21"/>
                <w:lang w:val="en-GB"/>
              </w:rPr>
            </w:pPr>
            <w:r>
              <w:rPr>
                <w:rFonts w:hint="eastAsia" w:ascii="宋体" w:hAnsi="宋体"/>
                <w:b/>
                <w:color w:val="000000"/>
                <w:szCs w:val="21"/>
                <w:lang w:val="en-GB"/>
              </w:rPr>
              <w:t>5</w:t>
            </w:r>
          </w:p>
        </w:tc>
        <w:tc>
          <w:tcPr>
            <w:tcW w:w="2823" w:type="dxa"/>
            <w:vAlign w:val="center"/>
          </w:tcPr>
          <w:p>
            <w:pPr>
              <w:jc w:val="center"/>
              <w:rPr>
                <w:rFonts w:ascii="宋体" w:hAnsi="宋体"/>
                <w:color w:val="000000"/>
                <w:szCs w:val="21"/>
                <w:lang w:val="en-GB"/>
              </w:rPr>
            </w:pPr>
            <w:r>
              <w:rPr>
                <w:rFonts w:hint="eastAsia" w:ascii="宋体" w:hAnsi="宋体"/>
                <w:color w:val="000000"/>
                <w:szCs w:val="21"/>
                <w:lang w:val="en-GB"/>
              </w:rPr>
              <w:t>残疾人福利性单位</w:t>
            </w:r>
          </w:p>
        </w:tc>
        <w:tc>
          <w:tcPr>
            <w:tcW w:w="2552" w:type="dxa"/>
            <w:vAlign w:val="center"/>
          </w:tcPr>
          <w:p>
            <w:pPr>
              <w:jc w:val="center"/>
              <w:rPr>
                <w:rFonts w:ascii="宋体" w:hAnsi="宋体"/>
                <w:color w:val="000000"/>
                <w:szCs w:val="21"/>
                <w:lang w:val="en-GB"/>
              </w:rPr>
            </w:pPr>
            <w:r>
              <w:rPr>
                <w:rFonts w:hint="eastAsia" w:ascii="宋体" w:hAnsi="宋体"/>
                <w:color w:val="000000"/>
                <w:szCs w:val="21"/>
                <w:lang w:val="en-GB"/>
              </w:rPr>
              <w:t>对残疾人福利性单位产品价格扣除</w:t>
            </w:r>
            <w:r>
              <w:rPr>
                <w:rFonts w:ascii="宋体" w:hAnsi="宋体"/>
                <w:szCs w:val="21"/>
                <w:u w:val="single"/>
              </w:rPr>
              <w:t>6</w:t>
            </w:r>
            <w:r>
              <w:rPr>
                <w:rFonts w:hint="eastAsia" w:ascii="宋体" w:hAnsi="宋体"/>
                <w:szCs w:val="21"/>
              </w:rPr>
              <w:t>%</w:t>
            </w:r>
          </w:p>
        </w:tc>
        <w:tc>
          <w:tcPr>
            <w:tcW w:w="2835" w:type="dxa"/>
            <w:shd w:val="clear" w:color="auto" w:fill="auto"/>
            <w:vAlign w:val="center"/>
          </w:tcPr>
          <w:p>
            <w:pPr>
              <w:jc w:val="center"/>
              <w:rPr>
                <w:color w:val="000000"/>
                <w:szCs w:val="21"/>
                <w:lang w:val="en-GB"/>
              </w:rPr>
            </w:pPr>
            <w:r>
              <w:rPr>
                <w:rFonts w:hint="eastAsia"/>
                <w:color w:val="000000"/>
                <w:szCs w:val="21"/>
                <w:lang w:val="en-GB"/>
              </w:rPr>
              <w:t>评标价格＝投标报价—</w:t>
            </w:r>
            <w:r>
              <w:rPr>
                <w:rFonts w:hint="eastAsia"/>
                <w:color w:val="000000"/>
                <w:szCs w:val="21"/>
              </w:rPr>
              <w:t>残疾人福利性单位产品的价格</w:t>
            </w:r>
            <w:r>
              <w:rPr>
                <w:rFonts w:hint="eastAsia" w:ascii="宋体" w:hAnsi="宋体"/>
                <w:color w:val="000000"/>
                <w:szCs w:val="21"/>
                <w:lang w:val="en-GB"/>
              </w:rPr>
              <w:t>×</w:t>
            </w:r>
            <w:r>
              <w:rPr>
                <w:rFonts w:hint="eastAsia"/>
                <w:color w:val="000000"/>
                <w:szCs w:val="21"/>
                <w:lang w:val="en-GB"/>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2" w:hRule="atLeast"/>
        </w:trPr>
        <w:tc>
          <w:tcPr>
            <w:tcW w:w="8931" w:type="dxa"/>
            <w:gridSpan w:val="4"/>
            <w:vAlign w:val="center"/>
          </w:tcPr>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1、中小企业应在投标文件提供《中小企业声明函》。监狱企业应当在投标文件中提供由省级以上监狱管理局、戒毒管理局(含新疆生产建设兵团)出具的属于监狱企业的证明文件。残疾人福利性单位应当在投标文件中提供《残疾人福利性单位声明函》。</w:t>
            </w:r>
          </w:p>
          <w:p>
            <w:pPr>
              <w:widowControl/>
              <w:adjustRightInd w:val="0"/>
              <w:spacing w:line="360" w:lineRule="auto"/>
              <w:ind w:left="-2" w:leftChars="-1" w:firstLine="420" w:firstLineChars="200"/>
              <w:jc w:val="left"/>
              <w:rPr>
                <w:rFonts w:cs="仿宋_GB2312" w:asciiTheme="minorEastAsia" w:hAnsiTheme="minorEastAsia"/>
                <w:szCs w:val="21"/>
                <w:lang w:val="zh-CN"/>
              </w:rPr>
            </w:pPr>
            <w:r>
              <w:rPr>
                <w:rFonts w:hint="eastAsia" w:cs="仿宋_GB2312" w:asciiTheme="minorEastAsia" w:hAnsiTheme="minorEastAsia"/>
                <w:szCs w:val="21"/>
                <w:lang w:val="zh-CN"/>
              </w:rPr>
              <w:t>2、</w:t>
            </w:r>
            <w:r>
              <w:rPr>
                <w:rFonts w:cs="仿宋_GB2312" w:asciiTheme="minorEastAsia" w:hAnsiTheme="minorEastAsia"/>
                <w:szCs w:val="21"/>
                <w:lang w:val="zh-CN"/>
              </w:rPr>
              <w:t>经评标委员会</w:t>
            </w:r>
            <w:r>
              <w:rPr>
                <w:rFonts w:hint="eastAsia" w:cs="仿宋_GB2312" w:asciiTheme="minorEastAsia" w:hAnsiTheme="minorEastAsia"/>
                <w:szCs w:val="21"/>
                <w:lang w:val="zh-CN"/>
              </w:rPr>
              <w:t>审查、评价</w:t>
            </w:r>
            <w:r>
              <w:rPr>
                <w:rFonts w:cs="仿宋_GB2312" w:asciiTheme="minorEastAsia" w:hAnsiTheme="minorEastAsia"/>
                <w:szCs w:val="21"/>
                <w:lang w:val="zh-CN"/>
              </w:rPr>
              <w:t>，</w:t>
            </w:r>
            <w:r>
              <w:rPr>
                <w:rFonts w:hint="eastAsia" w:cs="仿宋_GB2312" w:asciiTheme="minorEastAsia" w:hAnsiTheme="minorEastAsia"/>
                <w:szCs w:val="21"/>
                <w:lang w:val="zh-CN"/>
              </w:rPr>
              <w:t>投标文件符合</w:t>
            </w:r>
            <w:r>
              <w:rPr>
                <w:rFonts w:cs="仿宋_GB2312" w:asciiTheme="minorEastAsia" w:hAnsiTheme="minorEastAsia"/>
                <w:szCs w:val="21"/>
                <w:lang w:val="zh-CN"/>
              </w:rPr>
              <w:t>招标文件</w:t>
            </w:r>
            <w:r>
              <w:rPr>
                <w:rFonts w:hint="eastAsia" w:cs="仿宋_GB2312" w:asciiTheme="minorEastAsia" w:hAnsiTheme="minorEastAsia"/>
                <w:szCs w:val="21"/>
                <w:lang w:val="zh-CN"/>
              </w:rPr>
              <w:t>实质性</w:t>
            </w:r>
            <w:r>
              <w:rPr>
                <w:rFonts w:cs="仿宋_GB2312" w:asciiTheme="minorEastAsia" w:hAnsiTheme="minorEastAsia"/>
                <w:szCs w:val="21"/>
                <w:lang w:val="zh-CN"/>
              </w:rPr>
              <w:t>要求且</w:t>
            </w:r>
            <w:r>
              <w:rPr>
                <w:rFonts w:hint="eastAsia" w:cs="仿宋_GB2312" w:asciiTheme="minorEastAsia" w:hAnsiTheme="minorEastAsia"/>
                <w:szCs w:val="21"/>
                <w:lang w:val="zh-CN"/>
              </w:rPr>
              <w:t>进行了政策性价格扣除后，</w:t>
            </w:r>
            <w:r>
              <w:rPr>
                <w:rFonts w:cs="仿宋_GB2312" w:asciiTheme="minorEastAsia" w:hAnsiTheme="minorEastAsia"/>
                <w:szCs w:val="21"/>
                <w:lang w:val="zh-CN"/>
              </w:rPr>
              <w:t>以</w:t>
            </w:r>
            <w:r>
              <w:rPr>
                <w:rFonts w:hint="eastAsia" w:cs="仿宋_GB2312" w:asciiTheme="minorEastAsia" w:hAnsiTheme="minorEastAsia"/>
                <w:szCs w:val="21"/>
                <w:lang w:val="zh-CN"/>
              </w:rPr>
              <w:t>评标价格的</w:t>
            </w:r>
            <w:r>
              <w:rPr>
                <w:rFonts w:cs="仿宋_GB2312" w:asciiTheme="minorEastAsia" w:hAnsiTheme="minorEastAsia"/>
                <w:szCs w:val="21"/>
                <w:lang w:val="zh-CN"/>
              </w:rPr>
              <w:t>最低价者定为评标基准价，其价格分为满分。其他投标人的价格分统一按下列公式</w:t>
            </w:r>
            <w:r>
              <w:rPr>
                <w:rFonts w:hint="eastAsia" w:cs="仿宋_GB2312" w:asciiTheme="minorEastAsia" w:hAnsiTheme="minorEastAsia"/>
                <w:szCs w:val="21"/>
                <w:lang w:val="zh-CN"/>
              </w:rPr>
              <w:t>计算</w:t>
            </w:r>
            <w:r>
              <w:rPr>
                <w:rFonts w:cs="仿宋_GB2312" w:asciiTheme="minorEastAsia" w:hAnsiTheme="minorEastAsia"/>
                <w:szCs w:val="21"/>
                <w:lang w:val="zh-CN"/>
              </w:rPr>
              <w:t>。即：</w:t>
            </w:r>
          </w:p>
          <w:p>
            <w:pPr>
              <w:widowControl/>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=评标价格的最低价</w:t>
            </w:r>
          </w:p>
          <w:p>
            <w:pPr>
              <w:adjustRightInd w:val="0"/>
              <w:spacing w:line="360" w:lineRule="auto"/>
              <w:ind w:left="-88" w:leftChars="-42" w:firstLine="449" w:firstLineChars="214"/>
              <w:jc w:val="left"/>
              <w:rPr>
                <w:rFonts w:cs="仿宋_GB2312" w:asciiTheme="minorEastAsia" w:hAnsiTheme="minorEastAsia"/>
                <w:szCs w:val="21"/>
                <w:lang w:val="zh-CN"/>
              </w:rPr>
            </w:pPr>
            <w:r>
              <w:rPr>
                <w:rFonts w:cs="仿宋_GB2312" w:asciiTheme="minorEastAsia" w:hAnsiTheme="minorEastAsia"/>
                <w:szCs w:val="21"/>
                <w:lang w:val="zh-CN"/>
              </w:rPr>
              <w:t>其他投标报价得分</w:t>
            </w:r>
            <w:r>
              <w:rPr>
                <w:rFonts w:hint="eastAsia" w:cs="仿宋_GB2312" w:asciiTheme="minorEastAsia" w:hAnsiTheme="minorEastAsia"/>
                <w:szCs w:val="21"/>
                <w:lang w:val="zh-CN"/>
              </w:rPr>
              <w:t>=（</w:t>
            </w:r>
            <w:r>
              <w:rPr>
                <w:rFonts w:cs="仿宋_GB2312" w:asciiTheme="minorEastAsia" w:hAnsiTheme="minorEastAsia"/>
                <w:szCs w:val="21"/>
                <w:lang w:val="zh-CN"/>
              </w:rPr>
              <w:t>评标基准价</w:t>
            </w:r>
            <w:r>
              <w:rPr>
                <w:rFonts w:hint="eastAsia" w:cs="仿宋_GB2312" w:asciiTheme="minorEastAsia" w:hAnsiTheme="minorEastAsia"/>
                <w:szCs w:val="21"/>
                <w:lang w:val="zh-CN"/>
              </w:rPr>
              <w:t>/评标价格）</w:t>
            </w:r>
            <w:r>
              <w:rPr>
                <w:rFonts w:cs="仿宋_GB2312" w:asciiTheme="minorEastAsia" w:hAnsiTheme="minorEastAsia"/>
                <w:szCs w:val="21"/>
                <w:lang w:val="zh-CN"/>
              </w:rPr>
              <w:t>×</w:t>
            </w:r>
            <w:r>
              <w:rPr>
                <w:rFonts w:hint="eastAsia" w:cs="仿宋_GB2312" w:asciiTheme="minorEastAsia" w:hAnsiTheme="minorEastAsia"/>
                <w:szCs w:val="21"/>
                <w:lang w:val="zh-CN"/>
              </w:rPr>
              <w:t>评标标准中价格分值</w:t>
            </w:r>
          </w:p>
        </w:tc>
      </w:tr>
    </w:tbl>
    <w:p>
      <w:pPr>
        <w:pStyle w:val="2"/>
        <w:rPr>
          <w:lang w:val="zh-CN"/>
        </w:rPr>
      </w:pPr>
    </w:p>
    <w:p>
      <w:pPr>
        <w:pStyle w:val="2"/>
        <w:rPr>
          <w:lang w:val="zh-CN"/>
        </w:rPr>
      </w:pPr>
      <w:r>
        <w:rPr>
          <w:rFonts w:hint="eastAsia"/>
          <w:lang w:val="zh-CN"/>
        </w:rPr>
        <w:t>备注：</w:t>
      </w:r>
    </w:p>
    <w:p>
      <w:pPr>
        <w:spacing w:line="360" w:lineRule="auto"/>
        <w:ind w:firstLine="420" w:firstLineChars="200"/>
        <w:rPr>
          <w:rFonts w:ascii="宋体" w:hAnsi="宋体"/>
          <w:bCs/>
          <w:szCs w:val="21"/>
          <w:lang w:val="en-GB"/>
        </w:rPr>
      </w:pPr>
      <w:r>
        <w:rPr>
          <w:rFonts w:hint="eastAsia" w:ascii="宋体" w:hAnsi="宋体"/>
          <w:bCs/>
          <w:szCs w:val="21"/>
          <w:lang w:val="en-GB"/>
        </w:rPr>
        <w:t>a、不接受联合体投标的项目，本表中第2项、第3项情形不适用。</w:t>
      </w:r>
    </w:p>
    <w:p>
      <w:pPr>
        <w:spacing w:line="360" w:lineRule="auto"/>
        <w:ind w:firstLine="420" w:firstLineChars="200"/>
        <w:rPr>
          <w:rFonts w:ascii="宋体" w:hAnsi="宋体"/>
          <w:bCs/>
          <w:szCs w:val="21"/>
          <w:lang w:val="en-GB"/>
        </w:rPr>
      </w:pPr>
      <w:r>
        <w:rPr>
          <w:rFonts w:hint="eastAsia" w:ascii="宋体" w:hAnsi="宋体"/>
          <w:bCs/>
          <w:szCs w:val="21"/>
          <w:lang w:val="en-GB"/>
        </w:rPr>
        <w:t>b、小型和微型企业产品包括货物及其提供的服务与工程。</w:t>
      </w:r>
    </w:p>
    <w:p>
      <w:pPr>
        <w:spacing w:line="360" w:lineRule="auto"/>
        <w:ind w:firstLine="420" w:firstLineChars="200"/>
        <w:rPr>
          <w:rFonts w:ascii="宋体" w:hAnsi="宋体"/>
          <w:bCs/>
          <w:szCs w:val="21"/>
          <w:lang w:val="en-GB"/>
        </w:rPr>
      </w:pPr>
      <w:r>
        <w:rPr>
          <w:rFonts w:hint="eastAsia" w:ascii="宋体" w:hAnsi="宋体"/>
          <w:bCs/>
          <w:szCs w:val="21"/>
          <w:lang w:val="en-GB"/>
        </w:rPr>
        <w:t>c、中小企业、残疾人福利性单位提供其他企业制造的货物的，则该货物的制造商也必须为上述企业，否则不能享受价格优惠。</w:t>
      </w:r>
    </w:p>
    <w:p>
      <w:pPr>
        <w:spacing w:line="360" w:lineRule="auto"/>
        <w:ind w:firstLine="420" w:firstLineChars="200"/>
        <w:rPr>
          <w:rFonts w:ascii="宋体" w:hAnsi="宋体"/>
          <w:bCs/>
          <w:szCs w:val="21"/>
          <w:lang w:val="en-GB"/>
        </w:rPr>
      </w:pPr>
      <w:r>
        <w:rPr>
          <w:rFonts w:hint="eastAsia" w:ascii="宋体" w:hAnsi="宋体"/>
          <w:bCs/>
          <w:szCs w:val="21"/>
          <w:lang w:val="en-GB"/>
        </w:rPr>
        <w:t>d、残疾人福利性单位属于小型、微型企业的，不重复享受政策。</w:t>
      </w:r>
    </w:p>
    <w:p>
      <w:pPr>
        <w:spacing w:line="360" w:lineRule="auto"/>
        <w:ind w:firstLine="420" w:firstLineChars="200"/>
        <w:rPr>
          <w:rFonts w:ascii="宋体" w:hAnsi="宋体"/>
          <w:bCs/>
          <w:szCs w:val="21"/>
          <w:lang w:val="en-GB"/>
        </w:rPr>
      </w:pPr>
      <w:r>
        <w:rPr>
          <w:rFonts w:ascii="宋体" w:hAnsi="宋体"/>
          <w:bCs/>
          <w:szCs w:val="21"/>
          <w:lang w:val="en-GB"/>
        </w:rPr>
        <w:t>E</w:t>
      </w:r>
      <w:r>
        <w:rPr>
          <w:rFonts w:hint="eastAsia" w:ascii="宋体" w:hAnsi="宋体"/>
          <w:bCs/>
          <w:szCs w:val="21"/>
          <w:lang w:val="en-GB"/>
        </w:rPr>
        <w:t>、小型和微型企业不包括民办非企业单位。</w:t>
      </w:r>
    </w:p>
    <w:p>
      <w:pPr>
        <w:pStyle w:val="16"/>
        <w:spacing w:line="360" w:lineRule="auto"/>
        <w:ind w:firstLine="422" w:firstLineChars="200"/>
        <w:contextualSpacing/>
        <w:rPr>
          <w:rFonts w:cs="仿宋_GB2312" w:asciiTheme="minorEastAsia" w:hAnsiTheme="minorEastAsia" w:eastAsiaTheme="minorEastAsia"/>
          <w:sz w:val="21"/>
          <w:szCs w:val="21"/>
          <w:lang w:val="zh-CN"/>
        </w:rPr>
      </w:pPr>
      <w:r>
        <w:rPr>
          <w:rFonts w:hint="eastAsia" w:cs="仿宋_GB2312" w:asciiTheme="minorEastAsia" w:hAnsiTheme="minorEastAsia" w:eastAsiaTheme="minorEastAsia"/>
          <w:b/>
          <w:sz w:val="21"/>
          <w:szCs w:val="21"/>
          <w:lang w:val="zh-CN"/>
        </w:rPr>
        <w:t>（8）</w:t>
      </w:r>
      <w:r>
        <w:rPr>
          <w:rFonts w:cs="仿宋_GB2312" w:asciiTheme="minorEastAsia" w:hAnsiTheme="minorEastAsia" w:eastAsiaTheme="minorEastAsia"/>
          <w:b/>
          <w:sz w:val="21"/>
          <w:szCs w:val="21"/>
          <w:lang w:val="zh-CN"/>
        </w:rPr>
        <w:t>评标结果汇总完成后，除下列情形外，任何人不得修改评标结果：</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1） </w:t>
      </w:r>
      <w:r>
        <w:rPr>
          <w:rFonts w:cs="仿宋_GB2312" w:asciiTheme="minorEastAsia" w:hAnsiTheme="minorEastAsia"/>
          <w:szCs w:val="21"/>
          <w:lang w:val="zh-CN"/>
        </w:rPr>
        <w:t>分值汇总计算错误的；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2） </w:t>
      </w:r>
      <w:r>
        <w:rPr>
          <w:rFonts w:cs="仿宋_GB2312" w:asciiTheme="minorEastAsia" w:hAnsiTheme="minorEastAsia"/>
          <w:szCs w:val="21"/>
          <w:lang w:val="zh-CN"/>
        </w:rPr>
        <w:t>分项评分超出评分标准范围的；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3） </w:t>
      </w:r>
      <w:r>
        <w:rPr>
          <w:rFonts w:cs="仿宋_GB2312" w:asciiTheme="minorEastAsia" w:hAnsiTheme="minorEastAsia"/>
          <w:szCs w:val="21"/>
          <w:lang w:val="zh-CN"/>
        </w:rPr>
        <w:t>评标委员会成员对客观评审因素评分不一致的；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 xml:space="preserve">4） </w:t>
      </w:r>
      <w:r>
        <w:rPr>
          <w:rFonts w:cs="仿宋_GB2312" w:asciiTheme="minorEastAsia" w:hAnsiTheme="minorEastAsia"/>
          <w:szCs w:val="21"/>
          <w:lang w:val="zh-CN"/>
        </w:rPr>
        <w:t>经评标委员会认定评分畸高、畸低的。</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报告签署前，经复核发现存在以上情形之一的，评标委员会应当当场修改评标结果，并在评标报告中记载；评标报告签署后，采购人或者采购代理机构发现存在以上情形之一的，应当组织原评标委员会进行重新评审，重新评审改变评标结果的，书面报告本级财政部门。</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投标人对本条第一款情形提出质疑的，采购人或者采购代理机构可以组织原评标委员会进行重新评审，重新评审改变评标结果的，应当书面报告本级财政部门。</w:t>
      </w:r>
    </w:p>
    <w:p>
      <w:pPr>
        <w:wordWrap w:val="0"/>
        <w:spacing w:line="360" w:lineRule="auto"/>
        <w:ind w:firstLine="420" w:firstLineChars="200"/>
        <w:contextualSpacing/>
        <w:rPr>
          <w:rFonts w:cs="仿宋_GB2312" w:asciiTheme="minorEastAsia" w:hAnsiTheme="minorEastAsia"/>
          <w:szCs w:val="21"/>
          <w:lang w:val="zh-CN"/>
        </w:rPr>
      </w:pPr>
      <w:r>
        <w:rPr>
          <w:rFonts w:hint="eastAsia" w:cs="仿宋_GB2312" w:asciiTheme="minorEastAsia" w:hAnsiTheme="minorEastAsia"/>
          <w:szCs w:val="21"/>
          <w:lang w:val="zh-CN"/>
        </w:rPr>
        <w:t>（9）按照《关于推进全流程电子化交易和在线监管工作有关问题的通知》（许公管办[2019]3号）规定：评标专家应严格按照要求查看“硬件特征码”相关信息并进行评审，在评审报告中显示“不同投标人电子投标文件制作硬件特征码”是否雷同的分析及判定结果。</w:t>
      </w:r>
    </w:p>
    <w:p>
      <w:pPr>
        <w:tabs>
          <w:tab w:val="left" w:pos="1260"/>
        </w:tabs>
        <w:autoSpaceDE w:val="0"/>
        <w:autoSpaceDN w:val="0"/>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（10）</w:t>
      </w:r>
      <w:r>
        <w:rPr>
          <w:rFonts w:cs="仿宋_GB2312" w:asciiTheme="minorEastAsia" w:hAnsiTheme="minorEastAsia"/>
          <w:b/>
          <w:szCs w:val="21"/>
          <w:lang w:val="zh-CN"/>
        </w:rPr>
        <w:t>评标委员会</w:t>
      </w:r>
      <w:r>
        <w:rPr>
          <w:rFonts w:hint="eastAsia" w:cs="仿宋_GB2312" w:asciiTheme="minorEastAsia" w:hAnsiTheme="minorEastAsia"/>
          <w:b/>
          <w:szCs w:val="21"/>
          <w:lang w:val="zh-CN"/>
        </w:rPr>
        <w:t>争议处理</w:t>
      </w:r>
    </w:p>
    <w:p>
      <w:pPr>
        <w:tabs>
          <w:tab w:val="left" w:pos="1260"/>
        </w:tabs>
        <w:autoSpaceDE w:val="0"/>
        <w:autoSpaceDN w:val="0"/>
        <w:spacing w:line="360" w:lineRule="auto"/>
        <w:ind w:firstLine="420" w:firstLineChars="200"/>
        <w:contextualSpacing/>
        <w:rPr>
          <w:rFonts w:cs="仿宋_GB2312" w:asciiTheme="minorEastAsia" w:hAnsiTheme="minorEastAsia"/>
          <w:szCs w:val="21"/>
          <w:lang w:val="zh-CN"/>
        </w:rPr>
      </w:pPr>
      <w:r>
        <w:rPr>
          <w:rFonts w:cs="仿宋_GB2312" w:asciiTheme="minorEastAsia" w:hAnsiTheme="minorEastAsia"/>
          <w:szCs w:val="21"/>
          <w:lang w:val="zh-CN"/>
        </w:rPr>
        <w:t>评标委员会成员对需要共同认定的事项存在争议的，应当按照少数服从多数的原则作出结论。持不同意见的评标委员会成员应当在评标报告上签署不同意见及理由，否则视为同意评标报告。</w:t>
      </w:r>
    </w:p>
    <w:p>
      <w:pPr>
        <w:spacing w:line="360" w:lineRule="auto"/>
        <w:ind w:firstLine="422" w:firstLineChars="200"/>
        <w:contextualSpacing/>
        <w:rPr>
          <w:rFonts w:cs="仿宋_GB2312" w:asciiTheme="minorEastAsia" w:hAnsiTheme="minorEastAsia"/>
          <w:b/>
          <w:szCs w:val="21"/>
          <w:lang w:val="zh-CN"/>
        </w:rPr>
      </w:pPr>
      <w:r>
        <w:rPr>
          <w:rFonts w:hint="eastAsia" w:cs="仿宋_GB2312" w:asciiTheme="minorEastAsia" w:hAnsiTheme="minorEastAsia"/>
          <w:b/>
          <w:szCs w:val="21"/>
          <w:lang w:val="zh-CN"/>
        </w:rPr>
        <w:t>4、</w:t>
      </w:r>
      <w:r>
        <w:rPr>
          <w:rFonts w:cs="仿宋_GB2312" w:asciiTheme="minorEastAsia" w:hAnsiTheme="minorEastAsia"/>
          <w:b/>
          <w:szCs w:val="21"/>
          <w:lang w:val="zh-CN"/>
        </w:rPr>
        <w:t>确定中标候选人名单，以及根据采购人委托直接确定中标人</w:t>
      </w:r>
      <w:r>
        <w:rPr>
          <w:rFonts w:hint="eastAsia" w:cs="仿宋_GB2312" w:asciiTheme="minorEastAsia" w:hAnsiTheme="minorEastAsia"/>
          <w:b/>
          <w:szCs w:val="21"/>
          <w:lang w:val="zh-CN"/>
        </w:rPr>
        <w:t>。</w:t>
      </w:r>
    </w:p>
    <w:p>
      <w:pPr>
        <w:adjustRightInd w:val="0"/>
        <w:snapToGrid w:val="0"/>
        <w:spacing w:line="360" w:lineRule="auto"/>
        <w:ind w:firstLine="420" w:firstLineChars="200"/>
        <w:rPr>
          <w:rFonts w:ascii="宋体" w:hAnsi="宋体" w:cs="Courier New"/>
          <w:szCs w:val="21"/>
        </w:rPr>
      </w:pPr>
    </w:p>
    <w:p>
      <w:pPr>
        <w:adjustRightInd w:val="0"/>
        <w:snapToGrid w:val="0"/>
        <w:spacing w:line="360" w:lineRule="auto"/>
        <w:ind w:firstLine="420" w:firstLineChars="200"/>
        <w:rPr>
          <w:rFonts w:ascii="宋体" w:hAnsi="宋体" w:cs="Courier New"/>
          <w:szCs w:val="21"/>
        </w:rPr>
      </w:pPr>
    </w:p>
    <w:p>
      <w:pPr>
        <w:tabs>
          <w:tab w:val="left" w:pos="1260"/>
        </w:tabs>
        <w:autoSpaceDE w:val="0"/>
        <w:autoSpaceDN w:val="0"/>
        <w:adjustRightInd w:val="0"/>
        <w:spacing w:line="360" w:lineRule="auto"/>
        <w:contextualSpacing/>
        <w:rPr>
          <w:rFonts w:cs="宋体" w:asciiTheme="majorEastAsia" w:hAnsiTheme="majorEastAsia" w:eastAsiaTheme="majorEastAsia"/>
          <w:b/>
          <w:kern w:val="0"/>
          <w:sz w:val="32"/>
          <w:szCs w:val="32"/>
        </w:rPr>
      </w:pPr>
    </w:p>
    <w:p>
      <w:pPr>
        <w:pStyle w:val="2"/>
        <w:rPr>
          <w:rFonts w:cs="宋体" w:asciiTheme="majorEastAsia" w:hAnsiTheme="majorEastAsia" w:eastAsiaTheme="majorEastAsia"/>
          <w:b/>
          <w:kern w:val="0"/>
          <w:sz w:val="32"/>
          <w:szCs w:val="32"/>
        </w:rPr>
      </w:pPr>
    </w:p>
    <w:p>
      <w:pPr>
        <w:pStyle w:val="3"/>
        <w:rPr>
          <w:rFonts w:cs="宋体" w:asciiTheme="majorEastAsia" w:hAnsiTheme="majorEastAsia" w:eastAsiaTheme="majorEastAsia"/>
          <w:b/>
          <w:kern w:val="0"/>
          <w:sz w:val="32"/>
          <w:szCs w:val="32"/>
        </w:rPr>
      </w:pPr>
    </w:p>
    <w:p/>
    <w:p>
      <w:pPr>
        <w:tabs>
          <w:tab w:val="left" w:pos="1260"/>
        </w:tabs>
        <w:autoSpaceDE w:val="0"/>
        <w:autoSpaceDN w:val="0"/>
        <w:adjustRightInd w:val="0"/>
        <w:spacing w:line="360" w:lineRule="auto"/>
        <w:contextualSpacing/>
        <w:jc w:val="center"/>
        <w:rPr>
          <w:rFonts w:cs="宋体" w:asciiTheme="majorEastAsia" w:hAnsiTheme="majorEastAsia" w:eastAsiaTheme="majorEastAsia"/>
          <w:b/>
          <w:color w:val="FF0000"/>
          <w:kern w:val="0"/>
          <w:sz w:val="32"/>
          <w:szCs w:val="32"/>
        </w:rPr>
      </w:pPr>
      <w:r>
        <w:rPr>
          <w:rFonts w:hint="eastAsia" w:cs="宋体" w:asciiTheme="majorEastAsia" w:hAnsiTheme="majorEastAsia" w:eastAsiaTheme="majorEastAsia"/>
          <w:b/>
          <w:color w:val="FF0000"/>
          <w:kern w:val="0"/>
          <w:sz w:val="32"/>
          <w:szCs w:val="32"/>
        </w:rPr>
        <w:t>第七章 拟签订的合同文本</w:t>
      </w:r>
    </w:p>
    <w:p>
      <w:pPr>
        <w:pStyle w:val="16"/>
        <w:spacing w:line="360" w:lineRule="auto"/>
        <w:contextualSpacing/>
        <w:jc w:val="center"/>
        <w:rPr>
          <w:rFonts w:cs="宋体" w:asciiTheme="majorEastAsia" w:hAnsiTheme="majorEastAsia" w:eastAsiaTheme="majorEastAsia"/>
          <w:b/>
          <w:kern w:val="0"/>
          <w:sz w:val="36"/>
          <w:szCs w:val="36"/>
        </w:rPr>
      </w:pPr>
    </w:p>
    <w:p>
      <w:pPr>
        <w:spacing w:line="360" w:lineRule="auto"/>
        <w:jc w:val="center"/>
        <w:rPr>
          <w:rFonts w:ascii="宋体" w:hAnsi="宋体" w:cs="微软雅黑"/>
          <w:b/>
          <w:bCs/>
          <w:szCs w:val="21"/>
        </w:rPr>
      </w:pPr>
      <w:r>
        <w:rPr>
          <w:rFonts w:hint="eastAsia" w:ascii="宋体" w:hAnsi="宋体" w:cs="微软雅黑"/>
          <w:b/>
          <w:bCs/>
          <w:szCs w:val="21"/>
        </w:rPr>
        <w:t>（此合同仅供参考。以最终采购人与中标人签定的合同条款为准进行公示，</w:t>
      </w:r>
    </w:p>
    <w:p>
      <w:pPr>
        <w:spacing w:line="360" w:lineRule="auto"/>
        <w:jc w:val="center"/>
        <w:rPr>
          <w:rFonts w:ascii="宋体" w:hAnsi="宋体" w:cs="微软雅黑"/>
          <w:b/>
          <w:bCs/>
          <w:szCs w:val="21"/>
        </w:rPr>
      </w:pPr>
      <w:r>
        <w:rPr>
          <w:rFonts w:hint="eastAsia" w:ascii="宋体" w:hAnsi="宋体" w:cs="微软雅黑"/>
          <w:b/>
          <w:bCs/>
          <w:szCs w:val="21"/>
        </w:rPr>
        <w:t>最终签定合同的主要条款不能与招标文件有冲突）</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26"/>
        <w:spacing w:before="75" w:after="75"/>
        <w:rPr>
          <w:rFonts w:ascii="微软雅黑" w:hAnsi="微软雅黑" w:eastAsia="微软雅黑"/>
          <w:color w:val="000000"/>
          <w:sz w:val="27"/>
          <w:szCs w:val="27"/>
        </w:rPr>
      </w:pPr>
      <w:r>
        <w:rPr>
          <w:rFonts w:ascii="宋体" w:hAnsi="宋体" w:eastAsia="微软雅黑"/>
          <w:color w:val="000000"/>
          <w:u w:val="single"/>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w:t>
      </w:r>
      <w:r>
        <w:rPr>
          <w:rFonts w:asciiTheme="minorEastAsia" w:hAnsiTheme="minorEastAsia" w:eastAsiaTheme="minorEastAsia"/>
          <w:color w:val="000000"/>
          <w:sz w:val="21"/>
          <w:szCs w:val="21"/>
          <w:u w:val="single"/>
        </w:rPr>
        <w:t>（采购人全称）</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乙方：</w:t>
      </w:r>
      <w:r>
        <w:rPr>
          <w:rFonts w:asciiTheme="minorEastAsia" w:hAnsiTheme="minorEastAsia" w:eastAsiaTheme="minorEastAsia"/>
          <w:color w:val="000000"/>
          <w:sz w:val="21"/>
          <w:szCs w:val="21"/>
          <w:u w:val="single"/>
        </w:rPr>
        <w:t>（中标人全称）</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根据招标编号为</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的</w:t>
      </w:r>
      <w:r>
        <w:rPr>
          <w:rFonts w:asciiTheme="minorEastAsia" w:hAnsiTheme="minorEastAsia" w:eastAsiaTheme="minorEastAsia"/>
          <w:color w:val="000000"/>
          <w:sz w:val="21"/>
          <w:szCs w:val="21"/>
          <w:u w:val="single"/>
        </w:rPr>
        <w:t>（填写“项目名称”）</w:t>
      </w:r>
      <w:r>
        <w:rPr>
          <w:rFonts w:asciiTheme="minorEastAsia" w:hAnsiTheme="minorEastAsia" w:eastAsiaTheme="minorEastAsia"/>
          <w:color w:val="000000"/>
          <w:sz w:val="21"/>
          <w:szCs w:val="21"/>
        </w:rPr>
        <w:t>项目（以下简称：“本项目”）的招标结果，乙方为中标人。现经甲乙双方友好协商，就以下事项达成一致并签订本合同：</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1、下列合同文件是构成本合同不可分割的部分：</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1.1合同条款；</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1.2招标文件、乙方的投标文件；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1.3其他文件或材料：□无。□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2、合同标的</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3、合同总金额</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3.1合同总金额为人民币大写：</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元（￥</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4、合同标的交付时间、地点和条件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4.1交付时间：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4.2交付地点：</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4.3交付条件：</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5、合同标的应符合招标文件、乙方投标文件的规定或约定，具体如下：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6、验收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6.1验收应按照招标文件、乙方投标文件的规定或约定进行，具体如下：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6.2本项目是否邀请其他投标人参与验收：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□不邀请。□邀请，具体如下：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7、合同款项的支付应按照招标文件的规定进行，具体如下：</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（按照实际情况编制填写，可以是表格或文字描述，包括一次性支付或分期支付等）</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8、履约保证金</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□无。□有，具体如下：</w:t>
      </w:r>
      <w:r>
        <w:rPr>
          <w:rFonts w:asciiTheme="minorEastAsia" w:hAnsiTheme="minorEastAsia" w:eastAsiaTheme="minorEastAsia"/>
          <w:color w:val="000000"/>
          <w:sz w:val="21"/>
          <w:szCs w:val="21"/>
          <w:u w:val="single"/>
        </w:rPr>
        <w:t>（按照招标文件规定填写）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9、合同有效期</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10、违约责任</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（按照实际情况编制填写，可以是表格或文字描述）</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11、知识产权</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12、解决争议的方法</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12.1甲、乙双方协商解决。</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12.2若协商解决不成，则通过下列途径之一解决：</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□提交仲裁委员会仲裁，具体如下：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□向人民法院提起诉讼，具体如下：</w:t>
      </w:r>
      <w:r>
        <w:rPr>
          <w:rFonts w:asciiTheme="minorEastAsia" w:hAnsiTheme="minorEastAsia" w:eastAsiaTheme="minorEastAsia"/>
          <w:color w:val="000000"/>
          <w:sz w:val="21"/>
          <w:szCs w:val="21"/>
          <w:u w:val="single"/>
        </w:rPr>
        <w:t>（按照实际情况编制填写）</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13、不可抗力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13.2本合同中的不可抗力指不能预见、不能避免、不能克服的客观情况，包括但不限于：自然灾害如地震、台风、洪水、火灾及政府行为、法律规定或其适用的变化或其他任何无法预见、避免或控制的事件。</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14、合同条款</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u w:val="single"/>
        </w:rPr>
        <w:t>（按照实际情况编制填写。招标文件已有规定的，双方均不得变更或调整；招标文件未作规定的，双方可通过友好协商进行约定）</w:t>
      </w:r>
      <w:r>
        <w:rPr>
          <w:rFonts w:asciiTheme="minorEastAsia" w:hAnsiTheme="minorEastAsia" w:eastAsiaTheme="minorEastAsia"/>
          <w:color w:val="000000"/>
          <w:sz w:val="21"/>
          <w:szCs w:val="21"/>
        </w:rPr>
        <w:t>。</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15、其他约定</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15.1合同文件与本合同具有同等法律效力。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15.2本合同未尽事宜，双方可另行补充。</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15.3合同生效：自签订之日起生效。</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15.4本合同一式</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份，经双方授权代表签字并盖章后生效。甲方、乙方各执</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份，送</w:t>
      </w:r>
      <w:r>
        <w:rPr>
          <w:rFonts w:asciiTheme="minorEastAsia" w:hAnsiTheme="minorEastAsia" w:eastAsiaTheme="minorEastAsia"/>
          <w:color w:val="000000"/>
          <w:sz w:val="21"/>
          <w:szCs w:val="21"/>
          <w:u w:val="single"/>
        </w:rPr>
        <w:t>（填写需要备案的监管部门的全称）</w:t>
      </w:r>
      <w:r>
        <w:rPr>
          <w:rFonts w:asciiTheme="minorEastAsia" w:hAnsiTheme="minorEastAsia" w:eastAsiaTheme="minorEastAsia"/>
          <w:color w:val="000000"/>
          <w:sz w:val="21"/>
          <w:szCs w:val="21"/>
        </w:rPr>
        <w:t>备案</w:t>
      </w:r>
      <w:r>
        <w:rPr>
          <w:rFonts w:asciiTheme="minorEastAsia" w:hAnsiTheme="minorEastAsia" w:eastAsiaTheme="minorEastAsia"/>
          <w:color w:val="000000"/>
          <w:sz w:val="21"/>
          <w:szCs w:val="21"/>
          <w:u w:val="single"/>
        </w:rPr>
        <w:t>（填写具体份数）</w:t>
      </w:r>
      <w:r>
        <w:rPr>
          <w:rFonts w:asciiTheme="minorEastAsia" w:hAnsiTheme="minorEastAsia" w:eastAsiaTheme="minorEastAsia"/>
          <w:color w:val="000000"/>
          <w:sz w:val="21"/>
          <w:szCs w:val="21"/>
        </w:rPr>
        <w:t>份，具有同等效力。</w:t>
      </w:r>
    </w:p>
    <w:p>
      <w:pPr>
        <w:pStyle w:val="26"/>
        <w:spacing w:before="75" w:after="75" w:line="360" w:lineRule="auto"/>
        <w:ind w:firstLine="482"/>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15.5其他：□无。□</w:t>
      </w:r>
      <w:r>
        <w:rPr>
          <w:rFonts w:asciiTheme="minorEastAsia" w:hAnsiTheme="minorEastAsia" w:eastAsiaTheme="minorEastAsia"/>
          <w:color w:val="000000"/>
          <w:sz w:val="21"/>
          <w:szCs w:val="21"/>
          <w:u w:val="single"/>
        </w:rPr>
        <w:t>（按照实际情况编制填写需要增加的内容）</w:t>
      </w:r>
      <w:r>
        <w:rPr>
          <w:rFonts w:asciiTheme="minorEastAsia" w:hAnsiTheme="minorEastAsia" w:eastAsiaTheme="minorEastAsia"/>
          <w:color w:val="000000"/>
          <w:sz w:val="21"/>
          <w:szCs w:val="21"/>
        </w:rPr>
        <w:t>。</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甲方：                        乙方：</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住所：                        住所：</w:t>
      </w:r>
    </w:p>
    <w:p>
      <w:pPr>
        <w:pStyle w:val="26"/>
        <w:spacing w:before="75" w:after="75" w:line="360" w:lineRule="auto"/>
        <w:rPr>
          <w:rFonts w:asciiTheme="minorEastAsia" w:hAnsiTheme="minorEastAsia" w:eastAsiaTheme="minorEastAsia"/>
          <w:color w:val="000000"/>
          <w:sz w:val="21"/>
          <w:szCs w:val="21"/>
        </w:rPr>
      </w:pPr>
      <w:r>
        <w:rPr>
          <w:rFonts w:hint="eastAsia" w:asciiTheme="minorEastAsia" w:hAnsiTheme="minorEastAsia" w:eastAsiaTheme="minorEastAsia"/>
          <w:color w:val="000000"/>
          <w:sz w:val="21"/>
          <w:szCs w:val="21"/>
        </w:rPr>
        <w:t>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            </w:t>
      </w:r>
      <w:r>
        <w:rPr>
          <w:rFonts w:hint="eastAsia" w:asciiTheme="minorEastAsia" w:hAnsiTheme="minorEastAsia" w:eastAsiaTheme="minorEastAsia"/>
          <w:color w:val="000000"/>
          <w:sz w:val="21"/>
          <w:szCs w:val="21"/>
        </w:rPr>
        <w:t xml:space="preserve">     法定代表人（</w:t>
      </w:r>
      <w:r>
        <w:rPr>
          <w:rFonts w:asciiTheme="minorEastAsia" w:hAnsiTheme="minorEastAsia" w:eastAsiaTheme="minorEastAsia"/>
          <w:color w:val="000000"/>
          <w:sz w:val="21"/>
          <w:szCs w:val="21"/>
        </w:rPr>
        <w:t>单位负责人</w:t>
      </w:r>
      <w:r>
        <w:rPr>
          <w:rFonts w:hint="eastAsia" w:asciiTheme="minorEastAsia" w:hAnsiTheme="minorEastAsia" w:eastAsiaTheme="minorEastAsia"/>
          <w:color w:val="000000"/>
          <w:sz w:val="21"/>
          <w:szCs w:val="21"/>
        </w:rPr>
        <w:t>）</w:t>
      </w:r>
      <w:r>
        <w:rPr>
          <w:rFonts w:asciiTheme="minorEastAsia" w:hAnsiTheme="minorEastAsia" w:eastAsiaTheme="minorEastAsia"/>
          <w:color w:val="000000"/>
          <w:sz w:val="21"/>
          <w:szCs w:val="21"/>
        </w:rPr>
        <w:t>：</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联系方法：                      联系方法：</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开户银行：                      开户银行：</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账号：                        账号：</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签订地点：</w:t>
      </w:r>
      <w:r>
        <w:rPr>
          <w:rFonts w:asciiTheme="minorEastAsia" w:hAnsiTheme="minorEastAsia" w:eastAsiaTheme="minorEastAsia"/>
          <w:color w:val="000000"/>
          <w:sz w:val="21"/>
          <w:szCs w:val="21"/>
          <w:u w:val="single"/>
        </w:rPr>
        <w:t>                </w:t>
      </w:r>
    </w:p>
    <w:p>
      <w:pPr>
        <w:pStyle w:val="26"/>
        <w:spacing w:before="75" w:after="75" w:line="360" w:lineRule="auto"/>
        <w:rPr>
          <w:rFonts w:asciiTheme="minorEastAsia" w:hAnsiTheme="minorEastAsia" w:eastAsiaTheme="minorEastAsia"/>
          <w:color w:val="000000"/>
          <w:sz w:val="21"/>
          <w:szCs w:val="21"/>
        </w:rPr>
      </w:pPr>
      <w:r>
        <w:rPr>
          <w:rFonts w:asciiTheme="minorEastAsia" w:hAnsiTheme="minorEastAsia" w:eastAsiaTheme="minorEastAsia"/>
          <w:color w:val="000000"/>
          <w:sz w:val="21"/>
          <w:szCs w:val="21"/>
        </w:rPr>
        <w:t>签订日期：</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年</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月</w:t>
      </w:r>
      <w:r>
        <w:rPr>
          <w:rFonts w:asciiTheme="minorEastAsia" w:hAnsiTheme="minorEastAsia" w:eastAsiaTheme="minorEastAsia"/>
          <w:color w:val="000000"/>
          <w:sz w:val="21"/>
          <w:szCs w:val="21"/>
          <w:u w:val="single"/>
        </w:rPr>
        <w:t>   </w:t>
      </w:r>
      <w:r>
        <w:rPr>
          <w:rFonts w:asciiTheme="minorEastAsia" w:hAnsiTheme="minorEastAsia" w:eastAsiaTheme="minorEastAsia"/>
          <w:color w:val="000000"/>
          <w:sz w:val="21"/>
          <w:szCs w:val="21"/>
        </w:rPr>
        <w:t>日</w:t>
      </w: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pStyle w:val="16"/>
        <w:spacing w:line="360" w:lineRule="auto"/>
        <w:contextualSpacing/>
        <w:jc w:val="center"/>
        <w:rPr>
          <w:rFonts w:cs="宋体" w:asciiTheme="majorEastAsia" w:hAnsiTheme="majorEastAsia" w:eastAsiaTheme="majorEastAsia"/>
          <w:b/>
          <w:kern w:val="0"/>
          <w:sz w:val="36"/>
          <w:szCs w:val="36"/>
        </w:rPr>
      </w:pPr>
    </w:p>
    <w:p>
      <w:pPr>
        <w:widowControl/>
        <w:jc w:val="left"/>
        <w:rPr>
          <w:rFonts w:cs="宋体" w:asciiTheme="majorEastAsia" w:hAnsiTheme="majorEastAsia" w:eastAsiaTheme="majorEastAsia"/>
          <w:b/>
          <w:kern w:val="0"/>
          <w:sz w:val="36"/>
          <w:szCs w:val="36"/>
        </w:rPr>
      </w:pPr>
    </w:p>
    <w:p>
      <w:pPr>
        <w:pStyle w:val="2"/>
      </w:pPr>
    </w:p>
    <w:p>
      <w:pPr>
        <w:tabs>
          <w:tab w:val="left" w:pos="1260"/>
        </w:tabs>
        <w:autoSpaceDE w:val="0"/>
        <w:autoSpaceDN w:val="0"/>
        <w:adjustRightInd w:val="0"/>
        <w:spacing w:line="360" w:lineRule="auto"/>
        <w:ind w:firstLine="2249" w:firstLineChars="700"/>
        <w:contextualSpacing/>
        <w:rPr>
          <w:rFonts w:cs="黑体" w:asciiTheme="minorEastAsia" w:hAnsiTheme="minorEastAsia"/>
          <w:b/>
          <w:bCs/>
          <w:sz w:val="44"/>
          <w:szCs w:val="44"/>
          <w:lang w:val="zh-CN"/>
        </w:rPr>
      </w:pPr>
      <w:r>
        <w:rPr>
          <w:rFonts w:hint="eastAsia" w:cs="宋体" w:asciiTheme="majorEastAsia" w:hAnsiTheme="majorEastAsia" w:eastAsiaTheme="majorEastAsia"/>
          <w:b/>
          <w:kern w:val="0"/>
          <w:sz w:val="32"/>
          <w:szCs w:val="32"/>
        </w:rPr>
        <w:t>第八章 投标文件有关格式</w:t>
      </w:r>
    </w:p>
    <w:p>
      <w:pPr>
        <w:autoSpaceDE w:val="0"/>
        <w:autoSpaceDN w:val="0"/>
        <w:adjustRightInd w:val="0"/>
        <w:spacing w:line="700" w:lineRule="exact"/>
        <w:ind w:firstLine="551"/>
        <w:jc w:val="center"/>
        <w:rPr>
          <w:rFonts w:cs="黑体" w:asciiTheme="minorEastAsia" w:hAnsiTheme="minorEastAsia"/>
          <w:b/>
          <w:bCs/>
          <w:sz w:val="44"/>
          <w:szCs w:val="44"/>
          <w:lang w:val="zh-CN"/>
        </w:rPr>
      </w:pPr>
    </w:p>
    <w:p>
      <w:pPr>
        <w:pStyle w:val="57"/>
        <w:numPr>
          <w:ilvl w:val="0"/>
          <w:numId w:val="0"/>
        </w:numPr>
        <w:tabs>
          <w:tab w:val="left" w:pos="660"/>
        </w:tabs>
        <w:snapToGrid w:val="0"/>
        <w:spacing w:before="0" w:line="400" w:lineRule="exact"/>
        <w:rPr>
          <w:rFonts w:cs="黑体" w:asciiTheme="minorEastAsia" w:hAnsiTheme="minorEastAsia" w:eastAsiaTheme="minorEastAsia"/>
          <w:color w:val="auto"/>
          <w:kern w:val="2"/>
          <w:sz w:val="28"/>
          <w:szCs w:val="28"/>
          <w:lang w:val="zh-CN"/>
        </w:rPr>
      </w:pPr>
      <w:bookmarkStart w:id="4" w:name="_Toc186274126"/>
      <w:bookmarkStart w:id="5" w:name="_Toc174185203"/>
      <w:bookmarkStart w:id="6" w:name="_Toc184023138"/>
      <w:r>
        <w:rPr>
          <w:rFonts w:hint="eastAsia" w:cs="黑体" w:asciiTheme="minorEastAsia" w:hAnsiTheme="minorEastAsia" w:eastAsiaTheme="minorEastAsia"/>
          <w:color w:val="auto"/>
          <w:kern w:val="2"/>
          <w:sz w:val="28"/>
          <w:szCs w:val="28"/>
          <w:lang w:val="zh-CN"/>
        </w:rPr>
        <w:t>一、投标人应答索引表</w:t>
      </w:r>
      <w:bookmarkEnd w:id="4"/>
      <w:bookmarkEnd w:id="5"/>
      <w:bookmarkEnd w:id="6"/>
    </w:p>
    <w:tbl>
      <w:tblPr>
        <w:tblStyle w:val="29"/>
        <w:tblW w:w="9356" w:type="dxa"/>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68"/>
        <w:gridCol w:w="774"/>
        <w:gridCol w:w="426"/>
        <w:gridCol w:w="283"/>
        <w:gridCol w:w="2268"/>
        <w:gridCol w:w="1559"/>
        <w:gridCol w:w="1560"/>
        <w:gridCol w:w="201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序号</w:t>
            </w:r>
          </w:p>
        </w:tc>
        <w:tc>
          <w:tcPr>
            <w:tcW w:w="3751" w:type="dxa"/>
            <w:gridSpan w:val="4"/>
            <w:vAlign w:val="center"/>
          </w:tcPr>
          <w:p>
            <w:pPr>
              <w:snapToGrid w:val="0"/>
              <w:spacing w:line="400" w:lineRule="exact"/>
              <w:jc w:val="center"/>
              <w:rPr>
                <w:rFonts w:ascii="宋体" w:hAnsi="宋体" w:cs="微软雅黑"/>
                <w:b/>
                <w:szCs w:val="21"/>
              </w:rPr>
            </w:pPr>
            <w:r>
              <w:rPr>
                <w:rFonts w:hint="eastAsia" w:ascii="宋体" w:hAnsi="宋体" w:cs="微软雅黑"/>
                <w:b/>
                <w:szCs w:val="21"/>
              </w:rPr>
              <w:t>项  目</w:t>
            </w:r>
          </w:p>
        </w:tc>
        <w:tc>
          <w:tcPr>
            <w:tcW w:w="1559"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投标人应答</w:t>
            </w:r>
          </w:p>
          <w:p>
            <w:pPr>
              <w:snapToGrid w:val="0"/>
              <w:spacing w:line="400" w:lineRule="exact"/>
              <w:jc w:val="center"/>
              <w:rPr>
                <w:rFonts w:ascii="宋体" w:hAnsi="宋体" w:cs="微软雅黑"/>
                <w:b/>
                <w:szCs w:val="21"/>
              </w:rPr>
            </w:pPr>
            <w:r>
              <w:rPr>
                <w:rFonts w:hint="eastAsia" w:ascii="宋体" w:hAnsi="宋体" w:cs="微软雅黑"/>
                <w:b/>
                <w:szCs w:val="21"/>
              </w:rPr>
              <w:t>（有/没有）</w:t>
            </w:r>
          </w:p>
        </w:tc>
        <w:tc>
          <w:tcPr>
            <w:tcW w:w="1560"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投标文件中所在页码</w:t>
            </w:r>
          </w:p>
        </w:tc>
        <w:tc>
          <w:tcPr>
            <w:tcW w:w="2018" w:type="dxa"/>
            <w:vAlign w:val="center"/>
          </w:tcPr>
          <w:p>
            <w:pPr>
              <w:snapToGrid w:val="0"/>
              <w:spacing w:line="400" w:lineRule="exact"/>
              <w:jc w:val="center"/>
              <w:rPr>
                <w:rFonts w:ascii="宋体" w:hAnsi="宋体" w:cs="微软雅黑"/>
                <w:b/>
                <w:szCs w:val="21"/>
              </w:rPr>
            </w:pPr>
            <w:r>
              <w:rPr>
                <w:rFonts w:hint="eastAsia" w:ascii="宋体" w:hAnsi="宋体" w:cs="微软雅黑"/>
                <w:b/>
                <w:szCs w:val="21"/>
              </w:rPr>
              <w:t>备注说明</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投标人应答索引表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开标一览表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投标函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4</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ajorEastAsia" w:hAnsiTheme="majorEastAsia" w:eastAsiaTheme="majorEastAsia" w:cstheme="majorEastAsia"/>
                <w:bCs/>
                <w:sz w:val="21"/>
                <w:szCs w:val="21"/>
                <w:lang w:val="zh-CN"/>
              </w:rPr>
              <w:t>法定代表人（单位负责人）</w:t>
            </w:r>
            <w:r>
              <w:rPr>
                <w:rFonts w:asciiTheme="majorEastAsia" w:hAnsiTheme="majorEastAsia" w:eastAsiaTheme="majorEastAsia" w:cstheme="majorEastAsia"/>
                <w:bCs/>
                <w:sz w:val="21"/>
                <w:szCs w:val="21"/>
                <w:lang w:val="zh-CN"/>
              </w:rPr>
              <w:t>资</w:t>
            </w:r>
            <w:r>
              <w:rPr>
                <w:rFonts w:hint="eastAsia" w:asciiTheme="majorEastAsia" w:hAnsiTheme="majorEastAsia" w:eastAsiaTheme="majorEastAsia" w:cstheme="majorEastAsia"/>
                <w:bCs/>
                <w:sz w:val="21"/>
                <w:szCs w:val="21"/>
                <w:lang w:val="zh-CN"/>
              </w:rPr>
              <w:t>格</w:t>
            </w:r>
            <w:r>
              <w:rPr>
                <w:rFonts w:asciiTheme="majorEastAsia" w:hAnsiTheme="majorEastAsia" w:eastAsiaTheme="majorEastAsia" w:cstheme="majorEastAsia"/>
                <w:bCs/>
                <w:sz w:val="21"/>
                <w:szCs w:val="21"/>
                <w:lang w:val="zh-CN"/>
              </w:rPr>
              <w:t>证</w:t>
            </w:r>
            <w:r>
              <w:rPr>
                <w:rFonts w:hint="eastAsia" w:asciiTheme="majorEastAsia" w:hAnsiTheme="majorEastAsia" w:eastAsiaTheme="majorEastAsia" w:cstheme="majorEastAsia"/>
                <w:bCs/>
                <w:sz w:val="21"/>
                <w:szCs w:val="21"/>
                <w:lang w:val="zh-CN"/>
              </w:rPr>
              <w:t>明</w:t>
            </w:r>
            <w:r>
              <w:rPr>
                <w:rFonts w:asciiTheme="majorEastAsia" w:hAnsiTheme="majorEastAsia" w:eastAsiaTheme="majorEastAsia" w:cstheme="majorEastAsia"/>
                <w:bCs/>
                <w:sz w:val="21"/>
                <w:szCs w:val="21"/>
                <w:lang w:val="zh-CN"/>
              </w:rPr>
              <w:t>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5</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法定代表人（单位负责人）授权书</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6</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kern w:val="0"/>
                <w:sz w:val="21"/>
                <w:szCs w:val="21"/>
              </w:rPr>
              <w:t>营业执照等证明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7</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asciiTheme="minorEastAsia" w:hAnsiTheme="minorEastAsia"/>
                <w:bCs/>
                <w:sz w:val="21"/>
                <w:szCs w:val="21"/>
              </w:rPr>
              <w:t>依法纳税凭据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8</w:t>
            </w:r>
          </w:p>
        </w:tc>
        <w:tc>
          <w:tcPr>
            <w:tcW w:w="774" w:type="dxa"/>
            <w:vMerge w:val="restart"/>
            <w:tcBorders>
              <w:right w:val="single" w:color="auto" w:sz="4"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财务状况报告</w:t>
            </w:r>
          </w:p>
        </w:tc>
        <w:tc>
          <w:tcPr>
            <w:tcW w:w="709" w:type="dxa"/>
            <w:gridSpan w:val="2"/>
            <w:vMerge w:val="restart"/>
            <w:tcBorders>
              <w:left w:val="single" w:color="auto" w:sz="4" w:space="0"/>
              <w:righ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经审计财务报告</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资产负债表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利润表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现金流量表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所有者权益变动表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709" w:type="dxa"/>
            <w:gridSpan w:val="2"/>
            <w:vMerge w:val="continue"/>
            <w:tcBorders>
              <w:left w:val="single" w:color="auto" w:sz="4" w:space="0"/>
              <w:right w:val="single" w:color="auto" w:sz="6" w:space="0"/>
            </w:tcBorders>
            <w:vAlign w:val="center"/>
          </w:tcPr>
          <w:p>
            <w:pPr>
              <w:snapToGrid w:val="0"/>
              <w:spacing w:line="400" w:lineRule="exact"/>
              <w:rPr>
                <w:rFonts w:ascii="宋体" w:hAnsi="宋体" w:cs="微软雅黑"/>
                <w:szCs w:val="21"/>
              </w:rPr>
            </w:pP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附注</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基本开户银行资信证明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银行资信证明</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4" w:space="0"/>
            </w:tcBorders>
            <w:vAlign w:val="center"/>
          </w:tcPr>
          <w:p>
            <w:pPr>
              <w:snapToGrid w:val="0"/>
              <w:spacing w:line="400" w:lineRule="exact"/>
              <w:rPr>
                <w:rFonts w:ascii="宋体" w:hAnsi="宋体" w:cs="微软雅黑"/>
                <w:szCs w:val="21"/>
              </w:rPr>
            </w:pPr>
          </w:p>
        </w:tc>
        <w:tc>
          <w:tcPr>
            <w:tcW w:w="2977" w:type="dxa"/>
            <w:gridSpan w:val="3"/>
            <w:tcBorders>
              <w:left w:val="single" w:color="auto" w:sz="4" w:space="0"/>
            </w:tcBorders>
            <w:vAlign w:val="center"/>
          </w:tcPr>
          <w:p>
            <w:pPr>
              <w:snapToGrid w:val="0"/>
              <w:spacing w:line="400" w:lineRule="exact"/>
              <w:rPr>
                <w:rFonts w:ascii="宋体" w:hAnsi="宋体" w:cs="微软雅黑"/>
                <w:szCs w:val="21"/>
              </w:rPr>
            </w:pPr>
            <w:r>
              <w:rPr>
                <w:rFonts w:hint="eastAsia" w:ascii="宋体" w:hAnsi="宋体" w:cs="微软雅黑"/>
                <w:szCs w:val="21"/>
              </w:rPr>
              <w:t>政府采购投标担保函</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exac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9</w:t>
            </w:r>
          </w:p>
        </w:tc>
        <w:tc>
          <w:tcPr>
            <w:tcW w:w="3751" w:type="dxa"/>
            <w:gridSpan w:val="4"/>
            <w:vAlign w:val="center"/>
          </w:tcPr>
          <w:p>
            <w:pPr>
              <w:snapToGrid w:val="0"/>
              <w:spacing w:line="400" w:lineRule="exact"/>
              <w:rPr>
                <w:rFonts w:ascii="宋体" w:hAnsi="宋体" w:cs="微软雅黑"/>
                <w:szCs w:val="21"/>
              </w:rPr>
            </w:pPr>
            <w:r>
              <w:rPr>
                <w:rFonts w:hint="eastAsia" w:asciiTheme="minorEastAsia" w:hAnsiTheme="minorEastAsia"/>
                <w:bCs/>
                <w:szCs w:val="21"/>
              </w:rPr>
              <w:t>依法缴纳社会保险凭据</w:t>
            </w:r>
          </w:p>
        </w:tc>
        <w:tc>
          <w:tcPr>
            <w:tcW w:w="1559" w:type="dxa"/>
            <w:vAlign w:val="center"/>
          </w:tcPr>
          <w:p>
            <w:pPr>
              <w:snapToGrid w:val="0"/>
              <w:spacing w:line="400" w:lineRule="exact"/>
              <w:jc w:val="center"/>
              <w:rPr>
                <w:rFonts w:ascii="宋体" w:hAnsi="宋体" w:cs="微软雅黑"/>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10</w:t>
            </w:r>
          </w:p>
        </w:tc>
        <w:tc>
          <w:tcPr>
            <w:tcW w:w="774" w:type="dxa"/>
            <w:vMerge w:val="restart"/>
            <w:tcBorders>
              <w:right w:val="single" w:color="auto" w:sz="6" w:space="0"/>
            </w:tcBorders>
            <w:vAlign w:val="center"/>
          </w:tcPr>
          <w:p>
            <w:pPr>
              <w:snapToGrid w:val="0"/>
              <w:spacing w:line="400" w:lineRule="exact"/>
              <w:jc w:val="center"/>
              <w:rPr>
                <w:rFonts w:ascii="宋体" w:hAnsi="宋体" w:cs="微软雅黑"/>
                <w:szCs w:val="21"/>
              </w:rPr>
            </w:pPr>
            <w:r>
              <w:rPr>
                <w:rFonts w:hint="eastAsia" w:ascii="宋体" w:hAnsi="宋体" w:cs="微软雅黑"/>
                <w:szCs w:val="21"/>
              </w:rPr>
              <w:t>履行合同能力</w:t>
            </w:r>
          </w:p>
        </w:tc>
        <w:tc>
          <w:tcPr>
            <w:tcW w:w="709" w:type="dxa"/>
            <w:gridSpan w:val="2"/>
            <w:vMerge w:val="restart"/>
            <w:tcBorders>
              <w:left w:val="single" w:color="auto" w:sz="6" w:space="0"/>
              <w:right w:val="single" w:color="auto" w:sz="6" w:space="0"/>
            </w:tcBorders>
            <w:vAlign w:val="center"/>
          </w:tcPr>
          <w:p>
            <w:pPr>
              <w:snapToGrid w:val="0"/>
              <w:spacing w:line="400" w:lineRule="exact"/>
              <w:jc w:val="left"/>
              <w:rPr>
                <w:rFonts w:ascii="宋体" w:hAnsi="宋体" w:cs="微软雅黑"/>
                <w:szCs w:val="21"/>
              </w:rPr>
            </w:pPr>
            <w:r>
              <w:rPr>
                <w:rFonts w:hint="eastAsia" w:ascii="宋体" w:hAnsi="宋体" w:cs="微软雅黑"/>
                <w:szCs w:val="21"/>
              </w:rPr>
              <w:t>证明材料</w:t>
            </w:r>
          </w:p>
        </w:tc>
        <w:tc>
          <w:tcPr>
            <w:tcW w:w="2268" w:type="dxa"/>
            <w:tcBorders>
              <w:left w:val="single" w:color="auto" w:sz="6" w:space="0"/>
            </w:tcBorders>
            <w:vAlign w:val="center"/>
          </w:tcPr>
          <w:p>
            <w:pPr>
              <w:snapToGrid w:val="0"/>
              <w:spacing w:line="400" w:lineRule="exact"/>
              <w:rPr>
                <w:rFonts w:ascii="宋体" w:hAnsi="宋体" w:cs="微软雅黑"/>
                <w:szCs w:val="21"/>
              </w:rPr>
            </w:pPr>
            <w:r>
              <w:rPr>
                <w:rFonts w:hint="eastAsia" w:ascii="宋体" w:hAnsi="宋体" w:cs="微软雅黑"/>
                <w:szCs w:val="21"/>
              </w:rPr>
              <w:t>设备购置发票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技术人员职称证书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709" w:type="dxa"/>
            <w:gridSpan w:val="2"/>
            <w:vMerge w:val="continue"/>
            <w:tcBorders>
              <w:left w:val="single" w:color="auto" w:sz="6" w:space="0"/>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268" w:type="dxa"/>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用工合同</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pStyle w:val="16"/>
              <w:kinsoku w:val="0"/>
              <w:overflowPunct w:val="0"/>
              <w:autoSpaceDE w:val="0"/>
              <w:autoSpaceDN w:val="0"/>
              <w:spacing w:line="320" w:lineRule="exact"/>
              <w:rPr>
                <w:rFonts w:hAnsi="宋体" w:cs="微软雅黑"/>
                <w:bCs/>
                <w:kern w:val="0"/>
                <w:sz w:val="21"/>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c>
          <w:tcPr>
            <w:tcW w:w="468" w:type="dxa"/>
            <w:vMerge w:val="continue"/>
            <w:vAlign w:val="center"/>
          </w:tcPr>
          <w:p>
            <w:pPr>
              <w:numPr>
                <w:ilvl w:val="0"/>
                <w:numId w:val="63"/>
              </w:numPr>
              <w:adjustRightInd w:val="0"/>
              <w:snapToGrid w:val="0"/>
              <w:spacing w:line="400" w:lineRule="exact"/>
              <w:jc w:val="center"/>
              <w:textAlignment w:val="baseline"/>
              <w:rPr>
                <w:rFonts w:ascii="宋体" w:hAnsi="宋体" w:cs="微软雅黑"/>
                <w:szCs w:val="21"/>
              </w:rPr>
            </w:pPr>
          </w:p>
        </w:tc>
        <w:tc>
          <w:tcPr>
            <w:tcW w:w="774" w:type="dxa"/>
            <w:vMerge w:val="continue"/>
            <w:tcBorders>
              <w:righ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p>
        </w:tc>
        <w:tc>
          <w:tcPr>
            <w:tcW w:w="2977" w:type="dxa"/>
            <w:gridSpan w:val="3"/>
            <w:tcBorders>
              <w:left w:val="single" w:color="auto" w:sz="6"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inorEastAsia" w:hAnsiTheme="minorEastAsia"/>
                <w:bCs/>
                <w:sz w:val="21"/>
                <w:szCs w:val="21"/>
              </w:rPr>
              <w:t>投标人相关承诺函或声明</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kern w:val="0"/>
                <w:sz w:val="21"/>
                <w:szCs w:val="21"/>
              </w:rPr>
              <w:t>没有重大违法记录的声明</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12</w:t>
            </w:r>
          </w:p>
        </w:tc>
        <w:tc>
          <w:tcPr>
            <w:tcW w:w="3751" w:type="dxa"/>
            <w:gridSpan w:val="4"/>
            <w:vAlign w:val="center"/>
          </w:tcPr>
          <w:p>
            <w:pPr>
              <w:pStyle w:val="16"/>
              <w:kinsoku w:val="0"/>
              <w:overflowPunct w:val="0"/>
              <w:autoSpaceDE w:val="0"/>
              <w:autoSpaceDN w:val="0"/>
              <w:spacing w:line="320" w:lineRule="exact"/>
              <w:rPr>
                <w:rFonts w:hAnsi="宋体"/>
                <w:kern w:val="0"/>
                <w:sz w:val="21"/>
                <w:szCs w:val="21"/>
              </w:rPr>
            </w:pPr>
            <w:r>
              <w:rPr>
                <w:rFonts w:hint="eastAsia" w:hAnsi="宋体" w:cs="微软雅黑"/>
                <w:bCs/>
                <w:kern w:val="0"/>
                <w:sz w:val="21"/>
                <w:szCs w:val="21"/>
              </w:rPr>
              <w:t>投标人须具备的特殊资质证书</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投标承诺函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14</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联合体协议</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15</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asciiTheme="majorEastAsia" w:hAnsiTheme="majorEastAsia" w:eastAsiaTheme="majorEastAsia" w:cstheme="majorEastAsia"/>
                <w:bCs/>
                <w:sz w:val="21"/>
                <w:szCs w:val="21"/>
                <w:lang w:val="zh-CN"/>
              </w:rPr>
              <w:t>投标人与参加本项目投标的其他供应商之间，单位负责人不为同一人并且不存在直接控股、管理关系承诺函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Theme="majorEastAsia" w:hAnsiTheme="majorEastAsia" w:eastAsiaTheme="majorEastAsia" w:cstheme="majorEastAsia"/>
                <w:bCs/>
                <w:szCs w:val="21"/>
                <w:lang w:val="zh-CN"/>
              </w:rPr>
            </w:pPr>
            <w:r>
              <w:rPr>
                <w:rFonts w:hint="eastAsia" w:asciiTheme="majorEastAsia" w:hAnsiTheme="majorEastAsia" w:eastAsiaTheme="majorEastAsia" w:cstheme="majorEastAsia"/>
                <w:bCs/>
                <w:szCs w:val="21"/>
                <w:lang w:val="zh-CN"/>
              </w:rPr>
              <w:t>16</w:t>
            </w:r>
          </w:p>
        </w:tc>
        <w:tc>
          <w:tcPr>
            <w:tcW w:w="3751" w:type="dxa"/>
            <w:gridSpan w:val="4"/>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仿宋_GB2312" w:asciiTheme="minorEastAsia" w:hAnsiTheme="minorEastAsia"/>
                <w:sz w:val="21"/>
                <w:szCs w:val="21"/>
                <w:lang w:val="zh-CN"/>
              </w:rPr>
              <w:t>投标人未为本项目提供整体设计、规范编制或者项目管理、监理、检测等服务承诺函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doub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17</w:t>
            </w:r>
          </w:p>
        </w:tc>
        <w:tc>
          <w:tcPr>
            <w:tcW w:w="3751" w:type="dxa"/>
            <w:gridSpan w:val="4"/>
            <w:tcBorders>
              <w:top w:val="doub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投标分项报价表</w:t>
            </w:r>
          </w:p>
        </w:tc>
        <w:tc>
          <w:tcPr>
            <w:tcW w:w="1559" w:type="dxa"/>
            <w:tcBorders>
              <w:top w:val="double" w:color="auto" w:sz="4" w:space="0"/>
            </w:tcBorders>
            <w:vAlign w:val="center"/>
          </w:tcPr>
          <w:p>
            <w:pPr>
              <w:jc w:val="center"/>
              <w:rPr>
                <w:szCs w:val="21"/>
              </w:rPr>
            </w:pPr>
          </w:p>
        </w:tc>
        <w:tc>
          <w:tcPr>
            <w:tcW w:w="1560" w:type="dxa"/>
            <w:tcBorders>
              <w:top w:val="double" w:color="auto" w:sz="4" w:space="0"/>
            </w:tcBorders>
            <w:vAlign w:val="center"/>
          </w:tcPr>
          <w:p>
            <w:pPr>
              <w:snapToGrid w:val="0"/>
              <w:spacing w:line="400" w:lineRule="exact"/>
              <w:rPr>
                <w:rFonts w:ascii="宋体" w:hAnsi="宋体" w:cs="微软雅黑"/>
                <w:szCs w:val="21"/>
              </w:rPr>
            </w:pPr>
          </w:p>
        </w:tc>
        <w:tc>
          <w:tcPr>
            <w:tcW w:w="2018" w:type="dxa"/>
            <w:tcBorders>
              <w:top w:val="doub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18</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技术规格偏离表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19</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技术方案（实施方案）</w:t>
            </w:r>
          </w:p>
        </w:tc>
        <w:tc>
          <w:tcPr>
            <w:tcW w:w="1559" w:type="dxa"/>
            <w:vAlign w:val="center"/>
          </w:tcPr>
          <w:p>
            <w:pPr>
              <w:jc w:val="center"/>
              <w:rPr>
                <w:szCs w:val="21"/>
              </w:rPr>
            </w:pPr>
          </w:p>
        </w:tc>
        <w:tc>
          <w:tcPr>
            <w:tcW w:w="1560" w:type="dxa"/>
            <w:tcBorders>
              <w:top w:val="single" w:color="auto" w:sz="4" w:space="0"/>
            </w:tcBorders>
            <w:vAlign w:val="center"/>
          </w:tcPr>
          <w:p>
            <w:pPr>
              <w:snapToGrid w:val="0"/>
              <w:spacing w:line="400" w:lineRule="exact"/>
              <w:rPr>
                <w:rFonts w:ascii="宋体" w:hAnsi="宋体" w:cs="微软雅黑"/>
                <w:szCs w:val="21"/>
              </w:rPr>
            </w:pPr>
          </w:p>
        </w:tc>
        <w:tc>
          <w:tcPr>
            <w:tcW w:w="2018" w:type="dxa"/>
            <w:tcBorders>
              <w:top w:val="single" w:color="auto" w:sz="4" w:space="0"/>
            </w:tcBorders>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20</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售后服务方案</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21</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业绩情况表</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22</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政府强制采购节能产品品目清单情况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优先采购节能产品政府采购品目清单情况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24</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优先采购环境标志产品政府采购品目清单情况</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25</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中小企业声明函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26</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cs="仿宋_GB2312" w:asciiTheme="minorEastAsia" w:hAnsiTheme="minorEastAsia" w:eastAsiaTheme="minorEastAsia"/>
                <w:sz w:val="21"/>
                <w:szCs w:val="21"/>
                <w:lang w:val="zh-CN"/>
              </w:rPr>
              <w:t>残疾人福利性单位声明函</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27</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监狱企业证明文件</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814"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28</w:t>
            </w:r>
          </w:p>
        </w:tc>
        <w:tc>
          <w:tcPr>
            <w:tcW w:w="1200" w:type="dxa"/>
            <w:gridSpan w:val="2"/>
            <w:tcBorders>
              <w:righ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CCC强制性产品认证</w:t>
            </w: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Theme="majorEastAsia" w:hAnsiTheme="majorEastAsia" w:eastAsiaTheme="majorEastAsia" w:cstheme="majorEastAsia"/>
                <w:bCs/>
                <w:sz w:val="21"/>
                <w:szCs w:val="21"/>
                <w:lang w:val="zh-CN"/>
              </w:rPr>
              <w:t>所投产品符合国家强制性要求承诺函</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restart"/>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29</w:t>
            </w:r>
          </w:p>
        </w:tc>
        <w:tc>
          <w:tcPr>
            <w:tcW w:w="1200" w:type="dxa"/>
            <w:gridSpan w:val="2"/>
            <w:vMerge w:val="restart"/>
            <w:tcBorders>
              <w:right w:val="single" w:color="auto" w:sz="4" w:space="0"/>
            </w:tcBorders>
            <w:vAlign w:val="center"/>
          </w:tcPr>
          <w:p>
            <w:pPr>
              <w:pStyle w:val="16"/>
              <w:kinsoku w:val="0"/>
              <w:overflowPunct w:val="0"/>
              <w:autoSpaceDE w:val="0"/>
              <w:autoSpaceDN w:val="0"/>
              <w:spacing w:line="320" w:lineRule="exact"/>
              <w:rPr>
                <w:rFonts w:cs="宋体" w:asciiTheme="minorEastAsia" w:hAnsiTheme="minorEastAsia"/>
                <w:kern w:val="0"/>
                <w:sz w:val="21"/>
                <w:szCs w:val="21"/>
              </w:rPr>
            </w:pPr>
            <w:r>
              <w:rPr>
                <w:rFonts w:cs="宋体" w:asciiTheme="minorEastAsia" w:hAnsiTheme="minorEastAsia"/>
                <w:kern w:val="0"/>
                <w:sz w:val="21"/>
                <w:szCs w:val="21"/>
              </w:rPr>
              <w:t>信息安全产品强制性认证</w:t>
            </w: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认证机构颁发的认证证书</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Merge w:val="continue"/>
            <w:vAlign w:val="center"/>
          </w:tcPr>
          <w:p>
            <w:pPr>
              <w:adjustRightInd w:val="0"/>
              <w:snapToGrid w:val="0"/>
              <w:spacing w:line="400" w:lineRule="exact"/>
              <w:jc w:val="center"/>
              <w:textAlignment w:val="baseline"/>
              <w:rPr>
                <w:rFonts w:ascii="宋体" w:hAnsi="宋体" w:cs="微软雅黑"/>
                <w:szCs w:val="21"/>
              </w:rPr>
            </w:pPr>
          </w:p>
        </w:tc>
        <w:tc>
          <w:tcPr>
            <w:tcW w:w="1200" w:type="dxa"/>
            <w:gridSpan w:val="2"/>
            <w:vMerge w:val="continue"/>
            <w:tcBorders>
              <w:righ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p>
        </w:tc>
        <w:tc>
          <w:tcPr>
            <w:tcW w:w="2551" w:type="dxa"/>
            <w:gridSpan w:val="2"/>
            <w:tcBorders>
              <w:left w:val="single" w:color="auto" w:sz="4" w:space="0"/>
            </w:tcBorders>
            <w:vAlign w:val="center"/>
          </w:tcPr>
          <w:p>
            <w:pPr>
              <w:pStyle w:val="16"/>
              <w:kinsoku w:val="0"/>
              <w:overflowPunct w:val="0"/>
              <w:autoSpaceDE w:val="0"/>
              <w:autoSpaceDN w:val="0"/>
              <w:spacing w:line="320" w:lineRule="exact"/>
              <w:rPr>
                <w:rFonts w:asciiTheme="majorEastAsia" w:hAnsiTheme="majorEastAsia" w:eastAsiaTheme="majorEastAsia" w:cstheme="majorEastAsia"/>
                <w:bCs/>
                <w:sz w:val="21"/>
                <w:szCs w:val="21"/>
                <w:lang w:val="zh-CN"/>
              </w:rPr>
            </w:pPr>
            <w:r>
              <w:rPr>
                <w:rFonts w:hint="eastAsia" w:cs="宋体" w:asciiTheme="minorEastAsia" w:hAnsiTheme="minorEastAsia"/>
                <w:kern w:val="0"/>
                <w:sz w:val="21"/>
                <w:szCs w:val="21"/>
              </w:rPr>
              <w:t>中国信息安全认证中心官网产品查询结果截图</w:t>
            </w:r>
          </w:p>
        </w:tc>
        <w:tc>
          <w:tcPr>
            <w:tcW w:w="1559" w:type="dxa"/>
            <w:vAlign w:val="center"/>
          </w:tcPr>
          <w:p>
            <w:pPr>
              <w:pStyle w:val="16"/>
              <w:rPr>
                <w:sz w:val="21"/>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30</w:t>
            </w:r>
          </w:p>
        </w:tc>
        <w:tc>
          <w:tcPr>
            <w:tcW w:w="3751" w:type="dxa"/>
            <w:gridSpan w:val="4"/>
            <w:tcBorders>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国家级贫困县域注册地证明材料</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bottom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31</w:t>
            </w:r>
          </w:p>
        </w:tc>
        <w:tc>
          <w:tcPr>
            <w:tcW w:w="3751" w:type="dxa"/>
            <w:gridSpan w:val="4"/>
            <w:tcBorders>
              <w:top w:val="single" w:color="auto" w:sz="4" w:space="0"/>
              <w:bottom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扶贫部门出具的聘用建档立卡贫困人员身份证明</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tcBorders>
              <w:top w:val="single" w:color="auto" w:sz="4" w:space="0"/>
            </w:tcBorders>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32</w:t>
            </w:r>
          </w:p>
        </w:tc>
        <w:tc>
          <w:tcPr>
            <w:tcW w:w="3751" w:type="dxa"/>
            <w:gridSpan w:val="4"/>
            <w:tcBorders>
              <w:top w:val="single" w:color="auto" w:sz="4" w:space="0"/>
            </w:tcBorders>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ascii="宋体" w:hAnsi="宋体"/>
                <w:color w:val="000000"/>
                <w:sz w:val="21"/>
                <w:szCs w:val="21"/>
                <w:lang w:val="en-GB"/>
              </w:rPr>
              <w:t>建档立卡贫困人员社保材料</w:t>
            </w:r>
          </w:p>
        </w:tc>
        <w:tc>
          <w:tcPr>
            <w:tcW w:w="1559" w:type="dxa"/>
            <w:vAlign w:val="center"/>
          </w:tcPr>
          <w:p>
            <w:pPr>
              <w:pStyle w:val="16"/>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10" w:hRule="atLeast"/>
        </w:trPr>
        <w:tc>
          <w:tcPr>
            <w:tcW w:w="468" w:type="dxa"/>
            <w:vAlign w:val="center"/>
          </w:tcPr>
          <w:p>
            <w:pPr>
              <w:adjustRightInd w:val="0"/>
              <w:snapToGrid w:val="0"/>
              <w:spacing w:line="400" w:lineRule="exact"/>
              <w:jc w:val="center"/>
              <w:textAlignment w:val="baseline"/>
              <w:rPr>
                <w:rFonts w:ascii="宋体" w:hAnsi="宋体" w:cs="微软雅黑"/>
                <w:szCs w:val="21"/>
              </w:rPr>
            </w:pPr>
            <w:r>
              <w:rPr>
                <w:rFonts w:hint="eastAsia" w:ascii="宋体" w:hAnsi="宋体" w:cs="微软雅黑"/>
                <w:szCs w:val="21"/>
              </w:rPr>
              <w:t>33</w:t>
            </w:r>
          </w:p>
        </w:tc>
        <w:tc>
          <w:tcPr>
            <w:tcW w:w="3751" w:type="dxa"/>
            <w:gridSpan w:val="4"/>
            <w:vAlign w:val="center"/>
          </w:tcPr>
          <w:p>
            <w:pPr>
              <w:pStyle w:val="16"/>
              <w:kinsoku w:val="0"/>
              <w:overflowPunct w:val="0"/>
              <w:autoSpaceDE w:val="0"/>
              <w:autoSpaceDN w:val="0"/>
              <w:spacing w:line="320" w:lineRule="exact"/>
              <w:rPr>
                <w:rFonts w:hAnsi="宋体" w:cs="微软雅黑"/>
                <w:bCs/>
                <w:kern w:val="0"/>
                <w:sz w:val="21"/>
                <w:szCs w:val="21"/>
              </w:rPr>
            </w:pPr>
            <w:r>
              <w:rPr>
                <w:rFonts w:hint="eastAsia" w:hAnsi="宋体" w:cs="微软雅黑"/>
                <w:bCs/>
                <w:kern w:val="0"/>
                <w:sz w:val="21"/>
                <w:szCs w:val="21"/>
              </w:rPr>
              <w:t>其它资料</w:t>
            </w:r>
          </w:p>
        </w:tc>
        <w:tc>
          <w:tcPr>
            <w:tcW w:w="1559" w:type="dxa"/>
            <w:vAlign w:val="center"/>
          </w:tcPr>
          <w:p>
            <w:pPr>
              <w:jc w:val="center"/>
              <w:rPr>
                <w:szCs w:val="21"/>
              </w:rPr>
            </w:pPr>
          </w:p>
        </w:tc>
        <w:tc>
          <w:tcPr>
            <w:tcW w:w="1560" w:type="dxa"/>
            <w:vAlign w:val="center"/>
          </w:tcPr>
          <w:p>
            <w:pPr>
              <w:snapToGrid w:val="0"/>
              <w:spacing w:line="400" w:lineRule="exact"/>
              <w:rPr>
                <w:rFonts w:ascii="宋体" w:hAnsi="宋体" w:cs="微软雅黑"/>
                <w:szCs w:val="21"/>
              </w:rPr>
            </w:pPr>
          </w:p>
        </w:tc>
        <w:tc>
          <w:tcPr>
            <w:tcW w:w="2018" w:type="dxa"/>
            <w:vAlign w:val="center"/>
          </w:tcPr>
          <w:p>
            <w:pPr>
              <w:snapToGrid w:val="0"/>
              <w:spacing w:line="400" w:lineRule="exact"/>
              <w:rPr>
                <w:rFonts w:ascii="宋体" w:hAnsi="宋体" w:cs="微软雅黑"/>
                <w:szCs w:val="21"/>
              </w:rPr>
            </w:pPr>
          </w:p>
        </w:tc>
      </w:tr>
    </w:tbl>
    <w:p>
      <w:pPr>
        <w:tabs>
          <w:tab w:val="left" w:pos="1260"/>
        </w:tabs>
        <w:autoSpaceDE w:val="0"/>
        <w:autoSpaceDN w:val="0"/>
        <w:adjustRightInd w:val="0"/>
        <w:spacing w:line="360" w:lineRule="auto"/>
        <w:ind w:left="420" w:leftChars="-1" w:hanging="422" w:hangingChars="176"/>
        <w:contextualSpacing/>
        <w:rPr>
          <w:rFonts w:ascii="楷体" w:hAnsi="楷体" w:eastAsia="楷体"/>
          <w:color w:val="000000"/>
          <w:sz w:val="24"/>
          <w:szCs w:val="24"/>
        </w:rPr>
      </w:pPr>
      <w:r>
        <w:rPr>
          <w:rFonts w:hint="eastAsia" w:ascii="楷体" w:hAnsi="楷体" w:eastAsia="楷体"/>
          <w:color w:val="000000"/>
          <w:sz w:val="24"/>
          <w:szCs w:val="24"/>
        </w:rPr>
        <w:t>注：①本表序号8请按照本招标文件“第六章资格审查与评标”资格审查表中序号3要求，根据所提供经审计财务报告、基本开户银行资信证明、银行资信证明、政府采购投标担保函情况填写其中一项即可。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②本表序号10请按照本招标文件 “第六章资格审查与评标”资格审查表中序号6要求提供，根据所提供证明材料或承诺函（声明）情况填写其中一项即可。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hint="eastAsia" w:ascii="楷体" w:hAnsi="楷体" w:eastAsia="楷体"/>
          <w:color w:val="000000"/>
          <w:sz w:val="24"/>
          <w:szCs w:val="24"/>
        </w:rPr>
        <w:t>③本表序号29请根据所投产品提供证书或截图情况填写其中一项即可。</w:t>
      </w:r>
    </w:p>
    <w:p>
      <w:pPr>
        <w:tabs>
          <w:tab w:val="left" w:pos="1260"/>
        </w:tabs>
        <w:autoSpaceDE w:val="0"/>
        <w:autoSpaceDN w:val="0"/>
        <w:adjustRightInd w:val="0"/>
        <w:spacing w:line="360" w:lineRule="auto"/>
        <w:ind w:left="424" w:leftChars="202"/>
        <w:contextualSpacing/>
        <w:rPr>
          <w:rFonts w:ascii="楷体" w:hAnsi="楷体" w:eastAsia="楷体"/>
          <w:color w:val="000000"/>
          <w:sz w:val="24"/>
          <w:szCs w:val="24"/>
        </w:rPr>
      </w:pPr>
      <w:r>
        <w:rPr>
          <w:rFonts w:ascii="楷体" w:hAnsi="楷体" w:eastAsia="楷体"/>
          <w:color w:val="000000"/>
          <w:sz w:val="24"/>
          <w:szCs w:val="24"/>
        </w:rPr>
        <w:fldChar w:fldCharType="begin"/>
      </w:r>
      <w:r>
        <w:rPr>
          <w:rFonts w:hint="eastAsia" w:ascii="楷体" w:hAnsi="楷体" w:eastAsia="楷体"/>
          <w:color w:val="000000"/>
          <w:sz w:val="24"/>
          <w:szCs w:val="24"/>
        </w:rPr>
        <w:instrText xml:space="preserve">= 4 \* GB3</w:instrText>
      </w:r>
      <w:r>
        <w:rPr>
          <w:rFonts w:ascii="楷体" w:hAnsi="楷体" w:eastAsia="楷体"/>
          <w:color w:val="000000"/>
          <w:sz w:val="24"/>
          <w:szCs w:val="24"/>
        </w:rPr>
        <w:fldChar w:fldCharType="separate"/>
      </w:r>
      <w:r>
        <w:rPr>
          <w:rFonts w:hint="eastAsia" w:ascii="楷体" w:hAnsi="楷体" w:eastAsia="楷体"/>
          <w:color w:val="000000"/>
          <w:sz w:val="24"/>
          <w:szCs w:val="24"/>
        </w:rPr>
        <w:t>④</w:t>
      </w:r>
      <w:r>
        <w:rPr>
          <w:rFonts w:ascii="楷体" w:hAnsi="楷体" w:eastAsia="楷体"/>
          <w:color w:val="000000"/>
          <w:sz w:val="24"/>
          <w:szCs w:val="24"/>
        </w:rPr>
        <w:fldChar w:fldCharType="end"/>
      </w:r>
      <w:r>
        <w:rPr>
          <w:rFonts w:hint="eastAsia" w:ascii="楷体" w:hAnsi="楷体" w:eastAsia="楷体"/>
          <w:color w:val="000000"/>
          <w:sz w:val="24"/>
          <w:szCs w:val="24"/>
        </w:rPr>
        <w:t>本表序号30～32仅适用于物业项目。</w:t>
      </w: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p>
    <w:p>
      <w:pPr>
        <w:pStyle w:val="16"/>
        <w:spacing w:line="360" w:lineRule="auto"/>
        <w:jc w:val="center"/>
        <w:rPr>
          <w:rFonts w:asciiTheme="majorEastAsia" w:hAnsiTheme="majorEastAsia" w:eastAsiaTheme="majorEastAsia"/>
          <w:b/>
          <w:snapToGrid w:val="0"/>
          <w:kern w:val="0"/>
          <w:sz w:val="28"/>
          <w:szCs w:val="28"/>
        </w:rPr>
      </w:pPr>
      <w:r>
        <w:rPr>
          <w:rFonts w:hint="eastAsia" w:asciiTheme="majorEastAsia" w:hAnsiTheme="majorEastAsia" w:eastAsiaTheme="majorEastAsia"/>
          <w:b/>
          <w:snapToGrid w:val="0"/>
          <w:kern w:val="0"/>
          <w:sz w:val="28"/>
          <w:szCs w:val="28"/>
        </w:rPr>
        <w:t>二、开标一览表</w:t>
      </w:r>
    </w:p>
    <w:p>
      <w:pPr>
        <w:pStyle w:val="16"/>
        <w:spacing w:line="360" w:lineRule="auto"/>
        <w:jc w:val="center"/>
        <w:rPr>
          <w:rFonts w:asciiTheme="majorEastAsia" w:hAnsiTheme="majorEastAsia" w:eastAsiaTheme="majorEastAsia"/>
          <w:b/>
          <w:snapToGrid w:val="0"/>
          <w:kern w:val="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pacing w:line="360" w:lineRule="auto"/>
        <w:contextualSpacing/>
        <w:rPr>
          <w:rFonts w:asciiTheme="minorEastAsia" w:hAnsiTheme="minorEastAsia"/>
          <w:color w:val="000000"/>
          <w:szCs w:val="21"/>
        </w:rPr>
      </w:pPr>
      <w:r>
        <w:rPr>
          <w:rFonts w:hint="eastAsia" w:asciiTheme="minorEastAsia" w:hAnsiTheme="minorEastAsia"/>
          <w:color w:val="000000"/>
          <w:szCs w:val="21"/>
        </w:rPr>
        <w:t xml:space="preserve">项目名称：                                                      </w:t>
      </w:r>
      <w:r>
        <w:rPr>
          <w:rFonts w:hint="eastAsia" w:cs="Arial" w:asciiTheme="minorEastAsia" w:hAnsiTheme="minorEastAsia"/>
          <w:szCs w:val="21"/>
        </w:rPr>
        <w:t>单位：元（人民币）</w:t>
      </w:r>
    </w:p>
    <w:tbl>
      <w:tblPr>
        <w:tblStyle w:val="29"/>
        <w:tblW w:w="9180" w:type="dxa"/>
        <w:tblInd w:w="0" w:type="dxa"/>
        <w:tblLayout w:type="fixed"/>
        <w:tblCellMar>
          <w:top w:w="0" w:type="dxa"/>
          <w:left w:w="108" w:type="dxa"/>
          <w:bottom w:w="0" w:type="dxa"/>
          <w:right w:w="108" w:type="dxa"/>
        </w:tblCellMar>
      </w:tblPr>
      <w:tblGrid>
        <w:gridCol w:w="959"/>
        <w:gridCol w:w="1843"/>
        <w:gridCol w:w="3685"/>
        <w:gridCol w:w="1843"/>
        <w:gridCol w:w="850"/>
      </w:tblGrid>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标段</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项目名称</w:t>
            </w:r>
          </w:p>
        </w:tc>
        <w:tc>
          <w:tcPr>
            <w:tcW w:w="368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投标报价</w:t>
            </w:r>
          </w:p>
        </w:tc>
        <w:tc>
          <w:tcPr>
            <w:tcW w:w="1843"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交付日期</w:t>
            </w:r>
          </w:p>
        </w:tc>
        <w:tc>
          <w:tcPr>
            <w:tcW w:w="85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480" w:lineRule="exact"/>
              <w:jc w:val="center"/>
              <w:rPr>
                <w:rFonts w:cs="宋体" w:asciiTheme="minorEastAsia" w:hAnsiTheme="minorEastAsia"/>
                <w:b/>
                <w:szCs w:val="21"/>
                <w:lang w:val="zh-CN"/>
              </w:rPr>
            </w:pPr>
            <w:r>
              <w:rPr>
                <w:rFonts w:hint="eastAsia" w:cs="宋体" w:asciiTheme="minorEastAsia" w:hAnsiTheme="minorEastAsia"/>
                <w:b/>
                <w:szCs w:val="21"/>
                <w:lang w:val="zh-CN"/>
              </w:rPr>
              <w:t>备注</w:t>
            </w: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r>
        <w:tblPrEx>
          <w:tblCellMar>
            <w:top w:w="0" w:type="dxa"/>
            <w:left w:w="108" w:type="dxa"/>
            <w:bottom w:w="0" w:type="dxa"/>
            <w:right w:w="108" w:type="dxa"/>
          </w:tblCellMar>
        </w:tblPrEx>
        <w:trPr>
          <w:trHeight w:val="851" w:hRule="atLeast"/>
        </w:trPr>
        <w:tc>
          <w:tcPr>
            <w:tcW w:w="959"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r>
              <w:rPr>
                <w:rFonts w:cs="Arial" w:asciiTheme="minorEastAsia" w:hAnsiTheme="minorEastAsia"/>
                <w:szCs w:val="21"/>
              </w:rPr>
              <w:t>…</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asciiTheme="minorEastAsia" w:hAnsiTheme="minorEastAsia"/>
                <w:szCs w:val="21"/>
              </w:rPr>
            </w:pPr>
          </w:p>
        </w:tc>
        <w:tc>
          <w:tcPr>
            <w:tcW w:w="368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rPr>
                <w:rFonts w:cs="宋体" w:asciiTheme="minorEastAsia" w:hAnsiTheme="minorEastAsia"/>
                <w:szCs w:val="21"/>
                <w:lang w:val="zh-CN"/>
              </w:rPr>
            </w:pPr>
            <w:r>
              <w:rPr>
                <w:rFonts w:hint="eastAsia" w:cs="宋体" w:asciiTheme="minorEastAsia" w:hAnsiTheme="minorEastAsia"/>
                <w:szCs w:val="21"/>
                <w:lang w:val="zh-CN"/>
              </w:rPr>
              <w:t>大写：　　　　　　小写：</w:t>
            </w:r>
          </w:p>
        </w:tc>
        <w:tc>
          <w:tcPr>
            <w:tcW w:w="1843"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c>
          <w:tcPr>
            <w:tcW w:w="850"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ind w:firstLine="240"/>
              <w:rPr>
                <w:rFonts w:cs="宋体" w:asciiTheme="minorEastAsia" w:hAnsiTheme="minorEastAsia"/>
                <w:szCs w:val="21"/>
                <w:lang w:val="zh-CN"/>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投标人名称：</w:t>
      </w:r>
      <w:r>
        <w:rPr>
          <w:rFonts w:hint="eastAsia" w:cs="宋体" w:asciiTheme="minorEastAsia" w:hAnsiTheme="minorEastAsia"/>
          <w:szCs w:val="21"/>
          <w:u w:val="single"/>
          <w:lang w:val="zh-CN"/>
        </w:rPr>
        <w:t xml:space="preserve">     （全称）   </w:t>
      </w:r>
      <w:r>
        <w:rPr>
          <w:rFonts w:hint="eastAsia" w:cs="宋体" w:asciiTheme="minorEastAsia" w:hAnsiTheme="minorEastAsia"/>
          <w:szCs w:val="21"/>
          <w:lang w:val="zh-CN"/>
        </w:rPr>
        <w:t>（公章）：</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日期：年月日</w:t>
      </w: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lang w:val="zh-CN"/>
        </w:rPr>
        <w:t>注：1、交付日期指完成该项目的最终时间。</w:t>
      </w:r>
    </w:p>
    <w:p>
      <w:pPr>
        <w:autoSpaceDE w:val="0"/>
        <w:autoSpaceDN w:val="0"/>
        <w:adjustRightInd w:val="0"/>
        <w:spacing w:line="48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2、如招标公告明确项目交付日期以年为单位，本表应填写完成该项目的年限。</w:t>
      </w: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ascii="宋体" w:cs="宋体"/>
          <w:sz w:val="2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三、资格审查证明材料</w:t>
      </w:r>
    </w:p>
    <w:p>
      <w:pPr>
        <w:pStyle w:val="16"/>
        <w:spacing w:line="360" w:lineRule="auto"/>
        <w:jc w:val="center"/>
        <w:rPr>
          <w:rFonts w:asciiTheme="majorEastAsia" w:hAnsiTheme="majorEastAsia" w:eastAsiaTheme="majorEastAsia"/>
          <w:b/>
          <w:snapToGrid w:val="0"/>
          <w:kern w:val="0"/>
          <w:szCs w:val="24"/>
        </w:rPr>
      </w:pPr>
    </w:p>
    <w:p>
      <w:pPr>
        <w:pStyle w:val="16"/>
        <w:spacing w:line="360" w:lineRule="auto"/>
        <w:jc w:val="center"/>
        <w:rPr>
          <w:rFonts w:asciiTheme="majorEastAsia" w:hAnsiTheme="majorEastAsia" w:eastAsiaTheme="majorEastAsia"/>
          <w:b/>
          <w:snapToGrid w:val="0"/>
          <w:kern w:val="0"/>
          <w:szCs w:val="24"/>
        </w:rPr>
      </w:pPr>
      <w:r>
        <w:rPr>
          <w:rFonts w:hint="eastAsia" w:asciiTheme="majorEastAsia" w:hAnsiTheme="majorEastAsia" w:eastAsiaTheme="majorEastAsia"/>
          <w:b/>
          <w:snapToGrid w:val="0"/>
          <w:kern w:val="0"/>
          <w:szCs w:val="24"/>
        </w:rPr>
        <w:t>3.1 投 标 函</w:t>
      </w:r>
    </w:p>
    <w:p>
      <w:pPr>
        <w:pStyle w:val="16"/>
        <w:spacing w:line="360" w:lineRule="auto"/>
        <w:jc w:val="center"/>
        <w:rPr>
          <w:rFonts w:asciiTheme="majorEastAsia" w:hAnsiTheme="majorEastAsia" w:eastAsiaTheme="majorEastAsia"/>
          <w:b/>
          <w:snapToGrid w:val="0"/>
          <w:kern w:val="0"/>
          <w:sz w:val="28"/>
          <w:szCs w:val="28"/>
        </w:rPr>
      </w:pPr>
    </w:p>
    <w:p>
      <w:pPr>
        <w:adjustRightInd w:val="0"/>
        <w:spacing w:line="360" w:lineRule="auto"/>
        <w:contextualSpacing/>
        <w:rPr>
          <w:rFonts w:asciiTheme="minorEastAsia" w:hAnsiTheme="minorEastAsia"/>
          <w:b/>
          <w:snapToGrid w:val="0"/>
          <w:kern w:val="0"/>
          <w:szCs w:val="21"/>
        </w:rPr>
      </w:pPr>
      <w:r>
        <w:rPr>
          <w:rFonts w:hint="eastAsia" w:asciiTheme="minorEastAsia" w:hAnsiTheme="minorEastAsia"/>
          <w:snapToGrid w:val="0"/>
          <w:kern w:val="0"/>
          <w:szCs w:val="21"/>
        </w:rPr>
        <w:t>致：禹州市政府采购中心</w:t>
      </w:r>
    </w:p>
    <w:p>
      <w:pPr>
        <w:adjustRightInd w:val="0"/>
        <w:spacing w:line="360" w:lineRule="auto"/>
        <w:ind w:firstLine="420" w:firstLineChars="200"/>
        <w:contextualSpacing/>
        <w:outlineLvl w:val="0"/>
        <w:rPr>
          <w:rFonts w:asciiTheme="minorEastAsia" w:hAnsiTheme="minorEastAsia"/>
          <w:snapToGrid w:val="0"/>
          <w:kern w:val="0"/>
          <w:szCs w:val="21"/>
        </w:rPr>
      </w:pPr>
      <w:r>
        <w:rPr>
          <w:rFonts w:hint="eastAsia" w:asciiTheme="minorEastAsia" w:hAnsiTheme="minorEastAsia"/>
          <w:snapToGrid w:val="0"/>
          <w:kern w:val="0"/>
          <w:szCs w:val="21"/>
        </w:rPr>
        <w:t>根据贵方_</w:t>
      </w:r>
      <w:r>
        <w:rPr>
          <w:rFonts w:hint="eastAsia" w:asciiTheme="minorEastAsia" w:hAnsiTheme="minorEastAsia"/>
          <w:snapToGrid w:val="0"/>
          <w:kern w:val="0"/>
          <w:szCs w:val="21"/>
          <w:u w:val="single"/>
        </w:rPr>
        <w:t xml:space="preserve">_    </w:t>
      </w:r>
      <w:r>
        <w:rPr>
          <w:rFonts w:hint="eastAsia" w:asciiTheme="minorEastAsia" w:hAnsiTheme="minorEastAsia"/>
          <w:snapToGrid w:val="0"/>
          <w:kern w:val="0"/>
          <w:szCs w:val="21"/>
        </w:rPr>
        <w:t>_（项目名称、招标编号）采购的招标公告及投标邀请，_______（姓名和职务）被正式授权并代表投标人（投标人名称、地址）提交。</w:t>
      </w:r>
    </w:p>
    <w:p>
      <w:pPr>
        <w:pStyle w:val="16"/>
        <w:adjustRightInd w:val="0"/>
        <w:spacing w:line="360" w:lineRule="auto"/>
        <w:ind w:firstLine="420" w:firstLineChars="200"/>
        <w:contextualSpacing/>
        <w:rPr>
          <w:rFonts w:asciiTheme="minorEastAsia" w:hAnsiTheme="minorEastAsia" w:eastAsiaTheme="minorEastAsia"/>
          <w:snapToGrid w:val="0"/>
          <w:kern w:val="0"/>
          <w:sz w:val="21"/>
          <w:szCs w:val="21"/>
        </w:rPr>
      </w:pPr>
      <w:r>
        <w:rPr>
          <w:rFonts w:hint="eastAsia" w:asciiTheme="minorEastAsia" w:hAnsiTheme="minorEastAsia" w:eastAsiaTheme="minorEastAsia"/>
          <w:snapToGrid w:val="0"/>
          <w:kern w:val="0"/>
          <w:sz w:val="21"/>
          <w:szCs w:val="21"/>
        </w:rPr>
        <w:t>我方确认收到贵方提供的（项目名称、招标编号）招标文件的全部内容。</w:t>
      </w:r>
    </w:p>
    <w:p>
      <w:pPr>
        <w:pStyle w:val="16"/>
        <w:adjustRightInd w:val="0"/>
        <w:spacing w:line="360" w:lineRule="auto"/>
        <w:ind w:firstLine="420" w:firstLineChars="200"/>
        <w:contextualSpacing/>
        <w:rPr>
          <w:rFonts w:asciiTheme="minorEastAsia" w:hAnsiTheme="minorEastAsia" w:eastAsiaTheme="minorEastAsia"/>
          <w:snapToGrid w:val="0"/>
          <w:color w:val="FF0000"/>
          <w:kern w:val="0"/>
          <w:sz w:val="21"/>
          <w:szCs w:val="21"/>
        </w:rPr>
      </w:pPr>
      <w:r>
        <w:rPr>
          <w:rFonts w:hint="eastAsia" w:asciiTheme="minorEastAsia" w:hAnsiTheme="minorEastAsia" w:eastAsiaTheme="minorEastAsia"/>
          <w:snapToGrid w:val="0"/>
          <w:color w:val="FF0000"/>
          <w:kern w:val="0"/>
          <w:sz w:val="21"/>
          <w:szCs w:val="21"/>
        </w:rPr>
        <w:t>我方在参与投标前已详细研究了《招标文件》的所有内容，包括澄清、修改文件（如果有）和所有已提供的参考资料以及有关附件，我方完全明白并认为此招标文件没有倾向性，也不存在排斥潜在投标供应商的内容，我方同意招标文件的相关条款和</w:t>
      </w:r>
      <w:r>
        <w:rPr>
          <w:rFonts w:hint="eastAsia" w:asciiTheme="minorEastAsia" w:hAnsiTheme="minorEastAsia" w:eastAsiaTheme="minorEastAsia"/>
          <w:color w:val="FF0000"/>
          <w:sz w:val="21"/>
          <w:szCs w:val="21"/>
        </w:rPr>
        <w:t>已完全理解并接受招标文件的各项规定和要求及资金支付规定，对招标文件的合理性、合法性不再有异议，</w:t>
      </w:r>
      <w:r>
        <w:rPr>
          <w:rFonts w:hint="eastAsia" w:ascii="宋体" w:hAnsi="宋体"/>
          <w:color w:val="FF0000"/>
          <w:sz w:val="21"/>
          <w:szCs w:val="21"/>
        </w:rPr>
        <w:t>并承诺在发生争议时不会以对《招标文件》存在误解、不明白的条款为由，对贵中心行使任何法律上的抗辩权。</w:t>
      </w:r>
    </w:p>
    <w:p>
      <w:pPr>
        <w:adjustRightInd w:val="0"/>
        <w:spacing w:line="360" w:lineRule="auto"/>
        <w:ind w:firstLine="420" w:firstLineChars="200"/>
        <w:contextualSpacing/>
        <w:rPr>
          <w:rFonts w:cs="Courier New" w:asciiTheme="minorEastAsia" w:hAnsiTheme="minorEastAsia"/>
          <w:color w:val="FF0000"/>
          <w:szCs w:val="21"/>
        </w:rPr>
      </w:pPr>
      <w:r>
        <w:rPr>
          <w:rFonts w:hint="eastAsia" w:cs="Courier New" w:asciiTheme="minorEastAsia" w:hAnsiTheme="minorEastAsia"/>
          <w:color w:val="FF0000"/>
          <w:szCs w:val="21"/>
        </w:rPr>
        <w:t>我方已完全明白招标文件的所有条款要求，并申明如下：</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一、按招标文件提供的全部货物与相关服务的投标总价详见《开标一览表》。</w:t>
      </w:r>
    </w:p>
    <w:p>
      <w:pPr>
        <w:adjustRightInd w:val="0"/>
        <w:spacing w:line="360" w:lineRule="auto"/>
        <w:ind w:firstLine="420" w:firstLineChars="200"/>
        <w:contextualSpacing/>
        <w:rPr>
          <w:rFonts w:cs="Courier New" w:asciiTheme="minorEastAsia" w:hAnsiTheme="minorEastAsia"/>
          <w:szCs w:val="21"/>
        </w:rPr>
      </w:pPr>
      <w:r>
        <w:rPr>
          <w:rFonts w:hint="eastAsia" w:cs="Courier New" w:asciiTheme="minorEastAsia" w:hAnsiTheme="minorEastAsia"/>
          <w:szCs w:val="21"/>
        </w:rPr>
        <w:t>二、</w:t>
      </w:r>
      <w:r>
        <w:rPr>
          <w:rFonts w:hint="eastAsia" w:ascii="宋体" w:hAnsi="宋体"/>
          <w:szCs w:val="21"/>
        </w:rPr>
        <w:t>我方同意在本项目招标文件中规定的开标日起90天内遵守本投标文件中的承诺且在此期限期满之前均具有约束力。我方同意并遵守本招标文件“投标人须知”中第十四条第三款关于延长投标有效期的规定。</w:t>
      </w:r>
      <w:r>
        <w:rPr>
          <w:rFonts w:hint="eastAsia" w:cs="Courier New" w:asciiTheme="minorEastAsia" w:hAnsiTheme="minorEastAsia"/>
          <w:szCs w:val="21"/>
        </w:rPr>
        <w:t>如中标，有效期将延至供货终止日为止。在此提交的资格证明文件均至投标截止日有效，如有在投标有效期内失效的，我方承诺在中标后补齐一切手续，保证所有资格证明文件能在签订采购合同时直至采购合同终止日有效。</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三、我方明白并同意，在规定的开标日之后，投标有效期之内撤销投标的，则我方承担违背投标承诺的责任追究。</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四、我方同意按照贵方可能提出的要求而提供与投标有关的任何其它数据、信息或资料。</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五、我方理解贵方不一定接受最低投标价或任何贵方可能收到的投标。</w:t>
      </w:r>
    </w:p>
    <w:p>
      <w:pPr>
        <w:pStyle w:val="26"/>
        <w:adjustRightInd w:val="0"/>
        <w:spacing w:line="360" w:lineRule="auto"/>
        <w:ind w:firstLine="420" w:firstLineChars="200"/>
        <w:contextualSpacing/>
        <w:rPr>
          <w:rFonts w:cs="Courier New" w:asciiTheme="minorEastAsia" w:hAnsiTheme="minorEastAsia" w:eastAsiaTheme="minorEastAsia"/>
          <w:sz w:val="21"/>
          <w:szCs w:val="21"/>
        </w:rPr>
      </w:pPr>
      <w:r>
        <w:rPr>
          <w:rFonts w:hint="eastAsia" w:cs="Courier New" w:asciiTheme="minorEastAsia" w:hAnsiTheme="minorEastAsia" w:eastAsiaTheme="minorEastAsia"/>
          <w:sz w:val="21"/>
          <w:szCs w:val="21"/>
        </w:rPr>
        <w:t>六、我方如果中标，将保证履行招标文件及其澄清、修改文件（如果有）中的全部责任和义务，按质、按量、按期完成《项目需求》及《合同书》中的全部任务。</w:t>
      </w:r>
    </w:p>
    <w:p>
      <w:pPr>
        <w:pStyle w:val="26"/>
        <w:adjustRightInd w:val="0"/>
        <w:spacing w:line="360" w:lineRule="auto"/>
        <w:ind w:firstLine="420" w:firstLineChars="200"/>
        <w:contextualSpacing/>
        <w:rPr>
          <w:rFonts w:cs="宋体" w:asciiTheme="minorEastAsia" w:hAnsiTheme="minorEastAsia" w:eastAsiaTheme="minorEastAsia"/>
          <w:sz w:val="21"/>
          <w:szCs w:val="21"/>
        </w:rPr>
      </w:pPr>
      <w:r>
        <w:rPr>
          <w:rFonts w:hint="eastAsia" w:cs="Courier New" w:asciiTheme="minorEastAsia" w:hAnsiTheme="minorEastAsia" w:eastAsiaTheme="minorEastAsia"/>
          <w:sz w:val="21"/>
          <w:szCs w:val="21"/>
        </w:rPr>
        <w:t>七、我方在此保证所提交的所有文件和全部说明是真实的和正确的。</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 xml:space="preserve">八、我方投标报价已包含应向知识产权所有权人支付的所有相关税费，并保证采购人在中国使用我方提供的货物时，如有第三方提出侵犯其知识产权主张的，责任由我方承担。 </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九、我方具备《政府采购法》第二十二条规定的条件；承诺如下：</w:t>
      </w:r>
    </w:p>
    <w:p>
      <w:pPr>
        <w:pStyle w:val="16"/>
        <w:adjustRightInd w:val="0"/>
        <w:spacing w:line="360" w:lineRule="auto"/>
        <w:ind w:firstLine="420" w:firstLineChars="200"/>
        <w:contextualSpacing/>
        <w:rPr>
          <w:rFonts w:cs="Arial" w:asciiTheme="minorEastAsia" w:hAnsiTheme="minorEastAsia" w:eastAsiaTheme="minorEastAsia"/>
          <w:sz w:val="21"/>
          <w:szCs w:val="21"/>
        </w:rPr>
      </w:pPr>
      <w:r>
        <w:rPr>
          <w:rFonts w:hint="eastAsia" w:cs="Arial" w:asciiTheme="minorEastAsia" w:hAnsiTheme="minorEastAsia" w:eastAsiaTheme="minorEastAsia"/>
          <w:sz w:val="21"/>
          <w:szCs w:val="21"/>
        </w:rPr>
        <w:t>1. 具有独立承担民事责任能力的在中华人民共和国境内注册的法人或其他组织或自然人，有效的营业执照（或事业法人登记证或身份证等相关证明）。</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2. 我方已依法缴纳了各项税费及社会保险费用，如有需要，可随时向采购人提供近三个月内的相关缴费证明，以便核查。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3. 我方已依法建立健全的财务会计制度，如有需要，可随时向采购人提供相关证明材料，以便核查。</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4. 参加政府采购活动前三年内，在经营活动中没有重大违法记录。</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5. 符合法律、行政法规规定的其他条件。</w:t>
      </w:r>
    </w:p>
    <w:p>
      <w:pPr>
        <w:adjustRightInd w:val="0"/>
        <w:spacing w:line="360" w:lineRule="auto"/>
        <w:ind w:firstLine="441" w:firstLineChars="210"/>
        <w:contextualSpacing/>
        <w:rPr>
          <w:rFonts w:cs="Arial" w:asciiTheme="minorEastAsia" w:hAnsiTheme="minorEastAsia"/>
          <w:szCs w:val="21"/>
        </w:rPr>
      </w:pPr>
      <w:r>
        <w:rPr>
          <w:rFonts w:hint="eastAsia" w:cs="宋体" w:asciiTheme="minorEastAsia" w:hAnsiTheme="minorEastAsia"/>
          <w:szCs w:val="21"/>
        </w:rPr>
        <w:t>以上内容如有虚假或与事实不符的，评审委员会可将</w:t>
      </w:r>
      <w:r>
        <w:rPr>
          <w:rFonts w:hint="eastAsia" w:cs="Arial" w:asciiTheme="minorEastAsia" w:hAnsiTheme="minorEastAsia"/>
          <w:szCs w:val="21"/>
        </w:rPr>
        <w:t>我方做无效投标处理，我方愿意承担相应的法律责任。</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z w:val="21"/>
          <w:szCs w:val="21"/>
        </w:rPr>
        <w:t>十、我方具备履行合同所必需的设备和专业技术能力。</w:t>
      </w:r>
    </w:p>
    <w:p>
      <w:pPr>
        <w:pStyle w:val="16"/>
        <w:adjustRightInd w:val="0"/>
        <w:spacing w:line="360" w:lineRule="auto"/>
        <w:ind w:firstLine="420" w:firstLineChars="200"/>
        <w:contextualSpacing/>
        <w:rPr>
          <w:rFonts w:asciiTheme="minorEastAsia" w:hAnsiTheme="minorEastAsia" w:eastAsiaTheme="minorEastAsia"/>
          <w:sz w:val="21"/>
          <w:szCs w:val="21"/>
        </w:rPr>
      </w:pPr>
      <w:r>
        <w:rPr>
          <w:rFonts w:hint="eastAsia" w:asciiTheme="minorEastAsia" w:hAnsiTheme="minorEastAsia" w:eastAsiaTheme="minorEastAsia"/>
          <w:snapToGrid w:val="0"/>
          <w:kern w:val="0"/>
          <w:sz w:val="21"/>
          <w:szCs w:val="21"/>
        </w:rPr>
        <w:t>十一、</w:t>
      </w:r>
      <w:r>
        <w:rPr>
          <w:rFonts w:hint="eastAsia" w:asciiTheme="minorEastAsia" w:hAnsiTheme="minorEastAsia" w:eastAsiaTheme="minorEastAsia"/>
          <w:sz w:val="21"/>
          <w:szCs w:val="21"/>
        </w:rPr>
        <w:t>我方对在本函及投标文件中所作的所有承诺承担法律责任。</w:t>
      </w: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p>
    <w:p>
      <w:pPr>
        <w:pStyle w:val="16"/>
        <w:adjustRightInd w:val="0"/>
        <w:snapToGrid w:val="0"/>
        <w:spacing w:line="360" w:lineRule="auto"/>
        <w:rPr>
          <w:rFonts w:asciiTheme="minorEastAsia" w:hAnsiTheme="minorEastAsia" w:eastAsiaTheme="minorEastAsia"/>
          <w:sz w:val="21"/>
          <w:szCs w:val="21"/>
        </w:rPr>
      </w:pPr>
      <w:r>
        <w:rPr>
          <w:rFonts w:hint="eastAsia" w:asciiTheme="minorEastAsia" w:hAnsiTheme="minorEastAsia" w:eastAsiaTheme="minorEastAsia"/>
          <w:sz w:val="21"/>
          <w:szCs w:val="21"/>
        </w:rPr>
        <w:t>所有与本招标有关的一切正式往来请寄：</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地    址：.  邮政编码：.</w:t>
      </w:r>
    </w:p>
    <w:p>
      <w:pPr>
        <w:adjustRightInd w:val="0"/>
        <w:snapToGrid w:val="0"/>
        <w:spacing w:line="360" w:lineRule="auto"/>
        <w:rPr>
          <w:rFonts w:cs="宋体" w:asciiTheme="minorEastAsia" w:hAnsiTheme="minorEastAsia"/>
          <w:szCs w:val="21"/>
        </w:rPr>
      </w:pPr>
      <w:r>
        <w:rPr>
          <w:rFonts w:hint="eastAsia" w:cs="宋体" w:asciiTheme="minorEastAsia" w:hAnsiTheme="minorEastAsia"/>
          <w:szCs w:val="21"/>
        </w:rPr>
        <w:t>电    话：.  传    真：.</w:t>
      </w:r>
    </w:p>
    <w:p>
      <w:pPr>
        <w:adjustRightInd w:val="0"/>
        <w:snapToGrid w:val="0"/>
        <w:spacing w:line="360" w:lineRule="auto"/>
        <w:rPr>
          <w:rFonts w:cs="宋体" w:asciiTheme="minorEastAsia" w:hAnsiTheme="minorEastAsia"/>
          <w:szCs w:val="21"/>
          <w:u w:val="single"/>
        </w:rPr>
      </w:pPr>
      <w:r>
        <w:rPr>
          <w:rFonts w:hint="eastAsia" w:cs="宋体" w:asciiTheme="minorEastAsia" w:hAnsiTheme="minorEastAsia"/>
          <w:szCs w:val="21"/>
        </w:rPr>
        <w:t>投标人代表姓名：.  职    务：.</w:t>
      </w:r>
    </w:p>
    <w:p>
      <w:pPr>
        <w:adjustRightInd w:val="0"/>
        <w:snapToGrid w:val="0"/>
        <w:spacing w:line="360" w:lineRule="auto"/>
        <w:rPr>
          <w:rFonts w:cs="宋体" w:asciiTheme="minorEastAsia" w:hAnsiTheme="minorEastAsia"/>
          <w:szCs w:val="21"/>
          <w:u w:val="single"/>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widowControl/>
        <w:jc w:val="left"/>
        <w:rPr>
          <w:rFonts w:asciiTheme="majorEastAsia" w:hAnsiTheme="majorEastAsia" w:eastAsiaTheme="majorEastAsia"/>
          <w:b/>
          <w:bCs/>
          <w:color w:val="000000"/>
          <w:sz w:val="24"/>
          <w:szCs w:val="24"/>
        </w:rPr>
      </w:pPr>
      <w:r>
        <w:rPr>
          <w:rFonts w:asciiTheme="majorEastAsia" w:hAnsiTheme="majorEastAsia" w:eastAsiaTheme="majorEastAsia"/>
          <w:b/>
          <w:bCs/>
          <w:color w:val="000000"/>
          <w:sz w:val="24"/>
          <w:szCs w:val="24"/>
        </w:rPr>
        <w:br w:type="page"/>
      </w:r>
    </w:p>
    <w:p>
      <w:pPr>
        <w:spacing w:line="480" w:lineRule="exact"/>
        <w:jc w:val="center"/>
        <w:rPr>
          <w:rFonts w:asciiTheme="majorEastAsia" w:hAnsiTheme="majorEastAsia" w:eastAsiaTheme="majorEastAsia"/>
          <w:b/>
          <w:bCs/>
          <w:color w:val="000000"/>
          <w:sz w:val="24"/>
          <w:szCs w:val="24"/>
        </w:rPr>
      </w:pPr>
      <w:r>
        <w:rPr>
          <w:rFonts w:hint="eastAsia" w:asciiTheme="majorEastAsia" w:hAnsiTheme="majorEastAsia" w:eastAsiaTheme="majorEastAsia"/>
          <w:b/>
          <w:bCs/>
          <w:color w:val="000000"/>
          <w:sz w:val="24"/>
          <w:szCs w:val="24"/>
        </w:rPr>
        <w:t>3.2 法定代表人（单位负责人）</w:t>
      </w:r>
      <w:r>
        <w:rPr>
          <w:rFonts w:asciiTheme="majorEastAsia" w:hAnsiTheme="majorEastAsia" w:eastAsiaTheme="majorEastAsia"/>
          <w:b/>
          <w:bCs/>
          <w:color w:val="000000"/>
          <w:sz w:val="24"/>
          <w:szCs w:val="24"/>
        </w:rPr>
        <w:t>资</w:t>
      </w:r>
      <w:r>
        <w:rPr>
          <w:rFonts w:hint="eastAsia" w:asciiTheme="majorEastAsia" w:hAnsiTheme="majorEastAsia" w:eastAsiaTheme="majorEastAsia"/>
          <w:b/>
          <w:bCs/>
          <w:color w:val="000000"/>
          <w:sz w:val="24"/>
          <w:szCs w:val="24"/>
        </w:rPr>
        <w:t>格</w:t>
      </w:r>
      <w:r>
        <w:rPr>
          <w:rFonts w:asciiTheme="majorEastAsia" w:hAnsiTheme="majorEastAsia" w:eastAsiaTheme="majorEastAsia"/>
          <w:b/>
          <w:bCs/>
          <w:color w:val="000000"/>
          <w:sz w:val="24"/>
          <w:szCs w:val="24"/>
        </w:rPr>
        <w:t>证</w:t>
      </w:r>
      <w:r>
        <w:rPr>
          <w:rFonts w:hint="eastAsia" w:asciiTheme="majorEastAsia" w:hAnsiTheme="majorEastAsia" w:eastAsiaTheme="majorEastAsia"/>
          <w:b/>
          <w:bCs/>
          <w:color w:val="000000"/>
          <w:sz w:val="24"/>
          <w:szCs w:val="24"/>
        </w:rPr>
        <w:t>明</w:t>
      </w:r>
      <w:r>
        <w:rPr>
          <w:rFonts w:asciiTheme="majorEastAsia" w:hAnsiTheme="majorEastAsia" w:eastAsiaTheme="majorEastAsia"/>
          <w:b/>
          <w:bCs/>
          <w:color w:val="000000"/>
          <w:sz w:val="24"/>
          <w:szCs w:val="24"/>
        </w:rPr>
        <w:t>书</w:t>
      </w:r>
    </w:p>
    <w:p>
      <w:pPr>
        <w:autoSpaceDE w:val="0"/>
        <w:autoSpaceDN w:val="0"/>
        <w:adjustRightInd w:val="0"/>
        <w:spacing w:line="480" w:lineRule="auto"/>
        <w:ind w:firstLine="616" w:firstLineChars="257"/>
        <w:rPr>
          <w:rFonts w:ascii="宋体" w:hAnsi="宋体"/>
          <w:color w:val="000000"/>
          <w:sz w:val="24"/>
          <w:szCs w:val="24"/>
        </w:rPr>
      </w:pPr>
    </w:p>
    <w:p>
      <w:pPr>
        <w:pStyle w:val="48"/>
        <w:spacing w:line="480" w:lineRule="auto"/>
        <w:ind w:firstLine="472" w:firstLineChars="225"/>
        <w:jc w:val="left"/>
        <w:rPr>
          <w:rFonts w:asciiTheme="minorEastAsia" w:hAnsiTheme="minorEastAsia"/>
          <w:color w:val="000000"/>
          <w:sz w:val="21"/>
          <w:szCs w:val="21"/>
        </w:rPr>
      </w:pPr>
      <w:r>
        <w:rPr>
          <w:rFonts w:asciiTheme="minorEastAsia" w:hAnsiTheme="minorEastAsia"/>
          <w:color w:val="000000"/>
          <w:sz w:val="21"/>
          <w:szCs w:val="21"/>
        </w:rPr>
        <w:t>单</w:t>
      </w:r>
      <w:r>
        <w:rPr>
          <w:rFonts w:hint="eastAsia" w:asciiTheme="minorEastAsia" w:hAnsiTheme="minorEastAsia"/>
          <w:color w:val="000000"/>
          <w:sz w:val="21"/>
          <w:szCs w:val="21"/>
        </w:rPr>
        <w:t>位名</w:t>
      </w:r>
      <w:r>
        <w:rPr>
          <w:rFonts w:asciiTheme="minorEastAsia" w:hAnsiTheme="minorEastAsia"/>
          <w:color w:val="000000"/>
          <w:sz w:val="21"/>
          <w:szCs w:val="21"/>
        </w:rPr>
        <w:t>称</w:t>
      </w:r>
      <w:r>
        <w:rPr>
          <w:rFonts w:hint="eastAsia" w:asciiTheme="minorEastAsia" w:hAnsiTheme="minorEastAsia"/>
          <w:color w:val="000000"/>
          <w:sz w:val="21"/>
          <w:szCs w:val="21"/>
        </w:rPr>
        <w:t>：</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地址：</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姓名：       性</w:t>
      </w:r>
      <w:r>
        <w:rPr>
          <w:rFonts w:asciiTheme="minorEastAsia" w:hAnsiTheme="minorEastAsia"/>
          <w:color w:val="000000"/>
          <w:sz w:val="21"/>
          <w:szCs w:val="21"/>
        </w:rPr>
        <w:t>别</w:t>
      </w:r>
      <w:r>
        <w:rPr>
          <w:rFonts w:hint="eastAsia" w:asciiTheme="minorEastAsia" w:hAnsiTheme="minorEastAsia"/>
          <w:color w:val="000000"/>
          <w:sz w:val="21"/>
          <w:szCs w:val="21"/>
        </w:rPr>
        <w:t>：     年</w:t>
      </w:r>
      <w:r>
        <w:rPr>
          <w:rFonts w:asciiTheme="minorEastAsia" w:hAnsiTheme="minorEastAsia"/>
          <w:color w:val="000000"/>
          <w:sz w:val="21"/>
          <w:szCs w:val="21"/>
        </w:rPr>
        <w:t>龄</w:t>
      </w:r>
      <w:r>
        <w:rPr>
          <w:rFonts w:hint="eastAsia" w:asciiTheme="minorEastAsia" w:hAnsiTheme="minorEastAsia"/>
          <w:color w:val="000000"/>
          <w:sz w:val="21"/>
          <w:szCs w:val="21"/>
        </w:rPr>
        <w:t>：</w:t>
      </w:r>
      <w:r>
        <w:rPr>
          <w:rFonts w:asciiTheme="minorEastAsia" w:hAnsiTheme="minorEastAsia"/>
          <w:color w:val="000000"/>
          <w:sz w:val="21"/>
          <w:szCs w:val="21"/>
        </w:rPr>
        <w:t xml:space="preserve">     职务</w:t>
      </w:r>
      <w:r>
        <w:rPr>
          <w:rFonts w:hint="eastAsia" w:asciiTheme="minorEastAsia" w:hAnsiTheme="minorEastAsia"/>
          <w:color w:val="000000"/>
          <w:sz w:val="21"/>
          <w:szCs w:val="21"/>
        </w:rPr>
        <w:t xml:space="preserve">：        </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本人系</w:t>
      </w:r>
      <w:r>
        <w:rPr>
          <w:rFonts w:hint="eastAsia" w:asciiTheme="minorEastAsia" w:hAnsiTheme="minorEastAsia"/>
          <w:i/>
          <w:snapToGrid w:val="0"/>
          <w:sz w:val="21"/>
          <w:szCs w:val="21"/>
          <w:u w:val="single"/>
        </w:rPr>
        <w:t>投</w:t>
      </w:r>
      <w:r>
        <w:rPr>
          <w:rFonts w:asciiTheme="minorEastAsia" w:hAnsiTheme="minorEastAsia"/>
          <w:i/>
          <w:snapToGrid w:val="0"/>
          <w:sz w:val="21"/>
          <w:szCs w:val="21"/>
          <w:u w:val="single"/>
        </w:rPr>
        <w:t>标</w:t>
      </w:r>
      <w:r>
        <w:rPr>
          <w:rFonts w:hint="eastAsia" w:asciiTheme="minorEastAsia" w:hAnsiTheme="minorEastAsia"/>
          <w:i/>
          <w:snapToGrid w:val="0"/>
          <w:sz w:val="21"/>
          <w:szCs w:val="21"/>
          <w:u w:val="single"/>
        </w:rPr>
        <w:t>人名</w:t>
      </w:r>
      <w:r>
        <w:rPr>
          <w:rFonts w:asciiTheme="minorEastAsia" w:hAnsiTheme="minorEastAsia"/>
          <w:i/>
          <w:snapToGrid w:val="0"/>
          <w:sz w:val="21"/>
          <w:szCs w:val="21"/>
          <w:u w:val="single"/>
        </w:rPr>
        <w:t>称</w:t>
      </w:r>
      <w:r>
        <w:rPr>
          <w:rFonts w:hint="eastAsia" w:asciiTheme="minorEastAsia" w:hAnsiTheme="minorEastAsia"/>
          <w:color w:val="000000"/>
          <w:sz w:val="21"/>
          <w:szCs w:val="21"/>
        </w:rPr>
        <w:t>的法定代表人（单位负责人）。就</w:t>
      </w:r>
      <w:r>
        <w:rPr>
          <w:rFonts w:asciiTheme="minorEastAsia" w:hAnsiTheme="minorEastAsia"/>
          <w:color w:val="000000"/>
          <w:sz w:val="21"/>
          <w:szCs w:val="21"/>
        </w:rPr>
        <w:t>参</w:t>
      </w:r>
      <w:r>
        <w:rPr>
          <w:rFonts w:hint="eastAsia" w:asciiTheme="minorEastAsia" w:hAnsiTheme="minorEastAsia"/>
          <w:color w:val="000000"/>
          <w:sz w:val="21"/>
          <w:szCs w:val="21"/>
        </w:rPr>
        <w:t>加贵方招</w:t>
      </w:r>
      <w:r>
        <w:rPr>
          <w:rFonts w:asciiTheme="minorEastAsia" w:hAnsiTheme="minorEastAsia"/>
          <w:color w:val="000000"/>
          <w:sz w:val="21"/>
          <w:szCs w:val="21"/>
        </w:rPr>
        <w:t>标编号为</w:t>
      </w:r>
      <w:r>
        <w:rPr>
          <w:rFonts w:asciiTheme="minorEastAsia" w:hAnsiTheme="minorEastAsia"/>
          <w:i/>
          <w:color w:val="000000"/>
          <w:sz w:val="21"/>
          <w:szCs w:val="21"/>
          <w:u w:val="single"/>
        </w:rPr>
        <w:t>项目编号</w:t>
      </w:r>
      <w:r>
        <w:rPr>
          <w:rFonts w:hint="eastAsia" w:asciiTheme="minorEastAsia" w:hAnsiTheme="minorEastAsia"/>
          <w:color w:val="000000"/>
          <w:sz w:val="21"/>
          <w:szCs w:val="21"/>
        </w:rPr>
        <w:t>的</w:t>
      </w:r>
      <w:r>
        <w:rPr>
          <w:rFonts w:asciiTheme="minorEastAsia" w:hAnsiTheme="minorEastAsia"/>
          <w:i/>
          <w:color w:val="000000"/>
          <w:sz w:val="21"/>
          <w:szCs w:val="21"/>
          <w:u w:val="single"/>
        </w:rPr>
        <w:t>项目</w:t>
      </w:r>
      <w:r>
        <w:rPr>
          <w:rFonts w:hint="eastAsia" w:asciiTheme="minorEastAsia" w:hAnsiTheme="minorEastAsia"/>
          <w:i/>
          <w:color w:val="000000"/>
          <w:sz w:val="21"/>
          <w:szCs w:val="21"/>
          <w:u w:val="single"/>
        </w:rPr>
        <w:t>名</w:t>
      </w:r>
      <w:r>
        <w:rPr>
          <w:rFonts w:asciiTheme="minorEastAsia" w:hAnsiTheme="minorEastAsia"/>
          <w:i/>
          <w:color w:val="000000"/>
          <w:sz w:val="21"/>
          <w:szCs w:val="21"/>
          <w:u w:val="single"/>
        </w:rPr>
        <w:t>称</w:t>
      </w:r>
      <w:r>
        <w:rPr>
          <w:rFonts w:hint="eastAsia" w:asciiTheme="minorEastAsia" w:hAnsiTheme="minorEastAsia"/>
          <w:color w:val="000000"/>
          <w:sz w:val="21"/>
          <w:szCs w:val="21"/>
        </w:rPr>
        <w:t>公</w:t>
      </w:r>
      <w:r>
        <w:rPr>
          <w:rFonts w:asciiTheme="minorEastAsia" w:hAnsiTheme="minorEastAsia"/>
          <w:color w:val="000000"/>
          <w:sz w:val="21"/>
          <w:szCs w:val="21"/>
        </w:rPr>
        <w:t>开</w:t>
      </w:r>
      <w:r>
        <w:rPr>
          <w:rFonts w:hint="eastAsia" w:asciiTheme="minorEastAsia" w:hAnsiTheme="minorEastAsia"/>
          <w:color w:val="000000"/>
          <w:sz w:val="21"/>
          <w:szCs w:val="21"/>
        </w:rPr>
        <w:t>招</w:t>
      </w:r>
      <w:r>
        <w:rPr>
          <w:rFonts w:asciiTheme="minorEastAsia" w:hAnsiTheme="minorEastAsia"/>
          <w:color w:val="000000"/>
          <w:sz w:val="21"/>
          <w:szCs w:val="21"/>
        </w:rPr>
        <w:t>标项目</w:t>
      </w:r>
      <w:r>
        <w:rPr>
          <w:rFonts w:hint="eastAsia" w:asciiTheme="minorEastAsia" w:hAnsiTheme="minorEastAsia"/>
          <w:color w:val="000000"/>
          <w:sz w:val="21"/>
          <w:szCs w:val="21"/>
        </w:rPr>
        <w:t>的投</w:t>
      </w:r>
      <w:r>
        <w:rPr>
          <w:rFonts w:asciiTheme="minorEastAsia" w:hAnsiTheme="minorEastAsia"/>
          <w:color w:val="000000"/>
          <w:sz w:val="21"/>
          <w:szCs w:val="21"/>
        </w:rPr>
        <w:t>标报价</w:t>
      </w:r>
      <w:r>
        <w:rPr>
          <w:rFonts w:hint="eastAsia" w:asciiTheme="minorEastAsia" w:hAnsiTheme="minorEastAsia"/>
          <w:color w:val="000000"/>
          <w:sz w:val="21"/>
          <w:szCs w:val="21"/>
        </w:rPr>
        <w:t>，</w:t>
      </w:r>
      <w:r>
        <w:rPr>
          <w:rFonts w:asciiTheme="minorEastAsia" w:hAnsiTheme="minorEastAsia"/>
          <w:color w:val="000000"/>
          <w:sz w:val="21"/>
          <w:szCs w:val="21"/>
        </w:rPr>
        <w:t>签</w:t>
      </w:r>
      <w:r>
        <w:rPr>
          <w:rFonts w:hint="eastAsia" w:asciiTheme="minorEastAsia" w:hAnsiTheme="minorEastAsia"/>
          <w:color w:val="000000"/>
          <w:sz w:val="21"/>
          <w:szCs w:val="21"/>
        </w:rPr>
        <w:t>署上</w:t>
      </w:r>
      <w:r>
        <w:rPr>
          <w:rFonts w:asciiTheme="minorEastAsia" w:hAnsiTheme="minorEastAsia"/>
          <w:color w:val="000000"/>
          <w:sz w:val="21"/>
          <w:szCs w:val="21"/>
        </w:rPr>
        <w:t>述项目</w:t>
      </w:r>
      <w:r>
        <w:rPr>
          <w:rFonts w:hint="eastAsia" w:asciiTheme="minorEastAsia" w:hAnsiTheme="minorEastAsia"/>
          <w:color w:val="000000"/>
          <w:sz w:val="21"/>
          <w:szCs w:val="21"/>
        </w:rPr>
        <w:t>的投</w:t>
      </w:r>
      <w:r>
        <w:rPr>
          <w:rFonts w:asciiTheme="minorEastAsia" w:hAnsiTheme="minorEastAsia"/>
          <w:color w:val="000000"/>
          <w:sz w:val="21"/>
          <w:szCs w:val="21"/>
        </w:rPr>
        <w:t>标</w:t>
      </w:r>
      <w:r>
        <w:rPr>
          <w:rFonts w:hint="eastAsia" w:asciiTheme="minorEastAsia" w:hAnsiTheme="minorEastAsia"/>
          <w:color w:val="000000"/>
          <w:sz w:val="21"/>
          <w:szCs w:val="21"/>
        </w:rPr>
        <w:t>文件及合同的</w:t>
      </w:r>
      <w:r>
        <w:rPr>
          <w:rFonts w:asciiTheme="minorEastAsia" w:hAnsiTheme="minorEastAsia"/>
          <w:color w:val="000000"/>
          <w:sz w:val="21"/>
          <w:szCs w:val="21"/>
        </w:rPr>
        <w:t>执</w:t>
      </w:r>
      <w:r>
        <w:rPr>
          <w:rFonts w:hint="eastAsia" w:asciiTheme="minorEastAsia" w:hAnsiTheme="minorEastAsia"/>
          <w:color w:val="000000"/>
          <w:sz w:val="21"/>
          <w:szCs w:val="21"/>
        </w:rPr>
        <w:t>行、完成、服</w:t>
      </w:r>
      <w:r>
        <w:rPr>
          <w:rFonts w:asciiTheme="minorEastAsia" w:hAnsiTheme="minorEastAsia"/>
          <w:color w:val="000000"/>
          <w:sz w:val="21"/>
          <w:szCs w:val="21"/>
        </w:rPr>
        <w:t>务</w:t>
      </w:r>
      <w:r>
        <w:rPr>
          <w:rFonts w:hint="eastAsia" w:asciiTheme="minorEastAsia" w:hAnsiTheme="minorEastAsia"/>
          <w:color w:val="000000"/>
          <w:sz w:val="21"/>
          <w:szCs w:val="21"/>
        </w:rPr>
        <w:t>和保修，</w:t>
      </w:r>
      <w:r>
        <w:rPr>
          <w:rFonts w:asciiTheme="minorEastAsia" w:hAnsiTheme="minorEastAsia"/>
          <w:color w:val="000000"/>
          <w:sz w:val="21"/>
          <w:szCs w:val="21"/>
        </w:rPr>
        <w:t>签</w:t>
      </w:r>
      <w:r>
        <w:rPr>
          <w:rFonts w:hint="eastAsia" w:asciiTheme="minorEastAsia" w:hAnsiTheme="minorEastAsia"/>
          <w:color w:val="000000"/>
          <w:sz w:val="21"/>
          <w:szCs w:val="21"/>
        </w:rPr>
        <w:t>署合同和</w:t>
      </w:r>
      <w:r>
        <w:rPr>
          <w:rFonts w:asciiTheme="minorEastAsia" w:hAnsiTheme="minorEastAsia"/>
          <w:color w:val="000000"/>
          <w:sz w:val="21"/>
          <w:szCs w:val="21"/>
        </w:rPr>
        <w:t>处</w:t>
      </w:r>
      <w:r>
        <w:rPr>
          <w:rFonts w:hint="eastAsia" w:asciiTheme="minorEastAsia" w:hAnsiTheme="minorEastAsia"/>
          <w:color w:val="000000"/>
          <w:sz w:val="21"/>
          <w:szCs w:val="21"/>
        </w:rPr>
        <w:t>理与之有</w:t>
      </w:r>
      <w:r>
        <w:rPr>
          <w:rFonts w:asciiTheme="minorEastAsia" w:hAnsiTheme="minorEastAsia"/>
          <w:color w:val="000000"/>
          <w:sz w:val="21"/>
          <w:szCs w:val="21"/>
        </w:rPr>
        <w:t>关的</w:t>
      </w:r>
      <w:r>
        <w:rPr>
          <w:rFonts w:hint="eastAsia" w:asciiTheme="minorEastAsia" w:hAnsiTheme="minorEastAsia"/>
          <w:color w:val="000000"/>
          <w:sz w:val="21"/>
          <w:szCs w:val="21"/>
        </w:rPr>
        <w:t>一切事</w:t>
      </w:r>
      <w:r>
        <w:rPr>
          <w:rFonts w:asciiTheme="minorEastAsia" w:hAnsiTheme="minorEastAsia"/>
          <w:color w:val="000000"/>
          <w:sz w:val="21"/>
          <w:szCs w:val="21"/>
        </w:rPr>
        <w:t>务</w:t>
      </w:r>
      <w:r>
        <w:rPr>
          <w:rFonts w:hint="eastAsia" w:asciiTheme="minorEastAsia" w:hAnsiTheme="minorEastAsia"/>
          <w:color w:val="000000"/>
          <w:sz w:val="21"/>
          <w:szCs w:val="21"/>
        </w:rPr>
        <w:t>。</w:t>
      </w:r>
    </w:p>
    <w:p>
      <w:pPr>
        <w:pStyle w:val="48"/>
        <w:spacing w:line="480" w:lineRule="auto"/>
        <w:ind w:firstLine="472" w:firstLineChars="225"/>
        <w:jc w:val="left"/>
        <w:rPr>
          <w:rFonts w:asciiTheme="minorEastAsia" w:hAnsiTheme="minorEastAsia"/>
          <w:color w:val="000000"/>
          <w:sz w:val="21"/>
          <w:szCs w:val="21"/>
        </w:rPr>
      </w:pPr>
      <w:r>
        <w:rPr>
          <w:rFonts w:hint="eastAsia" w:asciiTheme="minorEastAsia" w:hAnsiTheme="minorEastAsia"/>
          <w:color w:val="000000"/>
          <w:sz w:val="21"/>
          <w:szCs w:val="21"/>
        </w:rPr>
        <w:t>特此</w:t>
      </w:r>
      <w:r>
        <w:rPr>
          <w:rFonts w:asciiTheme="minorEastAsia" w:hAnsiTheme="minorEastAsia"/>
          <w:color w:val="000000"/>
          <w:sz w:val="21"/>
          <w:szCs w:val="21"/>
        </w:rPr>
        <w:t>证</w:t>
      </w:r>
      <w:r>
        <w:rPr>
          <w:rFonts w:hint="eastAsia" w:asciiTheme="minorEastAsia" w:hAnsiTheme="minorEastAsia"/>
          <w:color w:val="000000"/>
          <w:sz w:val="21"/>
          <w:szCs w:val="21"/>
        </w:rPr>
        <w:t>明。</w:t>
      </w:r>
    </w:p>
    <w:p>
      <w:pPr>
        <w:pStyle w:val="48"/>
        <w:spacing w:line="480" w:lineRule="auto"/>
        <w:ind w:firstLine="540" w:firstLineChars="225"/>
        <w:jc w:val="left"/>
        <w:rPr>
          <w:rFonts w:asciiTheme="minorEastAsia" w:hAnsiTheme="minorEastAsia"/>
          <w:color w:val="FF0000"/>
          <w:sz w:val="21"/>
          <w:szCs w:val="21"/>
        </w:rPr>
      </w:pPr>
      <w:r>
        <w:rPr>
          <w:rFonts w:hint="eastAsia" w:asciiTheme="minorEastAsia" w:hAnsiTheme="minorEastAsia"/>
          <w:color w:val="FF0000"/>
          <w:szCs w:val="21"/>
        </w:rPr>
        <w:t>法定代表人（单位负责人）联系电话（手机）：</w:t>
      </w:r>
    </w:p>
    <w:p>
      <w:pPr>
        <w:pStyle w:val="48"/>
        <w:spacing w:line="480" w:lineRule="auto"/>
        <w:ind w:firstLine="472" w:firstLineChars="225"/>
        <w:jc w:val="left"/>
        <w:rPr>
          <w:rFonts w:asciiTheme="minorEastAsia" w:hAnsiTheme="minorEastAsia"/>
          <w:color w:val="000000"/>
          <w:sz w:val="21"/>
          <w:szCs w:val="21"/>
        </w:rPr>
      </w:pPr>
    </w:p>
    <w:p>
      <w:pPr>
        <w:pStyle w:val="48"/>
        <w:spacing w:line="480" w:lineRule="auto"/>
        <w:ind w:left="-538" w:leftChars="-256" w:firstLine="539" w:firstLineChars="257"/>
        <w:jc w:val="center"/>
        <w:rPr>
          <w:rFonts w:asciiTheme="minorEastAsia" w:hAnsiTheme="minorEastAsia"/>
          <w:bCs/>
          <w:color w:val="000000"/>
          <w:sz w:val="21"/>
          <w:szCs w:val="21"/>
        </w:rPr>
      </w:pPr>
      <w:r>
        <w:rPr>
          <w:rFonts w:hint="eastAsia" w:asciiTheme="minorEastAsia" w:hAnsiTheme="minorEastAsia"/>
          <w:bCs/>
          <w:color w:val="000000"/>
          <w:sz w:val="21"/>
          <w:szCs w:val="21"/>
        </w:rPr>
        <w:t>【此</w:t>
      </w:r>
      <w:r>
        <w:rPr>
          <w:rFonts w:asciiTheme="minorEastAsia" w:hAnsiTheme="minorEastAsia"/>
          <w:bCs/>
          <w:color w:val="000000"/>
          <w:sz w:val="21"/>
          <w:szCs w:val="21"/>
        </w:rPr>
        <w:t>处请</w:t>
      </w:r>
      <w:r>
        <w:rPr>
          <w:rFonts w:hint="eastAsia" w:asciiTheme="minorEastAsia" w:hAnsiTheme="minorEastAsia"/>
          <w:bCs/>
          <w:color w:val="000000"/>
          <w:sz w:val="21"/>
          <w:szCs w:val="21"/>
        </w:rPr>
        <w:t>粘</w:t>
      </w:r>
      <w:r>
        <w:rPr>
          <w:rFonts w:asciiTheme="minorEastAsia" w:hAnsiTheme="minorEastAsia"/>
          <w:bCs/>
          <w:color w:val="000000"/>
          <w:sz w:val="21"/>
          <w:szCs w:val="21"/>
        </w:rPr>
        <w:t>贴</w:t>
      </w:r>
      <w:r>
        <w:rPr>
          <w:rFonts w:hint="eastAsia" w:asciiTheme="minorEastAsia" w:hAnsiTheme="minorEastAsia"/>
          <w:bCs/>
          <w:color w:val="000000"/>
          <w:sz w:val="21"/>
          <w:szCs w:val="21"/>
        </w:rPr>
        <w:t>法定代表人（单位负责人）身份</w:t>
      </w:r>
      <w:r>
        <w:rPr>
          <w:rFonts w:asciiTheme="minorEastAsia" w:hAnsiTheme="minorEastAsia"/>
          <w:bCs/>
          <w:color w:val="000000"/>
          <w:sz w:val="21"/>
          <w:szCs w:val="21"/>
        </w:rPr>
        <w:t>证复</w:t>
      </w:r>
      <w:r>
        <w:rPr>
          <w:rFonts w:hint="eastAsia" w:asciiTheme="minorEastAsia" w:hAnsiTheme="minorEastAsia"/>
          <w:bCs/>
          <w:color w:val="000000"/>
          <w:sz w:val="21"/>
          <w:szCs w:val="21"/>
        </w:rPr>
        <w:t>印件，需清晰反映身份证有效期限】</w:t>
      </w:r>
    </w:p>
    <w:p>
      <w:pPr>
        <w:pStyle w:val="48"/>
        <w:spacing w:line="480" w:lineRule="auto"/>
        <w:ind w:left="-538" w:leftChars="-256" w:firstLine="539" w:firstLineChars="257"/>
        <w:jc w:val="center"/>
        <w:rPr>
          <w:rFonts w:asciiTheme="minorEastAsia" w:hAnsiTheme="minorEastAsia"/>
          <w:bCs/>
          <w:color w:val="000000"/>
          <w:sz w:val="21"/>
          <w:szCs w:val="21"/>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autoSpaceDE w:val="0"/>
        <w:autoSpaceDN w:val="0"/>
        <w:adjustRightInd w:val="0"/>
        <w:spacing w:line="360" w:lineRule="auto"/>
        <w:ind w:right="-11"/>
        <w:rPr>
          <w:rFonts w:cs="宋体" w:asciiTheme="minorEastAsia" w:hAnsiTheme="minorEastAsia"/>
          <w:szCs w:val="21"/>
          <w:lang w:val="zh-CN"/>
        </w:rPr>
      </w:pPr>
    </w:p>
    <w:p>
      <w:pPr>
        <w:spacing w:line="480" w:lineRule="auto"/>
        <w:ind w:firstLine="3937" w:firstLineChars="1875"/>
        <w:rPr>
          <w:rFonts w:cs="Arial" w:asciiTheme="minorEastAsia" w:hAnsiTheme="minorEastAsia"/>
          <w:color w:val="000000"/>
          <w:szCs w:val="21"/>
          <w:u w:val="single"/>
        </w:rPr>
      </w:pPr>
      <w:r>
        <w:rPr>
          <w:rFonts w:hint="eastAsia" w:cs="Arial" w:asciiTheme="minorEastAsia" w:hAnsiTheme="minorEastAsia"/>
          <w:color w:val="000000"/>
          <w:szCs w:val="21"/>
        </w:rPr>
        <w:t>投标人名称（并加盖公章）：</w:t>
      </w:r>
    </w:p>
    <w:p>
      <w:pPr>
        <w:pStyle w:val="51"/>
        <w:spacing w:before="60" w:line="480" w:lineRule="auto"/>
        <w:ind w:firstLine="3937" w:firstLineChars="1875"/>
        <w:rPr>
          <w:rFonts w:cs="Arial" w:asciiTheme="minorEastAsia" w:hAnsiTheme="minorEastAsia" w:eastAsiaTheme="minorEastAsia"/>
          <w:color w:val="000000"/>
          <w:sz w:val="21"/>
          <w:szCs w:val="21"/>
        </w:rPr>
      </w:pPr>
      <w:r>
        <w:rPr>
          <w:rFonts w:hint="eastAsia" w:cs="Arial" w:asciiTheme="minorEastAsia" w:hAnsiTheme="minorEastAsia" w:eastAsiaTheme="minorEastAsia"/>
          <w:color w:val="000000"/>
          <w:sz w:val="21"/>
          <w:szCs w:val="21"/>
        </w:rPr>
        <w:t>签署日期：年 月 日</w:t>
      </w:r>
    </w:p>
    <w:p>
      <w:pPr>
        <w:pStyle w:val="50"/>
        <w:spacing w:line="480" w:lineRule="auto"/>
        <w:rPr>
          <w:rFonts w:cs="Arial" w:asciiTheme="minorEastAsia" w:hAnsiTheme="minorEastAsia"/>
          <w:color w:val="000000"/>
          <w:sz w:val="21"/>
          <w:szCs w:val="21"/>
        </w:rPr>
      </w:pPr>
    </w:p>
    <w:p>
      <w:pPr>
        <w:rPr>
          <w:szCs w:val="21"/>
        </w:rPr>
      </w:pPr>
    </w:p>
    <w:p>
      <w:pPr>
        <w:spacing w:line="320" w:lineRule="exact"/>
        <w:ind w:firstLine="420" w:firstLineChars="200"/>
        <w:rPr>
          <w:rFonts w:asciiTheme="minorEastAsia" w:hAnsiTheme="minorEastAsia"/>
          <w:bCs/>
          <w:color w:val="000000"/>
          <w:kern w:val="12"/>
          <w:szCs w:val="21"/>
        </w:rPr>
      </w:pPr>
      <w:r>
        <w:rPr>
          <w:rFonts w:hint="eastAsia" w:asciiTheme="minorEastAsia" w:hAnsiTheme="minorEastAsia"/>
          <w:bCs/>
          <w:color w:val="000000"/>
          <w:kern w:val="12"/>
          <w:szCs w:val="21"/>
        </w:rPr>
        <w:t>说明：法定代表人（单位负责人）</w:t>
      </w:r>
      <w:r>
        <w:rPr>
          <w:rFonts w:asciiTheme="minorEastAsia" w:hAnsiTheme="minorEastAsia"/>
          <w:bCs/>
          <w:color w:val="000000"/>
          <w:kern w:val="12"/>
          <w:szCs w:val="21"/>
        </w:rPr>
        <w:t>参</w:t>
      </w:r>
      <w:r>
        <w:rPr>
          <w:rFonts w:hint="eastAsia" w:asciiTheme="minorEastAsia" w:hAnsiTheme="minorEastAsia"/>
          <w:bCs/>
          <w:color w:val="000000"/>
          <w:kern w:val="12"/>
          <w:szCs w:val="21"/>
        </w:rPr>
        <w:t>加本招</w:t>
      </w:r>
      <w:r>
        <w:rPr>
          <w:rFonts w:asciiTheme="minorEastAsia" w:hAnsiTheme="minorEastAsia"/>
          <w:bCs/>
          <w:color w:val="000000"/>
          <w:kern w:val="12"/>
          <w:szCs w:val="21"/>
        </w:rPr>
        <w:t>标项目</w:t>
      </w:r>
      <w:r>
        <w:rPr>
          <w:rFonts w:hint="eastAsia" w:asciiTheme="minorEastAsia" w:hAnsiTheme="minorEastAsia"/>
          <w:bCs/>
          <w:color w:val="000000"/>
          <w:kern w:val="12"/>
          <w:szCs w:val="21"/>
        </w:rPr>
        <w:t>投</w:t>
      </w:r>
      <w:r>
        <w:rPr>
          <w:rFonts w:asciiTheme="minorEastAsia" w:hAnsiTheme="minorEastAsia"/>
          <w:bCs/>
          <w:color w:val="000000"/>
          <w:kern w:val="12"/>
          <w:szCs w:val="21"/>
        </w:rPr>
        <w:t>标</w:t>
      </w:r>
      <w:r>
        <w:rPr>
          <w:rFonts w:hint="eastAsia" w:asciiTheme="minorEastAsia" w:hAnsiTheme="minorEastAsia"/>
          <w:bCs/>
          <w:color w:val="000000"/>
          <w:kern w:val="12"/>
          <w:szCs w:val="21"/>
        </w:rPr>
        <w:t>的，</w:t>
      </w:r>
      <w:r>
        <w:rPr>
          <w:rFonts w:asciiTheme="minorEastAsia" w:hAnsiTheme="minorEastAsia"/>
          <w:bCs/>
          <w:color w:val="000000"/>
          <w:kern w:val="12"/>
          <w:szCs w:val="21"/>
        </w:rPr>
        <w:t>仅须</w:t>
      </w:r>
      <w:r>
        <w:rPr>
          <w:rFonts w:hint="eastAsia" w:asciiTheme="minorEastAsia" w:hAnsiTheme="minorEastAsia"/>
          <w:bCs/>
          <w:color w:val="000000"/>
          <w:kern w:val="12"/>
          <w:szCs w:val="21"/>
        </w:rPr>
        <w:t>出具此</w:t>
      </w:r>
      <w:r>
        <w:rPr>
          <w:rFonts w:asciiTheme="minorEastAsia" w:hAnsiTheme="minorEastAsia"/>
          <w:bCs/>
          <w:color w:val="000000"/>
          <w:kern w:val="12"/>
          <w:szCs w:val="21"/>
        </w:rPr>
        <w:t>证</w:t>
      </w:r>
      <w:r>
        <w:rPr>
          <w:rFonts w:hint="eastAsia" w:asciiTheme="minorEastAsia" w:hAnsiTheme="minorEastAsia"/>
          <w:bCs/>
          <w:color w:val="000000"/>
          <w:kern w:val="12"/>
          <w:szCs w:val="21"/>
        </w:rPr>
        <w:t>明</w:t>
      </w:r>
      <w:r>
        <w:rPr>
          <w:rFonts w:asciiTheme="minorEastAsia" w:hAnsiTheme="minorEastAsia"/>
          <w:bCs/>
          <w:color w:val="000000"/>
          <w:kern w:val="12"/>
          <w:szCs w:val="21"/>
        </w:rPr>
        <w:t>书</w:t>
      </w:r>
      <w:r>
        <w:rPr>
          <w:rFonts w:hint="eastAsia" w:asciiTheme="minorEastAsia" w:hAnsiTheme="minorEastAsia"/>
          <w:bCs/>
          <w:color w:val="000000"/>
          <w:kern w:val="12"/>
          <w:szCs w:val="21"/>
        </w:rPr>
        <w:t>。</w:t>
      </w:r>
    </w:p>
    <w:p>
      <w:pPr>
        <w:spacing w:line="480" w:lineRule="exact"/>
        <w:jc w:val="center"/>
        <w:rPr>
          <w:rFonts w:ascii="宋体" w:hAnsi="宋体"/>
          <w:b/>
          <w:bCs/>
          <w:color w:val="000000"/>
          <w:sz w:val="36"/>
          <w:szCs w:val="36"/>
        </w:rPr>
      </w:pPr>
    </w:p>
    <w:p>
      <w:pPr>
        <w:spacing w:line="480" w:lineRule="exact"/>
        <w:jc w:val="center"/>
        <w:rPr>
          <w:rFonts w:ascii="宋体" w:hAnsi="宋体"/>
          <w:b/>
          <w:bCs/>
          <w:color w:val="000000"/>
          <w:sz w:val="24"/>
          <w:szCs w:val="24"/>
        </w:rPr>
      </w:pPr>
      <w:r>
        <w:rPr>
          <w:rFonts w:hint="eastAsia" w:ascii="宋体" w:hAnsi="宋体"/>
          <w:b/>
          <w:bCs/>
          <w:color w:val="000000"/>
          <w:sz w:val="24"/>
          <w:szCs w:val="24"/>
        </w:rPr>
        <w:t>3.3 法定代表人（单位负责人）授权书</w:t>
      </w:r>
    </w:p>
    <w:p>
      <w:pPr>
        <w:spacing w:line="480" w:lineRule="exact"/>
        <w:jc w:val="center"/>
        <w:rPr>
          <w:rFonts w:ascii="宋体" w:hAnsi="宋体"/>
          <w:b/>
          <w:bCs/>
          <w:color w:val="000000"/>
          <w:sz w:val="36"/>
          <w:szCs w:val="36"/>
        </w:rPr>
      </w:pP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本人</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法人姓名</w:t>
      </w:r>
      <w:r>
        <w:rPr>
          <w:rFonts w:hint="eastAsia" w:cs="Arial" w:asciiTheme="minorEastAsia" w:hAnsiTheme="minorEastAsia"/>
          <w:szCs w:val="21"/>
        </w:rPr>
        <w:t>系</w:t>
      </w:r>
      <w:r>
        <w:rPr>
          <w:rFonts w:hint="eastAsia" w:cs="Arial" w:asciiTheme="minorEastAsia" w:hAnsiTheme="minorEastAsia"/>
          <w:szCs w:val="21"/>
          <w:u w:val="single"/>
        </w:rPr>
        <w:t>　</w:t>
      </w:r>
      <w:r>
        <w:rPr>
          <w:rFonts w:hint="eastAsia" w:asciiTheme="minorEastAsia" w:hAnsiTheme="minorEastAsia"/>
          <w:i/>
          <w:snapToGrid w:val="0"/>
          <w:szCs w:val="21"/>
          <w:u w:val="single"/>
        </w:rPr>
        <w:t xml:space="preserve">投标人名称  </w:t>
      </w:r>
      <w:r>
        <w:rPr>
          <w:rFonts w:hint="eastAsia" w:cs="Arial" w:asciiTheme="minorEastAsia" w:hAnsiTheme="minorEastAsia"/>
          <w:szCs w:val="21"/>
        </w:rPr>
        <w:t>的法定代表人（单位负责人），现委托</w:t>
      </w:r>
      <w:r>
        <w:rPr>
          <w:rFonts w:hint="eastAsia" w:cs="Arial" w:asciiTheme="minorEastAsia" w:hAnsiTheme="minorEastAsia"/>
          <w:szCs w:val="21"/>
          <w:u w:val="single"/>
        </w:rPr>
        <w:t xml:space="preserve">　 </w:t>
      </w:r>
      <w:r>
        <w:rPr>
          <w:rFonts w:hint="eastAsia" w:asciiTheme="minorEastAsia" w:hAnsiTheme="minorEastAsia"/>
          <w:i/>
          <w:snapToGrid w:val="0"/>
          <w:szCs w:val="21"/>
          <w:u w:val="single"/>
        </w:rPr>
        <w:t>姓名，职务</w:t>
      </w:r>
      <w:r>
        <w:rPr>
          <w:rFonts w:hint="eastAsia" w:cs="Arial" w:asciiTheme="minorEastAsia" w:hAnsiTheme="minorEastAsia"/>
          <w:szCs w:val="21"/>
        </w:rPr>
        <w:t>以我方的名义参加贵方</w:t>
      </w:r>
      <w:r>
        <w:rPr>
          <w:rFonts w:asciiTheme="minorEastAsia" w:hAnsiTheme="minorEastAsia"/>
          <w:i/>
          <w:color w:val="000000"/>
          <w:szCs w:val="21"/>
          <w:u w:val="single"/>
        </w:rPr>
        <w:t>项目编号</w:t>
      </w:r>
      <w:r>
        <w:rPr>
          <w:rFonts w:hint="eastAsia" w:asciiTheme="minorEastAsia" w:hAnsiTheme="minorEastAsia"/>
          <w:color w:val="000000"/>
          <w:szCs w:val="21"/>
        </w:rPr>
        <w:t>的</w:t>
      </w:r>
      <w:r>
        <w:rPr>
          <w:rFonts w:asciiTheme="minorEastAsia" w:hAnsiTheme="minorEastAsia"/>
          <w:i/>
          <w:color w:val="000000"/>
          <w:szCs w:val="21"/>
          <w:u w:val="single"/>
        </w:rPr>
        <w:t>项目</w:t>
      </w:r>
      <w:r>
        <w:rPr>
          <w:rFonts w:hint="eastAsia" w:asciiTheme="minorEastAsia" w:hAnsiTheme="minorEastAsia"/>
          <w:i/>
          <w:color w:val="000000"/>
          <w:szCs w:val="21"/>
          <w:u w:val="single"/>
        </w:rPr>
        <w:t>名</w:t>
      </w:r>
      <w:r>
        <w:rPr>
          <w:rFonts w:asciiTheme="minorEastAsia" w:hAnsiTheme="minorEastAsia"/>
          <w:i/>
          <w:color w:val="000000"/>
          <w:szCs w:val="21"/>
          <w:u w:val="single"/>
        </w:rPr>
        <w:t>称</w:t>
      </w:r>
      <w:r>
        <w:rPr>
          <w:rFonts w:hint="eastAsia" w:cs="Arial" w:asciiTheme="minorEastAsia" w:hAnsiTheme="minorEastAsia"/>
          <w:szCs w:val="21"/>
        </w:rPr>
        <w:t>项目的投标活动，并代表我方全权办理针对上述项目的投标、开标、投标文件澄清、签约等一切具体事务和签署相关文件。</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我方对被授权人的签名事项负全部责任。</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在贵方收到我方撤销授权的书面通知以前，本授权书一直有效。被授权人在授权书有效期内签署的所有文件不因授权的撤销而失效。除我方书面撤销授权外，本授权书自投标截止之日起直至我方的投标有效期结束前始终有效。</w:t>
      </w:r>
    </w:p>
    <w:p>
      <w:pPr>
        <w:adjustRightInd w:val="0"/>
        <w:spacing w:line="360" w:lineRule="auto"/>
        <w:ind w:firstLine="441" w:firstLineChars="210"/>
        <w:contextualSpacing/>
        <w:rPr>
          <w:rFonts w:cs="Arial" w:asciiTheme="minorEastAsia" w:hAnsiTheme="minorEastAsia"/>
          <w:szCs w:val="21"/>
        </w:rPr>
      </w:pPr>
      <w:r>
        <w:rPr>
          <w:rFonts w:hint="eastAsia" w:cs="Arial" w:asciiTheme="minorEastAsia" w:hAnsiTheme="minorEastAsia"/>
          <w:szCs w:val="21"/>
        </w:rPr>
        <w:t>被授权人无转委托权，特此委托。</w:t>
      </w:r>
    </w:p>
    <w:p>
      <w:pPr>
        <w:spacing w:line="480" w:lineRule="auto"/>
        <w:ind w:firstLine="420" w:firstLineChars="200"/>
        <w:rPr>
          <w:rFonts w:asciiTheme="minorEastAsia" w:hAnsiTheme="minorEastAsia"/>
          <w:szCs w:val="21"/>
        </w:rPr>
      </w:pPr>
      <w:r>
        <w:rPr>
          <w:rFonts w:hint="eastAsia" w:asciiTheme="minorEastAsia" w:hAnsiTheme="minorEastAsia"/>
          <w:szCs w:val="21"/>
        </w:rPr>
        <w:t xml:space="preserve">投标人名称： </w:t>
      </w:r>
      <w:r>
        <w:rPr>
          <w:rFonts w:hint="eastAsia" w:asciiTheme="minorEastAsia" w:hAnsiTheme="minorEastAsia"/>
          <w:szCs w:val="21"/>
          <w:u w:val="single"/>
        </w:rPr>
        <w:t xml:space="preserve">       （全称）       </w:t>
      </w:r>
      <w:r>
        <w:rPr>
          <w:rFonts w:hint="eastAsia" w:asciiTheme="minorEastAsia" w:hAnsiTheme="minorEastAsia"/>
          <w:szCs w:val="21"/>
        </w:rPr>
        <w:t xml:space="preserve"> （加盖单位公章）</w:t>
      </w:r>
    </w:p>
    <w:p>
      <w:pPr>
        <w:spacing w:line="480" w:lineRule="auto"/>
        <w:ind w:firstLine="420" w:firstLineChars="200"/>
        <w:rPr>
          <w:rFonts w:cs="Arial" w:asciiTheme="minorEastAsia" w:hAnsiTheme="minorEastAsia"/>
          <w:szCs w:val="21"/>
        </w:rPr>
      </w:pPr>
      <w:r>
        <w:rPr>
          <w:rFonts w:hint="eastAsia" w:cs="Arial" w:asciiTheme="minorEastAsia" w:hAnsiTheme="minorEastAsia"/>
          <w:szCs w:val="21"/>
        </w:rPr>
        <w:t>法定代表人（单位负责人）： （签名或加盖名章）</w:t>
      </w:r>
    </w:p>
    <w:p>
      <w:pPr>
        <w:spacing w:line="480" w:lineRule="auto"/>
        <w:ind w:firstLine="420" w:firstLineChars="200"/>
        <w:rPr>
          <w:rFonts w:asciiTheme="minorEastAsia" w:hAnsiTheme="minorEastAsia"/>
          <w:szCs w:val="21"/>
        </w:rPr>
      </w:pPr>
      <w:r>
        <w:rPr>
          <w:rFonts w:hint="eastAsia" w:cs="Arial" w:asciiTheme="minorEastAsia" w:hAnsiTheme="minorEastAsia"/>
          <w:szCs w:val="21"/>
        </w:rPr>
        <w:t>法定代表人（单位负责人）</w:t>
      </w:r>
      <w:r>
        <w:rPr>
          <w:rFonts w:hint="eastAsia" w:asciiTheme="minorEastAsia" w:hAnsiTheme="minorEastAsia"/>
          <w:szCs w:val="21"/>
        </w:rPr>
        <w:t>授权代表：  （</w:t>
      </w:r>
      <w:r>
        <w:rPr>
          <w:rFonts w:hint="eastAsia" w:cs="Arial" w:asciiTheme="minorEastAsia" w:hAnsiTheme="minorEastAsia"/>
          <w:szCs w:val="21"/>
        </w:rPr>
        <w:t>签名或加盖名章</w:t>
      </w:r>
      <w:r>
        <w:rPr>
          <w:rFonts w:hint="eastAsia" w:asciiTheme="minorEastAsia" w:hAnsiTheme="minorEastAsia"/>
          <w:szCs w:val="21"/>
        </w:rPr>
        <w:t>）</w:t>
      </w:r>
    </w:p>
    <w:p>
      <w:pPr>
        <w:spacing w:line="480" w:lineRule="auto"/>
        <w:ind w:firstLine="420" w:firstLineChars="200"/>
        <w:rPr>
          <w:rFonts w:asciiTheme="minorEastAsia" w:hAnsiTheme="minorEastAsia"/>
          <w:color w:val="FF0000"/>
          <w:szCs w:val="21"/>
        </w:rPr>
      </w:pPr>
      <w:r>
        <w:rPr>
          <w:rFonts w:hint="eastAsia" w:asciiTheme="minorEastAsia" w:hAnsiTheme="minorEastAsia"/>
          <w:color w:val="FF0000"/>
          <w:szCs w:val="21"/>
        </w:rPr>
        <w:t>法定代表人（单位负责人）授权代表联系电话（手机）：</w:t>
      </w:r>
    </w:p>
    <w:tbl>
      <w:tblPr>
        <w:tblStyle w:val="29"/>
        <w:tblW w:w="89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84"/>
        <w:gridCol w:w="7"/>
        <w:gridCol w:w="4478"/>
        <w:gridCol w:w="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4" w:type="dxa"/>
          <w:trHeight w:val="2636" w:hRule="atLeast"/>
        </w:trPr>
        <w:tc>
          <w:tcPr>
            <w:tcW w:w="4484" w:type="dxa"/>
            <w:vAlign w:val="center"/>
          </w:tcPr>
          <w:p>
            <w:pPr>
              <w:jc w:val="center"/>
              <w:rPr>
                <w:rFonts w:asciiTheme="minorEastAsia" w:hAnsiTheme="minorEastAsia"/>
                <w:szCs w:val="21"/>
              </w:rPr>
            </w:pPr>
            <w:r>
              <w:rPr>
                <w:rFonts w:hint="eastAsia" w:asciiTheme="minorEastAsia" w:hAnsiTheme="minorEastAsia"/>
                <w:szCs w:val="21"/>
              </w:rPr>
              <w:t>法定代表人（单位负责人）身份证（正面）</w:t>
            </w:r>
          </w:p>
        </w:tc>
        <w:tc>
          <w:tcPr>
            <w:tcW w:w="4485" w:type="dxa"/>
            <w:gridSpan w:val="2"/>
            <w:vAlign w:val="center"/>
          </w:tcPr>
          <w:p>
            <w:pPr>
              <w:jc w:val="center"/>
              <w:rPr>
                <w:rFonts w:asciiTheme="minorEastAsia" w:hAnsiTheme="minorEastAsia"/>
                <w:szCs w:val="21"/>
              </w:rPr>
            </w:pPr>
            <w:r>
              <w:rPr>
                <w:rFonts w:hint="eastAsia" w:asciiTheme="minorEastAsia" w:hAnsiTheme="minorEastAsia"/>
                <w:szCs w:val="21"/>
              </w:rPr>
              <w:t>法定代表人（单位负责人）身份证（反面）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1" w:hRule="atLeast"/>
        </w:trPr>
        <w:tc>
          <w:tcPr>
            <w:tcW w:w="4491" w:type="dxa"/>
            <w:gridSpan w:val="2"/>
            <w:vAlign w:val="center"/>
          </w:tcPr>
          <w:p>
            <w:pPr>
              <w:jc w:val="center"/>
              <w:rPr>
                <w:rFonts w:asciiTheme="minorEastAsia" w:hAnsiTheme="minorEastAsia"/>
                <w:szCs w:val="21"/>
              </w:rPr>
            </w:pPr>
            <w:bookmarkStart w:id="7" w:name="_资格证明文件"/>
            <w:bookmarkEnd w:id="7"/>
            <w:bookmarkStart w:id="8" w:name="_Toc364329026"/>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（正面）</w:t>
            </w:r>
            <w:bookmarkEnd w:id="8"/>
          </w:p>
        </w:tc>
        <w:tc>
          <w:tcPr>
            <w:tcW w:w="4492" w:type="dxa"/>
            <w:gridSpan w:val="2"/>
            <w:vAlign w:val="center"/>
          </w:tcPr>
          <w:p>
            <w:pPr>
              <w:jc w:val="center"/>
              <w:rPr>
                <w:rFonts w:asciiTheme="minorEastAsia" w:hAnsiTheme="minorEastAsia"/>
                <w:szCs w:val="21"/>
              </w:rPr>
            </w:pPr>
            <w:bookmarkStart w:id="9" w:name="_Toc364329027"/>
            <w:r>
              <w:rPr>
                <w:rFonts w:hint="eastAsia" w:asciiTheme="minorEastAsia" w:hAnsiTheme="minorEastAsia"/>
                <w:szCs w:val="21"/>
              </w:rPr>
              <w:t>法定代表人（单位负责人）授权代表身份证</w:t>
            </w:r>
          </w:p>
          <w:p>
            <w:pPr>
              <w:jc w:val="center"/>
              <w:rPr>
                <w:rFonts w:asciiTheme="minorEastAsia" w:hAnsiTheme="minorEastAsia"/>
                <w:szCs w:val="21"/>
              </w:rPr>
            </w:pPr>
            <w:r>
              <w:rPr>
                <w:rFonts w:hint="eastAsia" w:asciiTheme="minorEastAsia" w:hAnsiTheme="minorEastAsia"/>
                <w:szCs w:val="21"/>
              </w:rPr>
              <w:t>（反面）</w:t>
            </w:r>
            <w:bookmarkEnd w:id="9"/>
          </w:p>
        </w:tc>
      </w:tr>
    </w:tbl>
    <w:p>
      <w:pPr>
        <w:spacing w:line="320" w:lineRule="exact"/>
        <w:ind w:left="2" w:firstLine="357" w:firstLineChars="149"/>
        <w:rPr>
          <w:rFonts w:cs="Courier New" w:asciiTheme="minorEastAsia" w:hAnsiTheme="minorEastAsia"/>
          <w:sz w:val="24"/>
          <w:szCs w:val="24"/>
        </w:rPr>
      </w:pPr>
    </w:p>
    <w:p>
      <w:pPr>
        <w:widowControl/>
        <w:spacing w:before="100" w:beforeAutospacing="1" w:after="100" w:afterAutospacing="1" w:line="360" w:lineRule="auto"/>
        <w:jc w:val="center"/>
        <w:rPr>
          <w:rFonts w:ascii="宋体" w:hAnsi="宋体"/>
          <w:b/>
          <w:bCs/>
          <w:color w:val="000000"/>
          <w:sz w:val="24"/>
          <w:szCs w:val="24"/>
        </w:rPr>
      </w:pPr>
      <w:r>
        <w:rPr>
          <w:rFonts w:hint="eastAsia" w:ascii="宋体" w:hAnsi="宋体"/>
          <w:b/>
          <w:bCs/>
          <w:color w:val="000000"/>
          <w:sz w:val="24"/>
          <w:szCs w:val="24"/>
        </w:rPr>
        <w:t>3.4 没有重大违法记录的声明</w:t>
      </w:r>
    </w:p>
    <w:p>
      <w:pPr>
        <w:spacing w:beforeLines="50" w:afterLines="50"/>
        <w:jc w:val="center"/>
        <w:rPr>
          <w:rFonts w:ascii="宋体" w:hAnsi="宋体" w:cs="Arial"/>
          <w:color w:val="000000"/>
          <w:kern w:val="0"/>
          <w:sz w:val="28"/>
          <w:szCs w:val="28"/>
        </w:rPr>
      </w:pPr>
      <w:r>
        <w:rPr>
          <w:rFonts w:hint="eastAsia" w:ascii="宋体" w:hAnsi="宋体" w:cs="Arial"/>
          <w:color w:val="000000"/>
          <w:kern w:val="0"/>
          <w:sz w:val="28"/>
          <w:szCs w:val="28"/>
        </w:rPr>
        <w:t>声　   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特此声明。</w:t>
      </w:r>
    </w:p>
    <w:p>
      <w:pPr>
        <w:spacing w:beforeLines="50" w:afterLines="50" w:line="360" w:lineRule="auto"/>
        <w:ind w:firstLine="420" w:firstLineChars="200"/>
        <w:rPr>
          <w:rFonts w:cs="宋体" w:asciiTheme="minorEastAsia" w:hAnsiTheme="minorEastAsia"/>
          <w:szCs w:val="21"/>
          <w:lang w:val="zh-CN"/>
        </w:rPr>
      </w:pPr>
      <w:r>
        <w:rPr>
          <w:rFonts w:hint="eastAsia" w:cs="宋体" w:asciiTheme="minorEastAsia" w:hAnsiTheme="minorEastAsia"/>
          <w:szCs w:val="21"/>
          <w:lang w:val="zh-CN"/>
        </w:rPr>
        <w:t>本公司对上述声明的真实性负责。如有虚假，将依法承担相应责任。</w:t>
      </w:r>
    </w:p>
    <w:p>
      <w:pPr>
        <w:spacing w:beforeLines="50" w:afterLines="50" w:line="360" w:lineRule="auto"/>
        <w:ind w:firstLine="495" w:firstLineChars="236"/>
        <w:rPr>
          <w:rFonts w:cs="宋体" w:asciiTheme="minorEastAsia" w:hAnsiTheme="minorEastAsia"/>
          <w:szCs w:val="21"/>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spacing w:beforeLines="50" w:afterLines="50" w:line="360" w:lineRule="auto"/>
        <w:ind w:right="420" w:firstLine="5486" w:firstLineChars="2286"/>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3.5 投标承诺函</w:t>
      </w:r>
    </w:p>
    <w:p>
      <w:pPr>
        <w:autoSpaceDE w:val="0"/>
        <w:autoSpaceDN w:val="0"/>
        <w:snapToGrid w:val="0"/>
        <w:spacing w:line="360" w:lineRule="auto"/>
        <w:jc w:val="center"/>
        <w:rPr>
          <w:rFonts w:ascii="宋体" w:hAnsi="宋体"/>
          <w:b/>
          <w:bCs/>
          <w:color w:val="000000"/>
          <w:sz w:val="24"/>
          <w:szCs w:val="24"/>
        </w:rPr>
      </w:pPr>
    </w:p>
    <w:p>
      <w:pPr>
        <w:spacing w:beforeLines="50" w:afterLines="50" w:line="360" w:lineRule="auto"/>
        <w:contextualSpacing/>
        <w:rPr>
          <w:rFonts w:ascii="宋体" w:hAnsi="宋体" w:eastAsia="宋体" w:cs="宋体"/>
          <w:szCs w:val="21"/>
          <w:lang w:val="zh-CN"/>
        </w:rPr>
      </w:pPr>
      <w:r>
        <w:rPr>
          <w:rFonts w:hint="eastAsia" w:ascii="宋体" w:hAnsi="宋体" w:eastAsia="宋体" w:cs="宋体"/>
          <w:szCs w:val="21"/>
        </w:rPr>
        <w:t>禹州</w:t>
      </w:r>
      <w:r>
        <w:rPr>
          <w:rFonts w:hint="eastAsia" w:ascii="宋体" w:hAnsi="宋体" w:eastAsia="宋体" w:cs="宋体"/>
          <w:szCs w:val="21"/>
          <w:lang w:val="zh-CN"/>
        </w:rPr>
        <w:t>市政府采购中心</w:t>
      </w:r>
      <w:r>
        <w:rPr>
          <w:rFonts w:ascii="宋体" w:hAnsi="宋体" w:eastAsia="宋体" w:cs="宋体"/>
          <w:szCs w:val="21"/>
          <w:lang w:val="zh-CN"/>
        </w:rPr>
        <w:t>：</w:t>
      </w:r>
    </w:p>
    <w:p>
      <w:pPr>
        <w:spacing w:beforeLines="50" w:afterLines="50" w:line="360" w:lineRule="auto"/>
        <w:ind w:firstLine="420" w:firstLineChars="200"/>
        <w:contextualSpacing/>
        <w:rPr>
          <w:rFonts w:cs="宋体" w:asciiTheme="minorEastAsia" w:hAnsiTheme="minorEastAsia"/>
          <w:szCs w:val="21"/>
          <w:lang w:val="zh-CN"/>
        </w:rPr>
      </w:pPr>
      <w:r>
        <w:rPr>
          <w:rFonts w:ascii="宋体" w:hAnsi="宋体" w:eastAsia="宋体" w:cs="宋体"/>
          <w:szCs w:val="21"/>
          <w:lang w:val="zh-CN"/>
        </w:rPr>
        <w:t>经研究，我</w:t>
      </w:r>
      <w:r>
        <w:rPr>
          <w:rFonts w:hint="eastAsia" w:cs="宋体" w:asciiTheme="minorEastAsia" w:hAnsiTheme="minorEastAsia"/>
          <w:szCs w:val="21"/>
          <w:lang w:val="zh-CN"/>
        </w:rPr>
        <w:t>方自愿参与贵方</w:t>
      </w:r>
      <w:r>
        <w:rPr>
          <w:rFonts w:ascii="宋体" w:hAnsi="宋体" w:eastAsia="宋体" w:cs="宋体"/>
          <w:szCs w:val="21"/>
          <w:lang w:val="zh-CN"/>
        </w:rPr>
        <w:t>年____月日</w:t>
      </w:r>
      <w:r>
        <w:rPr>
          <w:rFonts w:ascii="宋体" w:hAnsi="宋体" w:eastAsia="宋体" w:cs="宋体"/>
          <w:szCs w:val="21"/>
          <w:u w:val="single"/>
          <w:lang w:val="zh-CN"/>
        </w:rPr>
        <w:t>_</w:t>
      </w:r>
      <w:r>
        <w:rPr>
          <w:rFonts w:hint="eastAsia" w:cs="宋体" w:asciiTheme="minorEastAsia" w:hAnsiTheme="minorEastAsia"/>
          <w:szCs w:val="21"/>
          <w:lang w:val="zh-CN"/>
        </w:rPr>
        <w:t>（招标编号、项目名称）的</w:t>
      </w:r>
      <w:r>
        <w:rPr>
          <w:rFonts w:ascii="宋体" w:hAnsi="宋体" w:eastAsia="宋体" w:cs="宋体"/>
          <w:szCs w:val="21"/>
          <w:lang w:val="zh-CN"/>
        </w:rPr>
        <w:t>投标，</w:t>
      </w:r>
      <w:r>
        <w:rPr>
          <w:rFonts w:hint="eastAsia" w:cs="宋体" w:asciiTheme="minorEastAsia" w:hAnsiTheme="minorEastAsia"/>
          <w:szCs w:val="21"/>
          <w:lang w:val="zh-CN"/>
        </w:rPr>
        <w:t>将</w:t>
      </w:r>
      <w:r>
        <w:rPr>
          <w:rFonts w:ascii="宋体" w:hAnsi="宋体" w:eastAsia="宋体" w:cs="宋体"/>
          <w:szCs w:val="21"/>
          <w:lang w:val="zh-CN"/>
        </w:rPr>
        <w:t>严格</w:t>
      </w:r>
      <w:r>
        <w:rPr>
          <w:rFonts w:hint="eastAsia" w:cs="宋体" w:asciiTheme="minorEastAsia" w:hAnsiTheme="minorEastAsia"/>
          <w:szCs w:val="21"/>
          <w:lang w:val="zh-CN"/>
        </w:rPr>
        <w:t>遵守</w:t>
      </w:r>
      <w:r>
        <w:rPr>
          <w:rFonts w:ascii="宋体" w:hAnsi="宋体" w:eastAsia="宋体" w:cs="宋体"/>
          <w:szCs w:val="21"/>
          <w:lang w:val="zh-CN"/>
        </w:rPr>
        <w:t>《</w:t>
      </w:r>
      <w:r>
        <w:rPr>
          <w:rFonts w:hint="eastAsia" w:cs="宋体" w:asciiTheme="minorEastAsia" w:hAnsiTheme="minorEastAsia"/>
          <w:szCs w:val="21"/>
          <w:lang w:val="zh-CN"/>
        </w:rPr>
        <w:t>中华人民共和国政府采购</w:t>
      </w:r>
      <w:r>
        <w:rPr>
          <w:rFonts w:ascii="宋体" w:hAnsi="宋体" w:eastAsia="宋体" w:cs="宋体"/>
          <w:szCs w:val="21"/>
          <w:lang w:val="zh-CN"/>
        </w:rPr>
        <w:t>法》等</w:t>
      </w:r>
      <w:r>
        <w:rPr>
          <w:rFonts w:hint="eastAsia" w:cs="宋体" w:asciiTheme="minorEastAsia" w:hAnsiTheme="minorEastAsia"/>
          <w:szCs w:val="21"/>
          <w:lang w:val="zh-CN"/>
        </w:rPr>
        <w:t>相关</w:t>
      </w:r>
      <w:r>
        <w:rPr>
          <w:rFonts w:ascii="宋体" w:hAnsi="宋体" w:eastAsia="宋体" w:cs="宋体"/>
          <w:szCs w:val="21"/>
          <w:lang w:val="zh-CN"/>
        </w:rPr>
        <w:t>法律法规</w:t>
      </w:r>
      <w:r>
        <w:rPr>
          <w:rFonts w:hint="eastAsia" w:cs="宋体" w:asciiTheme="minorEastAsia" w:hAnsiTheme="minorEastAsia"/>
          <w:szCs w:val="21"/>
          <w:lang w:val="zh-CN"/>
        </w:rPr>
        <w:t>规定</w:t>
      </w:r>
      <w:r>
        <w:rPr>
          <w:rFonts w:cs="宋体" w:asciiTheme="minorEastAsia" w:hAnsiTheme="minorEastAsia"/>
          <w:szCs w:val="21"/>
          <w:lang w:val="zh-CN"/>
        </w:rPr>
        <w:t>，并无条件地遵守本次采购活动各项规定。我们郑重承诺：</w:t>
      </w:r>
      <w:r>
        <w:rPr>
          <w:rFonts w:hint="eastAsia" w:cs="宋体" w:asciiTheme="minorEastAsia" w:hAnsiTheme="minorEastAsia"/>
          <w:szCs w:val="21"/>
          <w:lang w:val="zh-CN"/>
        </w:rPr>
        <w:t>我方</w:t>
      </w:r>
      <w:r>
        <w:rPr>
          <w:rFonts w:cs="宋体" w:asciiTheme="minorEastAsia" w:hAnsiTheme="minorEastAsia"/>
          <w:szCs w:val="21"/>
          <w:lang w:val="zh-CN"/>
        </w:rPr>
        <w:t>如果在本次</w:t>
      </w:r>
      <w:r>
        <w:rPr>
          <w:rFonts w:hint="eastAsia" w:cs="宋体" w:asciiTheme="minorEastAsia" w:hAnsiTheme="minorEastAsia"/>
          <w:szCs w:val="21"/>
          <w:lang w:val="zh-CN"/>
        </w:rPr>
        <w:t>投标</w:t>
      </w:r>
      <w:r>
        <w:rPr>
          <w:rFonts w:cs="宋体" w:asciiTheme="minorEastAsia" w:hAnsiTheme="minorEastAsia"/>
          <w:szCs w:val="21"/>
          <w:lang w:val="zh-CN"/>
        </w:rPr>
        <w:t>活动中有</w:t>
      </w:r>
      <w:r>
        <w:rPr>
          <w:rFonts w:hint="eastAsia" w:cs="宋体" w:asciiTheme="minorEastAsia" w:hAnsiTheme="minorEastAsia"/>
          <w:szCs w:val="21"/>
          <w:lang w:val="zh-CN"/>
        </w:rPr>
        <w:t>下列</w:t>
      </w:r>
      <w:r>
        <w:rPr>
          <w:rFonts w:cs="宋体" w:asciiTheme="minorEastAsia" w:hAnsiTheme="minorEastAsia"/>
          <w:szCs w:val="21"/>
          <w:lang w:val="zh-CN"/>
        </w:rPr>
        <w:t>情形</w:t>
      </w:r>
      <w:r>
        <w:rPr>
          <w:rFonts w:hint="eastAsia" w:cs="宋体" w:asciiTheme="minorEastAsia" w:hAnsiTheme="minorEastAsia"/>
          <w:szCs w:val="21"/>
          <w:lang w:val="zh-CN"/>
        </w:rPr>
        <w:t>之一</w:t>
      </w:r>
      <w:r>
        <w:rPr>
          <w:rFonts w:cs="宋体" w:asciiTheme="minorEastAsia" w:hAnsiTheme="minorEastAsia"/>
          <w:szCs w:val="21"/>
          <w:lang w:val="zh-CN"/>
        </w:rPr>
        <w:t>的，愿接受政府采购</w:t>
      </w:r>
      <w:r>
        <w:rPr>
          <w:rFonts w:hint="eastAsia" w:cs="宋体" w:asciiTheme="minorEastAsia" w:hAnsiTheme="minorEastAsia"/>
          <w:szCs w:val="21"/>
          <w:lang w:val="zh-CN"/>
        </w:rPr>
        <w:t>监督管理</w:t>
      </w:r>
      <w:r>
        <w:rPr>
          <w:rFonts w:cs="宋体" w:asciiTheme="minorEastAsia" w:hAnsiTheme="minorEastAsia"/>
          <w:szCs w:val="21"/>
          <w:lang w:val="zh-CN"/>
        </w:rPr>
        <w:t>部门给予相关处罚并</w:t>
      </w:r>
      <w:r>
        <w:rPr>
          <w:rFonts w:hint="eastAsia" w:cs="宋体" w:asciiTheme="minorEastAsia" w:hAnsiTheme="minorEastAsia"/>
          <w:szCs w:val="21"/>
          <w:lang w:val="zh-CN"/>
        </w:rPr>
        <w:t>承诺依法</w:t>
      </w:r>
      <w:r>
        <w:rPr>
          <w:rFonts w:cs="宋体" w:asciiTheme="minorEastAsia" w:hAnsiTheme="minorEastAsia"/>
          <w:szCs w:val="21"/>
          <w:lang w:val="zh-CN"/>
        </w:rPr>
        <w:t>承担</w:t>
      </w:r>
      <w:r>
        <w:rPr>
          <w:rFonts w:hint="eastAsia" w:cs="宋体" w:asciiTheme="minorEastAsia" w:hAnsiTheme="minorEastAsia"/>
          <w:szCs w:val="21"/>
          <w:lang w:val="zh-CN"/>
        </w:rPr>
        <w:t>相关的经济赔偿责任和</w:t>
      </w:r>
      <w:r>
        <w:rPr>
          <w:rFonts w:cs="宋体" w:asciiTheme="minorEastAsia" w:hAnsiTheme="minorEastAsia"/>
          <w:szCs w:val="21"/>
          <w:lang w:val="zh-CN"/>
        </w:rPr>
        <w:t>法律责任。</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一、在投标有效期内撤销投标文件；</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二、在投标文件中提供虚假材料；</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三、除因不可抗力或招标文件认可的情形以外，中标后不与采购人签订合同；</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四、与采购人、其他投标人或者采购代理机构恶意串通；</w:t>
      </w:r>
    </w:p>
    <w:p>
      <w:pPr>
        <w:spacing w:beforeLines="50" w:afterLines="50" w:line="360" w:lineRule="auto"/>
        <w:ind w:firstLine="420" w:firstLineChars="200"/>
        <w:contextualSpacing/>
        <w:rPr>
          <w:rFonts w:cs="宋体" w:asciiTheme="minorEastAsia" w:hAnsiTheme="minorEastAsia"/>
          <w:szCs w:val="21"/>
          <w:lang w:val="zh-CN"/>
        </w:rPr>
      </w:pPr>
      <w:r>
        <w:rPr>
          <w:rFonts w:hint="eastAsia" w:cs="宋体" w:asciiTheme="minorEastAsia" w:hAnsiTheme="minorEastAsia"/>
          <w:szCs w:val="21"/>
          <w:lang w:val="zh-CN"/>
        </w:rPr>
        <w:t>五、法律法规及本招标文件规定的其他严重违法行为。</w:t>
      </w:r>
    </w:p>
    <w:p>
      <w:pPr>
        <w:rPr>
          <w:color w:val="000000"/>
          <w:sz w:val="28"/>
          <w:szCs w:val="28"/>
          <w:u w:val="single"/>
        </w:rPr>
      </w:pPr>
    </w:p>
    <w:p>
      <w:pPr>
        <w:rPr>
          <w:color w:val="000000"/>
          <w:sz w:val="28"/>
          <w:szCs w:val="28"/>
          <w:u w:val="single"/>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jc w:val="center"/>
        <w:rPr>
          <w:rFonts w:ascii="宋体" w:cs="宋体"/>
          <w:szCs w:val="21"/>
          <w:lang w:val="zh-CN"/>
        </w:rPr>
      </w:pPr>
    </w:p>
    <w:p>
      <w:pPr>
        <w:autoSpaceDE w:val="0"/>
        <w:autoSpaceDN w:val="0"/>
        <w:adjustRightInd w:val="0"/>
        <w:spacing w:line="360" w:lineRule="auto"/>
        <w:ind w:right="-11"/>
        <w:rPr>
          <w:rFonts w:ascii="宋体" w:cs="宋体"/>
          <w:szCs w:val="21"/>
          <w:lang w:val="zh-CN"/>
        </w:rPr>
      </w:pPr>
    </w:p>
    <w:p>
      <w:pPr>
        <w:autoSpaceDE w:val="0"/>
        <w:autoSpaceDN w:val="0"/>
        <w:adjustRightInd w:val="0"/>
        <w:spacing w:line="360" w:lineRule="auto"/>
        <w:jc w:val="center"/>
        <w:rPr>
          <w:rFonts w:cs="宋体" w:asciiTheme="minorEastAsia" w:hAnsiTheme="minorEastAsia"/>
          <w:sz w:val="24"/>
          <w:szCs w:val="24"/>
          <w:lang w:val="zh-CN"/>
        </w:rPr>
      </w:pPr>
    </w:p>
    <w:p>
      <w:pPr>
        <w:spacing w:line="360" w:lineRule="auto"/>
        <w:jc w:val="center"/>
        <w:rPr>
          <w:rFonts w:ascii="宋体" w:hAnsi="宋体"/>
          <w:b/>
          <w:bCs/>
          <w:color w:val="000000"/>
          <w:sz w:val="24"/>
          <w:szCs w:val="24"/>
        </w:rPr>
      </w:pPr>
      <w:r>
        <w:rPr>
          <w:rFonts w:hint="eastAsia" w:ascii="宋体" w:hAnsi="宋体"/>
          <w:b/>
          <w:bCs/>
          <w:color w:val="000000"/>
          <w:sz w:val="24"/>
          <w:szCs w:val="24"/>
        </w:rPr>
        <w:t>3.6 投标人提供与参加本项目投标的其他供应商之间，单位负责人不为同一人并且不存在直接控股、管理关系承诺函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spacing w:line="360" w:lineRule="auto"/>
        <w:jc w:val="center"/>
        <w:rPr>
          <w:rFonts w:ascii="宋体" w:hAnsi="宋体"/>
          <w:b/>
          <w:bCs/>
          <w:color w:val="000000"/>
          <w:sz w:val="24"/>
          <w:szCs w:val="24"/>
        </w:rPr>
      </w:pPr>
      <w:r>
        <w:rPr>
          <w:rFonts w:hint="eastAsia" w:ascii="宋体" w:hAnsi="宋体"/>
          <w:b/>
          <w:bCs/>
          <w:color w:val="000000"/>
          <w:sz w:val="24"/>
          <w:szCs w:val="24"/>
        </w:rPr>
        <w:t>3.7.投标人提供未为本项目提供整体设计、规范编制或者项目管理、监理、检测等服务承诺函</w:t>
      </w:r>
    </w:p>
    <w:p>
      <w:pPr>
        <w:spacing w:line="360" w:lineRule="auto"/>
        <w:jc w:val="center"/>
        <w:rPr>
          <w:rFonts w:ascii="宋体" w:hAnsi="宋体"/>
          <w:bCs/>
          <w:color w:val="000000"/>
          <w:sz w:val="24"/>
          <w:szCs w:val="24"/>
        </w:rPr>
      </w:pPr>
      <w:r>
        <w:rPr>
          <w:rFonts w:hint="eastAsia" w:ascii="宋体" w:hAnsi="宋体"/>
          <w:bCs/>
          <w:color w:val="000000"/>
          <w:sz w:val="24"/>
          <w:szCs w:val="24"/>
        </w:rPr>
        <w:t>（承诺函格式自拟）</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3.8 其他资格证书或材料 </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28"/>
          <w:szCs w:val="28"/>
          <w:lang w:val="zh-CN"/>
        </w:rPr>
      </w:pPr>
      <w:r>
        <w:rPr>
          <w:rFonts w:hint="eastAsia" w:cs="黑体" w:asciiTheme="minorEastAsia" w:hAnsiTheme="minorEastAsia"/>
          <w:b/>
          <w:bCs/>
          <w:sz w:val="28"/>
          <w:szCs w:val="28"/>
          <w:lang w:val="zh-CN"/>
        </w:rPr>
        <w:t>四、符合性审查证明材料</w:t>
      </w: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4.1 投标分项报价表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hAnsi="宋体" w:eastAsia="宋体"/>
          <w:b/>
          <w:snapToGrid w:val="0"/>
          <w:kern w:val="0"/>
          <w:szCs w:val="21"/>
        </w:rPr>
      </w:pPr>
      <w:r>
        <w:rPr>
          <w:rFonts w:hint="eastAsia" w:asciiTheme="minorEastAsia" w:hAnsiTheme="minorEastAsia"/>
          <w:color w:val="000000"/>
          <w:szCs w:val="21"/>
        </w:rPr>
        <w:t xml:space="preserve">项目名称：   </w:t>
      </w:r>
    </w:p>
    <w:tbl>
      <w:tblPr>
        <w:tblStyle w:val="29"/>
        <w:tblW w:w="9400" w:type="dxa"/>
        <w:tblInd w:w="0" w:type="dxa"/>
        <w:tblLayout w:type="fixed"/>
        <w:tblCellMar>
          <w:top w:w="0" w:type="dxa"/>
          <w:left w:w="108" w:type="dxa"/>
          <w:bottom w:w="0" w:type="dxa"/>
          <w:right w:w="108" w:type="dxa"/>
        </w:tblCellMar>
      </w:tblPr>
      <w:tblGrid>
        <w:gridCol w:w="534"/>
        <w:gridCol w:w="1134"/>
        <w:gridCol w:w="1500"/>
        <w:gridCol w:w="1260"/>
        <w:gridCol w:w="642"/>
        <w:gridCol w:w="992"/>
        <w:gridCol w:w="1066"/>
        <w:gridCol w:w="1080"/>
        <w:gridCol w:w="1192"/>
      </w:tblGrid>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280" w:lineRule="exact"/>
              <w:jc w:val="center"/>
              <w:rPr>
                <w:rFonts w:cs="宋体" w:asciiTheme="minorEastAsia" w:hAnsiTheme="minorEastAsia"/>
                <w:b/>
                <w:szCs w:val="21"/>
                <w:lang w:val="zh-CN"/>
              </w:rPr>
            </w:pPr>
            <w:r>
              <w:rPr>
                <w:rFonts w:hint="eastAsia" w:cs="宋体" w:asciiTheme="minorEastAsia" w:hAnsiTheme="minorEastAsia"/>
                <w:b/>
                <w:szCs w:val="21"/>
                <w:lang w:val="zh-CN"/>
              </w:rPr>
              <w:t>序号</w:t>
            </w:r>
          </w:p>
        </w:tc>
        <w:tc>
          <w:tcPr>
            <w:tcW w:w="1134"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名称</w:t>
            </w:r>
          </w:p>
        </w:tc>
        <w:tc>
          <w:tcPr>
            <w:tcW w:w="150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rPr>
                <w:rFonts w:cs="宋体" w:asciiTheme="minorEastAsia" w:hAnsiTheme="minorEastAsia"/>
                <w:b/>
                <w:szCs w:val="21"/>
                <w:lang w:val="zh-CN"/>
              </w:rPr>
            </w:pPr>
            <w:r>
              <w:rPr>
                <w:rFonts w:hint="eastAsia" w:cs="宋体" w:asciiTheme="minorEastAsia" w:hAnsiTheme="minorEastAsia"/>
                <w:b/>
                <w:szCs w:val="21"/>
              </w:rPr>
              <w:t>品牌</w:t>
            </w:r>
            <w:r>
              <w:rPr>
                <w:rFonts w:hint="eastAsia" w:cs="宋体" w:asciiTheme="minorEastAsia" w:hAnsiTheme="minorEastAsia"/>
                <w:b/>
                <w:szCs w:val="21"/>
                <w:lang w:val="zh-CN"/>
              </w:rPr>
              <w:t>规格型号</w:t>
            </w:r>
          </w:p>
        </w:tc>
        <w:tc>
          <w:tcPr>
            <w:tcW w:w="12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技术</w:t>
            </w:r>
          </w:p>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参数</w:t>
            </w:r>
          </w:p>
        </w:tc>
        <w:tc>
          <w:tcPr>
            <w:tcW w:w="64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单位</w:t>
            </w:r>
          </w:p>
        </w:tc>
        <w:tc>
          <w:tcPr>
            <w:tcW w:w="9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数量</w:t>
            </w:r>
          </w:p>
        </w:tc>
        <w:tc>
          <w:tcPr>
            <w:tcW w:w="106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jc w:val="center"/>
              <w:rPr>
                <w:rFonts w:cs="宋体" w:asciiTheme="minorEastAsia" w:hAnsiTheme="minorEastAsia"/>
                <w:b/>
                <w:szCs w:val="21"/>
                <w:lang w:val="zh-CN"/>
              </w:rPr>
            </w:pPr>
            <w:r>
              <w:rPr>
                <w:rFonts w:hint="eastAsia" w:cs="宋体" w:asciiTheme="minorEastAsia" w:hAnsiTheme="minorEastAsia"/>
                <w:b/>
                <w:szCs w:val="21"/>
                <w:lang w:val="zh-CN"/>
              </w:rPr>
              <w:t>单价</w:t>
            </w:r>
          </w:p>
        </w:tc>
        <w:tc>
          <w:tcPr>
            <w:tcW w:w="108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firstLine="120"/>
              <w:rPr>
                <w:rFonts w:cs="宋体" w:asciiTheme="minorEastAsia" w:hAnsiTheme="minorEastAsia"/>
                <w:b/>
                <w:szCs w:val="21"/>
                <w:lang w:val="zh-CN"/>
              </w:rPr>
            </w:pPr>
            <w:r>
              <w:rPr>
                <w:rFonts w:hint="eastAsia" w:cs="宋体" w:asciiTheme="minorEastAsia" w:hAnsiTheme="minorEastAsia"/>
                <w:b/>
                <w:szCs w:val="21"/>
                <w:lang w:val="zh-CN"/>
              </w:rPr>
              <w:t>总价</w:t>
            </w:r>
          </w:p>
        </w:tc>
        <w:tc>
          <w:tcPr>
            <w:tcW w:w="1192"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autoSpaceDE w:val="0"/>
              <w:autoSpaceDN w:val="0"/>
              <w:adjustRightInd w:val="0"/>
              <w:spacing w:line="360" w:lineRule="auto"/>
              <w:ind w:left="120" w:hanging="120"/>
              <w:jc w:val="center"/>
              <w:rPr>
                <w:rFonts w:cs="宋体" w:asciiTheme="minorEastAsia" w:hAnsiTheme="minorEastAsia"/>
                <w:b/>
                <w:szCs w:val="21"/>
                <w:lang w:val="zh-CN"/>
              </w:rPr>
            </w:pPr>
            <w:r>
              <w:rPr>
                <w:rFonts w:hint="eastAsia" w:cs="宋体" w:asciiTheme="minorEastAsia" w:hAnsiTheme="minorEastAsia"/>
                <w:b/>
                <w:szCs w:val="21"/>
                <w:lang w:val="zh-CN"/>
              </w:rPr>
              <w:t>厂家</w:t>
            </w: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1</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2</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534"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szCs w:val="21"/>
              </w:rPr>
            </w:pPr>
            <w:r>
              <w:rPr>
                <w:rFonts w:hint="eastAsia" w:asciiTheme="minorEastAsia" w:hAnsiTheme="minorEastAsia"/>
                <w:szCs w:val="21"/>
              </w:rPr>
              <w:t>…</w:t>
            </w:r>
          </w:p>
        </w:tc>
        <w:tc>
          <w:tcPr>
            <w:tcW w:w="1134"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50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2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64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9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6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08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c>
          <w:tcPr>
            <w:tcW w:w="1192"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360" w:lineRule="auto"/>
              <w:rPr>
                <w:rFonts w:asciiTheme="minorEastAsia" w:hAnsiTheme="minorEastAsia"/>
                <w:szCs w:val="21"/>
              </w:rPr>
            </w:pPr>
          </w:p>
        </w:tc>
      </w:tr>
      <w:tr>
        <w:tblPrEx>
          <w:tblCellMar>
            <w:top w:w="0" w:type="dxa"/>
            <w:left w:w="108" w:type="dxa"/>
            <w:bottom w:w="0" w:type="dxa"/>
            <w:right w:w="108" w:type="dxa"/>
          </w:tblCellMar>
        </w:tblPrEx>
        <w:trPr>
          <w:trHeight w:val="851" w:hRule="atLeast"/>
        </w:trPr>
        <w:tc>
          <w:tcPr>
            <w:tcW w:w="1668" w:type="dxa"/>
            <w:gridSpan w:val="2"/>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jc w:val="center"/>
              <w:rPr>
                <w:rFonts w:asciiTheme="minorEastAsia" w:hAnsiTheme="minorEastAsia"/>
                <w:szCs w:val="21"/>
              </w:rPr>
            </w:pPr>
            <w:r>
              <w:rPr>
                <w:rFonts w:hint="eastAsia" w:cs="宋体" w:asciiTheme="minorEastAsia" w:hAnsiTheme="minorEastAsia"/>
                <w:szCs w:val="21"/>
                <w:lang w:val="zh-CN"/>
              </w:rPr>
              <w:t>合计</w:t>
            </w:r>
          </w:p>
        </w:tc>
        <w:tc>
          <w:tcPr>
            <w:tcW w:w="7732" w:type="dxa"/>
            <w:gridSpan w:val="7"/>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360" w:lineRule="auto"/>
              <w:ind w:firstLine="105" w:firstLineChars="50"/>
              <w:rPr>
                <w:rFonts w:cs="宋体" w:asciiTheme="minorEastAsia" w:hAnsiTheme="minorEastAsia"/>
                <w:szCs w:val="21"/>
                <w:lang w:val="zh-CN"/>
              </w:rPr>
            </w:pPr>
            <w:r>
              <w:rPr>
                <w:rFonts w:hint="eastAsia" w:cs="宋体" w:asciiTheme="minorEastAsia" w:hAnsiTheme="minorEastAsia"/>
                <w:szCs w:val="21"/>
                <w:lang w:val="zh-CN"/>
              </w:rPr>
              <w:t>大写：　　　　　　小写：</w:t>
            </w: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4.2 技术规格偏离表</w:t>
      </w: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autoSpaceDE w:val="0"/>
        <w:autoSpaceDN w:val="0"/>
        <w:adjustRightInd w:val="0"/>
        <w:spacing w:line="360" w:lineRule="auto"/>
        <w:outlineLvl w:val="0"/>
        <w:rPr>
          <w:rFonts w:asciiTheme="minorEastAsia" w:hAnsiTheme="minorEastAsia"/>
          <w:color w:val="000000"/>
          <w:szCs w:val="21"/>
        </w:rPr>
      </w:pPr>
      <w:r>
        <w:rPr>
          <w:rFonts w:hint="eastAsia" w:asciiTheme="minorEastAsia" w:hAnsiTheme="minorEastAsia"/>
          <w:color w:val="000000"/>
          <w:szCs w:val="21"/>
        </w:rPr>
        <w:t xml:space="preserve">项目名称：   </w:t>
      </w:r>
    </w:p>
    <w:p>
      <w:pPr>
        <w:autoSpaceDE w:val="0"/>
        <w:autoSpaceDN w:val="0"/>
        <w:adjustRightInd w:val="0"/>
        <w:spacing w:line="360" w:lineRule="auto"/>
        <w:outlineLvl w:val="0"/>
        <w:rPr>
          <w:rFonts w:hAnsi="宋体" w:eastAsia="宋体"/>
          <w:b/>
          <w:snapToGrid w:val="0"/>
          <w:kern w:val="0"/>
          <w:szCs w:val="21"/>
        </w:rPr>
      </w:pPr>
    </w:p>
    <w:tbl>
      <w:tblPr>
        <w:tblStyle w:val="29"/>
        <w:tblW w:w="9322" w:type="dxa"/>
        <w:tblInd w:w="0" w:type="dxa"/>
        <w:tblLayout w:type="fixed"/>
        <w:tblCellMar>
          <w:top w:w="0" w:type="dxa"/>
          <w:left w:w="108" w:type="dxa"/>
          <w:bottom w:w="0" w:type="dxa"/>
          <w:right w:w="108" w:type="dxa"/>
        </w:tblCellMar>
      </w:tblPr>
      <w:tblGrid>
        <w:gridCol w:w="675"/>
        <w:gridCol w:w="1418"/>
        <w:gridCol w:w="1276"/>
        <w:gridCol w:w="1559"/>
        <w:gridCol w:w="1417"/>
        <w:gridCol w:w="1560"/>
        <w:gridCol w:w="1417"/>
      </w:tblGrid>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418"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货物服务</w:t>
            </w:r>
          </w:p>
          <w:p>
            <w:pPr>
              <w:pStyle w:val="9"/>
              <w:jc w:val="center"/>
              <w:rPr>
                <w:rFonts w:ascii="宋体" w:hAnsi="宋体" w:eastAsia="宋体" w:cs="宋体"/>
                <w:b/>
                <w:bCs/>
                <w:sz w:val="21"/>
                <w:szCs w:val="21"/>
              </w:rPr>
            </w:pPr>
            <w:r>
              <w:rPr>
                <w:rFonts w:hint="eastAsia" w:ascii="宋体" w:hAnsi="宋体" w:eastAsia="宋体" w:cs="宋体"/>
                <w:b/>
                <w:bCs/>
                <w:sz w:val="21"/>
                <w:szCs w:val="21"/>
              </w:rPr>
              <w:t>名称</w:t>
            </w:r>
          </w:p>
        </w:tc>
        <w:tc>
          <w:tcPr>
            <w:tcW w:w="1276"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品牌规格</w:t>
            </w:r>
          </w:p>
          <w:p>
            <w:pPr>
              <w:pStyle w:val="9"/>
              <w:jc w:val="center"/>
              <w:rPr>
                <w:rFonts w:ascii="宋体" w:hAnsi="宋体" w:eastAsia="宋体" w:cs="宋体"/>
                <w:b/>
                <w:bCs/>
                <w:sz w:val="21"/>
                <w:szCs w:val="21"/>
              </w:rPr>
            </w:pPr>
            <w:r>
              <w:rPr>
                <w:rFonts w:hint="eastAsia" w:ascii="宋体" w:hAnsi="宋体" w:eastAsia="宋体" w:cs="宋体"/>
                <w:b/>
                <w:bCs/>
                <w:sz w:val="21"/>
                <w:szCs w:val="21"/>
              </w:rPr>
              <w:t>型号</w:t>
            </w:r>
          </w:p>
        </w:tc>
        <w:tc>
          <w:tcPr>
            <w:tcW w:w="1559"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招标文件</w:t>
            </w:r>
          </w:p>
          <w:p>
            <w:pPr>
              <w:pStyle w:val="9"/>
              <w:jc w:val="center"/>
              <w:rPr>
                <w:rFonts w:ascii="宋体" w:hAnsi="宋体" w:eastAsia="宋体" w:cs="宋体"/>
                <w:b/>
                <w:bCs/>
                <w:sz w:val="21"/>
                <w:szCs w:val="21"/>
              </w:rPr>
            </w:pPr>
            <w:r>
              <w:rPr>
                <w:rFonts w:hint="eastAsia" w:ascii="宋体" w:hAnsi="宋体" w:eastAsia="宋体" w:cs="宋体"/>
                <w:b/>
                <w:bCs/>
                <w:sz w:val="21"/>
                <w:szCs w:val="21"/>
              </w:rPr>
              <w:t>技术参数</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投标技术</w:t>
            </w:r>
          </w:p>
          <w:p>
            <w:pPr>
              <w:pStyle w:val="9"/>
              <w:jc w:val="center"/>
              <w:rPr>
                <w:rFonts w:ascii="宋体" w:hAnsi="宋体" w:eastAsia="宋体" w:cs="宋体"/>
                <w:b/>
                <w:bCs/>
                <w:sz w:val="21"/>
                <w:szCs w:val="21"/>
              </w:rPr>
            </w:pPr>
            <w:r>
              <w:rPr>
                <w:rFonts w:hint="eastAsia" w:ascii="宋体" w:hAnsi="宋体" w:eastAsia="宋体" w:cs="宋体"/>
                <w:b/>
                <w:bCs/>
                <w:sz w:val="21"/>
                <w:szCs w:val="21"/>
              </w:rPr>
              <w:t>参数</w:t>
            </w:r>
          </w:p>
        </w:tc>
        <w:tc>
          <w:tcPr>
            <w:tcW w:w="1560"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w:t>
            </w:r>
          </w:p>
          <w:p>
            <w:pPr>
              <w:jc w:val="center"/>
              <w:rPr>
                <w:rFonts w:ascii="宋体" w:hAnsi="宋体" w:eastAsia="宋体" w:cs="宋体"/>
                <w:b/>
                <w:bCs/>
                <w:szCs w:val="21"/>
              </w:rPr>
            </w:pPr>
            <w:r>
              <w:rPr>
                <w:rFonts w:hint="eastAsia" w:ascii="宋体" w:hAnsi="宋体" w:eastAsia="宋体" w:cs="宋体"/>
                <w:b/>
                <w:bCs/>
                <w:szCs w:val="21"/>
              </w:rPr>
              <w:t>（无偏离/正偏离/负偏离）</w:t>
            </w:r>
          </w:p>
        </w:tc>
        <w:tc>
          <w:tcPr>
            <w:tcW w:w="1417" w:type="dxa"/>
            <w:tcBorders>
              <w:top w:val="single" w:color="auto" w:sz="6" w:space="0"/>
              <w:left w:val="single" w:color="auto" w:sz="6" w:space="0"/>
              <w:bottom w:val="single" w:color="auto" w:sz="6" w:space="0"/>
              <w:right w:val="single" w:color="auto" w:sz="6" w:space="0"/>
            </w:tcBorders>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偏离内容</w:t>
            </w:r>
          </w:p>
          <w:p>
            <w:pPr>
              <w:pStyle w:val="9"/>
              <w:jc w:val="center"/>
              <w:rPr>
                <w:rFonts w:ascii="宋体" w:hAnsi="宋体" w:eastAsia="宋体" w:cs="宋体"/>
                <w:b/>
                <w:bCs/>
                <w:sz w:val="21"/>
                <w:szCs w:val="21"/>
              </w:rPr>
            </w:pPr>
            <w:r>
              <w:rPr>
                <w:rFonts w:hint="eastAsia" w:ascii="宋体" w:hAnsi="宋体" w:eastAsia="宋体" w:cs="宋体"/>
                <w:b/>
                <w:bCs/>
                <w:sz w:val="21"/>
                <w:szCs w:val="21"/>
              </w:rPr>
              <w:t>说明</w:t>
            </w: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1</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bCs/>
                <w:szCs w:val="21"/>
              </w:rPr>
              <w:t>2</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r>
        <w:tblPrEx>
          <w:tblCellMar>
            <w:top w:w="0" w:type="dxa"/>
            <w:left w:w="108" w:type="dxa"/>
            <w:bottom w:w="0" w:type="dxa"/>
            <w:right w:w="108" w:type="dxa"/>
          </w:tblCellMar>
        </w:tblPrEx>
        <w:trPr>
          <w:trHeight w:val="851" w:hRule="atLeast"/>
        </w:trPr>
        <w:tc>
          <w:tcPr>
            <w:tcW w:w="675"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Cs/>
                <w:szCs w:val="21"/>
              </w:rPr>
            </w:pPr>
            <w:r>
              <w:rPr>
                <w:rFonts w:hint="eastAsia" w:asciiTheme="minorEastAsia" w:hAnsiTheme="minorEastAsia"/>
                <w:szCs w:val="21"/>
              </w:rPr>
              <w:t>…</w:t>
            </w:r>
          </w:p>
        </w:tc>
        <w:tc>
          <w:tcPr>
            <w:tcW w:w="1418"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276"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59"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560" w:type="dxa"/>
            <w:tcBorders>
              <w:top w:val="single" w:color="auto" w:sz="6" w:space="0"/>
              <w:left w:val="single" w:color="auto" w:sz="6" w:space="0"/>
              <w:bottom w:val="single" w:color="auto" w:sz="6" w:space="0"/>
              <w:right w:val="single" w:color="auto" w:sz="6" w:space="0"/>
            </w:tcBorders>
          </w:tcPr>
          <w:p>
            <w:pPr>
              <w:autoSpaceDE w:val="0"/>
              <w:autoSpaceDN w:val="0"/>
              <w:adjustRightInd w:val="0"/>
              <w:spacing w:line="480" w:lineRule="exact"/>
              <w:rPr>
                <w:rFonts w:asciiTheme="minorEastAsia" w:hAnsiTheme="minorEastAsia"/>
                <w:b/>
                <w:bCs/>
                <w:szCs w:val="21"/>
              </w:rPr>
            </w:pPr>
          </w:p>
        </w:tc>
        <w:tc>
          <w:tcPr>
            <w:tcW w:w="1417" w:type="dxa"/>
            <w:tcBorders>
              <w:top w:val="single" w:color="auto" w:sz="6" w:space="0"/>
              <w:left w:val="single" w:color="auto" w:sz="6" w:space="0"/>
              <w:bottom w:val="single" w:color="auto" w:sz="6" w:space="0"/>
              <w:right w:val="single" w:color="auto" w:sz="6" w:space="0"/>
            </w:tcBorders>
            <w:vAlign w:val="center"/>
          </w:tcPr>
          <w:p>
            <w:pPr>
              <w:autoSpaceDE w:val="0"/>
              <w:autoSpaceDN w:val="0"/>
              <w:adjustRightInd w:val="0"/>
              <w:spacing w:line="480" w:lineRule="exact"/>
              <w:jc w:val="center"/>
              <w:rPr>
                <w:rFonts w:asciiTheme="minorEastAsia" w:hAnsiTheme="minorEastAsia"/>
                <w:b/>
                <w:bCs/>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4.3 技术方案（实施方案）</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snapToGrid w:val="0"/>
        <w:spacing w:line="360" w:lineRule="auto"/>
        <w:jc w:val="center"/>
        <w:rPr>
          <w:rFonts w:hAnsi="宋体" w:eastAsia="宋体"/>
          <w:b/>
          <w:snapToGrid w:val="0"/>
          <w:kern w:val="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4.4 业绩情况表</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snapToGrid w:val="0"/>
        <w:spacing w:line="360" w:lineRule="auto"/>
        <w:rPr>
          <w:rFonts w:asciiTheme="minorEastAsia" w:hAnsiTheme="minorEastAsia"/>
          <w:color w:val="000000"/>
          <w:szCs w:val="21"/>
        </w:rPr>
      </w:pPr>
      <w:r>
        <w:rPr>
          <w:rFonts w:hint="eastAsia" w:asciiTheme="minorEastAsia" w:hAnsiTheme="minorEastAsia"/>
          <w:color w:val="000000"/>
          <w:szCs w:val="21"/>
        </w:rPr>
        <w:t xml:space="preserve">项目名称：   </w:t>
      </w:r>
    </w:p>
    <w:p>
      <w:pPr>
        <w:snapToGrid w:val="0"/>
        <w:spacing w:line="360" w:lineRule="auto"/>
        <w:rPr>
          <w:rFonts w:hAnsi="宋体" w:eastAsia="宋体"/>
          <w:b/>
          <w:snapToGrid w:val="0"/>
          <w:kern w:val="0"/>
          <w:szCs w:val="21"/>
        </w:rPr>
      </w:pPr>
    </w:p>
    <w:tbl>
      <w:tblPr>
        <w:tblStyle w:val="29"/>
        <w:tblW w:w="924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1808"/>
        <w:gridCol w:w="3579"/>
        <w:gridCol w:w="1440"/>
        <w:gridCol w:w="1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7" w:hRule="atLeast"/>
        </w:trPr>
        <w:tc>
          <w:tcPr>
            <w:tcW w:w="712"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序号</w:t>
            </w:r>
          </w:p>
        </w:tc>
        <w:tc>
          <w:tcPr>
            <w:tcW w:w="1808"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客户单位名称</w:t>
            </w:r>
          </w:p>
        </w:tc>
        <w:tc>
          <w:tcPr>
            <w:tcW w:w="3579"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项目名称及主要内容</w:t>
            </w:r>
          </w:p>
        </w:tc>
        <w:tc>
          <w:tcPr>
            <w:tcW w:w="1440" w:type="dxa"/>
            <w:shd w:val="clear" w:color="auto" w:fill="F3F3F3"/>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合同金额</w:t>
            </w:r>
          </w:p>
          <w:p>
            <w:pPr>
              <w:pStyle w:val="9"/>
              <w:jc w:val="center"/>
              <w:rPr>
                <w:rFonts w:ascii="宋体" w:hAnsi="宋体" w:eastAsia="宋体" w:cs="Times New Roman"/>
                <w:b/>
                <w:bCs/>
                <w:sz w:val="21"/>
                <w:szCs w:val="21"/>
              </w:rPr>
            </w:pPr>
            <w:r>
              <w:rPr>
                <w:rFonts w:hint="eastAsia" w:ascii="宋体" w:hAnsi="宋体" w:eastAsia="宋体" w:cs="宋体"/>
                <w:b/>
                <w:bCs/>
                <w:sz w:val="21"/>
                <w:szCs w:val="21"/>
              </w:rPr>
              <w:t>（万元）</w:t>
            </w:r>
          </w:p>
        </w:tc>
        <w:tc>
          <w:tcPr>
            <w:tcW w:w="1706" w:type="dxa"/>
            <w:shd w:val="clear" w:color="auto" w:fill="F3F3F3"/>
            <w:vAlign w:val="center"/>
          </w:tcPr>
          <w:p>
            <w:pPr>
              <w:pStyle w:val="9"/>
              <w:jc w:val="center"/>
              <w:rPr>
                <w:rFonts w:ascii="宋体" w:hAnsi="宋体" w:eastAsia="宋体" w:cs="Times New Roman"/>
                <w:b/>
                <w:bCs/>
                <w:sz w:val="21"/>
                <w:szCs w:val="21"/>
              </w:rPr>
            </w:pPr>
            <w:r>
              <w:rPr>
                <w:rFonts w:hint="eastAsia" w:ascii="宋体" w:hAnsi="宋体" w:eastAsia="宋体" w:cs="宋体"/>
                <w:b/>
                <w:bCs/>
                <w:sz w:val="21"/>
                <w:szCs w:val="21"/>
              </w:rPr>
              <w:t>联系人及电话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1</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2</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3</w:t>
            </w:r>
          </w:p>
        </w:tc>
        <w:tc>
          <w:tcPr>
            <w:tcW w:w="1808" w:type="dxa"/>
            <w:vAlign w:val="center"/>
          </w:tcPr>
          <w:p>
            <w:pPr>
              <w:pStyle w:val="9"/>
              <w:spacing w:line="360" w:lineRule="auto"/>
              <w:rPr>
                <w:rFonts w:ascii="宋体" w:hAnsi="宋体" w:eastAsia="宋体" w:cs="Times New Roman"/>
                <w:sz w:val="21"/>
                <w:szCs w:val="21"/>
              </w:rPr>
            </w:pPr>
          </w:p>
        </w:tc>
        <w:tc>
          <w:tcPr>
            <w:tcW w:w="3579" w:type="dxa"/>
            <w:vAlign w:val="center"/>
          </w:tcPr>
          <w:p>
            <w:pPr>
              <w:pStyle w:val="9"/>
              <w:spacing w:line="360" w:lineRule="auto"/>
              <w:rPr>
                <w:rFonts w:ascii="宋体" w:hAnsi="宋体" w:eastAsia="宋体" w:cs="Times New Roman"/>
                <w:sz w:val="21"/>
                <w:szCs w:val="21"/>
              </w:rPr>
            </w:pPr>
          </w:p>
        </w:tc>
        <w:tc>
          <w:tcPr>
            <w:tcW w:w="1440" w:type="dxa"/>
            <w:vAlign w:val="center"/>
          </w:tcPr>
          <w:p>
            <w:pPr>
              <w:pStyle w:val="9"/>
              <w:spacing w:line="360" w:lineRule="auto"/>
              <w:rPr>
                <w:rFonts w:ascii="宋体" w:hAnsi="宋体" w:eastAsia="宋体" w:cs="Times New Roman"/>
                <w:sz w:val="21"/>
                <w:szCs w:val="21"/>
              </w:rPr>
            </w:pPr>
          </w:p>
        </w:tc>
        <w:tc>
          <w:tcPr>
            <w:tcW w:w="1706" w:type="dxa"/>
            <w:vAlign w:val="center"/>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宋体"/>
                <w:sz w:val="21"/>
                <w:szCs w:val="21"/>
              </w:rPr>
            </w:pPr>
            <w:r>
              <w:rPr>
                <w:rFonts w:ascii="宋体" w:hAnsi="宋体" w:eastAsia="宋体" w:cs="宋体"/>
                <w:sz w:val="21"/>
                <w:szCs w:val="21"/>
              </w:rPr>
              <w:t>4</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712"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808" w:type="dxa"/>
            <w:vAlign w:val="center"/>
          </w:tcPr>
          <w:p>
            <w:pPr>
              <w:rPr>
                <w:rFonts w:ascii="宋体"/>
                <w:szCs w:val="21"/>
              </w:rPr>
            </w:pPr>
          </w:p>
        </w:tc>
        <w:tc>
          <w:tcPr>
            <w:tcW w:w="3579" w:type="dxa"/>
            <w:vAlign w:val="center"/>
          </w:tcPr>
          <w:p>
            <w:pPr>
              <w:rPr>
                <w:rFonts w:ascii="宋体"/>
                <w:szCs w:val="21"/>
              </w:rPr>
            </w:pPr>
          </w:p>
        </w:tc>
        <w:tc>
          <w:tcPr>
            <w:tcW w:w="1440" w:type="dxa"/>
            <w:vAlign w:val="center"/>
          </w:tcPr>
          <w:p>
            <w:pPr>
              <w:rPr>
                <w:rFonts w:ascii="宋体"/>
                <w:szCs w:val="21"/>
              </w:rPr>
            </w:pPr>
          </w:p>
        </w:tc>
        <w:tc>
          <w:tcPr>
            <w:tcW w:w="1706" w:type="dxa"/>
            <w:vAlign w:val="center"/>
          </w:tcPr>
          <w:p>
            <w:pPr>
              <w:rPr>
                <w:rFonts w:ascii="宋体"/>
                <w:szCs w:val="21"/>
              </w:rPr>
            </w:pPr>
          </w:p>
        </w:tc>
      </w:tr>
    </w:tbl>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autoSpaceDE w:val="0"/>
        <w:autoSpaceDN w:val="0"/>
        <w:adjustRightInd w:val="0"/>
        <w:spacing w:line="480" w:lineRule="auto"/>
        <w:rPr>
          <w:rFonts w:cs="宋体" w:asciiTheme="minorEastAsia" w:hAnsiTheme="minorEastAsia"/>
          <w:sz w:val="24"/>
          <w:szCs w:val="24"/>
          <w:lang w:val="zh-CN"/>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4.5 售后服务方案</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rPr>
          <w:rFonts w:cs="宋体" w:asciiTheme="minorEastAsia" w:hAnsiTheme="minorEastAsia"/>
          <w:szCs w:val="21"/>
          <w:lang w:val="zh-CN"/>
        </w:rPr>
      </w:pPr>
      <w:r>
        <w:rPr>
          <w:rFonts w:hint="eastAsia" w:cs="宋体" w:asciiTheme="minorEastAsia" w:hAnsiTheme="minorEastAsia"/>
          <w:szCs w:val="21"/>
          <w:lang w:val="zh-CN"/>
        </w:rPr>
        <w:t>（投标人根据招标文件要求自行编制）</w:t>
      </w: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36"/>
          <w:szCs w:val="36"/>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4.6“节能产品政府采购品目清单”强制节能产品情况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4.7 “节能产品政府采购品目清单”优先采购节能产品情况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宋体" w:hAnsi="宋体"/>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autoSpaceDE w:val="0"/>
        <w:autoSpaceDN w:val="0"/>
        <w:adjustRightInd w:val="0"/>
        <w:spacing w:line="480" w:lineRule="auto"/>
        <w:rPr>
          <w:rFonts w:cs="宋体" w:asciiTheme="minorEastAsia" w:hAnsiTheme="minorEastAsia"/>
          <w:szCs w:val="21"/>
          <w:lang w:val="zh-CN"/>
        </w:rPr>
      </w:pPr>
    </w:p>
    <w:p>
      <w:pPr>
        <w:snapToGrid w:val="0"/>
        <w:spacing w:line="500" w:lineRule="exact"/>
        <w:rPr>
          <w:rFonts w:cs="宋体" w:asciiTheme="minorEastAsia" w:hAnsiTheme="minorEastAsia"/>
          <w:szCs w:val="21"/>
          <w:lang w:val="zh-CN"/>
        </w:rPr>
      </w:pPr>
    </w:p>
    <w:p>
      <w:pPr>
        <w:rPr>
          <w:rFonts w:cs="宋体" w:asciiTheme="minorEastAsia" w:hAnsiTheme="minorEastAsia"/>
          <w:szCs w:val="21"/>
          <w:lang w:val="zh-CN"/>
        </w:rPr>
      </w:pPr>
      <w:r>
        <w:rPr>
          <w:rFonts w:hint="eastAsia" w:cs="宋体" w:asciiTheme="minorEastAsia" w:hAnsiTheme="minorEastAsia"/>
          <w:szCs w:val="21"/>
          <w:lang w:val="zh-CN"/>
        </w:rPr>
        <w:t>说明：所投产品节能认证证书须附后。</w:t>
      </w:r>
    </w:p>
    <w:p>
      <w:pPr>
        <w:autoSpaceDE w:val="0"/>
        <w:autoSpaceDN w:val="0"/>
        <w:adjustRightInd w:val="0"/>
        <w:spacing w:line="360" w:lineRule="auto"/>
        <w:jc w:val="center"/>
        <w:outlineLvl w:val="0"/>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spacing w:line="360" w:lineRule="auto"/>
        <w:jc w:val="center"/>
        <w:rPr>
          <w:rFonts w:cs="宋体" w:asciiTheme="minorEastAsia" w:hAnsiTheme="minorEastAsia"/>
          <w:szCs w:val="21"/>
          <w:lang w:val="zh-CN"/>
        </w:rPr>
      </w:pP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4.8 “环境标志产品政府采购品目清单”优先采购产品情况</w:t>
      </w:r>
    </w:p>
    <w:p>
      <w:pPr>
        <w:autoSpaceDE w:val="0"/>
        <w:autoSpaceDN w:val="0"/>
        <w:adjustRightInd w:val="0"/>
        <w:spacing w:line="360" w:lineRule="auto"/>
        <w:jc w:val="center"/>
        <w:outlineLvl w:val="0"/>
        <w:rPr>
          <w:rFonts w:ascii="宋体" w:hAnsi="宋体"/>
          <w:b/>
          <w:bCs/>
          <w:color w:val="000000"/>
          <w:sz w:val="28"/>
          <w:szCs w:val="28"/>
        </w:rPr>
      </w:pPr>
    </w:p>
    <w:p>
      <w:pPr>
        <w:spacing w:before="50" w:afterLines="50" w:line="360" w:lineRule="auto"/>
        <w:contextualSpacing/>
        <w:jc w:val="left"/>
        <w:rPr>
          <w:rFonts w:asciiTheme="minorEastAsia" w:hAnsiTheme="minorEastAsia"/>
          <w:color w:val="000000"/>
          <w:szCs w:val="21"/>
        </w:rPr>
      </w:pPr>
      <w:r>
        <w:rPr>
          <w:rFonts w:hint="eastAsia" w:asciiTheme="minorEastAsia" w:hAnsiTheme="minorEastAsia"/>
          <w:color w:val="000000"/>
          <w:szCs w:val="21"/>
        </w:rPr>
        <w:t>项目编号：</w:t>
      </w:r>
    </w:p>
    <w:p>
      <w:pPr>
        <w:tabs>
          <w:tab w:val="left" w:pos="1800"/>
          <w:tab w:val="left" w:pos="5580"/>
        </w:tabs>
        <w:spacing w:line="360" w:lineRule="auto"/>
        <w:rPr>
          <w:rFonts w:asciiTheme="minorEastAsia" w:hAnsiTheme="minorEastAsia"/>
          <w:color w:val="000000"/>
          <w:szCs w:val="21"/>
        </w:rPr>
      </w:pPr>
      <w:r>
        <w:rPr>
          <w:rFonts w:hint="eastAsia" w:asciiTheme="minorEastAsia" w:hAnsiTheme="minorEastAsia"/>
          <w:color w:val="000000"/>
          <w:szCs w:val="21"/>
        </w:rPr>
        <w:t>项目名称：</w:t>
      </w:r>
    </w:p>
    <w:p>
      <w:pPr>
        <w:tabs>
          <w:tab w:val="left" w:pos="1800"/>
          <w:tab w:val="left" w:pos="5580"/>
        </w:tabs>
        <w:spacing w:line="360" w:lineRule="auto"/>
        <w:rPr>
          <w:rFonts w:asciiTheme="minorEastAsia" w:hAnsiTheme="minorEastAsia"/>
          <w:color w:val="000000"/>
          <w:szCs w:val="21"/>
        </w:rPr>
      </w:pPr>
    </w:p>
    <w:tbl>
      <w:tblPr>
        <w:tblStyle w:val="29"/>
        <w:tblW w:w="93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374"/>
        <w:gridCol w:w="1518"/>
        <w:gridCol w:w="1240"/>
        <w:gridCol w:w="1648"/>
        <w:gridCol w:w="1600"/>
        <w:gridCol w:w="1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blHeader/>
        </w:trPr>
        <w:tc>
          <w:tcPr>
            <w:tcW w:w="526"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序号</w:t>
            </w:r>
          </w:p>
        </w:tc>
        <w:tc>
          <w:tcPr>
            <w:tcW w:w="1374"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产品名称</w:t>
            </w:r>
          </w:p>
        </w:tc>
        <w:tc>
          <w:tcPr>
            <w:tcW w:w="151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品牌</w:t>
            </w:r>
          </w:p>
        </w:tc>
        <w:tc>
          <w:tcPr>
            <w:tcW w:w="124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产品型号</w:t>
            </w:r>
          </w:p>
        </w:tc>
        <w:tc>
          <w:tcPr>
            <w:tcW w:w="1648"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认证证书编号</w:t>
            </w:r>
          </w:p>
        </w:tc>
        <w:tc>
          <w:tcPr>
            <w:tcW w:w="1600"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证书有效期</w:t>
            </w:r>
          </w:p>
        </w:tc>
        <w:tc>
          <w:tcPr>
            <w:tcW w:w="1417" w:type="dxa"/>
            <w:shd w:val="clear" w:color="auto" w:fill="F1F1F1" w:themeFill="background1" w:themeFillShade="F2"/>
            <w:vAlign w:val="center"/>
          </w:tcPr>
          <w:p>
            <w:pPr>
              <w:pStyle w:val="9"/>
              <w:jc w:val="center"/>
              <w:rPr>
                <w:rFonts w:ascii="宋体" w:hAnsi="宋体" w:eastAsia="宋体" w:cs="宋体"/>
                <w:b/>
                <w:bCs/>
                <w:sz w:val="21"/>
                <w:szCs w:val="21"/>
              </w:rPr>
            </w:pPr>
            <w:r>
              <w:rPr>
                <w:rFonts w:hint="eastAsia" w:ascii="宋体" w:hAnsi="宋体" w:eastAsia="宋体" w:cs="宋体"/>
                <w:b/>
                <w:bCs/>
                <w:sz w:val="21"/>
                <w:szCs w:val="21"/>
              </w:rPr>
              <w:t>认证机构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1</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Times New Roman"/>
                <w:sz w:val="21"/>
                <w:szCs w:val="21"/>
              </w:rPr>
              <w:t>2</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526" w:type="dxa"/>
            <w:vAlign w:val="center"/>
          </w:tcPr>
          <w:p>
            <w:pPr>
              <w:pStyle w:val="9"/>
              <w:spacing w:line="360" w:lineRule="auto"/>
              <w:jc w:val="center"/>
              <w:rPr>
                <w:rFonts w:ascii="宋体" w:hAnsi="宋体" w:eastAsia="宋体" w:cs="Times New Roman"/>
                <w:sz w:val="21"/>
                <w:szCs w:val="21"/>
              </w:rPr>
            </w:pPr>
            <w:r>
              <w:rPr>
                <w:rFonts w:hint="eastAsia" w:ascii="宋体" w:hAnsi="宋体" w:eastAsia="宋体" w:cs="宋体"/>
                <w:sz w:val="21"/>
                <w:szCs w:val="21"/>
              </w:rPr>
              <w:t>…</w:t>
            </w:r>
          </w:p>
        </w:tc>
        <w:tc>
          <w:tcPr>
            <w:tcW w:w="1374" w:type="dxa"/>
            <w:vAlign w:val="center"/>
          </w:tcPr>
          <w:p>
            <w:pPr>
              <w:pStyle w:val="9"/>
              <w:spacing w:line="360" w:lineRule="auto"/>
              <w:rPr>
                <w:rFonts w:ascii="宋体" w:hAnsi="宋体" w:eastAsia="宋体" w:cs="Times New Roman"/>
                <w:sz w:val="21"/>
                <w:szCs w:val="21"/>
              </w:rPr>
            </w:pPr>
          </w:p>
        </w:tc>
        <w:tc>
          <w:tcPr>
            <w:tcW w:w="1518" w:type="dxa"/>
            <w:vAlign w:val="center"/>
          </w:tcPr>
          <w:p>
            <w:pPr>
              <w:pStyle w:val="9"/>
              <w:spacing w:line="360" w:lineRule="auto"/>
              <w:rPr>
                <w:rFonts w:ascii="宋体" w:hAnsi="宋体" w:eastAsia="宋体" w:cs="Times New Roman"/>
                <w:sz w:val="21"/>
                <w:szCs w:val="21"/>
              </w:rPr>
            </w:pPr>
          </w:p>
        </w:tc>
        <w:tc>
          <w:tcPr>
            <w:tcW w:w="1240" w:type="dxa"/>
          </w:tcPr>
          <w:p>
            <w:pPr>
              <w:pStyle w:val="9"/>
              <w:spacing w:line="360" w:lineRule="auto"/>
              <w:rPr>
                <w:rFonts w:ascii="宋体" w:hAnsi="宋体" w:eastAsia="宋体" w:cs="Times New Roman"/>
                <w:sz w:val="21"/>
                <w:szCs w:val="21"/>
              </w:rPr>
            </w:pPr>
          </w:p>
        </w:tc>
        <w:tc>
          <w:tcPr>
            <w:tcW w:w="1648" w:type="dxa"/>
          </w:tcPr>
          <w:p>
            <w:pPr>
              <w:pStyle w:val="9"/>
              <w:spacing w:line="360" w:lineRule="auto"/>
              <w:rPr>
                <w:rFonts w:ascii="宋体" w:hAnsi="宋体" w:eastAsia="宋体" w:cs="Times New Roman"/>
                <w:sz w:val="21"/>
                <w:szCs w:val="21"/>
              </w:rPr>
            </w:pPr>
          </w:p>
        </w:tc>
        <w:tc>
          <w:tcPr>
            <w:tcW w:w="1600" w:type="dxa"/>
          </w:tcPr>
          <w:p>
            <w:pPr>
              <w:pStyle w:val="9"/>
              <w:spacing w:line="360" w:lineRule="auto"/>
              <w:rPr>
                <w:rFonts w:ascii="宋体" w:hAnsi="宋体" w:eastAsia="宋体" w:cs="Times New Roman"/>
                <w:sz w:val="21"/>
                <w:szCs w:val="21"/>
              </w:rPr>
            </w:pPr>
          </w:p>
        </w:tc>
        <w:tc>
          <w:tcPr>
            <w:tcW w:w="1417" w:type="dxa"/>
          </w:tcPr>
          <w:p>
            <w:pPr>
              <w:pStyle w:val="9"/>
              <w:spacing w:line="360" w:lineRule="auto"/>
              <w:rPr>
                <w:rFonts w:ascii="宋体" w:hAnsi="宋体" w:eastAsia="宋体" w:cs="Times New Roman"/>
                <w:sz w:val="21"/>
                <w:szCs w:val="21"/>
              </w:rPr>
            </w:pPr>
          </w:p>
        </w:tc>
      </w:tr>
    </w:tbl>
    <w:p>
      <w:pPr>
        <w:autoSpaceDE w:val="0"/>
        <w:autoSpaceDN w:val="0"/>
        <w:adjustRightInd w:val="0"/>
        <w:spacing w:line="480" w:lineRule="auto"/>
        <w:rPr>
          <w:rFonts w:cs="宋体" w:asciiTheme="minorEastAsia" w:hAnsiTheme="minorEastAsia"/>
          <w:szCs w:val="21"/>
        </w:rPr>
      </w:pPr>
    </w:p>
    <w:p>
      <w:pPr>
        <w:autoSpaceDE w:val="0"/>
        <w:autoSpaceDN w:val="0"/>
        <w:adjustRightInd w:val="0"/>
        <w:spacing w:line="480" w:lineRule="auto"/>
        <w:rPr>
          <w:rFonts w:cs="宋体" w:asciiTheme="minorEastAsia" w:hAnsiTheme="minorEastAsia"/>
          <w:szCs w:val="21"/>
          <w:lang w:val="zh-CN"/>
        </w:rPr>
      </w:pPr>
      <w:r>
        <w:rPr>
          <w:rFonts w:hint="eastAsia" w:cs="宋体" w:asciiTheme="minorEastAsia" w:hAnsiTheme="minorEastAsia"/>
          <w:szCs w:val="21"/>
        </w:rPr>
        <w:t>投标人名称（并加盖公章）：</w:t>
      </w:r>
    </w:p>
    <w:p>
      <w:pPr>
        <w:snapToGrid w:val="0"/>
        <w:spacing w:line="500" w:lineRule="exact"/>
        <w:rPr>
          <w:rFonts w:cs="宋体" w:asciiTheme="minorEastAsia" w:hAnsiTheme="minorEastAsia"/>
          <w:szCs w:val="21"/>
          <w:lang w:val="zh-CN"/>
        </w:rPr>
      </w:pPr>
    </w:p>
    <w:p>
      <w:pPr>
        <w:spacing w:line="360" w:lineRule="auto"/>
        <w:rPr>
          <w:rFonts w:ascii="宋体" w:hAnsi="宋体"/>
          <w:b/>
          <w:bCs/>
          <w:color w:val="000000"/>
          <w:sz w:val="36"/>
          <w:szCs w:val="36"/>
        </w:rPr>
      </w:pPr>
      <w:r>
        <w:rPr>
          <w:rFonts w:hint="eastAsia" w:cs="宋体" w:asciiTheme="minorEastAsia" w:hAnsiTheme="minorEastAsia"/>
          <w:szCs w:val="21"/>
          <w:lang w:val="zh-CN"/>
        </w:rPr>
        <w:t>说明：所投产品环境标志产品认证证书须附后。</w:t>
      </w:r>
    </w:p>
    <w:p>
      <w:pPr>
        <w:autoSpaceDE w:val="0"/>
        <w:autoSpaceDN w:val="0"/>
        <w:adjustRightInd w:val="0"/>
        <w:spacing w:line="360" w:lineRule="auto"/>
        <w:jc w:val="center"/>
        <w:outlineLvl w:val="0"/>
        <w:rPr>
          <w:rFonts w:ascii="宋体" w:hAnsi="宋体"/>
          <w:b/>
          <w:bCs/>
          <w:color w:val="000000"/>
          <w:sz w:val="24"/>
          <w:szCs w:val="24"/>
        </w:rPr>
      </w:pPr>
    </w:p>
    <w:p>
      <w:pPr>
        <w:widowControl/>
        <w:jc w:val="left"/>
        <w:rPr>
          <w:rFonts w:ascii="宋体" w:hAnsi="宋体"/>
          <w:b/>
          <w:bCs/>
          <w:color w:val="000000"/>
          <w:sz w:val="24"/>
          <w:szCs w:val="24"/>
        </w:rPr>
      </w:pPr>
      <w:r>
        <w:rPr>
          <w:rFonts w:ascii="宋体" w:hAnsi="宋体"/>
          <w:b/>
          <w:bCs/>
          <w:color w:val="000000"/>
          <w:sz w:val="24"/>
          <w:szCs w:val="24"/>
        </w:rPr>
        <w:br w:type="page"/>
      </w:r>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4.9 中小企业声明函</w:t>
      </w:r>
    </w:p>
    <w:p>
      <w:pPr>
        <w:spacing w:line="360" w:lineRule="auto"/>
        <w:jc w:val="center"/>
        <w:rPr>
          <w:rFonts w:ascii="宋体" w:hAnsi="宋体"/>
          <w:b/>
          <w:bCs/>
          <w:color w:val="000000"/>
          <w:szCs w:val="21"/>
        </w:rPr>
      </w:pP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本公司郑重声明，根据《政府采购促进中小企业发展暂行办法》（财库[2011]181号）的规定，本公司为______（请填写：中型、小型、微型）企业。即，本公司同时满足以下条件：</w:t>
      </w:r>
      <w:r>
        <w:rPr>
          <w:rFonts w:hint="eastAsia" w:ascii="宋体" w:hAnsi="宋体" w:cs="Arial"/>
          <w:color w:val="000000"/>
          <w:kern w:val="0"/>
          <w:szCs w:val="21"/>
        </w:rPr>
        <w:br w:type="textWrapping"/>
      </w:r>
      <w:r>
        <w:rPr>
          <w:rFonts w:hint="eastAsia" w:ascii="宋体" w:hAnsi="宋体" w:cs="Arial"/>
          <w:color w:val="000000"/>
          <w:kern w:val="0"/>
          <w:szCs w:val="21"/>
        </w:rPr>
        <w:t>　　　1、根据《工业和信息化部、国家统计局、国家发展和改革委员会、财政部关于印发中小企业划型标准规定的通知》（工信部联企业[2011]300号）规定的划分标准，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ascii="宋体" w:hAnsi="宋体" w:cs="Arial"/>
          <w:color w:val="000000"/>
          <w:kern w:val="0"/>
          <w:szCs w:val="21"/>
        </w:rPr>
        <w:t>。　　</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2、本公司参加______单位的______项目采购活动提供本企业制造的货物，由本企业承担工程、提供服务，或者提供其他______（请填写中型、小型、微型）企业制造的货物。本条所称货物不包括使用大型企业注册商标的货物。</w:t>
      </w:r>
    </w:p>
    <w:p>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hint="eastAsia" w:ascii="宋体" w:hAnsi="宋体" w:cs="Arial"/>
          <w:color w:val="000000"/>
          <w:kern w:val="0"/>
          <w:szCs w:val="21"/>
        </w:rPr>
        <w:t>本公司对上述声明的真实性负责。如有虚假，将依法承担相应责任。</w:t>
      </w: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jc w:val="left"/>
        <w:rPr>
          <w:rFonts w:ascii="宋体" w:hAnsi="宋体" w:cs="Arial"/>
          <w:color w:val="000000"/>
          <w:kern w:val="0"/>
          <w:szCs w:val="21"/>
        </w:rPr>
      </w:pPr>
    </w:p>
    <w:p>
      <w:pPr>
        <w:widowControl/>
        <w:spacing w:before="100" w:beforeAutospacing="1" w:after="100" w:afterAutospacing="1" w:line="360" w:lineRule="auto"/>
        <w:ind w:left="3885" w:leftChars="1850"/>
        <w:contextualSpacing/>
        <w:jc w:val="left"/>
        <w:rPr>
          <w:rFonts w:cs="宋体" w:asciiTheme="minorEastAsia" w:hAnsiTheme="minorEastAsia"/>
          <w:szCs w:val="21"/>
        </w:rPr>
      </w:pPr>
      <w:r>
        <w:rPr>
          <w:rFonts w:hint="eastAsia" w:ascii="宋体" w:hAnsi="宋体" w:cs="Arial"/>
          <w:color w:val="000000"/>
          <w:kern w:val="0"/>
          <w:szCs w:val="21"/>
        </w:rPr>
        <w:t>企业名称：　　　　　　　　　</w:t>
      </w:r>
      <w:r>
        <w:rPr>
          <w:rFonts w:hint="eastAsia" w:ascii="宋体" w:hAnsi="宋体" w:cs="Arial"/>
          <w:color w:val="000000"/>
          <w:kern w:val="0"/>
          <w:szCs w:val="21"/>
        </w:rPr>
        <w:br w:type="textWrapping"/>
      </w:r>
      <w:r>
        <w:rPr>
          <w:rFonts w:hint="eastAsia" w:ascii="宋体" w:hAnsi="宋体" w:cs="Arial"/>
          <w:color w:val="000000"/>
          <w:kern w:val="0"/>
          <w:szCs w:val="21"/>
        </w:rPr>
        <w:t xml:space="preserve">日　  期：      </w:t>
      </w:r>
      <w:r>
        <w:rPr>
          <w:rFonts w:hint="eastAsia" w:cs="宋体" w:asciiTheme="minorEastAsia" w:hAnsiTheme="minorEastAsia"/>
          <w:szCs w:val="21"/>
        </w:rPr>
        <w:t>年    月    日</w:t>
      </w: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spacing w:line="480" w:lineRule="auto"/>
        <w:ind w:left="4358" w:leftChars="2075"/>
        <w:rPr>
          <w:rFonts w:cs="Arial" w:asciiTheme="minorEastAsia" w:hAnsiTheme="minorEastAsia"/>
          <w:color w:val="000000"/>
          <w:szCs w:val="21"/>
        </w:rPr>
      </w:pPr>
    </w:p>
    <w:p>
      <w:pPr>
        <w:widowControl/>
        <w:spacing w:before="100" w:beforeAutospacing="1" w:after="100" w:afterAutospacing="1" w:line="360" w:lineRule="auto"/>
        <w:contextualSpacing/>
        <w:jc w:val="left"/>
        <w:rPr>
          <w:rFonts w:ascii="宋体" w:hAnsi="宋体"/>
          <w:color w:val="000000"/>
          <w:szCs w:val="21"/>
        </w:rPr>
      </w:pPr>
      <w:r>
        <w:rPr>
          <w:rFonts w:hint="eastAsia" w:ascii="宋体" w:hAnsi="宋体"/>
          <w:color w:val="000000"/>
          <w:szCs w:val="21"/>
        </w:rPr>
        <w:t>说明：</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1、不属于中小企业划型标准确定的中小企业，不得按《关于印发中小企业划型标准规定的通知》规定声明为中小微企业，也不适用《政府采购促进中小企业发展暂行办法》。</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2、如投标人为联合投标的，联合投标人需分别填写上述《中小企业声明函》。</w:t>
      </w:r>
    </w:p>
    <w:p>
      <w:pPr>
        <w:widowControl/>
        <w:spacing w:before="100" w:beforeAutospacing="1" w:after="100" w:afterAutospacing="1" w:line="360" w:lineRule="auto"/>
        <w:contextualSpacing/>
        <w:jc w:val="left"/>
        <w:rPr>
          <w:rFonts w:ascii="宋体" w:hAnsi="宋体" w:cs="Arial"/>
          <w:color w:val="000000"/>
          <w:kern w:val="0"/>
          <w:szCs w:val="21"/>
        </w:rPr>
      </w:pPr>
      <w:r>
        <w:rPr>
          <w:rFonts w:hint="eastAsia" w:ascii="宋体" w:hAnsi="宋体" w:cs="Arial"/>
          <w:color w:val="000000"/>
          <w:kern w:val="0"/>
          <w:szCs w:val="21"/>
        </w:rPr>
        <w:t>3、小型和微型企业不包括民办非企业。</w:t>
      </w:r>
    </w:p>
    <w:p>
      <w:pPr>
        <w:widowControl/>
        <w:spacing w:before="100" w:beforeAutospacing="1" w:after="100" w:afterAutospacing="1" w:line="360" w:lineRule="auto"/>
        <w:contextualSpacing/>
        <w:jc w:val="left"/>
        <w:rPr>
          <w:rFonts w:ascii="宋体" w:hAnsi="宋体" w:cs="Arial"/>
          <w:color w:val="000000"/>
          <w:kern w:val="0"/>
          <w:szCs w:val="21"/>
        </w:rPr>
      </w:pPr>
    </w:p>
    <w:p>
      <w:pPr>
        <w:widowControl/>
        <w:spacing w:before="100" w:beforeAutospacing="1" w:after="100" w:afterAutospacing="1" w:line="360" w:lineRule="auto"/>
        <w:contextualSpacing/>
        <w:jc w:val="left"/>
        <w:rPr>
          <w:rFonts w:ascii="宋体" w:hAnsi="宋体" w:cs="Arial"/>
          <w:color w:val="000000"/>
          <w:kern w:val="0"/>
          <w:szCs w:val="21"/>
        </w:rPr>
      </w:pPr>
    </w:p>
    <w:p>
      <w:pPr>
        <w:autoSpaceDE w:val="0"/>
        <w:autoSpaceDN w:val="0"/>
        <w:adjustRightInd w:val="0"/>
        <w:spacing w:line="360" w:lineRule="auto"/>
        <w:jc w:val="center"/>
        <w:outlineLvl w:val="0"/>
        <w:rPr>
          <w:rFonts w:ascii="宋体" w:hAnsi="宋体"/>
          <w:b/>
          <w:bCs/>
          <w:color w:val="000000"/>
          <w:sz w:val="24"/>
          <w:szCs w:val="24"/>
        </w:rPr>
      </w:pPr>
      <w:bookmarkStart w:id="10" w:name="OLE_LINK14"/>
      <w:bookmarkStart w:id="11" w:name="OLE_LINK13"/>
      <w:r>
        <w:rPr>
          <w:rFonts w:hint="eastAsia" w:ascii="宋体" w:hAnsi="宋体"/>
          <w:b/>
          <w:bCs/>
          <w:color w:val="000000"/>
          <w:sz w:val="24"/>
          <w:szCs w:val="24"/>
        </w:rPr>
        <w:t>4.10 残疾人福利性单位声明函</w:t>
      </w:r>
    </w:p>
    <w:bookmarkEnd w:id="10"/>
    <w:bookmarkEnd w:id="11"/>
    <w:p>
      <w:pPr>
        <w:spacing w:line="360" w:lineRule="auto"/>
        <w:rPr>
          <w:rFonts w:ascii="宋体" w:hAnsi="宋体"/>
          <w:szCs w:val="21"/>
        </w:rPr>
      </w:pPr>
    </w:p>
    <w:p>
      <w:pPr>
        <w:spacing w:line="360" w:lineRule="auto"/>
        <w:ind w:firstLine="420" w:firstLineChars="200"/>
        <w:rPr>
          <w:rFonts w:ascii="宋体" w:hAnsi="宋体"/>
          <w:szCs w:val="21"/>
        </w:rPr>
      </w:pPr>
      <w:r>
        <w:rPr>
          <w:rFonts w:hint="eastAsia" w:ascii="宋体" w:hAnsi="宋体"/>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pPr>
        <w:spacing w:line="360" w:lineRule="auto"/>
        <w:ind w:firstLine="420" w:firstLineChars="200"/>
        <w:rPr>
          <w:rFonts w:ascii="宋体" w:hAnsi="宋体"/>
          <w:szCs w:val="21"/>
        </w:rPr>
      </w:pPr>
      <w:r>
        <w:rPr>
          <w:rFonts w:hint="eastAsia" w:ascii="宋体" w:hAnsi="宋体"/>
          <w:szCs w:val="21"/>
        </w:rPr>
        <w:t>本单位对上述声明的真实性负责。如有虚假，将依法承担相应责任。</w:t>
      </w:r>
    </w:p>
    <w:p>
      <w:pPr>
        <w:spacing w:line="360" w:lineRule="auto"/>
        <w:rPr>
          <w:rFonts w:ascii="宋体" w:hAnsi="宋体"/>
          <w:szCs w:val="21"/>
        </w:rPr>
      </w:pPr>
    </w:p>
    <w:p>
      <w:pPr>
        <w:spacing w:line="360" w:lineRule="auto"/>
        <w:rPr>
          <w:rFonts w:ascii="宋体" w:hAnsi="宋体"/>
          <w:szCs w:val="21"/>
        </w:rPr>
      </w:pPr>
    </w:p>
    <w:p>
      <w:pPr>
        <w:spacing w:line="360" w:lineRule="auto"/>
        <w:rPr>
          <w:rFonts w:ascii="宋体" w:hAnsi="宋体"/>
          <w:szCs w:val="21"/>
        </w:rPr>
      </w:pPr>
    </w:p>
    <w:p>
      <w:pPr>
        <w:adjustRightInd w:val="0"/>
        <w:snapToGrid w:val="0"/>
        <w:spacing w:line="360" w:lineRule="auto"/>
        <w:ind w:firstLine="3150" w:firstLineChars="1500"/>
        <w:rPr>
          <w:rFonts w:cs="宋体" w:asciiTheme="minorEastAsia" w:hAnsiTheme="minorEastAsia"/>
          <w:szCs w:val="21"/>
        </w:rPr>
      </w:pPr>
      <w:r>
        <w:rPr>
          <w:rFonts w:hint="eastAsia" w:ascii="宋体" w:hAnsi="宋体"/>
          <w:szCs w:val="21"/>
        </w:rPr>
        <w:t>单位名称（盖章）</w:t>
      </w:r>
      <w:r>
        <w:rPr>
          <w:rFonts w:hint="eastAsia" w:cs="宋体" w:asciiTheme="minorEastAsia" w:hAnsiTheme="minorEastAsia"/>
          <w:szCs w:val="21"/>
        </w:rPr>
        <w:t>：</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spacing w:line="480" w:lineRule="auto"/>
        <w:ind w:left="4358" w:leftChars="2075"/>
        <w:rPr>
          <w:rFonts w:cs="Arial" w:asciiTheme="minorEastAsia" w:hAnsiTheme="minorEastAsia"/>
          <w:color w:val="000000"/>
          <w:szCs w:val="21"/>
        </w:rPr>
      </w:pPr>
    </w:p>
    <w:p/>
    <w:p/>
    <w:p/>
    <w:p/>
    <w:p/>
    <w:p/>
    <w:p/>
    <w:p/>
    <w:p/>
    <w:p/>
    <w:p/>
    <w:p/>
    <w:p/>
    <w:p/>
    <w:p/>
    <w:p/>
    <w:p/>
    <w:p/>
    <w:p>
      <w:pPr>
        <w:autoSpaceDE w:val="0"/>
        <w:autoSpaceDN w:val="0"/>
        <w:adjustRightInd w:val="0"/>
        <w:spacing w:line="360" w:lineRule="auto"/>
        <w:jc w:val="center"/>
        <w:outlineLvl w:val="0"/>
        <w:rPr>
          <w:rFonts w:ascii="宋体" w:hAnsi="宋体"/>
          <w:b/>
          <w:bCs/>
          <w:color w:val="000000"/>
          <w:sz w:val="24"/>
          <w:szCs w:val="24"/>
        </w:rPr>
      </w:pPr>
      <w:r>
        <w:rPr>
          <w:rFonts w:hint="eastAsia" w:ascii="宋体" w:hAnsi="宋体"/>
          <w:b/>
          <w:bCs/>
          <w:color w:val="000000"/>
          <w:sz w:val="24"/>
          <w:szCs w:val="24"/>
        </w:rPr>
        <w:t xml:space="preserve">4.11 所投产品符合国家强制性要求承诺函 </w:t>
      </w:r>
    </w:p>
    <w:p>
      <w:pPr>
        <w:autoSpaceDE w:val="0"/>
        <w:autoSpaceDN w:val="0"/>
        <w:adjustRightInd w:val="0"/>
        <w:spacing w:line="360" w:lineRule="auto"/>
        <w:jc w:val="center"/>
        <w:outlineLvl w:val="0"/>
        <w:rPr>
          <w:rFonts w:ascii="宋体" w:hAnsi="宋体"/>
          <w:b/>
          <w:bCs/>
          <w:color w:val="000000"/>
          <w:sz w:val="28"/>
          <w:szCs w:val="28"/>
        </w:rPr>
      </w:pPr>
    </w:p>
    <w:p>
      <w:pPr>
        <w:spacing w:line="360" w:lineRule="auto"/>
        <w:jc w:val="center"/>
        <w:rPr>
          <w:rFonts w:ascii="宋体" w:hAnsi="宋体" w:cs="Arial"/>
          <w:color w:val="000000"/>
          <w:kern w:val="0"/>
          <w:szCs w:val="21"/>
        </w:rPr>
      </w:pPr>
      <w:r>
        <w:rPr>
          <w:rFonts w:hint="eastAsia" w:ascii="宋体" w:hAnsi="宋体" w:cs="Arial"/>
          <w:color w:val="000000"/>
          <w:kern w:val="0"/>
          <w:szCs w:val="21"/>
        </w:rPr>
        <w:t>投标人所投产品涉及国家有属强制性规定的，须承诺其所投产品符合国家强制性要求（如CCC认证，格式自拟）</w:t>
      </w:r>
    </w:p>
    <w:p>
      <w:pPr>
        <w:widowControl/>
        <w:spacing w:before="100" w:beforeAutospacing="1" w:after="100" w:afterAutospacing="1" w:line="360" w:lineRule="auto"/>
        <w:jc w:val="center"/>
        <w:rPr>
          <w:rFonts w:ascii="宋体" w:hAnsi="宋体"/>
          <w:b/>
          <w:bCs/>
          <w:color w:val="000000"/>
          <w:sz w:val="36"/>
          <w:szCs w:val="36"/>
        </w:rPr>
      </w:pPr>
    </w:p>
    <w:p>
      <w:pPr>
        <w:widowControl/>
        <w:spacing w:before="100" w:beforeAutospacing="1" w:after="100" w:afterAutospacing="1" w:line="360" w:lineRule="auto"/>
        <w:jc w:val="center"/>
        <w:rPr>
          <w:rFonts w:ascii="宋体" w:hAnsi="宋体"/>
          <w:b/>
          <w:bCs/>
          <w:color w:val="000000"/>
          <w:sz w:val="36"/>
          <w:szCs w:val="36"/>
        </w:rPr>
      </w:pPr>
    </w:p>
    <w:p/>
    <w:p/>
    <w:p>
      <w:pPr>
        <w:autoSpaceDE w:val="0"/>
        <w:autoSpaceDN w:val="0"/>
        <w:adjustRightInd w:val="0"/>
        <w:spacing w:line="360" w:lineRule="auto"/>
        <w:jc w:val="center"/>
        <w:rPr>
          <w:rFonts w:cs="黑体" w:asciiTheme="minorEastAsia" w:hAnsiTheme="minorEastAsia"/>
          <w:b/>
          <w:bCs/>
          <w:sz w:val="44"/>
          <w:szCs w:val="44"/>
          <w:lang w:val="zh-CN"/>
        </w:rPr>
      </w:pPr>
    </w:p>
    <w:p>
      <w:pPr>
        <w:adjustRightInd w:val="0"/>
        <w:snapToGrid w:val="0"/>
        <w:spacing w:line="360" w:lineRule="auto"/>
        <w:ind w:firstLine="3150" w:firstLineChars="1500"/>
        <w:rPr>
          <w:rFonts w:cs="宋体" w:asciiTheme="minorEastAsia" w:hAnsiTheme="minorEastAsia"/>
          <w:szCs w:val="21"/>
        </w:rPr>
      </w:pPr>
      <w:r>
        <w:rPr>
          <w:rFonts w:hint="eastAsia" w:cs="宋体" w:asciiTheme="minorEastAsia" w:hAnsiTheme="minorEastAsia"/>
          <w:szCs w:val="21"/>
        </w:rPr>
        <w:t>投标人名称（并加盖公章）：</w:t>
      </w:r>
    </w:p>
    <w:p>
      <w:pPr>
        <w:adjustRightInd w:val="0"/>
        <w:snapToGrid w:val="0"/>
        <w:spacing w:line="360" w:lineRule="auto"/>
        <w:ind w:firstLine="4305" w:firstLineChars="2050"/>
        <w:rPr>
          <w:rFonts w:cs="宋体" w:asciiTheme="minorEastAsia" w:hAnsiTheme="minorEastAsia"/>
          <w:szCs w:val="21"/>
        </w:rPr>
      </w:pPr>
    </w:p>
    <w:p>
      <w:pPr>
        <w:adjustRightInd w:val="0"/>
        <w:snapToGrid w:val="0"/>
        <w:spacing w:line="360" w:lineRule="auto"/>
        <w:ind w:firstLine="3885" w:firstLineChars="1850"/>
        <w:rPr>
          <w:rFonts w:cs="宋体" w:asciiTheme="minorEastAsia" w:hAnsiTheme="minorEastAsia"/>
          <w:szCs w:val="21"/>
        </w:rPr>
      </w:pPr>
      <w:r>
        <w:rPr>
          <w:rFonts w:hint="eastAsia" w:cs="宋体" w:asciiTheme="minorEastAsia" w:hAnsiTheme="minorEastAsia"/>
          <w:szCs w:val="21"/>
        </w:rPr>
        <w:t>日期：年月 日</w:t>
      </w: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44"/>
          <w:szCs w:val="44"/>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jc w:val="center"/>
        <w:rPr>
          <w:rFonts w:cs="黑体" w:asciiTheme="minorEastAsia" w:hAnsiTheme="minorEastAsia"/>
          <w:b/>
          <w:bCs/>
          <w:sz w:val="15"/>
          <w:szCs w:val="15"/>
          <w:lang w:val="zh-CN"/>
        </w:rPr>
      </w:pPr>
    </w:p>
    <w:p>
      <w:pPr>
        <w:autoSpaceDE w:val="0"/>
        <w:autoSpaceDN w:val="0"/>
        <w:adjustRightInd w:val="0"/>
        <w:spacing w:line="360" w:lineRule="auto"/>
        <w:ind w:firstLine="2530" w:firstLineChars="900"/>
        <w:rPr>
          <w:rFonts w:cs="黑体" w:asciiTheme="minorEastAsia" w:hAnsiTheme="minorEastAsia"/>
          <w:b/>
          <w:bCs/>
          <w:sz w:val="28"/>
          <w:szCs w:val="28"/>
          <w:lang w:val="zh-CN"/>
        </w:rPr>
      </w:pPr>
      <w:r>
        <w:rPr>
          <w:rFonts w:hint="eastAsia" w:cs="黑体" w:asciiTheme="minorEastAsia" w:hAnsiTheme="minorEastAsia"/>
          <w:b/>
          <w:bCs/>
          <w:sz w:val="28"/>
          <w:szCs w:val="28"/>
          <w:lang w:val="zh-CN"/>
        </w:rPr>
        <w:t>五、</w:t>
      </w:r>
      <w:r>
        <w:rPr>
          <w:rFonts w:cs="黑体" w:asciiTheme="minorEastAsia" w:hAnsiTheme="minorEastAsia"/>
          <w:b/>
          <w:bCs/>
          <w:sz w:val="28"/>
          <w:szCs w:val="28"/>
          <w:lang w:val="zh-CN"/>
        </w:rPr>
        <w:t>其他资料（若有）</w:t>
      </w:r>
    </w:p>
    <w:p/>
    <w:p/>
    <w:p/>
    <w:p>
      <w:pPr>
        <w:spacing w:line="360" w:lineRule="auto"/>
        <w:jc w:val="center"/>
        <w:rPr>
          <w:rFonts w:ascii="宋体" w:hAnsi="宋体"/>
          <w:b/>
          <w:bCs/>
          <w:color w:val="000000"/>
          <w:sz w:val="28"/>
          <w:szCs w:val="28"/>
        </w:rPr>
      </w:pPr>
      <w:r>
        <w:rPr>
          <w:rFonts w:ascii="宋体" w:hAnsi="宋体"/>
          <w:b/>
          <w:bCs/>
          <w:color w:val="000000"/>
          <w:sz w:val="28"/>
          <w:szCs w:val="28"/>
        </w:rPr>
        <w:t>除招标文件另有规定外，投标人认为需要提交的其他证明材料或资料加盖投标人单位公章后应在此项下提交。</w:t>
      </w:r>
    </w:p>
    <w:p>
      <w:pPr>
        <w:spacing w:line="360" w:lineRule="auto"/>
        <w:jc w:val="center"/>
        <w:rPr>
          <w:rFonts w:ascii="宋体" w:hAnsi="宋体"/>
          <w:b/>
          <w:bCs/>
          <w:color w:val="000000"/>
          <w:sz w:val="28"/>
          <w:szCs w:val="28"/>
        </w:rPr>
      </w:pPr>
      <w:r>
        <w:rPr>
          <w:rFonts w:ascii="宋体" w:hAnsi="宋体"/>
          <w:b/>
          <w:bCs/>
          <w:color w:val="000000"/>
          <w:sz w:val="28"/>
          <w:szCs w:val="28"/>
        </w:rPr>
        <w:t> </w:t>
      </w:r>
    </w:p>
    <w:p/>
    <w:p/>
    <w:p/>
    <w:p/>
    <w:p/>
    <w:p/>
    <w:p/>
    <w:p/>
    <w:p/>
    <w:p/>
    <w:p/>
    <w:p/>
    <w:p/>
    <w:p/>
    <w:p/>
    <w:p>
      <w:pPr>
        <w:pStyle w:val="16"/>
        <w:spacing w:line="360" w:lineRule="auto"/>
        <w:contextualSpacing/>
        <w:jc w:val="center"/>
        <w:rPr>
          <w:rFonts w:cs="宋体" w:asciiTheme="majorEastAsia" w:hAnsiTheme="majorEastAsia" w:eastAsiaTheme="majorEastAsia"/>
          <w:b/>
          <w:kern w:val="0"/>
          <w:sz w:val="36"/>
          <w:szCs w:val="36"/>
        </w:rPr>
      </w:pPr>
    </w:p>
    <w:sectPr>
      <w:footerReference r:id="rId3" w:type="default"/>
      <w:pgSz w:w="11906" w:h="16838"/>
      <w:pgMar w:top="2098" w:right="1474" w:bottom="1928" w:left="158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Book Antiqua">
    <w:altName w:val="Segoe Print"/>
    <w:panose1 w:val="02040602050305030304"/>
    <w:charset w:val="00"/>
    <w:family w:val="roman"/>
    <w:pitch w:val="default"/>
    <w:sig w:usb0="00000000" w:usb1="00000000" w:usb2="00000000" w:usb3="00000000" w:csb0="0000009F" w:csb1="00000000"/>
  </w:font>
  <w:font w:name="Segoe Print">
    <w:panose1 w:val="02000600000000000000"/>
    <w:charset w:val="00"/>
    <w:family w:val="auto"/>
    <w:pitch w:val="default"/>
    <w:sig w:usb0="0000028F" w:usb1="00000000" w:usb2="00000000" w:usb3="00000000" w:csb0="2000009F" w:csb1="47010000"/>
  </w:font>
  <w:font w:name="等线">
    <w:altName w:val="微软雅黑"/>
    <w:panose1 w:val="02010600030101010101"/>
    <w:charset w:val="86"/>
    <w:family w:val="auto"/>
    <w:pitch w:val="default"/>
    <w:sig w:usb0="00000000" w:usb1="00000000" w:usb2="00000016" w:usb3="00000000" w:csb0="0004000F" w:csb1="00000000"/>
  </w:font>
  <w:font w:name="微软雅黑">
    <w:panose1 w:val="020B0503020204020204"/>
    <w:charset w:val="86"/>
    <w:family w:val="auto"/>
    <w:pitch w:val="default"/>
    <w:sig w:usb0="80000287" w:usb1="280F3C52" w:usb2="00000016" w:usb3="00000000" w:csb0="0004001F" w:csb1="00000000"/>
  </w:font>
  <w:font w:name="微软简隶书">
    <w:altName w:val="黑体"/>
    <w:panose1 w:val="00000000000000000000"/>
    <w:charset w:val="86"/>
    <w:family w:val="auto"/>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00" w:usb3="00000000" w:csb0="00040000" w:csb1="00000000"/>
  </w:font>
  <w:font w:name="MS Mincho">
    <w:panose1 w:val="02020609040205080304"/>
    <w:charset w:val="80"/>
    <w:family w:val="modern"/>
    <w:pitch w:val="default"/>
    <w:sig w:usb0="E00002FF" w:usb1="6AC7FDFB" w:usb2="00000012" w:usb3="00000000" w:csb0="4002009F" w:csb1="DFD70000"/>
  </w:font>
  <w:font w:name="新宋体">
    <w:panose1 w:val="02010609030101010101"/>
    <w:charset w:val="86"/>
    <w:family w:val="modern"/>
    <w:pitch w:val="default"/>
    <w:sig w:usb0="00000003" w:usb1="288F0000" w:usb2="00000006" w:usb3="00000000" w:csb0="00040001" w:csb1="00000000"/>
  </w:font>
  <w:font w:name="TimesNewRomanPSMT">
    <w:altName w:val="Times New Roman"/>
    <w:panose1 w:val="00000000000000000000"/>
    <w:charset w:val="00"/>
    <w:family w:val="roman"/>
    <w:pitch w:val="default"/>
    <w:sig w:usb0="00000000" w:usb1="00000000" w:usb2="00000000" w:usb3="00000000" w:csb0="00000001" w:csb1="00000000"/>
  </w:font>
  <w:font w:name="楷体">
    <w:panose1 w:val="02010609060101010101"/>
    <w:charset w:val="86"/>
    <w:family w:val="modern"/>
    <w:pitch w:val="default"/>
    <w:sig w:usb0="800002BF" w:usb1="38CF7CFA" w:usb2="00000016" w:usb3="00000000" w:csb0="00040001" w:csb1="00000000"/>
  </w:font>
  <w:font w:name="ˎ̥">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r>
      <w:pict>
        <v:shape id="_x0000_s1025" o:spid="_x0000_s1025"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20"/>
                </w:pPr>
                <w:r>
                  <w:fldChar w:fldCharType="begin"/>
                </w:r>
                <w:r>
                  <w:instrText xml:space="preserve"> PAGE  \* MERGEFORMAT </w:instrText>
                </w:r>
                <w:r>
                  <w:fldChar w:fldCharType="separate"/>
                </w:r>
                <w: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D01BDF"/>
    <w:multiLevelType w:val="singleLevel"/>
    <w:tmpl w:val="92D01BDF"/>
    <w:lvl w:ilvl="0" w:tentative="0">
      <w:start w:val="1"/>
      <w:numFmt w:val="chineseCounting"/>
      <w:suff w:val="space"/>
      <w:lvlText w:val="第%1章"/>
      <w:lvlJc w:val="left"/>
      <w:rPr>
        <w:rFonts w:hint="eastAsia"/>
      </w:rPr>
    </w:lvl>
  </w:abstractNum>
  <w:abstractNum w:abstractNumId="1">
    <w:nsid w:val="ADF190CB"/>
    <w:multiLevelType w:val="singleLevel"/>
    <w:tmpl w:val="ADF190CB"/>
    <w:lvl w:ilvl="0" w:tentative="0">
      <w:start w:val="1"/>
      <w:numFmt w:val="chineseCounting"/>
      <w:suff w:val="nothing"/>
      <w:lvlText w:val="%1、"/>
      <w:lvlJc w:val="left"/>
      <w:rPr>
        <w:rFonts w:hint="eastAsia"/>
      </w:rPr>
    </w:lvl>
  </w:abstractNum>
  <w:abstractNum w:abstractNumId="2">
    <w:nsid w:val="EB0A31F9"/>
    <w:multiLevelType w:val="singleLevel"/>
    <w:tmpl w:val="EB0A31F9"/>
    <w:lvl w:ilvl="0" w:tentative="0">
      <w:start w:val="4"/>
      <w:numFmt w:val="chineseCounting"/>
      <w:suff w:val="nothing"/>
      <w:lvlText w:val="%1、"/>
      <w:lvlJc w:val="left"/>
      <w:rPr>
        <w:rFonts w:hint="eastAsia"/>
      </w:rPr>
    </w:lvl>
  </w:abstractNum>
  <w:abstractNum w:abstractNumId="3">
    <w:nsid w:val="00000006"/>
    <w:multiLevelType w:val="multilevel"/>
    <w:tmpl w:val="00000006"/>
    <w:lvl w:ilvl="0" w:tentative="0">
      <w:start w:val="1"/>
      <w:numFmt w:val="chineseCountingThousand"/>
      <w:pStyle w:val="4"/>
      <w:suff w:val="nothing"/>
      <w:lvlText w:val="第%1部分"/>
      <w:lvlJc w:val="center"/>
      <w:pPr>
        <w:ind w:left="-288" w:firstLine="288"/>
      </w:pPr>
      <w:rPr>
        <w:rFonts w:hint="eastAsia"/>
        <w:sz w:val="28"/>
        <w:szCs w:val="28"/>
      </w:rPr>
    </w:lvl>
    <w:lvl w:ilvl="1" w:tentative="0">
      <w:start w:val="1"/>
      <w:numFmt w:val="chineseCountingThousand"/>
      <w:pStyle w:val="5"/>
      <w:suff w:val="nothing"/>
      <w:lvlText w:val="%2、"/>
      <w:lvlJc w:val="left"/>
      <w:pPr>
        <w:ind w:left="254" w:firstLine="0"/>
      </w:pPr>
      <w:rPr>
        <w:rFonts w:hint="eastAsia" w:ascii="宋体" w:hAnsi="宋体" w:eastAsia="宋体"/>
        <w:sz w:val="21"/>
        <w:szCs w:val="24"/>
      </w:rPr>
    </w:lvl>
    <w:lvl w:ilvl="2" w:tentative="0">
      <w:start w:val="1"/>
      <w:numFmt w:val="chineseCountingThousand"/>
      <w:suff w:val="nothing"/>
      <w:lvlText w:val="(%3)"/>
      <w:lvlJc w:val="left"/>
      <w:pPr>
        <w:ind w:left="0" w:firstLine="0"/>
      </w:pPr>
      <w:rPr>
        <w:rFonts w:hint="default" w:ascii="Times New Roman" w:hAnsi="Times New Roman" w:eastAsia="宋体"/>
        <w:b/>
        <w:i w:val="0"/>
        <w:spacing w:val="0"/>
        <w:w w:val="100"/>
        <w:position w:val="0"/>
        <w:sz w:val="21"/>
        <w:szCs w:val="21"/>
      </w:rPr>
    </w:lvl>
    <w:lvl w:ilvl="3" w:tentative="0">
      <w:start w:val="1"/>
      <w:numFmt w:val="decimal"/>
      <w:pStyle w:val="7"/>
      <w:suff w:val="nothing"/>
      <w:lvlText w:val="%4、"/>
      <w:lvlJc w:val="left"/>
      <w:pPr>
        <w:ind w:left="0" w:firstLine="0"/>
      </w:pPr>
      <w:rPr>
        <w:rFonts w:hint="eastAsia"/>
      </w:rPr>
    </w:lvl>
    <w:lvl w:ilvl="4" w:tentative="0">
      <w:start w:val="1"/>
      <w:numFmt w:val="upperLetter"/>
      <w:suff w:val="nothing"/>
      <w:lvlText w:val="%5、"/>
      <w:lvlJc w:val="left"/>
      <w:pPr>
        <w:ind w:left="0" w:firstLine="0"/>
      </w:pPr>
      <w:rPr>
        <w:rFonts w:hint="eastAsia"/>
      </w:rPr>
    </w:lvl>
    <w:lvl w:ilvl="5" w:tentative="0">
      <w:start w:val="1"/>
      <w:numFmt w:val="none"/>
      <w:suff w:val="nothing"/>
      <w:lvlText w:val=""/>
      <w:lvlJc w:val="left"/>
      <w:pPr>
        <w:ind w:left="0" w:firstLine="0"/>
      </w:pPr>
      <w:rPr>
        <w:rFonts w:hint="eastAsia"/>
      </w:rPr>
    </w:lvl>
    <w:lvl w:ilvl="6" w:tentative="0">
      <w:start w:val="1"/>
      <w:numFmt w:val="none"/>
      <w:suff w:val="nothing"/>
      <w:lvlText w:val=""/>
      <w:lvlJc w:val="left"/>
      <w:pPr>
        <w:ind w:left="0" w:firstLine="0"/>
      </w:pPr>
      <w:rPr>
        <w:rFonts w:hint="eastAsia"/>
      </w:rPr>
    </w:lvl>
    <w:lvl w:ilvl="7" w:tentative="0">
      <w:start w:val="1"/>
      <w:numFmt w:val="none"/>
      <w:suff w:val="nothing"/>
      <w:lvlText w:val=""/>
      <w:lvlJc w:val="left"/>
      <w:pPr>
        <w:ind w:left="0" w:firstLine="0"/>
      </w:pPr>
      <w:rPr>
        <w:rFonts w:hint="eastAsia"/>
      </w:rPr>
    </w:lvl>
    <w:lvl w:ilvl="8" w:tentative="0">
      <w:start w:val="1"/>
      <w:numFmt w:val="none"/>
      <w:suff w:val="nothing"/>
      <w:lvlText w:val=""/>
      <w:lvlJc w:val="left"/>
      <w:pPr>
        <w:ind w:left="0" w:firstLine="0"/>
      </w:pPr>
      <w:rPr>
        <w:rFonts w:hint="eastAsia"/>
      </w:rPr>
    </w:lvl>
  </w:abstractNum>
  <w:abstractNum w:abstractNumId="4">
    <w:nsid w:val="00000014"/>
    <w:multiLevelType w:val="multilevel"/>
    <w:tmpl w:val="00000014"/>
    <w:lvl w:ilvl="0" w:tentative="0">
      <w:start w:val="1"/>
      <w:numFmt w:val="decimal"/>
      <w:pStyle w:val="52"/>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ascii="宋体" w:hAnsi="宋体" w:eastAsia="宋体"/>
        <w:b w:val="0"/>
        <w:color w:val="auto"/>
        <w:sz w:val="21"/>
        <w:szCs w:val="21"/>
      </w:rPr>
    </w:lvl>
    <w:lvl w:ilvl="2" w:tentative="0">
      <w:start w:val="1"/>
      <w:numFmt w:val="decimal"/>
      <w:lvlText w:val="%1.%2.%3."/>
      <w:lvlJc w:val="left"/>
      <w:pPr>
        <w:tabs>
          <w:tab w:val="left" w:pos="425"/>
        </w:tabs>
        <w:ind w:left="425" w:hanging="425"/>
      </w:pPr>
      <w:rPr>
        <w:rFonts w:hint="eastAsia"/>
        <w:sz w:val="21"/>
        <w:szCs w:val="21"/>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5">
    <w:nsid w:val="02B45501"/>
    <w:multiLevelType w:val="multilevel"/>
    <w:tmpl w:val="02B45501"/>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0863000A"/>
    <w:multiLevelType w:val="multilevel"/>
    <w:tmpl w:val="0863000A"/>
    <w:lvl w:ilvl="0" w:tentative="0">
      <w:start w:val="1"/>
      <w:numFmt w:val="decimal"/>
      <w:lvlText w:val="34. %1 "/>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7">
    <w:nsid w:val="09AC3193"/>
    <w:multiLevelType w:val="multilevel"/>
    <w:tmpl w:val="09AC3193"/>
    <w:lvl w:ilvl="0" w:tentative="0">
      <w:start w:val="1"/>
      <w:numFmt w:val="decimal"/>
      <w:lvlText w:val="25.2.%1"/>
      <w:lvlJc w:val="left"/>
      <w:pPr>
        <w:ind w:left="1413" w:hanging="420"/>
      </w:pPr>
      <w:rPr>
        <w:rFonts w:hint="eastAsia"/>
      </w:rPr>
    </w:lvl>
    <w:lvl w:ilvl="1" w:tentative="0">
      <w:start w:val="1"/>
      <w:numFmt w:val="lowerLetter"/>
      <w:lvlText w:val="%2)"/>
      <w:lvlJc w:val="left"/>
      <w:pPr>
        <w:ind w:left="1833" w:hanging="420"/>
      </w:pPr>
    </w:lvl>
    <w:lvl w:ilvl="2" w:tentative="0">
      <w:start w:val="1"/>
      <w:numFmt w:val="lowerRoman"/>
      <w:lvlText w:val="%3."/>
      <w:lvlJc w:val="right"/>
      <w:pPr>
        <w:ind w:left="2253" w:hanging="420"/>
      </w:pPr>
    </w:lvl>
    <w:lvl w:ilvl="3" w:tentative="0">
      <w:start w:val="1"/>
      <w:numFmt w:val="decimal"/>
      <w:lvlText w:val="%4."/>
      <w:lvlJc w:val="left"/>
      <w:pPr>
        <w:ind w:left="2673" w:hanging="420"/>
      </w:pPr>
    </w:lvl>
    <w:lvl w:ilvl="4" w:tentative="0">
      <w:start w:val="1"/>
      <w:numFmt w:val="lowerLetter"/>
      <w:lvlText w:val="%5)"/>
      <w:lvlJc w:val="left"/>
      <w:pPr>
        <w:ind w:left="3093" w:hanging="420"/>
      </w:pPr>
    </w:lvl>
    <w:lvl w:ilvl="5" w:tentative="0">
      <w:start w:val="1"/>
      <w:numFmt w:val="lowerRoman"/>
      <w:lvlText w:val="%6."/>
      <w:lvlJc w:val="right"/>
      <w:pPr>
        <w:ind w:left="3513" w:hanging="420"/>
      </w:pPr>
    </w:lvl>
    <w:lvl w:ilvl="6" w:tentative="0">
      <w:start w:val="1"/>
      <w:numFmt w:val="decimal"/>
      <w:lvlText w:val="%7."/>
      <w:lvlJc w:val="left"/>
      <w:pPr>
        <w:ind w:left="3933" w:hanging="420"/>
      </w:pPr>
    </w:lvl>
    <w:lvl w:ilvl="7" w:tentative="0">
      <w:start w:val="1"/>
      <w:numFmt w:val="lowerLetter"/>
      <w:lvlText w:val="%8)"/>
      <w:lvlJc w:val="left"/>
      <w:pPr>
        <w:ind w:left="4353" w:hanging="420"/>
      </w:pPr>
    </w:lvl>
    <w:lvl w:ilvl="8" w:tentative="0">
      <w:start w:val="1"/>
      <w:numFmt w:val="lowerRoman"/>
      <w:lvlText w:val="%9."/>
      <w:lvlJc w:val="right"/>
      <w:pPr>
        <w:ind w:left="4773" w:hanging="420"/>
      </w:pPr>
    </w:lvl>
  </w:abstractNum>
  <w:abstractNum w:abstractNumId="8">
    <w:nsid w:val="0B974D79"/>
    <w:multiLevelType w:val="multilevel"/>
    <w:tmpl w:val="0B974D79"/>
    <w:lvl w:ilvl="0" w:tentative="0">
      <w:start w:val="29"/>
      <w:numFmt w:val="decimal"/>
      <w:lvlText w:val="%1.4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BB54322"/>
    <w:multiLevelType w:val="multilevel"/>
    <w:tmpl w:val="0BB54322"/>
    <w:lvl w:ilvl="0" w:tentative="0">
      <w:start w:val="3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0">
    <w:nsid w:val="0DFE7980"/>
    <w:multiLevelType w:val="multilevel"/>
    <w:tmpl w:val="0DFE7980"/>
    <w:lvl w:ilvl="0" w:tentative="0">
      <w:start w:val="23"/>
      <w:numFmt w:val="decimal"/>
      <w:lvlText w:val="%1."/>
      <w:lvlJc w:val="left"/>
      <w:pPr>
        <w:ind w:left="420" w:hanging="420"/>
      </w:pPr>
      <w:rPr>
        <w:rFonts w:hint="eastAsia"/>
      </w:rPr>
    </w:lvl>
    <w:lvl w:ilvl="1" w:tentative="0">
      <w:start w:val="1"/>
      <w:numFmt w:val="decimal"/>
      <w:lvlText w:val="23.3.%2"/>
      <w:lvlJc w:val="left"/>
      <w:pPr>
        <w:ind w:left="964" w:hanging="544"/>
      </w:pPr>
      <w:rPr>
        <w:rFonts w:hint="eastAsia"/>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1">
    <w:nsid w:val="0FD46054"/>
    <w:multiLevelType w:val="multilevel"/>
    <w:tmpl w:val="0FD46054"/>
    <w:lvl w:ilvl="0" w:tentative="0">
      <w:start w:val="1"/>
      <w:numFmt w:val="decimal"/>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2">
    <w:nsid w:val="10095A2B"/>
    <w:multiLevelType w:val="multilevel"/>
    <w:tmpl w:val="10095A2B"/>
    <w:lvl w:ilvl="0" w:tentative="0">
      <w:start w:val="23"/>
      <w:numFmt w:val="decimal"/>
      <w:lvlText w:val="%1."/>
      <w:lvlJc w:val="left"/>
      <w:pPr>
        <w:ind w:left="420" w:hanging="420"/>
      </w:pPr>
      <w:rPr>
        <w:rFonts w:hint="eastAsia"/>
      </w:rPr>
    </w:lvl>
    <w:lvl w:ilvl="1" w:tentative="0">
      <w:start w:val="1"/>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13">
    <w:nsid w:val="11477569"/>
    <w:multiLevelType w:val="multilevel"/>
    <w:tmpl w:val="11477569"/>
    <w:lvl w:ilvl="0" w:tentative="0">
      <w:start w:val="2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12CA029F"/>
    <w:multiLevelType w:val="multilevel"/>
    <w:tmpl w:val="12CA029F"/>
    <w:lvl w:ilvl="0" w:tentative="0">
      <w:start w:val="2"/>
      <w:numFmt w:val="decimal"/>
      <w:lvlText w:val="32. %1 "/>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5">
    <w:nsid w:val="139E5237"/>
    <w:multiLevelType w:val="multilevel"/>
    <w:tmpl w:val="139E5237"/>
    <w:lvl w:ilvl="0" w:tentative="0">
      <w:start w:val="3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6">
    <w:nsid w:val="166961FB"/>
    <w:multiLevelType w:val="multilevel"/>
    <w:tmpl w:val="166961FB"/>
    <w:lvl w:ilvl="0" w:tentative="0">
      <w:start w:val="3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7">
    <w:nsid w:val="18F52A52"/>
    <w:multiLevelType w:val="multilevel"/>
    <w:tmpl w:val="18F52A52"/>
    <w:lvl w:ilvl="0" w:tentative="0">
      <w:start w:val="9"/>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8">
    <w:nsid w:val="19DF2F37"/>
    <w:multiLevelType w:val="multilevel"/>
    <w:tmpl w:val="19DF2F37"/>
    <w:lvl w:ilvl="0" w:tentative="0">
      <w:start w:val="29"/>
      <w:numFmt w:val="decimal"/>
      <w:lvlText w:val="%1.5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9">
    <w:nsid w:val="1C536185"/>
    <w:multiLevelType w:val="multilevel"/>
    <w:tmpl w:val="1C536185"/>
    <w:lvl w:ilvl="0" w:tentative="0">
      <w:start w:val="1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0">
    <w:nsid w:val="1C74355F"/>
    <w:multiLevelType w:val="multilevel"/>
    <w:tmpl w:val="1C74355F"/>
    <w:lvl w:ilvl="0" w:tentative="0">
      <w:start w:val="1"/>
      <w:numFmt w:val="decimal"/>
      <w:lvlText w:val="32.1.1.%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1">
    <w:nsid w:val="1E711E7A"/>
    <w:multiLevelType w:val="multilevel"/>
    <w:tmpl w:val="1E711E7A"/>
    <w:lvl w:ilvl="0" w:tentative="0">
      <w:start w:val="1"/>
      <w:numFmt w:val="decimal"/>
      <w:lvlText w:val="26.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2">
    <w:nsid w:val="1EB36E0D"/>
    <w:multiLevelType w:val="multilevel"/>
    <w:tmpl w:val="1EB36E0D"/>
    <w:lvl w:ilvl="0" w:tentative="0">
      <w:start w:val="25"/>
      <w:numFmt w:val="decimal"/>
      <w:lvlText w:val="%1."/>
      <w:lvlJc w:val="left"/>
      <w:pPr>
        <w:ind w:left="420" w:hanging="420"/>
      </w:pPr>
      <w:rPr>
        <w:rFonts w:hint="eastAsia"/>
      </w:rPr>
    </w:lvl>
    <w:lvl w:ilvl="1" w:tentative="0">
      <w:start w:val="3"/>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3">
    <w:nsid w:val="1FAE040E"/>
    <w:multiLevelType w:val="multilevel"/>
    <w:tmpl w:val="1FAE040E"/>
    <w:lvl w:ilvl="0" w:tentative="0">
      <w:start w:val="1"/>
      <w:numFmt w:val="decimal"/>
      <w:lvlText w:val="29.2.%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4">
    <w:nsid w:val="20F45686"/>
    <w:multiLevelType w:val="multilevel"/>
    <w:tmpl w:val="20F45686"/>
    <w:lvl w:ilvl="0" w:tentative="0">
      <w:start w:val="1"/>
      <w:numFmt w:val="decimal"/>
      <w:lvlText w:val="29.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25">
    <w:nsid w:val="214802C3"/>
    <w:multiLevelType w:val="multilevel"/>
    <w:tmpl w:val="214802C3"/>
    <w:lvl w:ilvl="0" w:tentative="0">
      <w:start w:val="1"/>
      <w:numFmt w:val="decimal"/>
      <w:lvlText w:val="%1."/>
      <w:lvlJc w:val="left"/>
      <w:pPr>
        <w:ind w:left="420" w:hanging="420"/>
      </w:pPr>
      <w:rPr>
        <w:rFonts w:hint="eastAsia"/>
      </w:rPr>
    </w:lvl>
    <w:lvl w:ilvl="1" w:tentative="0">
      <w:start w:val="2"/>
      <w:numFmt w:val="decimal"/>
      <w:isLgl/>
      <w:lvlText w:val="%1.%2"/>
      <w:lvlJc w:val="left"/>
      <w:pPr>
        <w:ind w:left="964" w:hanging="544"/>
      </w:pPr>
      <w:rPr>
        <w:rFonts w:hint="default"/>
      </w:rPr>
    </w:lvl>
    <w:lvl w:ilvl="2" w:tentative="0">
      <w:start w:val="1"/>
      <w:numFmt w:val="decimal"/>
      <w:isLgl/>
      <w:lvlText w:val="%1.%2.%3"/>
      <w:lvlJc w:val="left"/>
      <w:pPr>
        <w:ind w:left="1560" w:hanging="720"/>
      </w:pPr>
      <w:rPr>
        <w:rFonts w:hint="default"/>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6">
    <w:nsid w:val="2428530D"/>
    <w:multiLevelType w:val="multilevel"/>
    <w:tmpl w:val="2428530D"/>
    <w:lvl w:ilvl="0" w:tentative="0">
      <w:start w:val="29"/>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7">
    <w:nsid w:val="284F17D0"/>
    <w:multiLevelType w:val="multilevel"/>
    <w:tmpl w:val="284F17D0"/>
    <w:lvl w:ilvl="0" w:tentative="0">
      <w:start w:val="23"/>
      <w:numFmt w:val="decimal"/>
      <w:lvlText w:val="%1."/>
      <w:lvlJc w:val="left"/>
      <w:pPr>
        <w:ind w:left="420" w:hanging="420"/>
      </w:pPr>
      <w:rPr>
        <w:rFonts w:hint="eastAsia"/>
      </w:rPr>
    </w:lvl>
    <w:lvl w:ilvl="1" w:tentative="0">
      <w:start w:val="3"/>
      <w:numFmt w:val="decimal"/>
      <w:lvlText w:val="23.3.%2"/>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28">
    <w:nsid w:val="294D1DA8"/>
    <w:multiLevelType w:val="multilevel"/>
    <w:tmpl w:val="294D1DA8"/>
    <w:lvl w:ilvl="0" w:tentative="0">
      <w:start w:val="25"/>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2BC85BF7"/>
    <w:multiLevelType w:val="multilevel"/>
    <w:tmpl w:val="2BC85BF7"/>
    <w:lvl w:ilvl="0" w:tentative="0">
      <w:start w:val="1"/>
      <w:numFmt w:val="decimal"/>
      <w:lvlText w:val="3.3.%1"/>
      <w:lvlJc w:val="left"/>
      <w:pPr>
        <w:ind w:left="422" w:hanging="420"/>
      </w:pPr>
      <w:rPr>
        <w:rFonts w:hint="eastAsia"/>
      </w:rPr>
    </w:lvl>
    <w:lvl w:ilvl="1" w:tentative="0">
      <w:start w:val="1"/>
      <w:numFmt w:val="lowerLetter"/>
      <w:lvlText w:val="%2)"/>
      <w:lvlJc w:val="left"/>
      <w:pPr>
        <w:ind w:left="842" w:hanging="420"/>
      </w:pPr>
    </w:lvl>
    <w:lvl w:ilvl="2" w:tentative="0">
      <w:start w:val="1"/>
      <w:numFmt w:val="lowerRoman"/>
      <w:lvlText w:val="%3."/>
      <w:lvlJc w:val="right"/>
      <w:pPr>
        <w:ind w:left="1262" w:hanging="420"/>
      </w:pPr>
    </w:lvl>
    <w:lvl w:ilvl="3" w:tentative="0">
      <w:start w:val="1"/>
      <w:numFmt w:val="decimal"/>
      <w:lvlText w:val="%4."/>
      <w:lvlJc w:val="left"/>
      <w:pPr>
        <w:ind w:left="1682" w:hanging="420"/>
      </w:pPr>
    </w:lvl>
    <w:lvl w:ilvl="4" w:tentative="0">
      <w:start w:val="1"/>
      <w:numFmt w:val="lowerLetter"/>
      <w:lvlText w:val="%5)"/>
      <w:lvlJc w:val="left"/>
      <w:pPr>
        <w:ind w:left="2102" w:hanging="420"/>
      </w:pPr>
    </w:lvl>
    <w:lvl w:ilvl="5" w:tentative="0">
      <w:start w:val="1"/>
      <w:numFmt w:val="lowerRoman"/>
      <w:lvlText w:val="%6."/>
      <w:lvlJc w:val="right"/>
      <w:pPr>
        <w:ind w:left="2522" w:hanging="420"/>
      </w:pPr>
    </w:lvl>
    <w:lvl w:ilvl="6" w:tentative="0">
      <w:start w:val="1"/>
      <w:numFmt w:val="decimal"/>
      <w:lvlText w:val="%7."/>
      <w:lvlJc w:val="left"/>
      <w:pPr>
        <w:ind w:left="2942" w:hanging="420"/>
      </w:pPr>
    </w:lvl>
    <w:lvl w:ilvl="7" w:tentative="0">
      <w:start w:val="1"/>
      <w:numFmt w:val="lowerLetter"/>
      <w:lvlText w:val="%8)"/>
      <w:lvlJc w:val="left"/>
      <w:pPr>
        <w:ind w:left="3362" w:hanging="420"/>
      </w:pPr>
    </w:lvl>
    <w:lvl w:ilvl="8" w:tentative="0">
      <w:start w:val="1"/>
      <w:numFmt w:val="lowerRoman"/>
      <w:lvlText w:val="%9."/>
      <w:lvlJc w:val="right"/>
      <w:pPr>
        <w:ind w:left="3782" w:hanging="420"/>
      </w:pPr>
    </w:lvl>
  </w:abstractNum>
  <w:abstractNum w:abstractNumId="30">
    <w:nsid w:val="2D8B66E1"/>
    <w:multiLevelType w:val="multilevel"/>
    <w:tmpl w:val="2D8B66E1"/>
    <w:lvl w:ilvl="0" w:tentative="0">
      <w:start w:val="1"/>
      <w:numFmt w:val="decimal"/>
      <w:lvlText w:val="38.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1">
    <w:nsid w:val="31E5674F"/>
    <w:multiLevelType w:val="multilevel"/>
    <w:tmpl w:val="31E5674F"/>
    <w:lvl w:ilvl="0" w:tentative="0">
      <w:start w:val="1"/>
      <w:numFmt w:val="decimal"/>
      <w:lvlText w:val="3.6.%1"/>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2">
    <w:nsid w:val="375A32AE"/>
    <w:multiLevelType w:val="multilevel"/>
    <w:tmpl w:val="375A32AE"/>
    <w:lvl w:ilvl="0" w:tentative="0">
      <w:start w:val="1"/>
      <w:numFmt w:val="decimal"/>
      <w:lvlText w:val="25.1.2.%1"/>
      <w:lvlJc w:val="left"/>
      <w:pPr>
        <w:ind w:left="84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3">
    <w:nsid w:val="37A329CD"/>
    <w:multiLevelType w:val="multilevel"/>
    <w:tmpl w:val="37A329CD"/>
    <w:lvl w:ilvl="0" w:tentative="0">
      <w:start w:val="38"/>
      <w:numFmt w:val="decimal"/>
      <w:lvlText w:val="%1."/>
      <w:lvlJc w:val="left"/>
      <w:pPr>
        <w:ind w:left="420" w:hanging="420"/>
      </w:pPr>
      <w:rPr>
        <w:rFonts w:hint="eastAsia"/>
      </w:rPr>
    </w:lvl>
    <w:lvl w:ilvl="1" w:tentative="0">
      <w:start w:val="2"/>
      <w:numFmt w:val="decimal"/>
      <w:lvlText w:val="38.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34">
    <w:nsid w:val="3E97695A"/>
    <w:multiLevelType w:val="multilevel"/>
    <w:tmpl w:val="3E97695A"/>
    <w:lvl w:ilvl="0" w:tentative="0">
      <w:start w:val="30"/>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5">
    <w:nsid w:val="467D786A"/>
    <w:multiLevelType w:val="multilevel"/>
    <w:tmpl w:val="467D786A"/>
    <w:lvl w:ilvl="0" w:tentative="0">
      <w:start w:val="1"/>
      <w:numFmt w:val="decimal"/>
      <w:lvlText w:val="32.2.%1"/>
      <w:lvlJc w:val="left"/>
      <w:pPr>
        <w:ind w:left="1384"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6">
    <w:nsid w:val="54FF6F31"/>
    <w:multiLevelType w:val="multilevel"/>
    <w:tmpl w:val="54FF6F31"/>
    <w:lvl w:ilvl="0" w:tentative="0">
      <w:start w:val="1"/>
      <w:numFmt w:val="decimal"/>
      <w:lvlText w:val="28. %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7">
    <w:nsid w:val="59F817C2"/>
    <w:multiLevelType w:val="singleLevel"/>
    <w:tmpl w:val="59F817C2"/>
    <w:lvl w:ilvl="0" w:tentative="0">
      <w:start w:val="2"/>
      <w:numFmt w:val="chineseCounting"/>
      <w:suff w:val="space"/>
      <w:lvlText w:val="第%1章"/>
      <w:lvlJc w:val="left"/>
    </w:lvl>
  </w:abstractNum>
  <w:abstractNum w:abstractNumId="38">
    <w:nsid w:val="59F817E8"/>
    <w:multiLevelType w:val="singleLevel"/>
    <w:tmpl w:val="59F817E8"/>
    <w:lvl w:ilvl="0" w:tentative="0">
      <w:start w:val="1"/>
      <w:numFmt w:val="chineseCounting"/>
      <w:pStyle w:val="57"/>
      <w:suff w:val="nothing"/>
      <w:lvlText w:val="%1、"/>
      <w:lvlJc w:val="left"/>
    </w:lvl>
  </w:abstractNum>
  <w:abstractNum w:abstractNumId="39">
    <w:nsid w:val="5A1A6631"/>
    <w:multiLevelType w:val="multilevel"/>
    <w:tmpl w:val="5A1A6631"/>
    <w:lvl w:ilvl="0" w:tentative="0">
      <w:start w:val="25"/>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0">
    <w:nsid w:val="5A734122"/>
    <w:multiLevelType w:val="multilevel"/>
    <w:tmpl w:val="5A734122"/>
    <w:lvl w:ilvl="0" w:tentative="0">
      <w:start w:val="36"/>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1">
    <w:nsid w:val="5B7615A2"/>
    <w:multiLevelType w:val="multilevel"/>
    <w:tmpl w:val="5B7615A2"/>
    <w:lvl w:ilvl="0" w:tentative="0">
      <w:start w:val="23"/>
      <w:numFmt w:val="decimal"/>
      <w:lvlText w:val="%1."/>
      <w:lvlJc w:val="left"/>
      <w:pPr>
        <w:ind w:left="420" w:hanging="420"/>
      </w:pPr>
      <w:rPr>
        <w:rFonts w:hint="eastAsia"/>
      </w:rPr>
    </w:lvl>
    <w:lvl w:ilvl="1" w:tentative="0">
      <w:start w:val="3"/>
      <w:numFmt w:val="decimal"/>
      <w:lvlText w:val="23.3.1.%2"/>
      <w:lvlJc w:val="left"/>
      <w:pPr>
        <w:ind w:left="964" w:hanging="544"/>
      </w:pPr>
      <w:rPr>
        <w:rFonts w:hint="eastAsia"/>
      </w:rPr>
    </w:lvl>
    <w:lvl w:ilvl="2" w:tentative="0">
      <w:start w:val="21"/>
      <w:numFmt w:val="decimal"/>
      <w:lvlText w:val="%3.1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2">
    <w:nsid w:val="5C3055E2"/>
    <w:multiLevelType w:val="multilevel"/>
    <w:tmpl w:val="5C3055E2"/>
    <w:lvl w:ilvl="0" w:tentative="0">
      <w:start w:val="34"/>
      <w:numFmt w:val="decimal"/>
      <w:lvlText w:val="%1."/>
      <w:lvlJc w:val="left"/>
      <w:pPr>
        <w:ind w:left="420" w:hanging="420"/>
      </w:pPr>
      <w:rPr>
        <w:rFonts w:hint="eastAsia"/>
      </w:rPr>
    </w:lvl>
    <w:lvl w:ilvl="1" w:tentative="0">
      <w:start w:val="1"/>
      <w:numFmt w:val="decimal"/>
      <w:lvlText w:val="34.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43">
    <w:nsid w:val="5C561646"/>
    <w:multiLevelType w:val="multilevel"/>
    <w:tmpl w:val="5C561646"/>
    <w:lvl w:ilvl="0" w:tentative="0">
      <w:start w:val="21"/>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4">
    <w:nsid w:val="5F9C3ECF"/>
    <w:multiLevelType w:val="multilevel"/>
    <w:tmpl w:val="5F9C3ECF"/>
    <w:lvl w:ilvl="0" w:tentative="0">
      <w:start w:val="29"/>
      <w:numFmt w:val="decimal"/>
      <w:lvlText w:val="%1.6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5">
    <w:nsid w:val="5FAD39AB"/>
    <w:multiLevelType w:val="multilevel"/>
    <w:tmpl w:val="5FAD39AB"/>
    <w:lvl w:ilvl="0" w:tentative="0">
      <w:start w:val="27"/>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6">
    <w:nsid w:val="618035B4"/>
    <w:multiLevelType w:val="multilevel"/>
    <w:tmpl w:val="618035B4"/>
    <w:lvl w:ilvl="0" w:tentative="0">
      <w:start w:val="7"/>
      <w:numFmt w:val="decimal"/>
      <w:lvlText w:val="3. %1 "/>
      <w:lvlJc w:val="left"/>
      <w:pPr>
        <w:ind w:left="422"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7">
    <w:nsid w:val="654E26F6"/>
    <w:multiLevelType w:val="singleLevel"/>
    <w:tmpl w:val="654E26F6"/>
    <w:lvl w:ilvl="0" w:tentative="0">
      <w:start w:val="1"/>
      <w:numFmt w:val="decimal"/>
      <w:suff w:val="nothing"/>
      <w:lvlText w:val="%1、"/>
      <w:lvlJc w:val="left"/>
    </w:lvl>
  </w:abstractNum>
  <w:abstractNum w:abstractNumId="48">
    <w:nsid w:val="67A97E62"/>
    <w:multiLevelType w:val="multilevel"/>
    <w:tmpl w:val="67A97E62"/>
    <w:lvl w:ilvl="0" w:tentative="0">
      <w:start w:val="1"/>
      <w:numFmt w:val="decimal"/>
      <w:lvlText w:val="38.1.%1"/>
      <w:lvlJc w:val="left"/>
      <w:pPr>
        <w:ind w:left="1407" w:hanging="420"/>
      </w:pPr>
      <w:rPr>
        <w:rFonts w:hint="eastAsia"/>
      </w:rPr>
    </w:lvl>
    <w:lvl w:ilvl="1" w:tentative="0">
      <w:start w:val="1"/>
      <w:numFmt w:val="lowerLetter"/>
      <w:lvlText w:val="%2)"/>
      <w:lvlJc w:val="left"/>
      <w:pPr>
        <w:ind w:left="1827" w:hanging="420"/>
      </w:pPr>
    </w:lvl>
    <w:lvl w:ilvl="2" w:tentative="0">
      <w:start w:val="1"/>
      <w:numFmt w:val="lowerRoman"/>
      <w:lvlText w:val="%3."/>
      <w:lvlJc w:val="right"/>
      <w:pPr>
        <w:ind w:left="2247" w:hanging="420"/>
      </w:pPr>
    </w:lvl>
    <w:lvl w:ilvl="3" w:tentative="0">
      <w:start w:val="1"/>
      <w:numFmt w:val="decimal"/>
      <w:lvlText w:val="%4."/>
      <w:lvlJc w:val="left"/>
      <w:pPr>
        <w:ind w:left="2667" w:hanging="420"/>
      </w:pPr>
    </w:lvl>
    <w:lvl w:ilvl="4" w:tentative="0">
      <w:start w:val="1"/>
      <w:numFmt w:val="lowerLetter"/>
      <w:lvlText w:val="%5)"/>
      <w:lvlJc w:val="left"/>
      <w:pPr>
        <w:ind w:left="3087" w:hanging="420"/>
      </w:pPr>
    </w:lvl>
    <w:lvl w:ilvl="5" w:tentative="0">
      <w:start w:val="1"/>
      <w:numFmt w:val="lowerRoman"/>
      <w:lvlText w:val="%6."/>
      <w:lvlJc w:val="right"/>
      <w:pPr>
        <w:ind w:left="3507" w:hanging="420"/>
      </w:pPr>
    </w:lvl>
    <w:lvl w:ilvl="6" w:tentative="0">
      <w:start w:val="1"/>
      <w:numFmt w:val="decimal"/>
      <w:lvlText w:val="%7."/>
      <w:lvlJc w:val="left"/>
      <w:pPr>
        <w:ind w:left="3927" w:hanging="420"/>
      </w:pPr>
    </w:lvl>
    <w:lvl w:ilvl="7" w:tentative="0">
      <w:start w:val="1"/>
      <w:numFmt w:val="lowerLetter"/>
      <w:lvlText w:val="%8)"/>
      <w:lvlJc w:val="left"/>
      <w:pPr>
        <w:ind w:left="4347" w:hanging="420"/>
      </w:pPr>
    </w:lvl>
    <w:lvl w:ilvl="8" w:tentative="0">
      <w:start w:val="1"/>
      <w:numFmt w:val="lowerRoman"/>
      <w:lvlText w:val="%9."/>
      <w:lvlJc w:val="right"/>
      <w:pPr>
        <w:ind w:left="4767" w:hanging="420"/>
      </w:pPr>
    </w:lvl>
  </w:abstractNum>
  <w:abstractNum w:abstractNumId="49">
    <w:nsid w:val="6A4E0B21"/>
    <w:multiLevelType w:val="multilevel"/>
    <w:tmpl w:val="6A4E0B21"/>
    <w:lvl w:ilvl="0" w:tentative="0">
      <w:start w:val="1"/>
      <w:numFmt w:val="decimal"/>
      <w:lvlText w:val="25.1.%1"/>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0">
    <w:nsid w:val="6A7B4455"/>
    <w:multiLevelType w:val="multilevel"/>
    <w:tmpl w:val="6A7B4455"/>
    <w:lvl w:ilvl="0" w:tentative="0">
      <w:start w:val="1"/>
      <w:numFmt w:val="decimal"/>
      <w:lvlText w:val="%1.1 "/>
      <w:lvlJc w:val="left"/>
      <w:pPr>
        <w:ind w:left="964" w:hanging="544"/>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1">
    <w:nsid w:val="6CEB39E3"/>
    <w:multiLevelType w:val="multilevel"/>
    <w:tmpl w:val="6CEB39E3"/>
    <w:lvl w:ilvl="0" w:tentative="0">
      <w:start w:val="27"/>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2">
    <w:nsid w:val="6FFF468F"/>
    <w:multiLevelType w:val="multilevel"/>
    <w:tmpl w:val="6FFF468F"/>
    <w:lvl w:ilvl="0" w:tentative="0">
      <w:start w:val="33"/>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3">
    <w:nsid w:val="7107724E"/>
    <w:multiLevelType w:val="multilevel"/>
    <w:tmpl w:val="7107724E"/>
    <w:lvl w:ilvl="0" w:tentative="0">
      <w:start w:val="27"/>
      <w:numFmt w:val="decimal"/>
      <w:lvlText w:val="%1.3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4">
    <w:nsid w:val="738573E8"/>
    <w:multiLevelType w:val="multilevel"/>
    <w:tmpl w:val="738573E8"/>
    <w:lvl w:ilvl="0" w:tentative="0">
      <w:start w:val="32"/>
      <w:numFmt w:val="decimal"/>
      <w:lvlText w:val="%1."/>
      <w:lvlJc w:val="left"/>
      <w:pPr>
        <w:ind w:left="420" w:hanging="420"/>
      </w:pPr>
      <w:rPr>
        <w:rFonts w:hint="eastAsia"/>
      </w:rPr>
    </w:lvl>
    <w:lvl w:ilvl="1" w:tentative="0">
      <w:start w:val="3"/>
      <w:numFmt w:val="decimal"/>
      <w:lvlText w:val="32.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5">
    <w:nsid w:val="73973D22"/>
    <w:multiLevelType w:val="multilevel"/>
    <w:tmpl w:val="73973D22"/>
    <w:lvl w:ilvl="0" w:tentative="0">
      <w:start w:val="1"/>
      <w:numFmt w:val="decimal"/>
      <w:lvlText w:val="34.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abstractNum w:abstractNumId="56">
    <w:nsid w:val="740F3425"/>
    <w:multiLevelType w:val="multilevel"/>
    <w:tmpl w:val="740F3425"/>
    <w:lvl w:ilvl="0" w:tentative="0">
      <w:start w:val="29"/>
      <w:numFmt w:val="decimal"/>
      <w:lvlText w:val="%1.2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7">
    <w:nsid w:val="75517D03"/>
    <w:multiLevelType w:val="multilevel"/>
    <w:tmpl w:val="75517D03"/>
    <w:lvl w:ilvl="0" w:tentative="0">
      <w:start w:val="26"/>
      <w:numFmt w:val="decimal"/>
      <w:lvlText w:val="%1."/>
      <w:lvlJc w:val="left"/>
      <w:pPr>
        <w:ind w:left="420" w:hanging="420"/>
      </w:pPr>
      <w:rPr>
        <w:rFonts w:hint="eastAsia"/>
      </w:rPr>
    </w:lvl>
    <w:lvl w:ilvl="1" w:tentative="0">
      <w:start w:val="1"/>
      <w:numFmt w:val="decimal"/>
      <w:lvlText w:val="25. %2 "/>
      <w:lvlJc w:val="left"/>
      <w:pPr>
        <w:ind w:left="964" w:hanging="544"/>
      </w:pPr>
      <w:rPr>
        <w:rFonts w:hint="eastAsia"/>
      </w:rPr>
    </w:lvl>
    <w:lvl w:ilvl="2" w:tentative="0">
      <w:start w:val="23"/>
      <w:numFmt w:val="decimal"/>
      <w:lvlText w:val="%3.4 "/>
      <w:lvlJc w:val="left"/>
      <w:pPr>
        <w:ind w:left="1560" w:hanging="720"/>
      </w:pPr>
      <w:rPr>
        <w:rFonts w:hint="eastAsia"/>
      </w:rPr>
    </w:lvl>
    <w:lvl w:ilvl="3" w:tentative="0">
      <w:start w:val="1"/>
      <w:numFmt w:val="decimal"/>
      <w:isLgl/>
      <w:lvlText w:val="%1.%2.%3.%4"/>
      <w:lvlJc w:val="left"/>
      <w:pPr>
        <w:ind w:left="2340" w:hanging="1080"/>
      </w:pPr>
      <w:rPr>
        <w:rFonts w:hint="default"/>
      </w:rPr>
    </w:lvl>
    <w:lvl w:ilvl="4" w:tentative="0">
      <w:start w:val="1"/>
      <w:numFmt w:val="decimal"/>
      <w:isLgl/>
      <w:lvlText w:val="%1.%2.%3.%4.%5"/>
      <w:lvlJc w:val="left"/>
      <w:pPr>
        <w:ind w:left="2760" w:hanging="1080"/>
      </w:pPr>
      <w:rPr>
        <w:rFonts w:hint="default"/>
      </w:rPr>
    </w:lvl>
    <w:lvl w:ilvl="5" w:tentative="0">
      <w:start w:val="1"/>
      <w:numFmt w:val="decimal"/>
      <w:isLgl/>
      <w:lvlText w:val="%1.%2.%3.%4.%5.%6"/>
      <w:lvlJc w:val="left"/>
      <w:pPr>
        <w:ind w:left="3540" w:hanging="1440"/>
      </w:pPr>
      <w:rPr>
        <w:rFonts w:hint="default"/>
      </w:rPr>
    </w:lvl>
    <w:lvl w:ilvl="6" w:tentative="0">
      <w:start w:val="1"/>
      <w:numFmt w:val="decimal"/>
      <w:isLgl/>
      <w:lvlText w:val="%1.%2.%3.%4.%5.%6.%7"/>
      <w:lvlJc w:val="left"/>
      <w:pPr>
        <w:ind w:left="3960" w:hanging="1440"/>
      </w:pPr>
      <w:rPr>
        <w:rFonts w:hint="default"/>
      </w:rPr>
    </w:lvl>
    <w:lvl w:ilvl="7" w:tentative="0">
      <w:start w:val="1"/>
      <w:numFmt w:val="decimal"/>
      <w:isLgl/>
      <w:lvlText w:val="%1.%2.%3.%4.%5.%6.%7.%8"/>
      <w:lvlJc w:val="left"/>
      <w:pPr>
        <w:ind w:left="4740" w:hanging="1800"/>
      </w:pPr>
      <w:rPr>
        <w:rFonts w:hint="default"/>
      </w:rPr>
    </w:lvl>
    <w:lvl w:ilvl="8" w:tentative="0">
      <w:start w:val="1"/>
      <w:numFmt w:val="decimal"/>
      <w:isLgl/>
      <w:lvlText w:val="%1.%2.%3.%4.%5.%6.%7.%8.%9"/>
      <w:lvlJc w:val="left"/>
      <w:pPr>
        <w:ind w:left="5160" w:hanging="1800"/>
      </w:pPr>
      <w:rPr>
        <w:rFonts w:hint="default"/>
      </w:rPr>
    </w:lvl>
  </w:abstractNum>
  <w:abstractNum w:abstractNumId="58">
    <w:nsid w:val="770A1C09"/>
    <w:multiLevelType w:val="multilevel"/>
    <w:tmpl w:val="770A1C09"/>
    <w:lvl w:ilvl="0" w:tentative="0">
      <w:start w:val="23"/>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59">
    <w:nsid w:val="78EC45A8"/>
    <w:multiLevelType w:val="multilevel"/>
    <w:tmpl w:val="78EC45A8"/>
    <w:lvl w:ilvl="0" w:tentative="0">
      <w:start w:val="41"/>
      <w:numFmt w:val="decimal"/>
      <w:lvlText w:val="%1"/>
      <w:lvlJc w:val="left"/>
      <w:pPr>
        <w:ind w:left="636" w:hanging="636"/>
      </w:pPr>
      <w:rPr>
        <w:rFonts w:hint="default"/>
      </w:rPr>
    </w:lvl>
    <w:lvl w:ilvl="1" w:tentative="0">
      <w:start w:val="1"/>
      <w:numFmt w:val="decimal"/>
      <w:lvlText w:val="%1.%2"/>
      <w:lvlJc w:val="left"/>
      <w:pPr>
        <w:ind w:left="720" w:hanging="720"/>
      </w:pPr>
      <w:rPr>
        <w:rFonts w:hint="default"/>
      </w:rPr>
    </w:lvl>
    <w:lvl w:ilvl="2" w:tentative="0">
      <w:start w:val="1"/>
      <w:numFmt w:val="decimal"/>
      <w:lvlText w:val="%1.%2.%3"/>
      <w:lvlJc w:val="left"/>
      <w:pPr>
        <w:ind w:left="1080" w:hanging="1080"/>
      </w:pPr>
      <w:rPr>
        <w:rFonts w:hint="default"/>
      </w:rPr>
    </w:lvl>
    <w:lvl w:ilvl="3" w:tentative="0">
      <w:start w:val="1"/>
      <w:numFmt w:val="decimal"/>
      <w:lvlText w:val="%1.%2.%3.%4"/>
      <w:lvlJc w:val="left"/>
      <w:pPr>
        <w:ind w:left="1080" w:hanging="1080"/>
      </w:pPr>
      <w:rPr>
        <w:rFonts w:hint="default"/>
      </w:rPr>
    </w:lvl>
    <w:lvl w:ilvl="4" w:tentative="0">
      <w:start w:val="1"/>
      <w:numFmt w:val="decimal"/>
      <w:lvlText w:val="%1.%2.%3.%4.%5"/>
      <w:lvlJc w:val="left"/>
      <w:pPr>
        <w:ind w:left="1440" w:hanging="1440"/>
      </w:pPr>
      <w:rPr>
        <w:rFonts w:hint="default"/>
      </w:rPr>
    </w:lvl>
    <w:lvl w:ilvl="5" w:tentative="0">
      <w:start w:val="1"/>
      <w:numFmt w:val="decimal"/>
      <w:lvlText w:val="%1.%2.%3.%4.%5.%6"/>
      <w:lvlJc w:val="left"/>
      <w:pPr>
        <w:ind w:left="1800" w:hanging="1800"/>
      </w:pPr>
      <w:rPr>
        <w:rFonts w:hint="default"/>
      </w:rPr>
    </w:lvl>
    <w:lvl w:ilvl="6" w:tentative="0">
      <w:start w:val="1"/>
      <w:numFmt w:val="decimal"/>
      <w:lvlText w:val="%1.%2.%3.%4.%5.%6.%7"/>
      <w:lvlJc w:val="left"/>
      <w:pPr>
        <w:ind w:left="2160" w:hanging="2160"/>
      </w:pPr>
      <w:rPr>
        <w:rFonts w:hint="default"/>
      </w:rPr>
    </w:lvl>
    <w:lvl w:ilvl="7" w:tentative="0">
      <w:start w:val="1"/>
      <w:numFmt w:val="decimal"/>
      <w:lvlText w:val="%1.%2.%3.%4.%5.%6.%7.%8"/>
      <w:lvlJc w:val="left"/>
      <w:pPr>
        <w:ind w:left="2520" w:hanging="2520"/>
      </w:pPr>
      <w:rPr>
        <w:rFonts w:hint="default"/>
      </w:rPr>
    </w:lvl>
    <w:lvl w:ilvl="8" w:tentative="0">
      <w:start w:val="1"/>
      <w:numFmt w:val="decimal"/>
      <w:lvlText w:val="%1.%2.%3.%4.%5.%6.%7.%8.%9"/>
      <w:lvlJc w:val="left"/>
      <w:pPr>
        <w:ind w:left="2880" w:hanging="2880"/>
      </w:pPr>
      <w:rPr>
        <w:rFonts w:hint="default"/>
      </w:rPr>
    </w:lvl>
  </w:abstractNum>
  <w:abstractNum w:abstractNumId="60">
    <w:nsid w:val="7A2D5B57"/>
    <w:multiLevelType w:val="multilevel"/>
    <w:tmpl w:val="7A2D5B57"/>
    <w:lvl w:ilvl="0" w:tentative="0">
      <w:start w:val="3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1">
    <w:nsid w:val="7B3910BC"/>
    <w:multiLevelType w:val="multilevel"/>
    <w:tmpl w:val="7B3910BC"/>
    <w:lvl w:ilvl="0" w:tentative="0">
      <w:start w:val="12"/>
      <w:numFmt w:val="decimal"/>
      <w:lvlText w:val="%1.1 "/>
      <w:lvlJc w:val="left"/>
      <w:pPr>
        <w:ind w:left="964" w:hanging="544"/>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2">
    <w:nsid w:val="7E7C3341"/>
    <w:multiLevelType w:val="multilevel"/>
    <w:tmpl w:val="7E7C3341"/>
    <w:lvl w:ilvl="0" w:tentative="0">
      <w:start w:val="1"/>
      <w:numFmt w:val="decimal"/>
      <w:lvlText w:val="32.1.%1"/>
      <w:lvlJc w:val="left"/>
      <w:pPr>
        <w:ind w:left="1384" w:hanging="420"/>
      </w:pPr>
      <w:rPr>
        <w:rFonts w:hint="eastAsia"/>
      </w:rPr>
    </w:lvl>
    <w:lvl w:ilvl="1" w:tentative="0">
      <w:start w:val="1"/>
      <w:numFmt w:val="lowerLetter"/>
      <w:lvlText w:val="%2)"/>
      <w:lvlJc w:val="left"/>
      <w:pPr>
        <w:ind w:left="1804" w:hanging="420"/>
      </w:pPr>
    </w:lvl>
    <w:lvl w:ilvl="2" w:tentative="0">
      <w:start w:val="1"/>
      <w:numFmt w:val="lowerRoman"/>
      <w:lvlText w:val="%3."/>
      <w:lvlJc w:val="right"/>
      <w:pPr>
        <w:ind w:left="2224" w:hanging="420"/>
      </w:pPr>
    </w:lvl>
    <w:lvl w:ilvl="3" w:tentative="0">
      <w:start w:val="1"/>
      <w:numFmt w:val="decimal"/>
      <w:lvlText w:val="%4."/>
      <w:lvlJc w:val="left"/>
      <w:pPr>
        <w:ind w:left="2644" w:hanging="420"/>
      </w:pPr>
    </w:lvl>
    <w:lvl w:ilvl="4" w:tentative="0">
      <w:start w:val="1"/>
      <w:numFmt w:val="lowerLetter"/>
      <w:lvlText w:val="%5)"/>
      <w:lvlJc w:val="left"/>
      <w:pPr>
        <w:ind w:left="3064" w:hanging="420"/>
      </w:pPr>
    </w:lvl>
    <w:lvl w:ilvl="5" w:tentative="0">
      <w:start w:val="1"/>
      <w:numFmt w:val="lowerRoman"/>
      <w:lvlText w:val="%6."/>
      <w:lvlJc w:val="right"/>
      <w:pPr>
        <w:ind w:left="3484" w:hanging="420"/>
      </w:pPr>
    </w:lvl>
    <w:lvl w:ilvl="6" w:tentative="0">
      <w:start w:val="1"/>
      <w:numFmt w:val="decimal"/>
      <w:lvlText w:val="%7."/>
      <w:lvlJc w:val="left"/>
      <w:pPr>
        <w:ind w:left="3904" w:hanging="420"/>
      </w:pPr>
    </w:lvl>
    <w:lvl w:ilvl="7" w:tentative="0">
      <w:start w:val="1"/>
      <w:numFmt w:val="lowerLetter"/>
      <w:lvlText w:val="%8)"/>
      <w:lvlJc w:val="left"/>
      <w:pPr>
        <w:ind w:left="4324" w:hanging="420"/>
      </w:pPr>
    </w:lvl>
    <w:lvl w:ilvl="8" w:tentative="0">
      <w:start w:val="1"/>
      <w:numFmt w:val="lowerRoman"/>
      <w:lvlText w:val="%9."/>
      <w:lvlJc w:val="right"/>
      <w:pPr>
        <w:ind w:left="4744" w:hanging="420"/>
      </w:pPr>
    </w:lvl>
  </w:abstractNum>
  <w:num w:numId="1">
    <w:abstractNumId w:val="3"/>
  </w:num>
  <w:num w:numId="2">
    <w:abstractNumId w:val="4"/>
  </w:num>
  <w:num w:numId="3">
    <w:abstractNumId w:val="38"/>
  </w:num>
  <w:num w:numId="4">
    <w:abstractNumId w:val="0"/>
  </w:num>
  <w:num w:numId="5">
    <w:abstractNumId w:val="37"/>
  </w:num>
  <w:num w:numId="6">
    <w:abstractNumId w:val="1"/>
  </w:num>
  <w:num w:numId="7">
    <w:abstractNumId w:val="2"/>
  </w:num>
  <w:num w:numId="8">
    <w:abstractNumId w:val="47"/>
  </w:num>
  <w:num w:numId="9">
    <w:abstractNumId w:val="25"/>
  </w:num>
  <w:num w:numId="10">
    <w:abstractNumId w:val="50"/>
  </w:num>
  <w:num w:numId="11">
    <w:abstractNumId w:val="29"/>
  </w:num>
  <w:num w:numId="12">
    <w:abstractNumId w:val="31"/>
  </w:num>
  <w:num w:numId="13">
    <w:abstractNumId w:val="46"/>
  </w:num>
  <w:num w:numId="14">
    <w:abstractNumId w:val="17"/>
  </w:num>
  <w:num w:numId="15">
    <w:abstractNumId w:val="19"/>
  </w:num>
  <w:num w:numId="16">
    <w:abstractNumId w:val="61"/>
  </w:num>
  <w:num w:numId="17">
    <w:abstractNumId w:val="43"/>
  </w:num>
  <w:num w:numId="18">
    <w:abstractNumId w:val="58"/>
  </w:num>
  <w:num w:numId="19">
    <w:abstractNumId w:val="10"/>
  </w:num>
  <w:num w:numId="20">
    <w:abstractNumId w:val="12"/>
  </w:num>
  <w:num w:numId="21">
    <w:abstractNumId w:val="41"/>
  </w:num>
  <w:num w:numId="22">
    <w:abstractNumId w:val="27"/>
  </w:num>
  <w:num w:numId="23">
    <w:abstractNumId w:val="39"/>
  </w:num>
  <w:num w:numId="24">
    <w:abstractNumId w:val="49"/>
  </w:num>
  <w:num w:numId="25">
    <w:abstractNumId w:val="32"/>
  </w:num>
  <w:num w:numId="26">
    <w:abstractNumId w:val="28"/>
  </w:num>
  <w:num w:numId="27">
    <w:abstractNumId w:val="7"/>
  </w:num>
  <w:num w:numId="28">
    <w:abstractNumId w:val="22"/>
  </w:num>
  <w:num w:numId="29">
    <w:abstractNumId w:val="21"/>
  </w:num>
  <w:num w:numId="30">
    <w:abstractNumId w:val="57"/>
  </w:num>
  <w:num w:numId="31">
    <w:abstractNumId w:val="51"/>
  </w:num>
  <w:num w:numId="32">
    <w:abstractNumId w:val="45"/>
  </w:num>
  <w:num w:numId="33">
    <w:abstractNumId w:val="53"/>
  </w:num>
  <w:num w:numId="34">
    <w:abstractNumId w:val="36"/>
  </w:num>
  <w:num w:numId="35">
    <w:abstractNumId w:val="13"/>
  </w:num>
  <w:num w:numId="36">
    <w:abstractNumId w:val="24"/>
  </w:num>
  <w:num w:numId="37">
    <w:abstractNumId w:val="56"/>
  </w:num>
  <w:num w:numId="38">
    <w:abstractNumId w:val="23"/>
  </w:num>
  <w:num w:numId="39">
    <w:abstractNumId w:val="26"/>
  </w:num>
  <w:num w:numId="40">
    <w:abstractNumId w:val="8"/>
  </w:num>
  <w:num w:numId="41">
    <w:abstractNumId w:val="18"/>
  </w:num>
  <w:num w:numId="42">
    <w:abstractNumId w:val="44"/>
  </w:num>
  <w:num w:numId="43">
    <w:abstractNumId w:val="34"/>
  </w:num>
  <w:num w:numId="44">
    <w:abstractNumId w:val="60"/>
  </w:num>
  <w:num w:numId="45">
    <w:abstractNumId w:val="62"/>
  </w:num>
  <w:num w:numId="46">
    <w:abstractNumId w:val="20"/>
  </w:num>
  <w:num w:numId="47">
    <w:abstractNumId w:val="14"/>
  </w:num>
  <w:num w:numId="48">
    <w:abstractNumId w:val="35"/>
  </w:num>
  <w:num w:numId="49">
    <w:abstractNumId w:val="54"/>
  </w:num>
  <w:num w:numId="50">
    <w:abstractNumId w:val="52"/>
  </w:num>
  <w:num w:numId="51">
    <w:abstractNumId w:val="42"/>
  </w:num>
  <w:num w:numId="52">
    <w:abstractNumId w:val="6"/>
  </w:num>
  <w:num w:numId="53">
    <w:abstractNumId w:val="55"/>
  </w:num>
  <w:num w:numId="54">
    <w:abstractNumId w:val="16"/>
  </w:num>
  <w:num w:numId="55">
    <w:abstractNumId w:val="5"/>
  </w:num>
  <w:num w:numId="56">
    <w:abstractNumId w:val="40"/>
  </w:num>
  <w:num w:numId="57">
    <w:abstractNumId w:val="15"/>
  </w:num>
  <w:num w:numId="58">
    <w:abstractNumId w:val="9"/>
  </w:num>
  <w:num w:numId="59">
    <w:abstractNumId w:val="48"/>
  </w:num>
  <w:num w:numId="60">
    <w:abstractNumId w:val="33"/>
  </w:num>
  <w:num w:numId="61">
    <w:abstractNumId w:val="30"/>
  </w:num>
  <w:num w:numId="62">
    <w:abstractNumId w:val="59"/>
  </w:num>
  <w:num w:numId="6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4427E"/>
    <w:rsid w:val="0000434B"/>
    <w:rsid w:val="0001093E"/>
    <w:rsid w:val="000117E8"/>
    <w:rsid w:val="0001201D"/>
    <w:rsid w:val="000172EF"/>
    <w:rsid w:val="00026D3A"/>
    <w:rsid w:val="00033285"/>
    <w:rsid w:val="000362D3"/>
    <w:rsid w:val="00036AB0"/>
    <w:rsid w:val="00037395"/>
    <w:rsid w:val="00043F25"/>
    <w:rsid w:val="000456D3"/>
    <w:rsid w:val="00052A3A"/>
    <w:rsid w:val="00054148"/>
    <w:rsid w:val="000600E4"/>
    <w:rsid w:val="000617AD"/>
    <w:rsid w:val="00062D93"/>
    <w:rsid w:val="00064683"/>
    <w:rsid w:val="0008047C"/>
    <w:rsid w:val="000813AD"/>
    <w:rsid w:val="00084158"/>
    <w:rsid w:val="0008501E"/>
    <w:rsid w:val="00093699"/>
    <w:rsid w:val="00093B6E"/>
    <w:rsid w:val="000A0ACB"/>
    <w:rsid w:val="000A1C15"/>
    <w:rsid w:val="000A200D"/>
    <w:rsid w:val="000A40AB"/>
    <w:rsid w:val="000A7111"/>
    <w:rsid w:val="000B2E5D"/>
    <w:rsid w:val="000B59E2"/>
    <w:rsid w:val="000B6F94"/>
    <w:rsid w:val="000D0F74"/>
    <w:rsid w:val="000D1301"/>
    <w:rsid w:val="000D347D"/>
    <w:rsid w:val="000D7F32"/>
    <w:rsid w:val="000E3653"/>
    <w:rsid w:val="000E3F9B"/>
    <w:rsid w:val="000E550F"/>
    <w:rsid w:val="000E6758"/>
    <w:rsid w:val="000F4624"/>
    <w:rsid w:val="000F6293"/>
    <w:rsid w:val="00101B1E"/>
    <w:rsid w:val="001031CD"/>
    <w:rsid w:val="00106C30"/>
    <w:rsid w:val="00106ED5"/>
    <w:rsid w:val="00112086"/>
    <w:rsid w:val="00113E3C"/>
    <w:rsid w:val="00122589"/>
    <w:rsid w:val="00126E3B"/>
    <w:rsid w:val="00127731"/>
    <w:rsid w:val="00130387"/>
    <w:rsid w:val="00137597"/>
    <w:rsid w:val="00142D8D"/>
    <w:rsid w:val="001462B5"/>
    <w:rsid w:val="001534E0"/>
    <w:rsid w:val="00183C0B"/>
    <w:rsid w:val="0019024E"/>
    <w:rsid w:val="0019083B"/>
    <w:rsid w:val="001A2287"/>
    <w:rsid w:val="001A3102"/>
    <w:rsid w:val="001A331E"/>
    <w:rsid w:val="001A39CF"/>
    <w:rsid w:val="001B1A20"/>
    <w:rsid w:val="001B7160"/>
    <w:rsid w:val="001C05C2"/>
    <w:rsid w:val="001C1E79"/>
    <w:rsid w:val="001C201E"/>
    <w:rsid w:val="001D35E1"/>
    <w:rsid w:val="001D566E"/>
    <w:rsid w:val="001D59AE"/>
    <w:rsid w:val="001D5DC1"/>
    <w:rsid w:val="001E1A28"/>
    <w:rsid w:val="002020EC"/>
    <w:rsid w:val="00202E0B"/>
    <w:rsid w:val="002035C3"/>
    <w:rsid w:val="00206BF6"/>
    <w:rsid w:val="00211D48"/>
    <w:rsid w:val="00217EB9"/>
    <w:rsid w:val="0022386D"/>
    <w:rsid w:val="002302A9"/>
    <w:rsid w:val="002307D2"/>
    <w:rsid w:val="00240975"/>
    <w:rsid w:val="0024156C"/>
    <w:rsid w:val="00241DCF"/>
    <w:rsid w:val="002474B6"/>
    <w:rsid w:val="00251097"/>
    <w:rsid w:val="002646EF"/>
    <w:rsid w:val="002649BD"/>
    <w:rsid w:val="00270351"/>
    <w:rsid w:val="0027624F"/>
    <w:rsid w:val="00277389"/>
    <w:rsid w:val="00281430"/>
    <w:rsid w:val="00282F58"/>
    <w:rsid w:val="002938A6"/>
    <w:rsid w:val="002947DE"/>
    <w:rsid w:val="002A0AA9"/>
    <w:rsid w:val="002A2A03"/>
    <w:rsid w:val="002A59DD"/>
    <w:rsid w:val="002A6808"/>
    <w:rsid w:val="002A7854"/>
    <w:rsid w:val="002B5112"/>
    <w:rsid w:val="002B5CC6"/>
    <w:rsid w:val="002B6419"/>
    <w:rsid w:val="002D0ACD"/>
    <w:rsid w:val="002D16C8"/>
    <w:rsid w:val="002E0E5A"/>
    <w:rsid w:val="002E146A"/>
    <w:rsid w:val="002E1953"/>
    <w:rsid w:val="002E19A2"/>
    <w:rsid w:val="002E5834"/>
    <w:rsid w:val="002F0ADE"/>
    <w:rsid w:val="002F758D"/>
    <w:rsid w:val="003007CC"/>
    <w:rsid w:val="003026E2"/>
    <w:rsid w:val="00302E6E"/>
    <w:rsid w:val="00315B95"/>
    <w:rsid w:val="003209FF"/>
    <w:rsid w:val="00322CFC"/>
    <w:rsid w:val="00326E53"/>
    <w:rsid w:val="00333D5C"/>
    <w:rsid w:val="00340CF2"/>
    <w:rsid w:val="0034249D"/>
    <w:rsid w:val="003439EC"/>
    <w:rsid w:val="00343C83"/>
    <w:rsid w:val="00343DC6"/>
    <w:rsid w:val="00352120"/>
    <w:rsid w:val="0036163D"/>
    <w:rsid w:val="00361671"/>
    <w:rsid w:val="0036236B"/>
    <w:rsid w:val="00363F44"/>
    <w:rsid w:val="00372CE4"/>
    <w:rsid w:val="003754B0"/>
    <w:rsid w:val="00376670"/>
    <w:rsid w:val="00384C0E"/>
    <w:rsid w:val="003862E8"/>
    <w:rsid w:val="00391E9F"/>
    <w:rsid w:val="00392712"/>
    <w:rsid w:val="00392BF5"/>
    <w:rsid w:val="0039364A"/>
    <w:rsid w:val="003A0289"/>
    <w:rsid w:val="003A2E76"/>
    <w:rsid w:val="003A37D2"/>
    <w:rsid w:val="003A4187"/>
    <w:rsid w:val="003A7351"/>
    <w:rsid w:val="003B6632"/>
    <w:rsid w:val="003C2593"/>
    <w:rsid w:val="003C432B"/>
    <w:rsid w:val="003C446C"/>
    <w:rsid w:val="003C62A3"/>
    <w:rsid w:val="003E306C"/>
    <w:rsid w:val="003F3627"/>
    <w:rsid w:val="003F632A"/>
    <w:rsid w:val="00400643"/>
    <w:rsid w:val="0040687E"/>
    <w:rsid w:val="00420AE3"/>
    <w:rsid w:val="00424417"/>
    <w:rsid w:val="00425C40"/>
    <w:rsid w:val="00427B9A"/>
    <w:rsid w:val="004320F0"/>
    <w:rsid w:val="00432F6C"/>
    <w:rsid w:val="00433675"/>
    <w:rsid w:val="00436F30"/>
    <w:rsid w:val="00443A0C"/>
    <w:rsid w:val="00444950"/>
    <w:rsid w:val="004476DC"/>
    <w:rsid w:val="0046431C"/>
    <w:rsid w:val="00464B8D"/>
    <w:rsid w:val="004670F0"/>
    <w:rsid w:val="00473635"/>
    <w:rsid w:val="00480323"/>
    <w:rsid w:val="00481D4E"/>
    <w:rsid w:val="0048402A"/>
    <w:rsid w:val="0049371C"/>
    <w:rsid w:val="004A02A9"/>
    <w:rsid w:val="004A1869"/>
    <w:rsid w:val="004A6C18"/>
    <w:rsid w:val="004B0847"/>
    <w:rsid w:val="004B63AC"/>
    <w:rsid w:val="004C4834"/>
    <w:rsid w:val="004C50BA"/>
    <w:rsid w:val="004D6447"/>
    <w:rsid w:val="004E0C5A"/>
    <w:rsid w:val="004E0CA3"/>
    <w:rsid w:val="004E592E"/>
    <w:rsid w:val="004E70FD"/>
    <w:rsid w:val="004E792C"/>
    <w:rsid w:val="004F24CE"/>
    <w:rsid w:val="004F2681"/>
    <w:rsid w:val="004F6C11"/>
    <w:rsid w:val="005018F1"/>
    <w:rsid w:val="00502570"/>
    <w:rsid w:val="00504B08"/>
    <w:rsid w:val="00511027"/>
    <w:rsid w:val="005145BA"/>
    <w:rsid w:val="005254B5"/>
    <w:rsid w:val="00531E7A"/>
    <w:rsid w:val="0053242C"/>
    <w:rsid w:val="005336BC"/>
    <w:rsid w:val="0054080C"/>
    <w:rsid w:val="00541A67"/>
    <w:rsid w:val="00547E10"/>
    <w:rsid w:val="00552323"/>
    <w:rsid w:val="00556964"/>
    <w:rsid w:val="00556BB5"/>
    <w:rsid w:val="005616AE"/>
    <w:rsid w:val="00563C67"/>
    <w:rsid w:val="00583E58"/>
    <w:rsid w:val="005900E9"/>
    <w:rsid w:val="005965CF"/>
    <w:rsid w:val="005A142B"/>
    <w:rsid w:val="005B3264"/>
    <w:rsid w:val="005B3C17"/>
    <w:rsid w:val="005B61CB"/>
    <w:rsid w:val="005C20FE"/>
    <w:rsid w:val="005C4F0F"/>
    <w:rsid w:val="005C6472"/>
    <w:rsid w:val="005D0785"/>
    <w:rsid w:val="005D3FE2"/>
    <w:rsid w:val="005E1EEC"/>
    <w:rsid w:val="005E3FAA"/>
    <w:rsid w:val="005E60FE"/>
    <w:rsid w:val="005E781B"/>
    <w:rsid w:val="005F4263"/>
    <w:rsid w:val="005F6BFD"/>
    <w:rsid w:val="0061174C"/>
    <w:rsid w:val="0061264C"/>
    <w:rsid w:val="00620A5F"/>
    <w:rsid w:val="00625884"/>
    <w:rsid w:val="006279FD"/>
    <w:rsid w:val="00627C18"/>
    <w:rsid w:val="00635345"/>
    <w:rsid w:val="00636AAD"/>
    <w:rsid w:val="00637A40"/>
    <w:rsid w:val="006415E8"/>
    <w:rsid w:val="006439CE"/>
    <w:rsid w:val="00645E6B"/>
    <w:rsid w:val="00653850"/>
    <w:rsid w:val="00664179"/>
    <w:rsid w:val="00664BC6"/>
    <w:rsid w:val="006653C8"/>
    <w:rsid w:val="0066558C"/>
    <w:rsid w:val="00670C91"/>
    <w:rsid w:val="00674A35"/>
    <w:rsid w:val="0068256E"/>
    <w:rsid w:val="0068518E"/>
    <w:rsid w:val="00685863"/>
    <w:rsid w:val="00687264"/>
    <w:rsid w:val="00690B8E"/>
    <w:rsid w:val="00691436"/>
    <w:rsid w:val="00693064"/>
    <w:rsid w:val="006A3C57"/>
    <w:rsid w:val="006A5E16"/>
    <w:rsid w:val="006B4FF5"/>
    <w:rsid w:val="006B7B09"/>
    <w:rsid w:val="006E1E91"/>
    <w:rsid w:val="006E67C2"/>
    <w:rsid w:val="006F0467"/>
    <w:rsid w:val="00701C4A"/>
    <w:rsid w:val="00702AED"/>
    <w:rsid w:val="00704489"/>
    <w:rsid w:val="00710043"/>
    <w:rsid w:val="00713846"/>
    <w:rsid w:val="00713F05"/>
    <w:rsid w:val="00722B16"/>
    <w:rsid w:val="00726B6F"/>
    <w:rsid w:val="00727E24"/>
    <w:rsid w:val="00730378"/>
    <w:rsid w:val="007328EA"/>
    <w:rsid w:val="007353FD"/>
    <w:rsid w:val="0074134F"/>
    <w:rsid w:val="00743A93"/>
    <w:rsid w:val="00743FD6"/>
    <w:rsid w:val="0074469F"/>
    <w:rsid w:val="00752E82"/>
    <w:rsid w:val="00753A0C"/>
    <w:rsid w:val="00760005"/>
    <w:rsid w:val="00760802"/>
    <w:rsid w:val="00760CBE"/>
    <w:rsid w:val="00761CCF"/>
    <w:rsid w:val="0077030F"/>
    <w:rsid w:val="00774E59"/>
    <w:rsid w:val="00776300"/>
    <w:rsid w:val="007767CC"/>
    <w:rsid w:val="00780670"/>
    <w:rsid w:val="00784980"/>
    <w:rsid w:val="0079234D"/>
    <w:rsid w:val="00793D5F"/>
    <w:rsid w:val="0079599A"/>
    <w:rsid w:val="00797241"/>
    <w:rsid w:val="007A1725"/>
    <w:rsid w:val="007B1714"/>
    <w:rsid w:val="007B50C9"/>
    <w:rsid w:val="007B6C10"/>
    <w:rsid w:val="007C0A19"/>
    <w:rsid w:val="007C0E40"/>
    <w:rsid w:val="007C0EAB"/>
    <w:rsid w:val="007C1243"/>
    <w:rsid w:val="007C3019"/>
    <w:rsid w:val="007C50FB"/>
    <w:rsid w:val="007C5F39"/>
    <w:rsid w:val="007C6247"/>
    <w:rsid w:val="007C6C16"/>
    <w:rsid w:val="007D330A"/>
    <w:rsid w:val="007D3ED3"/>
    <w:rsid w:val="007E0773"/>
    <w:rsid w:val="007E55EC"/>
    <w:rsid w:val="007E5F3F"/>
    <w:rsid w:val="007E6384"/>
    <w:rsid w:val="00800F49"/>
    <w:rsid w:val="00805439"/>
    <w:rsid w:val="00805FF3"/>
    <w:rsid w:val="00816ACB"/>
    <w:rsid w:val="008175BA"/>
    <w:rsid w:val="008175D0"/>
    <w:rsid w:val="00820F2B"/>
    <w:rsid w:val="00821065"/>
    <w:rsid w:val="0083105C"/>
    <w:rsid w:val="00831CB3"/>
    <w:rsid w:val="00831E22"/>
    <w:rsid w:val="008342D3"/>
    <w:rsid w:val="00843FAE"/>
    <w:rsid w:val="0084465F"/>
    <w:rsid w:val="0084581D"/>
    <w:rsid w:val="00846CF0"/>
    <w:rsid w:val="00846FA4"/>
    <w:rsid w:val="00853677"/>
    <w:rsid w:val="00863EEA"/>
    <w:rsid w:val="0087110B"/>
    <w:rsid w:val="00873C7A"/>
    <w:rsid w:val="0087459B"/>
    <w:rsid w:val="00874A1D"/>
    <w:rsid w:val="00875E42"/>
    <w:rsid w:val="00884FDF"/>
    <w:rsid w:val="008925C6"/>
    <w:rsid w:val="00897F2A"/>
    <w:rsid w:val="008A2A01"/>
    <w:rsid w:val="008A39DF"/>
    <w:rsid w:val="008A4B0E"/>
    <w:rsid w:val="008A54AB"/>
    <w:rsid w:val="008B5BCD"/>
    <w:rsid w:val="008C137D"/>
    <w:rsid w:val="008C16B9"/>
    <w:rsid w:val="008C4DEF"/>
    <w:rsid w:val="008D1DCB"/>
    <w:rsid w:val="008D2731"/>
    <w:rsid w:val="008D73DB"/>
    <w:rsid w:val="008E0D17"/>
    <w:rsid w:val="008E2018"/>
    <w:rsid w:val="008F3472"/>
    <w:rsid w:val="009019F6"/>
    <w:rsid w:val="00902F27"/>
    <w:rsid w:val="00904A3E"/>
    <w:rsid w:val="00915F4D"/>
    <w:rsid w:val="00931569"/>
    <w:rsid w:val="00932A8B"/>
    <w:rsid w:val="00937421"/>
    <w:rsid w:val="0093794A"/>
    <w:rsid w:val="00942530"/>
    <w:rsid w:val="00951B20"/>
    <w:rsid w:val="00957CFA"/>
    <w:rsid w:val="00957E4A"/>
    <w:rsid w:val="009606B7"/>
    <w:rsid w:val="009617D0"/>
    <w:rsid w:val="00961879"/>
    <w:rsid w:val="009638D6"/>
    <w:rsid w:val="00966249"/>
    <w:rsid w:val="00967604"/>
    <w:rsid w:val="00973103"/>
    <w:rsid w:val="009776F9"/>
    <w:rsid w:val="00977A5F"/>
    <w:rsid w:val="009830EE"/>
    <w:rsid w:val="00994E47"/>
    <w:rsid w:val="009963FB"/>
    <w:rsid w:val="009A0236"/>
    <w:rsid w:val="009A4D1F"/>
    <w:rsid w:val="009B0D66"/>
    <w:rsid w:val="009B288B"/>
    <w:rsid w:val="009B41A7"/>
    <w:rsid w:val="009B522B"/>
    <w:rsid w:val="009B544F"/>
    <w:rsid w:val="009C12AB"/>
    <w:rsid w:val="009C5D63"/>
    <w:rsid w:val="009C7691"/>
    <w:rsid w:val="009D15E3"/>
    <w:rsid w:val="009D1AF8"/>
    <w:rsid w:val="009D31DE"/>
    <w:rsid w:val="009D4E1C"/>
    <w:rsid w:val="009D6564"/>
    <w:rsid w:val="009E40F5"/>
    <w:rsid w:val="009E7463"/>
    <w:rsid w:val="009F22F0"/>
    <w:rsid w:val="009F739E"/>
    <w:rsid w:val="00A024FB"/>
    <w:rsid w:val="00A11A1E"/>
    <w:rsid w:val="00A15284"/>
    <w:rsid w:val="00A179C3"/>
    <w:rsid w:val="00A35D25"/>
    <w:rsid w:val="00A43B57"/>
    <w:rsid w:val="00A51FB4"/>
    <w:rsid w:val="00A557C2"/>
    <w:rsid w:val="00A55F0F"/>
    <w:rsid w:val="00A60223"/>
    <w:rsid w:val="00A63B7A"/>
    <w:rsid w:val="00A6401D"/>
    <w:rsid w:val="00A74796"/>
    <w:rsid w:val="00A75B4A"/>
    <w:rsid w:val="00A809F7"/>
    <w:rsid w:val="00A81917"/>
    <w:rsid w:val="00A81FCE"/>
    <w:rsid w:val="00A87C83"/>
    <w:rsid w:val="00A905E6"/>
    <w:rsid w:val="00AA6ECF"/>
    <w:rsid w:val="00AB420B"/>
    <w:rsid w:val="00AB6C39"/>
    <w:rsid w:val="00AC70CB"/>
    <w:rsid w:val="00AD0AAF"/>
    <w:rsid w:val="00AD257D"/>
    <w:rsid w:val="00AD2A95"/>
    <w:rsid w:val="00AF64D1"/>
    <w:rsid w:val="00B03982"/>
    <w:rsid w:val="00B102AE"/>
    <w:rsid w:val="00B10A01"/>
    <w:rsid w:val="00B14C90"/>
    <w:rsid w:val="00B14F3F"/>
    <w:rsid w:val="00B164EA"/>
    <w:rsid w:val="00B22497"/>
    <w:rsid w:val="00B36205"/>
    <w:rsid w:val="00B60B99"/>
    <w:rsid w:val="00B63605"/>
    <w:rsid w:val="00B927EB"/>
    <w:rsid w:val="00B956BD"/>
    <w:rsid w:val="00B96403"/>
    <w:rsid w:val="00BA3FEA"/>
    <w:rsid w:val="00BA4E24"/>
    <w:rsid w:val="00BA5CDF"/>
    <w:rsid w:val="00BB059A"/>
    <w:rsid w:val="00BB0F5C"/>
    <w:rsid w:val="00BB5DE6"/>
    <w:rsid w:val="00BB6B3D"/>
    <w:rsid w:val="00BC10EF"/>
    <w:rsid w:val="00BC5022"/>
    <w:rsid w:val="00BC77AE"/>
    <w:rsid w:val="00BC7EA8"/>
    <w:rsid w:val="00BD17F8"/>
    <w:rsid w:val="00BD2B31"/>
    <w:rsid w:val="00BE2E1F"/>
    <w:rsid w:val="00C00010"/>
    <w:rsid w:val="00C01D89"/>
    <w:rsid w:val="00C03601"/>
    <w:rsid w:val="00C134BB"/>
    <w:rsid w:val="00C14F19"/>
    <w:rsid w:val="00C2157A"/>
    <w:rsid w:val="00C21892"/>
    <w:rsid w:val="00C221F8"/>
    <w:rsid w:val="00C312B8"/>
    <w:rsid w:val="00C47E9F"/>
    <w:rsid w:val="00C51B18"/>
    <w:rsid w:val="00C54663"/>
    <w:rsid w:val="00C55715"/>
    <w:rsid w:val="00C71315"/>
    <w:rsid w:val="00C73478"/>
    <w:rsid w:val="00C747C6"/>
    <w:rsid w:val="00C7743B"/>
    <w:rsid w:val="00C77C9B"/>
    <w:rsid w:val="00C82F62"/>
    <w:rsid w:val="00C851B9"/>
    <w:rsid w:val="00C85718"/>
    <w:rsid w:val="00C935E3"/>
    <w:rsid w:val="00CA1A50"/>
    <w:rsid w:val="00CA2FE1"/>
    <w:rsid w:val="00CA43C0"/>
    <w:rsid w:val="00CB493E"/>
    <w:rsid w:val="00CB5B5B"/>
    <w:rsid w:val="00CC1567"/>
    <w:rsid w:val="00CC25D7"/>
    <w:rsid w:val="00CD0235"/>
    <w:rsid w:val="00CD4C7E"/>
    <w:rsid w:val="00CE11AF"/>
    <w:rsid w:val="00CF3C09"/>
    <w:rsid w:val="00D002DB"/>
    <w:rsid w:val="00D0183C"/>
    <w:rsid w:val="00D1257C"/>
    <w:rsid w:val="00D15F10"/>
    <w:rsid w:val="00D1672B"/>
    <w:rsid w:val="00D20175"/>
    <w:rsid w:val="00D20270"/>
    <w:rsid w:val="00D21DDE"/>
    <w:rsid w:val="00D23B78"/>
    <w:rsid w:val="00D25686"/>
    <w:rsid w:val="00D34E5A"/>
    <w:rsid w:val="00D465C8"/>
    <w:rsid w:val="00D51A06"/>
    <w:rsid w:val="00D5536F"/>
    <w:rsid w:val="00D55F50"/>
    <w:rsid w:val="00D62F9D"/>
    <w:rsid w:val="00D653B3"/>
    <w:rsid w:val="00D70436"/>
    <w:rsid w:val="00D73D63"/>
    <w:rsid w:val="00D74D67"/>
    <w:rsid w:val="00D81DDE"/>
    <w:rsid w:val="00DA56DB"/>
    <w:rsid w:val="00DA6D80"/>
    <w:rsid w:val="00DA7ACF"/>
    <w:rsid w:val="00DB0ECA"/>
    <w:rsid w:val="00DB1985"/>
    <w:rsid w:val="00DC6483"/>
    <w:rsid w:val="00DD2B87"/>
    <w:rsid w:val="00DD5D5B"/>
    <w:rsid w:val="00DD5D73"/>
    <w:rsid w:val="00DE3623"/>
    <w:rsid w:val="00DE7350"/>
    <w:rsid w:val="00DF1D7C"/>
    <w:rsid w:val="00DF2D93"/>
    <w:rsid w:val="00DF5CC4"/>
    <w:rsid w:val="00DF70CB"/>
    <w:rsid w:val="00E05F31"/>
    <w:rsid w:val="00E16B31"/>
    <w:rsid w:val="00E26481"/>
    <w:rsid w:val="00E3128A"/>
    <w:rsid w:val="00E36D68"/>
    <w:rsid w:val="00E4427E"/>
    <w:rsid w:val="00E547EF"/>
    <w:rsid w:val="00E6184D"/>
    <w:rsid w:val="00E64FE4"/>
    <w:rsid w:val="00E66A9F"/>
    <w:rsid w:val="00E73667"/>
    <w:rsid w:val="00E749F8"/>
    <w:rsid w:val="00E75A41"/>
    <w:rsid w:val="00E80F44"/>
    <w:rsid w:val="00E8359E"/>
    <w:rsid w:val="00E90F35"/>
    <w:rsid w:val="00E9412F"/>
    <w:rsid w:val="00EA0DBE"/>
    <w:rsid w:val="00EA2054"/>
    <w:rsid w:val="00EA280E"/>
    <w:rsid w:val="00EB636D"/>
    <w:rsid w:val="00EC67B7"/>
    <w:rsid w:val="00EC6BD7"/>
    <w:rsid w:val="00EE7096"/>
    <w:rsid w:val="00EE73B5"/>
    <w:rsid w:val="00EF05F3"/>
    <w:rsid w:val="00EF1F27"/>
    <w:rsid w:val="00EF6AB8"/>
    <w:rsid w:val="00EF7B73"/>
    <w:rsid w:val="00F00014"/>
    <w:rsid w:val="00F00A91"/>
    <w:rsid w:val="00F0302A"/>
    <w:rsid w:val="00F14C45"/>
    <w:rsid w:val="00F15BD5"/>
    <w:rsid w:val="00F1770B"/>
    <w:rsid w:val="00F239FF"/>
    <w:rsid w:val="00F2459F"/>
    <w:rsid w:val="00F255D7"/>
    <w:rsid w:val="00F37BF6"/>
    <w:rsid w:val="00F4043C"/>
    <w:rsid w:val="00F4178A"/>
    <w:rsid w:val="00F470E7"/>
    <w:rsid w:val="00F54EFE"/>
    <w:rsid w:val="00F55D64"/>
    <w:rsid w:val="00F63E36"/>
    <w:rsid w:val="00F900A6"/>
    <w:rsid w:val="00F92C9D"/>
    <w:rsid w:val="00F934D9"/>
    <w:rsid w:val="00F94FEB"/>
    <w:rsid w:val="00F963A6"/>
    <w:rsid w:val="00FA0A74"/>
    <w:rsid w:val="00FA69C2"/>
    <w:rsid w:val="00FB1462"/>
    <w:rsid w:val="00FB1E65"/>
    <w:rsid w:val="00FB45B7"/>
    <w:rsid w:val="00FB4F83"/>
    <w:rsid w:val="00FB5517"/>
    <w:rsid w:val="00FB77B6"/>
    <w:rsid w:val="00FC0D59"/>
    <w:rsid w:val="00FC2484"/>
    <w:rsid w:val="00FC685B"/>
    <w:rsid w:val="00FD2039"/>
    <w:rsid w:val="00FD631A"/>
    <w:rsid w:val="00FE098D"/>
    <w:rsid w:val="00FE4DDF"/>
    <w:rsid w:val="00FE553E"/>
    <w:rsid w:val="00FF3263"/>
    <w:rsid w:val="00FF407A"/>
    <w:rsid w:val="00FF4117"/>
    <w:rsid w:val="02840747"/>
    <w:rsid w:val="04B536B0"/>
    <w:rsid w:val="04CC142C"/>
    <w:rsid w:val="05DE2256"/>
    <w:rsid w:val="06036547"/>
    <w:rsid w:val="07D826C8"/>
    <w:rsid w:val="091F5496"/>
    <w:rsid w:val="095630A4"/>
    <w:rsid w:val="096B55F2"/>
    <w:rsid w:val="097059EA"/>
    <w:rsid w:val="09DD1E07"/>
    <w:rsid w:val="0ABA3A82"/>
    <w:rsid w:val="0B3C757E"/>
    <w:rsid w:val="0C0C43B3"/>
    <w:rsid w:val="0C84298E"/>
    <w:rsid w:val="0CA1510D"/>
    <w:rsid w:val="0CD5291F"/>
    <w:rsid w:val="0D4E7545"/>
    <w:rsid w:val="0DC25C33"/>
    <w:rsid w:val="0EF72E77"/>
    <w:rsid w:val="123C0A7D"/>
    <w:rsid w:val="12B7227D"/>
    <w:rsid w:val="12C932AF"/>
    <w:rsid w:val="13CD6C7C"/>
    <w:rsid w:val="148C3ED8"/>
    <w:rsid w:val="156F0174"/>
    <w:rsid w:val="157A68EA"/>
    <w:rsid w:val="1739342D"/>
    <w:rsid w:val="180B01A6"/>
    <w:rsid w:val="182008C4"/>
    <w:rsid w:val="18C80D5B"/>
    <w:rsid w:val="19703EDA"/>
    <w:rsid w:val="1A98475D"/>
    <w:rsid w:val="1B157A43"/>
    <w:rsid w:val="1B704A88"/>
    <w:rsid w:val="1BB947A5"/>
    <w:rsid w:val="1C304AD0"/>
    <w:rsid w:val="1CED7F7A"/>
    <w:rsid w:val="1D9172BD"/>
    <w:rsid w:val="1DD362D8"/>
    <w:rsid w:val="1DFE6FFD"/>
    <w:rsid w:val="1E7772D5"/>
    <w:rsid w:val="1EC9399F"/>
    <w:rsid w:val="1EEA1E81"/>
    <w:rsid w:val="1F322588"/>
    <w:rsid w:val="1F54026A"/>
    <w:rsid w:val="1FB0687A"/>
    <w:rsid w:val="2065251F"/>
    <w:rsid w:val="21C76CA3"/>
    <w:rsid w:val="22473341"/>
    <w:rsid w:val="239A0EED"/>
    <w:rsid w:val="2486202F"/>
    <w:rsid w:val="26766A30"/>
    <w:rsid w:val="2BB03246"/>
    <w:rsid w:val="2BB27A8A"/>
    <w:rsid w:val="2E4E7C80"/>
    <w:rsid w:val="322E1D2C"/>
    <w:rsid w:val="332E21C0"/>
    <w:rsid w:val="338A530D"/>
    <w:rsid w:val="344F3478"/>
    <w:rsid w:val="348002E4"/>
    <w:rsid w:val="349C31E8"/>
    <w:rsid w:val="34A0145B"/>
    <w:rsid w:val="34CA3466"/>
    <w:rsid w:val="36575D46"/>
    <w:rsid w:val="36951783"/>
    <w:rsid w:val="36952019"/>
    <w:rsid w:val="37967A1C"/>
    <w:rsid w:val="384D766E"/>
    <w:rsid w:val="3855529C"/>
    <w:rsid w:val="386445B3"/>
    <w:rsid w:val="388F0711"/>
    <w:rsid w:val="393B0401"/>
    <w:rsid w:val="398415C0"/>
    <w:rsid w:val="3B964A58"/>
    <w:rsid w:val="3C4B0E70"/>
    <w:rsid w:val="3CC1702F"/>
    <w:rsid w:val="3E474D97"/>
    <w:rsid w:val="406E78CD"/>
    <w:rsid w:val="41FA550B"/>
    <w:rsid w:val="42A14039"/>
    <w:rsid w:val="44733299"/>
    <w:rsid w:val="45710DB8"/>
    <w:rsid w:val="463C6DB3"/>
    <w:rsid w:val="46794F93"/>
    <w:rsid w:val="47724C09"/>
    <w:rsid w:val="477C33A0"/>
    <w:rsid w:val="47D4161F"/>
    <w:rsid w:val="48334784"/>
    <w:rsid w:val="484057AE"/>
    <w:rsid w:val="48E0229A"/>
    <w:rsid w:val="496D648B"/>
    <w:rsid w:val="4B7E0CA8"/>
    <w:rsid w:val="4B9D3CA0"/>
    <w:rsid w:val="4D5B5A05"/>
    <w:rsid w:val="4E1E42C3"/>
    <w:rsid w:val="4E872575"/>
    <w:rsid w:val="501D7499"/>
    <w:rsid w:val="507A6BB9"/>
    <w:rsid w:val="51807F02"/>
    <w:rsid w:val="526D4588"/>
    <w:rsid w:val="52F548BE"/>
    <w:rsid w:val="55931354"/>
    <w:rsid w:val="55B42837"/>
    <w:rsid w:val="56015981"/>
    <w:rsid w:val="57372FF6"/>
    <w:rsid w:val="576B28B1"/>
    <w:rsid w:val="595A7033"/>
    <w:rsid w:val="5A813D3F"/>
    <w:rsid w:val="5BF61E76"/>
    <w:rsid w:val="5C085522"/>
    <w:rsid w:val="5DA62BBC"/>
    <w:rsid w:val="5F574EA6"/>
    <w:rsid w:val="5FC02439"/>
    <w:rsid w:val="5FEC7A38"/>
    <w:rsid w:val="62E428B7"/>
    <w:rsid w:val="6313255E"/>
    <w:rsid w:val="63AF0298"/>
    <w:rsid w:val="63E626F6"/>
    <w:rsid w:val="64074CC5"/>
    <w:rsid w:val="64F62919"/>
    <w:rsid w:val="6542412F"/>
    <w:rsid w:val="65FE437E"/>
    <w:rsid w:val="66811B16"/>
    <w:rsid w:val="66C02337"/>
    <w:rsid w:val="66D147B6"/>
    <w:rsid w:val="67546F17"/>
    <w:rsid w:val="678F64CF"/>
    <w:rsid w:val="67D444FF"/>
    <w:rsid w:val="68DB481C"/>
    <w:rsid w:val="692E5CD4"/>
    <w:rsid w:val="6ACE1BDF"/>
    <w:rsid w:val="6B0A0BC1"/>
    <w:rsid w:val="6B5F2365"/>
    <w:rsid w:val="6C046B2A"/>
    <w:rsid w:val="6C546CD9"/>
    <w:rsid w:val="6CA7253A"/>
    <w:rsid w:val="6D842A93"/>
    <w:rsid w:val="6D9269EF"/>
    <w:rsid w:val="727813B9"/>
    <w:rsid w:val="72D55C8A"/>
    <w:rsid w:val="735206BD"/>
    <w:rsid w:val="748F5344"/>
    <w:rsid w:val="753A57F2"/>
    <w:rsid w:val="753B5C22"/>
    <w:rsid w:val="76C06EFB"/>
    <w:rsid w:val="77772537"/>
    <w:rsid w:val="782C63CB"/>
    <w:rsid w:val="797F7498"/>
    <w:rsid w:val="7A960213"/>
    <w:rsid w:val="7AAF0AD4"/>
    <w:rsid w:val="7ABB1F4B"/>
    <w:rsid w:val="7B1E0BB3"/>
    <w:rsid w:val="7B6A298F"/>
    <w:rsid w:val="7C0461C8"/>
    <w:rsid w:val="7D134DB7"/>
    <w:rsid w:val="7D183C98"/>
    <w:rsid w:val="7EA63A70"/>
    <w:rsid w:val="7EC363D0"/>
    <w:rsid w:val="7F427D17"/>
    <w:rsid w:val="7F644CC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qFormat="1" w:unhideWhenUsed="0" w:uiPriority="0" w:semiHidden="0"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qFormat="1" w:unhideWhenUsed="0" w:uiPriority="39" w:semiHidden="0" w:name="toc 3"/>
    <w:lsdException w:uiPriority="39" w:name="toc 4"/>
    <w:lsdException w:qFormat="1" w:unhideWhenUsed="0" w:uiPriority="39" w:semiHidden="0" w:name="toc 5"/>
    <w:lsdException w:uiPriority="39" w:name="toc 6"/>
    <w:lsdException w:uiPriority="39" w:name="toc 7"/>
    <w:lsdException w:uiPriority="39" w:name="toc 8"/>
    <w:lsdException w:uiPriority="39" w:name="toc 9"/>
    <w:lsdException w:qFormat="1" w:unhideWhenUsed="0" w:uiPriority="0" w:semiHidden="0" w:name="Normal Indent"/>
    <w:lsdException w:qFormat="1" w:unhideWhenUsed="0"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nhideWhenUsed="0" w:uiPriority="0" w:semiHidden="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qFormat="1" w:unhideWhenUsed="0" w:uiPriority="0" w:semiHidden="0" w:name="Message Header"/>
    <w:lsdException w:qFormat="1" w:unhideWhenUsed="0" w:uiPriority="11" w:semiHidden="0" w:name="Subtitle"/>
    <w:lsdException w:uiPriority="99" w:name="Salutation"/>
    <w:lsdException w:qFormat="1" w:uiPriority="99" w:semiHidden="0" w:name="Date"/>
    <w:lsdException w:qFormat="1" w:unhideWhenUsed="0" w:uiPriority="0" w:semiHidden="0" w:name="Body Text First Indent"/>
    <w:lsdException w:qFormat="1" w:uiPriority="99" w:name="Body Text First Indent 2"/>
    <w:lsdException w:uiPriority="99" w:name="Note Heading"/>
    <w:lsdException w:uiPriority="99" w:name="Body Text 2"/>
    <w:lsdException w:qFormat="1" w:unhideWhenUsed="0" w:uiPriority="0" w:semiHidden="0" w:name="Body Text 3"/>
    <w:lsdException w:qFormat="1" w:uiPriority="99" w:name="Body Text Indent 2"/>
    <w:lsdException w:uiPriority="99" w:name="Body Text Indent 3"/>
    <w:lsdException w:uiPriority="99" w:name="Block Text"/>
    <w:lsdException w:qFormat="1" w:uiPriority="0" w:semiHidden="0"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4">
    <w:name w:val="heading 1"/>
    <w:basedOn w:val="1"/>
    <w:next w:val="1"/>
    <w:link w:val="36"/>
    <w:qFormat/>
    <w:uiPriority w:val="0"/>
    <w:pPr>
      <w:keepNext/>
      <w:keepLines/>
      <w:numPr>
        <w:ilvl w:val="0"/>
        <w:numId w:val="1"/>
      </w:numPr>
      <w:adjustRightInd w:val="0"/>
      <w:spacing w:before="340" w:after="330" w:line="578" w:lineRule="atLeast"/>
      <w:ind w:left="0"/>
      <w:jc w:val="left"/>
      <w:textAlignment w:val="baseline"/>
      <w:outlineLvl w:val="0"/>
    </w:pPr>
    <w:rPr>
      <w:rFonts w:ascii="Calibri" w:hAnsi="Calibri" w:eastAsia="宋体" w:cs="Times New Roman"/>
      <w:b/>
      <w:bCs/>
      <w:kern w:val="44"/>
      <w:sz w:val="44"/>
      <w:szCs w:val="44"/>
    </w:rPr>
  </w:style>
  <w:style w:type="paragraph" w:styleId="5">
    <w:name w:val="heading 2"/>
    <w:basedOn w:val="1"/>
    <w:next w:val="1"/>
    <w:link w:val="37"/>
    <w:qFormat/>
    <w:uiPriority w:val="0"/>
    <w:pPr>
      <w:keepNext/>
      <w:keepLines/>
      <w:numPr>
        <w:ilvl w:val="1"/>
        <w:numId w:val="1"/>
      </w:numPr>
      <w:adjustRightInd w:val="0"/>
      <w:spacing w:before="260" w:after="260" w:line="416" w:lineRule="atLeast"/>
      <w:jc w:val="left"/>
      <w:textAlignment w:val="baseline"/>
      <w:outlineLvl w:val="1"/>
    </w:pPr>
    <w:rPr>
      <w:rFonts w:ascii="Arial" w:hAnsi="Arial" w:eastAsia="黑体" w:cs="Times New Roman"/>
      <w:b/>
      <w:bCs/>
      <w:kern w:val="0"/>
      <w:sz w:val="32"/>
      <w:szCs w:val="32"/>
    </w:rPr>
  </w:style>
  <w:style w:type="paragraph" w:styleId="6">
    <w:name w:val="heading 3"/>
    <w:basedOn w:val="1"/>
    <w:next w:val="1"/>
    <w:link w:val="38"/>
    <w:qFormat/>
    <w:uiPriority w:val="0"/>
    <w:pPr>
      <w:autoSpaceDE w:val="0"/>
      <w:autoSpaceDN w:val="0"/>
      <w:adjustRightInd w:val="0"/>
      <w:spacing w:afterLines="50" w:line="360" w:lineRule="auto"/>
      <w:ind w:left="-4"/>
      <w:jc w:val="center"/>
      <w:outlineLvl w:val="2"/>
    </w:pPr>
    <w:rPr>
      <w:rFonts w:ascii="宋体" w:hAnsi="宋体" w:eastAsia="宋体" w:cs="Times New Roman"/>
      <w:b/>
      <w:color w:val="000000"/>
      <w:kern w:val="0"/>
      <w:sz w:val="24"/>
      <w:szCs w:val="20"/>
      <w:lang w:val="en-GB"/>
    </w:rPr>
  </w:style>
  <w:style w:type="paragraph" w:styleId="7">
    <w:name w:val="heading 4"/>
    <w:basedOn w:val="1"/>
    <w:next w:val="1"/>
    <w:link w:val="39"/>
    <w:qFormat/>
    <w:uiPriority w:val="0"/>
    <w:pPr>
      <w:keepNext/>
      <w:keepLines/>
      <w:numPr>
        <w:ilvl w:val="3"/>
        <w:numId w:val="1"/>
      </w:numPr>
      <w:adjustRightInd w:val="0"/>
      <w:spacing w:before="280" w:after="290" w:line="376" w:lineRule="atLeast"/>
      <w:jc w:val="left"/>
      <w:textAlignment w:val="baseline"/>
      <w:outlineLvl w:val="3"/>
    </w:pPr>
    <w:rPr>
      <w:rFonts w:ascii="Arial" w:hAnsi="Arial" w:eastAsia="黑体" w:cs="Times New Roman"/>
      <w:b/>
      <w:bCs/>
      <w:kern w:val="0"/>
      <w:sz w:val="28"/>
      <w:szCs w:val="28"/>
    </w:rPr>
  </w:style>
  <w:style w:type="character" w:default="1" w:styleId="31">
    <w:name w:val="Default Paragraph Font"/>
    <w:semiHidden/>
    <w:unhideWhenUsed/>
    <w:qFormat/>
    <w:uiPriority w:val="1"/>
  </w:style>
  <w:style w:type="table" w:default="1" w:styleId="29">
    <w:name w:val="Normal Table"/>
    <w:semiHidden/>
    <w:unhideWhenUsed/>
    <w:qFormat/>
    <w:uiPriority w:val="99"/>
    <w:tblPr>
      <w:tblCellMar>
        <w:top w:w="0" w:type="dxa"/>
        <w:left w:w="108" w:type="dxa"/>
        <w:bottom w:w="0" w:type="dxa"/>
        <w:right w:w="108" w:type="dxa"/>
      </w:tblCellMar>
    </w:tblPr>
  </w:style>
  <w:style w:type="paragraph" w:customStyle="1" w:styleId="2">
    <w:name w:val="列出段落1"/>
    <w:basedOn w:val="1"/>
    <w:next w:val="3"/>
    <w:qFormat/>
    <w:uiPriority w:val="34"/>
    <w:pPr>
      <w:ind w:firstLine="420" w:firstLineChars="200"/>
    </w:pPr>
  </w:style>
  <w:style w:type="paragraph" w:styleId="3">
    <w:name w:val="index 5"/>
    <w:basedOn w:val="1"/>
    <w:next w:val="1"/>
    <w:qFormat/>
    <w:uiPriority w:val="0"/>
    <w:pPr>
      <w:ind w:left="1680"/>
    </w:pPr>
    <w:rPr>
      <w:rFonts w:ascii="Calibri" w:hAnsi="Calibri" w:eastAsia="宋体" w:cs="Times New Roman"/>
    </w:rPr>
  </w:style>
  <w:style w:type="paragraph" w:styleId="8">
    <w:name w:val="Normal Indent"/>
    <w:basedOn w:val="1"/>
    <w:qFormat/>
    <w:uiPriority w:val="0"/>
    <w:pPr>
      <w:ind w:firstLine="425"/>
    </w:pPr>
    <w:rPr>
      <w:rFonts w:ascii="Times New Roman" w:hAnsi="Times New Roman" w:eastAsia="宋体" w:cs="Times New Roman"/>
      <w:szCs w:val="20"/>
    </w:rPr>
  </w:style>
  <w:style w:type="paragraph" w:styleId="9">
    <w:name w:val="caption"/>
    <w:basedOn w:val="1"/>
    <w:next w:val="1"/>
    <w:qFormat/>
    <w:uiPriority w:val="0"/>
    <w:rPr>
      <w:rFonts w:ascii="Arial" w:hAnsi="Arial" w:eastAsia="黑体" w:cs="Arial"/>
      <w:sz w:val="20"/>
      <w:szCs w:val="20"/>
    </w:rPr>
  </w:style>
  <w:style w:type="paragraph" w:styleId="10">
    <w:name w:val="annotation text"/>
    <w:basedOn w:val="1"/>
    <w:link w:val="74"/>
    <w:qFormat/>
    <w:uiPriority w:val="0"/>
    <w:pPr>
      <w:jc w:val="left"/>
    </w:pPr>
    <w:rPr>
      <w:rFonts w:ascii="Times New Roman" w:hAnsi="Times New Roman" w:eastAsia="宋体" w:cs="Times New Roman"/>
      <w:szCs w:val="24"/>
    </w:rPr>
  </w:style>
  <w:style w:type="paragraph" w:styleId="11">
    <w:name w:val="Body Text 3"/>
    <w:basedOn w:val="1"/>
    <w:link w:val="54"/>
    <w:qFormat/>
    <w:uiPriority w:val="0"/>
    <w:rPr>
      <w:rFonts w:ascii="Times New Roman" w:hAnsi="Times New Roman" w:eastAsia="宋体" w:cs="Times New Roman"/>
      <w:color w:val="FF0000"/>
      <w:sz w:val="24"/>
      <w:szCs w:val="24"/>
    </w:rPr>
  </w:style>
  <w:style w:type="paragraph" w:styleId="12">
    <w:name w:val="Body Text"/>
    <w:basedOn w:val="1"/>
    <w:link w:val="58"/>
    <w:semiHidden/>
    <w:unhideWhenUsed/>
    <w:qFormat/>
    <w:uiPriority w:val="99"/>
    <w:pPr>
      <w:spacing w:after="120"/>
    </w:pPr>
  </w:style>
  <w:style w:type="paragraph" w:styleId="13">
    <w:name w:val="Body Text Indent"/>
    <w:basedOn w:val="1"/>
    <w:link w:val="63"/>
    <w:qFormat/>
    <w:uiPriority w:val="0"/>
    <w:pPr>
      <w:adjustRightInd w:val="0"/>
      <w:spacing w:after="120" w:line="360" w:lineRule="atLeast"/>
      <w:ind w:left="420" w:leftChars="200"/>
      <w:jc w:val="left"/>
      <w:textAlignment w:val="baseline"/>
    </w:pPr>
    <w:rPr>
      <w:sz w:val="24"/>
    </w:rPr>
  </w:style>
  <w:style w:type="paragraph" w:styleId="14">
    <w:name w:val="toc 5"/>
    <w:basedOn w:val="1"/>
    <w:next w:val="1"/>
    <w:qFormat/>
    <w:uiPriority w:val="39"/>
    <w:pPr>
      <w:spacing w:line="276" w:lineRule="auto"/>
      <w:ind w:left="960"/>
      <w:jc w:val="center"/>
    </w:pPr>
    <w:rPr>
      <w:rFonts w:ascii="Times New Roman" w:hAnsi="Times New Roman" w:eastAsia="宋体" w:cs="Times New Roman"/>
      <w:b/>
      <w:color w:val="000000"/>
      <w:sz w:val="36"/>
      <w:szCs w:val="36"/>
    </w:rPr>
  </w:style>
  <w:style w:type="paragraph" w:styleId="15">
    <w:name w:val="toc 3"/>
    <w:basedOn w:val="1"/>
    <w:next w:val="1"/>
    <w:qFormat/>
    <w:uiPriority w:val="39"/>
    <w:pPr>
      <w:ind w:left="480"/>
      <w:jc w:val="left"/>
    </w:pPr>
    <w:rPr>
      <w:rFonts w:ascii="Times New Roman" w:hAnsi="Times New Roman" w:eastAsia="宋体" w:cs="Times New Roman"/>
      <w:i/>
      <w:iCs/>
      <w:color w:val="0000FF"/>
      <w:sz w:val="20"/>
      <w:szCs w:val="20"/>
    </w:rPr>
  </w:style>
  <w:style w:type="paragraph" w:styleId="16">
    <w:name w:val="Plain Text"/>
    <w:basedOn w:val="1"/>
    <w:link w:val="40"/>
    <w:qFormat/>
    <w:uiPriority w:val="0"/>
    <w:rPr>
      <w:rFonts w:eastAsia="宋体"/>
      <w:sz w:val="24"/>
    </w:rPr>
  </w:style>
  <w:style w:type="paragraph" w:styleId="17">
    <w:name w:val="Date"/>
    <w:basedOn w:val="1"/>
    <w:next w:val="1"/>
    <w:link w:val="41"/>
    <w:unhideWhenUsed/>
    <w:qFormat/>
    <w:uiPriority w:val="99"/>
    <w:pPr>
      <w:ind w:left="100" w:leftChars="2500"/>
    </w:pPr>
  </w:style>
  <w:style w:type="paragraph" w:styleId="18">
    <w:name w:val="Body Text Indent 2"/>
    <w:basedOn w:val="1"/>
    <w:link w:val="69"/>
    <w:semiHidden/>
    <w:unhideWhenUsed/>
    <w:qFormat/>
    <w:uiPriority w:val="99"/>
    <w:pPr>
      <w:spacing w:after="120" w:line="480" w:lineRule="auto"/>
      <w:ind w:left="420" w:leftChars="200"/>
    </w:pPr>
  </w:style>
  <w:style w:type="paragraph" w:styleId="19">
    <w:name w:val="Balloon Text"/>
    <w:basedOn w:val="1"/>
    <w:link w:val="65"/>
    <w:semiHidden/>
    <w:unhideWhenUsed/>
    <w:qFormat/>
    <w:uiPriority w:val="99"/>
    <w:rPr>
      <w:sz w:val="18"/>
      <w:szCs w:val="18"/>
    </w:rPr>
  </w:style>
  <w:style w:type="paragraph" w:styleId="20">
    <w:name w:val="footer"/>
    <w:basedOn w:val="1"/>
    <w:link w:val="42"/>
    <w:unhideWhenUsed/>
    <w:qFormat/>
    <w:uiPriority w:val="99"/>
    <w:pPr>
      <w:tabs>
        <w:tab w:val="center" w:pos="4153"/>
        <w:tab w:val="right" w:pos="8306"/>
      </w:tabs>
      <w:snapToGrid w:val="0"/>
      <w:jc w:val="left"/>
    </w:pPr>
    <w:rPr>
      <w:sz w:val="18"/>
      <w:szCs w:val="18"/>
    </w:rPr>
  </w:style>
  <w:style w:type="paragraph" w:styleId="21">
    <w:name w:val="header"/>
    <w:basedOn w:val="1"/>
    <w:link w:val="43"/>
    <w:unhideWhenUsed/>
    <w:qFormat/>
    <w:uiPriority w:val="99"/>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spacing w:before="120" w:after="120"/>
      <w:jc w:val="left"/>
    </w:pPr>
    <w:rPr>
      <w:rFonts w:ascii="Times New Roman" w:hAnsi="Times New Roman" w:eastAsia="宋体" w:cs="Times New Roman"/>
      <w:b/>
      <w:bCs/>
      <w:caps/>
      <w:color w:val="0000FF"/>
      <w:sz w:val="20"/>
      <w:szCs w:val="20"/>
    </w:rPr>
  </w:style>
  <w:style w:type="paragraph" w:styleId="23">
    <w:name w:val="footnote text"/>
    <w:semiHidden/>
    <w:qFormat/>
    <w:uiPriority w:val="99"/>
    <w:pPr>
      <w:widowControl w:val="0"/>
      <w:snapToGrid w:val="0"/>
    </w:pPr>
    <w:rPr>
      <w:rFonts w:ascii="Book Antiqua" w:hAnsi="Book Antiqua" w:eastAsia="宋体" w:cs="Times New Roman"/>
      <w:kern w:val="2"/>
      <w:sz w:val="18"/>
      <w:szCs w:val="18"/>
      <w:lang w:val="en-US" w:eastAsia="zh-CN" w:bidi="ar-SA"/>
    </w:rPr>
  </w:style>
  <w:style w:type="paragraph" w:styleId="24">
    <w:name w:val="Message Header"/>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25">
    <w:name w:val="HTML Preformatted"/>
    <w:basedOn w:val="1"/>
    <w:link w:val="61"/>
    <w:semiHidden/>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eastAsia="宋体" w:cs="宋体"/>
      <w:kern w:val="0"/>
      <w:sz w:val="24"/>
      <w:szCs w:val="24"/>
    </w:rPr>
  </w:style>
  <w:style w:type="paragraph" w:styleId="26">
    <w:name w:val="Normal (Web)"/>
    <w:basedOn w:val="1"/>
    <w:qFormat/>
    <w:uiPriority w:val="99"/>
    <w:rPr>
      <w:rFonts w:ascii="Calibri" w:hAnsi="Calibri" w:eastAsia="宋体" w:cs="Times New Roman"/>
      <w:sz w:val="24"/>
      <w:szCs w:val="24"/>
    </w:rPr>
  </w:style>
  <w:style w:type="paragraph" w:styleId="27">
    <w:name w:val="Body Text First Indent"/>
    <w:basedOn w:val="12"/>
    <w:link w:val="59"/>
    <w:qFormat/>
    <w:uiPriority w:val="0"/>
    <w:pPr>
      <w:ind w:firstLine="420" w:firstLineChars="100"/>
    </w:pPr>
    <w:rPr>
      <w:rFonts w:ascii="宋体" w:hAnsi="Times New Roman" w:eastAsia="宋体" w:cs="Times New Roman"/>
      <w:kern w:val="0"/>
      <w:sz w:val="34"/>
      <w:szCs w:val="20"/>
    </w:rPr>
  </w:style>
  <w:style w:type="paragraph" w:styleId="28">
    <w:name w:val="Body Text First Indent 2"/>
    <w:basedOn w:val="13"/>
    <w:link w:val="71"/>
    <w:semiHidden/>
    <w:unhideWhenUsed/>
    <w:qFormat/>
    <w:uiPriority w:val="99"/>
    <w:pPr>
      <w:adjustRightInd/>
      <w:spacing w:line="240" w:lineRule="auto"/>
      <w:ind w:firstLine="420" w:firstLineChars="200"/>
      <w:jc w:val="both"/>
      <w:textAlignment w:val="auto"/>
    </w:pPr>
    <w:rPr>
      <w:sz w:val="21"/>
    </w:rPr>
  </w:style>
  <w:style w:type="table" w:styleId="30">
    <w:name w:val="Table Grid"/>
    <w:basedOn w:val="29"/>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32">
    <w:name w:val="Strong"/>
    <w:basedOn w:val="31"/>
    <w:qFormat/>
    <w:uiPriority w:val="22"/>
    <w:rPr>
      <w:b/>
      <w:bCs/>
    </w:rPr>
  </w:style>
  <w:style w:type="character" w:styleId="33">
    <w:name w:val="FollowedHyperlink"/>
    <w:basedOn w:val="31"/>
    <w:semiHidden/>
    <w:unhideWhenUsed/>
    <w:qFormat/>
    <w:uiPriority w:val="99"/>
    <w:rPr>
      <w:color w:val="800080" w:themeColor="followedHyperlink"/>
      <w:u w:val="single"/>
    </w:rPr>
  </w:style>
  <w:style w:type="character" w:styleId="34">
    <w:name w:val="Hyperlink"/>
    <w:basedOn w:val="31"/>
    <w:unhideWhenUsed/>
    <w:qFormat/>
    <w:uiPriority w:val="0"/>
    <w:rPr>
      <w:color w:val="0000FF"/>
      <w:u w:val="single"/>
    </w:rPr>
  </w:style>
  <w:style w:type="paragraph" w:customStyle="1" w:styleId="35">
    <w:name w:val="*正文"/>
    <w:basedOn w:val="1"/>
    <w:qFormat/>
    <w:uiPriority w:val="0"/>
    <w:pPr>
      <w:keepNext/>
      <w:keepLines/>
      <w:spacing w:line="360" w:lineRule="auto"/>
      <w:ind w:firstLine="200" w:firstLineChars="200"/>
    </w:pPr>
    <w:rPr>
      <w:rFonts w:ascii="宋体" w:hAnsi="宋体" w:eastAsia="宋体" w:cs="Times New Roman"/>
    </w:rPr>
  </w:style>
  <w:style w:type="character" w:customStyle="1" w:styleId="36">
    <w:name w:val="标题 1 Char"/>
    <w:basedOn w:val="31"/>
    <w:link w:val="4"/>
    <w:qFormat/>
    <w:uiPriority w:val="0"/>
    <w:rPr>
      <w:rFonts w:ascii="Calibri" w:hAnsi="Calibri" w:eastAsia="宋体" w:cs="Times New Roman"/>
      <w:b/>
      <w:bCs/>
      <w:kern w:val="44"/>
      <w:sz w:val="44"/>
      <w:szCs w:val="44"/>
    </w:rPr>
  </w:style>
  <w:style w:type="character" w:customStyle="1" w:styleId="37">
    <w:name w:val="标题 2 Char"/>
    <w:basedOn w:val="31"/>
    <w:link w:val="5"/>
    <w:qFormat/>
    <w:uiPriority w:val="0"/>
    <w:rPr>
      <w:rFonts w:ascii="Arial" w:hAnsi="Arial" w:eastAsia="黑体" w:cs="Times New Roman"/>
      <w:b/>
      <w:bCs/>
      <w:sz w:val="32"/>
      <w:szCs w:val="32"/>
    </w:rPr>
  </w:style>
  <w:style w:type="character" w:customStyle="1" w:styleId="38">
    <w:name w:val="标题 3 Char"/>
    <w:basedOn w:val="31"/>
    <w:link w:val="6"/>
    <w:qFormat/>
    <w:uiPriority w:val="0"/>
    <w:rPr>
      <w:rFonts w:ascii="宋体" w:hAnsi="宋体" w:eastAsia="宋体" w:cs="Times New Roman"/>
      <w:b/>
      <w:color w:val="000000"/>
      <w:kern w:val="0"/>
      <w:sz w:val="24"/>
      <w:szCs w:val="20"/>
      <w:lang w:val="en-GB"/>
    </w:rPr>
  </w:style>
  <w:style w:type="character" w:customStyle="1" w:styleId="39">
    <w:name w:val="标题 4 Char"/>
    <w:basedOn w:val="31"/>
    <w:link w:val="7"/>
    <w:qFormat/>
    <w:uiPriority w:val="0"/>
    <w:rPr>
      <w:rFonts w:ascii="Arial" w:hAnsi="Arial" w:eastAsia="黑体" w:cs="Times New Roman"/>
      <w:b/>
      <w:bCs/>
      <w:sz w:val="28"/>
      <w:szCs w:val="28"/>
    </w:rPr>
  </w:style>
  <w:style w:type="character" w:customStyle="1" w:styleId="40">
    <w:name w:val="纯文本 Char"/>
    <w:basedOn w:val="31"/>
    <w:link w:val="16"/>
    <w:qFormat/>
    <w:uiPriority w:val="0"/>
    <w:rPr>
      <w:rFonts w:eastAsia="宋体"/>
      <w:sz w:val="24"/>
    </w:rPr>
  </w:style>
  <w:style w:type="character" w:customStyle="1" w:styleId="41">
    <w:name w:val="日期 Char"/>
    <w:basedOn w:val="31"/>
    <w:link w:val="17"/>
    <w:qFormat/>
    <w:uiPriority w:val="99"/>
  </w:style>
  <w:style w:type="character" w:customStyle="1" w:styleId="42">
    <w:name w:val="页脚 Char"/>
    <w:basedOn w:val="31"/>
    <w:link w:val="20"/>
    <w:qFormat/>
    <w:uiPriority w:val="99"/>
    <w:rPr>
      <w:sz w:val="18"/>
      <w:szCs w:val="18"/>
    </w:rPr>
  </w:style>
  <w:style w:type="character" w:customStyle="1" w:styleId="43">
    <w:name w:val="页眉 Char"/>
    <w:basedOn w:val="31"/>
    <w:link w:val="21"/>
    <w:qFormat/>
    <w:uiPriority w:val="99"/>
    <w:rPr>
      <w:sz w:val="18"/>
      <w:szCs w:val="18"/>
    </w:rPr>
  </w:style>
  <w:style w:type="character" w:customStyle="1" w:styleId="44">
    <w:name w:val="纯文本 Char1"/>
    <w:qFormat/>
    <w:uiPriority w:val="0"/>
    <w:rPr>
      <w:rFonts w:eastAsia="宋体"/>
      <w:sz w:val="24"/>
    </w:rPr>
  </w:style>
  <w:style w:type="paragraph" w:customStyle="1" w:styleId="45">
    <w:name w:val="Default"/>
    <w:qFormat/>
    <w:uiPriority w:val="0"/>
    <w:pPr>
      <w:widowControl w:val="0"/>
      <w:autoSpaceDE w:val="0"/>
      <w:autoSpaceDN w:val="0"/>
      <w:adjustRightInd w:val="0"/>
    </w:pPr>
    <w:rPr>
      <w:rFonts w:ascii="宋体" w:eastAsia="宋体" w:cs="宋体" w:hAnsiTheme="minorHAnsi"/>
      <w:color w:val="000000"/>
      <w:sz w:val="24"/>
      <w:szCs w:val="24"/>
      <w:lang w:val="en-US" w:eastAsia="zh-CN" w:bidi="ar-SA"/>
    </w:rPr>
  </w:style>
  <w:style w:type="paragraph" w:styleId="46">
    <w:name w:val="List Paragraph"/>
    <w:basedOn w:val="1"/>
    <w:unhideWhenUsed/>
    <w:qFormat/>
    <w:uiPriority w:val="99"/>
    <w:pPr>
      <w:ind w:firstLine="420" w:firstLineChars="200"/>
    </w:pPr>
  </w:style>
  <w:style w:type="character" w:customStyle="1" w:styleId="47">
    <w:name w:val="正文文本缩进 Char Char"/>
    <w:link w:val="48"/>
    <w:qFormat/>
    <w:uiPriority w:val="0"/>
    <w:rPr>
      <w:rFonts w:ascii="宋体"/>
      <w:sz w:val="24"/>
    </w:rPr>
  </w:style>
  <w:style w:type="paragraph" w:customStyle="1" w:styleId="48">
    <w:name w:val="正文文本缩进1"/>
    <w:basedOn w:val="1"/>
    <w:link w:val="47"/>
    <w:qFormat/>
    <w:uiPriority w:val="0"/>
    <w:pPr>
      <w:spacing w:line="360" w:lineRule="auto"/>
      <w:ind w:firstLine="480" w:firstLineChars="200"/>
    </w:pPr>
    <w:rPr>
      <w:rFonts w:ascii="宋体"/>
      <w:sz w:val="24"/>
    </w:rPr>
  </w:style>
  <w:style w:type="character" w:customStyle="1" w:styleId="49">
    <w:name w:val="日期 Char Char"/>
    <w:link w:val="50"/>
    <w:qFormat/>
    <w:uiPriority w:val="0"/>
    <w:rPr>
      <w:sz w:val="24"/>
    </w:rPr>
  </w:style>
  <w:style w:type="paragraph" w:customStyle="1" w:styleId="50">
    <w:name w:val="日期1"/>
    <w:basedOn w:val="1"/>
    <w:next w:val="1"/>
    <w:link w:val="49"/>
    <w:qFormat/>
    <w:uiPriority w:val="0"/>
    <w:rPr>
      <w:sz w:val="24"/>
    </w:rPr>
  </w:style>
  <w:style w:type="paragraph" w:customStyle="1" w:styleId="51">
    <w:name w:val="正文缩进1"/>
    <w:basedOn w:val="1"/>
    <w:qFormat/>
    <w:uiPriority w:val="0"/>
    <w:pPr>
      <w:adjustRightInd w:val="0"/>
      <w:spacing w:line="360" w:lineRule="atLeast"/>
      <w:ind w:firstLine="420" w:firstLineChars="200"/>
      <w:jc w:val="left"/>
      <w:textAlignment w:val="baseline"/>
    </w:pPr>
    <w:rPr>
      <w:rFonts w:ascii="Times New Roman" w:hAnsi="Times New Roman" w:eastAsia="宋体" w:cs="Times New Roman"/>
      <w:kern w:val="0"/>
      <w:sz w:val="24"/>
      <w:szCs w:val="20"/>
    </w:rPr>
  </w:style>
  <w:style w:type="paragraph" w:customStyle="1" w:styleId="52">
    <w:name w:val="样式1"/>
    <w:basedOn w:val="1"/>
    <w:qFormat/>
    <w:uiPriority w:val="0"/>
    <w:pPr>
      <w:numPr>
        <w:ilvl w:val="0"/>
        <w:numId w:val="2"/>
      </w:numPr>
      <w:adjustRightInd w:val="0"/>
      <w:textAlignment w:val="baseline"/>
    </w:pPr>
    <w:rPr>
      <w:rFonts w:ascii="宋体" w:hAnsi="宋体" w:eastAsia="宋体" w:cs="Times New Roman"/>
      <w:kern w:val="0"/>
      <w:szCs w:val="21"/>
    </w:rPr>
  </w:style>
  <w:style w:type="paragraph" w:customStyle="1" w:styleId="53">
    <w:name w:val="图"/>
    <w:basedOn w:val="1"/>
    <w:qFormat/>
    <w:uiPriority w:val="0"/>
    <w:pPr>
      <w:keepNext/>
      <w:adjustRightInd w:val="0"/>
      <w:spacing w:before="60" w:after="60" w:line="300" w:lineRule="auto"/>
      <w:jc w:val="center"/>
      <w:textAlignment w:val="center"/>
    </w:pPr>
    <w:rPr>
      <w:rFonts w:ascii="Times New Roman" w:hAnsi="Times New Roman" w:eastAsia="宋体" w:cs="Times New Roman"/>
      <w:snapToGrid w:val="0"/>
      <w:color w:val="0000FF"/>
      <w:spacing w:val="20"/>
      <w:kern w:val="0"/>
      <w:sz w:val="24"/>
      <w:szCs w:val="20"/>
    </w:rPr>
  </w:style>
  <w:style w:type="character" w:customStyle="1" w:styleId="54">
    <w:name w:val="正文文本 3 Char"/>
    <w:basedOn w:val="31"/>
    <w:link w:val="11"/>
    <w:qFormat/>
    <w:uiPriority w:val="0"/>
    <w:rPr>
      <w:rFonts w:ascii="Times New Roman" w:hAnsi="Times New Roman" w:eastAsia="宋体" w:cs="Times New Roman"/>
      <w:color w:val="FF0000"/>
      <w:sz w:val="24"/>
      <w:szCs w:val="24"/>
    </w:rPr>
  </w:style>
  <w:style w:type="character" w:customStyle="1" w:styleId="55">
    <w:name w:val="edittexttarea"/>
    <w:basedOn w:val="31"/>
    <w:qFormat/>
    <w:uiPriority w:val="0"/>
  </w:style>
  <w:style w:type="paragraph" w:customStyle="1" w:styleId="56">
    <w:name w:val="样式 标题 1 + 四号 居中 段前: 12 磅 段后: 12 磅 行距: 单倍行距"/>
    <w:basedOn w:val="4"/>
    <w:qFormat/>
    <w:uiPriority w:val="0"/>
    <w:pPr>
      <w:spacing w:before="240" w:after="240" w:line="240" w:lineRule="auto"/>
      <w:ind w:left="-288"/>
      <w:jc w:val="center"/>
    </w:pPr>
    <w:rPr>
      <w:rFonts w:cs="宋体"/>
      <w:sz w:val="28"/>
      <w:szCs w:val="20"/>
    </w:rPr>
  </w:style>
  <w:style w:type="paragraph" w:customStyle="1" w:styleId="57">
    <w:name w:val="样式 样式 样式 样式 标题 2 + 宋体 五号 非加粗 黑色 + 段前: 6 磅 段后: 0 磅 行距: 单倍行距 + 段前:..."/>
    <w:basedOn w:val="1"/>
    <w:qFormat/>
    <w:uiPriority w:val="0"/>
    <w:pPr>
      <w:keepNext/>
      <w:keepLines/>
      <w:numPr>
        <w:ilvl w:val="0"/>
        <w:numId w:val="3"/>
      </w:numPr>
      <w:adjustRightInd w:val="0"/>
      <w:spacing w:before="240"/>
      <w:jc w:val="left"/>
      <w:textAlignment w:val="baseline"/>
      <w:outlineLvl w:val="1"/>
    </w:pPr>
    <w:rPr>
      <w:rFonts w:ascii="宋体" w:hAnsi="宋体" w:eastAsia="宋体" w:cs="宋体"/>
      <w:b/>
      <w:bCs/>
      <w:color w:val="000000"/>
      <w:kern w:val="0"/>
      <w:szCs w:val="20"/>
    </w:rPr>
  </w:style>
  <w:style w:type="character" w:customStyle="1" w:styleId="58">
    <w:name w:val="正文文本 Char"/>
    <w:basedOn w:val="31"/>
    <w:link w:val="12"/>
    <w:semiHidden/>
    <w:qFormat/>
    <w:uiPriority w:val="99"/>
  </w:style>
  <w:style w:type="character" w:customStyle="1" w:styleId="59">
    <w:name w:val="正文首行缩进 Char"/>
    <w:basedOn w:val="58"/>
    <w:link w:val="27"/>
    <w:qFormat/>
    <w:uiPriority w:val="0"/>
    <w:rPr>
      <w:rFonts w:ascii="宋体" w:hAnsi="Times New Roman" w:eastAsia="宋体" w:cs="Times New Roman"/>
      <w:kern w:val="0"/>
      <w:sz w:val="34"/>
      <w:szCs w:val="20"/>
    </w:rPr>
  </w:style>
  <w:style w:type="character" w:customStyle="1" w:styleId="60">
    <w:name w:val="HTML 预设格式 Char"/>
    <w:basedOn w:val="31"/>
    <w:link w:val="25"/>
    <w:semiHidden/>
    <w:qFormat/>
    <w:uiPriority w:val="99"/>
    <w:rPr>
      <w:rFonts w:ascii="宋体" w:hAnsi="宋体" w:eastAsia="宋体" w:cs="宋体"/>
      <w:kern w:val="0"/>
      <w:sz w:val="24"/>
      <w:szCs w:val="24"/>
    </w:rPr>
  </w:style>
  <w:style w:type="character" w:customStyle="1" w:styleId="61">
    <w:name w:val="HTML 预设格式 Char1"/>
    <w:basedOn w:val="31"/>
    <w:link w:val="25"/>
    <w:semiHidden/>
    <w:qFormat/>
    <w:uiPriority w:val="99"/>
    <w:rPr>
      <w:rFonts w:ascii="Courier New" w:hAnsi="Courier New" w:cs="Courier New"/>
      <w:sz w:val="20"/>
      <w:szCs w:val="20"/>
    </w:rPr>
  </w:style>
  <w:style w:type="character" w:customStyle="1" w:styleId="62">
    <w:name w:val="正文文本缩进 Char"/>
    <w:link w:val="13"/>
    <w:qFormat/>
    <w:uiPriority w:val="0"/>
    <w:rPr>
      <w:sz w:val="24"/>
    </w:rPr>
  </w:style>
  <w:style w:type="character" w:customStyle="1" w:styleId="63">
    <w:name w:val="正文文本缩进 Char1"/>
    <w:basedOn w:val="31"/>
    <w:link w:val="13"/>
    <w:semiHidden/>
    <w:qFormat/>
    <w:uiPriority w:val="99"/>
  </w:style>
  <w:style w:type="character" w:customStyle="1" w:styleId="64">
    <w:name w:val="批注框文本 Char"/>
    <w:basedOn w:val="31"/>
    <w:link w:val="19"/>
    <w:semiHidden/>
    <w:qFormat/>
    <w:uiPriority w:val="99"/>
    <w:rPr>
      <w:sz w:val="18"/>
      <w:szCs w:val="18"/>
    </w:rPr>
  </w:style>
  <w:style w:type="character" w:customStyle="1" w:styleId="65">
    <w:name w:val="批注框文本 Char1"/>
    <w:basedOn w:val="31"/>
    <w:link w:val="19"/>
    <w:semiHidden/>
    <w:qFormat/>
    <w:uiPriority w:val="99"/>
    <w:rPr>
      <w:sz w:val="18"/>
      <w:szCs w:val="18"/>
    </w:rPr>
  </w:style>
  <w:style w:type="paragraph" w:customStyle="1" w:styleId="66">
    <w:name w:val="style4"/>
    <w:basedOn w:val="1"/>
    <w:next w:val="67"/>
    <w:qFormat/>
    <w:uiPriority w:val="0"/>
    <w:pPr>
      <w:widowControl/>
      <w:spacing w:before="280" w:after="280"/>
    </w:pPr>
    <w:rPr>
      <w:rFonts w:ascii="宋体" w:hAnsi="Times New Roman" w:eastAsia="宋体" w:cs="Times New Roman"/>
      <w:sz w:val="18"/>
    </w:rPr>
  </w:style>
  <w:style w:type="paragraph" w:customStyle="1" w:styleId="67">
    <w:name w:val="2"/>
    <w:next w:val="1"/>
    <w:qFormat/>
    <w:uiPriority w:val="0"/>
    <w:pPr>
      <w:widowControl w:val="0"/>
      <w:jc w:val="both"/>
    </w:pPr>
    <w:rPr>
      <w:rFonts w:ascii="Times New Roman" w:hAnsi="Times New Roman" w:eastAsia="宋体" w:cs="Times New Roman"/>
      <w:sz w:val="21"/>
      <w:szCs w:val="22"/>
      <w:lang w:val="en-US" w:eastAsia="zh-CN" w:bidi="ar-SA"/>
    </w:rPr>
  </w:style>
  <w:style w:type="paragraph" w:customStyle="1" w:styleId="68">
    <w:name w:val="无间隔1"/>
    <w:basedOn w:val="1"/>
    <w:qFormat/>
    <w:uiPriority w:val="1"/>
    <w:pPr>
      <w:spacing w:line="400" w:lineRule="exact"/>
    </w:pPr>
    <w:rPr>
      <w:rFonts w:ascii="Times New Roman" w:hAnsi="Times New Roman"/>
      <w:sz w:val="24"/>
      <w:szCs w:val="24"/>
    </w:rPr>
  </w:style>
  <w:style w:type="character" w:customStyle="1" w:styleId="69">
    <w:name w:val="正文文本缩进 2 Char"/>
    <w:basedOn w:val="31"/>
    <w:link w:val="18"/>
    <w:semiHidden/>
    <w:qFormat/>
    <w:uiPriority w:val="99"/>
    <w:rPr>
      <w:kern w:val="2"/>
      <w:sz w:val="21"/>
      <w:szCs w:val="22"/>
    </w:rPr>
  </w:style>
  <w:style w:type="character" w:customStyle="1" w:styleId="70">
    <w:name w:val="font21"/>
    <w:basedOn w:val="31"/>
    <w:qFormat/>
    <w:uiPriority w:val="0"/>
    <w:rPr>
      <w:rFonts w:hint="eastAsia" w:ascii="宋体" w:hAnsi="宋体" w:eastAsia="宋体" w:cs="宋体"/>
      <w:color w:val="000000"/>
      <w:sz w:val="28"/>
      <w:szCs w:val="28"/>
      <w:u w:val="none"/>
    </w:rPr>
  </w:style>
  <w:style w:type="character" w:customStyle="1" w:styleId="71">
    <w:name w:val="正文首行缩进 2 Char"/>
    <w:basedOn w:val="63"/>
    <w:link w:val="28"/>
    <w:semiHidden/>
    <w:qFormat/>
    <w:uiPriority w:val="99"/>
    <w:rPr>
      <w:kern w:val="2"/>
      <w:sz w:val="21"/>
      <w:szCs w:val="22"/>
    </w:rPr>
  </w:style>
  <w:style w:type="paragraph" w:customStyle="1" w:styleId="72">
    <w:name w:val="列出段落2"/>
    <w:basedOn w:val="1"/>
    <w:unhideWhenUsed/>
    <w:qFormat/>
    <w:uiPriority w:val="99"/>
    <w:pPr>
      <w:ind w:firstLine="420" w:firstLineChars="200"/>
    </w:pPr>
    <w:rPr>
      <w:rFonts w:ascii="Calibri" w:hAnsi="Calibri" w:eastAsia="宋体" w:cs="Times New Roman"/>
    </w:rPr>
  </w:style>
  <w:style w:type="paragraph" w:customStyle="1" w:styleId="73">
    <w:name w:val="Body Text First Indent1"/>
    <w:basedOn w:val="12"/>
    <w:qFormat/>
    <w:uiPriority w:val="0"/>
    <w:pPr>
      <w:autoSpaceDE w:val="0"/>
      <w:autoSpaceDN w:val="0"/>
      <w:spacing w:after="0"/>
      <w:ind w:left="134" w:firstLine="420"/>
      <w:jc w:val="left"/>
    </w:pPr>
    <w:rPr>
      <w:rFonts w:ascii="宋体" w:hAnsi="宋体" w:eastAsia="等线" w:cs="宋体"/>
      <w:kern w:val="0"/>
      <w:szCs w:val="20"/>
      <w:lang w:val="zh-CN" w:bidi="zh-CN"/>
    </w:rPr>
  </w:style>
  <w:style w:type="character" w:customStyle="1" w:styleId="74">
    <w:name w:val="批注文字 Char"/>
    <w:basedOn w:val="31"/>
    <w:link w:val="10"/>
    <w:qFormat/>
    <w:uiPriority w:val="0"/>
    <w:rPr>
      <w:rFonts w:ascii="Times New Roman" w:hAnsi="Times New Roman" w:eastAsia="宋体" w:cs="Times New Roman"/>
      <w:kern w:val="2"/>
      <w:sz w:val="21"/>
      <w:szCs w:val="24"/>
    </w:rPr>
  </w:style>
  <w:style w:type="character" w:customStyle="1" w:styleId="75">
    <w:name w:val="NormalCharacter"/>
    <w:semiHidden/>
    <w:qFormat/>
    <w:uiPriority w:val="0"/>
  </w:style>
  <w:style w:type="paragraph" w:customStyle="1" w:styleId="76">
    <w:name w:val="UserStyle_0"/>
    <w:basedOn w:val="1"/>
    <w:qFormat/>
    <w:uiPriority w:val="0"/>
    <w:pPr>
      <w:widowControl/>
      <w:textAlignment w:val="baseline"/>
    </w:pPr>
    <w:rPr>
      <w:rFonts w:ascii="宋体" w:hAnsi="宋体" w:eastAsia="宋体" w:cs="Times New Roman"/>
      <w:szCs w:val="24"/>
      <w:lang w:val="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78</Pages>
  <Words>6275</Words>
  <Characters>35772</Characters>
  <Lines>298</Lines>
  <Paragraphs>83</Paragraphs>
  <TotalTime>74</TotalTime>
  <ScaleCrop>false</ScaleCrop>
  <LinksUpToDate>false</LinksUpToDate>
  <CharactersWithSpaces>41964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2021-07-28T01:59:00Z</dcterms:created>
  <dc:creator>许昌市公共资源交易中心:孟莉</dc:creator>
  <cp:lastModifiedBy>Administrator</cp:lastModifiedBy>
  <cp:lastPrinted>2020-03-05T02:20:00Z</cp:lastPrinted>
  <dcterms:modified xsi:type="dcterms:W3CDTF">2021-12-02T06:48:48Z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08528D0970CE49BA8478B5AD6F6A9DA1</vt:lpwstr>
  </property>
</Properties>
</file>