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44"/>
          <w:szCs w:val="44"/>
        </w:rPr>
      </w:pPr>
    </w:p>
    <w:p>
      <w:pPr>
        <w:spacing w:line="500" w:lineRule="atLeast"/>
        <w:jc w:val="center"/>
        <w:rPr>
          <w:rFonts w:hint="eastAsia" w:ascii="黑体" w:hAnsi="黑体" w:eastAsia="黑体" w:cs="黑体"/>
          <w:b/>
          <w:bCs/>
          <w:sz w:val="36"/>
          <w:szCs w:val="36"/>
          <w:lang w:eastAsia="zh-CN"/>
        </w:rPr>
      </w:pPr>
      <w:r>
        <w:rPr>
          <w:rFonts w:hint="eastAsia" w:ascii="黑体" w:hAnsi="黑体" w:eastAsia="黑体" w:cs="黑体"/>
          <w:b/>
          <w:bCs/>
          <w:sz w:val="36"/>
          <w:szCs w:val="36"/>
        </w:rPr>
        <w:t>禹州市</w:t>
      </w:r>
      <w:r>
        <w:rPr>
          <w:rFonts w:hint="eastAsia" w:ascii="黑体" w:hAnsi="黑体" w:eastAsia="黑体" w:cs="黑体"/>
          <w:b/>
          <w:bCs/>
          <w:sz w:val="36"/>
          <w:szCs w:val="36"/>
          <w:lang w:eastAsia="zh-CN"/>
        </w:rPr>
        <w:t>市场监督管理局更新市场监管执法执勤车辆</w:t>
      </w:r>
    </w:p>
    <w:p>
      <w:pPr>
        <w:spacing w:line="500" w:lineRule="atLeast"/>
        <w:jc w:val="center"/>
        <w:rPr>
          <w:rFonts w:ascii="黑体" w:hAnsi="黑体" w:eastAsia="黑体" w:cs="黑体"/>
          <w:b/>
          <w:bCs/>
          <w:sz w:val="36"/>
          <w:szCs w:val="36"/>
        </w:rPr>
      </w:pPr>
      <w:r>
        <w:rPr>
          <w:rFonts w:hint="eastAsia" w:ascii="黑体" w:hAnsi="黑体" w:eastAsia="黑体" w:cs="黑体"/>
          <w:b/>
          <w:bCs/>
          <w:sz w:val="36"/>
          <w:szCs w:val="36"/>
          <w:lang w:eastAsia="zh-CN"/>
        </w:rPr>
        <w:t>及公务用车项目（二次）</w:t>
      </w:r>
      <w:r>
        <w:rPr>
          <w:rFonts w:hint="eastAsia" w:ascii="黑体" w:hAnsi="黑体" w:eastAsia="黑体" w:cs="黑体"/>
          <w:b/>
          <w:bCs/>
          <w:sz w:val="36"/>
          <w:szCs w:val="36"/>
        </w:rPr>
        <w:t>（不见面开标）</w:t>
      </w:r>
    </w:p>
    <w:p>
      <w:pPr>
        <w:rPr>
          <w:rFonts w:ascii="华文隶书" w:eastAsia="华文隶书"/>
          <w:bCs/>
          <w:w w:val="90"/>
          <w:sz w:val="96"/>
        </w:rPr>
      </w:pPr>
    </w:p>
    <w:p>
      <w:pPr>
        <w:pStyle w:val="33"/>
        <w:ind w:firstLine="420"/>
      </w:pPr>
    </w:p>
    <w:p>
      <w:pPr>
        <w:jc w:val="center"/>
        <w:rPr>
          <w:rFonts w:ascii="黑体" w:hAnsi="黑体" w:eastAsia="黑体" w:cs="黑体"/>
          <w:bCs/>
          <w:w w:val="90"/>
          <w:sz w:val="72"/>
          <w:szCs w:val="72"/>
        </w:rPr>
      </w:pPr>
      <w:r>
        <w:rPr>
          <w:rFonts w:hint="eastAsia" w:ascii="黑体" w:hAnsi="黑体" w:eastAsia="黑体" w:cs="黑体"/>
          <w:bCs/>
          <w:w w:val="90"/>
          <w:sz w:val="72"/>
          <w:szCs w:val="72"/>
        </w:rPr>
        <w:t>竞争性谈判文件</w:t>
      </w:r>
    </w:p>
    <w:p>
      <w:pPr>
        <w:rPr>
          <w:rFonts w:ascii="微软简隶书" w:eastAsia="微软简隶书"/>
        </w:rPr>
      </w:pPr>
    </w:p>
    <w:p>
      <w:pPr>
        <w:rPr>
          <w:rFonts w:ascii="微软简隶书" w:eastAsia="微软简隶书"/>
        </w:rPr>
      </w:pPr>
    </w:p>
    <w:p>
      <w:pPr>
        <w:pStyle w:val="11"/>
      </w:pPr>
    </w:p>
    <w:p>
      <w:pPr>
        <w:rPr>
          <w:rFonts w:ascii="微软简隶书" w:eastAsia="微软简隶书"/>
        </w:rPr>
      </w:pPr>
    </w:p>
    <w:p>
      <w:pPr>
        <w:rPr>
          <w:rFonts w:ascii="微软简隶书" w:eastAsia="微软简隶书"/>
        </w:rPr>
      </w:pPr>
    </w:p>
    <w:p>
      <w:pPr>
        <w:pStyle w:val="2"/>
      </w:pPr>
    </w:p>
    <w:p>
      <w:pPr>
        <w:pStyle w:val="2"/>
      </w:pPr>
    </w:p>
    <w:p>
      <w:pPr>
        <w:pStyle w:val="2"/>
      </w:pPr>
    </w:p>
    <w:p>
      <w:pPr>
        <w:pStyle w:val="2"/>
      </w:pPr>
    </w:p>
    <w:p>
      <w:pPr>
        <w:rPr>
          <w:rFonts w:ascii="微软简隶书" w:eastAsia="微软简隶书"/>
        </w:rPr>
      </w:pPr>
    </w:p>
    <w:p>
      <w:pPr>
        <w:spacing w:line="600" w:lineRule="exact"/>
        <w:ind w:firstLine="1066" w:firstLineChars="295"/>
        <w:rPr>
          <w:rFonts w:hint="default"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rPr>
        <w:t>采购编号：YZCG-T20210</w:t>
      </w:r>
      <w:r>
        <w:rPr>
          <w:rFonts w:hint="eastAsia" w:asciiTheme="majorEastAsia" w:hAnsiTheme="majorEastAsia" w:eastAsiaTheme="majorEastAsia" w:cstheme="majorEastAsia"/>
          <w:b/>
          <w:bCs/>
          <w:sz w:val="36"/>
          <w:szCs w:val="36"/>
          <w:lang w:val="en-US" w:eastAsia="zh-CN"/>
        </w:rPr>
        <w:t>57-1</w:t>
      </w:r>
    </w:p>
    <w:p>
      <w:pPr>
        <w:spacing w:line="500" w:lineRule="atLeast"/>
        <w:ind w:firstLine="1084" w:firstLineChars="300"/>
        <w:jc w:val="left"/>
        <w:rPr>
          <w:rFonts w:hint="eastAsia" w:asciiTheme="majorEastAsia" w:hAnsiTheme="majorEastAsia" w:eastAsiaTheme="majorEastAsia" w:cstheme="majorEastAsia"/>
          <w:b/>
          <w:bCs/>
          <w:sz w:val="36"/>
          <w:szCs w:val="36"/>
          <w:lang w:eastAsia="zh-CN"/>
        </w:rPr>
      </w:pPr>
      <w:r>
        <w:rPr>
          <w:rFonts w:hint="eastAsia" w:asciiTheme="majorEastAsia" w:hAnsiTheme="majorEastAsia" w:eastAsiaTheme="majorEastAsia" w:cstheme="majorEastAsia"/>
          <w:b/>
          <w:bCs/>
          <w:sz w:val="36"/>
          <w:szCs w:val="36"/>
        </w:rPr>
        <w:t>采购单位：禹州市</w:t>
      </w:r>
      <w:r>
        <w:rPr>
          <w:rFonts w:hint="eastAsia" w:asciiTheme="majorEastAsia" w:hAnsiTheme="majorEastAsia" w:eastAsiaTheme="majorEastAsia" w:cstheme="majorEastAsia"/>
          <w:b/>
          <w:bCs/>
          <w:sz w:val="36"/>
          <w:szCs w:val="36"/>
          <w:lang w:eastAsia="zh-CN"/>
        </w:rPr>
        <w:t>市场监督管理局</w:t>
      </w:r>
    </w:p>
    <w:p>
      <w:pPr>
        <w:ind w:firstLine="1066" w:firstLineChars="295"/>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代理机构：禹州市政府采购中心</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二〇二一年</w:t>
      </w:r>
      <w:r>
        <w:rPr>
          <w:rFonts w:hint="eastAsia" w:asciiTheme="majorEastAsia" w:hAnsiTheme="majorEastAsia" w:eastAsiaTheme="majorEastAsia" w:cstheme="majorEastAsia"/>
          <w:b/>
          <w:bCs/>
          <w:sz w:val="36"/>
          <w:szCs w:val="36"/>
          <w:lang w:eastAsia="zh-CN"/>
        </w:rPr>
        <w:t>十一</w:t>
      </w:r>
      <w:r>
        <w:rPr>
          <w:rFonts w:hint="eastAsia" w:asciiTheme="majorEastAsia" w:hAnsiTheme="majorEastAsia" w:eastAsiaTheme="majorEastAsia" w:cstheme="majorEastAsia"/>
          <w:b/>
          <w:bCs/>
          <w:sz w:val="36"/>
          <w:szCs w:val="36"/>
        </w:rPr>
        <w:t>月</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对响应文件审查与评审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第七章 拟签订合同文本</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pStyle w:val="2"/>
        <w:ind w:left="0" w:leftChars="0" w:firstLine="0" w:firstLineChars="0"/>
        <w:rPr>
          <w:rFonts w:ascii="宋体" w:hAnsi="宋体" w:eastAsia="宋体" w:cs="宋体"/>
          <w:b/>
          <w:sz w:val="36"/>
          <w:szCs w:val="36"/>
          <w:shd w:val="clear" w:color="auto" w:fill="FFFFFF"/>
        </w:rPr>
      </w:pPr>
    </w:p>
    <w:p>
      <w:pPr>
        <w:pStyle w:val="3"/>
        <w:rPr>
          <w:rFonts w:ascii="宋体" w:hAnsi="宋体" w:eastAsia="宋体" w:cs="宋体"/>
          <w:b/>
          <w:sz w:val="36"/>
          <w:szCs w:val="36"/>
          <w:shd w:val="clear" w:color="auto" w:fill="FFFFFF"/>
        </w:rPr>
      </w:pPr>
    </w:p>
    <w:p/>
    <w:p>
      <w:pPr>
        <w:numPr>
          <w:ilvl w:val="0"/>
          <w:numId w:val="0"/>
        </w:numPr>
        <w:jc w:val="center"/>
      </w:pPr>
      <w:r>
        <w:rPr>
          <w:rFonts w:hint="eastAsia" w:cs="宋体" w:asciiTheme="majorEastAsia" w:hAnsiTheme="majorEastAsia" w:eastAsiaTheme="majorEastAsia"/>
          <w:b/>
          <w:kern w:val="0"/>
          <w:sz w:val="32"/>
          <w:szCs w:val="32"/>
          <w:lang w:eastAsia="zh-CN"/>
        </w:rPr>
        <w:t>第一章</w:t>
      </w:r>
      <w:r>
        <w:rPr>
          <w:rFonts w:hint="eastAsia" w:cs="宋体" w:asciiTheme="majorEastAsia" w:hAnsiTheme="majorEastAsia" w:eastAsiaTheme="majorEastAsia"/>
          <w:b/>
          <w:kern w:val="0"/>
          <w:sz w:val="32"/>
          <w:szCs w:val="32"/>
          <w:lang w:val="en-US" w:eastAsia="zh-CN"/>
        </w:rPr>
        <w:t xml:space="preserve">   </w:t>
      </w:r>
      <w:r>
        <w:rPr>
          <w:rFonts w:hint="eastAsia" w:cs="宋体" w:asciiTheme="majorEastAsia" w:hAnsiTheme="majorEastAsia" w:eastAsiaTheme="majorEastAsia"/>
          <w:b/>
          <w:kern w:val="0"/>
          <w:sz w:val="32"/>
          <w:szCs w:val="32"/>
        </w:rPr>
        <w:t>谈判邀请</w:t>
      </w:r>
    </w:p>
    <w:p>
      <w:pPr>
        <w:spacing w:line="500" w:lineRule="atLeas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禹州市政府采购中心受禹州市</w:t>
      </w:r>
      <w:r>
        <w:rPr>
          <w:rFonts w:hint="eastAsia" w:cs="仿宋_GB2312" w:asciiTheme="minorEastAsia" w:hAnsiTheme="minorEastAsia"/>
          <w:color w:val="000000"/>
          <w:szCs w:val="21"/>
          <w:shd w:val="clear" w:color="auto" w:fill="FFFFFF"/>
          <w:lang w:eastAsia="zh-CN"/>
        </w:rPr>
        <w:t>市场监督管理局</w:t>
      </w:r>
      <w:r>
        <w:rPr>
          <w:rFonts w:hint="eastAsia" w:cs="仿宋_GB2312" w:asciiTheme="minorEastAsia" w:hAnsiTheme="minorEastAsia"/>
          <w:color w:val="000000"/>
          <w:szCs w:val="21"/>
          <w:shd w:val="clear" w:color="auto" w:fill="FFFFFF"/>
        </w:rPr>
        <w:t>的委托，就“禹州市</w:t>
      </w:r>
      <w:r>
        <w:rPr>
          <w:rFonts w:hint="eastAsia" w:cs="仿宋_GB2312" w:asciiTheme="minorEastAsia" w:hAnsiTheme="minorEastAsia"/>
          <w:color w:val="000000"/>
          <w:szCs w:val="21"/>
          <w:shd w:val="clear" w:color="auto" w:fill="FFFFFF"/>
          <w:lang w:eastAsia="zh-CN"/>
        </w:rPr>
        <w:t>市场监督管理局更新市场监管执法执勤车辆及公务用车项目（二次）</w:t>
      </w:r>
      <w:r>
        <w:rPr>
          <w:rFonts w:hint="eastAsia" w:cs="仿宋_GB2312" w:asciiTheme="minorEastAsia" w:hAnsiTheme="minorEastAsia"/>
          <w:color w:val="000000"/>
          <w:szCs w:val="21"/>
          <w:shd w:val="clear" w:color="auto" w:fill="FFFFFF"/>
        </w:rPr>
        <w:t>（不见面开标）”进行竞争性谈判，欢迎合格的投标人前来投标。</w:t>
      </w:r>
    </w:p>
    <w:p>
      <w:pPr>
        <w:spacing w:line="500" w:lineRule="atLeast"/>
        <w:ind w:firstLine="422" w:firstLineChars="200"/>
        <w:jc w:val="left"/>
        <w:rPr>
          <w:rFonts w:cs="仿宋_GB2312" w:asciiTheme="minorEastAsia" w:hAnsiTheme="minorEastAsia"/>
          <w:b/>
          <w:bCs/>
          <w:color w:val="000000"/>
          <w:szCs w:val="21"/>
          <w:shd w:val="clear" w:color="auto" w:fill="FFFFFF"/>
        </w:rPr>
      </w:pPr>
      <w:r>
        <w:rPr>
          <w:rFonts w:hint="eastAsia" w:cs="仿宋_GB2312" w:asciiTheme="minorEastAsia" w:hAnsiTheme="minorEastAsia"/>
          <w:b/>
          <w:bCs/>
          <w:color w:val="000000"/>
          <w:szCs w:val="21"/>
          <w:shd w:val="clear" w:color="auto" w:fill="FFFFFF"/>
        </w:rPr>
        <w:t>一、项目基本情况</w:t>
      </w:r>
    </w:p>
    <w:p>
      <w:pPr>
        <w:spacing w:line="500" w:lineRule="atLeast"/>
        <w:ind w:firstLine="420" w:firstLineChars="200"/>
        <w:jc w:val="left"/>
        <w:rPr>
          <w:rFonts w:hint="eastAsia"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1、采购人：禹州市</w:t>
      </w:r>
      <w:r>
        <w:rPr>
          <w:rFonts w:hint="eastAsia" w:cs="仿宋_GB2312" w:asciiTheme="minorEastAsia" w:hAnsiTheme="minorEastAsia"/>
          <w:color w:val="000000"/>
          <w:szCs w:val="21"/>
          <w:shd w:val="clear" w:color="auto" w:fill="FFFFFF"/>
          <w:lang w:eastAsia="zh-CN"/>
        </w:rPr>
        <w:t>市场监督管理局</w:t>
      </w:r>
    </w:p>
    <w:p>
      <w:pPr>
        <w:spacing w:line="500" w:lineRule="atLeas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2、项目名称：禹州市</w:t>
      </w:r>
      <w:r>
        <w:rPr>
          <w:rFonts w:hint="eastAsia" w:cs="仿宋_GB2312" w:asciiTheme="minorEastAsia" w:hAnsiTheme="minorEastAsia"/>
          <w:color w:val="000000"/>
          <w:szCs w:val="21"/>
          <w:shd w:val="clear" w:color="auto" w:fill="FFFFFF"/>
          <w:lang w:eastAsia="zh-CN"/>
        </w:rPr>
        <w:t>市场监督管理局更新市场监管执法执勤车辆及公务用车项目（二次）</w:t>
      </w:r>
      <w:r>
        <w:rPr>
          <w:rFonts w:hint="eastAsia" w:cs="仿宋_GB2312" w:asciiTheme="minorEastAsia" w:hAnsiTheme="minorEastAsia"/>
          <w:color w:val="000000"/>
          <w:szCs w:val="21"/>
          <w:shd w:val="clear" w:color="auto" w:fill="FFFFFF"/>
        </w:rPr>
        <w:t>（不见面开标）</w:t>
      </w:r>
    </w:p>
    <w:p>
      <w:pPr>
        <w:spacing w:line="500" w:lineRule="atLeast"/>
        <w:ind w:firstLine="420" w:firstLineChars="200"/>
        <w:jc w:val="left"/>
        <w:rPr>
          <w:rFonts w:hint="default" w:cs="仿宋_GB2312" w:asciiTheme="minorEastAsia" w:hAnsiTheme="minorEastAsia" w:eastAsiaTheme="minorEastAsia"/>
          <w:color w:val="000000"/>
          <w:szCs w:val="21"/>
          <w:shd w:val="clear" w:color="auto" w:fill="FFFFFF"/>
          <w:lang w:val="en-US" w:eastAsia="zh-CN"/>
        </w:rPr>
      </w:pPr>
      <w:r>
        <w:rPr>
          <w:rFonts w:hint="eastAsia" w:cs="仿宋_GB2312" w:asciiTheme="minorEastAsia" w:hAnsiTheme="minorEastAsia"/>
          <w:color w:val="000000"/>
          <w:szCs w:val="21"/>
          <w:shd w:val="clear" w:color="auto" w:fill="FFFFFF"/>
        </w:rPr>
        <w:t>3、采购编号：YZCG-T202105</w:t>
      </w:r>
      <w:r>
        <w:rPr>
          <w:rFonts w:hint="eastAsia" w:cs="仿宋_GB2312" w:asciiTheme="minorEastAsia" w:hAnsiTheme="minorEastAsia"/>
          <w:color w:val="000000"/>
          <w:szCs w:val="21"/>
          <w:shd w:val="clear" w:color="auto" w:fill="FFFFFF"/>
          <w:lang w:val="en-US" w:eastAsia="zh-CN"/>
        </w:rPr>
        <w:t>7-1</w:t>
      </w:r>
    </w:p>
    <w:p>
      <w:pPr>
        <w:spacing w:line="500" w:lineRule="atLeas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4、项目需求：</w:t>
      </w:r>
      <w:r>
        <w:rPr>
          <w:rFonts w:hint="eastAsia" w:cs="仿宋_GB2312" w:asciiTheme="minorEastAsia" w:hAnsiTheme="minorEastAsia"/>
          <w:color w:val="000000"/>
          <w:szCs w:val="21"/>
          <w:shd w:val="clear" w:color="auto" w:fill="FFFFFF"/>
          <w:lang w:eastAsia="zh-CN"/>
        </w:rPr>
        <w:t>采购新能源车</w:t>
      </w:r>
      <w:r>
        <w:rPr>
          <w:rFonts w:hint="eastAsia" w:cs="仿宋_GB2312" w:asciiTheme="minorEastAsia" w:hAnsiTheme="minorEastAsia"/>
          <w:color w:val="000000"/>
          <w:szCs w:val="21"/>
          <w:shd w:val="clear" w:color="auto" w:fill="FFFFFF"/>
          <w:lang w:val="en-US" w:eastAsia="zh-CN"/>
        </w:rPr>
        <w:t>5辆作为</w:t>
      </w:r>
      <w:r>
        <w:rPr>
          <w:rFonts w:hint="eastAsia" w:cs="仿宋_GB2312" w:asciiTheme="minorEastAsia" w:hAnsiTheme="minorEastAsia"/>
          <w:color w:val="000000"/>
          <w:szCs w:val="21"/>
          <w:shd w:val="clear" w:color="auto" w:fill="FFFFFF"/>
          <w:lang w:eastAsia="zh-CN"/>
        </w:rPr>
        <w:t>执法执勤车辆及公务用车</w:t>
      </w:r>
      <w:r>
        <w:rPr>
          <w:rFonts w:hint="eastAsia" w:cs="仿宋_GB2312" w:asciiTheme="minorEastAsia" w:hAnsiTheme="minorEastAsia"/>
          <w:color w:val="000000"/>
          <w:szCs w:val="21"/>
          <w:shd w:val="clear" w:color="auto" w:fill="FFFFFF"/>
        </w:rPr>
        <w:t>（详见谈判文件）</w:t>
      </w:r>
    </w:p>
    <w:p>
      <w:pPr>
        <w:spacing w:line="500" w:lineRule="atLeas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5、合同履约期限：合同签订后7日历天</w:t>
      </w:r>
    </w:p>
    <w:p>
      <w:pPr>
        <w:spacing w:line="500" w:lineRule="atLeas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6、采购预算：</w:t>
      </w:r>
      <w:r>
        <w:rPr>
          <w:rFonts w:hint="eastAsia" w:cs="仿宋_GB2312" w:asciiTheme="minorEastAsia" w:hAnsiTheme="minorEastAsia"/>
          <w:color w:val="000000"/>
          <w:szCs w:val="21"/>
          <w:shd w:val="clear" w:color="auto" w:fill="FFFFFF"/>
          <w:lang w:val="en-US" w:eastAsia="zh-CN"/>
        </w:rPr>
        <w:t>52.9</w:t>
      </w:r>
      <w:r>
        <w:rPr>
          <w:rFonts w:hint="eastAsia" w:cs="仿宋_GB2312" w:asciiTheme="minorEastAsia" w:hAnsiTheme="minorEastAsia"/>
          <w:color w:val="000000"/>
          <w:szCs w:val="21"/>
          <w:shd w:val="clear" w:color="auto" w:fill="FFFFFF"/>
        </w:rPr>
        <w:t>万元</w:t>
      </w:r>
    </w:p>
    <w:p>
      <w:pPr>
        <w:spacing w:line="500" w:lineRule="atLeast"/>
        <w:ind w:firstLine="422" w:firstLineChars="200"/>
        <w:jc w:val="left"/>
        <w:rPr>
          <w:rFonts w:cs="仿宋_GB2312" w:asciiTheme="minorEastAsia" w:hAnsiTheme="minorEastAsia"/>
          <w:b/>
          <w:bCs/>
          <w:color w:val="000000"/>
          <w:szCs w:val="21"/>
          <w:shd w:val="clear" w:color="auto" w:fill="FFFFFF"/>
        </w:rPr>
      </w:pPr>
      <w:r>
        <w:rPr>
          <w:rFonts w:hint="eastAsia" w:cs="仿宋_GB2312" w:asciiTheme="minorEastAsia" w:hAnsiTheme="minorEastAsia"/>
          <w:b/>
          <w:bCs/>
          <w:color w:val="000000"/>
          <w:szCs w:val="21"/>
          <w:shd w:val="clear" w:color="auto" w:fill="FFFFFF"/>
        </w:rPr>
        <w:t>二、需要落实的政府采购政策</w:t>
      </w:r>
    </w:p>
    <w:p>
      <w:pPr>
        <w:spacing w:line="500" w:lineRule="atLeas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本项目落实节约能源、保护环境、扶持不发达地区和少数民族地区、促进中小企业、监狱企业发展等政府采购政策。</w:t>
      </w:r>
    </w:p>
    <w:p>
      <w:pPr>
        <w:spacing w:line="500" w:lineRule="atLeast"/>
        <w:ind w:firstLine="422" w:firstLineChars="200"/>
        <w:jc w:val="left"/>
        <w:rPr>
          <w:rFonts w:cs="仿宋_GB2312" w:asciiTheme="minorEastAsia" w:hAnsiTheme="minorEastAsia"/>
          <w:b/>
          <w:bCs/>
          <w:color w:val="000000"/>
          <w:szCs w:val="21"/>
          <w:shd w:val="clear" w:color="auto" w:fill="FFFFFF"/>
        </w:rPr>
      </w:pPr>
      <w:r>
        <w:rPr>
          <w:rFonts w:hint="eastAsia" w:cs="仿宋_GB2312" w:asciiTheme="minorEastAsia" w:hAnsiTheme="minorEastAsia"/>
          <w:b/>
          <w:bCs/>
          <w:color w:val="000000"/>
          <w:szCs w:val="21"/>
          <w:shd w:val="clear" w:color="auto" w:fill="FFFFFF"/>
        </w:rPr>
        <w:t>三、供应商资格要求</w:t>
      </w:r>
    </w:p>
    <w:p>
      <w:pPr>
        <w:spacing w:line="500" w:lineRule="atLeas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1、符合《政府采购法》第二十二条之规定；</w:t>
      </w:r>
    </w:p>
    <w:p>
      <w:pPr>
        <w:spacing w:line="500" w:lineRule="atLeas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2、本项目不接受联合体投标。</w:t>
      </w:r>
    </w:p>
    <w:p>
      <w:pPr>
        <w:spacing w:line="500" w:lineRule="atLeast"/>
        <w:ind w:firstLine="422" w:firstLineChars="200"/>
        <w:jc w:val="left"/>
        <w:rPr>
          <w:rFonts w:cs="仿宋_GB2312" w:asciiTheme="minorEastAsia" w:hAnsiTheme="minorEastAsia"/>
          <w:b/>
          <w:bCs/>
          <w:color w:val="000000"/>
          <w:szCs w:val="21"/>
          <w:shd w:val="clear" w:color="auto" w:fill="FFFFFF"/>
        </w:rPr>
      </w:pPr>
      <w:r>
        <w:rPr>
          <w:rFonts w:hint="eastAsia" w:cs="仿宋_GB2312" w:asciiTheme="minorEastAsia" w:hAnsiTheme="minorEastAsia"/>
          <w:b/>
          <w:bCs/>
          <w:color w:val="000000"/>
          <w:szCs w:val="21"/>
          <w:shd w:val="clear" w:color="auto" w:fill="FFFFFF"/>
        </w:rPr>
        <w:t>四、获取谈判文件的方式</w:t>
      </w:r>
    </w:p>
    <w:p>
      <w:pPr>
        <w:spacing w:line="500" w:lineRule="atLeas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（一）持CA数字认证证书，登录《全国公共资源交易平台（河南省·许昌市）》“系统用户注册”入口</w:t>
      </w:r>
      <w:r>
        <w:fldChar w:fldCharType="begin"/>
      </w:r>
      <w:r>
        <w:instrText xml:space="preserve"> HYPERLINK "（一）持CA数字认证证书，登录《全国公共资源交易平台（河南省·许昌市）》" </w:instrText>
      </w:r>
      <w:r>
        <w:fldChar w:fldCharType="separate"/>
      </w:r>
      <w:r>
        <w:rPr>
          <w:rFonts w:hint="eastAsia" w:cs="仿宋_GB2312" w:asciiTheme="minorEastAsia" w:hAnsiTheme="minorEastAsia"/>
          <w:color w:val="000000"/>
          <w:szCs w:val="21"/>
          <w:shd w:val="clear" w:color="auto" w:fill="FFFFFF"/>
        </w:rPr>
        <w:t>http://ggzy.xuchang.gov.cn:8088/ggzy/eps/public/RegistAllJcxx.html）</w:t>
      </w:r>
      <w:r>
        <w:rPr>
          <w:rFonts w:hint="eastAsia" w:cs="仿宋_GB2312" w:asciiTheme="minorEastAsia" w:hAnsiTheme="minorEastAsia"/>
          <w:color w:val="000000"/>
          <w:szCs w:val="21"/>
          <w:shd w:val="clear" w:color="auto" w:fill="FFFFFF"/>
        </w:rPr>
        <w:fldChar w:fldCharType="end"/>
      </w:r>
      <w:r>
        <w:rPr>
          <w:rFonts w:hint="eastAsia" w:cs="仿宋_GB2312" w:asciiTheme="minorEastAsia" w:hAnsiTheme="minorEastAsia"/>
          <w:color w:val="000000"/>
          <w:szCs w:val="21"/>
          <w:shd w:val="clear" w:color="auto" w:fill="FFFFFF"/>
        </w:rPr>
        <w:t>进行免费注册登记（详见“常见问题解答-诚信库网上注册相关资料下载”）；</w:t>
      </w:r>
    </w:p>
    <w:p>
      <w:pPr>
        <w:spacing w:line="500" w:lineRule="atLeas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（二）在谈判响应截止时间前均可登录《全国公共资源交易平台（河南省·许昌市）》“投标人/供应商登录”入口</w:t>
      </w:r>
      <w:r>
        <w:fldChar w:fldCharType="begin"/>
      </w:r>
      <w:r>
        <w:instrText xml:space="preserve"> HYPERLINK "（一）持CA数字认证证书，登录《全国公共资源交易平台（河南省·许昌市）》" </w:instrText>
      </w:r>
      <w:r>
        <w:fldChar w:fldCharType="separate"/>
      </w:r>
      <w:r>
        <w:rPr>
          <w:rFonts w:hint="eastAsia" w:cs="仿宋_GB2312" w:asciiTheme="minorEastAsia" w:hAnsiTheme="minorEastAsia"/>
          <w:color w:val="000000"/>
          <w:szCs w:val="21"/>
          <w:shd w:val="clear" w:color="auto" w:fill="FFFFFF"/>
        </w:rPr>
        <w:t>（http://ggzy.xuchang.gov.cn:8088/ggzy/）</w:t>
      </w:r>
      <w:r>
        <w:rPr>
          <w:rFonts w:hint="eastAsia" w:cs="仿宋_GB2312" w:asciiTheme="minorEastAsia" w:hAnsiTheme="minorEastAsia"/>
          <w:color w:val="000000"/>
          <w:szCs w:val="21"/>
          <w:shd w:val="clear" w:color="auto" w:fill="FFFFFF"/>
        </w:rPr>
        <w:fldChar w:fldCharType="end"/>
      </w:r>
      <w:r>
        <w:rPr>
          <w:rFonts w:hint="eastAsia" w:cs="仿宋_GB2312" w:asciiTheme="minorEastAsia" w:hAnsiTheme="minorEastAsia"/>
          <w:color w:val="000000"/>
          <w:szCs w:val="21"/>
          <w:shd w:val="clear" w:color="auto" w:fill="FFFFFF"/>
        </w:rPr>
        <w:t>自行免费下载竞争性谈判文件（详见“常见问题解答-交易系统操作手册”）。</w:t>
      </w:r>
    </w:p>
    <w:p>
      <w:pPr>
        <w:spacing w:line="500" w:lineRule="atLeast"/>
        <w:ind w:firstLine="422" w:firstLineChars="200"/>
        <w:jc w:val="left"/>
        <w:rPr>
          <w:rFonts w:cs="仿宋_GB2312" w:asciiTheme="minorEastAsia" w:hAnsiTheme="minorEastAsia"/>
          <w:b/>
          <w:bCs/>
          <w:color w:val="000000"/>
          <w:szCs w:val="21"/>
          <w:shd w:val="clear" w:color="auto" w:fill="FFFFFF"/>
        </w:rPr>
      </w:pPr>
      <w:r>
        <w:rPr>
          <w:rFonts w:hint="eastAsia" w:cs="仿宋_GB2312" w:asciiTheme="minorEastAsia" w:hAnsiTheme="minorEastAsia"/>
          <w:b/>
          <w:bCs/>
          <w:color w:val="000000"/>
          <w:szCs w:val="21"/>
          <w:shd w:val="clear" w:color="auto" w:fill="FFFFFF"/>
        </w:rPr>
        <w:t>五、响应文件提交截止时间及谈判响应截止时间、谈判时间</w:t>
      </w:r>
    </w:p>
    <w:p>
      <w:pPr>
        <w:spacing w:line="500" w:lineRule="atLeas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1、响应文件提交截止时间及谈判响应截止时间、谈判时间：2021年</w:t>
      </w:r>
      <w:r>
        <w:rPr>
          <w:rFonts w:hint="eastAsia" w:cs="仿宋_GB2312" w:asciiTheme="minorEastAsia" w:hAnsiTheme="minorEastAsia"/>
          <w:color w:val="000000"/>
          <w:szCs w:val="21"/>
          <w:shd w:val="clear" w:color="auto" w:fill="FFFFFF"/>
          <w:lang w:val="en-US" w:eastAsia="zh-CN"/>
        </w:rPr>
        <w:t xml:space="preserve">12 </w:t>
      </w:r>
      <w:r>
        <w:rPr>
          <w:rFonts w:hint="eastAsia" w:cs="仿宋_GB2312" w:asciiTheme="minorEastAsia" w:hAnsiTheme="minorEastAsia"/>
          <w:color w:val="000000"/>
          <w:szCs w:val="21"/>
          <w:shd w:val="clear" w:color="auto" w:fill="FFFFFF"/>
        </w:rPr>
        <w:t>月</w:t>
      </w:r>
      <w:r>
        <w:rPr>
          <w:rFonts w:hint="eastAsia" w:cs="仿宋_GB2312" w:asciiTheme="minorEastAsia" w:hAnsiTheme="minorEastAsia"/>
          <w:color w:val="000000"/>
          <w:szCs w:val="21"/>
          <w:shd w:val="clear" w:color="auto" w:fill="FFFFFF"/>
          <w:lang w:val="en-US" w:eastAsia="zh-CN"/>
        </w:rPr>
        <w:t>2</w:t>
      </w:r>
      <w:r>
        <w:rPr>
          <w:rFonts w:hint="eastAsia" w:cs="仿宋_GB2312" w:asciiTheme="minorEastAsia" w:hAnsiTheme="minorEastAsia"/>
          <w:color w:val="000000"/>
          <w:szCs w:val="21"/>
          <w:shd w:val="clear" w:color="auto" w:fill="FFFFFF"/>
        </w:rPr>
        <w:t>日</w:t>
      </w:r>
      <w:r>
        <w:rPr>
          <w:rFonts w:hint="eastAsia" w:cs="仿宋_GB2312" w:asciiTheme="minorEastAsia" w:hAnsiTheme="minorEastAsia"/>
          <w:color w:val="000000"/>
          <w:szCs w:val="21"/>
          <w:shd w:val="clear" w:color="auto" w:fill="FFFFFF"/>
          <w:lang w:val="en-US" w:eastAsia="zh-CN"/>
        </w:rPr>
        <w:t xml:space="preserve">  8:30</w:t>
      </w:r>
      <w:r>
        <w:rPr>
          <w:rFonts w:hint="eastAsia" w:cs="仿宋_GB2312" w:asciiTheme="minorEastAsia" w:hAnsiTheme="minorEastAsia"/>
          <w:color w:val="000000"/>
          <w:szCs w:val="21"/>
          <w:shd w:val="clear" w:color="auto" w:fill="FFFFFF"/>
        </w:rPr>
        <w:t xml:space="preserve"> （北京时间），逾期送达或不符合规定的响应文件恕不接受。</w:t>
      </w:r>
    </w:p>
    <w:p>
      <w:pPr>
        <w:spacing w:line="500" w:lineRule="atLeas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2、响应文件开启时间：同响应文件提交截止时间。</w:t>
      </w:r>
      <w:bookmarkStart w:id="2" w:name="_GoBack"/>
      <w:bookmarkEnd w:id="2"/>
    </w:p>
    <w:p>
      <w:pPr>
        <w:spacing w:line="500" w:lineRule="atLeast"/>
        <w:ind w:firstLine="422" w:firstLineChars="200"/>
        <w:jc w:val="left"/>
        <w:rPr>
          <w:rFonts w:cs="仿宋_GB2312" w:asciiTheme="minorEastAsia" w:hAnsiTheme="minorEastAsia"/>
          <w:b/>
          <w:bCs/>
          <w:color w:val="000000"/>
          <w:szCs w:val="21"/>
          <w:shd w:val="clear" w:color="auto" w:fill="FFFFFF"/>
        </w:rPr>
      </w:pPr>
      <w:r>
        <w:rPr>
          <w:rFonts w:hint="eastAsia" w:cs="仿宋_GB2312" w:asciiTheme="minorEastAsia" w:hAnsiTheme="minorEastAsia"/>
          <w:b/>
          <w:bCs/>
          <w:color w:val="000000"/>
          <w:szCs w:val="21"/>
          <w:shd w:val="clear" w:color="auto" w:fill="FFFFFF"/>
        </w:rPr>
        <w:t>六、谈判响应文件开启</w:t>
      </w:r>
    </w:p>
    <w:p>
      <w:pPr>
        <w:spacing w:line="500" w:lineRule="atLeas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（一）谈判响应文件开启地点：禹州市公共资源交易中心九楼第</w:t>
      </w:r>
      <w:r>
        <w:rPr>
          <w:rFonts w:hint="eastAsia" w:cs="仿宋_GB2312" w:asciiTheme="minorEastAsia" w:hAnsiTheme="minorEastAsia"/>
          <w:color w:val="000000"/>
          <w:szCs w:val="21"/>
          <w:shd w:val="clear" w:color="auto" w:fill="FFFFFF"/>
          <w:lang w:eastAsia="zh-CN"/>
        </w:rPr>
        <w:t>一</w:t>
      </w:r>
      <w:r>
        <w:rPr>
          <w:rFonts w:hint="eastAsia" w:cs="仿宋_GB2312" w:asciiTheme="minorEastAsia" w:hAnsiTheme="minorEastAsia"/>
          <w:color w:val="000000"/>
          <w:szCs w:val="21"/>
          <w:shd w:val="clear" w:color="auto" w:fill="FFFFFF"/>
        </w:rPr>
        <w:t>开标室。（本项目采用远程不见面谈判，供应商无须到达现场）。</w:t>
      </w:r>
    </w:p>
    <w:p>
      <w:pPr>
        <w:spacing w:line="500" w:lineRule="atLeas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（二） 本项目为全流程电子化交易项目，供应商须提交电子响应文件。</w:t>
      </w:r>
    </w:p>
    <w:p>
      <w:pPr>
        <w:spacing w:line="500" w:lineRule="atLeas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1、加密电子响应文件（.file格式）须在响应文件提交截止时间（谈判响应截止时间）前通过《全国公共资源交易平台(河南省▪许昌市)》公共资源交易系统成功上传。</w:t>
      </w:r>
    </w:p>
    <w:p>
      <w:pPr>
        <w:spacing w:line="500" w:lineRule="atLeas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pPr>
        <w:spacing w:line="500" w:lineRule="atLeas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3、不见面开标大厅登录：供应商使用CA数字证书登录全国公共资源交易平台（河南省·许昌市）——进入公共资源交易系统</w:t>
      </w:r>
      <w:r>
        <w:fldChar w:fldCharType="begin"/>
      </w:r>
      <w:r>
        <w:instrText xml:space="preserve"> HYPERLINK "（一）持CA数字认证证书，登录《全国公共资源交易平台（河南省·许昌市）》" </w:instrText>
      </w:r>
      <w:r>
        <w:fldChar w:fldCharType="separate"/>
      </w:r>
      <w:r>
        <w:rPr>
          <w:rFonts w:hint="eastAsia" w:cs="仿宋_GB2312" w:asciiTheme="minorEastAsia" w:hAnsiTheme="minorEastAsia"/>
          <w:color w:val="000000"/>
          <w:szCs w:val="21"/>
          <w:shd w:val="clear" w:color="auto" w:fill="FFFFFF"/>
        </w:rPr>
        <w:t>（http://ggzy.xuchang.gov.cn:8088/ggzy/）</w:t>
      </w:r>
      <w:r>
        <w:rPr>
          <w:rFonts w:hint="eastAsia" w:cs="仿宋_GB2312" w:asciiTheme="minorEastAsia" w:hAnsiTheme="minorEastAsia"/>
          <w:color w:val="000000"/>
          <w:szCs w:val="21"/>
          <w:shd w:val="clear" w:color="auto" w:fill="FFFFFF"/>
        </w:rPr>
        <w:fldChar w:fldCharType="end"/>
      </w:r>
      <w:r>
        <w:rPr>
          <w:rFonts w:hint="eastAsia" w:cs="仿宋_GB2312" w:asciiTheme="minorEastAsia" w:hAnsiTheme="minorEastAsia"/>
          <w:color w:val="000000"/>
          <w:szCs w:val="21"/>
          <w:shd w:val="clear" w:color="auto" w:fill="FFFFFF"/>
        </w:rPr>
        <w:t>——点击“项目信息——项目名称”——在系统操作导航栏点击“开标——不见面开标大厅”。</w:t>
      </w:r>
    </w:p>
    <w:p>
      <w:pPr>
        <w:spacing w:line="500" w:lineRule="atLeas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七、本次谈判公告同时在《中国政府采购网》、《河南省政府采购网》、《全国公共资源交易平台（河南省·许昌市）》发布等。</w:t>
      </w:r>
    </w:p>
    <w:p>
      <w:pPr>
        <w:spacing w:line="500" w:lineRule="atLeast"/>
        <w:ind w:firstLine="422" w:firstLineChars="200"/>
        <w:jc w:val="left"/>
        <w:rPr>
          <w:rFonts w:cs="仿宋_GB2312" w:asciiTheme="minorEastAsia" w:hAnsiTheme="minorEastAsia"/>
          <w:b/>
          <w:bCs/>
          <w:color w:val="000000"/>
          <w:szCs w:val="21"/>
          <w:shd w:val="clear" w:color="auto" w:fill="FFFFFF"/>
        </w:rPr>
      </w:pPr>
      <w:r>
        <w:rPr>
          <w:rFonts w:hint="eastAsia" w:cs="仿宋_GB2312" w:asciiTheme="minorEastAsia" w:hAnsiTheme="minorEastAsia"/>
          <w:b/>
          <w:bCs/>
          <w:color w:val="000000"/>
          <w:szCs w:val="21"/>
          <w:shd w:val="clear" w:color="auto" w:fill="FFFFFF"/>
        </w:rPr>
        <w:t>八、代理机构及采购单位地址、联系人、联系电话</w:t>
      </w:r>
    </w:p>
    <w:p>
      <w:pPr>
        <w:spacing w:line="500" w:lineRule="atLeas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（一）代理机构：禹州市政府采购中心</w:t>
      </w:r>
    </w:p>
    <w:p>
      <w:pPr>
        <w:spacing w:line="500" w:lineRule="atLeas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地址：禹州市行政服务中心楼91</w:t>
      </w:r>
      <w:r>
        <w:rPr>
          <w:rFonts w:hint="eastAsia" w:cs="仿宋_GB2312" w:asciiTheme="minorEastAsia" w:hAnsiTheme="minorEastAsia"/>
          <w:color w:val="000000"/>
          <w:szCs w:val="21"/>
          <w:shd w:val="clear" w:color="auto" w:fill="FFFFFF"/>
          <w:lang w:val="en-US" w:eastAsia="zh-CN"/>
        </w:rPr>
        <w:t>1</w:t>
      </w:r>
      <w:r>
        <w:rPr>
          <w:rFonts w:hint="eastAsia" w:cs="仿宋_GB2312" w:asciiTheme="minorEastAsia" w:hAnsiTheme="minorEastAsia"/>
          <w:color w:val="000000"/>
          <w:szCs w:val="21"/>
          <w:shd w:val="clear" w:color="auto" w:fill="FFFFFF"/>
        </w:rPr>
        <w:t>房间</w:t>
      </w:r>
    </w:p>
    <w:p>
      <w:pPr>
        <w:spacing w:line="500" w:lineRule="atLeas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联系人：侯女士    联系电话：0374-2077111</w:t>
      </w:r>
    </w:p>
    <w:p>
      <w:pPr>
        <w:spacing w:line="500" w:lineRule="atLeast"/>
        <w:ind w:firstLine="420" w:firstLineChars="200"/>
        <w:jc w:val="left"/>
        <w:rPr>
          <w:rFonts w:hint="eastAsia"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lang w:eastAsia="zh-CN"/>
        </w:rPr>
        <w:t>（二）</w:t>
      </w:r>
      <w:r>
        <w:rPr>
          <w:rFonts w:hint="eastAsia" w:cs="仿宋_GB2312" w:asciiTheme="minorEastAsia" w:hAnsiTheme="minorEastAsia"/>
          <w:color w:val="000000"/>
          <w:szCs w:val="21"/>
          <w:shd w:val="clear" w:color="auto" w:fill="FFFFFF"/>
        </w:rPr>
        <w:t>采购单位：禹州市</w:t>
      </w:r>
      <w:r>
        <w:rPr>
          <w:rFonts w:hint="eastAsia" w:cs="仿宋_GB2312" w:asciiTheme="minorEastAsia" w:hAnsiTheme="minorEastAsia"/>
          <w:color w:val="000000"/>
          <w:szCs w:val="21"/>
          <w:shd w:val="clear" w:color="auto" w:fill="FFFFFF"/>
          <w:lang w:eastAsia="zh-CN"/>
        </w:rPr>
        <w:t>市场监督管理局</w:t>
      </w:r>
    </w:p>
    <w:p>
      <w:pPr>
        <w:spacing w:line="500" w:lineRule="atLeast"/>
        <w:ind w:firstLine="420" w:firstLineChars="200"/>
        <w:jc w:val="left"/>
        <w:rPr>
          <w:rFonts w:hint="default" w:cs="仿宋_GB2312" w:asciiTheme="minorEastAsia" w:hAnsiTheme="minorEastAsia"/>
          <w:color w:val="000000"/>
          <w:szCs w:val="21"/>
          <w:shd w:val="clear" w:color="auto" w:fill="FFFFFF"/>
          <w:lang w:val="en-US"/>
        </w:rPr>
      </w:pPr>
      <w:r>
        <w:rPr>
          <w:rFonts w:hint="eastAsia" w:cs="仿宋_GB2312" w:asciiTheme="minorEastAsia" w:hAnsiTheme="minorEastAsia"/>
          <w:color w:val="000000"/>
          <w:szCs w:val="21"/>
          <w:shd w:val="clear" w:color="auto" w:fill="FFFFFF"/>
        </w:rPr>
        <w:t>（三）地址：禹州市</w:t>
      </w:r>
      <w:r>
        <w:rPr>
          <w:rFonts w:hint="eastAsia" w:cs="仿宋_GB2312" w:asciiTheme="minorEastAsia" w:hAnsiTheme="minorEastAsia"/>
          <w:color w:val="000000"/>
          <w:szCs w:val="21"/>
          <w:shd w:val="clear" w:color="auto" w:fill="FFFFFF"/>
          <w:lang w:eastAsia="zh-CN"/>
        </w:rPr>
        <w:t>行政南路</w:t>
      </w:r>
      <w:r>
        <w:rPr>
          <w:rFonts w:hint="eastAsia" w:cs="仿宋_GB2312" w:asciiTheme="minorEastAsia" w:hAnsiTheme="minorEastAsia"/>
          <w:color w:val="000000"/>
          <w:szCs w:val="21"/>
          <w:shd w:val="clear" w:color="auto" w:fill="FFFFFF"/>
          <w:lang w:val="en-US" w:eastAsia="zh-CN"/>
        </w:rPr>
        <w:t>70号</w:t>
      </w:r>
    </w:p>
    <w:p>
      <w:pPr>
        <w:spacing w:line="500" w:lineRule="atLeast"/>
        <w:ind w:firstLine="630" w:firstLineChars="3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联系人：</w:t>
      </w:r>
      <w:r>
        <w:rPr>
          <w:rFonts w:hint="eastAsia" w:cs="仿宋_GB2312" w:asciiTheme="minorEastAsia" w:hAnsiTheme="minorEastAsia"/>
          <w:color w:val="000000"/>
          <w:szCs w:val="21"/>
          <w:shd w:val="clear" w:color="auto" w:fill="FFFFFF"/>
          <w:lang w:eastAsia="zh-CN"/>
        </w:rPr>
        <w:t>徐</w:t>
      </w:r>
      <w:r>
        <w:rPr>
          <w:rFonts w:hint="eastAsia" w:cs="仿宋_GB2312" w:asciiTheme="minorEastAsia" w:hAnsiTheme="minorEastAsia"/>
          <w:color w:val="000000"/>
          <w:szCs w:val="21"/>
          <w:shd w:val="clear" w:color="auto" w:fill="FFFFFF"/>
        </w:rPr>
        <w:t xml:space="preserve">先生  </w:t>
      </w:r>
      <w:r>
        <w:rPr>
          <w:rFonts w:hint="eastAsia" w:cs="仿宋_GB2312" w:asciiTheme="minorEastAsia" w:hAnsiTheme="minorEastAsia"/>
          <w:color w:val="000000"/>
          <w:szCs w:val="21"/>
          <w:shd w:val="clear" w:color="auto" w:fill="FFFFFF"/>
          <w:lang w:val="en-US" w:eastAsia="zh-CN"/>
        </w:rPr>
        <w:t xml:space="preserve">  </w:t>
      </w:r>
      <w:r>
        <w:rPr>
          <w:rFonts w:hint="eastAsia" w:cs="仿宋_GB2312" w:asciiTheme="minorEastAsia" w:hAnsiTheme="minorEastAsia"/>
          <w:color w:val="000000"/>
          <w:szCs w:val="21"/>
          <w:shd w:val="clear" w:color="auto" w:fill="FFFFFF"/>
        </w:rPr>
        <w:t>联系电话：</w:t>
      </w:r>
      <w:r>
        <w:rPr>
          <w:rFonts w:hint="eastAsia" w:cs="仿宋_GB2312" w:asciiTheme="minorEastAsia" w:hAnsiTheme="minorEastAsia"/>
          <w:color w:val="000000"/>
          <w:szCs w:val="21"/>
          <w:shd w:val="clear" w:color="auto" w:fill="FFFFFF"/>
          <w:lang w:val="en-US" w:eastAsia="zh-CN"/>
        </w:rPr>
        <w:t>16637493115</w:t>
      </w:r>
    </w:p>
    <w:p>
      <w:pPr>
        <w:spacing w:line="360" w:lineRule="auto"/>
        <w:rPr>
          <w:rFonts w:hAnsi="宋体"/>
          <w:b/>
          <w:color w:val="000000"/>
          <w:szCs w:val="21"/>
        </w:rPr>
      </w:pPr>
      <w:r>
        <w:rPr>
          <w:rFonts w:hint="eastAsia" w:hAnsi="宋体"/>
          <w:b/>
          <w:color w:val="000000"/>
          <w:szCs w:val="21"/>
        </w:rPr>
        <w:t>温馨提示：</w:t>
      </w:r>
    </w:p>
    <w:p>
      <w:pPr>
        <w:tabs>
          <w:tab w:val="left" w:pos="7095"/>
        </w:tabs>
        <w:spacing w:line="360" w:lineRule="auto"/>
        <w:ind w:firstLine="422" w:firstLineChars="200"/>
        <w:contextualSpacing/>
        <w:rPr>
          <w:rFonts w:hAnsi="宋体"/>
          <w:b/>
          <w:color w:val="000000"/>
          <w:szCs w:val="21"/>
        </w:rPr>
      </w:pPr>
      <w:r>
        <w:rPr>
          <w:rFonts w:hint="eastAsia" w:hAnsi="宋体"/>
          <w:b/>
          <w:color w:val="000000"/>
          <w:szCs w:val="21"/>
        </w:rPr>
        <w:t>本项目为全流程电子化交易项目，请认真阅读谈判文件，并注意以下事项。</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供应商应按谈判文件规定编制、提交、解密电子响应文件。</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电子文件下载、制作、提交期间和远程不见面谈判（</w:t>
      </w:r>
      <w:r>
        <w:rPr>
          <w:rFonts w:hint="eastAsia" w:hAnsi="宋体"/>
          <w:szCs w:val="21"/>
        </w:rPr>
        <w:t>电子响应文件的解密</w:t>
      </w:r>
      <w:r>
        <w:rPr>
          <w:rFonts w:hint="eastAsia" w:hAnsi="宋体"/>
          <w:b/>
          <w:color w:val="000000"/>
          <w:szCs w:val="21"/>
        </w:rPr>
        <w:t>）环节，供应商须使用同一个</w:t>
      </w:r>
      <w:r>
        <w:rPr>
          <w:rFonts w:hAnsi="宋体"/>
          <w:b/>
          <w:color w:val="000000"/>
          <w:szCs w:val="21"/>
        </w:rPr>
        <w:t>CA数字证书</w:t>
      </w:r>
      <w:r>
        <w:rPr>
          <w:rFonts w:hint="eastAsia" w:hAnsi="宋体"/>
          <w:b/>
          <w:color w:val="000000"/>
          <w:szCs w:val="21"/>
        </w:rPr>
        <w:t>（证书须在有效期内并可正常使用）</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供应商登录《全国公共资源交易平台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32"/>
          <w:rFonts w:hAnsi="宋体"/>
          <w:szCs w:val="21"/>
        </w:rPr>
        <w:t>http://221.14.6.70:8088/ggzy/</w:t>
      </w:r>
      <w:r>
        <w:rPr>
          <w:rStyle w:val="32"/>
          <w:rFonts w:hAnsi="宋体"/>
          <w:szCs w:val="21"/>
        </w:rPr>
        <w:fldChar w:fldCharType="end"/>
      </w:r>
      <w:r>
        <w:rPr>
          <w:rFonts w:hint="eastAsia" w:hAnsi="宋体"/>
          <w:color w:val="000000"/>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电子响应文件的制作，参考《全国公共资源交易平台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供应商对同一项目多个标段进行响应的，应分别下载所投标段的谈判文件，按标段制作电子响应文件，并</w:t>
      </w:r>
      <w:r>
        <w:rPr>
          <w:rFonts w:hAnsi="宋体"/>
          <w:color w:val="000000"/>
          <w:szCs w:val="21"/>
        </w:rPr>
        <w:t>按</w:t>
      </w:r>
      <w:r>
        <w:rPr>
          <w:rFonts w:hint="eastAsia" w:hAnsi="宋体"/>
          <w:color w:val="000000"/>
          <w:szCs w:val="21"/>
        </w:rPr>
        <w:t>谈判</w:t>
      </w:r>
      <w:r>
        <w:rPr>
          <w:rFonts w:hAnsi="宋体"/>
          <w:color w:val="000000"/>
          <w:szCs w:val="21"/>
        </w:rPr>
        <w:t>文件要求在相应位置加盖</w:t>
      </w:r>
      <w:r>
        <w:rPr>
          <w:rFonts w:hint="eastAsia" w:hAnsi="宋体"/>
          <w:color w:val="000000"/>
          <w:szCs w:val="21"/>
        </w:rPr>
        <w:t>供应商</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一个标段对应生成一个文件夹（xxxx项目xx标段）,其中后缀名为“</w:t>
      </w:r>
      <w:r>
        <w:rPr>
          <w:rFonts w:hAnsi="宋体"/>
          <w:color w:val="000000"/>
          <w:szCs w:val="21"/>
        </w:rPr>
        <w:t>.file</w:t>
      </w:r>
      <w:r>
        <w:rPr>
          <w:rFonts w:hint="eastAsia" w:hAnsi="宋体"/>
          <w:color w:val="000000"/>
          <w:szCs w:val="21"/>
        </w:rPr>
        <w:t>”的文件用于电子投标使用。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电子响应文件的提交</w:t>
      </w:r>
    </w:p>
    <w:p>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电子响应文件应按规定在谈判响应截止时间（谈判时间）之前成功提交至《全国公共资源交易平台(河南省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32"/>
          <w:rFonts w:hAnsi="宋体"/>
          <w:szCs w:val="21"/>
        </w:rPr>
        <w:t>http://221.14.6.70:8088/ggzy/</w:t>
      </w:r>
      <w:r>
        <w:rPr>
          <w:rStyle w:val="32"/>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供应商应充分考虑并预留技术处理和上传数据所需时间。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供应商对同一项目多个标段进行响应的，加密电子响应文件应按标段分别提交。</w:t>
      </w:r>
    </w:p>
    <w:p>
      <w:pPr>
        <w:tabs>
          <w:tab w:val="left" w:pos="7095"/>
        </w:tabs>
        <w:spacing w:line="360" w:lineRule="auto"/>
        <w:ind w:firstLine="420" w:firstLineChars="200"/>
        <w:contextualSpacing/>
        <w:rPr>
          <w:rFonts w:hAnsi="宋体"/>
          <w:color w:val="00B0F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电子响应文件成功提交后，《全国公共资源交易平台(河南省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32"/>
          <w:rFonts w:hAnsi="宋体"/>
          <w:szCs w:val="21"/>
        </w:rPr>
        <w:t>http://221.14.6.70:8088/ggzy/</w:t>
      </w:r>
      <w:r>
        <w:rPr>
          <w:rStyle w:val="32"/>
          <w:rFonts w:hAnsi="宋体"/>
          <w:szCs w:val="21"/>
        </w:rPr>
        <w:fldChar w:fldCharType="end"/>
      </w:r>
      <w:r>
        <w:rPr>
          <w:rFonts w:hint="eastAsia" w:hAnsi="宋体"/>
          <w:color w:val="000000"/>
          <w:szCs w:val="21"/>
        </w:rPr>
        <w:t>）</w:t>
      </w:r>
      <w:r>
        <w:rPr>
          <w:rFonts w:hint="eastAsia" w:cs="仿宋_GB2312" w:asciiTheme="minorEastAsia" w:hAnsiTheme="minorEastAsia"/>
          <w:color w:val="000000"/>
          <w:szCs w:val="21"/>
        </w:rPr>
        <w:t>生成“投标文件提交回执单”。</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5.远程不见面谈判（</w:t>
      </w:r>
      <w:r>
        <w:rPr>
          <w:rFonts w:hint="eastAsia" w:hAnsi="宋体"/>
          <w:b/>
          <w:color w:val="000000"/>
          <w:szCs w:val="21"/>
        </w:rPr>
        <w:t>电子响应文件的解密</w:t>
      </w:r>
      <w:r>
        <w:rPr>
          <w:rFonts w:hint="eastAsia" w:asciiTheme="minorEastAsia" w:hAnsiTheme="minorEastAsia"/>
          <w:b/>
          <w:color w:val="000000"/>
          <w:szCs w:val="21"/>
        </w:rPr>
        <w:t>）</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5</w:t>
      </w:r>
      <w:r>
        <w:rPr>
          <w:rFonts w:asciiTheme="minorEastAsia" w:hAnsiTheme="minorEastAsia"/>
          <w:color w:val="000000"/>
          <w:szCs w:val="21"/>
        </w:rPr>
        <w:t>.</w:t>
      </w:r>
      <w:r>
        <w:rPr>
          <w:rFonts w:hint="eastAsia" w:asciiTheme="minorEastAsia" w:hAnsiTheme="minorEastAsia"/>
          <w:color w:val="000000"/>
          <w:szCs w:val="21"/>
        </w:rPr>
        <w:t>1</w:t>
      </w:r>
      <w:r>
        <w:rPr>
          <w:rFonts w:hint="eastAsia" w:hAnsi="宋体"/>
          <w:color w:val="000000"/>
          <w:szCs w:val="21"/>
        </w:rPr>
        <w:t>供应商应熟悉《许昌市不见面操作手册》，并提前设置不见面开标浏览器（设置流程详见《许昌市不见面操作手册》）。</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 xml:space="preserve">5.2 </w:t>
      </w:r>
      <w:r>
        <w:rPr>
          <w:rFonts w:hint="eastAsia" w:hAnsi="宋体"/>
          <w:color w:val="000000"/>
          <w:szCs w:val="21"/>
        </w:rPr>
        <w:t>《许昌市不见面操作手册》下载路径：全国公共资源交易平台（河南省·许昌市）—“资料下载”栏目。</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5.</w:t>
      </w:r>
      <w:r>
        <w:rPr>
          <w:rFonts w:asciiTheme="minorEastAsia" w:hAnsiTheme="minorEastAsia"/>
          <w:color w:val="000000"/>
          <w:szCs w:val="21"/>
        </w:rPr>
        <w:t>3</w:t>
      </w:r>
      <w:r>
        <w:rPr>
          <w:rFonts w:hint="eastAsia" w:cs="仿宋_GB2312" w:asciiTheme="minorEastAsia" w:hAnsiTheme="minorEastAsia"/>
          <w:color w:val="000000"/>
          <w:szCs w:val="21"/>
        </w:rPr>
        <w:t>谈判响应截止时间前供应商应登录本项目不见面开标大厅，按照谈判文件规定的时间准时参加线上响应文件开启。</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5.4</w:t>
      </w:r>
      <w:r>
        <w:rPr>
          <w:rFonts w:hint="eastAsia" w:hAnsi="宋体"/>
          <w:color w:val="000000"/>
          <w:szCs w:val="21"/>
        </w:rPr>
        <w:t>供应商对线上响应文件开启过程和开标记录如有疑义，可在本项目不见面开标大厅“文字互动”对话框或“新增质疑”处在线提出询问。</w:t>
      </w:r>
    </w:p>
    <w:p>
      <w:pPr>
        <w:tabs>
          <w:tab w:val="left" w:pos="7095"/>
        </w:tabs>
        <w:spacing w:line="360" w:lineRule="auto"/>
        <w:ind w:firstLine="420" w:firstLineChars="200"/>
        <w:contextualSpacing/>
        <w:rPr>
          <w:rFonts w:asciiTheme="minorEastAsia" w:hAnsiTheme="minorEastAsia"/>
          <w:color w:val="000000"/>
          <w:szCs w:val="21"/>
        </w:rPr>
      </w:pPr>
      <w:r>
        <w:rPr>
          <w:rFonts w:hint="eastAsia" w:asciiTheme="minorEastAsia" w:hAnsiTheme="minorEastAsia"/>
          <w:color w:val="000000"/>
          <w:szCs w:val="21"/>
        </w:rPr>
        <w:t>5.5根据采购代理机构在“文字互动”对话框的通知，供应商选择功能栏“解密环节”按钮进行电子响应文件解密（供应商解密应自采购代理机构点击“开标”按钮后2个小时内完成）。供应商未在规定时间内解密或</w:t>
      </w:r>
      <w:r>
        <w:rPr>
          <w:rFonts w:hint="eastAsia" w:cs="宋体" w:asciiTheme="minorEastAsia" w:hAnsiTheme="minorEastAsia"/>
          <w:kern w:val="0"/>
          <w:szCs w:val="21"/>
        </w:rPr>
        <w:t>因供应商原因解密失败的，其响应文件将被拒绝。</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5.6项目远程</w:t>
      </w:r>
      <w:r>
        <w:rPr>
          <w:rFonts w:hint="eastAsia" w:hAnsi="宋体"/>
          <w:color w:val="000000"/>
          <w:szCs w:val="21"/>
        </w:rPr>
        <w:t>不见面响应文件开启活动结束时，供应商应在《开标记录表》上进行电子签章。供应商未签章的，视同认可线上响应文件开启结果。</w:t>
      </w:r>
    </w:p>
    <w:p>
      <w:pPr>
        <w:tabs>
          <w:tab w:val="left" w:pos="7095"/>
        </w:tabs>
        <w:spacing w:line="360" w:lineRule="auto"/>
        <w:ind w:firstLine="420"/>
        <w:contextualSpacing/>
        <w:rPr>
          <w:rFonts w:asciiTheme="minorEastAsia" w:hAnsiTheme="minorEastAsia"/>
          <w:b/>
          <w:color w:val="000000"/>
          <w:szCs w:val="21"/>
        </w:rPr>
      </w:pPr>
      <w:r>
        <w:rPr>
          <w:rFonts w:hint="eastAsia" w:asciiTheme="minorEastAsia" w:hAnsiTheme="minorEastAsia"/>
          <w:b/>
          <w:color w:val="000000"/>
          <w:szCs w:val="21"/>
        </w:rPr>
        <w:t>6.评审依据</w:t>
      </w:r>
    </w:p>
    <w:p>
      <w:pPr>
        <w:tabs>
          <w:tab w:val="left" w:pos="7095"/>
        </w:tabs>
        <w:spacing w:line="360" w:lineRule="auto"/>
        <w:ind w:firstLine="420"/>
        <w:contextualSpacing/>
        <w:rPr>
          <w:rFonts w:asciiTheme="minorEastAsia" w:hAnsiTheme="minorEastAsia"/>
          <w:color w:val="000000"/>
          <w:szCs w:val="21"/>
        </w:rPr>
      </w:pPr>
      <w:r>
        <w:rPr>
          <w:rFonts w:hint="eastAsia" w:asciiTheme="minorEastAsia" w:hAnsiTheme="minorEastAsia"/>
          <w:color w:val="000000"/>
          <w:szCs w:val="21"/>
        </w:rPr>
        <w:t>6.1全流程电子化交易（不见面谈判）项目，谈判小组以成功上传、解密的电子响应文件为依据评审。</w:t>
      </w:r>
    </w:p>
    <w:p>
      <w:pPr>
        <w:tabs>
          <w:tab w:val="left" w:pos="7095"/>
        </w:tabs>
        <w:spacing w:line="360" w:lineRule="auto"/>
        <w:ind w:firstLine="420"/>
        <w:contextualSpacing/>
        <w:rPr>
          <w:rFonts w:asciiTheme="minorEastAsia" w:hAnsiTheme="minorEastAsia"/>
          <w:color w:val="000000"/>
          <w:szCs w:val="21"/>
        </w:rPr>
      </w:pPr>
      <w:r>
        <w:rPr>
          <w:rFonts w:hint="eastAsia" w:asciiTheme="minorEastAsia" w:hAnsiTheme="minorEastAsia"/>
          <w:color w:val="000000"/>
          <w:szCs w:val="21"/>
        </w:rPr>
        <w:t>6.2 评审期间，供应商应保持通讯手机畅通，并根据谈判小组要求在规定时间内提供：</w:t>
      </w:r>
    </w:p>
    <w:p>
      <w:pPr>
        <w:tabs>
          <w:tab w:val="left" w:pos="7095"/>
        </w:tabs>
        <w:spacing w:line="360" w:lineRule="auto"/>
        <w:ind w:firstLine="420"/>
        <w:contextualSpacing/>
        <w:rPr>
          <w:rFonts w:asciiTheme="minorEastAsia" w:hAnsiTheme="minorEastAsia"/>
          <w:color w:val="000000"/>
          <w:szCs w:val="21"/>
        </w:rPr>
      </w:pPr>
      <w:r>
        <w:rPr>
          <w:rFonts w:hint="eastAsia" w:asciiTheme="minorEastAsia" w:hAnsiTheme="minorEastAsia"/>
          <w:color w:val="000000"/>
          <w:szCs w:val="21"/>
        </w:rPr>
        <w:t>（1）最后报价（加盖公章，或者由法定代表人或其授权的代表签字）；</w:t>
      </w:r>
    </w:p>
    <w:p>
      <w:pPr>
        <w:autoSpaceDE w:val="0"/>
        <w:autoSpaceDN w:val="0"/>
        <w:spacing w:line="360" w:lineRule="auto"/>
        <w:ind w:firstLine="420" w:firstLineChars="200"/>
        <w:contextualSpacing/>
        <w:rPr>
          <w:rFonts w:ascii="ˎ̥" w:hAnsi="ˎ̥"/>
        </w:rPr>
      </w:pPr>
      <w:r>
        <w:rPr>
          <w:rFonts w:hint="eastAsia" w:ascii="ˎ̥" w:hAnsi="ˎ̥"/>
        </w:rPr>
        <w:t>提交方式：供应商须使用</w:t>
      </w:r>
      <w:r>
        <w:rPr>
          <w:rFonts w:ascii="ˎ̥" w:hAnsi="ˎ̥"/>
        </w:rPr>
        <w:t>CA数字证书</w:t>
      </w:r>
      <w:r>
        <w:rPr>
          <w:rFonts w:hint="eastAsia" w:ascii="ˎ̥" w:hAnsi="ˎ̥"/>
        </w:rPr>
        <w:t>登录</w:t>
      </w:r>
      <w:r>
        <w:rPr>
          <w:rFonts w:hint="eastAsia" w:hAnsi="宋体"/>
          <w:color w:val="000000"/>
          <w:szCs w:val="21"/>
        </w:rPr>
        <w:t>《全国公共资源交易平台(河南省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t>http://ggzy.xuchang.gov.cn:8088/ggzy/</w:t>
      </w:r>
      <w:r>
        <w:rPr>
          <w:rFonts w:hint="eastAsia" w:hAnsi="宋体"/>
          <w:color w:val="000000"/>
          <w:szCs w:val="21"/>
        </w:rPr>
        <w:t>）进行最后报价，</w:t>
      </w:r>
      <w:r>
        <w:rPr>
          <w:rFonts w:hint="eastAsia" w:ascii="ˎ̥" w:hAnsi="ˎ̥"/>
        </w:rPr>
        <w:t>最后报价应包括：</w:t>
      </w:r>
      <w:r>
        <w:rPr>
          <w:rFonts w:hint="eastAsia" w:asciiTheme="minorEastAsia" w:hAnsiTheme="minorEastAsia"/>
        </w:rPr>
        <w:t>①总报价</w:t>
      </w:r>
      <w:r>
        <w:rPr>
          <w:rFonts w:hint="eastAsia" w:ascii="宋体" w:hAnsi="宋体" w:eastAsia="宋体"/>
        </w:rPr>
        <w:t>②</w:t>
      </w:r>
      <w:r>
        <w:rPr>
          <w:rFonts w:hint="eastAsia" w:ascii="ˎ̥" w:hAnsi="ˎ̥"/>
        </w:rPr>
        <w:t>分项报价。</w:t>
      </w:r>
    </w:p>
    <w:p>
      <w:pPr>
        <w:autoSpaceDE w:val="0"/>
        <w:autoSpaceDN w:val="0"/>
        <w:spacing w:line="360" w:lineRule="auto"/>
        <w:ind w:right="-11"/>
        <w:contextualSpacing/>
        <w:rPr>
          <w:rFonts w:ascii="楷体" w:hAnsi="楷体" w:eastAsia="楷体" w:cs="仿宋_GB2312"/>
          <w:sz w:val="24"/>
          <w:szCs w:val="24"/>
          <w:lang w:val="zh-CN"/>
        </w:rPr>
      </w:pPr>
      <w:r>
        <w:rPr>
          <w:rFonts w:hint="eastAsia" w:ascii="楷体" w:hAnsi="楷体" w:eastAsia="楷体" w:cs="仿宋_GB2312"/>
          <w:sz w:val="24"/>
          <w:szCs w:val="24"/>
          <w:lang w:val="zh-CN"/>
        </w:rPr>
        <w:t>注：</w:t>
      </w:r>
      <w:r>
        <w:rPr>
          <w:rFonts w:hint="eastAsia" w:ascii="楷体" w:hAnsi="楷体" w:eastAsia="楷体"/>
          <w:color w:val="000000"/>
          <w:sz w:val="24"/>
          <w:szCs w:val="24"/>
        </w:rPr>
        <w:t>①谈判小组要求供应商提交最后报价时，</w:t>
      </w:r>
      <w:r>
        <w:rPr>
          <w:rFonts w:hint="eastAsia" w:ascii="楷体" w:hAnsi="楷体" w:eastAsia="楷体" w:cs="仿宋_GB2312"/>
          <w:sz w:val="24"/>
          <w:szCs w:val="24"/>
          <w:lang w:val="zh-CN"/>
        </w:rPr>
        <w:t>在谈判小组规定时间内，供应商未提交最后报价则以其初次提交响应文件报价为最后报价。</w:t>
      </w:r>
    </w:p>
    <w:p>
      <w:pPr>
        <w:autoSpaceDE w:val="0"/>
        <w:autoSpaceDN w:val="0"/>
        <w:spacing w:line="360" w:lineRule="auto"/>
        <w:ind w:right="-11" w:firstLine="480" w:firstLineChars="200"/>
        <w:contextualSpacing/>
        <w:rPr>
          <w:rFonts w:ascii="楷体" w:hAnsi="楷体" w:eastAsia="楷体"/>
          <w:color w:val="000000"/>
          <w:sz w:val="24"/>
          <w:szCs w:val="24"/>
        </w:rPr>
      </w:pPr>
      <w:r>
        <w:rPr>
          <w:rFonts w:hint="eastAsia" w:ascii="楷体" w:hAnsi="楷体" w:eastAsia="楷体"/>
          <w:color w:val="000000"/>
          <w:sz w:val="24"/>
          <w:szCs w:val="24"/>
        </w:rPr>
        <w:t>②谈判文件第二章“采购需求”中“采购清单”以工程量清单提供的，供应商应以工程量清单方式提交最后报价。</w:t>
      </w:r>
    </w:p>
    <w:p>
      <w:pPr>
        <w:tabs>
          <w:tab w:val="left" w:pos="7095"/>
        </w:tabs>
        <w:spacing w:line="360" w:lineRule="auto"/>
        <w:ind w:firstLine="480" w:firstLineChars="200"/>
        <w:contextualSpacing/>
        <w:rPr>
          <w:rFonts w:asciiTheme="minorEastAsia" w:hAnsiTheme="minorEastAsia"/>
          <w:color w:val="000000"/>
          <w:szCs w:val="21"/>
        </w:rPr>
      </w:pPr>
      <w:r>
        <w:rPr>
          <w:rFonts w:hint="eastAsia" w:ascii="楷体" w:hAnsi="楷体" w:eastAsia="楷体"/>
          <w:color w:val="000000"/>
          <w:sz w:val="24"/>
          <w:szCs w:val="24"/>
        </w:rPr>
        <w:t>③请供应商根据项目情况，可提前准备分项报价。</w:t>
      </w:r>
    </w:p>
    <w:p>
      <w:pPr>
        <w:tabs>
          <w:tab w:val="left" w:pos="7095"/>
        </w:tabs>
        <w:spacing w:line="360" w:lineRule="auto"/>
        <w:ind w:firstLine="420" w:firstLineChars="200"/>
        <w:contextualSpacing/>
        <w:rPr>
          <w:rFonts w:cs="宋体" w:asciiTheme="majorEastAsia" w:hAnsiTheme="majorEastAsia" w:eastAsiaTheme="majorEastAsia"/>
          <w:b/>
          <w:kern w:val="0"/>
          <w:sz w:val="32"/>
          <w:szCs w:val="32"/>
        </w:rPr>
      </w:pPr>
      <w:r>
        <w:rPr>
          <w:rFonts w:hint="eastAsia" w:asciiTheme="minorEastAsia" w:hAnsiTheme="minorEastAsia"/>
          <w:color w:val="000000"/>
          <w:szCs w:val="21"/>
        </w:rPr>
        <w:t>（2）谈判小组如要求供应商提供“澄清、说明或者更正”；“按照谈判文件的变动情况和谈判小组的要求重新提交响应文件”；“</w:t>
      </w:r>
      <w:r>
        <w:rPr>
          <w:rFonts w:asciiTheme="minorEastAsia" w:hAnsiTheme="minorEastAsia"/>
          <w:color w:val="000000"/>
          <w:szCs w:val="21"/>
        </w:rPr>
        <w:t>最终设计方案或解决方案</w:t>
      </w:r>
      <w:r>
        <w:rPr>
          <w:rFonts w:hint="eastAsia" w:asciiTheme="minorEastAsia" w:hAnsiTheme="minorEastAsia"/>
          <w:color w:val="000000"/>
          <w:szCs w:val="21"/>
        </w:rPr>
        <w:t>”的，供应商提供的书面材料应加盖公章，或者由法定代表人或其授权的代表签字后通过电子邮件形式提供。</w:t>
      </w: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pStyle w:val="2"/>
      </w:pPr>
    </w:p>
    <w:p>
      <w:pPr>
        <w:widowControl/>
        <w:numPr>
          <w:ilvl w:val="0"/>
          <w:numId w:val="0"/>
        </w:numPr>
        <w:shd w:val="clear" w:color="auto" w:fill="FFFFFF"/>
        <w:spacing w:line="360" w:lineRule="auto"/>
        <w:jc w:val="left"/>
        <w:textAlignment w:val="baseline"/>
        <w:rPr>
          <w:rFonts w:hint="eastAsia"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lang w:eastAsia="zh-CN"/>
        </w:rPr>
        <w:t>一、</w:t>
      </w:r>
      <w:r>
        <w:rPr>
          <w:rFonts w:hint="eastAsia" w:cs="黑体" w:asciiTheme="minorEastAsia" w:hAnsiTheme="minorEastAsia"/>
          <w:b/>
          <w:bCs/>
          <w:color w:val="000000"/>
          <w:sz w:val="24"/>
          <w:szCs w:val="24"/>
          <w:shd w:val="clear" w:color="auto" w:fill="FFFFFF"/>
        </w:rPr>
        <w:t>本项目需实现的功能或者目标：</w:t>
      </w:r>
    </w:p>
    <w:p>
      <w:pPr>
        <w:widowControl/>
        <w:shd w:val="clear" w:color="auto" w:fill="FFFFFF"/>
        <w:spacing w:line="560" w:lineRule="exact"/>
        <w:ind w:firstLine="600"/>
        <w:jc w:val="left"/>
        <w:textAlignment w:val="baseline"/>
      </w:pPr>
      <w:r>
        <w:rPr>
          <w:rStyle w:val="71"/>
          <w:rFonts w:hint="eastAsia" w:asciiTheme="minorEastAsia" w:hAnsiTheme="minorEastAsia" w:eastAsiaTheme="minorEastAsia" w:cstheme="minorEastAsia"/>
          <w:color w:val="000000"/>
          <w:kern w:val="0"/>
          <w:sz w:val="21"/>
          <w:szCs w:val="21"/>
        </w:rPr>
        <w:t>作为公务用车，提高办事效率，达到节能环保的目的</w:t>
      </w:r>
      <w:r>
        <w:rPr>
          <w:rStyle w:val="71"/>
          <w:rFonts w:hint="eastAsia" w:asciiTheme="minorEastAsia" w:hAnsiTheme="minorEastAsia" w:cstheme="minorEastAsia"/>
          <w:color w:val="000000"/>
          <w:kern w:val="0"/>
          <w:sz w:val="21"/>
          <w:szCs w:val="21"/>
        </w:rPr>
        <w:t>。</w:t>
      </w:r>
    </w:p>
    <w:p>
      <w:pPr>
        <w:pStyle w:val="53"/>
        <w:widowControl/>
        <w:numPr>
          <w:ilvl w:val="0"/>
          <w:numId w:val="0"/>
        </w:numPr>
        <w:shd w:val="clear" w:color="auto" w:fill="FFFFFF"/>
        <w:spacing w:line="360" w:lineRule="auto"/>
        <w:jc w:val="left"/>
        <w:rPr>
          <w:rStyle w:val="71"/>
          <w:rFonts w:hint="eastAsia" w:asciiTheme="minorEastAsia" w:hAnsiTheme="minorEastAsia" w:eastAsiaTheme="minorEastAsia" w:cstheme="minorEastAsia"/>
          <w:color w:val="000000"/>
          <w:kern w:val="0"/>
          <w:sz w:val="21"/>
          <w:szCs w:val="21"/>
        </w:rPr>
      </w:pPr>
      <w:r>
        <w:rPr>
          <w:rFonts w:hint="eastAsia" w:cs="黑体" w:asciiTheme="minorEastAsia" w:hAnsiTheme="minorEastAsia"/>
          <w:b/>
          <w:bCs/>
          <w:color w:val="000000"/>
          <w:sz w:val="24"/>
          <w:szCs w:val="24"/>
          <w:shd w:val="clear" w:color="auto" w:fill="FFFFFF"/>
          <w:lang w:eastAsia="zh-CN"/>
        </w:rPr>
        <w:t>二、</w:t>
      </w:r>
      <w:r>
        <w:rPr>
          <w:rFonts w:hint="eastAsia" w:cs="黑体" w:asciiTheme="minorEastAsia" w:hAnsiTheme="minorEastAsia"/>
          <w:b/>
          <w:bCs/>
          <w:color w:val="000000"/>
          <w:sz w:val="24"/>
          <w:szCs w:val="24"/>
          <w:shd w:val="clear" w:color="auto" w:fill="FFFFFF"/>
        </w:rPr>
        <w:t>采购清单：</w:t>
      </w:r>
    </w:p>
    <w:p>
      <w:pPr>
        <w:widowControl/>
        <w:shd w:val="clear" w:color="auto" w:fill="FFFFFF"/>
        <w:spacing w:line="560" w:lineRule="exact"/>
        <w:ind w:firstLine="600"/>
        <w:jc w:val="left"/>
        <w:textAlignment w:val="baseline"/>
        <w:rPr>
          <w:rStyle w:val="71"/>
          <w:rFonts w:hint="eastAsia" w:asciiTheme="minorEastAsia" w:hAnsiTheme="minorEastAsia" w:eastAsiaTheme="minorEastAsia" w:cstheme="minorEastAsia"/>
          <w:color w:val="000000"/>
          <w:kern w:val="0"/>
          <w:sz w:val="21"/>
          <w:szCs w:val="21"/>
        </w:rPr>
      </w:pPr>
      <w:r>
        <w:rPr>
          <w:rStyle w:val="71"/>
          <w:rFonts w:hint="eastAsia" w:asciiTheme="minorEastAsia" w:hAnsiTheme="minorEastAsia" w:eastAsiaTheme="minorEastAsia" w:cstheme="minorEastAsia"/>
          <w:color w:val="000000"/>
          <w:kern w:val="0"/>
          <w:sz w:val="21"/>
          <w:szCs w:val="21"/>
        </w:rPr>
        <w:t>禹州市市场监督管理局招标货物一览表</w:t>
      </w:r>
    </w:p>
    <w:tbl>
      <w:tblPr>
        <w:tblStyle w:val="27"/>
        <w:tblW w:w="84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2"/>
        <w:gridCol w:w="3100"/>
        <w:gridCol w:w="2265"/>
        <w:gridCol w:w="23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9" w:hRule="atLeast"/>
          <w:jc w:val="center"/>
        </w:trPr>
        <w:tc>
          <w:tcPr>
            <w:tcW w:w="732"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spacing w:line="560" w:lineRule="exact"/>
              <w:jc w:val="left"/>
              <w:textAlignment w:val="baseline"/>
              <w:rPr>
                <w:rStyle w:val="71"/>
                <w:rFonts w:hint="eastAsia" w:asciiTheme="minorEastAsia" w:hAnsiTheme="minorEastAsia" w:eastAsiaTheme="minorEastAsia" w:cstheme="minorEastAsia"/>
                <w:color w:val="000000"/>
                <w:kern w:val="0"/>
                <w:sz w:val="21"/>
                <w:szCs w:val="21"/>
              </w:rPr>
            </w:pPr>
            <w:r>
              <w:rPr>
                <w:rStyle w:val="71"/>
                <w:rFonts w:hint="eastAsia" w:asciiTheme="minorEastAsia" w:hAnsiTheme="minorEastAsia" w:eastAsiaTheme="minorEastAsia" w:cstheme="minorEastAsia"/>
                <w:color w:val="000000"/>
                <w:kern w:val="0"/>
                <w:sz w:val="21"/>
                <w:szCs w:val="21"/>
              </w:rPr>
              <w:t>序号</w:t>
            </w:r>
          </w:p>
        </w:tc>
        <w:tc>
          <w:tcPr>
            <w:tcW w:w="3100"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spacing w:line="560" w:lineRule="exact"/>
              <w:ind w:firstLine="600"/>
              <w:jc w:val="left"/>
              <w:textAlignment w:val="baseline"/>
              <w:rPr>
                <w:rStyle w:val="71"/>
                <w:rFonts w:hint="eastAsia" w:asciiTheme="minorEastAsia" w:hAnsiTheme="minorEastAsia" w:eastAsiaTheme="minorEastAsia" w:cstheme="minorEastAsia"/>
                <w:color w:val="000000"/>
                <w:kern w:val="0"/>
                <w:sz w:val="21"/>
                <w:szCs w:val="21"/>
              </w:rPr>
            </w:pPr>
            <w:r>
              <w:rPr>
                <w:rStyle w:val="71"/>
                <w:rFonts w:hint="eastAsia" w:asciiTheme="minorEastAsia" w:hAnsiTheme="minorEastAsia" w:eastAsiaTheme="minorEastAsia" w:cstheme="minorEastAsia"/>
                <w:color w:val="000000"/>
                <w:kern w:val="0"/>
                <w:sz w:val="21"/>
                <w:szCs w:val="21"/>
              </w:rPr>
              <w:t>名称</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spacing w:line="560" w:lineRule="exact"/>
              <w:ind w:firstLine="600"/>
              <w:jc w:val="left"/>
              <w:textAlignment w:val="baseline"/>
              <w:rPr>
                <w:rStyle w:val="71"/>
                <w:rFonts w:hint="eastAsia" w:asciiTheme="minorEastAsia" w:hAnsiTheme="minorEastAsia" w:eastAsiaTheme="minorEastAsia" w:cstheme="minorEastAsia"/>
                <w:color w:val="000000"/>
                <w:kern w:val="0"/>
                <w:sz w:val="21"/>
                <w:szCs w:val="21"/>
              </w:rPr>
            </w:pPr>
            <w:r>
              <w:rPr>
                <w:rStyle w:val="71"/>
                <w:rFonts w:hint="eastAsia" w:asciiTheme="minorEastAsia" w:hAnsiTheme="minorEastAsia" w:eastAsiaTheme="minorEastAsia" w:cstheme="minorEastAsia"/>
                <w:color w:val="000000"/>
                <w:kern w:val="0"/>
                <w:sz w:val="21"/>
                <w:szCs w:val="21"/>
              </w:rPr>
              <w:t>产品</w:t>
            </w:r>
          </w:p>
        </w:tc>
        <w:tc>
          <w:tcPr>
            <w:tcW w:w="2361"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spacing w:line="560" w:lineRule="exact"/>
              <w:ind w:firstLine="600"/>
              <w:jc w:val="left"/>
              <w:textAlignment w:val="baseline"/>
              <w:rPr>
                <w:rStyle w:val="71"/>
                <w:rFonts w:hint="eastAsia" w:asciiTheme="minorEastAsia" w:hAnsiTheme="minorEastAsia" w:eastAsiaTheme="minorEastAsia" w:cstheme="minorEastAsia"/>
                <w:color w:val="000000"/>
                <w:kern w:val="0"/>
                <w:sz w:val="21"/>
                <w:szCs w:val="21"/>
              </w:rPr>
            </w:pPr>
            <w:r>
              <w:rPr>
                <w:rStyle w:val="71"/>
                <w:rFonts w:hint="eastAsia" w:asciiTheme="minorEastAsia" w:hAnsiTheme="minorEastAsia" w:eastAsiaTheme="minorEastAsia" w:cstheme="minorEastAsia"/>
                <w:color w:val="000000"/>
                <w:kern w:val="0"/>
                <w:sz w:val="21"/>
                <w:szCs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jc w:val="center"/>
        </w:trPr>
        <w:tc>
          <w:tcPr>
            <w:tcW w:w="732"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spacing w:line="560" w:lineRule="exact"/>
              <w:ind w:firstLine="600"/>
              <w:jc w:val="left"/>
              <w:textAlignment w:val="baseline"/>
              <w:rPr>
                <w:rStyle w:val="71"/>
                <w:rFonts w:hint="eastAsia" w:asciiTheme="minorEastAsia" w:hAnsiTheme="minorEastAsia" w:eastAsiaTheme="minorEastAsia" w:cstheme="minorEastAsia"/>
                <w:color w:val="000000"/>
                <w:kern w:val="0"/>
                <w:sz w:val="21"/>
                <w:szCs w:val="21"/>
              </w:rPr>
            </w:pPr>
            <w:r>
              <w:rPr>
                <w:rStyle w:val="71"/>
                <w:rFonts w:hint="eastAsia" w:asciiTheme="minorEastAsia" w:hAnsiTheme="minorEastAsia" w:eastAsiaTheme="minorEastAsia" w:cstheme="minorEastAsia"/>
                <w:color w:val="000000"/>
                <w:kern w:val="0"/>
                <w:sz w:val="21"/>
                <w:szCs w:val="21"/>
              </w:rPr>
              <w:t>1</w:t>
            </w:r>
          </w:p>
        </w:tc>
        <w:tc>
          <w:tcPr>
            <w:tcW w:w="3100"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spacing w:line="560" w:lineRule="exact"/>
              <w:ind w:firstLine="600"/>
              <w:jc w:val="left"/>
              <w:textAlignment w:val="baseline"/>
              <w:rPr>
                <w:rStyle w:val="71"/>
                <w:rFonts w:hint="eastAsia" w:asciiTheme="minorEastAsia" w:hAnsiTheme="minorEastAsia" w:eastAsiaTheme="minorEastAsia" w:cstheme="minorEastAsia"/>
                <w:color w:val="000000"/>
                <w:kern w:val="0"/>
                <w:sz w:val="21"/>
                <w:szCs w:val="21"/>
              </w:rPr>
            </w:pPr>
            <w:r>
              <w:rPr>
                <w:rStyle w:val="71"/>
                <w:rFonts w:hint="eastAsia" w:asciiTheme="minorEastAsia" w:hAnsiTheme="minorEastAsia" w:eastAsiaTheme="minorEastAsia" w:cstheme="minorEastAsia"/>
                <w:color w:val="000000"/>
                <w:kern w:val="0"/>
                <w:sz w:val="21"/>
                <w:szCs w:val="21"/>
              </w:rPr>
              <w:t>轿车</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spacing w:line="560" w:lineRule="exact"/>
              <w:ind w:firstLine="600"/>
              <w:jc w:val="left"/>
              <w:textAlignment w:val="baseline"/>
              <w:rPr>
                <w:rStyle w:val="71"/>
                <w:rFonts w:hint="eastAsia" w:asciiTheme="minorEastAsia" w:hAnsiTheme="minorEastAsia" w:eastAsiaTheme="minorEastAsia" w:cstheme="minorEastAsia"/>
                <w:color w:val="000000"/>
                <w:kern w:val="0"/>
                <w:sz w:val="21"/>
                <w:szCs w:val="21"/>
              </w:rPr>
            </w:pPr>
            <w:r>
              <w:rPr>
                <w:rStyle w:val="71"/>
                <w:rFonts w:hint="eastAsia" w:asciiTheme="minorEastAsia" w:hAnsiTheme="minorEastAsia" w:eastAsiaTheme="minorEastAsia" w:cstheme="minorEastAsia"/>
                <w:color w:val="000000"/>
                <w:kern w:val="0"/>
                <w:sz w:val="21"/>
                <w:szCs w:val="21"/>
              </w:rPr>
              <w:t>新能源</w:t>
            </w:r>
          </w:p>
        </w:tc>
        <w:tc>
          <w:tcPr>
            <w:tcW w:w="2361"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spacing w:line="560" w:lineRule="exact"/>
              <w:ind w:firstLine="600"/>
              <w:jc w:val="left"/>
              <w:textAlignment w:val="baseline"/>
              <w:rPr>
                <w:rStyle w:val="71"/>
                <w:rFonts w:hint="eastAsia" w:asciiTheme="minorEastAsia" w:hAnsiTheme="minorEastAsia" w:eastAsiaTheme="minorEastAsia" w:cstheme="minorEastAsia"/>
                <w:color w:val="000000"/>
                <w:kern w:val="0"/>
                <w:sz w:val="21"/>
                <w:szCs w:val="21"/>
              </w:rPr>
            </w:pPr>
            <w:r>
              <w:rPr>
                <w:rStyle w:val="71"/>
                <w:rFonts w:hint="eastAsia" w:asciiTheme="minorEastAsia" w:hAnsiTheme="minorEastAsia" w:eastAsiaTheme="minorEastAsia" w:cstheme="minorEastAsia"/>
                <w:color w:val="000000"/>
                <w:kern w:val="0"/>
                <w:sz w:val="21"/>
                <w:szCs w:val="21"/>
              </w:rPr>
              <w:t>5</w:t>
            </w:r>
          </w:p>
        </w:tc>
      </w:tr>
    </w:tbl>
    <w:p>
      <w:pPr>
        <w:widowControl/>
        <w:shd w:val="clear" w:color="auto" w:fill="FFFFFF"/>
        <w:spacing w:line="560" w:lineRule="exact"/>
        <w:ind w:firstLine="600"/>
        <w:jc w:val="left"/>
        <w:textAlignment w:val="baseline"/>
        <w:rPr>
          <w:rStyle w:val="71"/>
          <w:rFonts w:hint="eastAsia" w:asciiTheme="minorEastAsia" w:hAnsiTheme="minorEastAsia" w:eastAsiaTheme="minorEastAsia" w:cstheme="minorEastAsia"/>
          <w:color w:val="000000"/>
          <w:kern w:val="0"/>
          <w:sz w:val="21"/>
          <w:szCs w:val="21"/>
        </w:rPr>
      </w:pPr>
      <w:r>
        <w:rPr>
          <w:rStyle w:val="71"/>
          <w:rFonts w:hint="eastAsia" w:asciiTheme="minorEastAsia" w:hAnsiTheme="minorEastAsia" w:eastAsiaTheme="minorEastAsia" w:cstheme="minorEastAsia"/>
          <w:color w:val="000000"/>
          <w:kern w:val="0"/>
          <w:sz w:val="21"/>
          <w:szCs w:val="21"/>
        </w:rPr>
        <w:t>采购需求</w:t>
      </w:r>
    </w:p>
    <w:tbl>
      <w:tblPr>
        <w:tblStyle w:val="28"/>
        <w:tblpPr w:leftFromText="180" w:rightFromText="180" w:vertAnchor="text" w:horzAnchor="page" w:tblpXSpec="center" w:tblpY="67"/>
        <w:tblOverlap w:val="never"/>
        <w:tblW w:w="8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3"/>
        <w:gridCol w:w="4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4153" w:type="dxa"/>
          </w:tcPr>
          <w:p>
            <w:pPr>
              <w:widowControl/>
              <w:shd w:val="clear" w:color="auto" w:fill="FFFFFF"/>
              <w:spacing w:line="560" w:lineRule="exact"/>
              <w:ind w:firstLine="600"/>
              <w:jc w:val="left"/>
              <w:textAlignment w:val="baseline"/>
              <w:rPr>
                <w:rStyle w:val="71"/>
                <w:rFonts w:hint="eastAsia" w:asciiTheme="minorEastAsia" w:hAnsiTheme="minorEastAsia" w:eastAsiaTheme="minorEastAsia" w:cstheme="minorEastAsia"/>
                <w:color w:val="000000"/>
                <w:kern w:val="0"/>
                <w:sz w:val="21"/>
                <w:szCs w:val="21"/>
              </w:rPr>
            </w:pPr>
            <w:r>
              <w:rPr>
                <w:rStyle w:val="71"/>
                <w:rFonts w:hint="eastAsia" w:asciiTheme="minorEastAsia" w:hAnsiTheme="minorEastAsia" w:eastAsiaTheme="minorEastAsia" w:cstheme="minorEastAsia"/>
                <w:color w:val="000000"/>
                <w:kern w:val="0"/>
                <w:sz w:val="21"/>
                <w:szCs w:val="21"/>
              </w:rPr>
              <w:t>油电混合动力</w:t>
            </w:r>
          </w:p>
        </w:tc>
        <w:tc>
          <w:tcPr>
            <w:tcW w:w="4592" w:type="dxa"/>
          </w:tcPr>
          <w:p>
            <w:pPr>
              <w:widowControl/>
              <w:shd w:val="clear" w:color="auto" w:fill="FFFFFF"/>
              <w:spacing w:line="560" w:lineRule="exact"/>
              <w:ind w:firstLine="600"/>
              <w:jc w:val="left"/>
              <w:textAlignment w:val="baseline"/>
              <w:rPr>
                <w:rStyle w:val="71"/>
                <w:rFonts w:hint="eastAsia" w:asciiTheme="minorEastAsia" w:hAnsiTheme="minorEastAsia" w:eastAsiaTheme="minorEastAsia" w:cstheme="minorEastAsia"/>
                <w:color w:val="000000"/>
                <w:kern w:val="0"/>
                <w:sz w:val="21"/>
                <w:szCs w:val="21"/>
              </w:rPr>
            </w:pPr>
            <w:r>
              <w:rPr>
                <w:rStyle w:val="71"/>
                <w:rFonts w:hint="eastAsia" w:asciiTheme="minorEastAsia" w:hAnsiTheme="minorEastAsia" w:eastAsiaTheme="minorEastAsia" w:cstheme="minorEastAsia"/>
                <w:color w:val="000000"/>
                <w:kern w:val="0"/>
                <w:sz w:val="21"/>
                <w:szCs w:val="21"/>
              </w:rPr>
              <w:t>1.5排量、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4153" w:type="dxa"/>
          </w:tcPr>
          <w:p>
            <w:pPr>
              <w:widowControl/>
              <w:shd w:val="clear" w:color="auto" w:fill="FFFFFF"/>
              <w:spacing w:line="560" w:lineRule="exact"/>
              <w:ind w:firstLine="600"/>
              <w:jc w:val="left"/>
              <w:textAlignment w:val="baseline"/>
              <w:rPr>
                <w:rStyle w:val="71"/>
                <w:rFonts w:hint="eastAsia" w:asciiTheme="minorEastAsia" w:hAnsiTheme="minorEastAsia" w:eastAsiaTheme="minorEastAsia" w:cstheme="minorEastAsia"/>
                <w:color w:val="000000"/>
                <w:kern w:val="0"/>
                <w:sz w:val="21"/>
                <w:szCs w:val="21"/>
              </w:rPr>
            </w:pPr>
            <w:r>
              <w:rPr>
                <w:rStyle w:val="71"/>
                <w:rFonts w:hint="eastAsia" w:asciiTheme="minorEastAsia" w:hAnsiTheme="minorEastAsia" w:eastAsiaTheme="minorEastAsia" w:cstheme="minorEastAsia"/>
                <w:color w:val="000000"/>
                <w:kern w:val="0"/>
                <w:sz w:val="21"/>
                <w:szCs w:val="21"/>
              </w:rPr>
              <w:t>长/宽/高</w:t>
            </w:r>
          </w:p>
        </w:tc>
        <w:tc>
          <w:tcPr>
            <w:tcW w:w="4592" w:type="dxa"/>
          </w:tcPr>
          <w:p>
            <w:pPr>
              <w:widowControl/>
              <w:shd w:val="clear" w:color="auto" w:fill="FFFFFF"/>
              <w:spacing w:line="560" w:lineRule="exact"/>
              <w:ind w:firstLine="600"/>
              <w:jc w:val="left"/>
              <w:textAlignment w:val="baseline"/>
              <w:rPr>
                <w:rStyle w:val="71"/>
                <w:rFonts w:hint="eastAsia" w:asciiTheme="minorEastAsia" w:hAnsiTheme="minorEastAsia" w:eastAsiaTheme="minorEastAsia" w:cstheme="minorEastAsia"/>
                <w:color w:val="000000"/>
                <w:kern w:val="0"/>
                <w:sz w:val="21"/>
                <w:szCs w:val="21"/>
              </w:rPr>
            </w:pPr>
            <w:r>
              <w:rPr>
                <w:rStyle w:val="71"/>
                <w:rFonts w:hint="eastAsia" w:asciiTheme="minorEastAsia" w:hAnsiTheme="minorEastAsia" w:eastAsiaTheme="minorEastAsia" w:cstheme="minorEastAsia"/>
                <w:color w:val="000000"/>
                <w:kern w:val="0"/>
                <w:sz w:val="21"/>
                <w:szCs w:val="21"/>
              </w:rPr>
              <w:t>≥4765/1837/1495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153" w:type="dxa"/>
          </w:tcPr>
          <w:p>
            <w:pPr>
              <w:widowControl/>
              <w:shd w:val="clear" w:color="auto" w:fill="FFFFFF"/>
              <w:spacing w:line="560" w:lineRule="exact"/>
              <w:ind w:firstLine="600"/>
              <w:jc w:val="left"/>
              <w:textAlignment w:val="baseline"/>
              <w:rPr>
                <w:rStyle w:val="71"/>
                <w:rFonts w:hint="eastAsia" w:asciiTheme="minorEastAsia" w:hAnsiTheme="minorEastAsia" w:eastAsiaTheme="minorEastAsia" w:cstheme="minorEastAsia"/>
                <w:color w:val="000000"/>
                <w:kern w:val="0"/>
                <w:sz w:val="21"/>
                <w:szCs w:val="21"/>
              </w:rPr>
            </w:pPr>
            <w:r>
              <w:rPr>
                <w:rStyle w:val="71"/>
                <w:rFonts w:hint="eastAsia" w:asciiTheme="minorEastAsia" w:hAnsiTheme="minorEastAsia" w:eastAsiaTheme="minorEastAsia" w:cstheme="minorEastAsia"/>
                <w:color w:val="000000"/>
                <w:kern w:val="0"/>
                <w:sz w:val="21"/>
                <w:szCs w:val="21"/>
              </w:rPr>
              <w:t>轮胎规格</w:t>
            </w:r>
          </w:p>
        </w:tc>
        <w:tc>
          <w:tcPr>
            <w:tcW w:w="4592" w:type="dxa"/>
          </w:tcPr>
          <w:p>
            <w:pPr>
              <w:widowControl/>
              <w:shd w:val="clear" w:color="auto" w:fill="FFFFFF"/>
              <w:spacing w:line="560" w:lineRule="exact"/>
              <w:ind w:firstLine="600"/>
              <w:jc w:val="left"/>
              <w:textAlignment w:val="baseline"/>
              <w:rPr>
                <w:rStyle w:val="71"/>
                <w:rFonts w:hint="eastAsia" w:asciiTheme="minorEastAsia" w:hAnsiTheme="minorEastAsia" w:eastAsiaTheme="minorEastAsia" w:cstheme="minorEastAsia"/>
                <w:color w:val="000000"/>
                <w:kern w:val="0"/>
                <w:sz w:val="21"/>
                <w:szCs w:val="21"/>
              </w:rPr>
            </w:pPr>
            <w:r>
              <w:rPr>
                <w:rStyle w:val="71"/>
                <w:rFonts w:hint="eastAsia" w:asciiTheme="minorEastAsia" w:hAnsiTheme="minorEastAsia" w:eastAsiaTheme="minorEastAsia" w:cstheme="minorEastAsia"/>
                <w:color w:val="000000"/>
                <w:kern w:val="0"/>
                <w:sz w:val="21"/>
                <w:szCs w:val="21"/>
              </w:rPr>
              <w:t>≥225/60/R16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4153" w:type="dxa"/>
          </w:tcPr>
          <w:p>
            <w:pPr>
              <w:widowControl/>
              <w:shd w:val="clear" w:color="auto" w:fill="FFFFFF"/>
              <w:spacing w:line="560" w:lineRule="exact"/>
              <w:ind w:firstLine="600"/>
              <w:jc w:val="left"/>
              <w:textAlignment w:val="baseline"/>
              <w:rPr>
                <w:rStyle w:val="71"/>
                <w:rFonts w:hint="eastAsia" w:asciiTheme="minorEastAsia" w:hAnsiTheme="minorEastAsia" w:eastAsiaTheme="minorEastAsia" w:cstheme="minorEastAsia"/>
                <w:color w:val="000000"/>
                <w:kern w:val="0"/>
                <w:sz w:val="21"/>
                <w:szCs w:val="21"/>
              </w:rPr>
            </w:pPr>
            <w:r>
              <w:rPr>
                <w:rStyle w:val="71"/>
                <w:rFonts w:hint="eastAsia" w:asciiTheme="minorEastAsia" w:hAnsiTheme="minorEastAsia" w:eastAsiaTheme="minorEastAsia" w:cstheme="minorEastAsia"/>
                <w:color w:val="000000"/>
                <w:kern w:val="0"/>
                <w:sz w:val="21"/>
                <w:szCs w:val="21"/>
              </w:rPr>
              <w:t>续航里程纯电</w:t>
            </w:r>
          </w:p>
        </w:tc>
        <w:tc>
          <w:tcPr>
            <w:tcW w:w="4592" w:type="dxa"/>
          </w:tcPr>
          <w:p>
            <w:pPr>
              <w:widowControl/>
              <w:shd w:val="clear" w:color="auto" w:fill="FFFFFF"/>
              <w:spacing w:line="560" w:lineRule="exact"/>
              <w:ind w:firstLine="600"/>
              <w:jc w:val="left"/>
              <w:textAlignment w:val="baseline"/>
              <w:rPr>
                <w:rStyle w:val="71"/>
                <w:rFonts w:hint="eastAsia" w:asciiTheme="minorEastAsia" w:hAnsiTheme="minorEastAsia" w:eastAsiaTheme="minorEastAsia" w:cstheme="minorEastAsia"/>
                <w:color w:val="000000"/>
                <w:kern w:val="0"/>
                <w:sz w:val="21"/>
                <w:szCs w:val="21"/>
              </w:rPr>
            </w:pPr>
            <w:r>
              <w:rPr>
                <w:rStyle w:val="71"/>
                <w:rFonts w:hint="eastAsia" w:asciiTheme="minorEastAsia" w:hAnsiTheme="minorEastAsia" w:eastAsiaTheme="minorEastAsia" w:cstheme="minorEastAsia"/>
                <w:color w:val="000000"/>
                <w:kern w:val="0"/>
                <w:sz w:val="21"/>
                <w:szCs w:val="21"/>
              </w:rPr>
              <w:t>≥55公里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3" w:type="dxa"/>
          </w:tcPr>
          <w:p>
            <w:pPr>
              <w:widowControl/>
              <w:shd w:val="clear" w:color="auto" w:fill="FFFFFF"/>
              <w:spacing w:line="560" w:lineRule="exact"/>
              <w:ind w:firstLine="600"/>
              <w:jc w:val="left"/>
              <w:textAlignment w:val="baseline"/>
              <w:rPr>
                <w:rStyle w:val="71"/>
                <w:rFonts w:hint="eastAsia" w:asciiTheme="minorEastAsia" w:hAnsiTheme="minorEastAsia" w:eastAsiaTheme="minorEastAsia" w:cstheme="minorEastAsia"/>
                <w:color w:val="000000"/>
                <w:kern w:val="0"/>
                <w:sz w:val="21"/>
                <w:szCs w:val="21"/>
              </w:rPr>
            </w:pPr>
            <w:r>
              <w:rPr>
                <w:rStyle w:val="71"/>
                <w:rFonts w:hint="eastAsia" w:asciiTheme="minorEastAsia" w:hAnsiTheme="minorEastAsia" w:eastAsiaTheme="minorEastAsia" w:cstheme="minorEastAsia"/>
                <w:color w:val="000000"/>
                <w:kern w:val="0"/>
                <w:sz w:val="21"/>
                <w:szCs w:val="21"/>
              </w:rPr>
              <w:t>续航里程混动</w:t>
            </w:r>
          </w:p>
        </w:tc>
        <w:tc>
          <w:tcPr>
            <w:tcW w:w="4592" w:type="dxa"/>
          </w:tcPr>
          <w:p>
            <w:pPr>
              <w:widowControl/>
              <w:shd w:val="clear" w:color="auto" w:fill="FFFFFF"/>
              <w:spacing w:line="560" w:lineRule="exact"/>
              <w:ind w:firstLine="600"/>
              <w:jc w:val="left"/>
              <w:textAlignment w:val="baseline"/>
              <w:rPr>
                <w:rStyle w:val="71"/>
                <w:rFonts w:hint="eastAsia" w:asciiTheme="minorEastAsia" w:hAnsiTheme="minorEastAsia" w:eastAsiaTheme="minorEastAsia" w:cstheme="minorEastAsia"/>
                <w:color w:val="000000"/>
                <w:kern w:val="0"/>
                <w:sz w:val="21"/>
                <w:szCs w:val="21"/>
              </w:rPr>
            </w:pPr>
            <w:r>
              <w:rPr>
                <w:rStyle w:val="71"/>
                <w:rFonts w:hint="eastAsia" w:asciiTheme="minorEastAsia" w:hAnsiTheme="minorEastAsia" w:eastAsiaTheme="minorEastAsia" w:cstheme="minorEastAsia"/>
                <w:color w:val="000000"/>
                <w:kern w:val="0"/>
                <w:sz w:val="21"/>
                <w:szCs w:val="21"/>
              </w:rPr>
              <w:t>≥1118公里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3" w:type="dxa"/>
          </w:tcPr>
          <w:p>
            <w:pPr>
              <w:widowControl/>
              <w:shd w:val="clear" w:color="auto" w:fill="FFFFFF"/>
              <w:spacing w:line="560" w:lineRule="exact"/>
              <w:ind w:firstLine="600"/>
              <w:jc w:val="left"/>
              <w:textAlignment w:val="baseline"/>
              <w:rPr>
                <w:rStyle w:val="71"/>
                <w:rFonts w:hint="eastAsia" w:asciiTheme="minorEastAsia" w:hAnsiTheme="minorEastAsia" w:eastAsiaTheme="minorEastAsia" w:cstheme="minorEastAsia"/>
                <w:color w:val="000000"/>
                <w:kern w:val="0"/>
                <w:sz w:val="21"/>
                <w:szCs w:val="21"/>
              </w:rPr>
            </w:pPr>
            <w:r>
              <w:rPr>
                <w:rStyle w:val="71"/>
                <w:rFonts w:hint="eastAsia" w:asciiTheme="minorEastAsia" w:hAnsiTheme="minorEastAsia" w:eastAsiaTheme="minorEastAsia" w:cstheme="minorEastAsia"/>
                <w:color w:val="000000"/>
                <w:kern w:val="0"/>
                <w:sz w:val="21"/>
                <w:szCs w:val="21"/>
              </w:rPr>
              <w:t>电池容量</w:t>
            </w:r>
          </w:p>
        </w:tc>
        <w:tc>
          <w:tcPr>
            <w:tcW w:w="4592" w:type="dxa"/>
          </w:tcPr>
          <w:p>
            <w:pPr>
              <w:widowControl/>
              <w:shd w:val="clear" w:color="auto" w:fill="FFFFFF"/>
              <w:spacing w:line="560" w:lineRule="exact"/>
              <w:ind w:firstLine="600"/>
              <w:jc w:val="left"/>
              <w:textAlignment w:val="baseline"/>
              <w:rPr>
                <w:rStyle w:val="71"/>
                <w:rFonts w:hint="eastAsia" w:asciiTheme="minorEastAsia" w:hAnsiTheme="minorEastAsia" w:eastAsiaTheme="minorEastAsia" w:cstheme="minorEastAsia"/>
                <w:color w:val="000000"/>
                <w:kern w:val="0"/>
                <w:sz w:val="21"/>
                <w:szCs w:val="21"/>
              </w:rPr>
            </w:pPr>
            <w:r>
              <w:rPr>
                <w:rStyle w:val="71"/>
                <w:rFonts w:hint="eastAsia" w:asciiTheme="minorEastAsia" w:hAnsiTheme="minorEastAsia" w:eastAsiaTheme="minorEastAsia" w:cstheme="minorEastAsia"/>
                <w:color w:val="000000"/>
                <w:kern w:val="0"/>
                <w:sz w:val="21"/>
                <w:szCs w:val="21"/>
              </w:rPr>
              <w:t>≥8.32度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4153" w:type="dxa"/>
          </w:tcPr>
          <w:p>
            <w:pPr>
              <w:widowControl/>
              <w:shd w:val="clear" w:color="auto" w:fill="FFFFFF"/>
              <w:spacing w:line="560" w:lineRule="exact"/>
              <w:ind w:firstLine="600"/>
              <w:jc w:val="left"/>
              <w:textAlignment w:val="baseline"/>
              <w:rPr>
                <w:rStyle w:val="71"/>
                <w:rFonts w:hint="eastAsia" w:asciiTheme="minorEastAsia" w:hAnsiTheme="minorEastAsia" w:eastAsiaTheme="minorEastAsia" w:cstheme="minorEastAsia"/>
                <w:color w:val="000000"/>
                <w:kern w:val="0"/>
                <w:sz w:val="21"/>
                <w:szCs w:val="21"/>
              </w:rPr>
            </w:pPr>
            <w:r>
              <w:rPr>
                <w:rStyle w:val="71"/>
                <w:rFonts w:hint="eastAsia" w:asciiTheme="minorEastAsia" w:hAnsiTheme="minorEastAsia" w:eastAsiaTheme="minorEastAsia" w:cstheme="minorEastAsia"/>
                <w:color w:val="000000"/>
                <w:kern w:val="0"/>
                <w:sz w:val="21"/>
                <w:szCs w:val="21"/>
              </w:rPr>
              <w:t>变速箱</w:t>
            </w:r>
          </w:p>
        </w:tc>
        <w:tc>
          <w:tcPr>
            <w:tcW w:w="4592" w:type="dxa"/>
          </w:tcPr>
          <w:p>
            <w:pPr>
              <w:widowControl/>
              <w:shd w:val="clear" w:color="auto" w:fill="FFFFFF"/>
              <w:spacing w:line="560" w:lineRule="exact"/>
              <w:ind w:firstLine="600"/>
              <w:jc w:val="left"/>
              <w:textAlignment w:val="baseline"/>
              <w:rPr>
                <w:rStyle w:val="71"/>
                <w:rFonts w:hint="eastAsia" w:asciiTheme="minorEastAsia" w:hAnsiTheme="minorEastAsia" w:eastAsiaTheme="minorEastAsia" w:cstheme="minorEastAsia"/>
                <w:color w:val="000000"/>
                <w:kern w:val="0"/>
                <w:sz w:val="21"/>
                <w:szCs w:val="21"/>
              </w:rPr>
            </w:pPr>
            <w:r>
              <w:rPr>
                <w:rStyle w:val="71"/>
                <w:rFonts w:hint="eastAsia" w:asciiTheme="minorEastAsia" w:hAnsiTheme="minorEastAsia" w:eastAsiaTheme="minorEastAsia" w:cstheme="minorEastAsia"/>
                <w:color w:val="000000"/>
                <w:kern w:val="0"/>
                <w:sz w:val="21"/>
                <w:szCs w:val="21"/>
              </w:rPr>
              <w:tab/>
            </w:r>
            <w:r>
              <w:rPr>
                <w:rStyle w:val="71"/>
                <w:rFonts w:hint="eastAsia" w:asciiTheme="minorEastAsia" w:hAnsiTheme="minorEastAsia" w:eastAsiaTheme="minorEastAsia" w:cstheme="minorEastAsia"/>
                <w:color w:val="000000"/>
                <w:kern w:val="0"/>
                <w:sz w:val="21"/>
                <w:szCs w:val="21"/>
              </w:rPr>
              <w:t>E-CVT无级变速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153" w:type="dxa"/>
          </w:tcPr>
          <w:p>
            <w:pPr>
              <w:widowControl/>
              <w:shd w:val="clear" w:color="auto" w:fill="FFFFFF"/>
              <w:spacing w:line="560" w:lineRule="exact"/>
              <w:ind w:firstLine="600"/>
              <w:jc w:val="left"/>
              <w:textAlignment w:val="baseline"/>
              <w:rPr>
                <w:rStyle w:val="71"/>
                <w:rFonts w:hint="eastAsia" w:asciiTheme="minorEastAsia" w:hAnsiTheme="minorEastAsia" w:eastAsiaTheme="minorEastAsia" w:cstheme="minorEastAsia"/>
                <w:color w:val="000000"/>
                <w:kern w:val="0"/>
                <w:sz w:val="21"/>
                <w:szCs w:val="21"/>
              </w:rPr>
            </w:pPr>
            <w:r>
              <w:rPr>
                <w:rStyle w:val="71"/>
                <w:rFonts w:hint="eastAsia" w:asciiTheme="minorEastAsia" w:hAnsiTheme="minorEastAsia" w:eastAsiaTheme="minorEastAsia" w:cstheme="minorEastAsia"/>
                <w:color w:val="000000"/>
                <w:kern w:val="0"/>
                <w:sz w:val="21"/>
                <w:szCs w:val="21"/>
              </w:rPr>
              <w:t>电池类型</w:t>
            </w:r>
          </w:p>
        </w:tc>
        <w:tc>
          <w:tcPr>
            <w:tcW w:w="4592" w:type="dxa"/>
          </w:tcPr>
          <w:p>
            <w:pPr>
              <w:widowControl/>
              <w:shd w:val="clear" w:color="auto" w:fill="FFFFFF"/>
              <w:spacing w:line="560" w:lineRule="exact"/>
              <w:ind w:firstLine="600"/>
              <w:jc w:val="left"/>
              <w:textAlignment w:val="baseline"/>
              <w:rPr>
                <w:rStyle w:val="71"/>
                <w:rFonts w:hint="eastAsia" w:asciiTheme="minorEastAsia" w:hAnsiTheme="minorEastAsia" w:eastAsiaTheme="minorEastAsia" w:cstheme="minorEastAsia"/>
                <w:color w:val="000000"/>
                <w:kern w:val="0"/>
                <w:sz w:val="21"/>
                <w:szCs w:val="21"/>
              </w:rPr>
            </w:pPr>
            <w:r>
              <w:rPr>
                <w:rStyle w:val="71"/>
                <w:rFonts w:hint="eastAsia" w:asciiTheme="minorEastAsia" w:hAnsiTheme="minorEastAsia" w:eastAsiaTheme="minorEastAsia" w:cstheme="minorEastAsia"/>
                <w:color w:val="000000"/>
                <w:kern w:val="0"/>
                <w:sz w:val="21"/>
                <w:szCs w:val="21"/>
              </w:rPr>
              <w:t>刀片电池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3" w:type="dxa"/>
          </w:tcPr>
          <w:p>
            <w:pPr>
              <w:widowControl/>
              <w:shd w:val="clear" w:color="auto" w:fill="FFFFFF"/>
              <w:spacing w:line="560" w:lineRule="exact"/>
              <w:ind w:firstLine="600"/>
              <w:jc w:val="left"/>
              <w:textAlignment w:val="baseline"/>
              <w:rPr>
                <w:rStyle w:val="71"/>
                <w:rFonts w:hint="eastAsia" w:asciiTheme="minorEastAsia" w:hAnsiTheme="minorEastAsia" w:eastAsiaTheme="minorEastAsia" w:cstheme="minorEastAsia"/>
                <w:color w:val="000000"/>
                <w:kern w:val="0"/>
                <w:sz w:val="21"/>
                <w:szCs w:val="21"/>
              </w:rPr>
            </w:pPr>
            <w:r>
              <w:rPr>
                <w:rStyle w:val="71"/>
                <w:rFonts w:hint="eastAsia" w:asciiTheme="minorEastAsia" w:hAnsiTheme="minorEastAsia" w:eastAsiaTheme="minorEastAsia" w:cstheme="minorEastAsia"/>
                <w:color w:val="000000"/>
                <w:kern w:val="0"/>
                <w:sz w:val="21"/>
                <w:szCs w:val="21"/>
              </w:rPr>
              <w:t>钥匙类型</w:t>
            </w:r>
          </w:p>
        </w:tc>
        <w:tc>
          <w:tcPr>
            <w:tcW w:w="4592" w:type="dxa"/>
          </w:tcPr>
          <w:p>
            <w:pPr>
              <w:widowControl/>
              <w:shd w:val="clear" w:color="auto" w:fill="FFFFFF"/>
              <w:spacing w:line="560" w:lineRule="exact"/>
              <w:ind w:firstLine="600"/>
              <w:jc w:val="left"/>
              <w:textAlignment w:val="baseline"/>
              <w:rPr>
                <w:rStyle w:val="71"/>
                <w:rFonts w:hint="eastAsia" w:asciiTheme="minorEastAsia" w:hAnsiTheme="minorEastAsia" w:eastAsiaTheme="minorEastAsia" w:cstheme="minorEastAsia"/>
                <w:color w:val="000000"/>
                <w:kern w:val="0"/>
                <w:sz w:val="21"/>
                <w:szCs w:val="21"/>
              </w:rPr>
            </w:pPr>
            <w:r>
              <w:rPr>
                <w:rStyle w:val="71"/>
                <w:rFonts w:hint="eastAsia" w:asciiTheme="minorEastAsia" w:hAnsiTheme="minorEastAsia" w:eastAsiaTheme="minorEastAsia" w:cstheme="minorEastAsia"/>
                <w:color w:val="000000"/>
                <w:kern w:val="0"/>
                <w:sz w:val="21"/>
                <w:szCs w:val="21"/>
              </w:rPr>
              <w:t>遥控钥匙/蓝牙钥匙/NFC 钥匙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3" w:type="dxa"/>
          </w:tcPr>
          <w:p>
            <w:pPr>
              <w:widowControl/>
              <w:shd w:val="clear" w:color="auto" w:fill="FFFFFF"/>
              <w:spacing w:line="560" w:lineRule="exact"/>
              <w:ind w:firstLine="600"/>
              <w:jc w:val="left"/>
              <w:textAlignment w:val="baseline"/>
              <w:rPr>
                <w:rStyle w:val="71"/>
                <w:rFonts w:hint="eastAsia" w:asciiTheme="minorEastAsia" w:hAnsiTheme="minorEastAsia" w:eastAsiaTheme="minorEastAsia" w:cstheme="minorEastAsia"/>
                <w:color w:val="000000"/>
                <w:kern w:val="0"/>
                <w:sz w:val="21"/>
                <w:szCs w:val="21"/>
              </w:rPr>
            </w:pPr>
            <w:r>
              <w:rPr>
                <w:rStyle w:val="71"/>
                <w:rFonts w:hint="eastAsia" w:asciiTheme="minorEastAsia" w:hAnsiTheme="minorEastAsia" w:eastAsiaTheme="minorEastAsia" w:cstheme="minorEastAsia"/>
                <w:color w:val="000000"/>
                <w:kern w:val="0"/>
                <w:sz w:val="21"/>
                <w:szCs w:val="21"/>
              </w:rPr>
              <w:t>远程启动功能</w:t>
            </w:r>
          </w:p>
        </w:tc>
        <w:tc>
          <w:tcPr>
            <w:tcW w:w="4592" w:type="dxa"/>
          </w:tcPr>
          <w:p>
            <w:pPr>
              <w:widowControl/>
              <w:shd w:val="clear" w:color="auto" w:fill="FFFFFF"/>
              <w:spacing w:line="560" w:lineRule="exact"/>
              <w:ind w:firstLine="600"/>
              <w:jc w:val="left"/>
              <w:textAlignment w:val="baseline"/>
              <w:rPr>
                <w:rStyle w:val="71"/>
                <w:rFonts w:hint="eastAsia" w:asciiTheme="minorEastAsia" w:hAnsiTheme="minorEastAsia" w:eastAsiaTheme="minorEastAsia" w:cstheme="minorEastAsia"/>
                <w:color w:val="000000"/>
                <w:kern w:val="0"/>
                <w:sz w:val="21"/>
                <w:szCs w:val="21"/>
              </w:rPr>
            </w:pPr>
            <w:r>
              <w:rPr>
                <w:rStyle w:val="71"/>
                <w:rFonts w:hint="eastAsia" w:asciiTheme="minorEastAsia" w:hAnsiTheme="minorEastAsia" w:eastAsiaTheme="minorEastAsia" w:cstheme="minorEastAsia"/>
                <w:color w:val="000000"/>
                <w:kern w:val="0"/>
                <w:sz w:val="21"/>
                <w:szCs w:val="21"/>
              </w:rPr>
              <w:t>远程启动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3" w:type="dxa"/>
          </w:tcPr>
          <w:p>
            <w:pPr>
              <w:widowControl/>
              <w:shd w:val="clear" w:color="auto" w:fill="FFFFFF"/>
              <w:spacing w:line="560" w:lineRule="exact"/>
              <w:ind w:firstLine="600"/>
              <w:jc w:val="left"/>
              <w:textAlignment w:val="baseline"/>
              <w:rPr>
                <w:rStyle w:val="71"/>
                <w:rFonts w:hint="eastAsia" w:asciiTheme="minorEastAsia" w:hAnsiTheme="minorEastAsia" w:eastAsiaTheme="minorEastAsia" w:cstheme="minorEastAsia"/>
                <w:color w:val="000000"/>
                <w:kern w:val="0"/>
                <w:sz w:val="21"/>
                <w:szCs w:val="21"/>
              </w:rPr>
            </w:pPr>
            <w:r>
              <w:rPr>
                <w:rStyle w:val="71"/>
                <w:rFonts w:hint="eastAsia" w:asciiTheme="minorEastAsia" w:hAnsiTheme="minorEastAsia" w:eastAsiaTheme="minorEastAsia" w:cstheme="minorEastAsia"/>
                <w:color w:val="000000"/>
                <w:kern w:val="0"/>
                <w:sz w:val="21"/>
                <w:szCs w:val="21"/>
              </w:rPr>
              <w:t>亏电行驶油耗</w:t>
            </w:r>
          </w:p>
        </w:tc>
        <w:tc>
          <w:tcPr>
            <w:tcW w:w="4592" w:type="dxa"/>
          </w:tcPr>
          <w:p>
            <w:pPr>
              <w:widowControl/>
              <w:shd w:val="clear" w:color="auto" w:fill="FFFFFF"/>
              <w:spacing w:line="560" w:lineRule="exact"/>
              <w:ind w:firstLine="600"/>
              <w:jc w:val="left"/>
              <w:textAlignment w:val="baseline"/>
              <w:rPr>
                <w:rStyle w:val="71"/>
                <w:rFonts w:hint="eastAsia" w:asciiTheme="minorEastAsia" w:hAnsiTheme="minorEastAsia" w:eastAsiaTheme="minorEastAsia" w:cstheme="minorEastAsia"/>
                <w:color w:val="000000"/>
                <w:kern w:val="0"/>
                <w:sz w:val="21"/>
                <w:szCs w:val="21"/>
              </w:rPr>
            </w:pPr>
            <w:r>
              <w:rPr>
                <w:rStyle w:val="71"/>
                <w:rFonts w:hint="eastAsia" w:asciiTheme="minorEastAsia" w:hAnsiTheme="minorEastAsia" w:eastAsiaTheme="minorEastAsia" w:cstheme="minorEastAsia"/>
                <w:color w:val="000000"/>
                <w:kern w:val="0"/>
                <w:sz w:val="21"/>
                <w:szCs w:val="21"/>
              </w:rPr>
              <w:t>≥3.8升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3" w:type="dxa"/>
          </w:tcPr>
          <w:p>
            <w:pPr>
              <w:widowControl/>
              <w:shd w:val="clear" w:color="auto" w:fill="FFFFFF"/>
              <w:spacing w:line="560" w:lineRule="exact"/>
              <w:ind w:firstLine="600"/>
              <w:jc w:val="left"/>
              <w:textAlignment w:val="baseline"/>
              <w:rPr>
                <w:rStyle w:val="71"/>
                <w:rFonts w:hint="eastAsia" w:asciiTheme="minorEastAsia" w:hAnsiTheme="minorEastAsia" w:eastAsiaTheme="minorEastAsia" w:cstheme="minorEastAsia"/>
                <w:color w:val="000000"/>
                <w:kern w:val="0"/>
                <w:sz w:val="21"/>
                <w:szCs w:val="21"/>
              </w:rPr>
            </w:pPr>
            <w:r>
              <w:rPr>
                <w:rStyle w:val="71"/>
                <w:rFonts w:hint="eastAsia" w:asciiTheme="minorEastAsia" w:hAnsiTheme="minorEastAsia" w:eastAsiaTheme="minorEastAsia" w:cstheme="minorEastAsia"/>
                <w:color w:val="000000"/>
                <w:kern w:val="0"/>
                <w:sz w:val="21"/>
                <w:szCs w:val="21"/>
              </w:rPr>
              <w:t>ESP</w:t>
            </w:r>
          </w:p>
        </w:tc>
        <w:tc>
          <w:tcPr>
            <w:tcW w:w="4592" w:type="dxa"/>
          </w:tcPr>
          <w:p>
            <w:pPr>
              <w:widowControl/>
              <w:shd w:val="clear" w:color="auto" w:fill="FFFFFF"/>
              <w:spacing w:line="560" w:lineRule="exact"/>
              <w:ind w:firstLine="600"/>
              <w:jc w:val="left"/>
              <w:textAlignment w:val="baseline"/>
              <w:rPr>
                <w:rStyle w:val="71"/>
                <w:rFonts w:hint="eastAsia" w:asciiTheme="minorEastAsia" w:hAnsiTheme="minorEastAsia" w:eastAsiaTheme="minorEastAsia" w:cstheme="minorEastAsia"/>
                <w:color w:val="000000"/>
                <w:kern w:val="0"/>
                <w:sz w:val="21"/>
                <w:szCs w:val="21"/>
              </w:rPr>
            </w:pPr>
            <w:r>
              <w:rPr>
                <w:rStyle w:val="71"/>
                <w:rFonts w:hint="eastAsia" w:asciiTheme="minorEastAsia" w:hAnsiTheme="minorEastAsia" w:eastAsiaTheme="minorEastAsia" w:cstheme="minorEastAsia"/>
                <w:color w:val="000000"/>
                <w:kern w:val="0"/>
                <w:sz w:val="21"/>
                <w:szCs w:val="21"/>
              </w:rPr>
              <w:t>车身电子稳定系统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3" w:type="dxa"/>
          </w:tcPr>
          <w:p>
            <w:pPr>
              <w:widowControl/>
              <w:shd w:val="clear" w:color="auto" w:fill="FFFFFF"/>
              <w:spacing w:line="560" w:lineRule="exact"/>
              <w:ind w:firstLine="600"/>
              <w:jc w:val="left"/>
              <w:textAlignment w:val="baseline"/>
              <w:rPr>
                <w:rStyle w:val="71"/>
                <w:rFonts w:hint="eastAsia" w:asciiTheme="minorEastAsia" w:hAnsiTheme="minorEastAsia" w:eastAsiaTheme="minorEastAsia" w:cstheme="minorEastAsia"/>
                <w:color w:val="000000"/>
                <w:kern w:val="0"/>
                <w:sz w:val="21"/>
                <w:szCs w:val="21"/>
              </w:rPr>
            </w:pPr>
            <w:r>
              <w:rPr>
                <w:rStyle w:val="71"/>
                <w:rFonts w:hint="eastAsia" w:asciiTheme="minorEastAsia" w:hAnsiTheme="minorEastAsia" w:eastAsiaTheme="minorEastAsia" w:cstheme="minorEastAsia"/>
                <w:color w:val="000000"/>
                <w:kern w:val="0"/>
                <w:sz w:val="21"/>
                <w:szCs w:val="21"/>
              </w:rPr>
              <w:t>TCS</w:t>
            </w:r>
          </w:p>
        </w:tc>
        <w:tc>
          <w:tcPr>
            <w:tcW w:w="4592" w:type="dxa"/>
          </w:tcPr>
          <w:p>
            <w:pPr>
              <w:widowControl/>
              <w:shd w:val="clear" w:color="auto" w:fill="FFFFFF"/>
              <w:spacing w:line="560" w:lineRule="exact"/>
              <w:ind w:firstLine="600"/>
              <w:jc w:val="left"/>
              <w:textAlignment w:val="baseline"/>
              <w:rPr>
                <w:rStyle w:val="71"/>
                <w:rFonts w:hint="eastAsia" w:asciiTheme="minorEastAsia" w:hAnsiTheme="minorEastAsia" w:eastAsiaTheme="minorEastAsia" w:cstheme="minorEastAsia"/>
                <w:color w:val="000000"/>
                <w:kern w:val="0"/>
                <w:sz w:val="21"/>
                <w:szCs w:val="21"/>
              </w:rPr>
            </w:pPr>
            <w:r>
              <w:rPr>
                <w:rStyle w:val="71"/>
                <w:rFonts w:hint="eastAsia" w:asciiTheme="minorEastAsia" w:hAnsiTheme="minorEastAsia" w:eastAsiaTheme="minorEastAsia" w:cstheme="minorEastAsia"/>
                <w:color w:val="000000"/>
                <w:kern w:val="0"/>
                <w:sz w:val="21"/>
                <w:szCs w:val="21"/>
              </w:rPr>
              <w:t>牵引力控制系统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3" w:type="dxa"/>
          </w:tcPr>
          <w:p>
            <w:pPr>
              <w:widowControl/>
              <w:shd w:val="clear" w:color="auto" w:fill="FFFFFF"/>
              <w:spacing w:line="560" w:lineRule="exact"/>
              <w:ind w:firstLine="600"/>
              <w:jc w:val="left"/>
              <w:textAlignment w:val="baseline"/>
              <w:rPr>
                <w:rStyle w:val="71"/>
                <w:rFonts w:hint="eastAsia" w:asciiTheme="minorEastAsia" w:hAnsiTheme="minorEastAsia" w:eastAsiaTheme="minorEastAsia" w:cstheme="minorEastAsia"/>
                <w:color w:val="000000"/>
                <w:kern w:val="0"/>
                <w:sz w:val="21"/>
                <w:szCs w:val="21"/>
              </w:rPr>
            </w:pPr>
            <w:r>
              <w:rPr>
                <w:rStyle w:val="71"/>
                <w:rFonts w:hint="eastAsia" w:asciiTheme="minorEastAsia" w:hAnsiTheme="minorEastAsia" w:eastAsiaTheme="minorEastAsia" w:cstheme="minorEastAsia"/>
                <w:color w:val="000000"/>
                <w:kern w:val="0"/>
                <w:sz w:val="21"/>
                <w:szCs w:val="21"/>
              </w:rPr>
              <w:t>AUTO HOLD</w:t>
            </w:r>
          </w:p>
        </w:tc>
        <w:tc>
          <w:tcPr>
            <w:tcW w:w="4592" w:type="dxa"/>
          </w:tcPr>
          <w:p>
            <w:pPr>
              <w:widowControl/>
              <w:shd w:val="clear" w:color="auto" w:fill="FFFFFF"/>
              <w:spacing w:line="560" w:lineRule="exact"/>
              <w:ind w:firstLine="600"/>
              <w:jc w:val="left"/>
              <w:textAlignment w:val="baseline"/>
              <w:rPr>
                <w:rStyle w:val="71"/>
                <w:rFonts w:hint="eastAsia" w:asciiTheme="minorEastAsia" w:hAnsiTheme="minorEastAsia" w:eastAsiaTheme="minorEastAsia" w:cstheme="minorEastAsia"/>
                <w:color w:val="000000"/>
                <w:kern w:val="0"/>
                <w:sz w:val="21"/>
                <w:szCs w:val="21"/>
              </w:rPr>
            </w:pPr>
            <w:r>
              <w:rPr>
                <w:rStyle w:val="71"/>
                <w:rFonts w:hint="eastAsia" w:asciiTheme="minorEastAsia" w:hAnsiTheme="minorEastAsia" w:eastAsiaTheme="minorEastAsia" w:cstheme="minorEastAsia"/>
                <w:color w:val="000000"/>
                <w:kern w:val="0"/>
                <w:sz w:val="21"/>
                <w:szCs w:val="21"/>
              </w:rPr>
              <w:t>自动驻车系统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3" w:type="dxa"/>
          </w:tcPr>
          <w:p>
            <w:pPr>
              <w:widowControl/>
              <w:shd w:val="clear" w:color="auto" w:fill="FFFFFF"/>
              <w:spacing w:line="560" w:lineRule="exact"/>
              <w:ind w:firstLine="600"/>
              <w:jc w:val="left"/>
              <w:textAlignment w:val="baseline"/>
              <w:rPr>
                <w:rStyle w:val="71"/>
                <w:rFonts w:hint="eastAsia" w:asciiTheme="minorEastAsia" w:hAnsiTheme="minorEastAsia" w:eastAsiaTheme="minorEastAsia" w:cstheme="minorEastAsia"/>
                <w:color w:val="000000"/>
                <w:kern w:val="0"/>
                <w:sz w:val="21"/>
                <w:szCs w:val="21"/>
              </w:rPr>
            </w:pPr>
            <w:r>
              <w:rPr>
                <w:rStyle w:val="71"/>
                <w:rFonts w:hint="eastAsia" w:asciiTheme="minorEastAsia" w:hAnsiTheme="minorEastAsia" w:eastAsiaTheme="minorEastAsia" w:cstheme="minorEastAsia"/>
                <w:color w:val="000000"/>
                <w:kern w:val="0"/>
                <w:sz w:val="21"/>
                <w:szCs w:val="21"/>
              </w:rPr>
              <w:t>EPB</w:t>
            </w:r>
          </w:p>
        </w:tc>
        <w:tc>
          <w:tcPr>
            <w:tcW w:w="4592" w:type="dxa"/>
          </w:tcPr>
          <w:p>
            <w:pPr>
              <w:widowControl/>
              <w:shd w:val="clear" w:color="auto" w:fill="FFFFFF"/>
              <w:spacing w:line="560" w:lineRule="exact"/>
              <w:ind w:firstLine="600"/>
              <w:jc w:val="left"/>
              <w:textAlignment w:val="baseline"/>
              <w:rPr>
                <w:rStyle w:val="71"/>
                <w:rFonts w:hint="eastAsia" w:asciiTheme="minorEastAsia" w:hAnsiTheme="minorEastAsia" w:eastAsiaTheme="minorEastAsia" w:cstheme="minorEastAsia"/>
                <w:color w:val="000000"/>
                <w:kern w:val="0"/>
                <w:sz w:val="21"/>
                <w:szCs w:val="21"/>
              </w:rPr>
            </w:pPr>
            <w:r>
              <w:rPr>
                <w:rStyle w:val="71"/>
                <w:rFonts w:hint="eastAsia" w:asciiTheme="minorEastAsia" w:hAnsiTheme="minorEastAsia" w:eastAsiaTheme="minorEastAsia" w:cstheme="minorEastAsia"/>
                <w:color w:val="000000"/>
                <w:kern w:val="0"/>
                <w:sz w:val="21"/>
                <w:szCs w:val="21"/>
              </w:rPr>
              <w:t>电子驻车系统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3" w:type="dxa"/>
          </w:tcPr>
          <w:p>
            <w:pPr>
              <w:widowControl/>
              <w:shd w:val="clear" w:color="auto" w:fill="FFFFFF"/>
              <w:spacing w:line="560" w:lineRule="exact"/>
              <w:ind w:firstLine="600"/>
              <w:jc w:val="left"/>
              <w:textAlignment w:val="baseline"/>
              <w:rPr>
                <w:rStyle w:val="71"/>
                <w:rFonts w:hint="eastAsia" w:asciiTheme="minorEastAsia" w:hAnsiTheme="minorEastAsia" w:eastAsiaTheme="minorEastAsia" w:cstheme="minorEastAsia"/>
                <w:color w:val="000000"/>
                <w:kern w:val="0"/>
                <w:sz w:val="21"/>
                <w:szCs w:val="21"/>
              </w:rPr>
            </w:pPr>
            <w:r>
              <w:rPr>
                <w:rStyle w:val="71"/>
                <w:rFonts w:hint="eastAsia" w:asciiTheme="minorEastAsia" w:hAnsiTheme="minorEastAsia" w:eastAsiaTheme="minorEastAsia" w:cstheme="minorEastAsia"/>
                <w:color w:val="000000"/>
                <w:kern w:val="0"/>
                <w:sz w:val="21"/>
                <w:szCs w:val="21"/>
              </w:rPr>
              <w:t>HHC</w:t>
            </w:r>
          </w:p>
        </w:tc>
        <w:tc>
          <w:tcPr>
            <w:tcW w:w="4592" w:type="dxa"/>
          </w:tcPr>
          <w:p>
            <w:pPr>
              <w:widowControl/>
              <w:shd w:val="clear" w:color="auto" w:fill="FFFFFF"/>
              <w:spacing w:line="560" w:lineRule="exact"/>
              <w:ind w:firstLine="600"/>
              <w:jc w:val="left"/>
              <w:textAlignment w:val="baseline"/>
              <w:rPr>
                <w:rStyle w:val="71"/>
                <w:rFonts w:hint="eastAsia" w:asciiTheme="minorEastAsia" w:hAnsiTheme="minorEastAsia" w:eastAsiaTheme="minorEastAsia" w:cstheme="minorEastAsia"/>
                <w:color w:val="000000"/>
                <w:kern w:val="0"/>
                <w:sz w:val="21"/>
                <w:szCs w:val="21"/>
              </w:rPr>
            </w:pPr>
            <w:r>
              <w:rPr>
                <w:rStyle w:val="71"/>
                <w:rFonts w:hint="eastAsia" w:asciiTheme="minorEastAsia" w:hAnsiTheme="minorEastAsia" w:eastAsiaTheme="minorEastAsia" w:cstheme="minorEastAsia"/>
                <w:color w:val="000000"/>
                <w:kern w:val="0"/>
                <w:sz w:val="21"/>
                <w:szCs w:val="21"/>
              </w:rPr>
              <w:t>坡道起步控制系统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3" w:type="dxa"/>
          </w:tcPr>
          <w:p>
            <w:pPr>
              <w:widowControl/>
              <w:shd w:val="clear" w:color="auto" w:fill="FFFFFF"/>
              <w:spacing w:line="560" w:lineRule="exact"/>
              <w:ind w:firstLine="600"/>
              <w:jc w:val="left"/>
              <w:textAlignment w:val="baseline"/>
              <w:rPr>
                <w:rStyle w:val="71"/>
                <w:rFonts w:hint="eastAsia" w:asciiTheme="minorEastAsia" w:hAnsiTheme="minorEastAsia" w:eastAsiaTheme="minorEastAsia" w:cstheme="minorEastAsia"/>
                <w:color w:val="000000"/>
                <w:kern w:val="0"/>
                <w:sz w:val="21"/>
                <w:szCs w:val="21"/>
              </w:rPr>
            </w:pPr>
            <w:r>
              <w:rPr>
                <w:rStyle w:val="71"/>
                <w:rFonts w:hint="eastAsia" w:asciiTheme="minorEastAsia" w:hAnsiTheme="minorEastAsia" w:eastAsiaTheme="minorEastAsia" w:cstheme="minorEastAsia"/>
                <w:color w:val="000000"/>
                <w:kern w:val="0"/>
                <w:sz w:val="21"/>
                <w:szCs w:val="21"/>
              </w:rPr>
              <w:t>CCS</w:t>
            </w:r>
          </w:p>
        </w:tc>
        <w:tc>
          <w:tcPr>
            <w:tcW w:w="4592" w:type="dxa"/>
          </w:tcPr>
          <w:p>
            <w:pPr>
              <w:widowControl/>
              <w:shd w:val="clear" w:color="auto" w:fill="FFFFFF"/>
              <w:spacing w:line="560" w:lineRule="exact"/>
              <w:ind w:firstLine="600"/>
              <w:jc w:val="left"/>
              <w:textAlignment w:val="baseline"/>
              <w:rPr>
                <w:rStyle w:val="71"/>
                <w:rFonts w:hint="eastAsia" w:asciiTheme="minorEastAsia" w:hAnsiTheme="minorEastAsia" w:eastAsiaTheme="minorEastAsia" w:cstheme="minorEastAsia"/>
                <w:color w:val="000000"/>
                <w:kern w:val="0"/>
                <w:sz w:val="21"/>
                <w:szCs w:val="21"/>
              </w:rPr>
            </w:pPr>
            <w:r>
              <w:rPr>
                <w:rStyle w:val="71"/>
                <w:rFonts w:hint="eastAsia" w:asciiTheme="minorEastAsia" w:hAnsiTheme="minorEastAsia" w:eastAsiaTheme="minorEastAsia" w:cstheme="minorEastAsia"/>
                <w:color w:val="000000"/>
                <w:kern w:val="0"/>
                <w:sz w:val="21"/>
                <w:szCs w:val="21"/>
              </w:rPr>
              <w:t>定速巡航系统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3" w:type="dxa"/>
          </w:tcPr>
          <w:p>
            <w:pPr>
              <w:widowControl/>
              <w:shd w:val="clear" w:color="auto" w:fill="FFFFFF"/>
              <w:spacing w:line="560" w:lineRule="exact"/>
              <w:ind w:firstLine="600"/>
              <w:jc w:val="left"/>
              <w:textAlignment w:val="baseline"/>
              <w:rPr>
                <w:rStyle w:val="71"/>
                <w:rFonts w:hint="eastAsia" w:asciiTheme="minorEastAsia" w:hAnsiTheme="minorEastAsia" w:eastAsiaTheme="minorEastAsia" w:cstheme="minorEastAsia"/>
                <w:color w:val="000000"/>
                <w:kern w:val="0"/>
                <w:sz w:val="21"/>
                <w:szCs w:val="21"/>
              </w:rPr>
            </w:pPr>
            <w:r>
              <w:rPr>
                <w:rStyle w:val="71"/>
                <w:rFonts w:hint="eastAsia" w:asciiTheme="minorEastAsia" w:hAnsiTheme="minorEastAsia" w:eastAsiaTheme="minorEastAsia" w:cstheme="minorEastAsia"/>
                <w:color w:val="000000"/>
                <w:kern w:val="0"/>
                <w:sz w:val="21"/>
                <w:szCs w:val="21"/>
              </w:rPr>
              <w:t>倒车影像系统</w:t>
            </w:r>
          </w:p>
        </w:tc>
        <w:tc>
          <w:tcPr>
            <w:tcW w:w="4592" w:type="dxa"/>
          </w:tcPr>
          <w:p>
            <w:pPr>
              <w:widowControl/>
              <w:shd w:val="clear" w:color="auto" w:fill="FFFFFF"/>
              <w:spacing w:line="560" w:lineRule="exact"/>
              <w:ind w:firstLine="600"/>
              <w:jc w:val="left"/>
              <w:textAlignment w:val="baseline"/>
              <w:rPr>
                <w:rStyle w:val="71"/>
                <w:rFonts w:hint="eastAsia" w:asciiTheme="minorEastAsia" w:hAnsiTheme="minorEastAsia" w:eastAsiaTheme="minorEastAsia" w:cstheme="minorEastAsia"/>
                <w:color w:val="000000"/>
                <w:kern w:val="0"/>
                <w:sz w:val="21"/>
                <w:szCs w:val="21"/>
              </w:rPr>
            </w:pPr>
            <w:r>
              <w:rPr>
                <w:rStyle w:val="71"/>
                <w:rFonts w:hint="eastAsia" w:asciiTheme="minorEastAsia" w:hAnsiTheme="minorEastAsia" w:eastAsiaTheme="minorEastAsia" w:cstheme="minorEastAsia"/>
                <w:color w:val="000000"/>
                <w:kern w:val="0"/>
                <w:sz w:val="21"/>
                <w:szCs w:val="21"/>
              </w:rPr>
              <w:t>彩色显距、动态辅助线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3" w:type="dxa"/>
          </w:tcPr>
          <w:p>
            <w:pPr>
              <w:widowControl/>
              <w:shd w:val="clear" w:color="auto" w:fill="FFFFFF"/>
              <w:spacing w:line="560" w:lineRule="exact"/>
              <w:ind w:firstLine="600"/>
              <w:jc w:val="left"/>
              <w:textAlignment w:val="baseline"/>
              <w:rPr>
                <w:rStyle w:val="71"/>
                <w:rFonts w:hint="eastAsia" w:asciiTheme="minorEastAsia" w:hAnsiTheme="minorEastAsia" w:eastAsiaTheme="minorEastAsia" w:cstheme="minorEastAsia"/>
                <w:color w:val="000000"/>
                <w:kern w:val="0"/>
                <w:sz w:val="21"/>
                <w:szCs w:val="21"/>
              </w:rPr>
            </w:pPr>
            <w:r>
              <w:rPr>
                <w:rStyle w:val="71"/>
                <w:rFonts w:hint="eastAsia" w:asciiTheme="minorEastAsia" w:hAnsiTheme="minorEastAsia" w:eastAsiaTheme="minorEastAsia" w:cstheme="minorEastAsia"/>
                <w:color w:val="000000"/>
                <w:kern w:val="0"/>
                <w:sz w:val="21"/>
                <w:szCs w:val="21"/>
              </w:rPr>
              <w:t>泊车雷达</w:t>
            </w:r>
          </w:p>
        </w:tc>
        <w:tc>
          <w:tcPr>
            <w:tcW w:w="4592" w:type="dxa"/>
          </w:tcPr>
          <w:p>
            <w:pPr>
              <w:widowControl/>
              <w:shd w:val="clear" w:color="auto" w:fill="FFFFFF"/>
              <w:spacing w:line="560" w:lineRule="exact"/>
              <w:ind w:firstLine="600"/>
              <w:jc w:val="left"/>
              <w:textAlignment w:val="baseline"/>
              <w:rPr>
                <w:rStyle w:val="71"/>
                <w:rFonts w:hint="eastAsia" w:asciiTheme="minorEastAsia" w:hAnsiTheme="minorEastAsia" w:eastAsiaTheme="minorEastAsia" w:cstheme="minorEastAsia"/>
                <w:color w:val="000000"/>
                <w:kern w:val="0"/>
                <w:sz w:val="21"/>
                <w:szCs w:val="21"/>
              </w:rPr>
            </w:pPr>
            <w:r>
              <w:rPr>
                <w:rStyle w:val="71"/>
                <w:rFonts w:hint="eastAsia" w:asciiTheme="minorEastAsia" w:hAnsiTheme="minorEastAsia" w:eastAsiaTheme="minorEastAsia" w:cstheme="minorEastAsia"/>
                <w:color w:val="000000"/>
                <w:kern w:val="0"/>
                <w:sz w:val="21"/>
                <w:szCs w:val="21"/>
              </w:rPr>
              <w:t>4探头后泊车雷达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3" w:type="dxa"/>
          </w:tcPr>
          <w:p>
            <w:pPr>
              <w:widowControl/>
              <w:shd w:val="clear" w:color="auto" w:fill="FFFFFF"/>
              <w:spacing w:line="560" w:lineRule="exact"/>
              <w:ind w:firstLine="600"/>
              <w:jc w:val="left"/>
              <w:textAlignment w:val="baseline"/>
              <w:rPr>
                <w:rStyle w:val="71"/>
                <w:rFonts w:hint="eastAsia" w:asciiTheme="minorEastAsia" w:hAnsiTheme="minorEastAsia" w:eastAsiaTheme="minorEastAsia" w:cstheme="minorEastAsia"/>
                <w:color w:val="000000"/>
                <w:kern w:val="0"/>
                <w:sz w:val="21"/>
                <w:szCs w:val="21"/>
              </w:rPr>
            </w:pPr>
            <w:r>
              <w:rPr>
                <w:rStyle w:val="71"/>
                <w:rFonts w:hint="eastAsia" w:asciiTheme="minorEastAsia" w:hAnsiTheme="minorEastAsia" w:eastAsiaTheme="minorEastAsia" w:cstheme="minorEastAsia"/>
                <w:color w:val="000000"/>
                <w:kern w:val="0"/>
                <w:sz w:val="21"/>
                <w:szCs w:val="21"/>
              </w:rPr>
              <w:t>TPMS</w:t>
            </w:r>
          </w:p>
        </w:tc>
        <w:tc>
          <w:tcPr>
            <w:tcW w:w="4592" w:type="dxa"/>
          </w:tcPr>
          <w:p>
            <w:pPr>
              <w:widowControl/>
              <w:shd w:val="clear" w:color="auto" w:fill="FFFFFF"/>
              <w:spacing w:line="560" w:lineRule="exact"/>
              <w:ind w:firstLine="600"/>
              <w:jc w:val="left"/>
              <w:textAlignment w:val="baseline"/>
              <w:rPr>
                <w:rStyle w:val="71"/>
                <w:rFonts w:hint="eastAsia" w:asciiTheme="minorEastAsia" w:hAnsiTheme="minorEastAsia" w:eastAsiaTheme="minorEastAsia" w:cstheme="minorEastAsia"/>
                <w:color w:val="000000"/>
                <w:kern w:val="0"/>
                <w:sz w:val="21"/>
                <w:szCs w:val="21"/>
              </w:rPr>
            </w:pPr>
            <w:r>
              <w:rPr>
                <w:rStyle w:val="71"/>
                <w:rFonts w:hint="eastAsia" w:asciiTheme="minorEastAsia" w:hAnsiTheme="minorEastAsia" w:eastAsiaTheme="minorEastAsia" w:cstheme="minorEastAsia"/>
                <w:color w:val="000000"/>
                <w:kern w:val="0"/>
                <w:sz w:val="21"/>
                <w:szCs w:val="21"/>
              </w:rPr>
              <w:t>胎压监测系统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3" w:type="dxa"/>
          </w:tcPr>
          <w:p>
            <w:pPr>
              <w:widowControl/>
              <w:shd w:val="clear" w:color="auto" w:fill="FFFFFF"/>
              <w:spacing w:line="560" w:lineRule="exact"/>
              <w:ind w:firstLine="600"/>
              <w:jc w:val="left"/>
              <w:textAlignment w:val="baseline"/>
              <w:rPr>
                <w:rStyle w:val="71"/>
                <w:rFonts w:hint="eastAsia" w:asciiTheme="minorEastAsia" w:hAnsiTheme="minorEastAsia" w:eastAsiaTheme="minorEastAsia" w:cstheme="minorEastAsia"/>
                <w:color w:val="000000"/>
                <w:kern w:val="0"/>
                <w:sz w:val="21"/>
                <w:szCs w:val="21"/>
              </w:rPr>
            </w:pPr>
            <w:r>
              <w:rPr>
                <w:rStyle w:val="71"/>
                <w:rFonts w:hint="eastAsia" w:asciiTheme="minorEastAsia" w:hAnsiTheme="minorEastAsia" w:eastAsiaTheme="minorEastAsia" w:cstheme="minorEastAsia"/>
                <w:color w:val="000000"/>
                <w:kern w:val="0"/>
                <w:sz w:val="21"/>
                <w:szCs w:val="21"/>
              </w:rPr>
              <w:t>安全气囊</w:t>
            </w:r>
          </w:p>
        </w:tc>
        <w:tc>
          <w:tcPr>
            <w:tcW w:w="4592" w:type="dxa"/>
          </w:tcPr>
          <w:p>
            <w:pPr>
              <w:widowControl/>
              <w:shd w:val="clear" w:color="auto" w:fill="FFFFFF"/>
              <w:spacing w:line="560" w:lineRule="exact"/>
              <w:ind w:firstLine="600"/>
              <w:jc w:val="left"/>
              <w:textAlignment w:val="baseline"/>
              <w:rPr>
                <w:rStyle w:val="71"/>
                <w:rFonts w:hint="eastAsia" w:asciiTheme="minorEastAsia" w:hAnsiTheme="minorEastAsia" w:eastAsiaTheme="minorEastAsia" w:cstheme="minorEastAsia"/>
                <w:color w:val="000000"/>
                <w:kern w:val="0"/>
                <w:sz w:val="21"/>
                <w:szCs w:val="21"/>
              </w:rPr>
            </w:pPr>
            <w:r>
              <w:rPr>
                <w:rStyle w:val="71"/>
                <w:rFonts w:hint="eastAsia" w:asciiTheme="minorEastAsia" w:hAnsiTheme="minorEastAsia" w:eastAsiaTheme="minorEastAsia" w:cstheme="minorEastAsia"/>
                <w:color w:val="000000"/>
                <w:kern w:val="0"/>
                <w:sz w:val="21"/>
                <w:szCs w:val="21"/>
              </w:rPr>
              <w:t>8个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3" w:type="dxa"/>
          </w:tcPr>
          <w:p>
            <w:pPr>
              <w:widowControl/>
              <w:shd w:val="clear" w:color="auto" w:fill="FFFFFF"/>
              <w:spacing w:line="560" w:lineRule="exact"/>
              <w:ind w:firstLine="600"/>
              <w:jc w:val="left"/>
              <w:textAlignment w:val="baseline"/>
              <w:rPr>
                <w:rStyle w:val="71"/>
                <w:rFonts w:hint="eastAsia" w:asciiTheme="minorEastAsia" w:hAnsiTheme="minorEastAsia" w:eastAsiaTheme="minorEastAsia" w:cstheme="minorEastAsia"/>
                <w:color w:val="000000"/>
                <w:kern w:val="0"/>
                <w:sz w:val="21"/>
                <w:szCs w:val="21"/>
              </w:rPr>
            </w:pPr>
            <w:r>
              <w:rPr>
                <w:rStyle w:val="71"/>
                <w:rFonts w:hint="eastAsia" w:asciiTheme="minorEastAsia" w:hAnsiTheme="minorEastAsia" w:eastAsiaTheme="minorEastAsia" w:cstheme="minorEastAsia"/>
                <w:color w:val="000000"/>
                <w:kern w:val="0"/>
                <w:sz w:val="21"/>
                <w:szCs w:val="21"/>
              </w:rPr>
              <w:t>空调</w:t>
            </w:r>
          </w:p>
        </w:tc>
        <w:tc>
          <w:tcPr>
            <w:tcW w:w="4592" w:type="dxa"/>
          </w:tcPr>
          <w:p>
            <w:pPr>
              <w:widowControl/>
              <w:shd w:val="clear" w:color="auto" w:fill="FFFFFF"/>
              <w:spacing w:line="560" w:lineRule="exact"/>
              <w:ind w:firstLine="600"/>
              <w:jc w:val="left"/>
              <w:textAlignment w:val="baseline"/>
              <w:rPr>
                <w:rStyle w:val="71"/>
                <w:rFonts w:hint="eastAsia" w:asciiTheme="minorEastAsia" w:hAnsiTheme="minorEastAsia" w:eastAsiaTheme="minorEastAsia" w:cstheme="minorEastAsia"/>
                <w:color w:val="000000"/>
                <w:kern w:val="0"/>
                <w:sz w:val="21"/>
                <w:szCs w:val="21"/>
              </w:rPr>
            </w:pPr>
            <w:r>
              <w:rPr>
                <w:rStyle w:val="71"/>
                <w:rFonts w:hint="eastAsia" w:asciiTheme="minorEastAsia" w:hAnsiTheme="minorEastAsia" w:eastAsiaTheme="minorEastAsia" w:cstheme="minorEastAsia"/>
                <w:color w:val="000000"/>
                <w:kern w:val="0"/>
                <w:sz w:val="21"/>
                <w:szCs w:val="21"/>
              </w:rPr>
              <w:t>自动恒温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3" w:type="dxa"/>
          </w:tcPr>
          <w:p>
            <w:pPr>
              <w:widowControl/>
              <w:shd w:val="clear" w:color="auto" w:fill="FFFFFF"/>
              <w:spacing w:line="560" w:lineRule="exact"/>
              <w:ind w:firstLine="600"/>
              <w:jc w:val="left"/>
              <w:textAlignment w:val="baseline"/>
              <w:rPr>
                <w:rStyle w:val="71"/>
                <w:rFonts w:hint="eastAsia" w:asciiTheme="minorEastAsia" w:hAnsiTheme="minorEastAsia" w:eastAsiaTheme="minorEastAsia" w:cstheme="minorEastAsia"/>
                <w:color w:val="000000"/>
                <w:kern w:val="0"/>
                <w:sz w:val="21"/>
                <w:szCs w:val="21"/>
              </w:rPr>
            </w:pPr>
            <w:r>
              <w:rPr>
                <w:rStyle w:val="71"/>
                <w:rFonts w:hint="eastAsia" w:asciiTheme="minorEastAsia" w:hAnsiTheme="minorEastAsia" w:eastAsiaTheme="minorEastAsia" w:cstheme="minorEastAsia"/>
                <w:color w:val="000000"/>
                <w:kern w:val="0"/>
                <w:sz w:val="21"/>
                <w:szCs w:val="21"/>
              </w:rPr>
              <w:t>PM2.5</w:t>
            </w:r>
          </w:p>
        </w:tc>
        <w:tc>
          <w:tcPr>
            <w:tcW w:w="4592" w:type="dxa"/>
          </w:tcPr>
          <w:p>
            <w:pPr>
              <w:widowControl/>
              <w:shd w:val="clear" w:color="auto" w:fill="FFFFFF"/>
              <w:spacing w:line="560" w:lineRule="exact"/>
              <w:ind w:firstLine="600"/>
              <w:jc w:val="left"/>
              <w:textAlignment w:val="baseline"/>
              <w:rPr>
                <w:rStyle w:val="71"/>
                <w:rFonts w:hint="eastAsia" w:asciiTheme="minorEastAsia" w:hAnsiTheme="minorEastAsia" w:eastAsiaTheme="minorEastAsia" w:cstheme="minorEastAsia"/>
                <w:color w:val="000000"/>
                <w:kern w:val="0"/>
                <w:sz w:val="21"/>
                <w:szCs w:val="21"/>
              </w:rPr>
            </w:pPr>
            <w:r>
              <w:rPr>
                <w:rStyle w:val="71"/>
                <w:rFonts w:hint="eastAsia" w:asciiTheme="minorEastAsia" w:hAnsiTheme="minorEastAsia" w:eastAsiaTheme="minorEastAsia" w:cstheme="minorEastAsia"/>
                <w:color w:val="000000"/>
                <w:kern w:val="0"/>
                <w:sz w:val="21"/>
                <w:szCs w:val="21"/>
              </w:rPr>
              <w:t>高效过滤网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3" w:type="dxa"/>
          </w:tcPr>
          <w:p>
            <w:pPr>
              <w:widowControl/>
              <w:shd w:val="clear" w:color="auto" w:fill="FFFFFF"/>
              <w:spacing w:line="560" w:lineRule="exact"/>
              <w:ind w:firstLine="600"/>
              <w:jc w:val="left"/>
              <w:textAlignment w:val="baseline"/>
              <w:rPr>
                <w:rStyle w:val="71"/>
                <w:rFonts w:hint="eastAsia" w:asciiTheme="minorEastAsia" w:hAnsiTheme="minorEastAsia" w:eastAsiaTheme="minorEastAsia" w:cstheme="minorEastAsia"/>
                <w:color w:val="000000"/>
                <w:kern w:val="0"/>
                <w:sz w:val="21"/>
                <w:szCs w:val="21"/>
              </w:rPr>
            </w:pPr>
            <w:r>
              <w:rPr>
                <w:rStyle w:val="71"/>
                <w:rFonts w:hint="eastAsia" w:asciiTheme="minorEastAsia" w:hAnsiTheme="minorEastAsia" w:eastAsiaTheme="minorEastAsia" w:cstheme="minorEastAsia"/>
                <w:color w:val="000000"/>
                <w:kern w:val="0"/>
                <w:sz w:val="21"/>
                <w:szCs w:val="21"/>
              </w:rPr>
              <w:t>自动大灯</w:t>
            </w:r>
          </w:p>
        </w:tc>
        <w:tc>
          <w:tcPr>
            <w:tcW w:w="4592" w:type="dxa"/>
          </w:tcPr>
          <w:p>
            <w:pPr>
              <w:widowControl/>
              <w:shd w:val="clear" w:color="auto" w:fill="FFFFFF"/>
              <w:spacing w:line="560" w:lineRule="exact"/>
              <w:ind w:firstLine="600"/>
              <w:jc w:val="left"/>
              <w:textAlignment w:val="baseline"/>
              <w:rPr>
                <w:rStyle w:val="71"/>
                <w:rFonts w:hint="eastAsia" w:asciiTheme="minorEastAsia" w:hAnsiTheme="minorEastAsia" w:eastAsiaTheme="minorEastAsia" w:cstheme="minorEastAsia"/>
                <w:color w:val="000000"/>
                <w:kern w:val="0"/>
                <w:sz w:val="21"/>
                <w:szCs w:val="21"/>
              </w:rPr>
            </w:pPr>
            <w:r>
              <w:rPr>
                <w:rStyle w:val="71"/>
                <w:rFonts w:hint="eastAsia" w:asciiTheme="minorEastAsia" w:hAnsiTheme="minorEastAsia" w:eastAsiaTheme="minorEastAsia" w:cstheme="minorEastAsia"/>
                <w:color w:val="000000"/>
                <w:kern w:val="0"/>
                <w:sz w:val="21"/>
                <w:szCs w:val="21"/>
              </w:rPr>
              <w:t>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3" w:type="dxa"/>
          </w:tcPr>
          <w:p>
            <w:pPr>
              <w:widowControl/>
              <w:shd w:val="clear" w:color="auto" w:fill="FFFFFF"/>
              <w:spacing w:line="560" w:lineRule="exact"/>
              <w:ind w:firstLine="600"/>
              <w:jc w:val="left"/>
              <w:textAlignment w:val="baseline"/>
              <w:rPr>
                <w:rStyle w:val="71"/>
                <w:rFonts w:hint="eastAsia" w:asciiTheme="minorEastAsia" w:hAnsiTheme="minorEastAsia" w:eastAsiaTheme="minorEastAsia" w:cstheme="minorEastAsia"/>
                <w:color w:val="000000"/>
                <w:kern w:val="0"/>
                <w:sz w:val="21"/>
                <w:szCs w:val="21"/>
              </w:rPr>
            </w:pPr>
            <w:r>
              <w:rPr>
                <w:rStyle w:val="71"/>
                <w:rFonts w:hint="eastAsia" w:asciiTheme="minorEastAsia" w:hAnsiTheme="minorEastAsia" w:eastAsiaTheme="minorEastAsia" w:cstheme="minorEastAsia"/>
                <w:color w:val="000000"/>
                <w:kern w:val="0"/>
                <w:sz w:val="21"/>
                <w:szCs w:val="21"/>
              </w:rPr>
              <w:t>座椅</w:t>
            </w:r>
          </w:p>
        </w:tc>
        <w:tc>
          <w:tcPr>
            <w:tcW w:w="4592" w:type="dxa"/>
          </w:tcPr>
          <w:p>
            <w:pPr>
              <w:widowControl/>
              <w:shd w:val="clear" w:color="auto" w:fill="FFFFFF"/>
              <w:spacing w:line="560" w:lineRule="exact"/>
              <w:ind w:firstLine="600"/>
              <w:jc w:val="left"/>
              <w:textAlignment w:val="baseline"/>
              <w:rPr>
                <w:rStyle w:val="71"/>
                <w:rFonts w:hint="eastAsia" w:asciiTheme="minorEastAsia" w:hAnsiTheme="minorEastAsia" w:eastAsiaTheme="minorEastAsia" w:cstheme="minorEastAsia"/>
                <w:color w:val="000000"/>
                <w:kern w:val="0"/>
                <w:sz w:val="21"/>
                <w:szCs w:val="21"/>
              </w:rPr>
            </w:pPr>
            <w:r>
              <w:rPr>
                <w:rStyle w:val="71"/>
                <w:rFonts w:hint="eastAsia" w:asciiTheme="minorEastAsia" w:hAnsiTheme="minorEastAsia" w:eastAsiaTheme="minorEastAsia" w:cstheme="minorEastAsia"/>
                <w:color w:val="000000"/>
                <w:kern w:val="0"/>
                <w:sz w:val="21"/>
                <w:szCs w:val="21"/>
              </w:rPr>
              <w:t>皮质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153" w:type="dxa"/>
          </w:tcPr>
          <w:p>
            <w:pPr>
              <w:widowControl/>
              <w:shd w:val="clear" w:color="auto" w:fill="FFFFFF"/>
              <w:spacing w:line="560" w:lineRule="exact"/>
              <w:ind w:firstLine="600"/>
              <w:jc w:val="left"/>
              <w:textAlignment w:val="baseline"/>
              <w:rPr>
                <w:rStyle w:val="71"/>
                <w:rFonts w:hint="eastAsia" w:asciiTheme="minorEastAsia" w:hAnsiTheme="minorEastAsia" w:eastAsiaTheme="minorEastAsia" w:cstheme="minorEastAsia"/>
                <w:color w:val="000000"/>
                <w:kern w:val="0"/>
                <w:sz w:val="21"/>
                <w:szCs w:val="21"/>
              </w:rPr>
            </w:pPr>
            <w:r>
              <w:rPr>
                <w:rStyle w:val="71"/>
                <w:rFonts w:hint="eastAsia" w:asciiTheme="minorEastAsia" w:hAnsiTheme="minorEastAsia" w:eastAsiaTheme="minorEastAsia" w:cstheme="minorEastAsia"/>
                <w:color w:val="000000"/>
                <w:kern w:val="0"/>
                <w:sz w:val="21"/>
                <w:szCs w:val="21"/>
              </w:rPr>
              <w:t>云服务</w:t>
            </w:r>
          </w:p>
        </w:tc>
        <w:tc>
          <w:tcPr>
            <w:tcW w:w="4592" w:type="dxa"/>
          </w:tcPr>
          <w:p>
            <w:pPr>
              <w:widowControl/>
              <w:shd w:val="clear" w:color="auto" w:fill="FFFFFF"/>
              <w:spacing w:line="560" w:lineRule="exact"/>
              <w:ind w:firstLine="600"/>
              <w:jc w:val="left"/>
              <w:textAlignment w:val="baseline"/>
              <w:rPr>
                <w:rStyle w:val="71"/>
                <w:rFonts w:hint="eastAsia" w:asciiTheme="minorEastAsia" w:hAnsiTheme="minorEastAsia" w:eastAsiaTheme="minorEastAsia" w:cstheme="minorEastAsia"/>
                <w:color w:val="000000"/>
                <w:kern w:val="0"/>
                <w:sz w:val="21"/>
                <w:szCs w:val="21"/>
              </w:rPr>
            </w:pPr>
            <w:r>
              <w:rPr>
                <w:rStyle w:val="71"/>
                <w:rFonts w:hint="eastAsia" w:asciiTheme="minorEastAsia" w:hAnsiTheme="minorEastAsia" w:eastAsiaTheme="minorEastAsia" w:cstheme="minorEastAsia"/>
                <w:color w:val="000000"/>
                <w:kern w:val="0"/>
                <w:sz w:val="21"/>
                <w:szCs w:val="21"/>
              </w:rPr>
              <w:t>远程启动车辆、控制车锁、启动车辆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3" w:type="dxa"/>
          </w:tcPr>
          <w:p>
            <w:pPr>
              <w:widowControl/>
              <w:shd w:val="clear" w:color="auto" w:fill="FFFFFF"/>
              <w:spacing w:line="560" w:lineRule="exact"/>
              <w:ind w:firstLine="600"/>
              <w:jc w:val="left"/>
              <w:textAlignment w:val="baseline"/>
              <w:rPr>
                <w:rStyle w:val="71"/>
                <w:rFonts w:hint="eastAsia" w:asciiTheme="minorEastAsia" w:hAnsiTheme="minorEastAsia" w:eastAsiaTheme="minorEastAsia" w:cstheme="minorEastAsia"/>
                <w:color w:val="000000"/>
                <w:kern w:val="0"/>
                <w:sz w:val="21"/>
                <w:szCs w:val="21"/>
              </w:rPr>
            </w:pPr>
            <w:r>
              <w:rPr>
                <w:rStyle w:val="71"/>
                <w:rFonts w:hint="eastAsia" w:asciiTheme="minorEastAsia" w:hAnsiTheme="minorEastAsia" w:eastAsiaTheme="minorEastAsia" w:cstheme="minorEastAsia"/>
                <w:color w:val="000000"/>
                <w:kern w:val="0"/>
                <w:sz w:val="21"/>
                <w:szCs w:val="21"/>
              </w:rPr>
              <w:t>无钥匙进入</w:t>
            </w:r>
          </w:p>
        </w:tc>
        <w:tc>
          <w:tcPr>
            <w:tcW w:w="4592" w:type="dxa"/>
          </w:tcPr>
          <w:p>
            <w:pPr>
              <w:widowControl/>
              <w:shd w:val="clear" w:color="auto" w:fill="FFFFFF"/>
              <w:spacing w:line="560" w:lineRule="exact"/>
              <w:ind w:firstLine="600"/>
              <w:jc w:val="left"/>
              <w:textAlignment w:val="baseline"/>
              <w:rPr>
                <w:rStyle w:val="71"/>
                <w:rFonts w:hint="eastAsia" w:asciiTheme="minorEastAsia" w:hAnsiTheme="minorEastAsia" w:eastAsiaTheme="minorEastAsia" w:cstheme="minorEastAsia"/>
                <w:color w:val="000000"/>
                <w:kern w:val="0"/>
                <w:sz w:val="21"/>
                <w:szCs w:val="21"/>
              </w:rPr>
            </w:pPr>
            <w:r>
              <w:rPr>
                <w:rStyle w:val="71"/>
                <w:rFonts w:hint="eastAsia" w:asciiTheme="minorEastAsia" w:hAnsiTheme="minorEastAsia" w:eastAsiaTheme="minorEastAsia" w:cstheme="minorEastAsia"/>
                <w:color w:val="000000"/>
                <w:kern w:val="0"/>
                <w:sz w:val="21"/>
                <w:szCs w:val="21"/>
              </w:rPr>
              <w:t>一键启动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4153" w:type="dxa"/>
          </w:tcPr>
          <w:p>
            <w:pPr>
              <w:widowControl/>
              <w:shd w:val="clear" w:color="auto" w:fill="FFFFFF"/>
              <w:spacing w:line="560" w:lineRule="exact"/>
              <w:ind w:firstLine="600"/>
              <w:jc w:val="left"/>
              <w:textAlignment w:val="baseline"/>
              <w:rPr>
                <w:rStyle w:val="71"/>
                <w:rFonts w:hint="eastAsia" w:asciiTheme="minorEastAsia" w:hAnsiTheme="minorEastAsia" w:eastAsiaTheme="minorEastAsia" w:cstheme="minorEastAsia"/>
                <w:color w:val="000000"/>
                <w:kern w:val="0"/>
                <w:sz w:val="21"/>
                <w:szCs w:val="21"/>
              </w:rPr>
            </w:pPr>
            <w:r>
              <w:rPr>
                <w:rStyle w:val="71"/>
                <w:rFonts w:hint="eastAsia" w:asciiTheme="minorEastAsia" w:hAnsiTheme="minorEastAsia" w:eastAsiaTheme="minorEastAsia" w:cstheme="minorEastAsia"/>
                <w:color w:val="000000"/>
                <w:kern w:val="0"/>
                <w:sz w:val="21"/>
                <w:szCs w:val="21"/>
              </w:rPr>
              <w:t>百米加速</w:t>
            </w:r>
          </w:p>
        </w:tc>
        <w:tc>
          <w:tcPr>
            <w:tcW w:w="4592" w:type="dxa"/>
          </w:tcPr>
          <w:p>
            <w:pPr>
              <w:widowControl/>
              <w:shd w:val="clear" w:color="auto" w:fill="FFFFFF"/>
              <w:spacing w:line="560" w:lineRule="exact"/>
              <w:ind w:firstLine="600"/>
              <w:jc w:val="left"/>
              <w:textAlignment w:val="baseline"/>
              <w:rPr>
                <w:rStyle w:val="71"/>
                <w:rFonts w:hint="eastAsia" w:asciiTheme="minorEastAsia" w:hAnsiTheme="minorEastAsia" w:eastAsiaTheme="minorEastAsia" w:cstheme="minorEastAsia"/>
                <w:color w:val="000000"/>
                <w:kern w:val="0"/>
                <w:sz w:val="21"/>
                <w:szCs w:val="21"/>
              </w:rPr>
            </w:pPr>
            <w:r>
              <w:rPr>
                <w:rStyle w:val="71"/>
                <w:rFonts w:hint="eastAsia" w:asciiTheme="minorEastAsia" w:hAnsiTheme="minorEastAsia" w:eastAsiaTheme="minorEastAsia" w:cstheme="minorEastAsia"/>
                <w:color w:val="000000"/>
                <w:kern w:val="0"/>
                <w:sz w:val="21"/>
                <w:szCs w:val="21"/>
              </w:rPr>
              <w:t>≤7.9秒</w:t>
            </w:r>
          </w:p>
        </w:tc>
      </w:tr>
    </w:tbl>
    <w:p>
      <w:pPr>
        <w:pStyle w:val="74"/>
        <w:ind w:firstLine="0"/>
        <w:jc w:val="left"/>
        <w:rPr>
          <w:rFonts w:hint="eastAsia" w:cs="微软雅黑" w:asciiTheme="minorEastAsia" w:hAnsiTheme="minorEastAsia"/>
          <w:b/>
          <w:color w:val="FF0000"/>
          <w:szCs w:val="24"/>
        </w:rPr>
      </w:pPr>
    </w:p>
    <w:p>
      <w:pPr>
        <w:pStyle w:val="74"/>
        <w:ind w:firstLine="0"/>
        <w:jc w:val="left"/>
        <w:rPr>
          <w:rFonts w:cs="微软雅黑" w:asciiTheme="minorEastAsia" w:hAnsiTheme="minorEastAsia"/>
          <w:b/>
          <w:color w:val="FF0000"/>
          <w:szCs w:val="24"/>
        </w:rPr>
      </w:pPr>
      <w:r>
        <w:rPr>
          <w:rFonts w:hint="eastAsia" w:cs="微软雅黑" w:asciiTheme="minorEastAsia" w:hAnsiTheme="minorEastAsia"/>
          <w:b/>
          <w:color w:val="FF0000"/>
          <w:szCs w:val="24"/>
        </w:rPr>
        <w:t>注：以上中所列技术规格或主要参数为最低要求，不允许负偏离，否则为无效响应。</w:t>
      </w:r>
    </w:p>
    <w:p>
      <w:pPr>
        <w:numPr>
          <w:ilvl w:val="0"/>
          <w:numId w:val="0"/>
        </w:numPr>
        <w:spacing w:line="360" w:lineRule="auto"/>
        <w:ind w:leftChars="0"/>
        <w:contextualSpacing/>
        <w:rPr>
          <w:rFonts w:hint="eastAsia" w:cs="宋体" w:asciiTheme="minorEastAsia" w:hAnsiTheme="minorEastAsia"/>
          <w:b/>
          <w:color w:val="000000"/>
          <w:kern w:val="0"/>
          <w:szCs w:val="21"/>
          <w:lang w:val="zh-CN"/>
        </w:rPr>
      </w:pPr>
      <w:r>
        <w:rPr>
          <w:rFonts w:hint="eastAsia" w:cs="宋体" w:asciiTheme="minorEastAsia" w:hAnsiTheme="minorEastAsia"/>
          <w:b/>
          <w:color w:val="000000"/>
          <w:kern w:val="0"/>
          <w:szCs w:val="21"/>
          <w:lang w:val="zh-CN"/>
        </w:rPr>
        <w:t>三、采购标的执行标准：</w:t>
      </w:r>
    </w:p>
    <w:p>
      <w:pPr>
        <w:spacing w:line="360" w:lineRule="auto"/>
        <w:ind w:firstLine="420" w:firstLineChars="200"/>
        <w:contextualSpacing/>
        <w:rPr>
          <w:rFonts w:ascii="新宋体" w:hAnsi="新宋体" w:eastAsia="新宋体" w:cs="新宋体"/>
          <w:szCs w:val="21"/>
          <w:lang w:val="zh-CN"/>
        </w:rPr>
      </w:pPr>
      <w:r>
        <w:rPr>
          <w:rFonts w:hint="eastAsia" w:ascii="新宋体" w:hAnsi="新宋体" w:eastAsia="新宋体" w:cs="新宋体"/>
          <w:szCs w:val="21"/>
          <w:lang w:val="zh-CN"/>
        </w:rPr>
        <w:t>1、国家标准：</w:t>
      </w:r>
    </w:p>
    <w:p>
      <w:pPr>
        <w:spacing w:line="360" w:lineRule="auto"/>
        <w:ind w:firstLine="420" w:firstLineChars="200"/>
        <w:contextualSpacing/>
        <w:rPr>
          <w:rFonts w:ascii="新宋体" w:hAnsi="新宋体" w:eastAsia="新宋体" w:cs="新宋体"/>
          <w:szCs w:val="21"/>
          <w:lang w:val="zh-CN"/>
        </w:rPr>
      </w:pPr>
      <w:r>
        <w:rPr>
          <w:rFonts w:hint="eastAsia" w:ascii="新宋体" w:hAnsi="新宋体" w:eastAsia="新宋体" w:cs="新宋体"/>
          <w:szCs w:val="21"/>
          <w:lang w:val="zh-CN"/>
        </w:rPr>
        <w:t>（1）强制性产品认证</w:t>
      </w:r>
    </w:p>
    <w:p>
      <w:pPr>
        <w:spacing w:line="360" w:lineRule="auto"/>
        <w:ind w:firstLine="420" w:firstLineChars="200"/>
        <w:contextualSpacing/>
        <w:rPr>
          <w:rFonts w:ascii="新宋体" w:hAnsi="新宋体" w:eastAsia="新宋体" w:cs="新宋体"/>
          <w:kern w:val="0"/>
          <w:szCs w:val="21"/>
        </w:rPr>
      </w:pPr>
      <w:r>
        <w:rPr>
          <w:rFonts w:hint="eastAsia" w:ascii="新宋体" w:hAnsi="新宋体" w:eastAsia="新宋体" w:cs="新宋体"/>
          <w:szCs w:val="21"/>
          <w:lang w:val="zh-CN"/>
        </w:rPr>
        <w:t>如供应商所投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pPr>
        <w:spacing w:line="360" w:lineRule="auto"/>
        <w:ind w:firstLine="420" w:firstLineChars="200"/>
        <w:contextualSpacing/>
        <w:rPr>
          <w:rFonts w:ascii="新宋体" w:hAnsi="新宋体" w:eastAsia="新宋体" w:cs="新宋体"/>
          <w:kern w:val="0"/>
          <w:szCs w:val="21"/>
        </w:rPr>
      </w:pPr>
      <w:r>
        <w:rPr>
          <w:rFonts w:hint="eastAsia" w:ascii="新宋体" w:hAnsi="新宋体" w:eastAsia="新宋体" w:cs="新宋体"/>
          <w:kern w:val="0"/>
          <w:szCs w:val="21"/>
        </w:rPr>
        <w:t>（2）信息安全产品强制性认证</w:t>
      </w:r>
    </w:p>
    <w:p>
      <w:pPr>
        <w:spacing w:line="360" w:lineRule="auto"/>
        <w:ind w:firstLine="420" w:firstLineChars="200"/>
        <w:contextualSpacing/>
        <w:rPr>
          <w:rFonts w:ascii="新宋体" w:hAnsi="新宋体" w:eastAsia="新宋体" w:cs="新宋体"/>
          <w:kern w:val="0"/>
          <w:szCs w:val="21"/>
        </w:rPr>
      </w:pPr>
      <w:r>
        <w:rPr>
          <w:rFonts w:hint="eastAsia" w:ascii="新宋体" w:hAnsi="新宋体" w:eastAsia="新宋体" w:cs="新宋体"/>
          <w:szCs w:val="21"/>
          <w:lang w:val="zh-CN"/>
        </w:rPr>
        <w:t>如供应商所投产品</w:t>
      </w:r>
      <w:r>
        <w:rPr>
          <w:rFonts w:hint="eastAsia" w:ascii="新宋体" w:hAnsi="新宋体" w:eastAsia="新宋体" w:cs="新宋体"/>
          <w:kern w:val="0"/>
          <w:szCs w:val="21"/>
        </w:rPr>
        <w:t>属于《信息安全产品强制性认证目录》，供应商不能提供超出此目录范畴外的替代品并须在响应文件中提供：</w:t>
      </w:r>
    </w:p>
    <w:p>
      <w:pPr>
        <w:wordWrap w:val="0"/>
        <w:spacing w:line="360" w:lineRule="auto"/>
        <w:ind w:firstLine="420" w:firstLineChars="200"/>
        <w:contextualSpacing/>
        <w:rPr>
          <w:rFonts w:ascii="新宋体" w:hAnsi="新宋体" w:eastAsia="新宋体" w:cs="新宋体"/>
          <w:szCs w:val="21"/>
        </w:rPr>
      </w:pPr>
      <w:r>
        <w:rPr>
          <w:rFonts w:hint="eastAsia" w:ascii="新宋体" w:hAnsi="新宋体" w:eastAsia="新宋体" w:cs="新宋体"/>
          <w:szCs w:val="21"/>
        </w:rPr>
        <w:t>①</w:t>
      </w:r>
      <w:r>
        <w:rPr>
          <w:rFonts w:hint="eastAsia" w:ascii="新宋体" w:hAnsi="新宋体" w:eastAsia="新宋体" w:cs="新宋体"/>
          <w:szCs w:val="21"/>
          <w:lang w:val="zh-CN"/>
        </w:rPr>
        <w:t>中国信息安全认证中心官网</w:t>
      </w:r>
      <w:r>
        <w:rPr>
          <w:rFonts w:hint="eastAsia" w:ascii="新宋体" w:hAnsi="新宋体" w:eastAsia="新宋体" w:cs="新宋体"/>
          <w:szCs w:val="21"/>
        </w:rPr>
        <w:t>（http://www.isccc.gov.cn/index.shtml）</w:t>
      </w:r>
      <w:r>
        <w:rPr>
          <w:rFonts w:hint="eastAsia" w:ascii="新宋体" w:hAnsi="新宋体" w:eastAsia="新宋体" w:cs="新宋体"/>
          <w:szCs w:val="21"/>
          <w:lang w:val="zh-CN"/>
        </w:rPr>
        <w:t>产品查询结果截图并加盖供应商公章</w:t>
      </w:r>
      <w:r>
        <w:rPr>
          <w:rFonts w:hint="eastAsia" w:ascii="新宋体" w:hAnsi="新宋体" w:eastAsia="新宋体" w:cs="新宋体"/>
          <w:szCs w:val="21"/>
        </w:rPr>
        <w:t>；</w:t>
      </w:r>
    </w:p>
    <w:p>
      <w:pPr>
        <w:wordWrap w:val="0"/>
        <w:spacing w:line="360" w:lineRule="auto"/>
        <w:ind w:firstLine="420" w:firstLineChars="200"/>
        <w:contextualSpacing/>
        <w:rPr>
          <w:rFonts w:ascii="新宋体" w:hAnsi="新宋体" w:eastAsia="新宋体" w:cs="新宋体"/>
          <w:szCs w:val="21"/>
          <w:lang w:val="zh-CN"/>
        </w:rPr>
      </w:pPr>
      <w:r>
        <w:rPr>
          <w:rFonts w:hint="eastAsia" w:ascii="新宋体" w:hAnsi="新宋体" w:eastAsia="新宋体" w:cs="新宋体"/>
          <w:szCs w:val="21"/>
          <w:lang w:val="zh-CN"/>
        </w:rPr>
        <w:t>②中国信息安全认证中心颁发的《</w:t>
      </w:r>
      <w:r>
        <w:fldChar w:fldCharType="begin"/>
      </w:r>
      <w:r>
        <w:instrText xml:space="preserve"> HYPERLINK "http://www.cnca.gov.cn/cnca/zwxx/ggxx/images/2010/07/19/A6C32D2A507AC2A38326896013A67542.doc" \t "_blank" </w:instrText>
      </w:r>
      <w:r>
        <w:fldChar w:fldCharType="separate"/>
      </w:r>
      <w:r>
        <w:rPr>
          <w:rFonts w:hint="eastAsia" w:ascii="新宋体" w:hAnsi="新宋体" w:eastAsia="新宋体" w:cs="新宋体"/>
          <w:szCs w:val="21"/>
          <w:lang w:val="zh-CN"/>
        </w:rPr>
        <w:t>中国国家信息安全产品认证证书</w:t>
      </w:r>
      <w:r>
        <w:rPr>
          <w:rFonts w:hint="eastAsia" w:ascii="新宋体" w:hAnsi="新宋体" w:eastAsia="新宋体" w:cs="新宋体"/>
          <w:szCs w:val="21"/>
          <w:lang w:val="zh-CN"/>
        </w:rPr>
        <w:fldChar w:fldCharType="end"/>
      </w:r>
      <w:r>
        <w:rPr>
          <w:rFonts w:hint="eastAsia" w:ascii="新宋体" w:hAnsi="新宋体" w:eastAsia="新宋体" w:cs="新宋体"/>
          <w:szCs w:val="21"/>
          <w:lang w:val="zh-CN"/>
        </w:rPr>
        <w:t>》的原件扫描件（或图片）并加盖供应商公章。</w:t>
      </w:r>
    </w:p>
    <w:p>
      <w:pPr>
        <w:wordWrap w:val="0"/>
        <w:spacing w:line="360" w:lineRule="auto"/>
        <w:ind w:firstLine="420" w:firstLineChars="200"/>
        <w:contextualSpacing/>
        <w:rPr>
          <w:rFonts w:ascii="新宋体" w:hAnsi="新宋体" w:eastAsia="新宋体" w:cs="新宋体"/>
          <w:color w:val="000000"/>
          <w:szCs w:val="21"/>
        </w:rPr>
      </w:pPr>
      <w:r>
        <w:rPr>
          <w:rFonts w:hint="eastAsia" w:ascii="新宋体" w:hAnsi="新宋体" w:eastAsia="新宋体" w:cs="新宋体"/>
          <w:szCs w:val="21"/>
          <w:lang w:val="zh-CN"/>
        </w:rPr>
        <w:t>注：仅需提供序号</w:t>
      </w:r>
      <w:r>
        <w:rPr>
          <w:rFonts w:hint="eastAsia" w:ascii="新宋体" w:hAnsi="新宋体" w:eastAsia="新宋体" w:cs="新宋体"/>
          <w:color w:val="000000"/>
          <w:szCs w:val="21"/>
        </w:rPr>
        <w:t>①～②其中之一即可。</w:t>
      </w:r>
    </w:p>
    <w:p>
      <w:pPr>
        <w:pStyle w:val="2"/>
        <w:rPr>
          <w:rFonts w:hint="eastAsia"/>
          <w:lang w:val="zh-CN"/>
        </w:rPr>
      </w:pPr>
    </w:p>
    <w:p>
      <w:pPr>
        <w:numPr>
          <w:ilvl w:val="0"/>
          <w:numId w:val="0"/>
        </w:numPr>
        <w:spacing w:line="360" w:lineRule="auto"/>
        <w:ind w:leftChars="0"/>
        <w:contextualSpacing/>
        <w:rPr>
          <w:rFonts w:hint="eastAsia" w:cs="仿宋_GB2312" w:asciiTheme="minorEastAsia" w:hAnsiTheme="minorEastAsia"/>
          <w:b/>
          <w:bCs/>
          <w:szCs w:val="21"/>
          <w:lang w:val="zh-CN" w:eastAsia="zh-CN"/>
        </w:rPr>
      </w:pPr>
      <w:r>
        <w:rPr>
          <w:rFonts w:hint="eastAsia" w:cs="仿宋_GB2312" w:asciiTheme="minorEastAsia" w:hAnsiTheme="minorEastAsia"/>
          <w:b/>
          <w:bCs/>
          <w:szCs w:val="21"/>
          <w:lang w:val="zh-CN" w:eastAsia="zh-CN"/>
        </w:rPr>
        <w:t>四、服务标准、期限、效率等要求：</w:t>
      </w:r>
    </w:p>
    <w:p>
      <w:pPr>
        <w:wordWrap w:val="0"/>
        <w:spacing w:line="360" w:lineRule="auto"/>
        <w:ind w:firstLine="420" w:firstLineChars="200"/>
        <w:contextualSpacing/>
        <w:rPr>
          <w:rFonts w:hint="eastAsia" w:ascii="新宋体" w:hAnsi="新宋体" w:eastAsia="新宋体" w:cs="新宋体"/>
          <w:color w:val="000000"/>
          <w:szCs w:val="21"/>
        </w:rPr>
      </w:pPr>
      <w:r>
        <w:rPr>
          <w:rFonts w:hint="eastAsia" w:ascii="新宋体" w:hAnsi="新宋体" w:eastAsia="新宋体" w:cs="新宋体"/>
          <w:color w:val="000000"/>
          <w:szCs w:val="21"/>
        </w:rPr>
        <w:t xml:space="preserve"> 1、交货时间：合同签订后7</w:t>
      </w:r>
      <w:r>
        <w:rPr>
          <w:rFonts w:hint="eastAsia" w:ascii="新宋体" w:hAnsi="新宋体" w:eastAsia="新宋体" w:cs="新宋体"/>
          <w:color w:val="000000"/>
          <w:szCs w:val="21"/>
          <w:lang w:eastAsia="zh-CN"/>
        </w:rPr>
        <w:t>日历天</w:t>
      </w:r>
      <w:r>
        <w:rPr>
          <w:rFonts w:hint="eastAsia" w:ascii="新宋体" w:hAnsi="新宋体" w:eastAsia="新宋体" w:cs="新宋体"/>
          <w:color w:val="000000"/>
          <w:szCs w:val="21"/>
        </w:rPr>
        <w:t>内。</w:t>
      </w:r>
    </w:p>
    <w:p>
      <w:pPr>
        <w:wordWrap w:val="0"/>
        <w:spacing w:line="360" w:lineRule="auto"/>
        <w:ind w:firstLine="420" w:firstLineChars="200"/>
        <w:contextualSpacing/>
        <w:rPr>
          <w:rFonts w:hint="eastAsia" w:ascii="新宋体" w:hAnsi="新宋体" w:eastAsia="新宋体" w:cs="新宋体"/>
          <w:color w:val="000000"/>
          <w:szCs w:val="21"/>
        </w:rPr>
      </w:pPr>
      <w:r>
        <w:rPr>
          <w:rFonts w:hint="eastAsia" w:ascii="新宋体" w:hAnsi="新宋体" w:eastAsia="新宋体" w:cs="新宋体"/>
          <w:color w:val="000000"/>
          <w:szCs w:val="21"/>
        </w:rPr>
        <w:t xml:space="preserve"> 2、质保期：6年或者15万公里（哪个先到以哪个为准）。</w:t>
      </w:r>
    </w:p>
    <w:p>
      <w:pPr>
        <w:wordWrap w:val="0"/>
        <w:spacing w:line="360" w:lineRule="auto"/>
        <w:ind w:firstLine="420" w:firstLineChars="200"/>
        <w:contextualSpacing/>
        <w:rPr>
          <w:rFonts w:hint="eastAsia" w:ascii="新宋体" w:hAnsi="新宋体" w:eastAsia="新宋体" w:cs="新宋体"/>
          <w:color w:val="000000"/>
          <w:szCs w:val="21"/>
        </w:rPr>
      </w:pPr>
      <w:r>
        <w:rPr>
          <w:rFonts w:hint="eastAsia" w:ascii="新宋体" w:hAnsi="新宋体" w:eastAsia="新宋体" w:cs="新宋体"/>
          <w:color w:val="000000"/>
          <w:szCs w:val="21"/>
        </w:rPr>
        <w:t xml:space="preserve"> 3、质量要求：合格，达到国家现行相关质量验收规范标准。</w:t>
      </w:r>
    </w:p>
    <w:p>
      <w:pPr>
        <w:widowControl/>
        <w:shd w:val="clear" w:color="auto" w:fill="FFFFFF"/>
        <w:spacing w:line="360" w:lineRule="auto"/>
        <w:contextualSpacing/>
        <w:jc w:val="left"/>
        <w:rPr>
          <w:rFonts w:cs="宋体" w:asciiTheme="minorEastAsia" w:hAnsiTheme="minorEastAsia"/>
          <w:b/>
          <w:color w:val="000000"/>
          <w:kern w:val="0"/>
          <w:szCs w:val="21"/>
          <w:lang w:val="zh-CN"/>
        </w:rPr>
      </w:pPr>
      <w:r>
        <w:rPr>
          <w:rFonts w:hint="eastAsia" w:cs="宋体" w:asciiTheme="minorEastAsia" w:hAnsiTheme="minorEastAsia"/>
          <w:b/>
          <w:color w:val="000000"/>
          <w:kern w:val="0"/>
          <w:szCs w:val="21"/>
          <w:lang w:val="zh-CN"/>
        </w:rPr>
        <w:t>五、采购标的的其他技术、服务等要求</w:t>
      </w:r>
    </w:p>
    <w:p>
      <w:pPr>
        <w:wordWrap w:val="0"/>
        <w:spacing w:line="360" w:lineRule="auto"/>
        <w:ind w:firstLine="420" w:firstLineChars="200"/>
        <w:contextualSpacing/>
        <w:rPr>
          <w:rFonts w:hint="eastAsia" w:ascii="新宋体" w:hAnsi="新宋体" w:eastAsia="新宋体" w:cs="新宋体"/>
          <w:color w:val="000000"/>
          <w:szCs w:val="21"/>
        </w:rPr>
      </w:pPr>
      <w:r>
        <w:rPr>
          <w:rFonts w:hint="eastAsia" w:ascii="新宋体" w:hAnsi="新宋体" w:eastAsia="新宋体" w:cs="新宋体"/>
          <w:color w:val="000000"/>
          <w:szCs w:val="21"/>
        </w:rPr>
        <w:t>1、投标人须明确投标产品的厂家、产地、品牌、型号等参数，</w:t>
      </w:r>
      <w:r>
        <w:rPr>
          <w:rFonts w:hint="eastAsia" w:ascii="新宋体" w:hAnsi="新宋体" w:eastAsia="新宋体" w:cs="新宋体"/>
          <w:b/>
          <w:bCs/>
          <w:color w:val="000000"/>
          <w:szCs w:val="21"/>
        </w:rPr>
        <w:t>否则为无效响应文件。</w:t>
      </w:r>
    </w:p>
    <w:p>
      <w:pPr>
        <w:wordWrap w:val="0"/>
        <w:spacing w:line="360" w:lineRule="auto"/>
        <w:ind w:firstLine="420" w:firstLineChars="200"/>
        <w:contextualSpacing/>
        <w:rPr>
          <w:rFonts w:hint="eastAsia" w:ascii="新宋体" w:hAnsi="新宋体" w:eastAsia="新宋体" w:cs="新宋体"/>
          <w:color w:val="000000"/>
          <w:szCs w:val="21"/>
        </w:rPr>
      </w:pPr>
      <w:r>
        <w:rPr>
          <w:rFonts w:hint="eastAsia" w:ascii="新宋体" w:hAnsi="新宋体" w:eastAsia="新宋体" w:cs="新宋体"/>
          <w:color w:val="000000"/>
          <w:szCs w:val="21"/>
        </w:rPr>
        <w:t>2、投标人应就本项目完整投标（报价含税费等综合费），</w:t>
      </w:r>
      <w:r>
        <w:rPr>
          <w:rFonts w:hint="eastAsia" w:ascii="新宋体" w:hAnsi="新宋体" w:eastAsia="新宋体" w:cs="新宋体"/>
          <w:b/>
          <w:bCs/>
          <w:color w:val="000000"/>
          <w:szCs w:val="21"/>
        </w:rPr>
        <w:t>否则为无效响应文件。</w:t>
      </w:r>
    </w:p>
    <w:p>
      <w:pPr>
        <w:wordWrap w:val="0"/>
        <w:spacing w:line="360" w:lineRule="auto"/>
        <w:ind w:firstLine="420" w:firstLineChars="200"/>
        <w:contextualSpacing/>
        <w:rPr>
          <w:rFonts w:hint="eastAsia" w:ascii="新宋体" w:hAnsi="新宋体" w:eastAsia="新宋体" w:cs="新宋体"/>
          <w:color w:val="000000"/>
          <w:szCs w:val="21"/>
        </w:rPr>
      </w:pPr>
      <w:r>
        <w:rPr>
          <w:rFonts w:hint="eastAsia" w:ascii="新宋体" w:hAnsi="新宋体" w:eastAsia="新宋体" w:cs="新宋体"/>
          <w:color w:val="000000"/>
          <w:szCs w:val="21"/>
        </w:rPr>
        <w:t>3、所投产品必须符合招标文件规定标准的全新正品现货，</w:t>
      </w:r>
      <w:r>
        <w:rPr>
          <w:rFonts w:hint="eastAsia" w:ascii="新宋体" w:hAnsi="新宋体" w:eastAsia="新宋体" w:cs="新宋体"/>
          <w:b/>
          <w:bCs/>
          <w:color w:val="000000"/>
          <w:szCs w:val="21"/>
        </w:rPr>
        <w:t>否则为无效响应文件 。</w:t>
      </w:r>
    </w:p>
    <w:p>
      <w:pPr>
        <w:wordWrap w:val="0"/>
        <w:spacing w:line="360" w:lineRule="auto"/>
        <w:ind w:firstLine="420" w:firstLineChars="200"/>
        <w:contextualSpacing/>
        <w:rPr>
          <w:rFonts w:hint="eastAsia" w:ascii="新宋体" w:hAnsi="新宋体" w:eastAsia="新宋体" w:cs="新宋体"/>
          <w:color w:val="000000"/>
          <w:szCs w:val="21"/>
        </w:rPr>
      </w:pPr>
      <w:r>
        <w:rPr>
          <w:rFonts w:hint="eastAsia" w:ascii="新宋体" w:hAnsi="新宋体" w:eastAsia="新宋体" w:cs="新宋体"/>
          <w:color w:val="000000"/>
          <w:szCs w:val="21"/>
        </w:rPr>
        <w:t>4、本招标文件所列需求为最低要求，投标人不得低于此要求，</w:t>
      </w:r>
      <w:r>
        <w:rPr>
          <w:rFonts w:hint="eastAsia" w:ascii="新宋体" w:hAnsi="新宋体" w:eastAsia="新宋体" w:cs="新宋体"/>
          <w:b/>
          <w:bCs/>
          <w:color w:val="000000"/>
          <w:szCs w:val="21"/>
        </w:rPr>
        <w:t>否则为无效无效响应文件。</w:t>
      </w:r>
    </w:p>
    <w:p>
      <w:pPr>
        <w:wordWrap w:val="0"/>
        <w:spacing w:line="360" w:lineRule="auto"/>
        <w:ind w:firstLine="420" w:firstLineChars="200"/>
        <w:contextualSpacing/>
        <w:rPr>
          <w:rFonts w:hint="eastAsia" w:ascii="新宋体" w:hAnsi="新宋体" w:eastAsia="新宋体" w:cs="新宋体"/>
          <w:color w:val="000000"/>
          <w:szCs w:val="21"/>
        </w:rPr>
      </w:pPr>
      <w:r>
        <w:rPr>
          <w:rFonts w:hint="eastAsia" w:ascii="新宋体" w:hAnsi="新宋体" w:eastAsia="新宋体" w:cs="新宋体"/>
          <w:color w:val="000000"/>
          <w:szCs w:val="21"/>
        </w:rPr>
        <w:t>5、投标文件中须有详细的实施（技术）方案，</w:t>
      </w:r>
      <w:r>
        <w:rPr>
          <w:rFonts w:hint="eastAsia" w:ascii="新宋体" w:hAnsi="新宋体" w:eastAsia="新宋体" w:cs="新宋体"/>
          <w:b/>
          <w:bCs/>
          <w:color w:val="000000"/>
          <w:szCs w:val="21"/>
        </w:rPr>
        <w:t>否则为无效无效响应文件。</w:t>
      </w:r>
    </w:p>
    <w:p>
      <w:pPr>
        <w:wordWrap w:val="0"/>
        <w:spacing w:line="360" w:lineRule="auto"/>
        <w:ind w:firstLine="420" w:firstLineChars="200"/>
        <w:contextualSpacing/>
        <w:rPr>
          <w:rFonts w:hint="eastAsia" w:ascii="新宋体" w:hAnsi="新宋体" w:eastAsia="新宋体" w:cs="新宋体"/>
          <w:color w:val="000000"/>
          <w:szCs w:val="21"/>
        </w:rPr>
      </w:pPr>
      <w:r>
        <w:rPr>
          <w:rFonts w:hint="eastAsia" w:ascii="新宋体" w:hAnsi="新宋体" w:eastAsia="新宋体" w:cs="新宋体"/>
          <w:color w:val="000000"/>
          <w:szCs w:val="21"/>
        </w:rPr>
        <w:t>6、投标商所投产品须符合国家环保要求。</w:t>
      </w:r>
    </w:p>
    <w:p>
      <w:pPr>
        <w:wordWrap w:val="0"/>
        <w:spacing w:line="360" w:lineRule="auto"/>
        <w:ind w:firstLine="420" w:firstLineChars="200"/>
        <w:contextualSpacing/>
        <w:rPr>
          <w:rFonts w:hint="eastAsia" w:ascii="新宋体" w:hAnsi="新宋体" w:eastAsia="新宋体" w:cs="新宋体"/>
          <w:color w:val="000000"/>
          <w:szCs w:val="21"/>
        </w:rPr>
      </w:pPr>
      <w:r>
        <w:rPr>
          <w:rFonts w:hint="eastAsia" w:ascii="新宋体" w:hAnsi="新宋体" w:eastAsia="新宋体" w:cs="新宋体"/>
          <w:color w:val="000000"/>
          <w:szCs w:val="21"/>
        </w:rPr>
        <w:t>7、投标人应提供详细的售后服务方案，质保期内发生故障或质量问题，卖方在接到通知后1小时进行响应，2小时到达，24小时内处理问题，否则需提供备车直至原设备修好为止。明确售后服务的地址和负责人、联系人及联系电话，</w:t>
      </w:r>
      <w:r>
        <w:rPr>
          <w:rFonts w:hint="eastAsia" w:ascii="新宋体" w:hAnsi="新宋体" w:eastAsia="新宋体" w:cs="新宋体"/>
          <w:b/>
          <w:bCs/>
          <w:color w:val="000000"/>
          <w:szCs w:val="21"/>
        </w:rPr>
        <w:t>否则为无效响应文件。</w:t>
      </w:r>
    </w:p>
    <w:p>
      <w:pPr>
        <w:wordWrap w:val="0"/>
        <w:spacing w:line="360" w:lineRule="auto"/>
        <w:ind w:firstLine="420" w:firstLineChars="200"/>
        <w:contextualSpacing/>
        <w:rPr>
          <w:rFonts w:hint="eastAsia" w:ascii="新宋体" w:hAnsi="新宋体" w:eastAsia="新宋体" w:cs="新宋体"/>
          <w:color w:val="000000"/>
          <w:szCs w:val="21"/>
        </w:rPr>
      </w:pPr>
      <w:r>
        <w:rPr>
          <w:rFonts w:hint="eastAsia" w:ascii="新宋体" w:hAnsi="新宋体" w:eastAsia="新宋体" w:cs="新宋体"/>
          <w:color w:val="000000"/>
          <w:szCs w:val="21"/>
        </w:rPr>
        <w:t>8、中标后第二日上午09:00需向采购人提供投标文件中所有资质原件以供查验，满足要求后方可签订供货合同。不符合或不能提供的，取消其中标资格并列入不良记录及信用中国。</w:t>
      </w:r>
    </w:p>
    <w:p>
      <w:pPr>
        <w:wordWrap w:val="0"/>
        <w:spacing w:line="360" w:lineRule="auto"/>
        <w:ind w:firstLine="420" w:firstLineChars="200"/>
        <w:contextualSpacing/>
        <w:rPr>
          <w:rFonts w:hint="eastAsia" w:ascii="新宋体" w:hAnsi="新宋体" w:eastAsia="新宋体" w:cs="新宋体"/>
          <w:color w:val="000000"/>
          <w:szCs w:val="21"/>
          <w:lang w:val="zh-CN"/>
        </w:rPr>
      </w:pPr>
    </w:p>
    <w:p>
      <w:pPr>
        <w:topLinePunct/>
        <w:spacing w:line="360" w:lineRule="auto"/>
        <w:contextualSpacing/>
        <w:rPr>
          <w:rFonts w:ascii="楷体" w:hAnsi="楷体" w:eastAsia="楷体" w:cs="宋体"/>
          <w:color w:val="000000"/>
          <w:kern w:val="0"/>
          <w:szCs w:val="21"/>
          <w:lang w:val="zh-CN"/>
        </w:rPr>
      </w:pPr>
      <w:r>
        <w:rPr>
          <w:rFonts w:hint="eastAsia" w:cs="宋体" w:asciiTheme="minorEastAsia" w:hAnsiTheme="minorEastAsia"/>
          <w:b/>
          <w:color w:val="000000"/>
          <w:kern w:val="0"/>
          <w:szCs w:val="21"/>
          <w:lang w:val="zh-CN"/>
        </w:rPr>
        <w:t>六、验收标准</w:t>
      </w:r>
    </w:p>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1、按照国家相关标准、行业标准、地方标准或者其他标准、规范验收；</w:t>
      </w:r>
    </w:p>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2、按照招标文件要求、投标文件响应和承诺验收；</w:t>
      </w:r>
    </w:p>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3、符合招标文件要求和投标文件承诺；</w:t>
      </w:r>
    </w:p>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4、本项目验收如需要第三方验收，中标方将承担所有产生的费用。</w:t>
      </w:r>
    </w:p>
    <w:p>
      <w:pPr>
        <w:widowControl/>
        <w:shd w:val="clear" w:color="auto" w:fill="FFFFFF"/>
        <w:spacing w:line="360" w:lineRule="auto"/>
        <w:contextualSpacing/>
        <w:jc w:val="left"/>
        <w:rPr>
          <w:rFonts w:cs="宋体" w:asciiTheme="minorEastAsia" w:hAnsiTheme="minorEastAsia"/>
          <w:b/>
          <w:color w:val="000000"/>
          <w:kern w:val="0"/>
          <w:szCs w:val="21"/>
          <w:lang w:val="zh-CN"/>
        </w:rPr>
      </w:pPr>
      <w:r>
        <w:rPr>
          <w:rFonts w:hint="eastAsia" w:cs="宋体" w:asciiTheme="minorEastAsia" w:hAnsiTheme="minorEastAsia"/>
          <w:b/>
          <w:color w:val="000000"/>
          <w:kern w:val="0"/>
          <w:szCs w:val="21"/>
          <w:lang w:val="zh-CN"/>
        </w:rPr>
        <w:t>七、资金支付</w:t>
      </w:r>
    </w:p>
    <w:p>
      <w:pPr>
        <w:widowControl/>
        <w:shd w:val="clear" w:color="auto" w:fill="FFFFFF"/>
        <w:spacing w:line="360" w:lineRule="auto"/>
        <w:ind w:firstLine="420" w:firstLineChars="200"/>
        <w:contextualSpacing/>
        <w:jc w:val="left"/>
        <w:rPr>
          <w:rFonts w:hint="eastAsia" w:cs="宋体" w:asciiTheme="minorEastAsia" w:hAnsiTheme="minorEastAsia"/>
          <w:color w:val="000000"/>
          <w:kern w:val="0"/>
          <w:szCs w:val="21"/>
          <w:lang w:val="zh-CN"/>
        </w:rPr>
      </w:pPr>
      <w:r>
        <w:rPr>
          <w:rFonts w:hint="eastAsia" w:cs="宋体" w:asciiTheme="minorEastAsia" w:hAnsiTheme="minorEastAsia"/>
          <w:color w:val="000000"/>
          <w:kern w:val="0"/>
          <w:szCs w:val="21"/>
          <w:lang w:val="zh-CN"/>
        </w:rPr>
        <w:t>1、支付方式：以</w:t>
      </w:r>
      <w:r>
        <w:rPr>
          <w:rFonts w:hint="eastAsia" w:cs="宋体" w:asciiTheme="minorEastAsia" w:hAnsiTheme="minorEastAsia"/>
          <w:color w:val="000000"/>
          <w:kern w:val="0"/>
          <w:szCs w:val="21"/>
          <w:lang w:val="en-US" w:eastAsia="zh-CN"/>
        </w:rPr>
        <w:t>签订合同为准</w:t>
      </w:r>
      <w:r>
        <w:rPr>
          <w:rFonts w:hint="eastAsia" w:cs="宋体" w:asciiTheme="minorEastAsia" w:hAnsiTheme="minorEastAsia"/>
          <w:color w:val="000000"/>
          <w:kern w:val="0"/>
          <w:szCs w:val="21"/>
          <w:lang w:val="zh-CN"/>
        </w:rPr>
        <w:t>。</w:t>
      </w:r>
    </w:p>
    <w:p>
      <w:pPr>
        <w:spacing w:line="520" w:lineRule="exact"/>
        <w:ind w:firstLine="420" w:firstLineChars="200"/>
        <w:rPr>
          <w:rFonts w:ascii="仿宋" w:hAnsi="仿宋" w:eastAsia="仿宋" w:cs="仿宋"/>
          <w:sz w:val="32"/>
          <w:szCs w:val="32"/>
        </w:rPr>
      </w:pPr>
      <w:r>
        <w:rPr>
          <w:rFonts w:hint="eastAsia" w:cs="宋体" w:asciiTheme="minorEastAsia" w:hAnsiTheme="minorEastAsia"/>
          <w:color w:val="000000"/>
          <w:kern w:val="0"/>
          <w:szCs w:val="21"/>
          <w:lang w:val="zh-CN"/>
        </w:rPr>
        <w:t>2、支付时间及条件：</w:t>
      </w:r>
      <w:r>
        <w:rPr>
          <w:rFonts w:hint="eastAsia" w:cs="宋体" w:asciiTheme="minorEastAsia" w:hAnsiTheme="minorEastAsia"/>
          <w:color w:val="000000"/>
          <w:kern w:val="0"/>
          <w:szCs w:val="21"/>
          <w:lang w:val="en-US" w:eastAsia="zh-CN"/>
        </w:rPr>
        <w:t>具体支付方式以中标后签订合同为准。</w:t>
      </w:r>
    </w:p>
    <w:p>
      <w:pPr>
        <w:widowControl/>
        <w:shd w:val="clear" w:color="auto" w:fill="FFFFFF"/>
        <w:spacing w:line="360" w:lineRule="auto"/>
        <w:ind w:firstLine="420" w:firstLineChars="200"/>
        <w:contextualSpacing/>
        <w:jc w:val="left"/>
        <w:rPr>
          <w:szCs w:val="21"/>
        </w:rPr>
      </w:pPr>
    </w:p>
    <w:p>
      <w:pPr>
        <w:autoSpaceDE w:val="0"/>
        <w:autoSpaceDN w:val="0"/>
        <w:adjustRightInd w:val="0"/>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pStyle w:val="3"/>
        <w:rPr>
          <w:rFonts w:cs="宋体" w:asciiTheme="majorEastAsia" w:hAnsiTheme="majorEastAsia" w:eastAsiaTheme="majorEastAsia"/>
          <w:b/>
          <w:kern w:val="0"/>
          <w:sz w:val="32"/>
          <w:szCs w:val="32"/>
        </w:rPr>
      </w:pPr>
    </w:p>
    <w:p>
      <w:pPr>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pStyle w:val="3"/>
        <w:rPr>
          <w:rFonts w:cs="宋体" w:asciiTheme="majorEastAsia" w:hAnsiTheme="majorEastAsia" w:eastAsiaTheme="majorEastAsia"/>
          <w:b/>
          <w:kern w:val="0"/>
          <w:sz w:val="32"/>
          <w:szCs w:val="32"/>
        </w:rPr>
      </w:pPr>
    </w:p>
    <w:p>
      <w:pPr>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pStyle w:val="3"/>
        <w:rPr>
          <w:rFonts w:cs="宋体" w:asciiTheme="majorEastAsia" w:hAnsiTheme="majorEastAsia" w:eastAsiaTheme="majorEastAsia"/>
          <w:b/>
          <w:kern w:val="0"/>
          <w:sz w:val="32"/>
          <w:szCs w:val="32"/>
        </w:rPr>
      </w:pPr>
    </w:p>
    <w:p>
      <w:pPr>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
      <w:pPr>
        <w:autoSpaceDE w:val="0"/>
        <w:autoSpaceDN w:val="0"/>
        <w:adjustRightInd w:val="0"/>
        <w:ind w:firstLine="2891" w:firstLineChars="90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谈判文件中凡标有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条款均为实质性要求条款，响应文件须完全响应，未实质响应的，按照无效响应处理。</w:t>
      </w:r>
    </w:p>
    <w:tbl>
      <w:tblPr>
        <w:tblStyle w:val="27"/>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widowControl/>
              <w:shd w:val="clear" w:color="auto" w:fill="FFFFFF"/>
              <w:spacing w:line="560" w:lineRule="exact"/>
              <w:rPr>
                <w:rFonts w:cs="仿宋_GB2312" w:asciiTheme="minorEastAsia" w:hAnsiTheme="minorEastAsia"/>
                <w:szCs w:val="21"/>
              </w:rPr>
            </w:pPr>
            <w:r>
              <w:rPr>
                <w:rFonts w:hint="eastAsia" w:cs="仿宋_GB2312" w:asciiTheme="minorEastAsia" w:hAnsiTheme="minorEastAsia"/>
                <w:szCs w:val="21"/>
              </w:rPr>
              <w:t>项目名称：</w:t>
            </w:r>
            <w:r>
              <w:rPr>
                <w:rFonts w:hint="eastAsia" w:cs="仿宋_GB2312" w:asciiTheme="minorEastAsia" w:hAnsiTheme="minorEastAsia"/>
                <w:color w:val="000000"/>
                <w:szCs w:val="21"/>
                <w:shd w:val="clear" w:color="auto" w:fill="FFFFFF"/>
              </w:rPr>
              <w:t>禹州市</w:t>
            </w:r>
            <w:r>
              <w:rPr>
                <w:rFonts w:hint="eastAsia" w:cs="仿宋_GB2312" w:asciiTheme="minorEastAsia" w:hAnsiTheme="minorEastAsia"/>
                <w:color w:val="000000"/>
                <w:szCs w:val="21"/>
                <w:shd w:val="clear" w:color="auto" w:fill="FFFFFF"/>
                <w:lang w:eastAsia="zh-CN"/>
              </w:rPr>
              <w:t>市场监督管理局更新市场监管执法执勤车辆及公务用车项目（二次）</w:t>
            </w:r>
            <w:r>
              <w:rPr>
                <w:rFonts w:hint="eastAsia" w:cs="仿宋_GB2312" w:asciiTheme="minorEastAsia" w:hAnsiTheme="minorEastAsia"/>
                <w:color w:val="000000"/>
                <w:szCs w:val="21"/>
                <w:shd w:val="clear" w:color="auto" w:fill="FFFFFF"/>
              </w:rPr>
              <w:t>（不见面开标）</w:t>
            </w:r>
          </w:p>
          <w:p>
            <w:pPr>
              <w:autoSpaceDE w:val="0"/>
              <w:autoSpaceDN w:val="0"/>
              <w:adjustRightInd w:val="0"/>
              <w:spacing w:line="360" w:lineRule="auto"/>
              <w:jc w:val="left"/>
              <w:rPr>
                <w:rFonts w:hint="default" w:cs="仿宋_GB2312" w:asciiTheme="minorEastAsia" w:hAnsiTheme="minorEastAsia" w:eastAsiaTheme="minorEastAsia"/>
                <w:color w:val="000000"/>
                <w:szCs w:val="21"/>
                <w:shd w:val="clear" w:color="auto" w:fill="FFFFFF"/>
                <w:lang w:val="en-US" w:eastAsia="zh-CN"/>
              </w:rPr>
            </w:pPr>
            <w:r>
              <w:rPr>
                <w:rFonts w:hint="eastAsia" w:cs="仿宋_GB2312" w:asciiTheme="minorEastAsia" w:hAnsiTheme="minorEastAsia"/>
                <w:szCs w:val="21"/>
              </w:rPr>
              <w:t>采购编号：YZCG-T20210</w:t>
            </w:r>
            <w:r>
              <w:rPr>
                <w:rFonts w:hint="eastAsia" w:cs="仿宋_GB2312" w:asciiTheme="minorEastAsia" w:hAnsiTheme="minorEastAsia"/>
                <w:szCs w:val="21"/>
                <w:lang w:val="en-US" w:eastAsia="zh-CN"/>
              </w:rPr>
              <w:t>57-1</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交付（服务、完工）时间：</w:t>
            </w:r>
            <w:r>
              <w:rPr>
                <w:rFonts w:hint="eastAsia" w:cs="仿宋_GB2312" w:asciiTheme="minorEastAsia" w:hAnsiTheme="minorEastAsia"/>
                <w:color w:val="000000"/>
                <w:szCs w:val="21"/>
                <w:shd w:val="clear" w:color="auto" w:fill="FFFFFF"/>
                <w:lang w:eastAsia="zh-CN"/>
              </w:rPr>
              <w:t>合同签订后</w:t>
            </w:r>
            <w:r>
              <w:rPr>
                <w:rFonts w:hint="eastAsia" w:cs="仿宋_GB2312" w:asciiTheme="minorEastAsia" w:hAnsiTheme="minorEastAsia"/>
                <w:color w:val="000000"/>
                <w:szCs w:val="21"/>
                <w:shd w:val="clear" w:color="auto" w:fill="FFFFFF"/>
                <w:lang w:val="en-US" w:eastAsia="zh-CN"/>
              </w:rPr>
              <w:t>7日历天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widowControl/>
              <w:shd w:val="clear" w:color="auto" w:fill="FFFFFF"/>
              <w:spacing w:line="440" w:lineRule="exact"/>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采购单位：禹州市</w:t>
            </w:r>
            <w:r>
              <w:rPr>
                <w:rFonts w:hint="eastAsia" w:cs="仿宋_GB2312" w:asciiTheme="minorEastAsia" w:hAnsiTheme="minorEastAsia"/>
                <w:color w:val="000000"/>
                <w:szCs w:val="21"/>
                <w:shd w:val="clear" w:color="auto" w:fill="FFFFFF"/>
                <w:lang w:eastAsia="zh-CN"/>
              </w:rPr>
              <w:t>市场监督管理局</w:t>
            </w:r>
          </w:p>
          <w:p>
            <w:pPr>
              <w:widowControl/>
              <w:shd w:val="clear" w:color="auto" w:fill="FFFFFF"/>
              <w:spacing w:line="525" w:lineRule="atLeast"/>
              <w:jc w:val="left"/>
              <w:rPr>
                <w:rFonts w:hint="eastAsia" w:cs="仿宋_GB2312" w:asciiTheme="minorEastAsia" w:hAnsiTheme="minorEastAsia"/>
                <w:color w:val="000000"/>
                <w:szCs w:val="21"/>
                <w:shd w:val="clear" w:color="auto" w:fill="FFFFFF"/>
                <w:lang w:eastAsia="zh-CN"/>
              </w:rPr>
            </w:pPr>
            <w:r>
              <w:rPr>
                <w:rFonts w:hint="eastAsia" w:cs="仿宋_GB2312" w:asciiTheme="minorEastAsia" w:hAnsiTheme="minorEastAsia"/>
                <w:color w:val="000000"/>
                <w:szCs w:val="21"/>
                <w:shd w:val="clear" w:color="auto" w:fill="FFFFFF"/>
              </w:rPr>
              <w:t>地址：禹州市</w:t>
            </w:r>
            <w:r>
              <w:rPr>
                <w:rFonts w:hint="eastAsia" w:cs="仿宋_GB2312" w:asciiTheme="minorEastAsia" w:hAnsiTheme="minorEastAsia"/>
                <w:color w:val="000000"/>
                <w:szCs w:val="21"/>
                <w:shd w:val="clear" w:color="auto" w:fill="FFFFFF"/>
                <w:lang w:eastAsia="zh-CN"/>
              </w:rPr>
              <w:t>行政南路</w:t>
            </w:r>
            <w:r>
              <w:rPr>
                <w:rFonts w:hint="eastAsia" w:cs="仿宋_GB2312" w:asciiTheme="minorEastAsia" w:hAnsiTheme="minorEastAsia"/>
                <w:color w:val="000000"/>
                <w:szCs w:val="21"/>
                <w:shd w:val="clear" w:color="auto" w:fill="FFFFFF"/>
                <w:lang w:val="en-US" w:eastAsia="zh-CN"/>
              </w:rPr>
              <w:t>70号</w:t>
            </w:r>
          </w:p>
          <w:p>
            <w:pPr>
              <w:keepNext w:val="0"/>
              <w:keepLines w:val="0"/>
              <w:pageBreakBefore w:val="0"/>
              <w:widowControl w:val="0"/>
              <w:kinsoku/>
              <w:wordWrap/>
              <w:overflowPunct/>
              <w:topLinePunct w:val="0"/>
              <w:autoSpaceDE/>
              <w:autoSpaceDN/>
              <w:bidi w:val="0"/>
              <w:adjustRightInd/>
              <w:snapToGrid/>
              <w:spacing w:line="500" w:lineRule="atLeast"/>
              <w:jc w:val="left"/>
              <w:textAlignment w:val="auto"/>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联系人：</w:t>
            </w:r>
            <w:r>
              <w:rPr>
                <w:rFonts w:hint="eastAsia" w:cs="仿宋_GB2312" w:asciiTheme="minorEastAsia" w:hAnsiTheme="minorEastAsia"/>
                <w:color w:val="000000"/>
                <w:szCs w:val="21"/>
                <w:shd w:val="clear" w:color="auto" w:fill="FFFFFF"/>
                <w:lang w:eastAsia="zh-CN"/>
              </w:rPr>
              <w:t>徐</w:t>
            </w:r>
            <w:r>
              <w:rPr>
                <w:rFonts w:hint="eastAsia" w:cs="仿宋_GB2312" w:asciiTheme="minorEastAsia" w:hAnsiTheme="minorEastAsia"/>
                <w:color w:val="000000"/>
                <w:szCs w:val="21"/>
                <w:shd w:val="clear" w:color="auto" w:fill="FFFFFF"/>
              </w:rPr>
              <w:t xml:space="preserve">先生  </w:t>
            </w:r>
            <w:r>
              <w:rPr>
                <w:rFonts w:hint="eastAsia" w:cs="仿宋_GB2312" w:asciiTheme="minorEastAsia" w:hAnsiTheme="minorEastAsia"/>
                <w:color w:val="000000"/>
                <w:szCs w:val="21"/>
                <w:shd w:val="clear" w:color="auto" w:fill="FFFFFF"/>
                <w:lang w:val="en-US" w:eastAsia="zh-CN"/>
              </w:rPr>
              <w:t xml:space="preserve">  </w:t>
            </w:r>
            <w:r>
              <w:rPr>
                <w:rFonts w:hint="eastAsia" w:cs="仿宋_GB2312" w:asciiTheme="minorEastAsia" w:hAnsiTheme="minorEastAsia"/>
                <w:color w:val="000000"/>
                <w:szCs w:val="21"/>
                <w:shd w:val="clear" w:color="auto" w:fill="FFFFFF"/>
              </w:rPr>
              <w:t>联系电话：</w:t>
            </w:r>
            <w:r>
              <w:rPr>
                <w:rFonts w:hint="eastAsia" w:cs="仿宋_GB2312" w:asciiTheme="minorEastAsia" w:hAnsiTheme="minorEastAsia"/>
                <w:color w:val="000000"/>
                <w:szCs w:val="21"/>
                <w:shd w:val="clear" w:color="auto" w:fill="FFFFFF"/>
                <w:lang w:val="en-US" w:eastAsia="zh-CN"/>
              </w:rPr>
              <w:t>16637493115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名称：禹州市政府采购中心</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地址：禹州市行政服务中心楼9楼</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联系人：侯女士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lang w:val="zh-CN"/>
              </w:rPr>
              <w:t>1、企业法人营业执照或营业执照。（企业提供）</w:t>
            </w:r>
          </w:p>
          <w:p>
            <w:pPr>
              <w:autoSpaceDE w:val="0"/>
              <w:autoSpaceDN w:val="0"/>
              <w:adjustRightInd w:val="0"/>
              <w:spacing w:line="360" w:lineRule="auto"/>
              <w:ind w:right="-11"/>
              <w:rPr>
                <w:lang w:val="zh-CN"/>
              </w:rPr>
            </w:pPr>
            <w:r>
              <w:rPr>
                <w:rFonts w:hint="eastAsia"/>
                <w:lang w:val="zh-CN"/>
              </w:rPr>
              <w:t>2、事业单位法人证书。（事业单位提供）</w:t>
            </w:r>
          </w:p>
          <w:p>
            <w:pPr>
              <w:autoSpaceDE w:val="0"/>
              <w:autoSpaceDN w:val="0"/>
              <w:adjustRightInd w:val="0"/>
              <w:spacing w:line="360" w:lineRule="auto"/>
              <w:ind w:right="-11"/>
              <w:rPr>
                <w:lang w:val="zh-CN"/>
              </w:rPr>
            </w:pPr>
            <w:r>
              <w:rPr>
                <w:rFonts w:hint="eastAsia"/>
                <w:lang w:val="zh-CN"/>
              </w:rPr>
              <w:t>3、执业许可证。（非企业专业服务机构提供）</w:t>
            </w:r>
          </w:p>
          <w:p>
            <w:pPr>
              <w:autoSpaceDE w:val="0"/>
              <w:autoSpaceDN w:val="0"/>
              <w:adjustRightInd w:val="0"/>
              <w:spacing w:line="360" w:lineRule="auto"/>
              <w:ind w:right="-11"/>
              <w:rPr>
                <w:lang w:val="zh-CN"/>
              </w:rPr>
            </w:pPr>
            <w:r>
              <w:rPr>
                <w:rFonts w:hint="eastAsia"/>
                <w:lang w:val="zh-CN"/>
              </w:rPr>
              <w:t>4、个体工商户营业执照。（个体工商户提供）</w:t>
            </w:r>
          </w:p>
          <w:p>
            <w:pPr>
              <w:autoSpaceDE w:val="0"/>
              <w:autoSpaceDN w:val="0"/>
              <w:adjustRightInd w:val="0"/>
              <w:spacing w:line="360" w:lineRule="auto"/>
              <w:jc w:val="left"/>
              <w:rPr>
                <w:lang w:val="zh-CN"/>
              </w:rPr>
            </w:pPr>
            <w:r>
              <w:rPr>
                <w:rFonts w:hint="eastAsia"/>
                <w:lang w:val="zh-CN"/>
              </w:rPr>
              <w:t>5、自然人身份证明。（自然人提供）</w:t>
            </w:r>
          </w:p>
          <w:p>
            <w:pPr>
              <w:autoSpaceDE w:val="0"/>
              <w:autoSpaceDN w:val="0"/>
              <w:adjustRightInd w:val="0"/>
              <w:spacing w:line="360" w:lineRule="auto"/>
              <w:jc w:val="left"/>
              <w:rPr>
                <w:lang w:val="zh-CN"/>
              </w:rPr>
            </w:pPr>
            <w:r>
              <w:rPr>
                <w:rFonts w:hint="eastAsia"/>
                <w:lang w:val="zh-CN"/>
              </w:rPr>
              <w:t>6、民办非企业单位登记证书。（民办非企业单位提供）</w:t>
            </w:r>
          </w:p>
          <w:p>
            <w:pPr>
              <w:autoSpaceDE w:val="0"/>
              <w:autoSpaceDN w:val="0"/>
              <w:adjustRightInd w:val="0"/>
              <w:spacing w:line="360" w:lineRule="auto"/>
              <w:jc w:val="left"/>
            </w:pPr>
            <w:r>
              <w:rPr>
                <w:rFonts w:hint="eastAsia"/>
              </w:rPr>
              <w:t>二、财务状况报告相关材料</w:t>
            </w:r>
          </w:p>
          <w:p>
            <w:pPr>
              <w:spacing w:line="360" w:lineRule="auto"/>
            </w:pPr>
            <w:r>
              <w:rPr>
                <w:rFonts w:hint="eastAsia"/>
              </w:rPr>
              <w:t>（1）供应商是法人（法人包括企业法人、机关法人、事业单位法人和社会团体法人），提供本单位：</w:t>
            </w:r>
          </w:p>
          <w:p>
            <w:pPr>
              <w:spacing w:line="360" w:lineRule="auto"/>
            </w:pPr>
            <w:r>
              <w:rPr>
                <w:rFonts w:hint="eastAsia"/>
              </w:rPr>
              <w:t>①2019年度或者2020年度经审计的财务报告，包括资产负债表、利润表、现金流量表、所有者权益变动表及其附注；</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lang w:val="zh-CN"/>
              </w:rPr>
              <w:t>注：仅需提供序号</w:t>
            </w:r>
            <w:r>
              <w:rPr>
                <w:rFonts w:hint="eastAsia"/>
              </w:rPr>
              <w:t>①～③其中之一即可。</w:t>
            </w:r>
          </w:p>
          <w:p>
            <w:pPr>
              <w:spacing w:line="360" w:lineRule="auto"/>
            </w:pPr>
            <w:r>
              <w:rPr>
                <w:rFonts w:hint="eastAsia"/>
              </w:rPr>
              <w:t>（2）供应商（其他组织和自然人）提供本单位：</w:t>
            </w:r>
          </w:p>
          <w:p>
            <w:pPr>
              <w:spacing w:line="360" w:lineRule="auto"/>
            </w:pPr>
            <w:r>
              <w:rPr>
                <w:rFonts w:hint="eastAsia"/>
              </w:rPr>
              <w:t>①2019年度或者2020年度经审计的财务报告，包括资产负债表、利润表、现金流量表、所有者权益变动表及其附注；</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autoSpaceDE w:val="0"/>
              <w:autoSpaceDN w:val="0"/>
              <w:adjustRightInd w:val="0"/>
              <w:spacing w:line="360" w:lineRule="auto"/>
              <w:ind w:right="-11"/>
              <w:rPr>
                <w:lang w:val="zh-CN"/>
              </w:rPr>
            </w:pPr>
            <w:r>
              <w:rPr>
                <w:rFonts w:hint="eastAsia"/>
                <w:lang w:val="zh-CN"/>
              </w:rPr>
              <w:t>注：仅需提供序号</w:t>
            </w:r>
            <w:r>
              <w:rPr>
                <w:rFonts w:hint="eastAsia"/>
              </w:rPr>
              <w:t>①～③其中之一即可。</w:t>
            </w:r>
          </w:p>
          <w:p>
            <w:pPr>
              <w:autoSpaceDE w:val="0"/>
              <w:autoSpaceDN w:val="0"/>
              <w:adjustRightInd w:val="0"/>
              <w:spacing w:line="360" w:lineRule="auto"/>
              <w:ind w:right="-11"/>
              <w:rPr>
                <w:lang w:val="zh-CN"/>
              </w:rPr>
            </w:pPr>
            <w:r>
              <w:rPr>
                <w:rFonts w:hint="eastAsia"/>
              </w:rPr>
              <w:t>三、依法缴纳税收相关材料</w:t>
            </w:r>
          </w:p>
          <w:p>
            <w:pPr>
              <w:autoSpaceDE w:val="0"/>
              <w:autoSpaceDN w:val="0"/>
              <w:adjustRightInd w:val="0"/>
              <w:spacing w:line="360" w:lineRule="auto"/>
              <w:ind w:right="-11"/>
              <w:rPr>
                <w:lang w:val="zh-CN"/>
              </w:rPr>
            </w:pPr>
            <w:r>
              <w:rPr>
                <w:rFonts w:hint="eastAsia"/>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rPr>
                <w:lang w:val="zh-CN"/>
              </w:rPr>
            </w:pPr>
            <w:r>
              <w:rPr>
                <w:rFonts w:hint="eastAsia"/>
                <w:lang w:val="zh-CN"/>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五、履行合同所必须的设备和专业技术能力的证明材料</w:t>
            </w:r>
          </w:p>
          <w:p>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pPr>
              <w:spacing w:line="360" w:lineRule="auto"/>
            </w:pPr>
            <w:r>
              <w:rPr>
                <w:rFonts w:hint="eastAsia"/>
              </w:rPr>
              <w:t>②供应商具备履行合同所必须的设备和专业技术能力承诺函或声明（承诺函或声明格式自拟）。</w:t>
            </w:r>
          </w:p>
          <w:p>
            <w:pPr>
              <w:autoSpaceDE w:val="0"/>
              <w:autoSpaceDN w:val="0"/>
              <w:adjustRightInd w:val="0"/>
              <w:spacing w:line="360" w:lineRule="auto"/>
              <w:ind w:right="-11"/>
            </w:pPr>
            <w:r>
              <w:rPr>
                <w:rFonts w:hint="eastAsia"/>
                <w:lang w:val="zh-CN"/>
              </w:rPr>
              <w:t>注：仅需提供序号</w:t>
            </w:r>
            <w:r>
              <w:rPr>
                <w:rFonts w:hint="eastAsia"/>
              </w:rPr>
              <w:t>①～②其中之一即可。</w:t>
            </w:r>
          </w:p>
          <w:p>
            <w:pPr>
              <w:autoSpaceDE w:val="0"/>
              <w:autoSpaceDN w:val="0"/>
              <w:adjustRightInd w:val="0"/>
              <w:spacing w:line="360" w:lineRule="auto"/>
              <w:ind w:right="-11"/>
              <w:rPr>
                <w:lang w:val="zh-CN"/>
              </w:rPr>
            </w:pPr>
            <w:r>
              <w:rPr>
                <w:rFonts w:hint="eastAsia"/>
              </w:rPr>
              <w:t>六、</w:t>
            </w:r>
            <w:r>
              <w:rPr>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供应商“</w:t>
            </w:r>
            <w:r>
              <w:rPr>
                <w:lang w:val="zh-CN"/>
              </w:rPr>
              <w:t>参加政府采购活动前3年内在经营活动中没有重大违法记录的书面声明</w:t>
            </w:r>
            <w:r>
              <w:rPr>
                <w:rFonts w:hint="eastAsia"/>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pPr>
            <w:r>
              <w:rPr>
                <w:rFonts w:hint="eastAsia"/>
                <w:lang w:val="zh-CN"/>
              </w:rPr>
              <w:t>七、</w:t>
            </w:r>
            <w:r>
              <w:t>未被列入“信用中国”网站(www.creditchina.gov.cn)失信被执行人、重大税收违法案件当事人名单的</w:t>
            </w:r>
            <w:r>
              <w:rPr>
                <w:rFonts w:hint="eastAsia"/>
              </w:rPr>
              <w:t>供应商</w:t>
            </w:r>
            <w:r>
              <w:t>；</w:t>
            </w:r>
            <w:r>
              <w:rPr>
                <w:rFonts w:hint="eastAsia"/>
              </w:rPr>
              <w:t>“</w:t>
            </w:r>
            <w:r>
              <w:t>中国政府采购网</w:t>
            </w:r>
            <w:r>
              <w:rPr>
                <w:rFonts w:hint="eastAsia"/>
              </w:rPr>
              <w:t>”</w:t>
            </w:r>
            <w:r>
              <w:t xml:space="preserve"> (www.ccgp.gov.cn)政府采购严重违法失信行为记录名单的</w:t>
            </w:r>
            <w:r>
              <w:rPr>
                <w:rFonts w:hint="eastAsia"/>
              </w:rPr>
              <w:t>供应商</w:t>
            </w:r>
            <w:r>
              <w:rPr>
                <w:rFonts w:hint="eastAsia"/>
                <w:lang w:val="zh-CN"/>
              </w:rPr>
              <w:t>；</w:t>
            </w:r>
            <w:r>
              <w:rPr>
                <w:rFonts w:hint="eastAsia"/>
              </w:rPr>
              <w:t xml:space="preserve"> “中国社会组织公共服务平台”网站（</w:t>
            </w:r>
            <w:r>
              <w:t>www.chinanpo.gov.cn</w:t>
            </w:r>
            <w:r>
              <w:rPr>
                <w:rFonts w:hint="eastAsia"/>
              </w:rPr>
              <w:t>）严重违法失信社会组织名单的供应商（联合体形式投标的，联合体成员存在不良信用记录，视同联合体存在不良信用记录）。</w:t>
            </w:r>
          </w:p>
          <w:p>
            <w:pPr>
              <w:spacing w:line="360" w:lineRule="auto"/>
            </w:pPr>
            <w:r>
              <w:rPr>
                <w:rFonts w:hint="eastAsia"/>
              </w:rPr>
              <w:t>1、查询渠道：</w:t>
            </w:r>
          </w:p>
          <w:p>
            <w:pPr>
              <w:spacing w:line="360" w:lineRule="auto"/>
            </w:pPr>
            <w:r>
              <w:rPr>
                <w:rFonts w:hint="eastAsia"/>
              </w:rPr>
              <w:t>①“信用中国”网站（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p>
          <w:p>
            <w:pPr>
              <w:spacing w:line="360" w:lineRule="auto"/>
            </w:pPr>
            <w:r>
              <w:rPr>
                <w:rFonts w:hint="eastAsia"/>
              </w:rPr>
              <w:t>②“中国政府采购网”（www.ccgp.gov.cn）</w:t>
            </w:r>
          </w:p>
          <w:p>
            <w:pPr>
              <w:spacing w:line="360" w:lineRule="auto"/>
            </w:pPr>
            <w:r>
              <w:rPr>
                <w:rFonts w:hint="eastAsia"/>
              </w:rPr>
              <w:t>③“中国社会组织公共服务平台”网站（</w:t>
            </w:r>
            <w:r>
              <w:t>www.chinanpo.gov.cn</w:t>
            </w:r>
            <w:r>
              <w:rPr>
                <w:rFonts w:hint="eastAsia"/>
              </w:rPr>
              <w:t>）（仅查询社会组织）；</w:t>
            </w:r>
          </w:p>
          <w:p>
            <w:pPr>
              <w:autoSpaceDE w:val="0"/>
              <w:autoSpaceDN w:val="0"/>
              <w:spacing w:line="360" w:lineRule="auto"/>
              <w:contextualSpacing/>
            </w:pPr>
            <w:r>
              <w:rPr>
                <w:rFonts w:hint="eastAsia"/>
              </w:rPr>
              <w:t>2、截止时间：同投标截止时间；</w:t>
            </w:r>
          </w:p>
          <w:p>
            <w:pPr>
              <w:autoSpaceDE w:val="0"/>
              <w:autoSpaceDN w:val="0"/>
              <w:spacing w:line="360" w:lineRule="auto"/>
              <w:contextualSpacing/>
            </w:pPr>
            <w:r>
              <w:rPr>
                <w:rFonts w:hint="eastAsia"/>
              </w:rPr>
              <w:t>3、信用信息查询记录和证据留存具体方式：经谈判小组确认的查询结果网页截图作为查询记录和证据，与其他采购文件一并保存；</w:t>
            </w:r>
          </w:p>
          <w:p>
            <w:pPr>
              <w:autoSpaceDE w:val="0"/>
              <w:autoSpaceDN w:val="0"/>
              <w:spacing w:line="360" w:lineRule="auto"/>
              <w:contextualSpacing/>
            </w:pPr>
            <w:r>
              <w:rPr>
                <w:rFonts w:hint="eastAsia"/>
              </w:rPr>
              <w:t>4、信用信息的使用原则：经谈判小组认定的被列入失信被执行人、重大税收违法案件当事人名单、</w:t>
            </w:r>
            <w:r>
              <w:t>政府采购严重违法失信行为记录名单</w:t>
            </w:r>
            <w:r>
              <w:rPr>
                <w:rFonts w:hint="eastAsia"/>
              </w:rPr>
              <w:t>、严重违法失信社会组织名单的供应商，将拒绝其参与本次政府采购活动。</w:t>
            </w:r>
          </w:p>
          <w:p>
            <w:pPr>
              <w:autoSpaceDE w:val="0"/>
              <w:autoSpaceDN w:val="0"/>
              <w:spacing w:line="360" w:lineRule="auto"/>
              <w:contextualSpacing/>
            </w:pPr>
            <w:r>
              <w:rPr>
                <w:rFonts w:hint="eastAsia"/>
              </w:rPr>
              <w:t>5、供应商无须提供信用记录查询结果网页截屏。供应商不良信用记录以谈判小组查询结果为准，谈判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rPr>
                <w:rFonts w:cs="宋体" w:asciiTheme="minorEastAsia" w:hAnsiTheme="minorEastAsia"/>
                <w:b/>
                <w:bCs/>
                <w:szCs w:val="21"/>
              </w:rPr>
            </w:pPr>
            <w:r>
              <w:rPr>
                <w:rFonts w:hint="eastAsia" w:cs="仿宋_GB2312" w:asciiTheme="minorEastAsia" w:hAnsiTheme="minorEastAsia"/>
                <w:b/>
                <w:bCs/>
                <w:color w:val="000000"/>
                <w:szCs w:val="21"/>
                <w:shd w:val="clear" w:color="auto" w:fill="FFFFFF"/>
                <w:lang w:val="en-US" w:eastAsia="zh-CN"/>
              </w:rPr>
              <w:t>52.9</w:t>
            </w:r>
            <w:r>
              <w:rPr>
                <w:rFonts w:hint="eastAsia" w:cs="仿宋_GB2312" w:asciiTheme="minorEastAsia" w:hAnsiTheme="minorEastAsia"/>
                <w:b/>
                <w:bCs/>
                <w:color w:val="000000"/>
                <w:szCs w:val="21"/>
                <w:shd w:val="clear" w:color="auto" w:fill="FFFFFF"/>
                <w:lang w:eastAsia="zh-CN"/>
              </w:rPr>
              <w:t>万</w:t>
            </w:r>
            <w:r>
              <w:rPr>
                <w:rFonts w:hint="eastAsia" w:cs="宋体" w:asciiTheme="minorEastAsia" w:hAnsiTheme="minorEastAsia"/>
                <w:b/>
                <w:bCs/>
                <w:szCs w:val="21"/>
                <w:lang w:val="zh-CN"/>
              </w:rPr>
              <w:t>元</w:t>
            </w:r>
            <w:r>
              <w:rPr>
                <w:rFonts w:hint="eastAsia" w:cs="宋体" w:asciiTheme="minorEastAsia" w:hAnsiTheme="minorEastAsia"/>
                <w:bCs/>
                <w:szCs w:val="21"/>
                <w:lang w:val="zh-CN"/>
              </w:rPr>
              <w:t>，超出预算金额的响应无效</w:t>
            </w:r>
            <w:r>
              <w:rPr>
                <w:rFonts w:hint="eastAsia" w:cs="宋体" w:asciiTheme="minorEastAsia" w:hAnsiTheme="minorEastAsia"/>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color w:val="000000"/>
                <w:szCs w:val="21"/>
                <w:shd w:val="clear" w:color="auto" w:fill="FFFFFF"/>
              </w:rPr>
              <w:t>响应文件提交截止、</w:t>
            </w:r>
            <w:r>
              <w:rPr>
                <w:rFonts w:hint="eastAsia" w:cs="宋体" w:asciiTheme="minorEastAsia" w:hAnsiTheme="minorEastAsia"/>
                <w:bCs/>
                <w:szCs w:val="21"/>
                <w:lang w:val="zh-CN"/>
              </w:rPr>
              <w:t>谈判响应截止及谈判时间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rPr>
              <w:t>2021</w:t>
            </w:r>
            <w:r>
              <w:rPr>
                <w:rFonts w:hint="eastAsia" w:cs="宋体" w:asciiTheme="minorEastAsia" w:hAnsiTheme="minorEastAsia"/>
                <w:bCs/>
                <w:szCs w:val="21"/>
                <w:lang w:val="zh-CN"/>
              </w:rPr>
              <w:t xml:space="preserve">年 </w:t>
            </w:r>
            <w:r>
              <w:rPr>
                <w:rFonts w:hint="eastAsia" w:cs="宋体" w:asciiTheme="minorEastAsia" w:hAnsiTheme="minorEastAsia"/>
                <w:bCs/>
                <w:szCs w:val="21"/>
                <w:lang w:val="en-US" w:eastAsia="zh-CN"/>
              </w:rPr>
              <w:t xml:space="preserve">12 </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 xml:space="preserve"> 2 </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8</w:t>
            </w:r>
            <w:r>
              <w:rPr>
                <w:rFonts w:hint="eastAsia" w:cs="宋体" w:asciiTheme="minorEastAsia" w:hAnsiTheme="minorEastAsia"/>
                <w:bCs/>
                <w:szCs w:val="21"/>
                <w:lang w:val="zh-CN"/>
              </w:rPr>
              <w:t>：</w:t>
            </w:r>
            <w:r>
              <w:rPr>
                <w:rFonts w:hint="eastAsia" w:cs="宋体" w:asciiTheme="minorEastAsia" w:hAnsiTheme="minorEastAsia"/>
                <w:bCs/>
                <w:szCs w:val="21"/>
              </w:rPr>
              <w:t>30</w:t>
            </w:r>
            <w:r>
              <w:rPr>
                <w:rFonts w:hint="eastAsia" w:cs="宋体" w:asciiTheme="minorEastAsia" w:hAnsiTheme="minorEastAsia"/>
                <w:bCs/>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开启地点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color w:val="000000"/>
                <w:szCs w:val="21"/>
              </w:rPr>
              <w:t>禹州市公共资源交易中心开标</w:t>
            </w:r>
            <w:r>
              <w:rPr>
                <w:rFonts w:hint="eastAsia" w:cs="仿宋_GB2312" w:asciiTheme="minorEastAsia" w:hAnsiTheme="minorEastAsia"/>
                <w:color w:val="000000"/>
                <w:szCs w:val="21"/>
                <w:lang w:eastAsia="zh-CN"/>
              </w:rPr>
              <w:t>一</w:t>
            </w:r>
            <w:r>
              <w:rPr>
                <w:rFonts w:hint="eastAsia" w:cs="仿宋_GB2312" w:asciiTheme="minorEastAsia" w:hAnsiTheme="minorEastAsia"/>
                <w:color w:val="000000"/>
                <w:szCs w:val="21"/>
              </w:rPr>
              <w:t>室（地址：禹州市行政服务中心楼九楼）（</w:t>
            </w:r>
            <w:r>
              <w:rPr>
                <w:rFonts w:hint="eastAsia" w:cs="Arial" w:asciiTheme="minorEastAsia" w:hAnsiTheme="minorEastAsia"/>
                <w:b/>
                <w:color w:val="FF0000"/>
                <w:szCs w:val="21"/>
              </w:rPr>
              <w:t>本项目采用远程不见面谈判，供应商无须到达现场</w:t>
            </w:r>
            <w:r>
              <w:rPr>
                <w:rFonts w:hint="eastAsia" w:cs="Arial"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供应商应提供谈判承诺函。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谈判公告、成交公告、变更（更正）公告、现场勘察答复等相关信息同时在以下网站发布：《中国政府采购网》、《河南省政府采购网》、《许昌市政府采购网》、《全国公共资源交易平台（河南省·许昌市）》、《</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color w:val="000000"/>
                <w:szCs w:val="21"/>
              </w:rPr>
              <w:t>中国·许昌许昌市政府网</w:t>
            </w:r>
            <w:r>
              <w:rPr>
                <w:rFonts w:cs="宋体" w:asciiTheme="minorEastAsia" w:hAnsiTheme="minorEastAsia"/>
                <w:color w:val="000000"/>
                <w:szCs w:val="21"/>
              </w:rPr>
              <w:fldChar w:fldCharType="end"/>
            </w:r>
            <w:r>
              <w:rPr>
                <w:rFonts w:hint="eastAsia"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p>
          <w:p>
            <w:pPr>
              <w:autoSpaceDE w:val="0"/>
              <w:autoSpaceDN w:val="0"/>
              <w:adjustRightInd w:val="0"/>
              <w:spacing w:line="360" w:lineRule="auto"/>
              <w:rPr>
                <w:rFonts w:ascii="新宋体" w:hAnsi="新宋体" w:eastAsia="新宋体"/>
                <w:szCs w:val="21"/>
              </w:rPr>
            </w:pPr>
            <w:r>
              <w:rPr>
                <w:rFonts w:hint="eastAsia" w:cs="宋体" w:asciiTheme="minorEastAsia" w:hAnsiTheme="minorEastAsia"/>
                <w:b/>
                <w:bCs/>
                <w:szCs w:val="21"/>
                <w:lang w:val="zh-CN"/>
              </w:rPr>
              <w:t>□</w:t>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TimesNewRomanPSMT"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hint="eastAsia" w:cs="宋体" w:asciiTheme="minorEastAsia" w:hAnsiTheme="minorEastAsia"/>
                <w:b/>
                <w:bCs/>
                <w:szCs w:val="21"/>
                <w:lang w:val="zh-CN"/>
              </w:rPr>
              <w:t>□</w:t>
            </w:r>
            <w:r>
              <w:rPr>
                <w:rFonts w:hint="eastAsia" w:ascii="新宋体" w:hAnsi="新宋体" w:eastAsia="新宋体"/>
                <w:szCs w:val="21"/>
              </w:rPr>
              <w:t>纸质响应文件：响应文件封面加盖供应商公章（响应文件是指供应商电子响应文件制作完成后生成的后缀名为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禹州市公共资源交易中心九楼电子监督室，并向集中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中小企业有关政策</w:t>
            </w:r>
          </w:p>
        </w:tc>
        <w:tc>
          <w:tcPr>
            <w:tcW w:w="6813" w:type="dxa"/>
            <w:vAlign w:val="center"/>
          </w:tcPr>
          <w:p>
            <w:pPr>
              <w:autoSpaceDE w:val="0"/>
              <w:autoSpaceDN w:val="0"/>
              <w:adjustRightInd w:val="0"/>
              <w:spacing w:line="360" w:lineRule="auto"/>
              <w:contextualSpacing/>
              <w:rPr>
                <w:rFonts w:ascii="ˎ̥" w:hAnsi="ˎ̥"/>
                <w:color w:val="FF0000"/>
              </w:rPr>
            </w:pPr>
            <w:r>
              <w:rPr>
                <w:rFonts w:hint="eastAsia" w:ascii="ˎ̥" w:hAnsi="ˎ̥"/>
                <w:color w:val="FF0000"/>
              </w:rPr>
              <w:t>1、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color w:val="FF0000"/>
              </w:rPr>
              <w:t>否则不得享受相关中小企业扶持政策。</w:t>
            </w:r>
          </w:p>
          <w:p>
            <w:pPr>
              <w:autoSpaceDE w:val="0"/>
              <w:autoSpaceDN w:val="0"/>
              <w:adjustRightInd w:val="0"/>
              <w:spacing w:line="360" w:lineRule="auto"/>
              <w:contextualSpacing/>
              <w:rPr>
                <w:rFonts w:ascii="ˎ̥" w:hAnsi="ˎ̥"/>
                <w:color w:val="FF0000"/>
              </w:rPr>
            </w:pPr>
            <w:r>
              <w:rPr>
                <w:rFonts w:hint="eastAsia" w:ascii="ˎ̥" w:hAnsi="ˎ̥"/>
                <w:color w:val="FF0000"/>
              </w:rPr>
              <w:t>2、本次</w:t>
            </w:r>
            <w:r>
              <w:rPr>
                <w:color w:val="FF0000"/>
              </w:rPr>
              <w:t>采购标的对应的中小企业划分标准所属行业</w:t>
            </w:r>
            <w:r>
              <w:rPr>
                <w:rFonts w:hint="eastAsia"/>
                <w:color w:val="FF0000"/>
              </w:rPr>
              <w:t>：</w:t>
            </w:r>
          </w:p>
          <w:p>
            <w:pPr>
              <w:autoSpaceDE w:val="0"/>
              <w:autoSpaceDN w:val="0"/>
              <w:adjustRightInd w:val="0"/>
              <w:spacing w:line="360" w:lineRule="auto"/>
              <w:contextualSpacing/>
              <w:rPr>
                <w:rFonts w:ascii="ˎ̥" w:hAnsi="ˎ̥"/>
                <w:color w:val="FF0000"/>
              </w:rPr>
            </w:pPr>
            <w:r>
              <w:rPr>
                <w:rFonts w:hint="eastAsia" w:ascii="ˎ̥" w:hAnsi="ˎ̥"/>
                <w:color w:val="FF0000"/>
              </w:rPr>
              <w:t>3、根据财政部、工业和信息化部发布的《政府采购促进中小企业发展管理办法》（财库〔2020〕46号）规定，对小型和微型企业投标价格给予6 %（6%-10%）的扣除，用扣除后的价格参与评审。</w:t>
            </w:r>
          </w:p>
          <w:p>
            <w:pPr>
              <w:spacing w:line="360" w:lineRule="auto"/>
              <w:contextualSpacing/>
              <w:rPr>
                <w:rFonts w:ascii="ˎ̥" w:hAnsi="ˎ̥"/>
                <w:color w:val="FF0000"/>
              </w:rPr>
            </w:pPr>
            <w:r>
              <w:rPr>
                <w:rFonts w:hint="eastAsia" w:ascii="ˎ̥" w:hAnsi="ˎ̥"/>
                <w:color w:val="FF0000"/>
              </w:rPr>
              <w:t>4、</w:t>
            </w:r>
            <w:r>
              <w:rPr>
                <w:rFonts w:ascii="ˎ̥" w:hAnsi="ˎ̥"/>
                <w:color w:val="FF0000"/>
              </w:rPr>
              <w:t>以联合体形式参加政府采购活动，联合体各方均为中小企业的，联合体视同中小企业。其中，联合体各方均为小微企业的，联合体视同小微企业。</w:t>
            </w:r>
          </w:p>
          <w:p>
            <w:pPr>
              <w:autoSpaceDE w:val="0"/>
              <w:autoSpaceDN w:val="0"/>
              <w:adjustRightInd w:val="0"/>
              <w:spacing w:line="360" w:lineRule="auto"/>
              <w:contextualSpacing/>
              <w:rPr>
                <w:rFonts w:ascii="ˎ̥" w:hAnsi="ˎ̥"/>
                <w:color w:val="FF0000"/>
              </w:rPr>
            </w:pPr>
            <w:r>
              <w:rPr>
                <w:rFonts w:hint="eastAsia" w:ascii="ˎ̥" w:hAnsi="ˎ̥"/>
                <w:color w:val="FF0000"/>
              </w:rPr>
              <w:t>5、</w:t>
            </w:r>
            <w:r>
              <w:rPr>
                <w:rFonts w:ascii="ˎ̥" w:hAnsi="ˎ̥"/>
                <w:color w:val="FF0000"/>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30%以上的，采购人、采购代理机构应当对联合体或者大中型企业的报价给予2%（</w:t>
            </w:r>
            <w:r>
              <w:rPr>
                <w:rFonts w:hint="eastAsia" w:ascii="ˎ̥" w:hAnsi="ˎ̥"/>
                <w:color w:val="FF0000"/>
              </w:rPr>
              <w:t>2</w:t>
            </w:r>
            <w:r>
              <w:rPr>
                <w:rFonts w:ascii="ˎ̥" w:hAnsi="ˎ̥"/>
                <w:color w:val="FF0000"/>
              </w:rPr>
              <w:t>—</w:t>
            </w:r>
            <w:r>
              <w:rPr>
                <w:rFonts w:hint="eastAsia" w:ascii="ˎ̥" w:hAnsi="ˎ̥"/>
                <w:color w:val="FF0000"/>
              </w:rPr>
              <w:t>3</w:t>
            </w:r>
            <w:r>
              <w:rPr>
                <w:rFonts w:ascii="ˎ̥" w:hAnsi="ˎ̥"/>
                <w:color w:val="FF0000"/>
              </w:rPr>
              <w:t>%）的扣除，用扣除后的价格参加评审。组成联合体或者接受分包的小微企业与联合体内其他企业、分包企业之间存在直接控股、管理关系的，不享受价格扣除优惠政策。</w:t>
            </w:r>
          </w:p>
          <w:p>
            <w:pPr>
              <w:autoSpaceDE w:val="0"/>
              <w:autoSpaceDN w:val="0"/>
              <w:adjustRightInd w:val="0"/>
              <w:spacing w:line="360" w:lineRule="auto"/>
              <w:contextualSpacing/>
              <w:rPr>
                <w:rFonts w:ascii="ˎ̥" w:hAnsi="ˎ̥"/>
                <w:color w:val="FF0000"/>
              </w:rPr>
            </w:pPr>
            <w:r>
              <w:rPr>
                <w:rFonts w:hint="eastAsia" w:ascii="ˎ̥" w:hAnsi="ˎ̥"/>
                <w:color w:val="FF0000"/>
              </w:rPr>
              <w:t>6、提供由省级以上监狱管理局、戒毒管理局（含新疆生产建设兵团）出具的属于监狱企业证明文件的，视同为小型和微型企业。</w:t>
            </w:r>
          </w:p>
          <w:p>
            <w:pPr>
              <w:autoSpaceDE w:val="0"/>
              <w:autoSpaceDN w:val="0"/>
              <w:adjustRightInd w:val="0"/>
              <w:spacing w:line="360" w:lineRule="auto"/>
              <w:contextualSpacing/>
              <w:rPr>
                <w:rFonts w:cs="宋体" w:asciiTheme="minorEastAsia" w:hAnsiTheme="minorEastAsia"/>
                <w:b/>
                <w:color w:val="000000"/>
                <w:kern w:val="0"/>
                <w:szCs w:val="21"/>
                <w:lang w:val="zh-CN"/>
              </w:rPr>
            </w:pPr>
            <w:r>
              <w:rPr>
                <w:rFonts w:hint="eastAsia" w:ascii="ˎ̥" w:hAnsi="ˎ̥"/>
                <w:color w:val="FF0000"/>
              </w:rPr>
              <w:t>7、符合享受政府采购支持政策的残疾人福利性单位条件且提供《残疾人福利性单位声明函》的，视同为小型和微型企业。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节能环保要求</w:t>
            </w:r>
          </w:p>
        </w:tc>
        <w:tc>
          <w:tcPr>
            <w:tcW w:w="6813" w:type="dxa"/>
            <w:vAlign w:val="center"/>
          </w:tcPr>
          <w:p>
            <w:pPr>
              <w:autoSpaceDE w:val="0"/>
              <w:autoSpaceDN w:val="0"/>
              <w:adjustRightInd w:val="0"/>
              <w:spacing w:line="360" w:lineRule="auto"/>
              <w:rPr>
                <w:rFonts w:ascii="ˎ̥" w:hAnsi="ˎ̥"/>
              </w:rPr>
            </w:pPr>
            <w:r>
              <w:rPr>
                <w:rFonts w:hint="eastAsia" w:cs="宋体" w:asciiTheme="minorEastAsia" w:hAnsiTheme="minor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信息安全要求</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cs="宋体" w:asciiTheme="minorEastAsia" w:hAnsiTheme="minorEastAsia"/>
                <w:b/>
                <w:color w:val="000000"/>
                <w:kern w:val="0"/>
                <w:szCs w:val="21"/>
                <w:lang w:val="zh-CN"/>
              </w:rPr>
              <w:fldChar w:fldCharType="end"/>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  %</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28</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333333"/>
                <w:szCs w:val="21"/>
                <w:lang w:val="zh-CN"/>
              </w:rPr>
              <w:t>中标人在接到中标通知时，须向代理机构发送投标报价及分项报价一览表（包含主要中标标的的名称、规格型号、数量、单价、服务要求等）电子文档，并同时通知交易见证部，联系电话：0374-</w:t>
            </w:r>
            <w:r>
              <w:rPr>
                <w:rFonts w:hint="eastAsia" w:cs="宋体" w:asciiTheme="minorEastAsia" w:hAnsiTheme="minorEastAsia"/>
                <w:color w:val="333333"/>
                <w:szCs w:val="21"/>
              </w:rPr>
              <w:t>2077772</w:t>
            </w:r>
            <w:r>
              <w:rPr>
                <w:rFonts w:hint="eastAsia" w:cs="宋体" w:asciiTheme="minorEastAsia" w:hAnsiTheme="minorEastAsia"/>
                <w:color w:val="333333"/>
                <w:szCs w:val="21"/>
                <w:lang w:val="zh-CN"/>
              </w:rPr>
              <w:t>，邮箱：</w:t>
            </w:r>
            <w:r>
              <w:rPr>
                <w:rFonts w:hint="eastAsia" w:cs="宋体" w:asciiTheme="minorEastAsia" w:hAnsiTheme="minorEastAsia"/>
                <w:color w:val="333333"/>
                <w:szCs w:val="21"/>
              </w:rPr>
              <w:t>YZGGZY2076770</w:t>
            </w:r>
            <w:r>
              <w:rPr>
                <w:rFonts w:hint="eastAsia" w:cs="宋体" w:asciiTheme="minorEastAsia" w:hAnsiTheme="minorEastAsia"/>
                <w:color w:val="333333"/>
                <w:szCs w:val="21"/>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29</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供应商响应时须成功上传、加密电子响应文件。供应商资质、业绩、荣誉及相关人员证明材料等资料原件谈判现场不再提供（本谈判文件第六章另有要求提供原件的除外）。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30</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最后报价</w:t>
            </w:r>
          </w:p>
        </w:tc>
        <w:tc>
          <w:tcPr>
            <w:tcW w:w="6813" w:type="dxa"/>
            <w:vAlign w:val="center"/>
          </w:tcPr>
          <w:p>
            <w:pPr>
              <w:wordWrap w:val="0"/>
              <w:autoSpaceDE w:val="0"/>
              <w:autoSpaceDN w:val="0"/>
              <w:adjustRightInd w:val="0"/>
              <w:spacing w:line="360" w:lineRule="auto"/>
              <w:contextualSpacing/>
              <w:rPr>
                <w:rFonts w:ascii="ˎ̥" w:hAnsi="ˎ̥"/>
              </w:rPr>
            </w:pPr>
            <w:r>
              <w:rPr>
                <w:rFonts w:hint="eastAsia" w:ascii="ˎ̥" w:hAnsi="ˎ̥"/>
              </w:rPr>
              <w:t>根据谈判小组要求，供应商须使用</w:t>
            </w:r>
            <w:r>
              <w:rPr>
                <w:rFonts w:ascii="ˎ̥" w:hAnsi="ˎ̥"/>
              </w:rPr>
              <w:t>CA数字证书</w:t>
            </w:r>
            <w:r>
              <w:rPr>
                <w:rFonts w:hint="eastAsia" w:ascii="ˎ̥" w:hAnsi="ˎ̥"/>
              </w:rPr>
              <w:t>登录</w:t>
            </w:r>
            <w:r>
              <w:rPr>
                <w:rFonts w:hint="eastAsia" w:hAnsi="宋体"/>
                <w:color w:val="000000"/>
                <w:szCs w:val="21"/>
              </w:rPr>
              <w:t>《全国公共资源交易平台(河南省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t>http://ggzy.xuchang.gov.cn:8088/ggzy/</w:t>
            </w:r>
            <w:r>
              <w:rPr>
                <w:rFonts w:hint="eastAsia" w:hAnsi="宋体"/>
                <w:color w:val="000000"/>
                <w:szCs w:val="21"/>
              </w:rPr>
              <w:t>）进行最后报价，</w:t>
            </w:r>
            <w:r>
              <w:rPr>
                <w:rFonts w:hint="eastAsia" w:ascii="ˎ̥" w:hAnsi="ˎ̥"/>
              </w:rPr>
              <w:t>最后报价应包括：</w:t>
            </w:r>
            <w:r>
              <w:rPr>
                <w:rFonts w:hint="eastAsia" w:asciiTheme="minorEastAsia" w:hAnsiTheme="minorEastAsia"/>
              </w:rPr>
              <w:t>①总报价</w:t>
            </w:r>
            <w:r>
              <w:rPr>
                <w:rFonts w:hint="eastAsia" w:ascii="宋体" w:hAnsi="宋体" w:eastAsia="宋体"/>
              </w:rPr>
              <w:t>②</w:t>
            </w:r>
            <w:r>
              <w:rPr>
                <w:rFonts w:hint="eastAsia" w:ascii="ˎ̥" w:hAnsi="ˎ̥"/>
              </w:rPr>
              <w:t>分项报价。</w:t>
            </w:r>
          </w:p>
          <w:p>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注：</w:t>
            </w:r>
          </w:p>
          <w:p>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olor w:val="000000"/>
                <w:sz w:val="24"/>
                <w:szCs w:val="24"/>
              </w:rPr>
              <w:t>①谈判小组要求供应商提交最后报价时，</w:t>
            </w:r>
            <w:r>
              <w:rPr>
                <w:rFonts w:hint="eastAsia" w:ascii="楷体" w:hAnsi="楷体" w:eastAsia="楷体" w:cs="仿宋_GB2312"/>
                <w:sz w:val="24"/>
                <w:szCs w:val="24"/>
                <w:lang w:val="zh-CN"/>
              </w:rPr>
              <w:t>在谈判小组规定时间内，供应商未提交最后报价则以其初次提交响应文件报价为最后报价。</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olor w:val="000000"/>
                <w:sz w:val="24"/>
                <w:szCs w:val="24"/>
              </w:rPr>
              <w:t>②采购文件第二章“采购需求”中“采购清单”以工程量清单提供的，供应商应以工程量清单方式提交最后报价。</w:t>
            </w:r>
          </w:p>
          <w:p>
            <w:pPr>
              <w:autoSpaceDE w:val="0"/>
              <w:autoSpaceDN w:val="0"/>
              <w:adjustRightInd w:val="0"/>
              <w:spacing w:line="360" w:lineRule="auto"/>
              <w:ind w:right="-11"/>
              <w:rPr>
                <w:rFonts w:ascii="ˎ̥" w:hAnsi="ˎ̥"/>
              </w:rPr>
            </w:pPr>
            <w:r>
              <w:rPr>
                <w:rFonts w:hint="eastAsia" w:ascii="楷体" w:hAnsi="楷体" w:eastAsia="楷体"/>
                <w:color w:val="000000"/>
                <w:sz w:val="24"/>
                <w:szCs w:val="24"/>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1、按照《关于推进全流程电子化交易和在线监管工作有关问题的通知》（许公管办[2019]3号）规定：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不同供应商电子投标文件制作硬件特征码（网卡MAC地址、CPU序号、硬盘序列号）均一致时，视为‘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ascii="ˎ̥" w:hAnsi="ˎ̥"/>
              </w:rPr>
            </w:pPr>
            <w:r>
              <w:rPr>
                <w:rFonts w:hint="eastAsia" w:ascii="ˎ̥" w:hAnsi="ˎ̥"/>
              </w:rPr>
              <w:t>评审专家应严格按照要求查看“硬件特征码” 相关信息并进行评审，在评审报告中显示“不同投标人电子投标文件制作硬件特征码”是否雷同的分析及判定结果。</w:t>
            </w:r>
          </w:p>
          <w:p>
            <w:pPr>
              <w:autoSpaceDE w:val="0"/>
              <w:autoSpaceDN w:val="0"/>
              <w:adjustRightInd w:val="0"/>
              <w:spacing w:line="360" w:lineRule="auto"/>
              <w:contextualSpacing/>
              <w:rPr>
                <w:rFonts w:ascii="ˎ̥" w:hAnsi="ˎ̥"/>
              </w:rPr>
            </w:pPr>
            <w:r>
              <w:rPr>
                <w:rFonts w:hint="eastAsia" w:ascii="ˎ̥" w:hAnsi="ˎ̥"/>
              </w:rPr>
              <w:t>2、项目编号以本谈判文件中的采购编号为准。</w:t>
            </w:r>
          </w:p>
          <w:p>
            <w:pPr>
              <w:autoSpaceDE w:val="0"/>
              <w:autoSpaceDN w:val="0"/>
              <w:adjustRightInd w:val="0"/>
              <w:spacing w:line="360" w:lineRule="auto"/>
              <w:contextualSpacing/>
            </w:pPr>
            <w:r>
              <w:rPr>
                <w:rFonts w:hint="eastAsia" w:ascii="ˎ̥" w:hAnsi="ˎ̥"/>
              </w:rPr>
              <w:t>3、谈判文件第八章  响应文件有关格式的先后顺序不做无效响应。</w:t>
            </w:r>
          </w:p>
        </w:tc>
      </w:tr>
    </w:tbl>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6"/>
          <w:szCs w:val="36"/>
        </w:rPr>
      </w:pPr>
    </w:p>
    <w:p>
      <w:pPr>
        <w:pStyle w:val="2"/>
        <w:ind w:firstLine="723"/>
        <w:rPr>
          <w:rFonts w:cs="宋体" w:asciiTheme="majorEastAsia" w:hAnsiTheme="majorEastAsia" w:eastAsiaTheme="majorEastAsia"/>
          <w:b/>
          <w:kern w:val="0"/>
          <w:sz w:val="36"/>
          <w:szCs w:val="36"/>
        </w:rPr>
      </w:pPr>
    </w:p>
    <w:p>
      <w:pPr>
        <w:pStyle w:val="2"/>
        <w:ind w:firstLine="723"/>
        <w:rPr>
          <w:rFonts w:cs="宋体" w:asciiTheme="majorEastAsia" w:hAnsiTheme="majorEastAsia" w:eastAsiaTheme="majorEastAsia"/>
          <w:b/>
          <w:kern w:val="0"/>
          <w:sz w:val="36"/>
          <w:szCs w:val="36"/>
        </w:rPr>
      </w:pPr>
    </w:p>
    <w:p>
      <w:pPr>
        <w:pStyle w:val="2"/>
        <w:ind w:firstLine="723"/>
        <w:rPr>
          <w:rFonts w:cs="宋体" w:asciiTheme="majorEastAsia" w:hAnsiTheme="majorEastAsia" w:eastAsiaTheme="majorEastAsia"/>
          <w:b/>
          <w:kern w:val="0"/>
          <w:sz w:val="36"/>
          <w:szCs w:val="36"/>
        </w:rPr>
      </w:pPr>
    </w:p>
    <w:p>
      <w:pPr>
        <w:pStyle w:val="2"/>
        <w:ind w:firstLine="723"/>
        <w:rPr>
          <w:rFonts w:cs="宋体" w:asciiTheme="majorEastAsia" w:hAnsiTheme="majorEastAsia" w:eastAsiaTheme="majorEastAsia"/>
          <w:b/>
          <w:kern w:val="0"/>
          <w:sz w:val="36"/>
          <w:szCs w:val="36"/>
        </w:rPr>
      </w:pPr>
    </w:p>
    <w:p>
      <w:pPr>
        <w:pStyle w:val="2"/>
        <w:ind w:firstLine="723"/>
        <w:rPr>
          <w:rFonts w:cs="宋体" w:asciiTheme="majorEastAsia" w:hAnsiTheme="majorEastAsia" w:eastAsiaTheme="majorEastAsia"/>
          <w:b/>
          <w:kern w:val="0"/>
          <w:sz w:val="36"/>
          <w:szCs w:val="36"/>
        </w:rPr>
      </w:pPr>
    </w:p>
    <w:p>
      <w:pPr>
        <w:pStyle w:val="2"/>
        <w:ind w:firstLine="723"/>
        <w:rPr>
          <w:rFonts w:cs="宋体" w:asciiTheme="majorEastAsia" w:hAnsiTheme="majorEastAsia" w:eastAsiaTheme="majorEastAsia"/>
          <w:b/>
          <w:kern w:val="0"/>
          <w:sz w:val="36"/>
          <w:szCs w:val="36"/>
        </w:rPr>
      </w:pPr>
    </w:p>
    <w:p>
      <w:pPr>
        <w:pStyle w:val="2"/>
        <w:ind w:firstLine="723"/>
        <w:rPr>
          <w:rFonts w:cs="宋体" w:asciiTheme="majorEastAsia" w:hAnsiTheme="majorEastAsia" w:eastAsiaTheme="majorEastAsia"/>
          <w:b/>
          <w:kern w:val="0"/>
          <w:sz w:val="36"/>
          <w:szCs w:val="36"/>
        </w:rPr>
      </w:pPr>
    </w:p>
    <w:p>
      <w:pPr>
        <w:pStyle w:val="3"/>
        <w:rPr>
          <w:rFonts w:cs="宋体" w:asciiTheme="majorEastAsia" w:hAnsiTheme="majorEastAsia" w:eastAsiaTheme="majorEastAsia"/>
          <w:b/>
          <w:kern w:val="0"/>
          <w:sz w:val="36"/>
          <w:szCs w:val="36"/>
        </w:rPr>
      </w:pPr>
    </w:p>
    <w:p>
      <w:pPr>
        <w:rPr>
          <w:rFonts w:cs="宋体" w:asciiTheme="majorEastAsia" w:hAnsiTheme="majorEastAsia" w:eastAsiaTheme="majorEastAsia"/>
          <w:b/>
          <w:kern w:val="0"/>
          <w:sz w:val="36"/>
          <w:szCs w:val="36"/>
        </w:rPr>
      </w:pPr>
    </w:p>
    <w:p>
      <w:pPr>
        <w:pStyle w:val="2"/>
        <w:rPr>
          <w:rFonts w:cs="宋体" w:asciiTheme="majorEastAsia" w:hAnsiTheme="majorEastAsia" w:eastAsiaTheme="majorEastAsia"/>
          <w:b/>
          <w:kern w:val="0"/>
          <w:sz w:val="36"/>
          <w:szCs w:val="36"/>
        </w:rPr>
      </w:pPr>
    </w:p>
    <w:p>
      <w:pPr>
        <w:pStyle w:val="3"/>
        <w:rPr>
          <w:rFonts w:cs="宋体" w:asciiTheme="majorEastAsia" w:hAnsiTheme="majorEastAsia" w:eastAsiaTheme="majorEastAsia"/>
          <w:b/>
          <w:kern w:val="0"/>
          <w:sz w:val="36"/>
          <w:szCs w:val="36"/>
        </w:rPr>
      </w:pPr>
    </w:p>
    <w:p/>
    <w:p>
      <w:pPr>
        <w:pStyle w:val="2"/>
        <w:ind w:firstLine="723"/>
        <w:rPr>
          <w:rFonts w:cs="宋体" w:asciiTheme="majorEastAsia" w:hAnsiTheme="majorEastAsia" w:eastAsiaTheme="majorEastAsia"/>
          <w:b/>
          <w:kern w:val="0"/>
          <w:sz w:val="36"/>
          <w:szCs w:val="36"/>
        </w:rPr>
      </w:pPr>
    </w:p>
    <w:p>
      <w:pPr>
        <w:pStyle w:val="2"/>
        <w:ind w:firstLine="723"/>
        <w:rPr>
          <w:rFonts w:cs="宋体" w:asciiTheme="majorEastAsia" w:hAnsiTheme="majorEastAsia" w:eastAsiaTheme="majorEastAsia"/>
          <w:b/>
          <w:kern w:val="0"/>
          <w:sz w:val="36"/>
          <w:szCs w:val="36"/>
        </w:rPr>
      </w:pPr>
    </w:p>
    <w:p>
      <w:pPr>
        <w:pStyle w:val="2"/>
        <w:ind w:firstLine="723"/>
        <w:rPr>
          <w:rFonts w:cs="宋体" w:asciiTheme="majorEastAsia" w:hAnsiTheme="majorEastAsia" w:eastAsiaTheme="majorEastAsia"/>
          <w:b/>
          <w:kern w:val="0"/>
          <w:sz w:val="36"/>
          <w:szCs w:val="36"/>
        </w:rPr>
      </w:pPr>
    </w:p>
    <w:p>
      <w:pPr>
        <w:pStyle w:val="2"/>
        <w:ind w:firstLine="723"/>
        <w:rPr>
          <w:rFonts w:cs="宋体" w:asciiTheme="majorEastAsia" w:hAnsiTheme="majorEastAsia" w:eastAsiaTheme="majorEastAsia"/>
          <w:b/>
          <w:kern w:val="0"/>
          <w:sz w:val="36"/>
          <w:szCs w:val="36"/>
        </w:rPr>
      </w:pPr>
    </w:p>
    <w:p>
      <w:pPr>
        <w:pStyle w:val="2"/>
        <w:ind w:firstLine="723"/>
        <w:rPr>
          <w:rFonts w:hint="eastAsia" w:cs="宋体" w:asciiTheme="majorEastAsia" w:hAnsiTheme="majorEastAsia" w:eastAsiaTheme="majorEastAsia"/>
          <w:b/>
          <w:kern w:val="0"/>
          <w:sz w:val="36"/>
          <w:szCs w:val="36"/>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5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53"/>
        <w:numPr>
          <w:ilvl w:val="0"/>
          <w:numId w:val="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53"/>
        <w:numPr>
          <w:ilvl w:val="0"/>
          <w:numId w:val="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53"/>
        <w:autoSpaceDE w:val="0"/>
        <w:autoSpaceDN w:val="0"/>
        <w:spacing w:line="360" w:lineRule="auto"/>
        <w:ind w:left="780" w:firstLine="0" w:firstLineChars="0"/>
        <w:contextualSpacing/>
        <w:rPr>
          <w:rFonts w:cs="宋体" w:asciiTheme="minorEastAsia" w:hAnsiTheme="minorEastAsia"/>
          <w:kern w:val="0"/>
          <w:szCs w:val="21"/>
        </w:rPr>
      </w:pPr>
    </w:p>
    <w:p>
      <w:pPr>
        <w:pStyle w:val="53"/>
        <w:autoSpaceDE w:val="0"/>
        <w:autoSpaceDN w:val="0"/>
        <w:spacing w:line="360" w:lineRule="auto"/>
        <w:ind w:left="-424" w:leftChars="-202" w:firstLine="424" w:firstLineChars="201"/>
        <w:contextualSpacing/>
        <w:rPr>
          <w:rFonts w:cs="宋体" w:asciiTheme="minorEastAsia" w:hAnsiTheme="minorEastAsia"/>
          <w:b/>
          <w:kern w:val="0"/>
          <w:szCs w:val="21"/>
        </w:rPr>
      </w:pPr>
      <w:r>
        <w:rPr>
          <w:rFonts w:hint="eastAsia" w:cs="宋体" w:asciiTheme="minorEastAsia" w:hAnsiTheme="minorEastAsia"/>
          <w:b/>
          <w:kern w:val="0"/>
          <w:szCs w:val="21"/>
        </w:rPr>
        <w:t>2.定义</w:t>
      </w:r>
    </w:p>
    <w:p>
      <w:pPr>
        <w:pStyle w:val="53"/>
        <w:numPr>
          <w:ilvl w:val="0"/>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53"/>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53"/>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53"/>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53"/>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53"/>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53"/>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“服务”系指谈判文件规定的供应商为完成采购项目所需承担的全部义务。</w:t>
      </w:r>
    </w:p>
    <w:p>
      <w:pPr>
        <w:pStyle w:val="53"/>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53"/>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53"/>
        <w:autoSpaceDE w:val="0"/>
        <w:autoSpaceDN w:val="0"/>
        <w:spacing w:line="360" w:lineRule="auto"/>
        <w:ind w:left="964" w:firstLine="0" w:firstLineChars="0"/>
        <w:contextualSpacing/>
        <w:rPr>
          <w:rFonts w:cs="宋体" w:asciiTheme="minorEastAsia" w:hAnsiTheme="minorEastAsia"/>
          <w:kern w:val="0"/>
          <w:szCs w:val="21"/>
        </w:rPr>
      </w:pPr>
    </w:p>
    <w:p>
      <w:pPr>
        <w:pStyle w:val="53"/>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3.合格的供应商</w:t>
      </w:r>
    </w:p>
    <w:p>
      <w:pPr>
        <w:pStyle w:val="53"/>
        <w:numPr>
          <w:ilvl w:val="0"/>
          <w:numId w:val="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在中华人民共和国境内注册，具有本项目生产、制造、供应或实施能力，符合、承认并承诺履行本谈判文件各项规定的法人、其他组织或者自然人。</w:t>
      </w:r>
    </w:p>
    <w:p>
      <w:pPr>
        <w:pStyle w:val="53"/>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符合本项目“投标邀请”和“供应商须知前附表”中规定的合格供应商所必须具备的条件。</w:t>
      </w:r>
    </w:p>
    <w:p>
      <w:pPr>
        <w:pStyle w:val="53"/>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政府采购活动中查询及使用供应商信用记录的具体要求为：供应商未被列入失信被执行人、重大税收违法案件当事人名单、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53"/>
        <w:numPr>
          <w:ilvl w:val="0"/>
          <w:numId w:val="10"/>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fldChar w:fldCharType="begin"/>
      </w:r>
      <w:r>
        <w:instrText xml:space="preserve"> HYPERLINK "http://www.chinanpo.gov.cn" </w:instrText>
      </w:r>
      <w:r>
        <w:fldChar w:fldCharType="separate"/>
      </w:r>
      <w:r>
        <w:rPr>
          <w:rStyle w:val="32"/>
          <w:rFonts w:cs="宋体" w:asciiTheme="minorEastAsia" w:hAnsiTheme="minorEastAsia"/>
          <w:kern w:val="0"/>
          <w:szCs w:val="21"/>
        </w:rPr>
        <w:t>www.chinanpo.gov.cn</w:t>
      </w:r>
      <w:r>
        <w:rPr>
          <w:rStyle w:val="32"/>
          <w:rFonts w:cs="宋体" w:asciiTheme="minorEastAsia" w:hAnsiTheme="minorEastAsia"/>
          <w:kern w:val="0"/>
          <w:szCs w:val="21"/>
        </w:rPr>
        <w:fldChar w:fldCharType="end"/>
      </w:r>
      <w:r>
        <w:rPr>
          <w:rFonts w:hint="eastAsia" w:cs="宋体" w:asciiTheme="minorEastAsia" w:hAnsiTheme="minorEastAsia"/>
          <w:kern w:val="0"/>
          <w:szCs w:val="21"/>
        </w:rPr>
        <w:t>）；</w:t>
      </w:r>
    </w:p>
    <w:p>
      <w:pPr>
        <w:pStyle w:val="53"/>
        <w:numPr>
          <w:ilvl w:val="0"/>
          <w:numId w:val="10"/>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截止时间：同谈判响应截止时间；</w:t>
      </w:r>
    </w:p>
    <w:p>
      <w:pPr>
        <w:pStyle w:val="53"/>
        <w:numPr>
          <w:ilvl w:val="0"/>
          <w:numId w:val="10"/>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信用信息查询记录和证据留存具体方式：经谈判小组确认的查询结果网页截图作为查询记录和证据，与其他采购文件一并保存；</w:t>
      </w:r>
    </w:p>
    <w:p>
      <w:pPr>
        <w:pStyle w:val="53"/>
        <w:numPr>
          <w:ilvl w:val="0"/>
          <w:numId w:val="10"/>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信用信息的使用原则：经谈判小组认定的被列入失信被执行人、重大税收违法案件当事人名单、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严重违法失信社会组织名单的供应商，将拒绝其参与本次政府采购活动。</w:t>
      </w:r>
    </w:p>
    <w:p>
      <w:pPr>
        <w:pStyle w:val="53"/>
        <w:numPr>
          <w:ilvl w:val="0"/>
          <w:numId w:val="10"/>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供应商无须提供</w:t>
      </w:r>
      <w:r>
        <w:rPr>
          <w:rFonts w:hint="eastAsia" w:ascii="宋体" w:hAnsi="宋体" w:cs="微软雅黑"/>
          <w:bCs/>
          <w:szCs w:val="21"/>
        </w:rPr>
        <w:t>信用记录查询结果网页截屏。</w:t>
      </w:r>
      <w:r>
        <w:rPr>
          <w:rFonts w:hint="eastAsia" w:cs="宋体" w:asciiTheme="minorEastAsia" w:hAnsiTheme="minorEastAsia"/>
          <w:kern w:val="0"/>
          <w:szCs w:val="21"/>
        </w:rPr>
        <w:t>供应商不良信用记录以谈判小组查询结果为准，谈判小组查询之后，网站信息发生的任何变更不再作为评审依据，供应商自行提供的与网站信息不一致的其他证明材料亦不作为评审依据。</w:t>
      </w:r>
    </w:p>
    <w:p>
      <w:pPr>
        <w:pStyle w:val="53"/>
        <w:numPr>
          <w:ilvl w:val="0"/>
          <w:numId w:val="11"/>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单位负责人为同一人或者存在直接控股、管理关系的不同供应商，不得同时参加本项目响应。违反规定的，相关响应均无效。</w:t>
      </w:r>
    </w:p>
    <w:p>
      <w:pPr>
        <w:pStyle w:val="53"/>
        <w:numPr>
          <w:ilvl w:val="0"/>
          <w:numId w:val="11"/>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53"/>
        <w:numPr>
          <w:ilvl w:val="0"/>
          <w:numId w:val="11"/>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“投标邀请”和“供应商须知前附表”规定接受联合体投标的，除应符合本章第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53"/>
        <w:numPr>
          <w:ilvl w:val="0"/>
          <w:numId w:val="12"/>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在响应文件中向采购人提交联合体协议书，明确联合体各方承担的工作和义务；</w:t>
      </w:r>
    </w:p>
    <w:p>
      <w:pPr>
        <w:pStyle w:val="53"/>
        <w:numPr>
          <w:ilvl w:val="0"/>
          <w:numId w:val="12"/>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联合体中有同类资质的供应商按联合体分工承担相同工作的，应当按照资质等级较低的供应商确定资质等级；</w:t>
      </w:r>
    </w:p>
    <w:p>
      <w:pPr>
        <w:pStyle w:val="53"/>
        <w:numPr>
          <w:ilvl w:val="0"/>
          <w:numId w:val="12"/>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招标人根据采购项目的特殊要求规定供应商特定条件的，联合体各方中至少应当有一方符合采购规定的特定条件；</w:t>
      </w:r>
    </w:p>
    <w:p>
      <w:pPr>
        <w:pStyle w:val="53"/>
        <w:numPr>
          <w:ilvl w:val="0"/>
          <w:numId w:val="12"/>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联合体各方不得再单独参加或者与其他供应商另外组成联合体参加同一合同项下的政府采购活动；</w:t>
      </w:r>
    </w:p>
    <w:p>
      <w:pPr>
        <w:pStyle w:val="53"/>
        <w:numPr>
          <w:ilvl w:val="0"/>
          <w:numId w:val="12"/>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hint="eastAsia"/>
        </w:rPr>
        <w:t>。</w:t>
      </w:r>
    </w:p>
    <w:p>
      <w:pPr>
        <w:pStyle w:val="53"/>
        <w:numPr>
          <w:ilvl w:val="0"/>
          <w:numId w:val="13"/>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53"/>
        <w:autoSpaceDE w:val="0"/>
        <w:autoSpaceDN w:val="0"/>
        <w:spacing w:line="360" w:lineRule="auto"/>
        <w:ind w:left="964" w:firstLine="0" w:firstLineChars="0"/>
        <w:contextualSpacing/>
        <w:rPr>
          <w:rFonts w:cs="宋体" w:asciiTheme="minorEastAsia" w:hAnsiTheme="minorEastAsia"/>
          <w:kern w:val="0"/>
          <w:szCs w:val="21"/>
        </w:rPr>
      </w:pPr>
    </w:p>
    <w:p>
      <w:pPr>
        <w:pStyle w:val="5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53"/>
        <w:numPr>
          <w:ilvl w:val="0"/>
          <w:numId w:val="1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pPr>
        <w:pStyle w:val="53"/>
        <w:numPr>
          <w:ilvl w:val="0"/>
          <w:numId w:val="1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53"/>
        <w:numPr>
          <w:ilvl w:val="0"/>
          <w:numId w:val="1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53"/>
        <w:numPr>
          <w:ilvl w:val="0"/>
          <w:numId w:val="1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olor w:val="333333"/>
          <w:szCs w:val="21"/>
          <w:shd w:val="clear" w:color="auto" w:fill="FFFFFF"/>
        </w:rPr>
        <w:t>根据《强制性产品认证管理规定》（质检总局第117号令）要求，</w:t>
      </w: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53"/>
        <w:numPr>
          <w:ilvl w:val="0"/>
          <w:numId w:val="1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0" w:name="baidusnap0"/>
      <w:bookmarkEnd w:id="0"/>
      <w:r>
        <w:rPr>
          <w:rFonts w:hint="eastAsia" w:cs="宋体" w:asciiTheme="minorEastAsia" w:hAnsiTheme="minorEastAsia"/>
          <w:kern w:val="0"/>
          <w:szCs w:val="21"/>
        </w:rPr>
        <w:t>《关于信息安全产品实施政府采购的通知》（财库[2010]48号）要求，供应商所投产品如被列入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53"/>
        <w:autoSpaceDE w:val="0"/>
        <w:autoSpaceDN w:val="0"/>
        <w:spacing w:line="360" w:lineRule="auto"/>
        <w:ind w:left="964" w:firstLine="0" w:firstLineChars="0"/>
        <w:contextualSpacing/>
        <w:rPr>
          <w:rFonts w:cs="宋体" w:asciiTheme="minorEastAsia" w:hAnsiTheme="minorEastAsia"/>
          <w:kern w:val="0"/>
          <w:szCs w:val="21"/>
        </w:rPr>
      </w:pPr>
    </w:p>
    <w:p>
      <w:pPr>
        <w:pStyle w:val="5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5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5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53"/>
        <w:autoSpaceDE w:val="0"/>
        <w:autoSpaceDN w:val="0"/>
        <w:spacing w:line="360" w:lineRule="auto"/>
        <w:ind w:left="964" w:firstLine="0" w:firstLineChars="0"/>
        <w:contextualSpacing/>
        <w:rPr>
          <w:rFonts w:cs="宋体" w:asciiTheme="minorEastAsia" w:hAnsiTheme="minorEastAsia"/>
          <w:kern w:val="0"/>
          <w:szCs w:val="21"/>
        </w:rPr>
      </w:pPr>
      <w:r>
        <w:rPr>
          <w:rFonts w:hint="eastAsia" w:cs="微软雅黑"/>
          <w:color w:val="000000"/>
        </w:rPr>
        <w:t>不收取费用</w:t>
      </w:r>
      <w:r>
        <w:rPr>
          <w:rFonts w:hint="eastAsia" w:cs="宋体" w:asciiTheme="minorEastAsia" w:hAnsiTheme="minorEastAsia"/>
          <w:kern w:val="0"/>
          <w:szCs w:val="21"/>
        </w:rPr>
        <w:t>。</w:t>
      </w:r>
    </w:p>
    <w:p>
      <w:pPr>
        <w:pStyle w:val="53"/>
        <w:autoSpaceDE w:val="0"/>
        <w:autoSpaceDN w:val="0"/>
        <w:spacing w:line="360" w:lineRule="auto"/>
        <w:ind w:left="964" w:firstLine="0" w:firstLineChars="0"/>
        <w:contextualSpacing/>
        <w:rPr>
          <w:rFonts w:cs="宋体" w:asciiTheme="minorEastAsia" w:hAnsiTheme="minorEastAsia"/>
          <w:kern w:val="0"/>
          <w:szCs w:val="21"/>
        </w:rPr>
      </w:pPr>
    </w:p>
    <w:p>
      <w:pPr>
        <w:pStyle w:val="5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5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53"/>
        <w:numPr>
          <w:ilvl w:val="0"/>
          <w:numId w:val="1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（6）对响应文件审查与评审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53"/>
        <w:numPr>
          <w:ilvl w:val="0"/>
          <w:numId w:val="1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53"/>
        <w:numPr>
          <w:ilvl w:val="0"/>
          <w:numId w:val="1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53"/>
        <w:autoSpaceDE w:val="0"/>
        <w:autoSpaceDN w:val="0"/>
        <w:spacing w:line="360" w:lineRule="auto"/>
        <w:ind w:left="964" w:firstLine="0" w:firstLineChars="0"/>
        <w:contextualSpacing/>
        <w:rPr>
          <w:rFonts w:cs="宋体" w:asciiTheme="minorEastAsia" w:hAnsiTheme="minorEastAsia"/>
          <w:kern w:val="0"/>
          <w:szCs w:val="21"/>
        </w:rPr>
      </w:pPr>
    </w:p>
    <w:p>
      <w:pPr>
        <w:pStyle w:val="53"/>
        <w:autoSpaceDE w:val="0"/>
        <w:autoSpaceDN w:val="0"/>
        <w:spacing w:line="360" w:lineRule="auto"/>
        <w:ind w:left="964" w:firstLine="0" w:firstLineChars="0"/>
        <w:contextualSpacing/>
        <w:rPr>
          <w:rFonts w:cs="宋体" w:asciiTheme="minorEastAsia" w:hAnsiTheme="minorEastAsia"/>
          <w:kern w:val="0"/>
          <w:szCs w:val="21"/>
        </w:rPr>
      </w:pPr>
    </w:p>
    <w:p>
      <w:pPr>
        <w:pStyle w:val="5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pStyle w:val="53"/>
        <w:numPr>
          <w:ilvl w:val="0"/>
          <w:numId w:val="1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在谈判响应截止期前，无论出于何种原因，采购人可主动地或在解答供应商提出的澄清问题时对谈判文件进行修改。</w:t>
      </w:r>
    </w:p>
    <w:p>
      <w:pPr>
        <w:pStyle w:val="53"/>
        <w:numPr>
          <w:ilvl w:val="0"/>
          <w:numId w:val="1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53"/>
        <w:numPr>
          <w:ilvl w:val="0"/>
          <w:numId w:val="1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53"/>
        <w:numPr>
          <w:ilvl w:val="0"/>
          <w:numId w:val="1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5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53"/>
        <w:numPr>
          <w:ilvl w:val="0"/>
          <w:numId w:val="1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53"/>
        <w:numPr>
          <w:ilvl w:val="0"/>
          <w:numId w:val="1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53"/>
        <w:autoSpaceDE w:val="0"/>
        <w:autoSpaceDN w:val="0"/>
        <w:spacing w:line="360" w:lineRule="auto"/>
        <w:ind w:left="964" w:firstLine="0" w:firstLineChars="0"/>
        <w:contextualSpacing/>
        <w:rPr>
          <w:rFonts w:cs="宋体" w:asciiTheme="minorEastAsia" w:hAnsiTheme="minorEastAsia"/>
          <w:kern w:val="0"/>
          <w:szCs w:val="21"/>
        </w:rPr>
      </w:pPr>
    </w:p>
    <w:p>
      <w:pPr>
        <w:pStyle w:val="5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53"/>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53"/>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53"/>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53"/>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pPr>
        <w:pStyle w:val="53"/>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53"/>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53"/>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5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53"/>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53"/>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采购人可根据实际情况，在原报价有效期截止之前，征询供应商是否同意延长响应文件的有效期，供应商同意延长的须作出书面答复。在延长的报价有效期内，供应商将不会被要求和允许修正其报价。</w:t>
      </w:r>
    </w:p>
    <w:p>
      <w:pPr>
        <w:pStyle w:val="53"/>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53"/>
        <w:autoSpaceDE w:val="0"/>
        <w:autoSpaceDN w:val="0"/>
        <w:spacing w:line="360" w:lineRule="auto"/>
        <w:ind w:left="964" w:firstLine="0" w:firstLineChars="0"/>
        <w:contextualSpacing/>
        <w:rPr>
          <w:rFonts w:cs="宋体" w:asciiTheme="minorEastAsia" w:hAnsiTheme="minorEastAsia"/>
          <w:kern w:val="0"/>
          <w:szCs w:val="21"/>
        </w:rPr>
      </w:pPr>
    </w:p>
    <w:p>
      <w:pPr>
        <w:pStyle w:val="5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53"/>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53"/>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53"/>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53"/>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53"/>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5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53"/>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以A4幅面编上唯一的连贯页码，并在响应文件封面上注明：所投项目名称、供应商名称等字样。</w:t>
      </w:r>
    </w:p>
    <w:p>
      <w:pPr>
        <w:pStyle w:val="53"/>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autoSpaceDE w:val="0"/>
        <w:autoSpaceDN w:val="0"/>
        <w:spacing w:line="360" w:lineRule="auto"/>
        <w:ind w:left="420"/>
        <w:contextualSpacing/>
        <w:rPr>
          <w:rFonts w:cs="宋体" w:asciiTheme="minorEastAsia" w:hAnsiTheme="minorEastAsia"/>
          <w:kern w:val="0"/>
          <w:szCs w:val="21"/>
        </w:rPr>
      </w:pPr>
    </w:p>
    <w:p>
      <w:pPr>
        <w:pStyle w:val="5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p>
    <w:p>
      <w:pPr>
        <w:pStyle w:val="53"/>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本项目不收取谈判保证金。</w:t>
      </w:r>
    </w:p>
    <w:p>
      <w:pPr>
        <w:pStyle w:val="53"/>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供应商应提供谈判承诺函。</w:t>
      </w:r>
    </w:p>
    <w:p>
      <w:pPr>
        <w:pStyle w:val="53"/>
        <w:autoSpaceDE w:val="0"/>
        <w:autoSpaceDN w:val="0"/>
        <w:spacing w:line="360" w:lineRule="auto"/>
        <w:ind w:left="964" w:firstLine="0" w:firstLineChars="0"/>
        <w:contextualSpacing/>
        <w:rPr>
          <w:rFonts w:cs="宋体" w:asciiTheme="minorEastAsia" w:hAnsiTheme="minorEastAsia"/>
          <w:kern w:val="0"/>
          <w:szCs w:val="21"/>
        </w:rPr>
      </w:pPr>
    </w:p>
    <w:p>
      <w:pPr>
        <w:pStyle w:val="5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53"/>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53"/>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四、响应文件的提交</w:t>
      </w:r>
    </w:p>
    <w:p>
      <w:pPr>
        <w:pStyle w:val="5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53"/>
        <w:numPr>
          <w:ilvl w:val="0"/>
          <w:numId w:val="2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供应商必须在“采购邀请”和“供应商须知前附表”中规定的响应截止时间前，将</w:t>
      </w:r>
      <w:r>
        <w:rPr>
          <w:rFonts w:hint="eastAsia" w:cs="仿宋_GB2312" w:asciiTheme="minorEastAsia" w:hAnsiTheme="minorEastAsia"/>
          <w:color w:val="000000"/>
          <w:szCs w:val="21"/>
        </w:rPr>
        <w:t>加密电子响应文件</w:t>
      </w:r>
      <w:r>
        <w:rPr>
          <w:rFonts w:hint="eastAsia" w:cs="宋体" w:asciiTheme="minorEastAsia" w:hAnsiTheme="minorEastAsia"/>
          <w:color w:val="000000"/>
          <w:szCs w:val="21"/>
        </w:rPr>
        <w:t>（</w:t>
      </w:r>
      <w:r>
        <w:rPr>
          <w:rFonts w:asciiTheme="minorEastAsia" w:hAnsiTheme="minorEastAsia"/>
          <w:color w:val="000000"/>
          <w:szCs w:val="21"/>
        </w:rPr>
        <w:t>.file</w:t>
      </w:r>
      <w:r>
        <w:rPr>
          <w:rFonts w:hint="eastAsia" w:cs="宋体" w:asciiTheme="minorEastAsia" w:hAnsiTheme="minorEastAsia"/>
          <w:color w:val="000000"/>
          <w:szCs w:val="21"/>
        </w:rPr>
        <w:t>格式）</w:t>
      </w:r>
      <w:r>
        <w:rPr>
          <w:rFonts w:hint="eastAsia" w:cs="仿宋_GB2312" w:asciiTheme="minorEastAsia" w:hAnsiTheme="minorEastAsia"/>
          <w:color w:val="000000"/>
          <w:szCs w:val="21"/>
        </w:rPr>
        <w:t>通过《全国公共资源交易平台(河南省</w:t>
      </w:r>
      <w:r>
        <w:rPr>
          <w:rFonts w:hint="eastAsia" w:ascii="MS Mincho" w:hAnsi="MS Mincho" w:eastAsia="MS Mincho" w:cs="MS Mincho"/>
          <w:color w:val="000000"/>
          <w:szCs w:val="21"/>
        </w:rPr>
        <w:t>▪</w:t>
      </w:r>
      <w:r>
        <w:rPr>
          <w:rFonts w:hint="eastAsia" w:ascii="宋体" w:hAnsi="宋体" w:cs="宋体"/>
          <w:color w:val="000000"/>
          <w:szCs w:val="21"/>
        </w:rPr>
        <w:t>许昌市</w:t>
      </w:r>
      <w:r>
        <w:rPr>
          <w:rFonts w:hint="eastAsia" w:cs="仿宋_GB2312" w:asciiTheme="minorEastAsia" w:hAnsiTheme="minorEastAsia"/>
          <w:color w:val="000000"/>
          <w:szCs w:val="21"/>
        </w:rPr>
        <w:t>)》公共资源交易系统成功上传</w:t>
      </w:r>
      <w:r>
        <w:rPr>
          <w:rFonts w:hint="eastAsia" w:cs="宋体" w:asciiTheme="minorEastAsia" w:hAnsiTheme="minorEastAsia"/>
          <w:kern w:val="0"/>
          <w:szCs w:val="21"/>
        </w:rPr>
        <w:t>。</w:t>
      </w:r>
      <w:r>
        <w:rPr>
          <w:rFonts w:hint="eastAsia" w:cs="微软雅黑"/>
          <w:color w:val="000000"/>
        </w:rPr>
        <w:t>在提交截止时间以后上传的响应文件，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53"/>
        <w:numPr>
          <w:ilvl w:val="0"/>
          <w:numId w:val="2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53"/>
        <w:autoSpaceDE w:val="0"/>
        <w:autoSpaceDN w:val="0"/>
        <w:spacing w:line="360" w:lineRule="auto"/>
        <w:ind w:left="964" w:firstLine="0" w:firstLineChars="0"/>
        <w:contextualSpacing/>
        <w:rPr>
          <w:rFonts w:cs="宋体" w:asciiTheme="minorEastAsia" w:hAnsiTheme="minorEastAsia"/>
          <w:kern w:val="0"/>
          <w:szCs w:val="21"/>
        </w:rPr>
      </w:pPr>
    </w:p>
    <w:p>
      <w:pPr>
        <w:pStyle w:val="5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谈判响应文件截止时间之后上传的响应文件，采购人、集中采购机构将将拒绝接收。</w:t>
      </w:r>
    </w:p>
    <w:p>
      <w:pPr>
        <w:autoSpaceDE w:val="0"/>
        <w:autoSpaceDN w:val="0"/>
        <w:spacing w:line="360" w:lineRule="auto"/>
        <w:ind w:left="964"/>
        <w:contextualSpacing/>
        <w:rPr>
          <w:rFonts w:cs="宋体" w:asciiTheme="minorEastAsia" w:hAnsiTheme="minorEastAsia"/>
          <w:kern w:val="0"/>
          <w:szCs w:val="21"/>
        </w:rPr>
      </w:pPr>
    </w:p>
    <w:p>
      <w:pPr>
        <w:pStyle w:val="5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53"/>
        <w:numPr>
          <w:ilvl w:val="0"/>
          <w:numId w:val="2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供应商在谈判响应截止时间前，对所提交的响应文件进行补充、修改或者撤回的，须书面通知采购人和集中采购机构。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供应商应当在谈判响应截止时间前完成电子响应文件的提交，可以补充、修改或撤回。谈判响应截止时间前未完成电子响应文件提交的，视为撤回响应文件。</w:t>
      </w:r>
    </w:p>
    <w:p>
      <w:pPr>
        <w:pStyle w:val="53"/>
        <w:numPr>
          <w:ilvl w:val="0"/>
          <w:numId w:val="2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供应商补充、修改的内容并作为响应文件的组成部分。补充或修改应当按谈判文件要求签署、盖章、提交，并应注明“修改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53"/>
        <w:numPr>
          <w:ilvl w:val="0"/>
          <w:numId w:val="2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供应商不得在响应有效期内撤销响应文件，否则供应商将承担违背响应承诺函的责任追究。</w:t>
      </w:r>
    </w:p>
    <w:p>
      <w:pPr>
        <w:autoSpaceDE w:val="0"/>
        <w:autoSpaceDN w:val="0"/>
        <w:spacing w:line="360" w:lineRule="auto"/>
        <w:ind w:left="420"/>
        <w:contextualSpacing/>
        <w:rPr>
          <w:rFonts w:cs="宋体" w:asciiTheme="minorEastAsia" w:hAnsiTheme="minorEastAsia"/>
          <w:kern w:val="0"/>
          <w:szCs w:val="21"/>
        </w:rPr>
      </w:pPr>
    </w:p>
    <w:p>
      <w:pPr>
        <w:pStyle w:val="53"/>
        <w:numPr>
          <w:ilvl w:val="0"/>
          <w:numId w:val="9"/>
        </w:numPr>
        <w:autoSpaceDE w:val="0"/>
        <w:autoSpaceDN w:val="0"/>
        <w:spacing w:line="360" w:lineRule="auto"/>
        <w:ind w:left="993" w:hanging="993"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5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响应文件解密</w:t>
      </w:r>
    </w:p>
    <w:p>
      <w:pPr>
        <w:pStyle w:val="53"/>
        <w:numPr>
          <w:ilvl w:val="1"/>
          <w:numId w:val="2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采购人将按谈判文件规定的</w:t>
      </w: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和地点解密电子响应文件。由代理机构主持，供应商无须到现场。</w:t>
      </w:r>
    </w:p>
    <w:p>
      <w:pPr>
        <w:pStyle w:val="53"/>
        <w:numPr>
          <w:ilvl w:val="1"/>
          <w:numId w:val="26"/>
        </w:numPr>
        <w:autoSpaceDE w:val="0"/>
        <w:autoSpaceDN w:val="0"/>
        <w:spacing w:line="360" w:lineRule="auto"/>
        <w:ind w:hanging="964"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，由代理机构开通远程不见面开标大厅及开启“文字互动”等功能；供应商、代理机构进行电子响应文件的解密。解密后</w:t>
      </w:r>
      <w:r>
        <w:rPr>
          <w:rFonts w:hint="eastAsia" w:asciiTheme="minorEastAsia" w:hAnsiTheme="minorEastAsia"/>
          <w:color w:val="000000"/>
          <w:szCs w:val="21"/>
        </w:rPr>
        <w:t>供应商选择功能栏“开标记录”按钮可查看</w:t>
      </w:r>
      <w:r>
        <w:rPr>
          <w:rFonts w:hint="eastAsia" w:cs="宋体" w:asciiTheme="minorEastAsia" w:hAnsiTheme="minorEastAsia"/>
          <w:kern w:val="0"/>
          <w:szCs w:val="21"/>
        </w:rPr>
        <w:t>供应商名称、修改和撤回投标的通知（如有的话）和谈判文件规定的需要宣布的其他内容。</w:t>
      </w:r>
    </w:p>
    <w:p>
      <w:pPr>
        <w:pStyle w:val="53"/>
        <w:numPr>
          <w:ilvl w:val="0"/>
          <w:numId w:val="27"/>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电子响应文件的解密：全流程电子化交易项目电子响应文件采用双重加密。解密需分标段进行两次解密。</w:t>
      </w:r>
    </w:p>
    <w:p>
      <w:pPr>
        <w:pStyle w:val="53"/>
        <w:numPr>
          <w:ilvl w:val="0"/>
          <w:numId w:val="28"/>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供应商解密：供应商使用本单位CA数字证书进行远程解密。</w:t>
      </w:r>
    </w:p>
    <w:p>
      <w:pPr>
        <w:pStyle w:val="53"/>
        <w:numPr>
          <w:ilvl w:val="0"/>
          <w:numId w:val="28"/>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pStyle w:val="53"/>
        <w:numPr>
          <w:ilvl w:val="0"/>
          <w:numId w:val="28"/>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asciiTheme="minorEastAsia" w:hAnsiTheme="minorEastAsia"/>
          <w:color w:val="000000"/>
          <w:szCs w:val="21"/>
        </w:rPr>
        <w:t>供应商未在规定时间内解密或</w:t>
      </w:r>
      <w:r>
        <w:rPr>
          <w:rFonts w:hint="eastAsia" w:cs="宋体" w:asciiTheme="minorEastAsia" w:hAnsiTheme="minorEastAsia"/>
          <w:kern w:val="0"/>
          <w:szCs w:val="21"/>
        </w:rPr>
        <w:t>因供应商原因解密失败的，其响应文件将被拒绝。</w:t>
      </w:r>
    </w:p>
    <w:p>
      <w:pPr>
        <w:pStyle w:val="53"/>
        <w:numPr>
          <w:ilvl w:val="1"/>
          <w:numId w:val="2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供应商不足3家的，本项目谈判活动终止。（如符合《《政府采购非招标采购方式管理办法》》（财政部令第74号）第二十七条第二款中的</w:t>
      </w:r>
      <w:r>
        <w:rPr>
          <w:rFonts w:hint="eastAsia" w:ascii="Arial" w:hAnsi="Arial" w:cs="Arial"/>
          <w:color w:val="333333"/>
          <w:szCs w:val="21"/>
          <w:shd w:val="clear" w:color="auto" w:fill="FFFFFF"/>
        </w:rPr>
        <w:t>情形的，</w:t>
      </w:r>
      <w:r>
        <w:rPr>
          <w:rFonts w:hint="eastAsia" w:cs="宋体" w:asciiTheme="minorEastAsia" w:hAnsiTheme="minorEastAsia"/>
          <w:kern w:val="0"/>
          <w:szCs w:val="21"/>
        </w:rPr>
        <w:t>供应商最低数量可以为两家）</w:t>
      </w:r>
    </w:p>
    <w:p>
      <w:pPr>
        <w:pStyle w:val="53"/>
        <w:numPr>
          <w:ilvl w:val="1"/>
          <w:numId w:val="2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响应文件解密过程由集中采购机构负责记录。</w:t>
      </w:r>
    </w:p>
    <w:p>
      <w:pPr>
        <w:pStyle w:val="53"/>
        <w:numPr>
          <w:ilvl w:val="1"/>
          <w:numId w:val="2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供应商对解密过程和记录有疑义，以及认为采购人、集中采购机构相关工作人员有需要回避的情形的，应当场提出询问或者回避申请。采购人、采购代理机构对供应商提出的询问或者回避申请应当及时处理。</w:t>
      </w:r>
    </w:p>
    <w:p>
      <w:pPr>
        <w:pStyle w:val="53"/>
        <w:numPr>
          <w:ilvl w:val="1"/>
          <w:numId w:val="26"/>
        </w:numPr>
        <w:autoSpaceDE w:val="0"/>
        <w:autoSpaceDN w:val="0"/>
        <w:spacing w:line="360" w:lineRule="auto"/>
        <w:ind w:hanging="964" w:firstLineChars="0"/>
        <w:contextualSpacing/>
        <w:rPr>
          <w:rFonts w:cs="宋体" w:asciiTheme="minorEastAsia" w:hAnsiTheme="minorEastAsia"/>
          <w:kern w:val="0"/>
          <w:szCs w:val="21"/>
        </w:rPr>
      </w:pPr>
      <w:r>
        <w:rPr>
          <w:rFonts w:hint="eastAsia" w:asciiTheme="minorEastAsia" w:hAnsiTheme="minorEastAsia"/>
          <w:color w:val="000000"/>
          <w:szCs w:val="21"/>
        </w:rPr>
        <w:t>响应文件</w:t>
      </w:r>
      <w:r>
        <w:rPr>
          <w:rFonts w:hint="eastAsia" w:hAnsi="宋体"/>
          <w:color w:val="000000"/>
          <w:szCs w:val="21"/>
        </w:rPr>
        <w:t>解密活动结束时，供应商应在《开标记录表》上进行电子签章。供应商未签章的，视同认可解密结果。</w:t>
      </w:r>
    </w:p>
    <w:p>
      <w:pPr>
        <w:pStyle w:val="53"/>
        <w:autoSpaceDE w:val="0"/>
        <w:autoSpaceDN w:val="0"/>
        <w:spacing w:line="360" w:lineRule="auto"/>
        <w:ind w:left="420" w:firstLine="0" w:firstLineChars="0"/>
        <w:contextualSpacing/>
        <w:rPr>
          <w:rFonts w:cs="宋体" w:asciiTheme="minorEastAsia" w:hAnsiTheme="minorEastAsia"/>
          <w:kern w:val="0"/>
          <w:szCs w:val="21"/>
        </w:rPr>
      </w:pPr>
    </w:p>
    <w:p>
      <w:pPr>
        <w:pStyle w:val="53"/>
        <w:autoSpaceDE w:val="0"/>
        <w:autoSpaceDN w:val="0"/>
        <w:spacing w:line="360" w:lineRule="auto"/>
        <w:ind w:left="964" w:firstLine="0" w:firstLineChars="0"/>
        <w:contextualSpacing/>
        <w:rPr>
          <w:rFonts w:cs="宋体" w:asciiTheme="minorEastAsia" w:hAnsiTheme="minorEastAsia"/>
          <w:kern w:val="0"/>
          <w:szCs w:val="21"/>
        </w:rPr>
      </w:pPr>
    </w:p>
    <w:p>
      <w:pPr>
        <w:pStyle w:val="53"/>
        <w:numPr>
          <w:ilvl w:val="0"/>
          <w:numId w:val="2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53"/>
        <w:numPr>
          <w:ilvl w:val="0"/>
          <w:numId w:val="3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pStyle w:val="53"/>
        <w:numPr>
          <w:ilvl w:val="0"/>
          <w:numId w:val="31"/>
        </w:numPr>
        <w:autoSpaceDE w:val="0"/>
        <w:autoSpaceDN w:val="0"/>
        <w:spacing w:line="360" w:lineRule="auto"/>
        <w:ind w:hanging="1369"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pStyle w:val="53"/>
        <w:numPr>
          <w:ilvl w:val="0"/>
          <w:numId w:val="31"/>
        </w:numPr>
        <w:autoSpaceDE w:val="0"/>
        <w:autoSpaceDN w:val="0"/>
        <w:spacing w:line="360" w:lineRule="auto"/>
        <w:ind w:hanging="1369" w:firstLineChars="0"/>
        <w:contextualSpacing/>
        <w:rPr>
          <w:rFonts w:cs="宋体" w:asciiTheme="minorEastAsia" w:hAnsiTheme="minorEastAsia"/>
          <w:kern w:val="0"/>
          <w:szCs w:val="21"/>
        </w:rPr>
      </w:pP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53"/>
        <w:numPr>
          <w:ilvl w:val="1"/>
          <w:numId w:val="29"/>
        </w:numPr>
        <w:autoSpaceDE w:val="0"/>
        <w:autoSpaceDN w:val="0"/>
        <w:spacing w:line="360" w:lineRule="auto"/>
        <w:ind w:firstLineChars="0"/>
        <w:contextualSpacing/>
        <w:rPr>
          <w:rFonts w:ascii="ˎ̥" w:hAnsi="ˎ̥"/>
          <w:vanish/>
        </w:rPr>
      </w:pPr>
    </w:p>
    <w:p>
      <w:pPr>
        <w:pStyle w:val="53"/>
        <w:numPr>
          <w:ilvl w:val="0"/>
          <w:numId w:val="30"/>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53"/>
        <w:numPr>
          <w:ilvl w:val="0"/>
          <w:numId w:val="3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pStyle w:val="53"/>
        <w:numPr>
          <w:ilvl w:val="0"/>
          <w:numId w:val="32"/>
        </w:numPr>
        <w:autoSpaceDE w:val="0"/>
        <w:autoSpaceDN w:val="0"/>
        <w:spacing w:line="360" w:lineRule="auto"/>
        <w:ind w:hanging="1369" w:firstLineChars="0"/>
        <w:contextualSpacing/>
        <w:rPr>
          <w:rFonts w:ascii="ˎ̥" w:hAnsi="ˎ̥"/>
        </w:rPr>
      </w:pPr>
      <w:r>
        <w:rPr>
          <w:rFonts w:hint="eastAsia" w:ascii="ˎ̥" w:hAnsi="ˎ̥"/>
        </w:rPr>
        <w:t>参加采购活动前三年内,与供应商存在劳动关系,或者担任过供应商的董事、监事,或者是供应商的控股股东或实际控制人；</w:t>
      </w:r>
    </w:p>
    <w:p>
      <w:pPr>
        <w:pStyle w:val="53"/>
        <w:numPr>
          <w:ilvl w:val="0"/>
          <w:numId w:val="32"/>
        </w:numPr>
        <w:autoSpaceDE w:val="0"/>
        <w:autoSpaceDN w:val="0"/>
        <w:spacing w:line="360" w:lineRule="auto"/>
        <w:ind w:hanging="1369" w:firstLineChars="0"/>
        <w:contextualSpacing/>
        <w:rPr>
          <w:rFonts w:ascii="ˎ̥" w:hAnsi="ˎ̥"/>
        </w:rPr>
      </w:pPr>
      <w:r>
        <w:rPr>
          <w:rFonts w:hint="eastAsia" w:ascii="ˎ̥" w:hAnsi="ˎ̥"/>
        </w:rPr>
        <w:t>与供应商的法定代表人或者负责人有夫妻、直系血亲、三代以内旁系血亲或者近姻亲关系；</w:t>
      </w:r>
    </w:p>
    <w:p>
      <w:pPr>
        <w:pStyle w:val="53"/>
        <w:numPr>
          <w:ilvl w:val="0"/>
          <w:numId w:val="32"/>
        </w:numPr>
        <w:autoSpaceDE w:val="0"/>
        <w:autoSpaceDN w:val="0"/>
        <w:spacing w:line="360" w:lineRule="auto"/>
        <w:ind w:hanging="1369" w:firstLineChars="0"/>
        <w:contextualSpacing/>
        <w:rPr>
          <w:rFonts w:ascii="ˎ̥" w:hAnsi="ˎ̥"/>
        </w:rPr>
      </w:pPr>
      <w:r>
        <w:rPr>
          <w:rFonts w:hint="eastAsia" w:ascii="ˎ̥" w:hAnsi="ˎ̥"/>
        </w:rPr>
        <w:t>与供应商有其他可能影响政府采购活动公平、公正进行的关系。</w:t>
      </w:r>
    </w:p>
    <w:p>
      <w:pPr>
        <w:pStyle w:val="53"/>
        <w:numPr>
          <w:ilvl w:val="0"/>
          <w:numId w:val="33"/>
        </w:numPr>
        <w:autoSpaceDE w:val="0"/>
        <w:autoSpaceDN w:val="0"/>
        <w:spacing w:line="360" w:lineRule="auto"/>
        <w:ind w:firstLineChars="0"/>
        <w:contextualSpacing/>
        <w:rPr>
          <w:rFonts w:cs="宋体" w:asciiTheme="minorEastAsia" w:hAnsiTheme="minorEastAsia"/>
          <w:vanish/>
          <w:kern w:val="0"/>
          <w:szCs w:val="21"/>
        </w:rPr>
      </w:pPr>
    </w:p>
    <w:p>
      <w:pPr>
        <w:pStyle w:val="53"/>
        <w:numPr>
          <w:ilvl w:val="0"/>
          <w:numId w:val="3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53"/>
        <w:numPr>
          <w:ilvl w:val="0"/>
          <w:numId w:val="3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53"/>
        <w:numPr>
          <w:ilvl w:val="0"/>
          <w:numId w:val="3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autoSpaceDE w:val="0"/>
        <w:autoSpaceDN w:val="0"/>
        <w:spacing w:line="360" w:lineRule="auto"/>
        <w:ind w:left="420"/>
        <w:contextualSpacing/>
        <w:rPr>
          <w:rFonts w:cs="宋体" w:asciiTheme="minorEastAsia" w:hAnsiTheme="minorEastAsia"/>
          <w:kern w:val="0"/>
          <w:szCs w:val="21"/>
        </w:rPr>
      </w:pPr>
    </w:p>
    <w:p>
      <w:pPr>
        <w:pStyle w:val="53"/>
        <w:numPr>
          <w:ilvl w:val="0"/>
          <w:numId w:val="3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53"/>
        <w:numPr>
          <w:ilvl w:val="0"/>
          <w:numId w:val="3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5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53"/>
        <w:numPr>
          <w:ilvl w:val="0"/>
          <w:numId w:val="9"/>
        </w:numPr>
        <w:autoSpaceDE w:val="0"/>
        <w:autoSpaceDN w:val="0"/>
        <w:spacing w:line="360" w:lineRule="auto"/>
        <w:ind w:firstLineChars="0"/>
        <w:contextualSpacing/>
        <w:rPr>
          <w:rFonts w:cs="宋体" w:asciiTheme="minorEastAsia" w:hAnsiTheme="minorEastAsia"/>
          <w:vanish/>
          <w:kern w:val="0"/>
          <w:szCs w:val="21"/>
        </w:rPr>
      </w:pPr>
    </w:p>
    <w:p>
      <w:pPr>
        <w:pStyle w:val="53"/>
        <w:numPr>
          <w:ilvl w:val="0"/>
          <w:numId w:val="9"/>
        </w:numPr>
        <w:autoSpaceDE w:val="0"/>
        <w:autoSpaceDN w:val="0"/>
        <w:spacing w:line="360" w:lineRule="auto"/>
        <w:ind w:firstLineChars="0"/>
        <w:contextualSpacing/>
        <w:rPr>
          <w:rFonts w:cs="宋体" w:asciiTheme="minorEastAsia" w:hAnsiTheme="minorEastAsia"/>
          <w:vanish/>
          <w:kern w:val="0"/>
          <w:szCs w:val="21"/>
        </w:rPr>
      </w:pPr>
    </w:p>
    <w:p>
      <w:pPr>
        <w:pStyle w:val="53"/>
        <w:numPr>
          <w:ilvl w:val="1"/>
          <w:numId w:val="9"/>
        </w:numPr>
        <w:autoSpaceDE w:val="0"/>
        <w:autoSpaceDN w:val="0"/>
        <w:spacing w:line="360" w:lineRule="auto"/>
        <w:ind w:firstLineChars="0"/>
        <w:contextualSpacing/>
        <w:rPr>
          <w:rFonts w:cs="宋体" w:asciiTheme="minorEastAsia" w:hAnsiTheme="minorEastAsia"/>
          <w:vanish/>
          <w:kern w:val="0"/>
          <w:szCs w:val="21"/>
        </w:rPr>
      </w:pPr>
    </w:p>
    <w:p>
      <w:pPr>
        <w:pStyle w:val="53"/>
        <w:numPr>
          <w:ilvl w:val="0"/>
          <w:numId w:val="3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符合性审查：依据谈判文件的规定，从响应文件的有效性、完整性和对谈判文件的响应程度进行审查，以确定是否对谈判文件的全部实质性要求作出响应。</w:t>
      </w:r>
    </w:p>
    <w:p>
      <w:pPr>
        <w:pStyle w:val="53"/>
        <w:autoSpaceDE w:val="0"/>
        <w:autoSpaceDN w:val="0"/>
        <w:spacing w:line="360" w:lineRule="auto"/>
        <w:ind w:left="964" w:firstLine="0" w:firstLineChars="0"/>
        <w:contextualSpacing/>
        <w:rPr>
          <w:rFonts w:cs="宋体" w:asciiTheme="minorEastAsia" w:hAnsiTheme="minorEastAsia"/>
          <w:kern w:val="0"/>
          <w:szCs w:val="21"/>
        </w:rPr>
      </w:pPr>
    </w:p>
    <w:p>
      <w:pPr>
        <w:pStyle w:val="53"/>
        <w:numPr>
          <w:ilvl w:val="0"/>
          <w:numId w:val="3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53"/>
        <w:numPr>
          <w:ilvl w:val="0"/>
          <w:numId w:val="35"/>
        </w:numPr>
        <w:autoSpaceDE w:val="0"/>
        <w:autoSpaceDN w:val="0"/>
        <w:spacing w:line="360" w:lineRule="auto"/>
        <w:ind w:hanging="964"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rPr>
        <w:t>。</w:t>
      </w:r>
    </w:p>
    <w:p>
      <w:pPr>
        <w:pStyle w:val="53"/>
        <w:numPr>
          <w:ilvl w:val="0"/>
          <w:numId w:val="3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。供应商的澄清、说明或者补正不得超出</w:t>
      </w:r>
      <w:r>
        <w:rPr>
          <w:rFonts w:hint="eastAsia" w:cs="宋体" w:asciiTheme="minorEastAsia" w:hAnsiTheme="minorEastAsia"/>
          <w:kern w:val="0"/>
          <w:szCs w:val="21"/>
        </w:rPr>
        <w:t>投标文件的范围或者改变响应文件的实质性内容。</w:t>
      </w:r>
    </w:p>
    <w:p>
      <w:pPr>
        <w:pStyle w:val="53"/>
        <w:numPr>
          <w:ilvl w:val="0"/>
          <w:numId w:val="3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53"/>
        <w:autoSpaceDE w:val="0"/>
        <w:autoSpaceDN w:val="0"/>
        <w:spacing w:line="360" w:lineRule="auto"/>
        <w:ind w:left="964" w:firstLine="0" w:firstLineChars="0"/>
        <w:contextualSpacing/>
        <w:rPr>
          <w:rFonts w:cs="宋体" w:asciiTheme="minorEastAsia" w:hAnsiTheme="minorEastAsia"/>
          <w:kern w:val="0"/>
          <w:szCs w:val="21"/>
        </w:rPr>
      </w:pPr>
    </w:p>
    <w:p>
      <w:pPr>
        <w:pStyle w:val="53"/>
        <w:numPr>
          <w:ilvl w:val="0"/>
          <w:numId w:val="3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53"/>
        <w:numPr>
          <w:ilvl w:val="1"/>
          <w:numId w:val="3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53"/>
        <w:numPr>
          <w:ilvl w:val="1"/>
          <w:numId w:val="3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53"/>
        <w:numPr>
          <w:ilvl w:val="1"/>
          <w:numId w:val="3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53"/>
        <w:numPr>
          <w:ilvl w:val="0"/>
          <w:numId w:val="3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53"/>
        <w:numPr>
          <w:ilvl w:val="0"/>
          <w:numId w:val="3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53"/>
        <w:numPr>
          <w:ilvl w:val="0"/>
          <w:numId w:val="38"/>
        </w:numPr>
        <w:autoSpaceDE w:val="0"/>
        <w:autoSpaceDN w:val="0"/>
        <w:spacing w:line="360" w:lineRule="auto"/>
        <w:ind w:firstLine="0" w:firstLineChars="0"/>
        <w:contextualSpacing/>
        <w:rPr>
          <w:rFonts w:cs="宋体" w:asciiTheme="minorEastAsia" w:hAnsiTheme="minorEastAsia"/>
          <w:vanish/>
          <w:kern w:val="0"/>
          <w:szCs w:val="21"/>
        </w:rPr>
      </w:pPr>
    </w:p>
    <w:p>
      <w:pPr>
        <w:pStyle w:val="53"/>
        <w:numPr>
          <w:ilvl w:val="0"/>
          <w:numId w:val="38"/>
        </w:numPr>
        <w:autoSpaceDE w:val="0"/>
        <w:autoSpaceDN w:val="0"/>
        <w:spacing w:line="360" w:lineRule="auto"/>
        <w:ind w:firstLine="0" w:firstLineChars="0"/>
        <w:contextualSpacing/>
        <w:rPr>
          <w:rFonts w:cs="宋体" w:asciiTheme="minorEastAsia" w:hAnsiTheme="minorEastAsia"/>
          <w:vanish/>
          <w:kern w:val="0"/>
          <w:szCs w:val="21"/>
        </w:rPr>
      </w:pPr>
    </w:p>
    <w:p>
      <w:pPr>
        <w:pStyle w:val="53"/>
        <w:numPr>
          <w:ilvl w:val="0"/>
          <w:numId w:val="38"/>
        </w:numPr>
        <w:autoSpaceDE w:val="0"/>
        <w:autoSpaceDN w:val="0"/>
        <w:spacing w:line="360" w:lineRule="auto"/>
        <w:ind w:firstLine="0" w:firstLineChars="0"/>
        <w:contextualSpacing/>
        <w:rPr>
          <w:rFonts w:cs="宋体" w:asciiTheme="minorEastAsia" w:hAnsiTheme="minorEastAsia"/>
          <w:vanish/>
          <w:kern w:val="0"/>
          <w:szCs w:val="21"/>
        </w:rPr>
      </w:pPr>
    </w:p>
    <w:p>
      <w:pPr>
        <w:pStyle w:val="53"/>
        <w:numPr>
          <w:ilvl w:val="0"/>
          <w:numId w:val="38"/>
        </w:numPr>
        <w:autoSpaceDE w:val="0"/>
        <w:autoSpaceDN w:val="0"/>
        <w:spacing w:line="360" w:lineRule="auto"/>
        <w:ind w:firstLine="0" w:firstLineChars="0"/>
        <w:contextualSpacing/>
        <w:rPr>
          <w:rFonts w:cs="宋体" w:asciiTheme="minorEastAsia" w:hAnsiTheme="minorEastAsia"/>
          <w:vanish/>
          <w:kern w:val="0"/>
          <w:szCs w:val="21"/>
        </w:rPr>
      </w:pPr>
    </w:p>
    <w:p>
      <w:pPr>
        <w:pStyle w:val="53"/>
        <w:numPr>
          <w:ilvl w:val="0"/>
          <w:numId w:val="38"/>
        </w:numPr>
        <w:autoSpaceDE w:val="0"/>
        <w:autoSpaceDN w:val="0"/>
        <w:spacing w:line="360" w:lineRule="auto"/>
        <w:ind w:firstLine="0" w:firstLineChars="0"/>
        <w:contextualSpacing/>
        <w:rPr>
          <w:rFonts w:cs="宋体" w:asciiTheme="minorEastAsia" w:hAnsiTheme="minorEastAsia"/>
          <w:vanish/>
          <w:kern w:val="0"/>
          <w:szCs w:val="21"/>
        </w:rPr>
      </w:pPr>
    </w:p>
    <w:p>
      <w:pPr>
        <w:pStyle w:val="53"/>
        <w:numPr>
          <w:ilvl w:val="0"/>
          <w:numId w:val="38"/>
        </w:numPr>
        <w:autoSpaceDE w:val="0"/>
        <w:autoSpaceDN w:val="0"/>
        <w:spacing w:line="360" w:lineRule="auto"/>
        <w:ind w:firstLine="0" w:firstLineChars="0"/>
        <w:contextualSpacing/>
        <w:rPr>
          <w:rFonts w:cs="宋体" w:asciiTheme="minorEastAsia" w:hAnsiTheme="minorEastAsia"/>
          <w:vanish/>
          <w:kern w:val="0"/>
          <w:szCs w:val="21"/>
        </w:rPr>
      </w:pPr>
    </w:p>
    <w:p>
      <w:pPr>
        <w:pStyle w:val="53"/>
        <w:numPr>
          <w:ilvl w:val="0"/>
          <w:numId w:val="38"/>
        </w:numPr>
        <w:autoSpaceDE w:val="0"/>
        <w:autoSpaceDN w:val="0"/>
        <w:spacing w:line="360" w:lineRule="auto"/>
        <w:ind w:firstLine="0" w:firstLineChars="0"/>
        <w:contextualSpacing/>
        <w:rPr>
          <w:rFonts w:cs="宋体" w:asciiTheme="minorEastAsia" w:hAnsiTheme="minorEastAsia"/>
          <w:vanish/>
          <w:kern w:val="0"/>
          <w:szCs w:val="21"/>
        </w:rPr>
      </w:pPr>
    </w:p>
    <w:p>
      <w:pPr>
        <w:pStyle w:val="53"/>
        <w:numPr>
          <w:ilvl w:val="0"/>
          <w:numId w:val="38"/>
        </w:numPr>
        <w:autoSpaceDE w:val="0"/>
        <w:autoSpaceDN w:val="0"/>
        <w:spacing w:line="360" w:lineRule="auto"/>
        <w:ind w:firstLine="0" w:firstLineChars="0"/>
        <w:contextualSpacing/>
        <w:rPr>
          <w:rFonts w:cs="宋体" w:asciiTheme="minorEastAsia" w:hAnsiTheme="minorEastAsia"/>
          <w:vanish/>
          <w:kern w:val="0"/>
          <w:szCs w:val="21"/>
        </w:rPr>
      </w:pPr>
    </w:p>
    <w:p>
      <w:pPr>
        <w:pStyle w:val="53"/>
        <w:numPr>
          <w:ilvl w:val="0"/>
          <w:numId w:val="38"/>
        </w:numPr>
        <w:autoSpaceDE w:val="0"/>
        <w:autoSpaceDN w:val="0"/>
        <w:spacing w:line="360" w:lineRule="auto"/>
        <w:ind w:firstLine="0" w:firstLineChars="0"/>
        <w:contextualSpacing/>
        <w:rPr>
          <w:rFonts w:cs="宋体" w:asciiTheme="minorEastAsia" w:hAnsiTheme="minorEastAsia"/>
          <w:vanish/>
          <w:kern w:val="0"/>
          <w:szCs w:val="21"/>
        </w:rPr>
      </w:pPr>
    </w:p>
    <w:p>
      <w:pPr>
        <w:pStyle w:val="53"/>
        <w:numPr>
          <w:ilvl w:val="0"/>
          <w:numId w:val="38"/>
        </w:numPr>
        <w:autoSpaceDE w:val="0"/>
        <w:autoSpaceDN w:val="0"/>
        <w:spacing w:line="360" w:lineRule="auto"/>
        <w:ind w:firstLine="0" w:firstLineChars="0"/>
        <w:contextualSpacing/>
        <w:rPr>
          <w:rFonts w:cs="宋体" w:asciiTheme="minorEastAsia" w:hAnsiTheme="minorEastAsia"/>
          <w:vanish/>
          <w:kern w:val="0"/>
          <w:szCs w:val="21"/>
        </w:rPr>
      </w:pPr>
    </w:p>
    <w:p>
      <w:pPr>
        <w:pStyle w:val="53"/>
        <w:numPr>
          <w:ilvl w:val="0"/>
          <w:numId w:val="38"/>
        </w:numPr>
        <w:autoSpaceDE w:val="0"/>
        <w:autoSpaceDN w:val="0"/>
        <w:spacing w:line="360" w:lineRule="auto"/>
        <w:ind w:firstLine="0" w:firstLineChars="0"/>
        <w:contextualSpacing/>
        <w:rPr>
          <w:rFonts w:cs="宋体" w:asciiTheme="minorEastAsia" w:hAnsiTheme="minorEastAsia"/>
          <w:vanish/>
          <w:kern w:val="0"/>
          <w:szCs w:val="21"/>
        </w:rPr>
      </w:pPr>
    </w:p>
    <w:p>
      <w:pPr>
        <w:pStyle w:val="53"/>
        <w:numPr>
          <w:ilvl w:val="0"/>
          <w:numId w:val="38"/>
        </w:numPr>
        <w:autoSpaceDE w:val="0"/>
        <w:autoSpaceDN w:val="0"/>
        <w:spacing w:line="360" w:lineRule="auto"/>
        <w:ind w:firstLine="0" w:firstLineChars="0"/>
        <w:contextualSpacing/>
        <w:rPr>
          <w:rFonts w:cs="宋体" w:asciiTheme="minorEastAsia" w:hAnsiTheme="minorEastAsia"/>
          <w:vanish/>
          <w:kern w:val="0"/>
          <w:szCs w:val="21"/>
        </w:rPr>
      </w:pPr>
    </w:p>
    <w:p>
      <w:pPr>
        <w:pStyle w:val="53"/>
        <w:numPr>
          <w:ilvl w:val="0"/>
          <w:numId w:val="38"/>
        </w:numPr>
        <w:autoSpaceDE w:val="0"/>
        <w:autoSpaceDN w:val="0"/>
        <w:spacing w:line="360" w:lineRule="auto"/>
        <w:ind w:firstLine="0" w:firstLineChars="0"/>
        <w:contextualSpacing/>
        <w:rPr>
          <w:rFonts w:cs="宋体" w:asciiTheme="minorEastAsia" w:hAnsiTheme="minorEastAsia"/>
          <w:vanish/>
          <w:kern w:val="0"/>
          <w:szCs w:val="21"/>
        </w:rPr>
      </w:pPr>
    </w:p>
    <w:p>
      <w:pPr>
        <w:pStyle w:val="53"/>
        <w:numPr>
          <w:ilvl w:val="0"/>
          <w:numId w:val="38"/>
        </w:numPr>
        <w:autoSpaceDE w:val="0"/>
        <w:autoSpaceDN w:val="0"/>
        <w:spacing w:line="360" w:lineRule="auto"/>
        <w:ind w:firstLine="0" w:firstLineChars="0"/>
        <w:contextualSpacing/>
        <w:rPr>
          <w:rFonts w:cs="宋体" w:asciiTheme="minorEastAsia" w:hAnsiTheme="minorEastAsia"/>
          <w:vanish/>
          <w:kern w:val="0"/>
          <w:szCs w:val="21"/>
        </w:rPr>
      </w:pPr>
    </w:p>
    <w:p>
      <w:pPr>
        <w:pStyle w:val="53"/>
        <w:numPr>
          <w:ilvl w:val="0"/>
          <w:numId w:val="38"/>
        </w:numPr>
        <w:autoSpaceDE w:val="0"/>
        <w:autoSpaceDN w:val="0"/>
        <w:spacing w:line="360" w:lineRule="auto"/>
        <w:ind w:firstLine="0" w:firstLineChars="0"/>
        <w:contextualSpacing/>
        <w:rPr>
          <w:rFonts w:cs="宋体" w:asciiTheme="minorEastAsia" w:hAnsiTheme="minorEastAsia"/>
          <w:vanish/>
          <w:kern w:val="0"/>
          <w:szCs w:val="21"/>
        </w:rPr>
      </w:pPr>
    </w:p>
    <w:p>
      <w:pPr>
        <w:pStyle w:val="53"/>
        <w:numPr>
          <w:ilvl w:val="0"/>
          <w:numId w:val="38"/>
        </w:numPr>
        <w:autoSpaceDE w:val="0"/>
        <w:autoSpaceDN w:val="0"/>
        <w:spacing w:line="360" w:lineRule="auto"/>
        <w:ind w:firstLine="0" w:firstLineChars="0"/>
        <w:contextualSpacing/>
        <w:rPr>
          <w:rFonts w:cs="宋体" w:asciiTheme="minorEastAsia" w:hAnsiTheme="minorEastAsia"/>
          <w:vanish/>
          <w:kern w:val="0"/>
          <w:szCs w:val="21"/>
        </w:rPr>
      </w:pPr>
    </w:p>
    <w:p>
      <w:pPr>
        <w:pStyle w:val="53"/>
        <w:numPr>
          <w:ilvl w:val="0"/>
          <w:numId w:val="38"/>
        </w:numPr>
        <w:autoSpaceDE w:val="0"/>
        <w:autoSpaceDN w:val="0"/>
        <w:spacing w:line="360" w:lineRule="auto"/>
        <w:ind w:firstLine="0" w:firstLineChars="0"/>
        <w:contextualSpacing/>
        <w:rPr>
          <w:rFonts w:cs="宋体" w:asciiTheme="minorEastAsia" w:hAnsiTheme="minorEastAsia"/>
          <w:vanish/>
          <w:kern w:val="0"/>
          <w:szCs w:val="21"/>
        </w:rPr>
      </w:pPr>
    </w:p>
    <w:p>
      <w:pPr>
        <w:pStyle w:val="53"/>
        <w:numPr>
          <w:ilvl w:val="0"/>
          <w:numId w:val="38"/>
        </w:numPr>
        <w:autoSpaceDE w:val="0"/>
        <w:autoSpaceDN w:val="0"/>
        <w:spacing w:line="360" w:lineRule="auto"/>
        <w:ind w:firstLine="0" w:firstLineChars="0"/>
        <w:contextualSpacing/>
        <w:rPr>
          <w:rFonts w:cs="宋体" w:asciiTheme="minorEastAsia" w:hAnsiTheme="minorEastAsia"/>
          <w:vanish/>
          <w:kern w:val="0"/>
          <w:szCs w:val="21"/>
        </w:rPr>
      </w:pPr>
    </w:p>
    <w:p>
      <w:pPr>
        <w:pStyle w:val="53"/>
        <w:numPr>
          <w:ilvl w:val="0"/>
          <w:numId w:val="38"/>
        </w:numPr>
        <w:autoSpaceDE w:val="0"/>
        <w:autoSpaceDN w:val="0"/>
        <w:spacing w:line="360" w:lineRule="auto"/>
        <w:ind w:firstLine="0" w:firstLineChars="0"/>
        <w:contextualSpacing/>
        <w:rPr>
          <w:rFonts w:cs="宋体" w:asciiTheme="minorEastAsia" w:hAnsiTheme="minorEastAsia"/>
          <w:vanish/>
          <w:kern w:val="0"/>
          <w:szCs w:val="21"/>
        </w:rPr>
      </w:pPr>
    </w:p>
    <w:p>
      <w:pPr>
        <w:pStyle w:val="53"/>
        <w:numPr>
          <w:ilvl w:val="0"/>
          <w:numId w:val="38"/>
        </w:numPr>
        <w:autoSpaceDE w:val="0"/>
        <w:autoSpaceDN w:val="0"/>
        <w:spacing w:line="360" w:lineRule="auto"/>
        <w:ind w:firstLine="0" w:firstLineChars="0"/>
        <w:contextualSpacing/>
        <w:rPr>
          <w:rFonts w:cs="宋体" w:asciiTheme="minorEastAsia" w:hAnsiTheme="minorEastAsia"/>
          <w:vanish/>
          <w:kern w:val="0"/>
          <w:szCs w:val="21"/>
        </w:rPr>
      </w:pPr>
    </w:p>
    <w:p>
      <w:pPr>
        <w:pStyle w:val="53"/>
        <w:numPr>
          <w:ilvl w:val="0"/>
          <w:numId w:val="38"/>
        </w:numPr>
        <w:autoSpaceDE w:val="0"/>
        <w:autoSpaceDN w:val="0"/>
        <w:spacing w:line="360" w:lineRule="auto"/>
        <w:ind w:firstLine="0" w:firstLineChars="0"/>
        <w:contextualSpacing/>
        <w:rPr>
          <w:rFonts w:cs="宋体" w:asciiTheme="minorEastAsia" w:hAnsiTheme="minorEastAsia"/>
          <w:vanish/>
          <w:kern w:val="0"/>
          <w:szCs w:val="21"/>
        </w:rPr>
      </w:pPr>
    </w:p>
    <w:p>
      <w:pPr>
        <w:pStyle w:val="53"/>
        <w:numPr>
          <w:ilvl w:val="0"/>
          <w:numId w:val="38"/>
        </w:numPr>
        <w:autoSpaceDE w:val="0"/>
        <w:autoSpaceDN w:val="0"/>
        <w:spacing w:line="360" w:lineRule="auto"/>
        <w:ind w:firstLine="0" w:firstLineChars="0"/>
        <w:contextualSpacing/>
        <w:rPr>
          <w:rFonts w:cs="宋体" w:asciiTheme="minorEastAsia" w:hAnsiTheme="minorEastAsia"/>
          <w:vanish/>
          <w:kern w:val="0"/>
          <w:szCs w:val="21"/>
        </w:rPr>
      </w:pPr>
    </w:p>
    <w:p>
      <w:pPr>
        <w:pStyle w:val="53"/>
        <w:numPr>
          <w:ilvl w:val="0"/>
          <w:numId w:val="38"/>
        </w:numPr>
        <w:autoSpaceDE w:val="0"/>
        <w:autoSpaceDN w:val="0"/>
        <w:spacing w:line="360" w:lineRule="auto"/>
        <w:ind w:firstLine="0" w:firstLineChars="0"/>
        <w:contextualSpacing/>
        <w:rPr>
          <w:rFonts w:cs="宋体" w:asciiTheme="minorEastAsia" w:hAnsiTheme="minorEastAsia"/>
          <w:vanish/>
          <w:kern w:val="0"/>
          <w:szCs w:val="21"/>
        </w:rPr>
      </w:pPr>
    </w:p>
    <w:p>
      <w:pPr>
        <w:pStyle w:val="53"/>
        <w:numPr>
          <w:ilvl w:val="0"/>
          <w:numId w:val="38"/>
        </w:numPr>
        <w:autoSpaceDE w:val="0"/>
        <w:autoSpaceDN w:val="0"/>
        <w:spacing w:line="360" w:lineRule="auto"/>
        <w:ind w:firstLine="0" w:firstLineChars="0"/>
        <w:contextualSpacing/>
        <w:rPr>
          <w:rFonts w:cs="宋体" w:asciiTheme="minorEastAsia" w:hAnsiTheme="minorEastAsia"/>
          <w:vanish/>
          <w:kern w:val="0"/>
          <w:szCs w:val="21"/>
        </w:rPr>
      </w:pPr>
    </w:p>
    <w:p>
      <w:pPr>
        <w:pStyle w:val="53"/>
        <w:numPr>
          <w:ilvl w:val="0"/>
          <w:numId w:val="38"/>
        </w:numPr>
        <w:autoSpaceDE w:val="0"/>
        <w:autoSpaceDN w:val="0"/>
        <w:spacing w:line="360" w:lineRule="auto"/>
        <w:ind w:firstLine="0" w:firstLineChars="0"/>
        <w:contextualSpacing/>
        <w:rPr>
          <w:rFonts w:cs="宋体" w:asciiTheme="minorEastAsia" w:hAnsiTheme="minorEastAsia"/>
          <w:vanish/>
          <w:kern w:val="0"/>
          <w:szCs w:val="21"/>
        </w:rPr>
      </w:pPr>
    </w:p>
    <w:p>
      <w:pPr>
        <w:pStyle w:val="53"/>
        <w:numPr>
          <w:ilvl w:val="0"/>
          <w:numId w:val="38"/>
        </w:numPr>
        <w:autoSpaceDE w:val="0"/>
        <w:autoSpaceDN w:val="0"/>
        <w:spacing w:line="360" w:lineRule="auto"/>
        <w:ind w:firstLine="0" w:firstLineChars="0"/>
        <w:contextualSpacing/>
        <w:rPr>
          <w:rFonts w:cs="宋体" w:asciiTheme="minorEastAsia" w:hAnsiTheme="minorEastAsia"/>
          <w:vanish/>
          <w:kern w:val="0"/>
          <w:szCs w:val="21"/>
        </w:rPr>
      </w:pPr>
    </w:p>
    <w:p>
      <w:pPr>
        <w:pStyle w:val="53"/>
        <w:numPr>
          <w:ilvl w:val="0"/>
          <w:numId w:val="39"/>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未按照谈判文件的规定提交谈判承诺函的；</w:t>
      </w:r>
    </w:p>
    <w:p>
      <w:pPr>
        <w:pStyle w:val="53"/>
        <w:numPr>
          <w:ilvl w:val="0"/>
          <w:numId w:val="39"/>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响应文件未按谈判文件要求签署、盖章的；</w:t>
      </w:r>
    </w:p>
    <w:p>
      <w:pPr>
        <w:pStyle w:val="53"/>
        <w:numPr>
          <w:ilvl w:val="0"/>
          <w:numId w:val="39"/>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不具备谈判文件中规定的资格要求的；</w:t>
      </w:r>
    </w:p>
    <w:p>
      <w:pPr>
        <w:pStyle w:val="53"/>
        <w:numPr>
          <w:ilvl w:val="0"/>
          <w:numId w:val="39"/>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报价超过谈判文件中规定的预算金额的；</w:t>
      </w:r>
    </w:p>
    <w:p>
      <w:pPr>
        <w:pStyle w:val="53"/>
        <w:numPr>
          <w:ilvl w:val="0"/>
          <w:numId w:val="39"/>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投标文件内容模糊清，无法辨认的；</w:t>
      </w:r>
    </w:p>
    <w:p>
      <w:pPr>
        <w:pStyle w:val="53"/>
        <w:numPr>
          <w:ilvl w:val="0"/>
          <w:numId w:val="39"/>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53"/>
        <w:numPr>
          <w:ilvl w:val="0"/>
          <w:numId w:val="3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53"/>
        <w:numPr>
          <w:ilvl w:val="0"/>
          <w:numId w:val="40"/>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不同供应商的响应文件由同一单位或者个人编制；</w:t>
      </w:r>
    </w:p>
    <w:p>
      <w:pPr>
        <w:pStyle w:val="53"/>
        <w:numPr>
          <w:ilvl w:val="0"/>
          <w:numId w:val="40"/>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不同供应商委托同一单位或者个人办理响应事宜；</w:t>
      </w:r>
    </w:p>
    <w:p>
      <w:pPr>
        <w:pStyle w:val="53"/>
        <w:numPr>
          <w:ilvl w:val="0"/>
          <w:numId w:val="40"/>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不同供应商的响应文件载明的项目管理成员或者联系人员为同一人；</w:t>
      </w:r>
    </w:p>
    <w:p>
      <w:pPr>
        <w:pStyle w:val="53"/>
        <w:numPr>
          <w:ilvl w:val="0"/>
          <w:numId w:val="40"/>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不同供应商的响应文件异常一致或者投标报价呈规律性差异；</w:t>
      </w:r>
    </w:p>
    <w:p>
      <w:pPr>
        <w:pStyle w:val="53"/>
        <w:numPr>
          <w:ilvl w:val="0"/>
          <w:numId w:val="40"/>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不同供应商的响应文件相互混装。</w:t>
      </w:r>
    </w:p>
    <w:p>
      <w:pPr>
        <w:pStyle w:val="53"/>
        <w:numPr>
          <w:ilvl w:val="0"/>
          <w:numId w:val="3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按照《关于推进全流程电子化交易和在线监管工作有关问题的通知》（许公管办[2019]3号）规定，不同供应商电子响应文件制作硬件特征码（网卡MAC地址、CPU序号、硬盘序列号）均一致时，视为‘</w:t>
      </w:r>
      <w:r>
        <w:rPr>
          <w:rFonts w:cs="宋体" w:asciiTheme="minorEastAsia" w:hAnsiTheme="minorEastAsia"/>
          <w:kern w:val="0"/>
          <w:szCs w:val="21"/>
        </w:rPr>
        <w:t>不同</w:t>
      </w:r>
      <w:r>
        <w:rPr>
          <w:rFonts w:hint="eastAsia" w:cs="宋体" w:asciiTheme="minorEastAsia" w:hAnsiTheme="minorEastAsia"/>
          <w:kern w:val="0"/>
          <w:szCs w:val="21"/>
        </w:rPr>
        <w:t>供应商</w:t>
      </w:r>
      <w:r>
        <w:rPr>
          <w:rFonts w:cs="宋体" w:asciiTheme="minorEastAsia" w:hAnsiTheme="minorEastAsia"/>
          <w:kern w:val="0"/>
          <w:szCs w:val="21"/>
        </w:rPr>
        <w:t>的</w:t>
      </w:r>
      <w:r>
        <w:rPr>
          <w:rFonts w:hint="eastAsia" w:cs="宋体" w:asciiTheme="minorEastAsia" w:hAnsiTheme="minorEastAsia"/>
          <w:kern w:val="0"/>
          <w:szCs w:val="21"/>
        </w:rPr>
        <w:t>响应</w:t>
      </w:r>
      <w:r>
        <w:rPr>
          <w:rFonts w:cs="宋体" w:asciiTheme="minorEastAsia" w:hAnsiTheme="minorEastAsia"/>
          <w:kern w:val="0"/>
          <w:szCs w:val="21"/>
        </w:rPr>
        <w:t>文件由同一单位或者个人编制</w:t>
      </w:r>
      <w:r>
        <w:rPr>
          <w:rFonts w:hint="eastAsia" w:cs="宋体" w:asciiTheme="minorEastAsia" w:hAnsiTheme="minorEastAsia"/>
          <w:kern w:val="0"/>
          <w:szCs w:val="21"/>
        </w:rPr>
        <w:t>’或‘</w:t>
      </w:r>
      <w:r>
        <w:rPr>
          <w:rFonts w:cs="宋体" w:asciiTheme="minorEastAsia" w:hAnsiTheme="minorEastAsia"/>
          <w:kern w:val="0"/>
          <w:szCs w:val="21"/>
        </w:rPr>
        <w:t>不同</w:t>
      </w:r>
      <w:r>
        <w:rPr>
          <w:rFonts w:hint="eastAsia" w:cs="宋体" w:asciiTheme="minorEastAsia" w:hAnsiTheme="minorEastAsia"/>
          <w:kern w:val="0"/>
          <w:szCs w:val="21"/>
        </w:rPr>
        <w:t>供应商</w:t>
      </w:r>
      <w:r>
        <w:rPr>
          <w:rFonts w:cs="宋体" w:asciiTheme="minorEastAsia" w:hAnsiTheme="minorEastAsia"/>
          <w:kern w:val="0"/>
          <w:szCs w:val="21"/>
        </w:rPr>
        <w:t>委托同一单位或者个人办理</w:t>
      </w:r>
      <w:r>
        <w:rPr>
          <w:rFonts w:hint="eastAsia" w:cs="宋体" w:asciiTheme="minorEastAsia" w:hAnsiTheme="minorEastAsia"/>
          <w:kern w:val="0"/>
          <w:szCs w:val="21"/>
        </w:rPr>
        <w:t>响应</w:t>
      </w:r>
      <w:r>
        <w:rPr>
          <w:rFonts w:cs="宋体" w:asciiTheme="minorEastAsia" w:hAnsiTheme="minorEastAsia"/>
          <w:kern w:val="0"/>
          <w:szCs w:val="21"/>
        </w:rPr>
        <w:t>事宜</w:t>
      </w:r>
      <w:r>
        <w:rPr>
          <w:rFonts w:hint="eastAsia" w:cs="宋体" w:asciiTheme="minorEastAsia" w:hAnsiTheme="minorEastAsia"/>
          <w:kern w:val="0"/>
          <w:szCs w:val="21"/>
        </w:rPr>
        <w:t>’，其谈判响应无效。</w:t>
      </w:r>
    </w:p>
    <w:p>
      <w:pPr>
        <w:pStyle w:val="53"/>
        <w:numPr>
          <w:ilvl w:val="0"/>
          <w:numId w:val="37"/>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r>
        <w:rPr>
          <w:rFonts w:hint="eastAsia" w:cs="宋体" w:asciiTheme="minorEastAsia" w:hAnsiTheme="minorEastAsia"/>
          <w:kern w:val="0"/>
          <w:szCs w:val="21"/>
        </w:rPr>
        <w:t>。</w:t>
      </w:r>
    </w:p>
    <w:p>
      <w:pPr>
        <w:pStyle w:val="53"/>
        <w:autoSpaceDE w:val="0"/>
        <w:autoSpaceDN w:val="0"/>
        <w:spacing w:line="360" w:lineRule="auto"/>
        <w:ind w:left="964" w:firstLine="0" w:firstLineChars="0"/>
        <w:contextualSpacing/>
        <w:rPr>
          <w:rFonts w:cs="宋体" w:asciiTheme="minorEastAsia" w:hAnsiTheme="minorEastAsia"/>
          <w:kern w:val="0"/>
          <w:szCs w:val="21"/>
        </w:rPr>
      </w:pPr>
    </w:p>
    <w:p>
      <w:pPr>
        <w:pStyle w:val="53"/>
        <w:numPr>
          <w:ilvl w:val="0"/>
          <w:numId w:val="3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53"/>
        <w:numPr>
          <w:ilvl w:val="0"/>
          <w:numId w:val="41"/>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53"/>
        <w:numPr>
          <w:ilvl w:val="0"/>
          <w:numId w:val="41"/>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53"/>
        <w:numPr>
          <w:ilvl w:val="0"/>
          <w:numId w:val="4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微软雅黑"/>
          <w:color w:val="000000"/>
        </w:rPr>
        <w:t>在谈判中，谈判的任何一方不得透露与谈判有关的其他供应商的技术资料、价格和其他信息。</w:t>
      </w:r>
    </w:p>
    <w:p>
      <w:pPr>
        <w:pStyle w:val="53"/>
        <w:numPr>
          <w:ilvl w:val="0"/>
          <w:numId w:val="41"/>
        </w:numPr>
        <w:autoSpaceDE w:val="0"/>
        <w:autoSpaceDN w:val="0"/>
        <w:spacing w:line="360" w:lineRule="auto"/>
        <w:ind w:left="993" w:hanging="993" w:firstLineChars="0"/>
        <w:contextualSpacing/>
        <w:rPr>
          <w:rFonts w:cs="微软雅黑"/>
          <w:color w:val="000000"/>
        </w:rPr>
      </w:pPr>
      <w:r>
        <w:rPr>
          <w:rFonts w:cs="微软雅黑"/>
          <w:color w:val="000000"/>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cs="微软雅黑"/>
          <w:color w:val="000000"/>
        </w:rPr>
        <w:t>。</w:t>
      </w:r>
      <w:r>
        <w:rPr>
          <w:rFonts w:cs="微软雅黑"/>
          <w:color w:val="000000"/>
        </w:rPr>
        <w:t>对谈判文件作出的实质性变动是谈判文件的有效组成部分，谈判小组应当及时以书面形式同时通知所有参加谈判的供应商</w:t>
      </w:r>
      <w:r>
        <w:rPr>
          <w:rFonts w:hint="eastAsia" w:cs="微软雅黑"/>
          <w:color w:val="000000"/>
        </w:rPr>
        <w:t>。</w:t>
      </w:r>
    </w:p>
    <w:p>
      <w:pPr>
        <w:pStyle w:val="53"/>
        <w:numPr>
          <w:ilvl w:val="0"/>
          <w:numId w:val="41"/>
        </w:numPr>
        <w:autoSpaceDE w:val="0"/>
        <w:autoSpaceDN w:val="0"/>
        <w:spacing w:line="360" w:lineRule="auto"/>
        <w:ind w:left="964" w:hanging="993" w:firstLineChars="0"/>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53"/>
        <w:numPr>
          <w:ilvl w:val="0"/>
          <w:numId w:val="41"/>
        </w:numPr>
        <w:autoSpaceDE w:val="0"/>
        <w:autoSpaceDN w:val="0"/>
        <w:spacing w:line="360" w:lineRule="auto"/>
        <w:ind w:left="964" w:hanging="993"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谈判文件能够详细列明采购标的的技术、服务要求的，谈判结束后，谈判小组应当要求所有继续参加谈判的供应商在规定时间内提交最后报价，提交最后报价的供应商不得少于3家</w:t>
      </w:r>
      <w:r>
        <w:rPr>
          <w:rFonts w:hint="eastAsia" w:ascii="ˎ̥" w:hAnsi="ˎ̥"/>
        </w:rPr>
        <w:t>。</w:t>
      </w:r>
      <w:r>
        <w:rPr>
          <w:rFonts w:hint="eastAsia" w:cs="宋体" w:asciiTheme="minorEastAsia" w:hAnsiTheme="minorEastAsia"/>
          <w:kern w:val="0"/>
          <w:szCs w:val="21"/>
        </w:rPr>
        <w:t>（如符合《《政府采购非招标采购方式管理办法》》（财政部令第74号）第二十七条第二款中的</w:t>
      </w:r>
      <w:r>
        <w:rPr>
          <w:rFonts w:hint="eastAsia" w:ascii="Arial" w:hAnsi="Arial" w:cs="Arial"/>
          <w:color w:val="333333"/>
          <w:szCs w:val="21"/>
          <w:shd w:val="clear" w:color="auto" w:fill="FFFFFF"/>
        </w:rPr>
        <w:t>情形的，</w:t>
      </w:r>
      <w:r>
        <w:rPr>
          <w:rFonts w:hint="eastAsia" w:cs="宋体" w:asciiTheme="minorEastAsia" w:hAnsiTheme="minorEastAsia"/>
          <w:kern w:val="0"/>
          <w:szCs w:val="21"/>
        </w:rPr>
        <w:t>供应商最低数量可以为两家）</w:t>
      </w:r>
    </w:p>
    <w:p>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53"/>
        <w:numPr>
          <w:ilvl w:val="0"/>
          <w:numId w:val="41"/>
        </w:numPr>
        <w:autoSpaceDE w:val="0"/>
        <w:autoSpaceDN w:val="0"/>
        <w:spacing w:line="360" w:lineRule="auto"/>
        <w:ind w:left="964" w:hanging="993" w:firstLineChars="0"/>
        <w:contextualSpacing/>
        <w:rPr>
          <w:rFonts w:ascii="ˎ̥" w:hAnsi="ˎ̥"/>
        </w:rPr>
      </w:pPr>
      <w:r>
        <w:rPr>
          <w:rFonts w:ascii="ˎ̥" w:hAnsi="ˎ̥"/>
        </w:rPr>
        <w:t>最后报价是供应商响应文件的有效组成部分。</w:t>
      </w:r>
    </w:p>
    <w:p>
      <w:pPr>
        <w:pStyle w:val="53"/>
        <w:numPr>
          <w:ilvl w:val="0"/>
          <w:numId w:val="41"/>
        </w:numPr>
        <w:autoSpaceDE w:val="0"/>
        <w:autoSpaceDN w:val="0"/>
        <w:spacing w:line="360" w:lineRule="auto"/>
        <w:ind w:left="964" w:hanging="993" w:firstLineChars="0"/>
        <w:contextualSpacing/>
        <w:rPr>
          <w:rFonts w:ascii="ˎ̥" w:hAnsi="ˎ̥"/>
        </w:rPr>
      </w:pPr>
      <w:r>
        <w:rPr>
          <w:rFonts w:ascii="ˎ̥" w:hAnsi="ˎ̥"/>
        </w:rPr>
        <w:t>已提交响应文件的供应商，在提交最后报价之前，可以根据谈判情况退出谈判</w:t>
      </w:r>
      <w:r>
        <w:rPr>
          <w:rFonts w:hint="eastAsia" w:ascii="ˎ̥" w:hAnsi="ˎ̥"/>
        </w:rPr>
        <w:t>。</w:t>
      </w:r>
    </w:p>
    <w:p>
      <w:pPr>
        <w:pStyle w:val="53"/>
        <w:numPr>
          <w:ilvl w:val="0"/>
          <w:numId w:val="41"/>
        </w:numPr>
        <w:autoSpaceDE w:val="0"/>
        <w:autoSpaceDN w:val="0"/>
        <w:spacing w:line="360" w:lineRule="auto"/>
        <w:ind w:left="964" w:hanging="993" w:firstLineChars="0"/>
        <w:contextualSpacing/>
        <w:rPr>
          <w:rFonts w:ascii="ˎ̥" w:hAnsi="ˎ̥"/>
        </w:rPr>
      </w:pPr>
      <w:r>
        <w:rPr>
          <w:rFonts w:hint="eastAsia" w:ascii="ˎ̥" w:hAnsi="ˎ̥"/>
        </w:rPr>
        <w:t>按照《关于推进全流程电子化交易和在线监管工作有关问题的通知》（许公管办[2019]3号）规定，评审专家应严格按照要求查看“硬件特征码相” 关信息并进行评审。</w:t>
      </w:r>
    </w:p>
    <w:p>
      <w:pPr>
        <w:pStyle w:val="53"/>
        <w:autoSpaceDE w:val="0"/>
        <w:autoSpaceDN w:val="0"/>
        <w:spacing w:line="360" w:lineRule="auto"/>
        <w:ind w:left="964" w:firstLine="0" w:firstLineChars="0"/>
        <w:contextualSpacing/>
        <w:rPr>
          <w:rFonts w:ascii="ˎ̥" w:hAnsi="ˎ̥"/>
        </w:rPr>
      </w:pPr>
    </w:p>
    <w:p>
      <w:pPr>
        <w:pStyle w:val="53"/>
        <w:numPr>
          <w:ilvl w:val="0"/>
          <w:numId w:val="3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53"/>
        <w:autoSpaceDE w:val="0"/>
        <w:autoSpaceDN w:val="0"/>
        <w:spacing w:line="360" w:lineRule="auto"/>
        <w:ind w:left="991" w:leftChars="47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53"/>
        <w:numPr>
          <w:ilvl w:val="0"/>
          <w:numId w:val="3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53"/>
        <w:numPr>
          <w:ilvl w:val="0"/>
          <w:numId w:val="42"/>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53"/>
        <w:numPr>
          <w:ilvl w:val="0"/>
          <w:numId w:val="42"/>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53"/>
        <w:autoSpaceDE w:val="0"/>
        <w:autoSpaceDN w:val="0"/>
        <w:spacing w:line="360" w:lineRule="auto"/>
        <w:ind w:left="964" w:firstLine="0" w:firstLineChars="0"/>
        <w:contextualSpacing/>
        <w:rPr>
          <w:rFonts w:cs="宋体" w:asciiTheme="minorEastAsia" w:hAnsiTheme="minorEastAsia"/>
          <w:kern w:val="0"/>
          <w:szCs w:val="21"/>
        </w:rPr>
      </w:pPr>
    </w:p>
    <w:p>
      <w:pPr>
        <w:pStyle w:val="53"/>
        <w:numPr>
          <w:ilvl w:val="0"/>
          <w:numId w:val="3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终止采购活动的情形</w:t>
      </w:r>
    </w:p>
    <w:p>
      <w:pPr>
        <w:pStyle w:val="53"/>
        <w:autoSpaceDE w:val="0"/>
        <w:autoSpaceDN w:val="0"/>
        <w:spacing w:line="360" w:lineRule="auto"/>
        <w:ind w:left="993" w:firstLine="0"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53"/>
        <w:numPr>
          <w:ilvl w:val="0"/>
          <w:numId w:val="36"/>
        </w:numPr>
        <w:autoSpaceDE w:val="0"/>
        <w:autoSpaceDN w:val="0"/>
        <w:spacing w:line="360" w:lineRule="auto"/>
        <w:ind w:firstLineChars="0"/>
        <w:contextualSpacing/>
        <w:rPr>
          <w:rFonts w:cs="宋体" w:asciiTheme="minorEastAsia" w:hAnsiTheme="minorEastAsia"/>
          <w:vanish/>
          <w:kern w:val="0"/>
          <w:szCs w:val="21"/>
        </w:rPr>
      </w:pPr>
    </w:p>
    <w:p>
      <w:pPr>
        <w:pStyle w:val="53"/>
        <w:numPr>
          <w:ilvl w:val="0"/>
          <w:numId w:val="43"/>
        </w:numPr>
        <w:autoSpaceDE w:val="0"/>
        <w:autoSpaceDN w:val="0"/>
        <w:spacing w:line="360" w:lineRule="auto"/>
        <w:ind w:left="993" w:hanging="993" w:firstLineChars="0"/>
        <w:contextualSpacing/>
        <w:rPr>
          <w:rFonts w:asciiTheme="minorEastAsia" w:hAnsiTheme="minorEastAsia"/>
        </w:rPr>
      </w:pPr>
      <w:r>
        <w:rPr>
          <w:rFonts w:asciiTheme="minorEastAsia" w:hAnsiTheme="minorEastAsia"/>
        </w:rPr>
        <w:t>因情况变化，不再符合规定的竞争性谈判采购方式适用情形的；</w:t>
      </w:r>
    </w:p>
    <w:p>
      <w:pPr>
        <w:pStyle w:val="53"/>
        <w:numPr>
          <w:ilvl w:val="0"/>
          <w:numId w:val="43"/>
        </w:numPr>
        <w:autoSpaceDE w:val="0"/>
        <w:autoSpaceDN w:val="0"/>
        <w:spacing w:line="360" w:lineRule="auto"/>
        <w:ind w:left="993" w:hanging="993" w:firstLineChars="0"/>
        <w:contextualSpacing/>
        <w:rPr>
          <w:rFonts w:asciiTheme="minorEastAsia" w:hAnsiTheme="minorEastAsia"/>
        </w:rPr>
      </w:pPr>
      <w:r>
        <w:rPr>
          <w:rFonts w:asciiTheme="minorEastAsia" w:hAnsiTheme="minorEastAsia"/>
        </w:rPr>
        <w:t>出现影响采购公正的违法、违规行为的</w:t>
      </w:r>
      <w:r>
        <w:rPr>
          <w:rFonts w:hint="eastAsia" w:asciiTheme="minorEastAsia" w:hAnsiTheme="minorEastAsia"/>
        </w:rPr>
        <w:t>；</w:t>
      </w:r>
    </w:p>
    <w:p>
      <w:pPr>
        <w:pStyle w:val="53"/>
        <w:numPr>
          <w:ilvl w:val="0"/>
          <w:numId w:val="43"/>
        </w:numPr>
        <w:autoSpaceDE w:val="0"/>
        <w:autoSpaceDN w:val="0"/>
        <w:spacing w:line="360" w:lineRule="auto"/>
        <w:ind w:left="993" w:hanging="993" w:firstLineChars="0"/>
        <w:contextualSpacing/>
        <w:rPr>
          <w:rFonts w:asciiTheme="minorEastAsia" w:hAnsiTheme="minorEastAsia"/>
        </w:rPr>
      </w:pPr>
      <w:r>
        <w:rPr>
          <w:rFonts w:hint="eastAsia" w:asciiTheme="minorEastAsia" w:hAnsiTheme="minorEastAsia"/>
        </w:rPr>
        <w:t>在采购过程中符合竞争要求的供应商或者报价未超过采购预算的供应商不足3家的，但《政府采购非招标采购方式管理办法》第二十七条第二款规定的情形除外。</w:t>
      </w:r>
    </w:p>
    <w:p>
      <w:pPr>
        <w:pStyle w:val="53"/>
        <w:autoSpaceDE w:val="0"/>
        <w:autoSpaceDN w:val="0"/>
        <w:spacing w:line="360" w:lineRule="auto"/>
        <w:ind w:left="964" w:firstLine="0" w:firstLineChars="0"/>
        <w:contextualSpacing/>
        <w:rPr>
          <w:rFonts w:ascii="ˎ̥" w:hAnsi="ˎ̥"/>
        </w:rPr>
      </w:pPr>
    </w:p>
    <w:p>
      <w:pPr>
        <w:pStyle w:val="53"/>
        <w:numPr>
          <w:ilvl w:val="0"/>
          <w:numId w:val="4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53"/>
        <w:numPr>
          <w:ilvl w:val="0"/>
          <w:numId w:val="4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53"/>
        <w:numPr>
          <w:ilvl w:val="0"/>
          <w:numId w:val="4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53"/>
        <w:numPr>
          <w:ilvl w:val="0"/>
          <w:numId w:val="4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53"/>
        <w:autoSpaceDE w:val="0"/>
        <w:autoSpaceDN w:val="0"/>
        <w:spacing w:line="360" w:lineRule="auto"/>
        <w:ind w:left="964" w:firstLine="0" w:firstLineChars="0"/>
        <w:contextualSpacing/>
        <w:rPr>
          <w:rFonts w:cs="宋体" w:asciiTheme="minorEastAsia" w:hAnsiTheme="minorEastAsia"/>
          <w:kern w:val="0"/>
          <w:szCs w:val="21"/>
        </w:rPr>
      </w:pPr>
    </w:p>
    <w:p>
      <w:pPr>
        <w:pStyle w:val="53"/>
        <w:numPr>
          <w:ilvl w:val="0"/>
          <w:numId w:val="4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53"/>
        <w:numPr>
          <w:ilvl w:val="0"/>
          <w:numId w:val="4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53"/>
        <w:numPr>
          <w:ilvl w:val="0"/>
          <w:numId w:val="48"/>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时应按照《政府采购质疑和投诉办法》（财政部令第94号）第十二条规定提交质疑函和必要的证明材料，质疑提出后潜在投标人应及时联系招标公告中集采机构联系人查看。如未提出视为全面接受；</w:t>
      </w:r>
    </w:p>
    <w:p>
      <w:pPr>
        <w:pStyle w:val="53"/>
        <w:numPr>
          <w:ilvl w:val="0"/>
          <w:numId w:val="49"/>
        </w:numPr>
        <w:autoSpaceDE w:val="0"/>
        <w:autoSpaceDN w:val="0"/>
        <w:spacing w:line="360" w:lineRule="auto"/>
        <w:ind w:hanging="1411" w:firstLineChars="0"/>
        <w:contextualSpacing/>
        <w:rPr>
          <w:rFonts w:cs="宋体" w:asciiTheme="minorEastAsia" w:hAnsiTheme="minorEastAsia"/>
          <w:kern w:val="0"/>
          <w:szCs w:val="21"/>
        </w:rPr>
      </w:pPr>
      <w:r>
        <w:rPr>
          <w:rFonts w:hint="eastAsia" w:cs="宋体" w:asciiTheme="minorEastAsia" w:hAnsiTheme="minorEastAsia"/>
          <w:kern w:val="0"/>
          <w:szCs w:val="21"/>
        </w:rPr>
        <w:t>对采购过程提出质疑的，为各采购程序环节结束之日起七个工作日内，以书面形式向采购人和采购代理机构一次性提出；</w:t>
      </w:r>
    </w:p>
    <w:p>
      <w:pPr>
        <w:pStyle w:val="53"/>
        <w:numPr>
          <w:ilvl w:val="0"/>
          <w:numId w:val="49"/>
        </w:numPr>
        <w:autoSpaceDE w:val="0"/>
        <w:autoSpaceDN w:val="0"/>
        <w:spacing w:line="360" w:lineRule="auto"/>
        <w:ind w:hanging="1411" w:firstLineChars="0"/>
        <w:contextualSpacing/>
        <w:rPr>
          <w:rFonts w:cs="宋体" w:asciiTheme="minorEastAsia" w:hAnsiTheme="minorEastAsia"/>
          <w:kern w:val="0"/>
          <w:szCs w:val="21"/>
        </w:rPr>
      </w:pPr>
      <w:r>
        <w:rPr>
          <w:rFonts w:hint="eastAsia" w:cs="宋体" w:asciiTheme="minorEastAsia" w:hAnsiTheme="minorEastAsia"/>
          <w:kern w:val="0"/>
          <w:szCs w:val="21"/>
        </w:rPr>
        <w:t>对成交结果提出质疑的，为成交结果公告期限届满之日起七个工作日内，以书面形式向采购人和采购代理机构一次性提出。</w:t>
      </w:r>
    </w:p>
    <w:p>
      <w:pPr>
        <w:pStyle w:val="53"/>
        <w:numPr>
          <w:ilvl w:val="0"/>
          <w:numId w:val="47"/>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结果的，按照下列情况处理：</w:t>
      </w:r>
    </w:p>
    <w:p>
      <w:pPr>
        <w:pStyle w:val="53"/>
        <w:numPr>
          <w:ilvl w:val="0"/>
          <w:numId w:val="50"/>
        </w:numPr>
        <w:autoSpaceDE w:val="0"/>
        <w:autoSpaceDN w:val="0"/>
        <w:spacing w:line="360" w:lineRule="auto"/>
        <w:ind w:hanging="1365" w:firstLineChars="0"/>
        <w:contextualSpacing/>
        <w:rPr>
          <w:rFonts w:cs="宋体" w:asciiTheme="minorEastAsia" w:hAnsiTheme="minorEastAsia"/>
          <w:kern w:val="0"/>
          <w:szCs w:val="21"/>
        </w:rPr>
      </w:pP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pStyle w:val="53"/>
        <w:numPr>
          <w:ilvl w:val="0"/>
          <w:numId w:val="50"/>
        </w:numPr>
        <w:autoSpaceDE w:val="0"/>
        <w:autoSpaceDN w:val="0"/>
        <w:spacing w:line="360" w:lineRule="auto"/>
        <w:ind w:hanging="1365" w:firstLineChars="0"/>
        <w:contextualSpacing/>
        <w:rPr>
          <w:rFonts w:cs="宋体" w:asciiTheme="minorEastAsia" w:hAnsiTheme="minorEastAsia"/>
          <w:kern w:val="0"/>
          <w:szCs w:val="21"/>
        </w:rPr>
      </w:pP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53"/>
        <w:numPr>
          <w:ilvl w:val="0"/>
          <w:numId w:val="4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53"/>
        <w:numPr>
          <w:ilvl w:val="0"/>
          <w:numId w:val="51"/>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53"/>
        <w:numPr>
          <w:ilvl w:val="0"/>
          <w:numId w:val="51"/>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53"/>
        <w:autoSpaceDE w:val="0"/>
        <w:autoSpaceDN w:val="0"/>
        <w:spacing w:line="360" w:lineRule="auto"/>
        <w:ind w:left="964" w:firstLine="0" w:firstLineChars="0"/>
        <w:contextualSpacing/>
        <w:rPr>
          <w:rFonts w:cs="宋体" w:asciiTheme="minorEastAsia" w:hAnsiTheme="minorEastAsia"/>
          <w:kern w:val="0"/>
          <w:szCs w:val="21"/>
        </w:rPr>
      </w:pPr>
    </w:p>
    <w:p>
      <w:pPr>
        <w:pStyle w:val="53"/>
        <w:numPr>
          <w:ilvl w:val="0"/>
          <w:numId w:val="4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pPr>
        <w:pStyle w:val="2"/>
      </w:pPr>
    </w:p>
    <w:p>
      <w:pPr>
        <w:pStyle w:val="53"/>
        <w:numPr>
          <w:ilvl w:val="0"/>
          <w:numId w:val="46"/>
        </w:numPr>
        <w:autoSpaceDE w:val="0"/>
        <w:autoSpaceDN w:val="0"/>
        <w:spacing w:line="360" w:lineRule="auto"/>
        <w:ind w:firstLineChars="0"/>
        <w:contextualSpacing/>
        <w:rPr>
          <w:rFonts w:cs="宋体" w:asciiTheme="minorEastAsia" w:hAnsiTheme="minorEastAsia"/>
          <w:color w:val="FF99FF"/>
          <w:kern w:val="0"/>
          <w:szCs w:val="21"/>
        </w:rPr>
      </w:pPr>
      <w:r>
        <w:rPr>
          <w:rFonts w:hint="eastAsia" w:cs="宋体" w:asciiTheme="minorEastAsia" w:hAnsiTheme="minorEastAsia"/>
          <w:b/>
          <w:kern w:val="0"/>
          <w:szCs w:val="21"/>
        </w:rPr>
        <w:t xml:space="preserve"> 政府采购合同融资</w:t>
      </w:r>
    </w:p>
    <w:p>
      <w:pPr>
        <w:pStyle w:val="53"/>
        <w:numPr>
          <w:ilvl w:val="1"/>
          <w:numId w:val="52"/>
        </w:numPr>
        <w:wordWrap w:val="0"/>
        <w:topLinePunct/>
        <w:autoSpaceDE w:val="0"/>
        <w:autoSpaceDN w:val="0"/>
        <w:adjustRightInd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缓解中小企业融资难题</w:t>
      </w:r>
    </w:p>
    <w:p>
      <w:pPr>
        <w:autoSpaceDE w:val="0"/>
        <w:autoSpaceDN w:val="0"/>
        <w:spacing w:line="360" w:lineRule="auto"/>
        <w:ind w:left="964"/>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36.2  合作金融机构（排名不分先后）</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合作金融机构名称：中原银行许昌分行（小微金融部）</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联系人及电话：陈阳 13137407575   方金龙   15836539901</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地址：许昌市建安大道与紫云路交汇处中原银行</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合作金融机构名称：浦发银行许昌分行</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联系人及电话：赵勇  0374-7313551  18937425515</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地址：禹州市禹王大道与府东路交叉口</w:t>
      </w:r>
    </w:p>
    <w:p>
      <w:pPr>
        <w:autoSpaceDE w:val="0"/>
        <w:autoSpaceDN w:val="0"/>
        <w:spacing w:line="360" w:lineRule="auto"/>
        <w:ind w:left="964"/>
        <w:contextualSpacing/>
        <w:rPr>
          <w:rFonts w:hint="eastAsia" w:ascii="宋体" w:hAnsi="宋体" w:eastAsia="宋体" w:cs="宋体"/>
          <w:color w:val="333333"/>
          <w:sz w:val="24"/>
          <w:szCs w:val="24"/>
        </w:rPr>
      </w:pPr>
      <w:r>
        <w:rPr>
          <w:rFonts w:hint="eastAsia" w:ascii="宋体" w:hAnsi="宋体" w:eastAsia="宋体" w:cs="宋体"/>
          <w:color w:val="333333"/>
          <w:sz w:val="24"/>
          <w:szCs w:val="24"/>
        </w:rPr>
        <w:br w:type="textWrapping"/>
      </w:r>
    </w:p>
    <w:p>
      <w:pPr>
        <w:pStyle w:val="2"/>
        <w:rPr>
          <w:rFonts w:hint="eastAsia" w:ascii="宋体" w:hAnsi="宋体" w:eastAsia="宋体" w:cs="宋体"/>
          <w:color w:val="333333"/>
          <w:sz w:val="24"/>
          <w:szCs w:val="24"/>
        </w:rPr>
      </w:pPr>
    </w:p>
    <w:p>
      <w:pPr>
        <w:pStyle w:val="3"/>
        <w:rPr>
          <w:rFonts w:hint="eastAsia" w:ascii="宋体" w:hAnsi="宋体" w:eastAsia="宋体" w:cs="宋体"/>
          <w:color w:val="333333"/>
          <w:sz w:val="24"/>
          <w:szCs w:val="24"/>
        </w:rPr>
      </w:pPr>
    </w:p>
    <w:p/>
    <w:p>
      <w:pPr>
        <w:autoSpaceDE w:val="0"/>
        <w:autoSpaceDN w:val="0"/>
        <w:spacing w:line="360" w:lineRule="auto"/>
        <w:ind w:left="964" w:firstLine="1446" w:firstLineChars="450"/>
        <w:contextualSpacing/>
        <w:jc w:val="left"/>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pStyle w:val="2"/>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pPr>
        <w:pStyle w:val="18"/>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8"/>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采购属于政府强</w:t>
      </w:r>
      <w:r>
        <w:rPr>
          <w:rFonts w:hint="eastAsia" w:cs="仿宋_GB2312" w:asciiTheme="minorEastAsia" w:hAnsiTheme="minorEastAsia" w:eastAsiaTheme="minor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8"/>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ascii="ˎ̥" w:hAnsi="ˎ̥"/>
          <w:color w:val="FF0000"/>
        </w:rPr>
        <w:t>1、本</w:t>
      </w:r>
      <w:r>
        <w:rPr>
          <w:rFonts w:hint="eastAsia" w:cs="仿宋_GB2312" w:asciiTheme="minorEastAsia" w:hAnsiTheme="minorEastAsia"/>
          <w:color w:val="FF0000"/>
          <w:szCs w:val="21"/>
          <w:lang w:val="zh-CN"/>
        </w:rPr>
        <w:t>项目为非专门面向中小企业采购的项目，根据财政部、工业和信息化部《政府采购促进中小企业发展管理办法》（财库[2020]46号）规定，对符合该办法规定的小型和微型企业报价给予6%-10%的扣除，用扣除后的价格参与评审。</w:t>
      </w:r>
    </w:p>
    <w:p>
      <w:pPr>
        <w:spacing w:line="360" w:lineRule="auto"/>
        <w:ind w:firstLine="420" w:firstLineChars="200"/>
        <w:contextualSpacing/>
        <w:rPr>
          <w:rFonts w:ascii="ˎ̥" w:hAnsi="ˎ̥"/>
          <w:color w:val="FF0000"/>
        </w:rPr>
      </w:pPr>
      <w:r>
        <w:rPr>
          <w:rFonts w:hint="eastAsia" w:ascii="ˎ̥" w:hAnsi="ˎ̥"/>
          <w:color w:val="FF0000"/>
        </w:rPr>
        <w:t>2、</w:t>
      </w:r>
      <w:r>
        <w:rPr>
          <w:rFonts w:ascii="ˎ̥" w:hAnsi="ˎ̥"/>
          <w:color w:val="FF0000"/>
        </w:rPr>
        <w:t>在货物采购项目中，供应商提供的货物既有中小企业制造货物，也有大型企业制造货物的，不享受</w:t>
      </w:r>
      <w:r>
        <w:rPr>
          <w:rFonts w:hint="eastAsia" w:cs="仿宋_GB2312" w:asciiTheme="minorEastAsia" w:hAnsiTheme="minorEastAsia"/>
          <w:color w:val="FF0000"/>
          <w:szCs w:val="21"/>
          <w:lang w:val="zh-CN"/>
        </w:rPr>
        <w:t>《政府采购促进中小企业发展管理办法》（财库[2020]46号）</w:t>
      </w:r>
      <w:r>
        <w:rPr>
          <w:rFonts w:ascii="ˎ̥" w:hAnsi="ˎ̥"/>
          <w:color w:val="FF0000"/>
        </w:rPr>
        <w:t>规定的中小企业扶持政策。</w:t>
      </w:r>
    </w:p>
    <w:p>
      <w:pPr>
        <w:spacing w:line="360" w:lineRule="auto"/>
        <w:ind w:firstLine="420" w:firstLineChars="200"/>
        <w:contextualSpacing/>
        <w:rPr>
          <w:rFonts w:ascii="ˎ̥" w:hAnsi="ˎ̥"/>
          <w:color w:val="FF0000"/>
        </w:rPr>
      </w:pPr>
      <w:r>
        <w:rPr>
          <w:rFonts w:hint="eastAsia" w:ascii="ˎ̥" w:hAnsi="ˎ̥"/>
          <w:color w:val="FF0000"/>
        </w:rPr>
        <w:t>3、</w:t>
      </w:r>
      <w:r>
        <w:rPr>
          <w:rFonts w:ascii="ˎ̥" w:hAnsi="ˎ̥"/>
          <w:color w:val="FF0000"/>
        </w:rPr>
        <w:t>以联合体形式参加政府采购活动，联合体各方均为中小企业的，联合体视同中小企业。其中，联合体各方均为小微企业的，联合体视同小微企业。</w:t>
      </w:r>
    </w:p>
    <w:p>
      <w:pPr>
        <w:spacing w:line="360" w:lineRule="auto"/>
        <w:ind w:firstLine="420" w:firstLineChars="200"/>
        <w:contextualSpacing/>
        <w:rPr>
          <w:rFonts w:ascii="ˎ̥" w:hAnsi="ˎ̥"/>
          <w:color w:val="FF0000"/>
        </w:rPr>
      </w:pPr>
      <w:r>
        <w:rPr>
          <w:rFonts w:hint="eastAsia" w:ascii="ˎ̥" w:hAnsi="ˎ̥"/>
          <w:color w:val="FF0000"/>
        </w:rPr>
        <w:t>4、</w:t>
      </w:r>
      <w:r>
        <w:rPr>
          <w:rFonts w:ascii="ˎ̥" w:hAnsi="ˎ̥"/>
          <w:color w:val="FF0000"/>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color w:val="FF0000"/>
        </w:rPr>
        <w:t>2</w:t>
      </w:r>
      <w:r>
        <w:rPr>
          <w:rFonts w:ascii="ˎ̥" w:hAnsi="ˎ̥"/>
          <w:color w:val="FF0000"/>
        </w:rPr>
        <w:t>—</w:t>
      </w:r>
      <w:r>
        <w:rPr>
          <w:rFonts w:hint="eastAsia" w:ascii="ˎ̥" w:hAnsi="ˎ̥"/>
          <w:color w:val="FF0000"/>
        </w:rPr>
        <w:t>3</w:t>
      </w:r>
      <w:r>
        <w:rPr>
          <w:rFonts w:ascii="ˎ̥" w:hAnsi="ˎ̥"/>
          <w:color w:val="FF0000"/>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contextualSpacing/>
        <w:rPr>
          <w:rFonts w:ascii="ˎ̥" w:hAnsi="ˎ̥"/>
          <w:color w:val="FF0000"/>
        </w:rPr>
      </w:pPr>
      <w:r>
        <w:rPr>
          <w:rFonts w:hint="eastAsia" w:ascii="ˎ̥" w:hAnsi="ˎ̥"/>
          <w:color w:val="FF0000"/>
        </w:rPr>
        <w:t>5、按照本次采购标的所属行业的划型标准，符合条件的中小企业应按照招标文件格式要求提供《中小企业声明函》，</w:t>
      </w:r>
      <w:r>
        <w:rPr>
          <w:rFonts w:ascii="ˎ̥" w:hAnsi="ˎ̥"/>
          <w:color w:val="FF0000"/>
        </w:rPr>
        <w:t>否则不得享受相关中小企业扶持政策。</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1" w:name="OLE_LINK6"/>
      <w:r>
        <w:rPr>
          <w:rFonts w:hint="eastAsia" w:cs="仿宋_GB2312" w:asciiTheme="minorEastAsia" w:hAnsiTheme="minorEastAsia"/>
          <w:szCs w:val="21"/>
          <w:lang w:val="zh-CN"/>
        </w:rPr>
        <w:t>财库[2014]68号</w:t>
      </w:r>
      <w:bookmarkEnd w:id="1"/>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8"/>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8"/>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8"/>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五、支持脱贫攻坚（物业服务采购）</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abs>
          <w:tab w:val="left" w:pos="1260"/>
        </w:tabs>
        <w:autoSpaceDE w:val="0"/>
        <w:autoSpaceDN w:val="0"/>
        <w:adjustRightInd w:val="0"/>
        <w:spacing w:line="360" w:lineRule="auto"/>
        <w:ind w:firstLine="1590" w:firstLineChars="495"/>
        <w:contextualSpacing/>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响应文件审查与评审</w:t>
      </w:r>
    </w:p>
    <w:p>
      <w:pPr>
        <w:pStyle w:val="18"/>
        <w:spacing w:line="360" w:lineRule="auto"/>
        <w:contextualSpacing/>
        <w:rPr>
          <w:rFonts w:cs="仿宋_GB2312" w:asciiTheme="minorEastAsia" w:hAnsiTheme="minorEastAsia"/>
          <w:lang w:val="zh-CN"/>
        </w:rPr>
      </w:pPr>
    </w:p>
    <w:p>
      <w:pPr>
        <w:pStyle w:val="18"/>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r>
        <w:rPr>
          <w:rFonts w:hint="eastAsia" w:cs="宋体" w:asciiTheme="minorEastAsia" w:hAnsiTheme="minorEastAsia"/>
          <w:kern w:val="0"/>
          <w:szCs w:val="21"/>
        </w:rPr>
        <w:t>（如符合《《政府采购非招标采购方式管理办法》》（财政部令第74号）第二十七条第二款中的</w:t>
      </w:r>
      <w:r>
        <w:rPr>
          <w:rFonts w:hint="eastAsia" w:ascii="Arial" w:hAnsi="Arial" w:cs="Arial"/>
          <w:color w:val="333333"/>
          <w:szCs w:val="21"/>
          <w:shd w:val="clear" w:color="auto" w:fill="FFFFFF"/>
        </w:rPr>
        <w:t>情形的，</w:t>
      </w:r>
      <w:r>
        <w:rPr>
          <w:rFonts w:hint="eastAsia" w:cs="宋体" w:asciiTheme="minorEastAsia" w:hAnsiTheme="minorEastAsia"/>
          <w:kern w:val="0"/>
          <w:szCs w:val="21"/>
        </w:rPr>
        <w:t>供应商最低数量可以为两家）</w:t>
      </w:r>
    </w:p>
    <w:p>
      <w:pPr>
        <w:spacing w:line="360" w:lineRule="auto"/>
        <w:ind w:right="420" w:rightChars="200"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注：（1）资格证明材料（本栏所列内容为本项目的资格审查条件，如有一项不符合要求，则不能进入下一步评审）。</w:t>
      </w:r>
    </w:p>
    <w:p>
      <w:pPr>
        <w:spacing w:line="360" w:lineRule="auto"/>
        <w:ind w:right="420" w:rightChars="200"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（2）资格审查中所涉及到的证书及材料，均须在电子投标文件中提供原件扫描件（或图片）。</w:t>
      </w:r>
    </w:p>
    <w:tbl>
      <w:tblPr>
        <w:tblStyle w:val="2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参考谈判文件第八章3.1格式填写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①2019年度或2020年度经审计的财务报告，包括资产负债表、利润表、现金流量表、所有者权益变动表及其附注；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①2019年度或2020年度经审计的财务报告，包括资产负债表、利润表、现金流量表、所有者权益变动表及其附注；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响应截止时间前六个月内任意一个月缴纳税收凭据。（依法免税的供应商，应提供相应文件证明依法免税）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响应截止时间前六个月内任意一个月缴纳社会保险凭据。（依法不需要缴纳社会保障资金的供应商，应提供相应文件证明依法不需要缴纳社会保障资金）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①与本项目响应相关设备的购置发票、专业技术人员职称证书、用工合同等；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wordWrap w:val="0"/>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 “</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32"/>
                <w:rFonts w:hint="eastAsia" w:asciiTheme="minorEastAsia" w:hAnsiTheme="minorEastAsia"/>
                <w:szCs w:val="21"/>
              </w:rPr>
              <w:t>www.creditchina.gov.cn</w:t>
            </w:r>
            <w:r>
              <w:rPr>
                <w:rStyle w:val="32"/>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谈判小组</w:t>
            </w:r>
            <w:r>
              <w:rPr>
                <w:rFonts w:hint="eastAsia" w:asciiTheme="minorEastAsia" w:hAnsiTheme="minorEastAsia"/>
                <w:bCs/>
                <w:szCs w:val="21"/>
              </w:rPr>
              <w:t>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rPr>
              <w:t>谈判小组</w:t>
            </w:r>
            <w:r>
              <w:rPr>
                <w:rFonts w:hint="eastAsia" w:asciiTheme="minorEastAsia" w:hAnsiTheme="minorEastAsia"/>
                <w:bCs/>
                <w:szCs w:val="21"/>
              </w:rPr>
              <w:t>确认认定的被列入失信被执行人、重大税收违法案件当事人名单、政府采购严重违法失信行为记录名单的供应商，</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响应报价是否超出谈判文件中规定的预算金额，超出预算金额的报价无效。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响应承诺函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供应商以响应承诺函的形式替代响应保证金。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谈判文件接受联合体响应且供应商为联合体的，供应商应提供本协议；否则无须提供。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供应商提供与参加本项目响应的其他供应商之间，单位负责人不为同一人并且不存在直接控股、管理关系承诺函（承诺函格式自拟）。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为本项目提供整体设计、规范编制或者项目管理、监理、检测等服务的供应商不得参加本项目响应</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8"/>
        <w:spacing w:line="360" w:lineRule="auto"/>
        <w:ind w:firstLine="482" w:firstLineChars="200"/>
        <w:contextualSpacing/>
        <w:rPr>
          <w:rFonts w:cs="仿宋_GB2312" w:asciiTheme="minorEastAsia" w:hAnsiTheme="minorEastAsia" w:eastAsiaTheme="minorEastAsia"/>
          <w:b/>
          <w:szCs w:val="24"/>
          <w:lang w:val="zh-CN"/>
        </w:rPr>
      </w:pPr>
    </w:p>
    <w:p>
      <w:pPr>
        <w:pStyle w:val="18"/>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二、对响应文件评审</w:t>
      </w:r>
    </w:p>
    <w:p>
      <w:pPr>
        <w:pStyle w:val="18"/>
        <w:spacing w:line="360" w:lineRule="auto"/>
        <w:ind w:firstLine="422" w:firstLineChars="200"/>
        <w:contextualSpacing/>
        <w:rPr>
          <w:rFonts w:asciiTheme="minorEastAsia" w:hAnsiTheme="minorEastAsia" w:eastAsiaTheme="minorEastAsia"/>
          <w:bCs/>
          <w:sz w:val="21"/>
          <w:szCs w:val="21"/>
        </w:rPr>
      </w:pPr>
      <w:r>
        <w:rPr>
          <w:rFonts w:hint="eastAsia" w:cs="仿宋_GB2312" w:asciiTheme="minorEastAsia" w:hAnsiTheme="minorEastAsia" w:eastAsiaTheme="minorEastAsia"/>
          <w:b/>
          <w:sz w:val="21"/>
          <w:szCs w:val="21"/>
          <w:lang w:val="zh-CN"/>
        </w:rPr>
        <w:t>（一）审查响应文件</w:t>
      </w:r>
    </w:p>
    <w:p>
      <w:pPr>
        <w:pStyle w:val="18"/>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文件是否符合</w:t>
      </w:r>
      <w:r>
        <w:rPr>
          <w:rFonts w:hint="eastAsia" w:cs="仿宋_GB2312" w:asciiTheme="minorEastAsia" w:hAnsiTheme="minorEastAsia" w:eastAsiaTheme="minorEastAsia"/>
          <w:b/>
          <w:sz w:val="21"/>
          <w:szCs w:val="21"/>
          <w:lang w:val="zh-CN"/>
        </w:rPr>
        <w:t>谈判</w:t>
      </w:r>
      <w:r>
        <w:rPr>
          <w:rFonts w:cs="仿宋_GB2312" w:asciiTheme="minorEastAsia" w:hAnsiTheme="minorEastAsia" w:eastAsiaTheme="minorEastAsia"/>
          <w:b/>
          <w:sz w:val="21"/>
          <w:szCs w:val="21"/>
          <w:lang w:val="zh-CN"/>
        </w:rPr>
        <w:t>文件的商务、技术等实质性要求；</w:t>
      </w:r>
    </w:p>
    <w:p>
      <w:pPr>
        <w:pStyle w:val="18"/>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谈判小组对符合资格的投标人的响应文件进行审查，以确定其是否满足谈判文件的商务、技术等实质性要求。</w:t>
      </w:r>
    </w:p>
    <w:p>
      <w:pPr>
        <w:pStyle w:val="18"/>
        <w:spacing w:line="360" w:lineRule="auto"/>
        <w:ind w:firstLine="480" w:firstLineChars="200"/>
        <w:contextualSpacing/>
        <w:jc w:val="left"/>
        <w:rPr>
          <w:rFonts w:cs="仿宋_GB2312" w:asciiTheme="minorEastAsia" w:hAnsiTheme="minorEastAsia"/>
          <w:sz w:val="21"/>
          <w:szCs w:val="21"/>
          <w:lang w:val="zh-CN"/>
        </w:rPr>
      </w:pPr>
      <w:r>
        <w:rPr>
          <w:rFonts w:hint="eastAsia" w:ascii="楷体" w:hAnsi="楷体" w:eastAsia="楷体" w:cs="仿宋_GB2312"/>
          <w:szCs w:val="24"/>
          <w:lang w:val="zh-CN"/>
        </w:rPr>
        <w:t>注：审查中所涉及到的证书及材料，均应在电子响应文件中提供原件扫描件（或图片）。</w:t>
      </w:r>
    </w:p>
    <w:p>
      <w:pPr>
        <w:pStyle w:val="18"/>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w:t>
      </w:r>
      <w:r>
        <w:rPr>
          <w:rFonts w:hint="eastAsia" w:cs="仿宋_GB2312" w:asciiTheme="minorEastAsia" w:hAnsiTheme="minorEastAsia" w:eastAsiaTheme="minorEastAsia"/>
          <w:b/>
          <w:sz w:val="21"/>
          <w:szCs w:val="21"/>
          <w:lang w:val="zh-CN"/>
        </w:rPr>
        <w:t>供应商</w:t>
      </w:r>
      <w:r>
        <w:rPr>
          <w:rFonts w:cs="仿宋_GB2312" w:asciiTheme="minorEastAsia" w:hAnsiTheme="minorEastAsia" w:eastAsiaTheme="minorEastAsia"/>
          <w:b/>
          <w:sz w:val="21"/>
          <w:szCs w:val="21"/>
          <w:lang w:val="zh-CN"/>
        </w:rPr>
        <w:t>对</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文件有关事项作出澄清或者说明；</w:t>
      </w:r>
    </w:p>
    <w:p>
      <w:pPr>
        <w:pStyle w:val="18"/>
        <w:spacing w:line="360" w:lineRule="auto"/>
        <w:ind w:firstLine="420" w:firstLineChars="200"/>
        <w:contextualSpacing/>
        <w:rPr>
          <w:rFonts w:ascii="Arial" w:hAnsi="Arial" w:cs="Arial"/>
          <w:color w:val="333333"/>
          <w:sz w:val="21"/>
          <w:szCs w:val="21"/>
          <w:shd w:val="clear" w:color="auto" w:fill="FFFFFF"/>
        </w:rPr>
      </w:pPr>
      <w:r>
        <w:rPr>
          <w:rFonts w:hint="eastAsia" w:ascii="Arial" w:hAnsi="Arial" w:cs="Arial"/>
          <w:color w:val="333333"/>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8"/>
        <w:spacing w:line="360" w:lineRule="auto"/>
        <w:ind w:firstLine="420" w:firstLineChars="200"/>
        <w:contextualSpacing/>
        <w:rPr>
          <w:rFonts w:ascii="Arial" w:hAnsi="Arial" w:cs="Arial"/>
          <w:color w:val="333333"/>
          <w:sz w:val="21"/>
          <w:szCs w:val="21"/>
          <w:shd w:val="clear" w:color="auto" w:fill="FFFFFF"/>
        </w:rPr>
      </w:pPr>
      <w:r>
        <w:rPr>
          <w:rFonts w:hint="eastAsia" w:ascii="Arial" w:hAnsi="Arial" w:cs="Arial"/>
          <w:color w:val="333333"/>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18"/>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8"/>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1、强制采购节能产品和优先采购节能产品、优先采购环保产品</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rPr>
        <w:t>1</w:t>
      </w:r>
      <w:r>
        <w:rPr>
          <w:rFonts w:hint="eastAsia" w:cs="仿宋_GB2312" w:asciiTheme="minorEastAsia" w:hAnsiTheme="minor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rPr>
        <w:t>2</w:t>
      </w:r>
      <w:r>
        <w:rPr>
          <w:rFonts w:hint="eastAsia" w:cs="仿宋_GB2312" w:asciiTheme="minorEastAsia" w:hAnsiTheme="minorEastAsia"/>
          <w:szCs w:val="21"/>
          <w:lang w:val="zh-CN"/>
        </w:rPr>
        <w:t>）供应商所投其他产品若属于《节能产品政府采购品目清单》优先采购产品，响应文件中提供具有国家确定的认证机构出具的、处于有效期之内的节能产品认证证书，应当优先采购。</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rPr>
        <w:t>3</w:t>
      </w:r>
      <w:r>
        <w:rPr>
          <w:rFonts w:hint="eastAsia" w:cs="仿宋_GB2312" w:asciiTheme="minorEastAsia" w:hAnsiTheme="minorEastAsia"/>
          <w:szCs w:val="21"/>
          <w:lang w:val="zh-CN"/>
        </w:rPr>
        <w:t>）供应商所投产品若属于《环境标志产品政府采购品目清单》内产品，响应文件中提供具有国家确定的认证机构出具的、处于有效期之内的环境标志产品认证证书，应当优先采购。</w:t>
      </w:r>
    </w:p>
    <w:p>
      <w:pPr>
        <w:pStyle w:val="18"/>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8"/>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（三）</w:t>
      </w:r>
      <w:r>
        <w:rPr>
          <w:rFonts w:cs="仿宋_GB2312" w:asciiTheme="minorEastAsia" w:hAnsiTheme="minorEastAsia" w:eastAsiaTheme="minorEastAsia"/>
          <w:b/>
          <w:sz w:val="21"/>
          <w:szCs w:val="21"/>
          <w:lang w:val="zh-CN"/>
        </w:rPr>
        <w:t>因落实政府采购政策进行价格调整的，以调整后的价格计算报价。</w:t>
      </w:r>
    </w:p>
    <w:p>
      <w:pPr>
        <w:pStyle w:val="18"/>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8"/>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（2）对监狱企业价格给予6%的扣除，用扣除后的价格参与评审。监狱企业应当提供由省级以上监狱管理局、戒毒管理局(含新疆生产建设兵团)出具的属于监狱企业的证明文件。</w:t>
      </w:r>
    </w:p>
    <w:p>
      <w:pPr>
        <w:pStyle w:val="18"/>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7"/>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540"/>
        <w:gridCol w:w="2693"/>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540"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693"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977"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540" w:type="dxa"/>
            <w:vAlign w:val="center"/>
          </w:tcPr>
          <w:p>
            <w:pPr>
              <w:jc w:val="center"/>
              <w:rPr>
                <w:rFonts w:ascii="宋体" w:hAnsi="宋体"/>
                <w:b/>
                <w:color w:val="000000"/>
                <w:szCs w:val="21"/>
                <w:lang w:val="en-GB"/>
              </w:rPr>
            </w:pPr>
            <w:r>
              <w:rPr>
                <w:rFonts w:hint="eastAsia" w:ascii="宋体" w:hAnsi="宋体"/>
                <w:color w:val="000000"/>
                <w:szCs w:val="21"/>
                <w:lang w:val="en-GB"/>
              </w:rPr>
              <w:t>非联合体投标人</w:t>
            </w:r>
          </w:p>
        </w:tc>
        <w:tc>
          <w:tcPr>
            <w:tcW w:w="2693" w:type="dxa"/>
            <w:vAlign w:val="center"/>
          </w:tcPr>
          <w:p>
            <w:pPr>
              <w:jc w:val="center"/>
              <w:rPr>
                <w:rFonts w:ascii="ˎ̥" w:hAnsi="ˎ̥" w:eastAsia="宋体"/>
                <w:color w:val="FF0000"/>
                <w:szCs w:val="21"/>
              </w:rPr>
            </w:pPr>
            <w:r>
              <w:rPr>
                <w:rFonts w:hint="eastAsia" w:ascii="ˎ̥" w:hAnsi="ˎ̥" w:eastAsia="宋体"/>
                <w:color w:val="FF0000"/>
                <w:szCs w:val="21"/>
              </w:rPr>
              <w:t>对小型和微型企业报价</w:t>
            </w:r>
          </w:p>
          <w:p>
            <w:pPr>
              <w:jc w:val="center"/>
              <w:rPr>
                <w:rFonts w:ascii="宋体" w:hAnsi="宋体"/>
                <w:b/>
                <w:szCs w:val="21"/>
                <w:lang w:val="en-GB"/>
              </w:rPr>
            </w:pPr>
            <w:r>
              <w:rPr>
                <w:rFonts w:hint="eastAsia" w:ascii="ˎ̥" w:hAnsi="ˎ̥" w:eastAsia="宋体"/>
                <w:color w:val="FF0000"/>
                <w:szCs w:val="21"/>
              </w:rPr>
              <w:t>扣除6%</w:t>
            </w:r>
          </w:p>
        </w:tc>
        <w:tc>
          <w:tcPr>
            <w:tcW w:w="2977" w:type="dxa"/>
            <w:vMerge w:val="restart"/>
            <w:shd w:val="clear" w:color="auto" w:fill="auto"/>
            <w:vAlign w:val="center"/>
          </w:tcPr>
          <w:p>
            <w:pPr>
              <w:jc w:val="center"/>
              <w:rPr>
                <w:color w:val="000000"/>
                <w:szCs w:val="21"/>
                <w:lang w:val="en-GB"/>
              </w:rPr>
            </w:pPr>
            <w:r>
              <w:rPr>
                <w:rFonts w:hint="eastAsia"/>
                <w:color w:val="000000"/>
                <w:szCs w:val="21"/>
                <w:lang w:val="en-GB"/>
              </w:rPr>
              <w:t>评标价格＝</w:t>
            </w:r>
            <w:r>
              <w:rPr>
                <w:rFonts w:hint="eastAsia" w:ascii="ˎ̥" w:hAnsi="ˎ̥" w:eastAsia="宋体"/>
                <w:color w:val="FF0000"/>
                <w:szCs w:val="21"/>
              </w:rPr>
              <w:t>小型和微型企业报价</w:t>
            </w:r>
            <w:r>
              <w:rPr>
                <w:rFonts w:hint="eastAsia" w:ascii="宋体" w:hAnsi="宋体"/>
                <w:color w:val="000000"/>
                <w:szCs w:val="21"/>
                <w:lang w:val="en-GB"/>
              </w:rPr>
              <w:t>×（1-</w:t>
            </w:r>
            <w:r>
              <w:rPr>
                <w:rFonts w:hint="eastAsia"/>
                <w:color w:val="000000"/>
                <w:szCs w:val="21"/>
                <w:lang w:val="en-GB"/>
              </w:rPr>
              <w:t>6%</w:t>
            </w:r>
            <w:r>
              <w:rPr>
                <w:rFonts w:hint="eastAsia" w:ascii="宋体" w:hAnsi="宋体"/>
                <w:color w:val="000000"/>
                <w:szCs w:val="21"/>
                <w:lang w:val="en-GB"/>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540" w:type="dxa"/>
            <w:vAlign w:val="center"/>
          </w:tcPr>
          <w:p>
            <w:pPr>
              <w:jc w:val="center"/>
              <w:rPr>
                <w:rFonts w:ascii="宋体" w:hAnsi="宋体"/>
                <w:color w:val="000000"/>
                <w:szCs w:val="21"/>
                <w:lang w:val="en-GB"/>
              </w:rPr>
            </w:pPr>
            <w:r>
              <w:rPr>
                <w:rFonts w:hint="eastAsia" w:ascii="宋体" w:hAnsi="宋体"/>
                <w:color w:val="000000"/>
                <w:szCs w:val="21"/>
                <w:lang w:val="en-GB"/>
              </w:rPr>
              <w:t>联合体各方均为</w:t>
            </w:r>
          </w:p>
          <w:p>
            <w:pPr>
              <w:jc w:val="center"/>
              <w:rPr>
                <w:rFonts w:ascii="宋体" w:hAnsi="宋体"/>
                <w:b/>
                <w:color w:val="000000"/>
                <w:szCs w:val="21"/>
              </w:rPr>
            </w:pPr>
            <w:r>
              <w:rPr>
                <w:rFonts w:hint="eastAsia" w:ascii="宋体" w:hAnsi="宋体"/>
                <w:color w:val="000000"/>
                <w:szCs w:val="21"/>
                <w:lang w:val="en-GB"/>
              </w:rPr>
              <w:t>小型、微型企业</w:t>
            </w:r>
          </w:p>
        </w:tc>
        <w:tc>
          <w:tcPr>
            <w:tcW w:w="2693" w:type="dxa"/>
            <w:vAlign w:val="center"/>
          </w:tcPr>
          <w:p>
            <w:pPr>
              <w:jc w:val="center"/>
              <w:rPr>
                <w:rFonts w:ascii="宋体" w:hAnsi="宋体"/>
                <w:color w:val="000000"/>
                <w:szCs w:val="21"/>
              </w:rPr>
            </w:pPr>
            <w:r>
              <w:rPr>
                <w:rFonts w:hint="eastAsia" w:ascii="ˎ̥" w:hAnsi="ˎ̥" w:eastAsia="宋体"/>
                <w:color w:val="FF0000"/>
                <w:szCs w:val="21"/>
              </w:rPr>
              <w:t>对小型和微型企业报价</w:t>
            </w:r>
          </w:p>
          <w:p>
            <w:pPr>
              <w:jc w:val="center"/>
              <w:rPr>
                <w:rFonts w:ascii="宋体" w:hAnsi="宋体"/>
                <w:szCs w:val="21"/>
              </w:rPr>
            </w:pPr>
            <w:r>
              <w:rPr>
                <w:rFonts w:hint="eastAsia" w:ascii="宋体" w:hAnsi="宋体"/>
                <w:color w:val="000000"/>
                <w:szCs w:val="21"/>
              </w:rPr>
              <w:t>扣除</w:t>
            </w:r>
            <w:r>
              <w:rPr>
                <w:rFonts w:hint="eastAsia" w:ascii="宋体" w:hAnsi="宋体"/>
                <w:szCs w:val="21"/>
              </w:rPr>
              <w:t>6%</w:t>
            </w:r>
          </w:p>
          <w:p>
            <w:pPr>
              <w:jc w:val="center"/>
              <w:rPr>
                <w:rFonts w:ascii="宋体" w:hAnsi="宋体"/>
                <w:b/>
                <w:szCs w:val="21"/>
                <w:lang w:val="en-GB"/>
              </w:rPr>
            </w:pPr>
            <w:r>
              <w:rPr>
                <w:rFonts w:hint="eastAsia" w:ascii="宋体" w:hAnsi="宋体"/>
                <w:szCs w:val="21"/>
              </w:rPr>
              <w:t>（不再享受序号3的价格折扣）</w:t>
            </w:r>
          </w:p>
        </w:tc>
        <w:tc>
          <w:tcPr>
            <w:tcW w:w="2977"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540" w:type="dxa"/>
            <w:vAlign w:val="center"/>
          </w:tcPr>
          <w:p>
            <w:pPr>
              <w:jc w:val="center"/>
              <w:rPr>
                <w:rFonts w:ascii="宋体" w:hAnsi="宋体"/>
                <w:b/>
                <w:color w:val="000000"/>
                <w:szCs w:val="21"/>
                <w:lang w:val="en-GB"/>
              </w:rPr>
            </w:pPr>
            <w:r>
              <w:rPr>
                <w:rFonts w:ascii="ˎ̥" w:hAnsi="ˎ̥" w:eastAsia="宋体"/>
                <w:color w:val="FF0000"/>
                <w:szCs w:val="21"/>
              </w:rPr>
              <w:t>接受大中型企业与小微企业组成联合体或者允许大中型企业向一家或者多家小微企业分包的采购项目，对于联合协议或者分包意向协议约定小微企业的合同份额占到合同总金额 30%以上</w:t>
            </w:r>
          </w:p>
        </w:tc>
        <w:tc>
          <w:tcPr>
            <w:tcW w:w="2693" w:type="dxa"/>
            <w:vAlign w:val="center"/>
          </w:tcPr>
          <w:p>
            <w:pPr>
              <w:jc w:val="center"/>
              <w:rPr>
                <w:rFonts w:ascii="宋体" w:hAnsi="宋体"/>
                <w:b/>
                <w:szCs w:val="21"/>
                <w:lang w:val="en-GB"/>
              </w:rPr>
            </w:pPr>
            <w:r>
              <w:rPr>
                <w:rFonts w:ascii="ˎ̥" w:hAnsi="ˎ̥" w:eastAsia="宋体"/>
                <w:color w:val="FF0000"/>
                <w:szCs w:val="21"/>
              </w:rPr>
              <w:t>对联合体或者大中型企业的报价</w:t>
            </w:r>
            <w:r>
              <w:rPr>
                <w:rFonts w:hint="eastAsia" w:ascii="宋体" w:hAnsi="宋体"/>
                <w:color w:val="000000"/>
                <w:szCs w:val="21"/>
                <w:lang w:val="en-GB"/>
              </w:rPr>
              <w:t>扣除</w:t>
            </w:r>
            <w:r>
              <w:rPr>
                <w:rFonts w:ascii="宋体" w:hAnsi="宋体"/>
                <w:szCs w:val="21"/>
              </w:rPr>
              <w:t>2</w:t>
            </w:r>
            <w:r>
              <w:rPr>
                <w:rFonts w:hint="eastAsia" w:ascii="宋体" w:hAnsi="宋体"/>
                <w:szCs w:val="21"/>
              </w:rPr>
              <w:t>%</w:t>
            </w:r>
          </w:p>
        </w:tc>
        <w:tc>
          <w:tcPr>
            <w:tcW w:w="2977"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540"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693" w:type="dxa"/>
            <w:vAlign w:val="center"/>
          </w:tcPr>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977"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540"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693" w:type="dxa"/>
            <w:vAlign w:val="center"/>
          </w:tcPr>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977" w:type="dxa"/>
            <w:shd w:val="clear" w:color="auto" w:fill="auto"/>
            <w:vAlign w:val="center"/>
          </w:tcPr>
          <w:p>
            <w:pPr>
              <w:jc w:val="center"/>
              <w:rPr>
                <w:color w:val="000000"/>
                <w:szCs w:val="21"/>
                <w:lang w:val="en-GB"/>
              </w:rPr>
            </w:pPr>
            <w:r>
              <w:rPr>
                <w:rFonts w:hint="eastAsia"/>
                <w:color w:val="000000"/>
                <w:szCs w:val="21"/>
                <w:lang w:val="en-GB"/>
              </w:rPr>
              <w:t>评审价格＝响应报价—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响应文件符合谈判文件实质性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8"/>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四、评审方法</w:t>
      </w:r>
    </w:p>
    <w:p>
      <w:pPr>
        <w:pStyle w:val="18"/>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从质量和服务均能满足采购文件实质性响应要求的供应商中，按照报价由低到高的顺序提出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8"/>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五、谈判小组编写评审报告。</w:t>
      </w:r>
    </w:p>
    <w:p>
      <w:pPr>
        <w:pStyle w:val="18"/>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8"/>
        <w:spacing w:line="360" w:lineRule="auto"/>
        <w:contextualSpacing/>
        <w:rPr>
          <w:rFonts w:cs="仿宋_GB2312" w:asciiTheme="minorEastAsia" w:hAnsiTheme="minorEastAsia" w:eastAsiaTheme="minorEastAsia"/>
          <w:b/>
          <w:sz w:val="21"/>
          <w:szCs w:val="21"/>
          <w:lang w:val="zh-CN"/>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FF0000"/>
          <w:kern w:val="0"/>
          <w:sz w:val="32"/>
          <w:szCs w:val="32"/>
        </w:rPr>
      </w:pPr>
      <w:r>
        <w:rPr>
          <w:rFonts w:hint="eastAsia" w:cs="宋体" w:asciiTheme="majorEastAsia" w:hAnsiTheme="majorEastAsia" w:eastAsiaTheme="majorEastAsia"/>
          <w:b/>
          <w:color w:val="FF0000"/>
          <w:kern w:val="0"/>
          <w:sz w:val="32"/>
          <w:szCs w:val="32"/>
        </w:rPr>
        <w:t>第七章 拟签订的合同文本</w:t>
      </w:r>
    </w:p>
    <w:p>
      <w:pPr>
        <w:pStyle w:val="18"/>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18"/>
        <w:spacing w:line="360" w:lineRule="auto"/>
        <w:contextualSpacing/>
        <w:jc w:val="center"/>
        <w:rPr>
          <w:rFonts w:cs="宋体" w:asciiTheme="majorEastAsia" w:hAnsiTheme="majorEastAsia" w:eastAsiaTheme="majorEastAsia"/>
          <w:b/>
          <w:kern w:val="0"/>
          <w:sz w:val="36"/>
          <w:szCs w:val="36"/>
        </w:rPr>
      </w:pPr>
    </w:p>
    <w:p>
      <w:pPr>
        <w:pStyle w:val="18"/>
        <w:spacing w:line="360" w:lineRule="auto"/>
        <w:contextualSpacing/>
        <w:jc w:val="center"/>
        <w:rPr>
          <w:rFonts w:cs="宋体" w:asciiTheme="majorEastAsia" w:hAnsiTheme="majorEastAsia" w:eastAsiaTheme="majorEastAsia"/>
          <w:b/>
          <w:kern w:val="0"/>
          <w:sz w:val="36"/>
          <w:szCs w:val="36"/>
        </w:rPr>
      </w:pPr>
    </w:p>
    <w:p>
      <w:pPr>
        <w:pStyle w:val="18"/>
        <w:spacing w:line="360" w:lineRule="auto"/>
        <w:contextualSpacing/>
        <w:jc w:val="center"/>
        <w:rPr>
          <w:rFonts w:cs="宋体" w:asciiTheme="majorEastAsia" w:hAnsiTheme="majorEastAsia" w:eastAsiaTheme="majorEastAsia"/>
          <w:b/>
          <w:kern w:val="0"/>
          <w:sz w:val="36"/>
          <w:szCs w:val="36"/>
        </w:rPr>
      </w:pPr>
    </w:p>
    <w:p>
      <w:pPr>
        <w:pStyle w:val="25"/>
        <w:spacing w:before="75" w:after="75"/>
        <w:rPr>
          <w:rFonts w:ascii="微软雅黑" w:hAnsi="微软雅黑" w:eastAsia="微软雅黑"/>
          <w:color w:val="000000"/>
          <w:sz w:val="27"/>
          <w:szCs w:val="27"/>
        </w:rPr>
      </w:pPr>
      <w:r>
        <w:rPr>
          <w:rFonts w:ascii="宋体" w:hAnsi="宋体" w:eastAsia="微软雅黑"/>
          <w:color w:val="000000"/>
          <w:u w:val="single"/>
        </w:rPr>
        <w:t> </w:t>
      </w:r>
    </w:p>
    <w:p>
      <w:pPr>
        <w:pStyle w:val="25"/>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5"/>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pPr>
        <w:pStyle w:val="25"/>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1.2招标文件、乙方的投标文件；</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5、合同标的应符合招标文件、乙方投标文件的规定或约定，具体如下：</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6.1验收应按照招标文件、乙方投标文件的规定或约定进行，具体如下：</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6.2本项目是否邀请其他投标人参与验收：</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7、合同款项的支付应按照招标文件的规定进行，具体如下：</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5"/>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5"/>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5"/>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5"/>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5"/>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5"/>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5"/>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5"/>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5"/>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5"/>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5"/>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5"/>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8"/>
        <w:spacing w:line="360" w:lineRule="auto"/>
        <w:contextualSpacing/>
        <w:jc w:val="center"/>
        <w:rPr>
          <w:rFonts w:cs="宋体" w:asciiTheme="majorEastAsia" w:hAnsiTheme="majorEastAsia" w:eastAsiaTheme="majorEastAsia"/>
          <w:b/>
          <w:kern w:val="0"/>
          <w:sz w:val="36"/>
          <w:szCs w:val="36"/>
        </w:rPr>
      </w:pPr>
    </w:p>
    <w:p>
      <w:pPr>
        <w:pStyle w:val="18"/>
        <w:spacing w:line="360" w:lineRule="auto"/>
        <w:contextualSpacing/>
        <w:jc w:val="center"/>
        <w:rPr>
          <w:rFonts w:cs="宋体" w:asciiTheme="majorEastAsia" w:hAnsiTheme="majorEastAsia" w:eastAsiaTheme="majorEastAsia"/>
          <w:b/>
          <w:kern w:val="0"/>
          <w:sz w:val="36"/>
          <w:szCs w:val="36"/>
        </w:rPr>
      </w:pPr>
    </w:p>
    <w:p>
      <w:pPr>
        <w:pStyle w:val="18"/>
        <w:spacing w:line="360" w:lineRule="auto"/>
        <w:contextualSpacing/>
        <w:jc w:val="center"/>
        <w:rPr>
          <w:rFonts w:cs="宋体" w:asciiTheme="majorEastAsia" w:hAnsiTheme="majorEastAsia" w:eastAsiaTheme="majorEastAsia"/>
          <w:b/>
          <w:kern w:val="0"/>
          <w:sz w:val="36"/>
          <w:szCs w:val="36"/>
        </w:rPr>
      </w:pPr>
    </w:p>
    <w:p>
      <w:pPr>
        <w:pStyle w:val="18"/>
        <w:spacing w:line="360" w:lineRule="auto"/>
        <w:contextualSpacing/>
        <w:jc w:val="center"/>
        <w:rPr>
          <w:rFonts w:cs="宋体" w:asciiTheme="majorEastAsia" w:hAnsiTheme="majorEastAsia" w:eastAsiaTheme="majorEastAsia"/>
          <w:b/>
          <w:kern w:val="0"/>
          <w:sz w:val="36"/>
          <w:szCs w:val="36"/>
        </w:rPr>
      </w:pPr>
    </w:p>
    <w:p>
      <w:pPr>
        <w:pStyle w:val="18"/>
        <w:spacing w:line="360" w:lineRule="auto"/>
        <w:contextualSpacing/>
        <w:jc w:val="center"/>
        <w:rPr>
          <w:rFonts w:cs="宋体" w:asciiTheme="majorEastAsia" w:hAnsiTheme="majorEastAsia" w:eastAsiaTheme="majorEastAsia"/>
          <w:b/>
          <w:kern w:val="0"/>
          <w:sz w:val="36"/>
          <w:szCs w:val="36"/>
        </w:rPr>
      </w:pPr>
    </w:p>
    <w:p>
      <w:pPr>
        <w:pStyle w:val="18"/>
        <w:spacing w:line="360" w:lineRule="auto"/>
        <w:contextualSpacing/>
        <w:jc w:val="center"/>
        <w:rPr>
          <w:rFonts w:cs="宋体" w:asciiTheme="majorEastAsia" w:hAnsiTheme="majorEastAsia" w:eastAsiaTheme="majorEastAsia"/>
          <w:b/>
          <w:kern w:val="0"/>
          <w:sz w:val="36"/>
          <w:szCs w:val="36"/>
        </w:rPr>
      </w:pPr>
    </w:p>
    <w:p>
      <w:pPr>
        <w:pStyle w:val="18"/>
        <w:spacing w:line="360" w:lineRule="auto"/>
        <w:ind w:firstLine="723"/>
        <w:contextualSpacing/>
        <w:jc w:val="center"/>
        <w:rPr>
          <w:rFonts w:cs="宋体" w:asciiTheme="majorEastAsia" w:hAnsiTheme="majorEastAsia" w:eastAsiaTheme="majorEastAsia"/>
          <w:b/>
          <w:kern w:val="0"/>
          <w:sz w:val="36"/>
          <w:szCs w:val="36"/>
        </w:rPr>
      </w:pPr>
    </w:p>
    <w:p>
      <w:pPr>
        <w:pStyle w:val="18"/>
        <w:spacing w:line="360" w:lineRule="auto"/>
        <w:contextualSpacing/>
        <w:jc w:val="center"/>
        <w:rPr>
          <w:rFonts w:cs="宋体" w:asciiTheme="majorEastAsia" w:hAnsiTheme="majorEastAsia" w:eastAsiaTheme="majorEastAsia"/>
          <w:b/>
          <w:kern w:val="0"/>
          <w:sz w:val="36"/>
          <w:szCs w:val="36"/>
        </w:rPr>
      </w:pPr>
    </w:p>
    <w:p>
      <w:pPr>
        <w:pStyle w:val="18"/>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pStyle w:val="2"/>
      </w:pPr>
    </w:p>
    <w:p>
      <w:pPr>
        <w:pStyle w:val="6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27"/>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供应商应答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响应文件中所在页码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8"/>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报价函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8"/>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8"/>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8"/>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8"/>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5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8"/>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8"/>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8"/>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8"/>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5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8"/>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8"/>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8"/>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8"/>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5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8"/>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8"/>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8"/>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谈判承诺函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8"/>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8"/>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供应商与参加本项目响应的其他供应商之间，单位负责人不为同一人并且不存在直接控股、管理关系承诺函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8"/>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1058" w:type="dxa"/>
            <w:gridSpan w:val="2"/>
            <w:tcBorders>
              <w:right w:val="single" w:color="auto" w:sz="4" w:space="0"/>
            </w:tcBorders>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8"/>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29</w:t>
            </w:r>
          </w:p>
        </w:tc>
        <w:tc>
          <w:tcPr>
            <w:tcW w:w="1058" w:type="dxa"/>
            <w:gridSpan w:val="2"/>
            <w:vMerge w:val="restart"/>
            <w:tcBorders>
              <w:right w:val="single" w:color="auto" w:sz="4" w:space="0"/>
            </w:tcBorders>
            <w:vAlign w:val="center"/>
          </w:tcPr>
          <w:p>
            <w:pPr>
              <w:pStyle w:val="18"/>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8"/>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8"/>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8"/>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8"/>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8"/>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30</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31</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扶贫部门出具的聘用建档立卡贫困人员身份证明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32</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建档立卡贫困人员社保材料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33</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注：注：①本表序号8请按照本谈判文件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②本表序号10请按照本谈判文件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ascii="楷体" w:hAnsi="楷体" w:eastAsia="楷体"/>
          <w:color w:val="000000"/>
          <w:sz w:val="24"/>
          <w:szCs w:val="24"/>
        </w:rPr>
        <w:fldChar w:fldCharType="begin"/>
      </w:r>
      <w:r>
        <w:rPr>
          <w:rFonts w:hint="eastAsia" w:ascii="楷体" w:hAnsi="楷体" w:eastAsia="楷体"/>
          <w:color w:val="000000"/>
          <w:sz w:val="24"/>
          <w:szCs w:val="24"/>
        </w:rPr>
        <w:instrText xml:space="preserve">= 4 \* GB3</w:instrText>
      </w:r>
      <w:r>
        <w:rPr>
          <w:rFonts w:ascii="楷体" w:hAnsi="楷体" w:eastAsia="楷体"/>
          <w:color w:val="000000"/>
          <w:sz w:val="24"/>
          <w:szCs w:val="24"/>
        </w:rPr>
        <w:fldChar w:fldCharType="separate"/>
      </w:r>
      <w:r>
        <w:rPr>
          <w:rFonts w:hint="eastAsia" w:ascii="楷体" w:hAnsi="楷体" w:eastAsia="楷体"/>
          <w:color w:val="000000"/>
          <w:sz w:val="24"/>
          <w:szCs w:val="24"/>
        </w:rPr>
        <w:t>④</w:t>
      </w:r>
      <w:r>
        <w:rPr>
          <w:rFonts w:ascii="楷体" w:hAnsi="楷体" w:eastAsia="楷体"/>
          <w:color w:val="000000"/>
          <w:sz w:val="24"/>
          <w:szCs w:val="24"/>
        </w:rPr>
        <w:fldChar w:fldCharType="end"/>
      </w:r>
      <w:r>
        <w:rPr>
          <w:rFonts w:hint="eastAsia" w:ascii="楷体" w:hAnsi="楷体" w:eastAsia="楷体"/>
          <w:color w:val="000000"/>
          <w:sz w:val="24"/>
          <w:szCs w:val="24"/>
        </w:rPr>
        <w:t>本表序号30-32仅适用于物业项目。</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p>
    <w:p>
      <w:pPr>
        <w:pStyle w:val="18"/>
        <w:spacing w:line="360" w:lineRule="auto"/>
        <w:jc w:val="center"/>
        <w:rPr>
          <w:rFonts w:asciiTheme="majorEastAsia" w:hAnsiTheme="majorEastAsia" w:eastAsiaTheme="majorEastAsia"/>
          <w:b/>
          <w:snapToGrid w:val="0"/>
          <w:kern w:val="0"/>
          <w:sz w:val="28"/>
          <w:szCs w:val="28"/>
        </w:rPr>
      </w:pPr>
    </w:p>
    <w:p>
      <w:pPr>
        <w:pStyle w:val="18"/>
        <w:spacing w:line="360" w:lineRule="auto"/>
        <w:jc w:val="center"/>
        <w:rPr>
          <w:rFonts w:asciiTheme="majorEastAsia" w:hAnsiTheme="majorEastAsia" w:eastAsiaTheme="majorEastAsia"/>
          <w:b/>
          <w:snapToGrid w:val="0"/>
          <w:kern w:val="0"/>
          <w:sz w:val="28"/>
          <w:szCs w:val="28"/>
        </w:rPr>
      </w:pPr>
    </w:p>
    <w:p>
      <w:pPr>
        <w:pStyle w:val="18"/>
        <w:spacing w:line="360" w:lineRule="auto"/>
        <w:jc w:val="center"/>
        <w:rPr>
          <w:rFonts w:asciiTheme="majorEastAsia" w:hAnsiTheme="majorEastAsia" w:eastAsiaTheme="majorEastAsia"/>
          <w:b/>
          <w:snapToGrid w:val="0"/>
          <w:kern w:val="0"/>
          <w:sz w:val="28"/>
          <w:szCs w:val="28"/>
        </w:rPr>
      </w:pPr>
    </w:p>
    <w:p>
      <w:pPr>
        <w:pStyle w:val="18"/>
        <w:spacing w:line="360" w:lineRule="auto"/>
        <w:jc w:val="center"/>
        <w:rPr>
          <w:rFonts w:asciiTheme="majorEastAsia" w:hAnsiTheme="majorEastAsia" w:eastAsiaTheme="majorEastAsia"/>
          <w:b/>
          <w:snapToGrid w:val="0"/>
          <w:kern w:val="0"/>
          <w:sz w:val="28"/>
          <w:szCs w:val="28"/>
        </w:rPr>
      </w:pPr>
    </w:p>
    <w:p>
      <w:pPr>
        <w:pStyle w:val="18"/>
        <w:spacing w:line="360" w:lineRule="auto"/>
        <w:jc w:val="center"/>
        <w:rPr>
          <w:rFonts w:asciiTheme="majorEastAsia" w:hAnsiTheme="majorEastAsia" w:eastAsiaTheme="majorEastAsia"/>
          <w:b/>
          <w:snapToGrid w:val="0"/>
          <w:kern w:val="0"/>
          <w:sz w:val="28"/>
          <w:szCs w:val="28"/>
        </w:rPr>
      </w:pPr>
    </w:p>
    <w:p>
      <w:pPr>
        <w:pStyle w:val="18"/>
        <w:spacing w:line="360" w:lineRule="auto"/>
        <w:jc w:val="center"/>
        <w:rPr>
          <w:rFonts w:asciiTheme="majorEastAsia" w:hAnsiTheme="majorEastAsia" w:eastAsiaTheme="majorEastAsia"/>
          <w:b/>
          <w:snapToGrid w:val="0"/>
          <w:kern w:val="0"/>
          <w:sz w:val="28"/>
          <w:szCs w:val="28"/>
        </w:rPr>
      </w:pPr>
    </w:p>
    <w:p>
      <w:pPr>
        <w:pStyle w:val="18"/>
        <w:spacing w:line="360" w:lineRule="auto"/>
        <w:jc w:val="center"/>
        <w:rPr>
          <w:rFonts w:asciiTheme="majorEastAsia" w:hAnsiTheme="majorEastAsia" w:eastAsiaTheme="majorEastAsia"/>
          <w:b/>
          <w:snapToGrid w:val="0"/>
          <w:kern w:val="0"/>
          <w:sz w:val="28"/>
          <w:szCs w:val="28"/>
        </w:rPr>
      </w:pPr>
    </w:p>
    <w:p>
      <w:pPr>
        <w:pStyle w:val="18"/>
        <w:spacing w:line="360" w:lineRule="auto"/>
        <w:jc w:val="center"/>
        <w:rPr>
          <w:rFonts w:asciiTheme="majorEastAsia" w:hAnsiTheme="majorEastAsia" w:eastAsiaTheme="majorEastAsia"/>
          <w:b/>
          <w:snapToGrid w:val="0"/>
          <w:kern w:val="0"/>
          <w:sz w:val="28"/>
          <w:szCs w:val="28"/>
        </w:rPr>
      </w:pPr>
    </w:p>
    <w:p>
      <w:pPr>
        <w:pStyle w:val="18"/>
        <w:spacing w:line="360" w:lineRule="auto"/>
        <w:jc w:val="center"/>
        <w:rPr>
          <w:rFonts w:asciiTheme="majorEastAsia" w:hAnsiTheme="majorEastAsia" w:eastAsiaTheme="majorEastAsia"/>
          <w:b/>
          <w:snapToGrid w:val="0"/>
          <w:kern w:val="0"/>
          <w:sz w:val="28"/>
          <w:szCs w:val="28"/>
        </w:rPr>
      </w:pPr>
    </w:p>
    <w:p>
      <w:pPr>
        <w:pStyle w:val="18"/>
        <w:spacing w:line="360" w:lineRule="auto"/>
        <w:jc w:val="center"/>
        <w:rPr>
          <w:rFonts w:asciiTheme="majorEastAsia" w:hAnsiTheme="majorEastAsia" w:eastAsiaTheme="majorEastAsia"/>
          <w:b/>
          <w:snapToGrid w:val="0"/>
          <w:kern w:val="0"/>
          <w:sz w:val="28"/>
          <w:szCs w:val="28"/>
        </w:rPr>
      </w:pPr>
    </w:p>
    <w:p>
      <w:pPr>
        <w:pStyle w:val="18"/>
        <w:spacing w:line="360" w:lineRule="auto"/>
        <w:jc w:val="center"/>
        <w:rPr>
          <w:rFonts w:asciiTheme="majorEastAsia" w:hAnsiTheme="majorEastAsia" w:eastAsiaTheme="majorEastAsia"/>
          <w:b/>
          <w:snapToGrid w:val="0"/>
          <w:kern w:val="0"/>
          <w:sz w:val="28"/>
          <w:szCs w:val="28"/>
        </w:rPr>
      </w:pPr>
    </w:p>
    <w:p>
      <w:pPr>
        <w:pStyle w:val="18"/>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18"/>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7"/>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asciiTheme="majorEastAsia" w:hAnsiTheme="majorEastAsia" w:eastAsiaTheme="majorEastAsia"/>
          <w:b/>
          <w:snapToGrid w:val="0"/>
          <w:kern w:val="0"/>
          <w:sz w:val="36"/>
          <w:szCs w:val="36"/>
        </w:rPr>
      </w:pPr>
      <w:r>
        <w:rPr>
          <w:rFonts w:hint="eastAsia" w:cs="黑体" w:asciiTheme="minorEastAsia" w:hAnsiTheme="minorEastAsia"/>
          <w:b/>
          <w:bCs/>
          <w:sz w:val="28"/>
          <w:szCs w:val="28"/>
          <w:lang w:val="zh-CN"/>
        </w:rPr>
        <w:t>三、资格审查相关材料</w:t>
      </w:r>
    </w:p>
    <w:p>
      <w:pPr>
        <w:pStyle w:val="18"/>
        <w:spacing w:line="360" w:lineRule="auto"/>
        <w:jc w:val="center"/>
        <w:rPr>
          <w:rFonts w:asciiTheme="majorEastAsia" w:hAnsiTheme="majorEastAsia" w:eastAsiaTheme="majorEastAsia"/>
          <w:b/>
          <w:snapToGrid w:val="0"/>
          <w:kern w:val="0"/>
          <w:sz w:val="36"/>
          <w:szCs w:val="36"/>
        </w:rPr>
      </w:pPr>
    </w:p>
    <w:p>
      <w:pPr>
        <w:pStyle w:val="18"/>
        <w:spacing w:line="360" w:lineRule="auto"/>
        <w:jc w:val="center"/>
        <w:rPr>
          <w:rFonts w:asciiTheme="majorEastAsia" w:hAnsiTheme="majorEastAsia" w:eastAsiaTheme="majorEastAsia"/>
          <w:b/>
          <w:snapToGrid w:val="0"/>
          <w:kern w:val="0"/>
          <w:sz w:val="36"/>
          <w:szCs w:val="36"/>
        </w:rPr>
      </w:pPr>
    </w:p>
    <w:p>
      <w:pPr>
        <w:pStyle w:val="18"/>
        <w:spacing w:line="360" w:lineRule="auto"/>
        <w:jc w:val="center"/>
        <w:rPr>
          <w:rFonts w:asciiTheme="majorEastAsia" w:hAnsiTheme="majorEastAsia" w:eastAsiaTheme="majorEastAsia"/>
          <w:b/>
          <w:snapToGrid w:val="0"/>
          <w:kern w:val="0"/>
          <w:sz w:val="36"/>
          <w:szCs w:val="36"/>
        </w:rPr>
      </w:pPr>
    </w:p>
    <w:p>
      <w:pPr>
        <w:pStyle w:val="18"/>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报 价 函</w:t>
      </w:r>
    </w:p>
    <w:p>
      <w:pPr>
        <w:pStyle w:val="18"/>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致：禹州市政府采购中心</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_（项目名称、项目编号）采购的竞争性谈判公告及谈判邀请，_______（姓名和职务）被正式授权并代表供应商（供应商名称、地址）提交。</w:t>
      </w:r>
    </w:p>
    <w:p>
      <w:pPr>
        <w:pStyle w:val="18"/>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pPr>
        <w:pStyle w:val="18"/>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525" w:firstLineChars="25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我方同意在本项目谈判文件中规定的开标日起90天内遵守本谈判文件中的承诺且在此期限期满之前均具有约束力。我方同意并遵守本谈判文件“投标人须知”中第十四条第三款关于延长投标有效期的规定。</w:t>
      </w:r>
      <w:r>
        <w:rPr>
          <w:rFonts w:hint="eastAsia" w:cs="Courier New" w:asciiTheme="minorEastAsia" w:hAnsiTheme="minor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pPr>
        <w:pStyle w:val="25"/>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三、我方明白并同意，在规定的谈判响应时间截止之后，响应有效期之内撤销谈判响应的，则我方承担违背响应承诺的责任追究。</w:t>
      </w:r>
    </w:p>
    <w:p>
      <w:pPr>
        <w:pStyle w:val="25"/>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5"/>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五、我方理解贵方不一定接受最低响应报价。</w:t>
      </w:r>
    </w:p>
    <w:p>
      <w:pPr>
        <w:pStyle w:val="25"/>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5"/>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8"/>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8"/>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8"/>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我方已依法缴纳了各项税费及社会保险费用，如有需要，可随时向采购人提供近六个月内的相关缴费证明，以便核查。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8"/>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8"/>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8"/>
        <w:adjustRightInd w:val="0"/>
        <w:snapToGrid w:val="0"/>
        <w:spacing w:line="360" w:lineRule="auto"/>
        <w:rPr>
          <w:rFonts w:asciiTheme="minorEastAsia" w:hAnsiTheme="minorEastAsia" w:eastAsiaTheme="minorEastAsia"/>
          <w:sz w:val="21"/>
          <w:szCs w:val="21"/>
        </w:rPr>
      </w:pPr>
    </w:p>
    <w:p>
      <w:pPr>
        <w:pStyle w:val="18"/>
        <w:adjustRightInd w:val="0"/>
        <w:snapToGrid w:val="0"/>
        <w:spacing w:line="360" w:lineRule="auto"/>
        <w:rPr>
          <w:rFonts w:asciiTheme="minorEastAsia" w:hAnsiTheme="minorEastAsia" w:eastAsiaTheme="minorEastAsia"/>
          <w:sz w:val="21"/>
          <w:szCs w:val="21"/>
        </w:rPr>
      </w:pPr>
    </w:p>
    <w:p>
      <w:pPr>
        <w:pStyle w:val="18"/>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rPr>
        <w:t>）：</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55"/>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5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5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5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加贵方项目</w:t>
      </w:r>
      <w:r>
        <w:rPr>
          <w:rFonts w:asciiTheme="minorEastAsia" w:hAnsiTheme="minorEastAsia"/>
          <w:color w:val="000000"/>
          <w:sz w:val="21"/>
          <w:szCs w:val="21"/>
        </w:rPr>
        <w:t>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5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5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法定代表人（单位负责人）联系电话（手机）：</w:t>
      </w:r>
    </w:p>
    <w:p>
      <w:pPr>
        <w:pStyle w:val="55"/>
        <w:spacing w:line="480" w:lineRule="auto"/>
        <w:ind w:firstLine="472" w:firstLineChars="225"/>
        <w:jc w:val="left"/>
        <w:rPr>
          <w:rFonts w:asciiTheme="minorEastAsia" w:hAnsiTheme="minorEastAsia"/>
          <w:color w:val="000000"/>
          <w:sz w:val="21"/>
          <w:szCs w:val="21"/>
        </w:rPr>
      </w:pPr>
    </w:p>
    <w:p>
      <w:pPr>
        <w:pStyle w:val="55"/>
        <w:spacing w:line="480" w:lineRule="auto"/>
        <w:ind w:firstLine="472" w:firstLineChars="225"/>
        <w:jc w:val="left"/>
        <w:rPr>
          <w:rFonts w:asciiTheme="minorEastAsia" w:hAnsiTheme="minorEastAsia"/>
          <w:color w:val="000000"/>
          <w:sz w:val="21"/>
          <w:szCs w:val="21"/>
        </w:rPr>
      </w:pPr>
    </w:p>
    <w:p>
      <w:pPr>
        <w:pStyle w:val="55"/>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55"/>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rPr>
        <w:t>）：</w:t>
      </w:r>
    </w:p>
    <w:p>
      <w:pPr>
        <w:pStyle w:val="58"/>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57"/>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320" w:lineRule="exact"/>
        <w:ind w:firstLine="420" w:firstLineChars="200"/>
        <w:rPr>
          <w:rFonts w:asciiTheme="minorEastAsia" w:hAnsiTheme="minorEastAsia"/>
          <w:bCs/>
          <w:color w:val="000000"/>
          <w:kern w:val="12"/>
          <w:szCs w:val="21"/>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供应商名称： </w:t>
      </w:r>
      <w:r>
        <w:rPr>
          <w:rFonts w:hint="eastAsia" w:asciiTheme="minorEastAsia" w:hAnsiTheme="minorEastAsia"/>
          <w:szCs w:val="21"/>
          <w:u w:val="single"/>
        </w:rPr>
        <w:t xml:space="preserve">       （全称）       </w:t>
      </w:r>
      <w:r>
        <w:rPr>
          <w:rFonts w:hint="eastAsia" w:asciiTheme="minorEastAsia" w:hAnsiTheme="minorEastAsia"/>
          <w:szCs w:val="21"/>
        </w:rPr>
        <w:t xml:space="preserve"> （并加盖单位公章）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授权代表联系电话（手机）：</w:t>
      </w:r>
    </w:p>
    <w:tbl>
      <w:tblPr>
        <w:tblStyle w:val="27"/>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u w:val="single"/>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谈判承诺函</w:t>
      </w:r>
    </w:p>
    <w:p>
      <w:pPr>
        <w:autoSpaceDE w:val="0"/>
        <w:autoSpaceDN w:val="0"/>
        <w:snapToGrid w:val="0"/>
        <w:spacing w:line="360" w:lineRule="auto"/>
        <w:jc w:val="center"/>
        <w:rPr>
          <w:rFonts w:ascii="宋体" w:hAnsi="宋体"/>
          <w:b/>
          <w:bCs/>
          <w:color w:val="000000"/>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禹州市政府采购中心</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____年____月____日____</w:t>
      </w:r>
      <w:r>
        <w:rPr>
          <w:rFonts w:hint="eastAsia" w:cs="宋体" w:asciiTheme="minorEastAsia" w:hAnsiTheme="minorEastAsia"/>
          <w:szCs w:val="21"/>
          <w:lang w:val="zh-CN"/>
        </w:rPr>
        <w:t>（项目编号、项目名称）的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响应</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一、在响应有效期内撤销响应文件；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二、在响应文件中提供虚假材料；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三、除因不可抗力或谈判文件认可的情形以外，成交后不与采购人签订合同；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四、与采购人、其他供应商或者采购代理机构恶意串通；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五、法律法规及本谈判文件规定的其他严重违法行为。</w:t>
      </w:r>
    </w:p>
    <w:p>
      <w:pPr>
        <w:rPr>
          <w:color w:val="000000"/>
          <w:sz w:val="28"/>
          <w:szCs w:val="28"/>
          <w:u w:val="single"/>
        </w:rPr>
      </w:pPr>
    </w:p>
    <w:p>
      <w:pPr>
        <w:rPr>
          <w:color w:val="000000"/>
          <w:sz w:val="28"/>
          <w:szCs w:val="28"/>
          <w:u w:val="single"/>
        </w:rPr>
      </w:pPr>
    </w:p>
    <w:p>
      <w:pPr>
        <w:spacing w:line="480" w:lineRule="auto"/>
        <w:ind w:firstLine="4357" w:firstLineChars="2075"/>
        <w:rPr>
          <w:rFonts w:cs="Arial" w:asciiTheme="minorEastAsia" w:hAnsiTheme="minorEastAsia"/>
          <w:color w:val="000000"/>
          <w:szCs w:val="21"/>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r>
        <w:rPr>
          <w:rFonts w:hint="eastAsia" w:cs="Arial" w:asciiTheme="minorEastAsia" w:hAnsiTheme="minorEastAsia"/>
          <w:color w:val="000000"/>
          <w:szCs w:val="21"/>
        </w:rPr>
        <w:t>　　　　　　　　　</w:t>
      </w:r>
    </w:p>
    <w:p>
      <w:pPr>
        <w:spacing w:line="480" w:lineRule="auto"/>
        <w:ind w:firstLine="4357" w:firstLineChars="2075"/>
        <w:rPr>
          <w:rFonts w:cs="Arial" w:asciiTheme="minorEastAsia" w:hAnsiTheme="minorEastAsia"/>
          <w:color w:val="000000"/>
          <w:szCs w:val="21"/>
        </w:rPr>
      </w:pPr>
      <w:r>
        <w:rPr>
          <w:rFonts w:hint="eastAsia" w:cs="Arial" w:asciiTheme="minorEastAsia" w:hAnsiTheme="minorEastAsia"/>
          <w:color w:val="000000"/>
          <w:szCs w:val="21"/>
        </w:rPr>
        <w:t>日　  期：      年    月    日</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pStyle w:val="11"/>
        <w:rPr>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ind w:firstLine="2891" w:firstLineChars="1200"/>
        <w:rPr>
          <w:rFonts w:ascii="宋体" w:hAnsi="宋体"/>
          <w:b/>
          <w:bCs/>
          <w:color w:val="000000"/>
          <w:sz w:val="24"/>
          <w:szCs w:val="24"/>
        </w:rPr>
      </w:pPr>
    </w:p>
    <w:p>
      <w:pPr>
        <w:autoSpaceDE w:val="0"/>
        <w:autoSpaceDN w:val="0"/>
        <w:adjustRightInd w:val="0"/>
        <w:spacing w:line="360" w:lineRule="auto"/>
        <w:ind w:firstLine="2891" w:firstLineChars="1200"/>
        <w:rPr>
          <w:rFonts w:ascii="宋体" w:hAnsi="宋体"/>
          <w:b/>
          <w:bCs/>
          <w:color w:val="000000"/>
          <w:sz w:val="24"/>
          <w:szCs w:val="24"/>
        </w:rPr>
      </w:pPr>
    </w:p>
    <w:p>
      <w:pPr>
        <w:autoSpaceDE w:val="0"/>
        <w:autoSpaceDN w:val="0"/>
        <w:adjustRightInd w:val="0"/>
        <w:spacing w:line="360" w:lineRule="auto"/>
        <w:ind w:firstLine="2891" w:firstLineChars="1200"/>
        <w:rPr>
          <w:rFonts w:ascii="宋体" w:hAnsi="宋体"/>
          <w:b/>
          <w:bCs/>
          <w:color w:val="000000"/>
          <w:sz w:val="24"/>
          <w:szCs w:val="24"/>
        </w:rPr>
      </w:pPr>
    </w:p>
    <w:p>
      <w:pPr>
        <w:autoSpaceDE w:val="0"/>
        <w:autoSpaceDN w:val="0"/>
        <w:adjustRightInd w:val="0"/>
        <w:spacing w:line="360" w:lineRule="auto"/>
        <w:ind w:firstLine="2891" w:firstLineChars="1200"/>
        <w:rPr>
          <w:rFonts w:ascii="宋体" w:hAnsi="宋体"/>
          <w:b/>
          <w:bCs/>
          <w:color w:val="000000"/>
          <w:sz w:val="24"/>
          <w:szCs w:val="24"/>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pStyle w:val="11"/>
        <w:rPr>
          <w:rFonts w:ascii="宋体" w:cs="宋体"/>
          <w:sz w:val="24"/>
          <w:lang w:val="zh-CN"/>
        </w:rPr>
      </w:pPr>
    </w:p>
    <w:p>
      <w:pPr>
        <w:pStyle w:val="11"/>
        <w:rPr>
          <w:rFonts w:ascii="宋体" w:cs="宋体"/>
          <w:sz w:val="24"/>
          <w:lang w:val="zh-CN"/>
        </w:rPr>
      </w:pPr>
    </w:p>
    <w:p>
      <w:pPr>
        <w:spacing w:line="360" w:lineRule="auto"/>
        <w:jc w:val="center"/>
        <w:rPr>
          <w:rFonts w:ascii="宋体" w:hAnsi="宋体"/>
          <w:b/>
          <w:bCs/>
          <w:color w:val="000000"/>
          <w:sz w:val="24"/>
          <w:szCs w:val="24"/>
        </w:rPr>
      </w:pPr>
      <w:r>
        <w:rPr>
          <w:rFonts w:hint="eastAsia" w:ascii="宋体" w:hAnsi="宋体"/>
          <w:b/>
          <w:bCs/>
          <w:color w:val="000000"/>
          <w:sz w:val="24"/>
          <w:szCs w:val="24"/>
        </w:rPr>
        <w:t>3.6 投标人提供与参加本项目投标的其他供应商之间，单位负责人不为同一人并且不存在直接控股、管理关系承诺函</w:t>
      </w:r>
    </w:p>
    <w:p>
      <w:pPr>
        <w:spacing w:line="360" w:lineRule="auto"/>
        <w:jc w:val="center"/>
        <w:rPr>
          <w:rFonts w:ascii="宋体" w:hAnsi="宋体"/>
          <w:bCs/>
          <w:color w:val="000000"/>
          <w:sz w:val="24"/>
          <w:szCs w:val="24"/>
        </w:rPr>
      </w:pPr>
      <w:r>
        <w:rPr>
          <w:rFonts w:hint="eastAsia" w:ascii="宋体" w:hAnsi="宋体"/>
          <w:bCs/>
          <w:color w:val="000000"/>
          <w:sz w:val="24"/>
          <w:szCs w:val="24"/>
        </w:rPr>
        <w:t>（承诺函格式自拟）</w:t>
      </w:r>
    </w:p>
    <w:p>
      <w:pPr>
        <w:autoSpaceDE w:val="0"/>
        <w:autoSpaceDN w:val="0"/>
        <w:adjustRightInd w:val="0"/>
        <w:spacing w:line="360" w:lineRule="auto"/>
        <w:ind w:firstLine="2891" w:firstLineChars="1200"/>
        <w:rPr>
          <w:rFonts w:ascii="宋体" w:hAnsi="宋体"/>
          <w:b/>
          <w:bCs/>
          <w:color w:val="000000"/>
          <w:sz w:val="24"/>
          <w:szCs w:val="24"/>
        </w:rPr>
      </w:pPr>
    </w:p>
    <w:p>
      <w:pPr>
        <w:autoSpaceDE w:val="0"/>
        <w:autoSpaceDN w:val="0"/>
        <w:adjustRightInd w:val="0"/>
        <w:spacing w:line="360" w:lineRule="auto"/>
        <w:ind w:firstLine="2891" w:firstLineChars="1200"/>
        <w:rPr>
          <w:rFonts w:ascii="宋体" w:hAnsi="宋体"/>
          <w:b/>
          <w:bCs/>
          <w:color w:val="000000"/>
          <w:sz w:val="24"/>
          <w:szCs w:val="24"/>
        </w:rPr>
      </w:pPr>
    </w:p>
    <w:p>
      <w:pPr>
        <w:autoSpaceDE w:val="0"/>
        <w:autoSpaceDN w:val="0"/>
        <w:adjustRightInd w:val="0"/>
        <w:spacing w:line="360" w:lineRule="auto"/>
        <w:ind w:firstLine="2891" w:firstLineChars="1200"/>
        <w:rPr>
          <w:rFonts w:ascii="宋体" w:hAnsi="宋体"/>
          <w:b/>
          <w:bCs/>
          <w:color w:val="000000"/>
          <w:sz w:val="24"/>
          <w:szCs w:val="24"/>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pStyle w:val="11"/>
        <w:rPr>
          <w:rFonts w:ascii="宋体" w:cs="宋体"/>
          <w:sz w:val="24"/>
          <w:lang w:val="zh-CN"/>
        </w:rPr>
      </w:pPr>
    </w:p>
    <w:p>
      <w:pPr>
        <w:pStyle w:val="11"/>
        <w:rPr>
          <w:rFonts w:ascii="宋体" w:cs="宋体"/>
          <w:sz w:val="24"/>
          <w:lang w:val="zh-CN"/>
        </w:rPr>
      </w:pPr>
    </w:p>
    <w:p>
      <w:pPr>
        <w:pStyle w:val="11"/>
        <w:rPr>
          <w:rFonts w:ascii="宋体" w:cs="宋体"/>
          <w:sz w:val="24"/>
          <w:lang w:val="zh-CN"/>
        </w:rPr>
      </w:pPr>
    </w:p>
    <w:p>
      <w:pPr>
        <w:spacing w:line="360" w:lineRule="auto"/>
        <w:jc w:val="center"/>
        <w:rPr>
          <w:rFonts w:ascii="宋体" w:hAnsi="宋体"/>
          <w:b/>
          <w:bCs/>
          <w:color w:val="000000"/>
          <w:sz w:val="24"/>
          <w:szCs w:val="24"/>
        </w:rPr>
      </w:pPr>
      <w:r>
        <w:rPr>
          <w:rFonts w:hint="eastAsia" w:ascii="宋体" w:hAnsi="宋体"/>
          <w:b/>
          <w:bCs/>
          <w:color w:val="000000"/>
          <w:sz w:val="24"/>
          <w:szCs w:val="24"/>
        </w:rPr>
        <w:t>3.7.投标人提供未为本项目提供整体设计、规范编制或者项目管理、监理、检测等服务承诺函</w:t>
      </w:r>
    </w:p>
    <w:p>
      <w:pPr>
        <w:spacing w:line="360" w:lineRule="auto"/>
        <w:jc w:val="center"/>
        <w:rPr>
          <w:rFonts w:ascii="宋体" w:hAnsi="宋体"/>
          <w:bCs/>
          <w:color w:val="000000"/>
          <w:sz w:val="24"/>
          <w:szCs w:val="24"/>
        </w:rPr>
      </w:pPr>
      <w:r>
        <w:rPr>
          <w:rFonts w:hint="eastAsia" w:ascii="宋体" w:hAnsi="宋体"/>
          <w:bCs/>
          <w:color w:val="000000"/>
          <w:sz w:val="24"/>
          <w:szCs w:val="24"/>
        </w:rPr>
        <w:t>（承诺函格式自拟）</w:t>
      </w:r>
    </w:p>
    <w:p>
      <w:pPr>
        <w:pStyle w:val="11"/>
        <w:rPr>
          <w:rFonts w:ascii="宋体" w:cs="宋体"/>
          <w:sz w:val="24"/>
          <w:lang w:val="zh-CN"/>
        </w:rPr>
      </w:pPr>
    </w:p>
    <w:p>
      <w:pPr>
        <w:pStyle w:val="11"/>
        <w:rPr>
          <w:rFonts w:ascii="宋体" w:cs="宋体"/>
          <w:sz w:val="24"/>
          <w:lang w:val="zh-CN"/>
        </w:rPr>
      </w:pPr>
    </w:p>
    <w:p>
      <w:pPr>
        <w:pStyle w:val="11"/>
        <w:rPr>
          <w:rFonts w:ascii="宋体" w:cs="宋体"/>
          <w:sz w:val="24"/>
          <w:lang w:val="zh-CN"/>
        </w:rPr>
      </w:pPr>
    </w:p>
    <w:p>
      <w:pPr>
        <w:pStyle w:val="11"/>
        <w:rPr>
          <w:rFonts w:ascii="宋体" w:cs="宋体"/>
          <w:sz w:val="24"/>
          <w:lang w:val="zh-CN"/>
        </w:rPr>
      </w:pPr>
    </w:p>
    <w:p>
      <w:pPr>
        <w:pStyle w:val="11"/>
        <w:rPr>
          <w:rFonts w:ascii="宋体" w:cs="宋体"/>
          <w:sz w:val="24"/>
          <w:lang w:val="zh-CN"/>
        </w:rPr>
      </w:pPr>
    </w:p>
    <w:p>
      <w:pPr>
        <w:pStyle w:val="11"/>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w:t>
      </w:r>
      <w:r>
        <w:rPr>
          <w:rFonts w:hint="eastAsia" w:ascii="宋体" w:hAnsi="宋体"/>
          <w:b/>
          <w:bCs/>
          <w:color w:val="000000"/>
          <w:sz w:val="24"/>
          <w:szCs w:val="24"/>
          <w:lang w:val="en-US" w:eastAsia="zh-CN"/>
        </w:rPr>
        <w:t>8</w:t>
      </w:r>
      <w:r>
        <w:rPr>
          <w:rFonts w:hint="eastAsia" w:ascii="宋体" w:hAnsi="宋体"/>
          <w:b/>
          <w:bCs/>
          <w:color w:val="000000"/>
          <w:sz w:val="24"/>
          <w:szCs w:val="24"/>
        </w:rPr>
        <w:t xml:space="preserve">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四、响应文件审查相关材料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7"/>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hint="eastAsia" w:ascii="宋体" w:hAnsi="宋体" w:eastAsia="宋体" w:cs="宋体"/>
                <w:b/>
                <w:bCs/>
                <w:sz w:val="21"/>
                <w:szCs w:val="21"/>
              </w:rPr>
            </w:pPr>
            <w:r>
              <w:rPr>
                <w:rFonts w:hint="eastAsia" w:ascii="宋体" w:hAnsi="宋体" w:eastAsia="宋体" w:cs="宋体"/>
                <w:b/>
                <w:bCs/>
                <w:sz w:val="21"/>
                <w:szCs w:val="21"/>
              </w:rPr>
              <w:t>品牌</w:t>
            </w:r>
          </w:p>
          <w:p>
            <w:pPr>
              <w:pStyle w:val="9"/>
              <w:jc w:val="center"/>
              <w:rPr>
                <w:rFonts w:hint="eastAsia" w:ascii="宋体" w:hAnsi="宋体" w:eastAsia="宋体" w:cs="宋体"/>
                <w:b/>
                <w:bCs/>
                <w:sz w:val="21"/>
                <w:szCs w:val="21"/>
              </w:rPr>
            </w:pPr>
            <w:r>
              <w:rPr>
                <w:rFonts w:hint="eastAsia" w:ascii="宋体" w:hAnsi="宋体" w:eastAsia="宋体" w:cs="宋体"/>
                <w:b/>
                <w:bCs/>
                <w:sz w:val="21"/>
                <w:szCs w:val="21"/>
              </w:rPr>
              <w:t>规格</w:t>
            </w:r>
          </w:p>
          <w:p>
            <w:pPr>
              <w:autoSpaceDE w:val="0"/>
              <w:autoSpaceDN w:val="0"/>
              <w:adjustRightInd w:val="0"/>
              <w:spacing w:line="360" w:lineRule="auto"/>
              <w:ind w:firstLine="207" w:firstLineChars="98"/>
              <w:rPr>
                <w:rFonts w:cs="宋体" w:asciiTheme="minorEastAsia" w:hAnsiTheme="minorEastAsia"/>
                <w:b/>
                <w:szCs w:val="21"/>
                <w:lang w:val="zh-CN"/>
              </w:rPr>
            </w:pPr>
            <w:r>
              <w:rPr>
                <w:rFonts w:hint="eastAsia" w:ascii="宋体" w:hAnsi="宋体" w:eastAsia="宋体" w:cs="宋体"/>
                <w:b/>
                <w:bCs/>
                <w:szCs w:val="21"/>
              </w:rPr>
              <w:t>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生产厂家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pStyle w:val="2"/>
        <w:ind w:firstLine="480"/>
        <w:rPr>
          <w:rFonts w:cs="宋体" w:asciiTheme="minorEastAsia" w:hAnsiTheme="minorEastAsia"/>
          <w:sz w:val="24"/>
          <w:szCs w:val="24"/>
          <w:lang w:val="zh-CN"/>
        </w:rPr>
      </w:pPr>
    </w:p>
    <w:p>
      <w:pPr>
        <w:pStyle w:val="2"/>
        <w:ind w:firstLine="480"/>
        <w:rPr>
          <w:rFonts w:cs="宋体" w:asciiTheme="minorEastAsia" w:hAnsiTheme="minorEastAsia"/>
          <w:sz w:val="24"/>
          <w:szCs w:val="24"/>
          <w:lang w:val="zh-CN"/>
        </w:rPr>
      </w:pPr>
    </w:p>
    <w:p>
      <w:pPr>
        <w:pStyle w:val="2"/>
        <w:ind w:firstLine="480"/>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7"/>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hint="eastAsia" w:ascii="宋体" w:hAnsi="宋体" w:eastAsia="宋体" w:cs="宋体"/>
                <w:b/>
                <w:bCs/>
                <w:sz w:val="21"/>
                <w:szCs w:val="21"/>
              </w:rPr>
            </w:pPr>
            <w:r>
              <w:rPr>
                <w:rFonts w:hint="eastAsia" w:ascii="宋体" w:hAnsi="宋体" w:eastAsia="宋体" w:cs="宋体"/>
                <w:b/>
                <w:bCs/>
                <w:sz w:val="21"/>
                <w:szCs w:val="21"/>
              </w:rPr>
              <w:t>品牌规格</w:t>
            </w:r>
          </w:p>
          <w:p>
            <w:pPr>
              <w:pStyle w:val="9"/>
              <w:jc w:val="center"/>
              <w:rPr>
                <w:rFonts w:ascii="宋体" w:hAnsi="宋体" w:eastAsia="宋体" w:cs="宋体"/>
                <w:b/>
                <w:bCs/>
                <w:sz w:val="21"/>
                <w:szCs w:val="21"/>
              </w:rPr>
            </w:pPr>
            <w:r>
              <w:rPr>
                <w:rFonts w:hint="eastAsia" w:ascii="宋体" w:hAnsi="宋体" w:eastAsia="宋体" w:cs="宋体"/>
                <w:b/>
                <w:bCs/>
                <w:sz w:val="21"/>
                <w:szCs w:val="21"/>
              </w:rPr>
              <w:t>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谈判文件</w:t>
            </w:r>
          </w:p>
          <w:p>
            <w:pPr>
              <w:pStyle w:val="9"/>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响应文件</w:t>
            </w:r>
          </w:p>
          <w:p>
            <w:pPr>
              <w:pStyle w:val="9"/>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9"/>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7"/>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9"/>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7"/>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atLeast"/>
          <w:tblHeader/>
        </w:trPr>
        <w:tc>
          <w:tcPr>
            <w:tcW w:w="526"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9"/>
              <w:spacing w:line="360" w:lineRule="auto"/>
              <w:rPr>
                <w:rFonts w:ascii="宋体" w:hAnsi="宋体" w:eastAsia="宋体" w:cs="Times New Roman"/>
                <w:sz w:val="21"/>
                <w:szCs w:val="21"/>
              </w:rPr>
            </w:pPr>
          </w:p>
        </w:tc>
        <w:tc>
          <w:tcPr>
            <w:tcW w:w="1518" w:type="dxa"/>
            <w:vAlign w:val="center"/>
          </w:tcPr>
          <w:p>
            <w:pPr>
              <w:pStyle w:val="9"/>
              <w:spacing w:line="360" w:lineRule="auto"/>
              <w:rPr>
                <w:rFonts w:ascii="宋体" w:hAnsi="宋体" w:eastAsia="宋体" w:cs="Times New Roman"/>
                <w:sz w:val="21"/>
                <w:szCs w:val="21"/>
              </w:rPr>
            </w:pPr>
          </w:p>
        </w:tc>
        <w:tc>
          <w:tcPr>
            <w:tcW w:w="1240" w:type="dxa"/>
          </w:tcPr>
          <w:p>
            <w:pPr>
              <w:pStyle w:val="9"/>
              <w:spacing w:line="360" w:lineRule="auto"/>
              <w:rPr>
                <w:rFonts w:ascii="宋体" w:hAnsi="宋体" w:eastAsia="宋体" w:cs="Times New Roman"/>
                <w:sz w:val="21"/>
                <w:szCs w:val="21"/>
              </w:rPr>
            </w:pPr>
          </w:p>
        </w:tc>
        <w:tc>
          <w:tcPr>
            <w:tcW w:w="1648" w:type="dxa"/>
          </w:tcPr>
          <w:p>
            <w:pPr>
              <w:pStyle w:val="9"/>
              <w:spacing w:line="360" w:lineRule="auto"/>
              <w:rPr>
                <w:rFonts w:ascii="宋体" w:hAnsi="宋体" w:eastAsia="宋体" w:cs="Times New Roman"/>
                <w:sz w:val="21"/>
                <w:szCs w:val="21"/>
              </w:rPr>
            </w:pPr>
          </w:p>
        </w:tc>
        <w:tc>
          <w:tcPr>
            <w:tcW w:w="1600" w:type="dxa"/>
          </w:tcPr>
          <w:p>
            <w:pPr>
              <w:pStyle w:val="9"/>
              <w:spacing w:line="360" w:lineRule="auto"/>
              <w:rPr>
                <w:rFonts w:ascii="宋体" w:hAnsi="宋体" w:eastAsia="宋体" w:cs="Times New Roman"/>
                <w:sz w:val="21"/>
                <w:szCs w:val="21"/>
              </w:rPr>
            </w:pPr>
          </w:p>
        </w:tc>
        <w:tc>
          <w:tcPr>
            <w:tcW w:w="1417"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9"/>
              <w:spacing w:line="360" w:lineRule="auto"/>
              <w:rPr>
                <w:rFonts w:ascii="宋体" w:hAnsi="宋体" w:eastAsia="宋体" w:cs="Times New Roman"/>
                <w:sz w:val="21"/>
                <w:szCs w:val="21"/>
              </w:rPr>
            </w:pPr>
          </w:p>
        </w:tc>
        <w:tc>
          <w:tcPr>
            <w:tcW w:w="1518" w:type="dxa"/>
            <w:vAlign w:val="center"/>
          </w:tcPr>
          <w:p>
            <w:pPr>
              <w:pStyle w:val="9"/>
              <w:spacing w:line="360" w:lineRule="auto"/>
              <w:rPr>
                <w:rFonts w:ascii="宋体" w:hAnsi="宋体" w:eastAsia="宋体" w:cs="Times New Roman"/>
                <w:sz w:val="21"/>
                <w:szCs w:val="21"/>
              </w:rPr>
            </w:pPr>
          </w:p>
        </w:tc>
        <w:tc>
          <w:tcPr>
            <w:tcW w:w="1240" w:type="dxa"/>
          </w:tcPr>
          <w:p>
            <w:pPr>
              <w:pStyle w:val="9"/>
              <w:spacing w:line="360" w:lineRule="auto"/>
              <w:rPr>
                <w:rFonts w:ascii="宋体" w:hAnsi="宋体" w:eastAsia="宋体" w:cs="Times New Roman"/>
                <w:sz w:val="21"/>
                <w:szCs w:val="21"/>
              </w:rPr>
            </w:pPr>
          </w:p>
        </w:tc>
        <w:tc>
          <w:tcPr>
            <w:tcW w:w="1648" w:type="dxa"/>
          </w:tcPr>
          <w:p>
            <w:pPr>
              <w:pStyle w:val="9"/>
              <w:spacing w:line="360" w:lineRule="auto"/>
              <w:rPr>
                <w:rFonts w:ascii="宋体" w:hAnsi="宋体" w:eastAsia="宋体" w:cs="Times New Roman"/>
                <w:sz w:val="21"/>
                <w:szCs w:val="21"/>
              </w:rPr>
            </w:pPr>
          </w:p>
        </w:tc>
        <w:tc>
          <w:tcPr>
            <w:tcW w:w="1600" w:type="dxa"/>
          </w:tcPr>
          <w:p>
            <w:pPr>
              <w:pStyle w:val="9"/>
              <w:spacing w:line="360" w:lineRule="auto"/>
              <w:rPr>
                <w:rFonts w:ascii="宋体" w:hAnsi="宋体" w:eastAsia="宋体" w:cs="Times New Roman"/>
                <w:sz w:val="21"/>
                <w:szCs w:val="21"/>
              </w:rPr>
            </w:pPr>
          </w:p>
        </w:tc>
        <w:tc>
          <w:tcPr>
            <w:tcW w:w="1417"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9"/>
              <w:spacing w:line="360" w:lineRule="auto"/>
              <w:rPr>
                <w:rFonts w:ascii="宋体" w:hAnsi="宋体" w:eastAsia="宋体" w:cs="Times New Roman"/>
                <w:sz w:val="21"/>
                <w:szCs w:val="21"/>
              </w:rPr>
            </w:pPr>
          </w:p>
        </w:tc>
        <w:tc>
          <w:tcPr>
            <w:tcW w:w="1518" w:type="dxa"/>
            <w:vAlign w:val="center"/>
          </w:tcPr>
          <w:p>
            <w:pPr>
              <w:pStyle w:val="9"/>
              <w:spacing w:line="360" w:lineRule="auto"/>
              <w:rPr>
                <w:rFonts w:ascii="宋体" w:hAnsi="宋体" w:eastAsia="宋体" w:cs="Times New Roman"/>
                <w:sz w:val="21"/>
                <w:szCs w:val="21"/>
              </w:rPr>
            </w:pPr>
          </w:p>
        </w:tc>
        <w:tc>
          <w:tcPr>
            <w:tcW w:w="1240" w:type="dxa"/>
          </w:tcPr>
          <w:p>
            <w:pPr>
              <w:pStyle w:val="9"/>
              <w:spacing w:line="360" w:lineRule="auto"/>
              <w:rPr>
                <w:rFonts w:ascii="宋体" w:hAnsi="宋体" w:eastAsia="宋体" w:cs="Times New Roman"/>
                <w:sz w:val="21"/>
                <w:szCs w:val="21"/>
              </w:rPr>
            </w:pPr>
          </w:p>
        </w:tc>
        <w:tc>
          <w:tcPr>
            <w:tcW w:w="1648" w:type="dxa"/>
          </w:tcPr>
          <w:p>
            <w:pPr>
              <w:pStyle w:val="9"/>
              <w:spacing w:line="360" w:lineRule="auto"/>
              <w:rPr>
                <w:rFonts w:ascii="宋体" w:hAnsi="宋体" w:eastAsia="宋体" w:cs="Times New Roman"/>
                <w:sz w:val="21"/>
                <w:szCs w:val="21"/>
              </w:rPr>
            </w:pPr>
          </w:p>
        </w:tc>
        <w:tc>
          <w:tcPr>
            <w:tcW w:w="1600" w:type="dxa"/>
          </w:tcPr>
          <w:p>
            <w:pPr>
              <w:pStyle w:val="9"/>
              <w:spacing w:line="360" w:lineRule="auto"/>
              <w:rPr>
                <w:rFonts w:ascii="宋体" w:hAnsi="宋体" w:eastAsia="宋体" w:cs="Times New Roman"/>
                <w:sz w:val="21"/>
                <w:szCs w:val="21"/>
              </w:rPr>
            </w:pPr>
          </w:p>
        </w:tc>
        <w:tc>
          <w:tcPr>
            <w:tcW w:w="1417" w:type="dxa"/>
          </w:tcPr>
          <w:p>
            <w:pPr>
              <w:pStyle w:val="9"/>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4.7“节能产品政府采购品目清单”优先采购节能产品情况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7"/>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9"/>
              <w:spacing w:line="360" w:lineRule="auto"/>
              <w:rPr>
                <w:rFonts w:ascii="宋体" w:hAnsi="宋体" w:eastAsia="宋体" w:cs="Times New Roman"/>
                <w:sz w:val="21"/>
                <w:szCs w:val="21"/>
              </w:rPr>
            </w:pPr>
          </w:p>
        </w:tc>
        <w:tc>
          <w:tcPr>
            <w:tcW w:w="1518" w:type="dxa"/>
            <w:vAlign w:val="center"/>
          </w:tcPr>
          <w:p>
            <w:pPr>
              <w:pStyle w:val="9"/>
              <w:spacing w:line="360" w:lineRule="auto"/>
              <w:rPr>
                <w:rFonts w:ascii="宋体" w:hAnsi="宋体" w:eastAsia="宋体" w:cs="Times New Roman"/>
                <w:sz w:val="21"/>
                <w:szCs w:val="21"/>
              </w:rPr>
            </w:pPr>
          </w:p>
        </w:tc>
        <w:tc>
          <w:tcPr>
            <w:tcW w:w="1240" w:type="dxa"/>
          </w:tcPr>
          <w:p>
            <w:pPr>
              <w:pStyle w:val="9"/>
              <w:spacing w:line="360" w:lineRule="auto"/>
              <w:rPr>
                <w:rFonts w:ascii="宋体" w:hAnsi="宋体" w:eastAsia="宋体" w:cs="Times New Roman"/>
                <w:sz w:val="21"/>
                <w:szCs w:val="21"/>
              </w:rPr>
            </w:pPr>
          </w:p>
        </w:tc>
        <w:tc>
          <w:tcPr>
            <w:tcW w:w="1648" w:type="dxa"/>
          </w:tcPr>
          <w:p>
            <w:pPr>
              <w:pStyle w:val="9"/>
              <w:spacing w:line="360" w:lineRule="auto"/>
              <w:rPr>
                <w:rFonts w:ascii="宋体" w:hAnsi="宋体" w:eastAsia="宋体" w:cs="Times New Roman"/>
                <w:sz w:val="21"/>
                <w:szCs w:val="21"/>
              </w:rPr>
            </w:pPr>
          </w:p>
        </w:tc>
        <w:tc>
          <w:tcPr>
            <w:tcW w:w="1600" w:type="dxa"/>
          </w:tcPr>
          <w:p>
            <w:pPr>
              <w:pStyle w:val="9"/>
              <w:spacing w:line="360" w:lineRule="auto"/>
              <w:rPr>
                <w:rFonts w:ascii="宋体" w:hAnsi="宋体" w:eastAsia="宋体" w:cs="Times New Roman"/>
                <w:sz w:val="21"/>
                <w:szCs w:val="21"/>
              </w:rPr>
            </w:pPr>
          </w:p>
        </w:tc>
        <w:tc>
          <w:tcPr>
            <w:tcW w:w="1417"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9"/>
              <w:spacing w:line="360" w:lineRule="auto"/>
              <w:rPr>
                <w:rFonts w:ascii="宋体" w:hAnsi="宋体" w:eastAsia="宋体" w:cs="Times New Roman"/>
                <w:sz w:val="21"/>
                <w:szCs w:val="21"/>
              </w:rPr>
            </w:pPr>
          </w:p>
        </w:tc>
        <w:tc>
          <w:tcPr>
            <w:tcW w:w="1518" w:type="dxa"/>
            <w:vAlign w:val="center"/>
          </w:tcPr>
          <w:p>
            <w:pPr>
              <w:pStyle w:val="9"/>
              <w:spacing w:line="360" w:lineRule="auto"/>
              <w:rPr>
                <w:rFonts w:ascii="宋体" w:hAnsi="宋体" w:eastAsia="宋体" w:cs="Times New Roman"/>
                <w:sz w:val="21"/>
                <w:szCs w:val="21"/>
              </w:rPr>
            </w:pPr>
          </w:p>
        </w:tc>
        <w:tc>
          <w:tcPr>
            <w:tcW w:w="1240" w:type="dxa"/>
          </w:tcPr>
          <w:p>
            <w:pPr>
              <w:pStyle w:val="9"/>
              <w:spacing w:line="360" w:lineRule="auto"/>
              <w:rPr>
                <w:rFonts w:ascii="宋体" w:hAnsi="宋体" w:eastAsia="宋体" w:cs="Times New Roman"/>
                <w:sz w:val="21"/>
                <w:szCs w:val="21"/>
              </w:rPr>
            </w:pPr>
          </w:p>
        </w:tc>
        <w:tc>
          <w:tcPr>
            <w:tcW w:w="1648" w:type="dxa"/>
          </w:tcPr>
          <w:p>
            <w:pPr>
              <w:pStyle w:val="9"/>
              <w:spacing w:line="360" w:lineRule="auto"/>
              <w:rPr>
                <w:rFonts w:ascii="宋体" w:hAnsi="宋体" w:eastAsia="宋体" w:cs="Times New Roman"/>
                <w:sz w:val="21"/>
                <w:szCs w:val="21"/>
              </w:rPr>
            </w:pPr>
          </w:p>
        </w:tc>
        <w:tc>
          <w:tcPr>
            <w:tcW w:w="1600" w:type="dxa"/>
          </w:tcPr>
          <w:p>
            <w:pPr>
              <w:pStyle w:val="9"/>
              <w:spacing w:line="360" w:lineRule="auto"/>
              <w:rPr>
                <w:rFonts w:ascii="宋体" w:hAnsi="宋体" w:eastAsia="宋体" w:cs="Times New Roman"/>
                <w:sz w:val="21"/>
                <w:szCs w:val="21"/>
              </w:rPr>
            </w:pPr>
          </w:p>
        </w:tc>
        <w:tc>
          <w:tcPr>
            <w:tcW w:w="1417"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9"/>
              <w:spacing w:line="360" w:lineRule="auto"/>
              <w:rPr>
                <w:rFonts w:ascii="宋体" w:hAnsi="宋体" w:eastAsia="宋体" w:cs="Times New Roman"/>
                <w:sz w:val="21"/>
                <w:szCs w:val="21"/>
              </w:rPr>
            </w:pPr>
          </w:p>
        </w:tc>
        <w:tc>
          <w:tcPr>
            <w:tcW w:w="1518" w:type="dxa"/>
            <w:vAlign w:val="center"/>
          </w:tcPr>
          <w:p>
            <w:pPr>
              <w:pStyle w:val="9"/>
              <w:spacing w:line="360" w:lineRule="auto"/>
              <w:rPr>
                <w:rFonts w:ascii="宋体" w:hAnsi="宋体" w:eastAsia="宋体" w:cs="Times New Roman"/>
                <w:sz w:val="21"/>
                <w:szCs w:val="21"/>
              </w:rPr>
            </w:pPr>
          </w:p>
        </w:tc>
        <w:tc>
          <w:tcPr>
            <w:tcW w:w="1240" w:type="dxa"/>
          </w:tcPr>
          <w:p>
            <w:pPr>
              <w:pStyle w:val="9"/>
              <w:spacing w:line="360" w:lineRule="auto"/>
              <w:rPr>
                <w:rFonts w:ascii="宋体" w:hAnsi="宋体" w:eastAsia="宋体" w:cs="Times New Roman"/>
                <w:sz w:val="21"/>
                <w:szCs w:val="21"/>
              </w:rPr>
            </w:pPr>
          </w:p>
        </w:tc>
        <w:tc>
          <w:tcPr>
            <w:tcW w:w="1648" w:type="dxa"/>
          </w:tcPr>
          <w:p>
            <w:pPr>
              <w:pStyle w:val="9"/>
              <w:spacing w:line="360" w:lineRule="auto"/>
              <w:rPr>
                <w:rFonts w:ascii="宋体" w:hAnsi="宋体" w:eastAsia="宋体" w:cs="Times New Roman"/>
                <w:sz w:val="21"/>
                <w:szCs w:val="21"/>
              </w:rPr>
            </w:pPr>
          </w:p>
        </w:tc>
        <w:tc>
          <w:tcPr>
            <w:tcW w:w="1600" w:type="dxa"/>
          </w:tcPr>
          <w:p>
            <w:pPr>
              <w:pStyle w:val="9"/>
              <w:spacing w:line="360" w:lineRule="auto"/>
              <w:rPr>
                <w:rFonts w:ascii="宋体" w:hAnsi="宋体" w:eastAsia="宋体" w:cs="Times New Roman"/>
                <w:sz w:val="21"/>
                <w:szCs w:val="21"/>
              </w:rPr>
            </w:pPr>
          </w:p>
        </w:tc>
        <w:tc>
          <w:tcPr>
            <w:tcW w:w="1417" w:type="dxa"/>
          </w:tcPr>
          <w:p>
            <w:pPr>
              <w:pStyle w:val="9"/>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7"/>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9"/>
              <w:spacing w:line="360" w:lineRule="auto"/>
              <w:rPr>
                <w:rFonts w:ascii="宋体" w:hAnsi="宋体" w:eastAsia="宋体" w:cs="Times New Roman"/>
                <w:sz w:val="21"/>
                <w:szCs w:val="21"/>
              </w:rPr>
            </w:pPr>
          </w:p>
        </w:tc>
        <w:tc>
          <w:tcPr>
            <w:tcW w:w="1518" w:type="dxa"/>
            <w:vAlign w:val="center"/>
          </w:tcPr>
          <w:p>
            <w:pPr>
              <w:pStyle w:val="9"/>
              <w:spacing w:line="360" w:lineRule="auto"/>
              <w:rPr>
                <w:rFonts w:ascii="宋体" w:hAnsi="宋体" w:eastAsia="宋体" w:cs="Times New Roman"/>
                <w:sz w:val="21"/>
                <w:szCs w:val="21"/>
              </w:rPr>
            </w:pPr>
          </w:p>
        </w:tc>
        <w:tc>
          <w:tcPr>
            <w:tcW w:w="1240" w:type="dxa"/>
          </w:tcPr>
          <w:p>
            <w:pPr>
              <w:pStyle w:val="9"/>
              <w:spacing w:line="360" w:lineRule="auto"/>
              <w:rPr>
                <w:rFonts w:ascii="宋体" w:hAnsi="宋体" w:eastAsia="宋体" w:cs="Times New Roman"/>
                <w:sz w:val="21"/>
                <w:szCs w:val="21"/>
              </w:rPr>
            </w:pPr>
          </w:p>
        </w:tc>
        <w:tc>
          <w:tcPr>
            <w:tcW w:w="1648" w:type="dxa"/>
          </w:tcPr>
          <w:p>
            <w:pPr>
              <w:pStyle w:val="9"/>
              <w:spacing w:line="360" w:lineRule="auto"/>
              <w:rPr>
                <w:rFonts w:ascii="宋体" w:hAnsi="宋体" w:eastAsia="宋体" w:cs="Times New Roman"/>
                <w:sz w:val="21"/>
                <w:szCs w:val="21"/>
              </w:rPr>
            </w:pPr>
          </w:p>
        </w:tc>
        <w:tc>
          <w:tcPr>
            <w:tcW w:w="1600" w:type="dxa"/>
          </w:tcPr>
          <w:p>
            <w:pPr>
              <w:pStyle w:val="9"/>
              <w:spacing w:line="360" w:lineRule="auto"/>
              <w:rPr>
                <w:rFonts w:ascii="宋体" w:hAnsi="宋体" w:eastAsia="宋体" w:cs="Times New Roman"/>
                <w:sz w:val="21"/>
                <w:szCs w:val="21"/>
              </w:rPr>
            </w:pPr>
          </w:p>
        </w:tc>
        <w:tc>
          <w:tcPr>
            <w:tcW w:w="1417"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9"/>
              <w:spacing w:line="360" w:lineRule="auto"/>
              <w:rPr>
                <w:rFonts w:ascii="宋体" w:hAnsi="宋体" w:eastAsia="宋体" w:cs="Times New Roman"/>
                <w:sz w:val="21"/>
                <w:szCs w:val="21"/>
              </w:rPr>
            </w:pPr>
          </w:p>
        </w:tc>
        <w:tc>
          <w:tcPr>
            <w:tcW w:w="1518" w:type="dxa"/>
            <w:vAlign w:val="center"/>
          </w:tcPr>
          <w:p>
            <w:pPr>
              <w:pStyle w:val="9"/>
              <w:spacing w:line="360" w:lineRule="auto"/>
              <w:rPr>
                <w:rFonts w:ascii="宋体" w:hAnsi="宋体" w:eastAsia="宋体" w:cs="Times New Roman"/>
                <w:sz w:val="21"/>
                <w:szCs w:val="21"/>
              </w:rPr>
            </w:pPr>
          </w:p>
        </w:tc>
        <w:tc>
          <w:tcPr>
            <w:tcW w:w="1240" w:type="dxa"/>
          </w:tcPr>
          <w:p>
            <w:pPr>
              <w:pStyle w:val="9"/>
              <w:spacing w:line="360" w:lineRule="auto"/>
              <w:rPr>
                <w:rFonts w:ascii="宋体" w:hAnsi="宋体" w:eastAsia="宋体" w:cs="Times New Roman"/>
                <w:sz w:val="21"/>
                <w:szCs w:val="21"/>
              </w:rPr>
            </w:pPr>
          </w:p>
        </w:tc>
        <w:tc>
          <w:tcPr>
            <w:tcW w:w="1648" w:type="dxa"/>
          </w:tcPr>
          <w:p>
            <w:pPr>
              <w:pStyle w:val="9"/>
              <w:spacing w:line="360" w:lineRule="auto"/>
              <w:rPr>
                <w:rFonts w:ascii="宋体" w:hAnsi="宋体" w:eastAsia="宋体" w:cs="Times New Roman"/>
                <w:sz w:val="21"/>
                <w:szCs w:val="21"/>
              </w:rPr>
            </w:pPr>
          </w:p>
        </w:tc>
        <w:tc>
          <w:tcPr>
            <w:tcW w:w="1600" w:type="dxa"/>
          </w:tcPr>
          <w:p>
            <w:pPr>
              <w:pStyle w:val="9"/>
              <w:spacing w:line="360" w:lineRule="auto"/>
              <w:rPr>
                <w:rFonts w:ascii="宋体" w:hAnsi="宋体" w:eastAsia="宋体" w:cs="Times New Roman"/>
                <w:sz w:val="21"/>
                <w:szCs w:val="21"/>
              </w:rPr>
            </w:pPr>
          </w:p>
        </w:tc>
        <w:tc>
          <w:tcPr>
            <w:tcW w:w="1417"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9"/>
              <w:spacing w:line="360" w:lineRule="auto"/>
              <w:rPr>
                <w:rFonts w:ascii="宋体" w:hAnsi="宋体" w:eastAsia="宋体" w:cs="Times New Roman"/>
                <w:sz w:val="21"/>
                <w:szCs w:val="21"/>
              </w:rPr>
            </w:pPr>
          </w:p>
        </w:tc>
        <w:tc>
          <w:tcPr>
            <w:tcW w:w="1518" w:type="dxa"/>
            <w:vAlign w:val="center"/>
          </w:tcPr>
          <w:p>
            <w:pPr>
              <w:pStyle w:val="9"/>
              <w:spacing w:line="360" w:lineRule="auto"/>
              <w:rPr>
                <w:rFonts w:ascii="宋体" w:hAnsi="宋体" w:eastAsia="宋体" w:cs="Times New Roman"/>
                <w:sz w:val="21"/>
                <w:szCs w:val="21"/>
              </w:rPr>
            </w:pPr>
          </w:p>
        </w:tc>
        <w:tc>
          <w:tcPr>
            <w:tcW w:w="1240" w:type="dxa"/>
          </w:tcPr>
          <w:p>
            <w:pPr>
              <w:pStyle w:val="9"/>
              <w:spacing w:line="360" w:lineRule="auto"/>
              <w:rPr>
                <w:rFonts w:ascii="宋体" w:hAnsi="宋体" w:eastAsia="宋体" w:cs="Times New Roman"/>
                <w:sz w:val="21"/>
                <w:szCs w:val="21"/>
              </w:rPr>
            </w:pPr>
          </w:p>
        </w:tc>
        <w:tc>
          <w:tcPr>
            <w:tcW w:w="1648" w:type="dxa"/>
          </w:tcPr>
          <w:p>
            <w:pPr>
              <w:pStyle w:val="9"/>
              <w:spacing w:line="360" w:lineRule="auto"/>
              <w:rPr>
                <w:rFonts w:ascii="宋体" w:hAnsi="宋体" w:eastAsia="宋体" w:cs="Times New Roman"/>
                <w:sz w:val="21"/>
                <w:szCs w:val="21"/>
              </w:rPr>
            </w:pPr>
          </w:p>
        </w:tc>
        <w:tc>
          <w:tcPr>
            <w:tcW w:w="1600" w:type="dxa"/>
          </w:tcPr>
          <w:p>
            <w:pPr>
              <w:pStyle w:val="9"/>
              <w:spacing w:line="360" w:lineRule="auto"/>
              <w:rPr>
                <w:rFonts w:ascii="宋体" w:hAnsi="宋体" w:eastAsia="宋体" w:cs="Times New Roman"/>
                <w:sz w:val="21"/>
                <w:szCs w:val="21"/>
              </w:rPr>
            </w:pPr>
          </w:p>
        </w:tc>
        <w:tc>
          <w:tcPr>
            <w:tcW w:w="1417" w:type="dxa"/>
          </w:tcPr>
          <w:p>
            <w:pPr>
              <w:pStyle w:val="9"/>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p>
    <w:p>
      <w:pPr>
        <w:snapToGrid w:val="0"/>
        <w:spacing w:line="500" w:lineRule="exact"/>
        <w:rPr>
          <w:rFonts w:cs="宋体" w:asciiTheme="minorEastAsia" w:hAnsiTheme="minorEastAsia"/>
          <w:szCs w:val="21"/>
          <w:lang w:val="zh-CN"/>
        </w:rPr>
      </w:pPr>
    </w:p>
    <w:p>
      <w:pPr>
        <w:ind w:left="630" w:hanging="630" w:hangingChars="300"/>
        <w:rPr>
          <w:rFonts w:cs="宋体" w:asciiTheme="minorEastAsia" w:hAnsiTheme="minorEastAsia"/>
          <w:szCs w:val="21"/>
          <w:lang w:val="zh-CN"/>
        </w:rPr>
      </w:pPr>
      <w:r>
        <w:rPr>
          <w:rFonts w:hint="eastAsia" w:cs="宋体" w:asciiTheme="minorEastAsia" w:hAnsiTheme="minorEastAsia"/>
          <w:szCs w:val="21"/>
          <w:lang w:val="zh-CN"/>
        </w:rPr>
        <w:t>说明：所投产品环境标志产品认证证书须附后。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4.9</w:t>
      </w:r>
      <w:r>
        <w:rPr>
          <w:rFonts w:ascii="宋体" w:hAnsi="宋体"/>
          <w:b/>
          <w:bCs/>
          <w:color w:val="000000"/>
          <w:sz w:val="24"/>
          <w:szCs w:val="24"/>
        </w:rPr>
        <w:t>中小企业声明函（货物）</w:t>
      </w:r>
    </w:p>
    <w:p>
      <w:pPr>
        <w:spacing w:line="360" w:lineRule="auto"/>
        <w:jc w:val="center"/>
        <w:rPr>
          <w:rFonts w:ascii="宋体" w:hAnsi="宋体"/>
          <w:b/>
          <w:bCs/>
          <w:color w:val="000000"/>
          <w:szCs w:val="21"/>
        </w:rPr>
      </w:pPr>
    </w:p>
    <w:p>
      <w:pPr>
        <w:spacing w:line="360" w:lineRule="auto"/>
        <w:ind w:firstLine="707" w:firstLineChars="337"/>
        <w:jc w:val="left"/>
      </w:pPr>
      <w:r>
        <w:t>本公司（联合体）郑重声明，根据《政府采购促进中小企业发展管理办法》（财库﹝2020﹞46 号）的规定，本公司（联合体）参加</w:t>
      </w:r>
      <w:r>
        <w:rPr>
          <w:i/>
          <w:u w:val="single"/>
        </w:rPr>
        <w:t>（单位名称）</w:t>
      </w:r>
      <w:r>
        <w:t>的</w:t>
      </w:r>
      <w:r>
        <w:rPr>
          <w:i/>
          <w:u w:val="single"/>
        </w:rPr>
        <w:t>（项目名称）</w:t>
      </w:r>
      <w:r>
        <w:t>采购活动，提供的货物全部由符合政策要求的中小企业制造。相关企业（含联合体中的中小企业、签订分包意向协议的中小企业）的具体情况如下：</w:t>
      </w:r>
    </w:p>
    <w:p>
      <w:pPr>
        <w:spacing w:line="360" w:lineRule="auto"/>
        <w:ind w:firstLine="707" w:firstLineChars="337"/>
        <w:jc w:val="left"/>
      </w:pPr>
      <w:r>
        <w:t xml:space="preserve">1.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pPr>
        <w:spacing w:line="360" w:lineRule="auto"/>
        <w:ind w:firstLine="707" w:firstLineChars="337"/>
        <w:jc w:val="left"/>
      </w:pPr>
      <w:r>
        <w:t xml:space="preserve">2.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pPr>
        <w:spacing w:line="360" w:lineRule="auto"/>
        <w:ind w:firstLine="707" w:firstLineChars="337"/>
        <w:jc w:val="left"/>
      </w:pPr>
      <w:r>
        <w:t xml:space="preserve">…… </w:t>
      </w:r>
    </w:p>
    <w:p>
      <w:pPr>
        <w:spacing w:line="360" w:lineRule="auto"/>
        <w:ind w:firstLine="707" w:firstLineChars="337"/>
        <w:jc w:val="left"/>
      </w:pPr>
      <w:r>
        <w:t>以上企业，不属于大企业的分支机构，不存在控股股东为大企业的情形，也不存在与大企业的负责人为同一人的情形。本企业对上述声明内容的真实性负责。如有虚假，将依法承担相应责任。</w:t>
      </w:r>
    </w:p>
    <w:p>
      <w:pPr>
        <w:spacing w:line="360" w:lineRule="auto"/>
        <w:ind w:firstLine="707" w:firstLineChars="337"/>
        <w:jc w:val="left"/>
      </w:pPr>
    </w:p>
    <w:p>
      <w:pPr>
        <w:spacing w:line="360" w:lineRule="auto"/>
        <w:ind w:firstLine="707" w:firstLineChars="337"/>
        <w:jc w:val="left"/>
      </w:pPr>
    </w:p>
    <w:p>
      <w:pPr>
        <w:spacing w:line="480" w:lineRule="auto"/>
        <w:jc w:val="left"/>
      </w:pPr>
      <w:r>
        <w:t>企业名称（盖章）：</w:t>
      </w:r>
    </w:p>
    <w:p>
      <w:pPr>
        <w:spacing w:line="480" w:lineRule="auto"/>
        <w:jc w:val="left"/>
        <w:rPr>
          <w:rFonts w:cs="Arial" w:asciiTheme="minorEastAsia" w:hAnsiTheme="minorEastAsia"/>
          <w:color w:val="000000"/>
          <w:szCs w:val="21"/>
        </w:rPr>
      </w:pPr>
      <w:r>
        <w:t>日期：</w:t>
      </w:r>
    </w:p>
    <w:p>
      <w:pPr>
        <w:spacing w:line="480" w:lineRule="auto"/>
        <w:ind w:left="4358" w:leftChars="2075"/>
        <w:rPr>
          <w:rFonts w:cs="Arial" w:asciiTheme="minorEastAsia" w:hAnsiTheme="minorEastAsia"/>
          <w:color w:val="00000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w:t>
      </w:r>
      <w: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w:t>
      </w:r>
      <w:r>
        <w:rPr>
          <w:rFonts w:ascii="宋体" w:hAnsi="宋体" w:cs="Arial"/>
          <w:color w:val="000000"/>
          <w:kern w:val="0"/>
          <w:szCs w:val="21"/>
        </w:rPr>
        <w:t>中小企业参加政府采购活动，应当出具</w:t>
      </w:r>
      <w:r>
        <w:t>《中小企业声明函》，否则不得享受相关中小企业扶持政</w:t>
      </w:r>
      <w:r>
        <w:rPr>
          <w:rFonts w:ascii="宋体" w:hAnsi="宋体" w:cs="Arial"/>
          <w:color w:val="000000"/>
          <w:kern w:val="0"/>
          <w:szCs w:val="21"/>
        </w:rPr>
        <w:t>策。</w:t>
      </w:r>
    </w:p>
    <w:p/>
    <w:p>
      <w:pPr>
        <w:autoSpaceDE w:val="0"/>
        <w:autoSpaceDN w:val="0"/>
        <w:adjustRightInd w:val="0"/>
        <w:spacing w:line="360" w:lineRule="auto"/>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pStyle w:val="2"/>
      </w:pPr>
    </w:p>
    <w:p>
      <w:pPr>
        <w:pStyle w:val="2"/>
      </w:pPr>
    </w:p>
    <w:p>
      <w:pPr>
        <w:pStyle w:val="2"/>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4.10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contextualSpacing/>
        <w:rPr>
          <w:rFonts w:ascii="宋体" w:hAnsi="宋体"/>
          <w:szCs w:val="21"/>
        </w:rPr>
      </w:pPr>
      <w:r>
        <w:rPr>
          <w:rFonts w:hint="eastAsia" w:cs="宋体" w:asciiTheme="minorEastAsia" w:hAnsiTheme="minorEastAsia"/>
          <w:szCs w:val="21"/>
          <w:lang w:val="zh-CN"/>
        </w:rPr>
        <w:t>单位名称（盖章）：：</w:t>
      </w:r>
    </w:p>
    <w:p>
      <w:pPr>
        <w:spacing w:line="360" w:lineRule="auto"/>
        <w:contextualSpacing/>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
    <w:p/>
    <w:p/>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Gothic">
    <w:panose1 w:val="020B0609070205080204"/>
    <w:charset w:val="80"/>
    <w:family w:val="modern"/>
    <w:pitch w:val="default"/>
    <w:sig w:usb0="E00002FF" w:usb1="6AC7FDFB" w:usb2="00000012" w:usb3="00000000" w:csb0="4002009F" w:csb1="DFD70000"/>
  </w:font>
  <w:font w:name="Helvetica Neue">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华文隶书">
    <w:altName w:val="微软雅黑"/>
    <w:panose1 w:val="02010800040101010101"/>
    <w:charset w:val="86"/>
    <w:family w:val="auto"/>
    <w:pitch w:val="default"/>
    <w:sig w:usb0="00000000" w:usb1="00000000" w:usb2="0000001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qRuHdvQEAAGIDAAAOAAAAAAAAAAEAIAAAAB4BAABkcnMvZTJvRG9jLnhtbFBLBQYAAAAA&#10;BgAGAFkBAABNBQAAAAA=&#10;">
          <v:path/>
          <v:fill on="f" focussize="0,0"/>
          <v:stroke on="f" joinstyle="miter"/>
          <v:imagedata o:title=""/>
          <o:lock v:ext="edit"/>
          <v:textbox inset="0mm,0mm,0mm,0mm" style="mso-fit-shape-to-text:t;">
            <w:txbxContent>
              <w:p>
                <w:pPr>
                  <w:pStyle w:val="21"/>
                </w:pPr>
                <w:r>
                  <w:fldChar w:fldCharType="begin"/>
                </w:r>
                <w:r>
                  <w:instrText xml:space="preserve"> PAGE  \* MERGEFORMAT </w:instrText>
                </w:r>
                <w:r>
                  <w:fldChar w:fldCharType="separate"/>
                </w:r>
                <w:r>
                  <w:t>6</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5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
    <w:nsid w:val="029113A2"/>
    <w:multiLevelType w:val="multilevel"/>
    <w:tmpl w:val="029113A2"/>
    <w:lvl w:ilvl="0" w:tentative="0">
      <w:start w:val="1"/>
      <w:numFmt w:val="decimal"/>
      <w:lvlText w:val="15.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
    <w:nsid w:val="095B2918"/>
    <w:multiLevelType w:val="multilevel"/>
    <w:tmpl w:val="095B2918"/>
    <w:lvl w:ilvl="0" w:tentative="0">
      <w:start w:val="1"/>
      <w:numFmt w:val="decimal"/>
      <w:lvlText w:val="1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
    <w:nsid w:val="0AF92C7A"/>
    <w:multiLevelType w:val="multilevel"/>
    <w:tmpl w:val="0AF92C7A"/>
    <w:lvl w:ilvl="0" w:tentative="0">
      <w:start w:val="1"/>
      <w:numFmt w:val="decimal"/>
      <w:lvlText w:val="25. %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
    <w:nsid w:val="0BFF5830"/>
    <w:multiLevelType w:val="multilevel"/>
    <w:tmpl w:val="0BFF5830"/>
    <w:lvl w:ilvl="0" w:tentative="0">
      <w:start w:val="1"/>
      <w:numFmt w:val="decimal"/>
      <w:lvlText w:val="3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7">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4DF6468"/>
    <w:multiLevelType w:val="multilevel"/>
    <w:tmpl w:val="14DF6468"/>
    <w:lvl w:ilvl="0" w:tentative="0">
      <w:start w:val="1"/>
      <w:numFmt w:val="decimal"/>
      <w:lvlText w:val="24. %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152B3F79"/>
    <w:multiLevelType w:val="multilevel"/>
    <w:tmpl w:val="152B3F79"/>
    <w:lvl w:ilvl="0" w:tentative="0">
      <w:start w:val="2"/>
      <w:numFmt w:val="decimal"/>
      <w:lvlText w:val="33.1.%1"/>
      <w:lvlJc w:val="left"/>
      <w:pPr>
        <w:ind w:left="1411"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5976783"/>
    <w:multiLevelType w:val="multilevel"/>
    <w:tmpl w:val="15976783"/>
    <w:lvl w:ilvl="0" w:tentative="0">
      <w:start w:val="1"/>
      <w:numFmt w:val="decimal"/>
      <w:lvlText w:val="17.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1">
    <w:nsid w:val="19C5477B"/>
    <w:multiLevelType w:val="multilevel"/>
    <w:tmpl w:val="19C5477B"/>
    <w:lvl w:ilvl="0" w:tentative="0">
      <w:start w:val="1"/>
      <w:numFmt w:val="decimal"/>
      <w:lvlText w:val="10. %1 "/>
      <w:lvlJc w:val="left"/>
      <w:pPr>
        <w:ind w:left="844" w:hanging="420"/>
      </w:pPr>
      <w:rPr>
        <w:rFonts w:hint="eastAsia"/>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12">
    <w:nsid w:val="1A9F0EE7"/>
    <w:multiLevelType w:val="multilevel"/>
    <w:tmpl w:val="1A9F0EE7"/>
    <w:lvl w:ilvl="0" w:tentative="0">
      <w:start w:val="1"/>
      <w:numFmt w:val="decimal"/>
      <w:lvlText w:val="23.3.%1"/>
      <w:lvlJc w:val="left"/>
      <w:pPr>
        <w:ind w:left="1369" w:hanging="420"/>
      </w:pPr>
      <w:rPr>
        <w:rFonts w:hint="eastAsia" w:asciiTheme="minorEastAsia" w:hAnsiTheme="minorEastAsia" w:eastAsiaTheme="minor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13">
    <w:nsid w:val="1AAB54CA"/>
    <w:multiLevelType w:val="multilevel"/>
    <w:tmpl w:val="1AAB54CA"/>
    <w:lvl w:ilvl="0" w:tentative="0">
      <w:start w:val="1"/>
      <w:numFmt w:val="decimal"/>
      <w:lvlText w:val="27.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4">
    <w:nsid w:val="214802C3"/>
    <w:multiLevelType w:val="multilevel"/>
    <w:tmpl w:val="214802C3"/>
    <w:lvl w:ilvl="0" w:tentative="0">
      <w:start w:val="1"/>
      <w:numFmt w:val="decimal"/>
      <w:lvlText w:val="%1."/>
      <w:lvlJc w:val="left"/>
      <w:pPr>
        <w:ind w:left="420" w:hanging="420"/>
      </w:pPr>
      <w:rPr>
        <w:rFonts w:hint="eastAsia"/>
      </w:rPr>
    </w:lvl>
    <w:lvl w:ilvl="1" w:tentative="0">
      <w:start w:val="1"/>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5">
    <w:nsid w:val="22084769"/>
    <w:multiLevelType w:val="multilevel"/>
    <w:tmpl w:val="22084769"/>
    <w:lvl w:ilvl="0" w:tentative="0">
      <w:start w:val="1"/>
      <w:numFmt w:val="decimal"/>
      <w:lvlText w:val="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6">
    <w:nsid w:val="22BE7ADB"/>
    <w:multiLevelType w:val="multilevel"/>
    <w:tmpl w:val="22BE7ADB"/>
    <w:lvl w:ilvl="0" w:tentative="0">
      <w:start w:val="4"/>
      <w:numFmt w:val="decimal"/>
      <w:lvlText w:val="3. %1 "/>
      <w:lvlJc w:val="left"/>
      <w:pPr>
        <w:ind w:left="1413"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8">
    <w:nsid w:val="25FF5A5D"/>
    <w:multiLevelType w:val="multilevel"/>
    <w:tmpl w:val="25FF5A5D"/>
    <w:lvl w:ilvl="0" w:tentative="0">
      <w:start w:val="32"/>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9">
    <w:nsid w:val="26B81AF5"/>
    <w:multiLevelType w:val="multilevel"/>
    <w:tmpl w:val="26B81AF5"/>
    <w:lvl w:ilvl="0" w:tentative="0">
      <w:start w:val="36"/>
      <w:numFmt w:val="decimal"/>
      <w:lvlText w:val="%1"/>
      <w:lvlJc w:val="left"/>
      <w:pPr>
        <w:ind w:left="420" w:hanging="420"/>
      </w:pPr>
      <w:rPr>
        <w:rFonts w:hint="default"/>
      </w:rPr>
    </w:lvl>
    <w:lvl w:ilvl="1" w:tentative="0">
      <w:start w:val="1"/>
      <w:numFmt w:val="decimal"/>
      <w:lvlText w:val="%1.%2"/>
      <w:lvlJc w:val="left"/>
      <w:pPr>
        <w:ind w:left="420" w:hanging="4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20">
    <w:nsid w:val="27C72BCB"/>
    <w:multiLevelType w:val="multilevel"/>
    <w:tmpl w:val="27C72BCB"/>
    <w:lvl w:ilvl="0" w:tentative="0">
      <w:start w:val="1"/>
      <w:numFmt w:val="decimal"/>
      <w:lvlText w:val="1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1">
    <w:nsid w:val="2BFA58BF"/>
    <w:multiLevelType w:val="multilevel"/>
    <w:tmpl w:val="2BFA58BF"/>
    <w:lvl w:ilvl="0" w:tentative="0">
      <w:start w:val="1"/>
      <w:numFmt w:val="decimal"/>
      <w:lvlText w:val="3.3.%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22">
    <w:nsid w:val="2D060845"/>
    <w:multiLevelType w:val="multilevel"/>
    <w:tmpl w:val="2D060845"/>
    <w:lvl w:ilvl="0" w:tentative="0">
      <w:start w:val="1"/>
      <w:numFmt w:val="decimal"/>
      <w:lvlText w:val="22.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3">
    <w:nsid w:val="313C1637"/>
    <w:multiLevelType w:val="multilevel"/>
    <w:tmpl w:val="313C1637"/>
    <w:lvl w:ilvl="0" w:tentative="0">
      <w:start w:val="1"/>
      <w:numFmt w:val="decimal"/>
      <w:lvlText w:val="3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4">
    <w:nsid w:val="324B30FA"/>
    <w:multiLevelType w:val="multilevel"/>
    <w:tmpl w:val="324B30FA"/>
    <w:lvl w:ilvl="0" w:tentative="0">
      <w:start w:val="1"/>
      <w:numFmt w:val="decimal"/>
      <w:lvlText w:val="18.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5">
    <w:nsid w:val="37347244"/>
    <w:multiLevelType w:val="multilevel"/>
    <w:tmpl w:val="37347244"/>
    <w:lvl w:ilvl="0" w:tentative="0">
      <w:start w:val="1"/>
      <w:numFmt w:val="decimal"/>
      <w:lvlText w:val="28. %1 "/>
      <w:lvlJc w:val="left"/>
      <w:pPr>
        <w:ind w:left="1384" w:hanging="420"/>
      </w:pPr>
      <w:rPr>
        <w:rFonts w:hint="eastAsia" w:asciiTheme="minorEastAsia" w:hAnsiTheme="minorEastAsia" w:eastAsiaTheme="minor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6">
    <w:nsid w:val="37B308D7"/>
    <w:multiLevelType w:val="multilevel"/>
    <w:tmpl w:val="37B308D7"/>
    <w:lvl w:ilvl="0" w:tentative="0">
      <w:start w:val="26"/>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7">
    <w:nsid w:val="39314D43"/>
    <w:multiLevelType w:val="multilevel"/>
    <w:tmpl w:val="39314D43"/>
    <w:lvl w:ilvl="0" w:tentative="0">
      <w:start w:val="1"/>
      <w:numFmt w:val="decimal"/>
      <w:lvlText w:val="27.1.%1"/>
      <w:lvlJc w:val="left"/>
      <w:pPr>
        <w:ind w:left="450" w:hanging="420"/>
      </w:pPr>
      <w:rPr>
        <w:rFonts w:hint="eastAsia"/>
      </w:rPr>
    </w:lvl>
    <w:lvl w:ilvl="1" w:tentative="0">
      <w:start w:val="1"/>
      <w:numFmt w:val="lowerLetter"/>
      <w:lvlText w:val="%2)"/>
      <w:lvlJc w:val="left"/>
      <w:pPr>
        <w:ind w:left="870" w:hanging="420"/>
      </w:pPr>
    </w:lvl>
    <w:lvl w:ilvl="2" w:tentative="0">
      <w:start w:val="1"/>
      <w:numFmt w:val="lowerRoman"/>
      <w:lvlText w:val="%3."/>
      <w:lvlJc w:val="right"/>
      <w:pPr>
        <w:ind w:left="1290" w:hanging="420"/>
      </w:pPr>
    </w:lvl>
    <w:lvl w:ilvl="3" w:tentative="0">
      <w:start w:val="1"/>
      <w:numFmt w:val="decimal"/>
      <w:lvlText w:val="%4."/>
      <w:lvlJc w:val="left"/>
      <w:pPr>
        <w:ind w:left="1710" w:hanging="420"/>
      </w:pPr>
    </w:lvl>
    <w:lvl w:ilvl="4" w:tentative="0">
      <w:start w:val="1"/>
      <w:numFmt w:val="lowerLetter"/>
      <w:lvlText w:val="%5)"/>
      <w:lvlJc w:val="left"/>
      <w:pPr>
        <w:ind w:left="2130" w:hanging="420"/>
      </w:pPr>
    </w:lvl>
    <w:lvl w:ilvl="5" w:tentative="0">
      <w:start w:val="1"/>
      <w:numFmt w:val="lowerRoman"/>
      <w:lvlText w:val="%6."/>
      <w:lvlJc w:val="right"/>
      <w:pPr>
        <w:ind w:left="2550" w:hanging="420"/>
      </w:pPr>
    </w:lvl>
    <w:lvl w:ilvl="6" w:tentative="0">
      <w:start w:val="1"/>
      <w:numFmt w:val="decimal"/>
      <w:lvlText w:val="%7."/>
      <w:lvlJc w:val="left"/>
      <w:pPr>
        <w:ind w:left="2970" w:hanging="420"/>
      </w:pPr>
    </w:lvl>
    <w:lvl w:ilvl="7" w:tentative="0">
      <w:start w:val="1"/>
      <w:numFmt w:val="lowerLetter"/>
      <w:lvlText w:val="%8)"/>
      <w:lvlJc w:val="left"/>
      <w:pPr>
        <w:ind w:left="3390" w:hanging="420"/>
      </w:pPr>
    </w:lvl>
    <w:lvl w:ilvl="8" w:tentative="0">
      <w:start w:val="1"/>
      <w:numFmt w:val="lowerRoman"/>
      <w:lvlText w:val="%9."/>
      <w:lvlJc w:val="right"/>
      <w:pPr>
        <w:ind w:left="3810" w:hanging="420"/>
      </w:pPr>
    </w:lvl>
  </w:abstractNum>
  <w:abstractNum w:abstractNumId="28">
    <w:nsid w:val="3B4D4108"/>
    <w:multiLevelType w:val="multilevel"/>
    <w:tmpl w:val="3B4D4108"/>
    <w:lvl w:ilvl="0" w:tentative="0">
      <w:start w:val="1"/>
      <w:numFmt w:val="decimal"/>
      <w:lvlText w:val="2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9">
    <w:nsid w:val="3F1972E5"/>
    <w:multiLevelType w:val="multilevel"/>
    <w:tmpl w:val="3F1972E5"/>
    <w:lvl w:ilvl="0" w:tentative="0">
      <w:start w:val="1"/>
      <w:numFmt w:val="decimal"/>
      <w:lvlText w:val="2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0">
    <w:nsid w:val="43F26D24"/>
    <w:multiLevelType w:val="multilevel"/>
    <w:tmpl w:val="43F26D24"/>
    <w:lvl w:ilvl="0" w:tentative="0">
      <w:start w:val="33"/>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1">
    <w:nsid w:val="4BBA53D1"/>
    <w:multiLevelType w:val="multilevel"/>
    <w:tmpl w:val="4BBA53D1"/>
    <w:lvl w:ilvl="0" w:tentative="0">
      <w:start w:val="1"/>
      <w:numFmt w:val="decimal"/>
      <w:lvlText w:val="33.2.%1"/>
      <w:lvlJc w:val="left"/>
      <w:pPr>
        <w:ind w:left="1365" w:hanging="420"/>
      </w:pPr>
      <w:rPr>
        <w:rFonts w:hint="eastAsia"/>
      </w:rPr>
    </w:lvl>
    <w:lvl w:ilvl="1" w:tentative="0">
      <w:start w:val="1"/>
      <w:numFmt w:val="lowerLetter"/>
      <w:lvlText w:val="%2)"/>
      <w:lvlJc w:val="left"/>
      <w:pPr>
        <w:ind w:left="1785" w:hanging="420"/>
      </w:pPr>
    </w:lvl>
    <w:lvl w:ilvl="2" w:tentative="0">
      <w:start w:val="1"/>
      <w:numFmt w:val="lowerRoman"/>
      <w:lvlText w:val="%3."/>
      <w:lvlJc w:val="right"/>
      <w:pPr>
        <w:ind w:left="2205" w:hanging="420"/>
      </w:pPr>
    </w:lvl>
    <w:lvl w:ilvl="3" w:tentative="0">
      <w:start w:val="1"/>
      <w:numFmt w:val="decimal"/>
      <w:lvlText w:val="%4."/>
      <w:lvlJc w:val="left"/>
      <w:pPr>
        <w:ind w:left="2625" w:hanging="420"/>
      </w:pPr>
    </w:lvl>
    <w:lvl w:ilvl="4" w:tentative="0">
      <w:start w:val="1"/>
      <w:numFmt w:val="lowerLetter"/>
      <w:lvlText w:val="%5)"/>
      <w:lvlJc w:val="left"/>
      <w:pPr>
        <w:ind w:left="3045" w:hanging="420"/>
      </w:pPr>
    </w:lvl>
    <w:lvl w:ilvl="5" w:tentative="0">
      <w:start w:val="1"/>
      <w:numFmt w:val="lowerRoman"/>
      <w:lvlText w:val="%6."/>
      <w:lvlJc w:val="right"/>
      <w:pPr>
        <w:ind w:left="3465" w:hanging="420"/>
      </w:pPr>
    </w:lvl>
    <w:lvl w:ilvl="6" w:tentative="0">
      <w:start w:val="1"/>
      <w:numFmt w:val="decimal"/>
      <w:lvlText w:val="%7."/>
      <w:lvlJc w:val="left"/>
      <w:pPr>
        <w:ind w:left="3885" w:hanging="420"/>
      </w:pPr>
    </w:lvl>
    <w:lvl w:ilvl="7" w:tentative="0">
      <w:start w:val="1"/>
      <w:numFmt w:val="lowerLetter"/>
      <w:lvlText w:val="%8)"/>
      <w:lvlJc w:val="left"/>
      <w:pPr>
        <w:ind w:left="4305" w:hanging="420"/>
      </w:pPr>
    </w:lvl>
    <w:lvl w:ilvl="8" w:tentative="0">
      <w:start w:val="1"/>
      <w:numFmt w:val="lowerRoman"/>
      <w:lvlText w:val="%9."/>
      <w:lvlJc w:val="right"/>
      <w:pPr>
        <w:ind w:left="4725" w:hanging="420"/>
      </w:pPr>
    </w:lvl>
  </w:abstractNum>
  <w:abstractNum w:abstractNumId="32">
    <w:nsid w:val="50271C0C"/>
    <w:multiLevelType w:val="multilevel"/>
    <w:tmpl w:val="50271C0C"/>
    <w:lvl w:ilvl="0" w:tentative="0">
      <w:start w:val="1"/>
      <w:numFmt w:val="decimal"/>
      <w:lvlText w:val="9.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3">
    <w:nsid w:val="51D76F8A"/>
    <w:multiLevelType w:val="multilevel"/>
    <w:tmpl w:val="51D76F8A"/>
    <w:lvl w:ilvl="0" w:tentative="0">
      <w:start w:val="1"/>
      <w:numFmt w:val="decimal"/>
      <w:lvlText w:val="1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4">
    <w:nsid w:val="53AE05F9"/>
    <w:multiLevelType w:val="multilevel"/>
    <w:tmpl w:val="53AE05F9"/>
    <w:lvl w:ilvl="0" w:tentative="0">
      <w:start w:val="1"/>
      <w:numFmt w:val="decimal"/>
      <w:lvlText w:val="31. %1 "/>
      <w:lvlJc w:val="left"/>
      <w:pPr>
        <w:ind w:left="1833" w:hanging="420"/>
      </w:pPr>
      <w:rPr>
        <w:rFonts w:hint="eastAsia"/>
      </w:rPr>
    </w:lvl>
    <w:lvl w:ilvl="1" w:tentative="0">
      <w:start w:val="1"/>
      <w:numFmt w:val="lowerLetter"/>
      <w:lvlText w:val="%2)"/>
      <w:lvlJc w:val="left"/>
      <w:pPr>
        <w:ind w:left="2253" w:hanging="420"/>
      </w:pPr>
    </w:lvl>
    <w:lvl w:ilvl="2" w:tentative="0">
      <w:start w:val="1"/>
      <w:numFmt w:val="lowerRoman"/>
      <w:lvlText w:val="%3."/>
      <w:lvlJc w:val="right"/>
      <w:pPr>
        <w:ind w:left="2673" w:hanging="420"/>
      </w:pPr>
    </w:lvl>
    <w:lvl w:ilvl="3" w:tentative="0">
      <w:start w:val="1"/>
      <w:numFmt w:val="decimal"/>
      <w:lvlText w:val="%4."/>
      <w:lvlJc w:val="left"/>
      <w:pPr>
        <w:ind w:left="3093" w:hanging="420"/>
      </w:pPr>
    </w:lvl>
    <w:lvl w:ilvl="4" w:tentative="0">
      <w:start w:val="1"/>
      <w:numFmt w:val="lowerLetter"/>
      <w:lvlText w:val="%5)"/>
      <w:lvlJc w:val="left"/>
      <w:pPr>
        <w:ind w:left="3513" w:hanging="420"/>
      </w:pPr>
    </w:lvl>
    <w:lvl w:ilvl="5" w:tentative="0">
      <w:start w:val="1"/>
      <w:numFmt w:val="lowerRoman"/>
      <w:lvlText w:val="%6."/>
      <w:lvlJc w:val="right"/>
      <w:pPr>
        <w:ind w:left="3933" w:hanging="420"/>
      </w:pPr>
    </w:lvl>
    <w:lvl w:ilvl="6" w:tentative="0">
      <w:start w:val="1"/>
      <w:numFmt w:val="decimal"/>
      <w:lvlText w:val="%7."/>
      <w:lvlJc w:val="left"/>
      <w:pPr>
        <w:ind w:left="4353" w:hanging="420"/>
      </w:pPr>
    </w:lvl>
    <w:lvl w:ilvl="7" w:tentative="0">
      <w:start w:val="1"/>
      <w:numFmt w:val="lowerLetter"/>
      <w:lvlText w:val="%8)"/>
      <w:lvlJc w:val="left"/>
      <w:pPr>
        <w:ind w:left="4773" w:hanging="420"/>
      </w:pPr>
    </w:lvl>
    <w:lvl w:ilvl="8" w:tentative="0">
      <w:start w:val="1"/>
      <w:numFmt w:val="lowerRoman"/>
      <w:lvlText w:val="%9."/>
      <w:lvlJc w:val="right"/>
      <w:pPr>
        <w:ind w:left="5193" w:hanging="420"/>
      </w:pPr>
    </w:lvl>
  </w:abstractNum>
  <w:abstractNum w:abstractNumId="35">
    <w:nsid w:val="54662664"/>
    <w:multiLevelType w:val="multilevel"/>
    <w:tmpl w:val="54662664"/>
    <w:lvl w:ilvl="0" w:tentative="0">
      <w:start w:val="1"/>
      <w:numFmt w:val="decimal"/>
      <w:lvlText w:val="1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6">
    <w:nsid w:val="59F817E8"/>
    <w:multiLevelType w:val="singleLevel"/>
    <w:tmpl w:val="59F817E8"/>
    <w:lvl w:ilvl="0" w:tentative="0">
      <w:start w:val="1"/>
      <w:numFmt w:val="chineseCounting"/>
      <w:pStyle w:val="63"/>
      <w:suff w:val="nothing"/>
      <w:lvlText w:val="%1、"/>
      <w:lvlJc w:val="left"/>
    </w:lvl>
  </w:abstractNum>
  <w:abstractNum w:abstractNumId="37">
    <w:nsid w:val="5A7F763E"/>
    <w:multiLevelType w:val="multilevel"/>
    <w:tmpl w:val="5A7F763E"/>
    <w:lvl w:ilvl="0" w:tentative="0">
      <w:start w:val="1"/>
      <w:numFmt w:val="decimal"/>
      <w:lvlText w:val="22.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8">
    <w:nsid w:val="62E37230"/>
    <w:multiLevelType w:val="multilevel"/>
    <w:tmpl w:val="62E37230"/>
    <w:lvl w:ilvl="0" w:tentative="0">
      <w:start w:val="7"/>
      <w:numFmt w:val="decimal"/>
      <w:lvlText w:val="3.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67A97E62"/>
    <w:multiLevelType w:val="multilevel"/>
    <w:tmpl w:val="67A97E62"/>
    <w:lvl w:ilvl="0" w:tentative="0">
      <w:start w:val="1"/>
      <w:numFmt w:val="decimal"/>
      <w:lvlText w:val="38.1.%1"/>
      <w:lvlJc w:val="left"/>
      <w:pPr>
        <w:ind w:left="1407" w:hanging="420"/>
      </w:pPr>
      <w:rPr>
        <w:rFonts w:hint="eastAsia"/>
      </w:rPr>
    </w:lvl>
    <w:lvl w:ilvl="1" w:tentative="0">
      <w:start w:val="1"/>
      <w:numFmt w:val="lowerLetter"/>
      <w:lvlText w:val="%2)"/>
      <w:lvlJc w:val="left"/>
      <w:pPr>
        <w:ind w:left="1827" w:hanging="420"/>
      </w:pPr>
    </w:lvl>
    <w:lvl w:ilvl="2" w:tentative="0">
      <w:start w:val="1"/>
      <w:numFmt w:val="lowerRoman"/>
      <w:lvlText w:val="%3."/>
      <w:lvlJc w:val="right"/>
      <w:pPr>
        <w:ind w:left="2247" w:hanging="420"/>
      </w:pPr>
    </w:lvl>
    <w:lvl w:ilvl="3" w:tentative="0">
      <w:start w:val="1"/>
      <w:numFmt w:val="decimal"/>
      <w:lvlText w:val="%4."/>
      <w:lvlJc w:val="left"/>
      <w:pPr>
        <w:ind w:left="2667" w:hanging="420"/>
      </w:pPr>
    </w:lvl>
    <w:lvl w:ilvl="4" w:tentative="0">
      <w:start w:val="1"/>
      <w:numFmt w:val="lowerLetter"/>
      <w:lvlText w:val="%5)"/>
      <w:lvlJc w:val="left"/>
      <w:pPr>
        <w:ind w:left="3087" w:hanging="420"/>
      </w:pPr>
    </w:lvl>
    <w:lvl w:ilvl="5" w:tentative="0">
      <w:start w:val="1"/>
      <w:numFmt w:val="lowerRoman"/>
      <w:lvlText w:val="%6."/>
      <w:lvlJc w:val="right"/>
      <w:pPr>
        <w:ind w:left="3507" w:hanging="420"/>
      </w:pPr>
    </w:lvl>
    <w:lvl w:ilvl="6" w:tentative="0">
      <w:start w:val="1"/>
      <w:numFmt w:val="decimal"/>
      <w:lvlText w:val="%7."/>
      <w:lvlJc w:val="left"/>
      <w:pPr>
        <w:ind w:left="3927" w:hanging="420"/>
      </w:pPr>
    </w:lvl>
    <w:lvl w:ilvl="7" w:tentative="0">
      <w:start w:val="1"/>
      <w:numFmt w:val="lowerLetter"/>
      <w:lvlText w:val="%8)"/>
      <w:lvlJc w:val="left"/>
      <w:pPr>
        <w:ind w:left="4347" w:hanging="420"/>
      </w:pPr>
    </w:lvl>
    <w:lvl w:ilvl="8" w:tentative="0">
      <w:start w:val="1"/>
      <w:numFmt w:val="lowerRoman"/>
      <w:lvlText w:val="%9."/>
      <w:lvlJc w:val="right"/>
      <w:pPr>
        <w:ind w:left="4767" w:hanging="420"/>
      </w:pPr>
    </w:lvl>
  </w:abstractNum>
  <w:abstractNum w:abstractNumId="40">
    <w:nsid w:val="682F12A7"/>
    <w:multiLevelType w:val="multilevel"/>
    <w:tmpl w:val="682F12A7"/>
    <w:lvl w:ilvl="0" w:tentative="0">
      <w:start w:val="1"/>
      <w:numFmt w:val="decimal"/>
      <w:lvlText w:val="3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1">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2">
    <w:nsid w:val="6A7B4455"/>
    <w:multiLevelType w:val="multilevel"/>
    <w:tmpl w:val="6A7B4455"/>
    <w:lvl w:ilvl="0" w:tentative="0">
      <w:start w:val="1"/>
      <w:numFmt w:val="decimal"/>
      <w:lvlText w:val="2. %1 "/>
      <w:lvlJc w:val="left"/>
      <w:pPr>
        <w:ind w:left="964" w:hanging="544"/>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43">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6AC30090"/>
    <w:multiLevelType w:val="multilevel"/>
    <w:tmpl w:val="6AC30090"/>
    <w:lvl w:ilvl="0" w:tentative="0">
      <w:start w:val="1"/>
      <w:numFmt w:val="decimal"/>
      <w:lvlText w:val="3.6.%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5">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6">
    <w:nsid w:val="74C15544"/>
    <w:multiLevelType w:val="multilevel"/>
    <w:tmpl w:val="74C15544"/>
    <w:lvl w:ilvl="0" w:tentative="0">
      <w:start w:val="1"/>
      <w:numFmt w:val="decimal"/>
      <w:lvlText w:val="16.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7">
    <w:nsid w:val="769B59E4"/>
    <w:multiLevelType w:val="multilevel"/>
    <w:tmpl w:val="769B59E4"/>
    <w:lvl w:ilvl="0" w:tentative="0">
      <w:start w:val="1"/>
      <w:numFmt w:val="decimal"/>
      <w:lvlText w:val="3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8">
    <w:nsid w:val="76C52B98"/>
    <w:multiLevelType w:val="multilevel"/>
    <w:tmpl w:val="76C52B98"/>
    <w:lvl w:ilvl="0" w:tentative="0">
      <w:start w:val="1"/>
      <w:numFmt w:val="decimal"/>
      <w:lvlText w:val="23.1.%1"/>
      <w:lvlJc w:val="left"/>
      <w:pPr>
        <w:ind w:left="1369" w:hanging="420"/>
      </w:pPr>
      <w:rPr>
        <w:rFonts w:hint="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49">
    <w:nsid w:val="77900F89"/>
    <w:multiLevelType w:val="multilevel"/>
    <w:tmpl w:val="77900F89"/>
    <w:lvl w:ilvl="0" w:tentative="0">
      <w:start w:val="1"/>
      <w:numFmt w:val="decimal"/>
      <w:lvlText w:val="4.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784952E2"/>
    <w:multiLevelType w:val="multilevel"/>
    <w:tmpl w:val="784952E2"/>
    <w:lvl w:ilvl="0" w:tentative="0">
      <w:start w:val="1"/>
      <w:numFmt w:val="decimal"/>
      <w:lvlText w:val="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1">
    <w:nsid w:val="7A130572"/>
    <w:multiLevelType w:val="multilevel"/>
    <w:tmpl w:val="7A130572"/>
    <w:lvl w:ilvl="0" w:tentative="0">
      <w:start w:val="1"/>
      <w:numFmt w:val="decimal"/>
      <w:lvlText w:val="%1."/>
      <w:lvlJc w:val="left"/>
      <w:pPr>
        <w:ind w:left="420" w:hanging="420"/>
      </w:pPr>
      <w:rPr>
        <w:rFonts w:hint="eastAsia"/>
      </w:rPr>
    </w:lvl>
    <w:lvl w:ilvl="1" w:tentative="0">
      <w:start w:val="2"/>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2">
    <w:nsid w:val="7AF02339"/>
    <w:multiLevelType w:val="multilevel"/>
    <w:tmpl w:val="7AF02339"/>
    <w:lvl w:ilvl="0" w:tentative="0">
      <w:start w:val="1"/>
      <w:numFmt w:val="decimal"/>
      <w:lvlText w:val="27.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num w:numId="1">
    <w:abstractNumId w:val="0"/>
  </w:num>
  <w:num w:numId="2">
    <w:abstractNumId w:val="1"/>
  </w:num>
  <w:num w:numId="3">
    <w:abstractNumId w:val="36"/>
  </w:num>
  <w:num w:numId="4">
    <w:abstractNumId w:val="14"/>
  </w:num>
  <w:num w:numId="5">
    <w:abstractNumId w:val="15"/>
  </w:num>
  <w:num w:numId="6">
    <w:abstractNumId w:val="42"/>
  </w:num>
  <w:num w:numId="7">
    <w:abstractNumId w:val="51"/>
  </w:num>
  <w:num w:numId="8">
    <w:abstractNumId w:val="50"/>
  </w:num>
  <w:num w:numId="9">
    <w:abstractNumId w:val="41"/>
  </w:num>
  <w:num w:numId="10">
    <w:abstractNumId w:val="21"/>
  </w:num>
  <w:num w:numId="11">
    <w:abstractNumId w:val="16"/>
  </w:num>
  <w:num w:numId="12">
    <w:abstractNumId w:val="44"/>
  </w:num>
  <w:num w:numId="13">
    <w:abstractNumId w:val="38"/>
  </w:num>
  <w:num w:numId="14">
    <w:abstractNumId w:val="49"/>
  </w:num>
  <w:num w:numId="15">
    <w:abstractNumId w:val="32"/>
  </w:num>
  <w:num w:numId="16">
    <w:abstractNumId w:val="11"/>
  </w:num>
  <w:num w:numId="17">
    <w:abstractNumId w:val="35"/>
  </w:num>
  <w:num w:numId="18">
    <w:abstractNumId w:val="4"/>
  </w:num>
  <w:num w:numId="19">
    <w:abstractNumId w:val="20"/>
  </w:num>
  <w:num w:numId="20">
    <w:abstractNumId w:val="33"/>
  </w:num>
  <w:num w:numId="21">
    <w:abstractNumId w:val="3"/>
  </w:num>
  <w:num w:numId="22">
    <w:abstractNumId w:val="46"/>
  </w:num>
  <w:num w:numId="23">
    <w:abstractNumId w:val="10"/>
  </w:num>
  <w:num w:numId="24">
    <w:abstractNumId w:val="24"/>
  </w:num>
  <w:num w:numId="25">
    <w:abstractNumId w:val="28"/>
  </w:num>
  <w:num w:numId="26">
    <w:abstractNumId w:val="17"/>
  </w:num>
  <w:num w:numId="27">
    <w:abstractNumId w:val="37"/>
  </w:num>
  <w:num w:numId="28">
    <w:abstractNumId w:val="22"/>
  </w:num>
  <w:num w:numId="29">
    <w:abstractNumId w:val="45"/>
  </w:num>
  <w:num w:numId="30">
    <w:abstractNumId w:val="29"/>
  </w:num>
  <w:num w:numId="31">
    <w:abstractNumId w:val="48"/>
  </w:num>
  <w:num w:numId="32">
    <w:abstractNumId w:val="12"/>
  </w:num>
  <w:num w:numId="33">
    <w:abstractNumId w:val="2"/>
  </w:num>
  <w:num w:numId="34">
    <w:abstractNumId w:val="8"/>
  </w:num>
  <w:num w:numId="35">
    <w:abstractNumId w:val="5"/>
  </w:num>
  <w:num w:numId="36">
    <w:abstractNumId w:val="26"/>
  </w:num>
  <w:num w:numId="37">
    <w:abstractNumId w:val="13"/>
  </w:num>
  <w:num w:numId="38">
    <w:abstractNumId w:val="43"/>
  </w:num>
  <w:num w:numId="39">
    <w:abstractNumId w:val="27"/>
  </w:num>
  <w:num w:numId="40">
    <w:abstractNumId w:val="52"/>
  </w:num>
  <w:num w:numId="41">
    <w:abstractNumId w:val="25"/>
  </w:num>
  <w:num w:numId="42">
    <w:abstractNumId w:val="47"/>
  </w:num>
  <w:num w:numId="43">
    <w:abstractNumId w:val="34"/>
  </w:num>
  <w:num w:numId="44">
    <w:abstractNumId w:val="18"/>
  </w:num>
  <w:num w:numId="45">
    <w:abstractNumId w:val="23"/>
  </w:num>
  <w:num w:numId="46">
    <w:abstractNumId w:val="30"/>
  </w:num>
  <w:num w:numId="47">
    <w:abstractNumId w:val="40"/>
  </w:num>
  <w:num w:numId="48">
    <w:abstractNumId w:val="39"/>
  </w:num>
  <w:num w:numId="49">
    <w:abstractNumId w:val="9"/>
  </w:num>
  <w:num w:numId="50">
    <w:abstractNumId w:val="31"/>
  </w:num>
  <w:num w:numId="51">
    <w:abstractNumId w:val="6"/>
  </w:num>
  <w:num w:numId="52">
    <w:abstractNumId w:val="19"/>
  </w:num>
  <w:num w:numId="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51569"/>
    <w:rsid w:val="000069EC"/>
    <w:rsid w:val="00007470"/>
    <w:rsid w:val="000112AC"/>
    <w:rsid w:val="0001195E"/>
    <w:rsid w:val="0001598A"/>
    <w:rsid w:val="000173D4"/>
    <w:rsid w:val="000227BF"/>
    <w:rsid w:val="00030B34"/>
    <w:rsid w:val="00031CF4"/>
    <w:rsid w:val="000418F9"/>
    <w:rsid w:val="00046E42"/>
    <w:rsid w:val="0005454B"/>
    <w:rsid w:val="0007027E"/>
    <w:rsid w:val="00072339"/>
    <w:rsid w:val="00074D05"/>
    <w:rsid w:val="000800D2"/>
    <w:rsid w:val="00080389"/>
    <w:rsid w:val="00083387"/>
    <w:rsid w:val="0008414A"/>
    <w:rsid w:val="00091C9C"/>
    <w:rsid w:val="00095387"/>
    <w:rsid w:val="00096224"/>
    <w:rsid w:val="0009640F"/>
    <w:rsid w:val="000A02BB"/>
    <w:rsid w:val="000A73BC"/>
    <w:rsid w:val="000B3383"/>
    <w:rsid w:val="000B36D7"/>
    <w:rsid w:val="000B4057"/>
    <w:rsid w:val="000B4BAC"/>
    <w:rsid w:val="000B6819"/>
    <w:rsid w:val="000B7263"/>
    <w:rsid w:val="000C0D70"/>
    <w:rsid w:val="000C2A7B"/>
    <w:rsid w:val="000D1CF1"/>
    <w:rsid w:val="000D30B8"/>
    <w:rsid w:val="000D6633"/>
    <w:rsid w:val="000D798A"/>
    <w:rsid w:val="000E2FFC"/>
    <w:rsid w:val="000E57E7"/>
    <w:rsid w:val="000F1E89"/>
    <w:rsid w:val="0010014D"/>
    <w:rsid w:val="00111550"/>
    <w:rsid w:val="001145D4"/>
    <w:rsid w:val="001223EF"/>
    <w:rsid w:val="001236A3"/>
    <w:rsid w:val="00125A07"/>
    <w:rsid w:val="00134A7E"/>
    <w:rsid w:val="001415B4"/>
    <w:rsid w:val="00147BC4"/>
    <w:rsid w:val="00152541"/>
    <w:rsid w:val="00154EA8"/>
    <w:rsid w:val="0016405F"/>
    <w:rsid w:val="00165E49"/>
    <w:rsid w:val="00165F8E"/>
    <w:rsid w:val="0016779A"/>
    <w:rsid w:val="00167F93"/>
    <w:rsid w:val="00170DCF"/>
    <w:rsid w:val="0017154C"/>
    <w:rsid w:val="001749D2"/>
    <w:rsid w:val="00174C63"/>
    <w:rsid w:val="0017584B"/>
    <w:rsid w:val="00177319"/>
    <w:rsid w:val="00177379"/>
    <w:rsid w:val="00183B7D"/>
    <w:rsid w:val="00191A00"/>
    <w:rsid w:val="00193679"/>
    <w:rsid w:val="001957E3"/>
    <w:rsid w:val="0019757C"/>
    <w:rsid w:val="001A2E65"/>
    <w:rsid w:val="001B0DF5"/>
    <w:rsid w:val="001B0E59"/>
    <w:rsid w:val="001C04D2"/>
    <w:rsid w:val="001C0A13"/>
    <w:rsid w:val="001C26CD"/>
    <w:rsid w:val="001C2B6A"/>
    <w:rsid w:val="001C761E"/>
    <w:rsid w:val="001D06FF"/>
    <w:rsid w:val="001D1CBB"/>
    <w:rsid w:val="001D33AD"/>
    <w:rsid w:val="001D33DA"/>
    <w:rsid w:val="001D4C00"/>
    <w:rsid w:val="001E25D9"/>
    <w:rsid w:val="001E592F"/>
    <w:rsid w:val="001E76C9"/>
    <w:rsid w:val="001F7199"/>
    <w:rsid w:val="00206982"/>
    <w:rsid w:val="002078AE"/>
    <w:rsid w:val="00210B90"/>
    <w:rsid w:val="00213F11"/>
    <w:rsid w:val="00214892"/>
    <w:rsid w:val="00224D01"/>
    <w:rsid w:val="00231307"/>
    <w:rsid w:val="00234627"/>
    <w:rsid w:val="002426C4"/>
    <w:rsid w:val="002436B4"/>
    <w:rsid w:val="00246A17"/>
    <w:rsid w:val="00252623"/>
    <w:rsid w:val="00255732"/>
    <w:rsid w:val="00257206"/>
    <w:rsid w:val="002615C0"/>
    <w:rsid w:val="00262B6F"/>
    <w:rsid w:val="00264014"/>
    <w:rsid w:val="002659C7"/>
    <w:rsid w:val="00266F45"/>
    <w:rsid w:val="00267EE6"/>
    <w:rsid w:val="002709BD"/>
    <w:rsid w:val="002732E0"/>
    <w:rsid w:val="00276150"/>
    <w:rsid w:val="002847E1"/>
    <w:rsid w:val="002871DE"/>
    <w:rsid w:val="002872FE"/>
    <w:rsid w:val="0029125D"/>
    <w:rsid w:val="0029513F"/>
    <w:rsid w:val="002A2748"/>
    <w:rsid w:val="002A625E"/>
    <w:rsid w:val="002A62EC"/>
    <w:rsid w:val="002A66C8"/>
    <w:rsid w:val="002B1CC1"/>
    <w:rsid w:val="002B63D8"/>
    <w:rsid w:val="002C0F73"/>
    <w:rsid w:val="002C3B0D"/>
    <w:rsid w:val="002C6520"/>
    <w:rsid w:val="002D082A"/>
    <w:rsid w:val="002D1053"/>
    <w:rsid w:val="002D38B2"/>
    <w:rsid w:val="002D7C23"/>
    <w:rsid w:val="002E0D3B"/>
    <w:rsid w:val="002E18BD"/>
    <w:rsid w:val="002E3D0E"/>
    <w:rsid w:val="002E4CED"/>
    <w:rsid w:val="002E58B7"/>
    <w:rsid w:val="002E6378"/>
    <w:rsid w:val="002F11CE"/>
    <w:rsid w:val="002F23BC"/>
    <w:rsid w:val="002F2D13"/>
    <w:rsid w:val="002F3BDA"/>
    <w:rsid w:val="002F4580"/>
    <w:rsid w:val="003011BE"/>
    <w:rsid w:val="00303972"/>
    <w:rsid w:val="00303F10"/>
    <w:rsid w:val="0030443F"/>
    <w:rsid w:val="00307D84"/>
    <w:rsid w:val="0031002E"/>
    <w:rsid w:val="003155E9"/>
    <w:rsid w:val="003158D3"/>
    <w:rsid w:val="003169BF"/>
    <w:rsid w:val="00320D6C"/>
    <w:rsid w:val="00324B7E"/>
    <w:rsid w:val="0032784A"/>
    <w:rsid w:val="00330D3D"/>
    <w:rsid w:val="0033421C"/>
    <w:rsid w:val="003347F9"/>
    <w:rsid w:val="00336F5A"/>
    <w:rsid w:val="00337A0F"/>
    <w:rsid w:val="003509A7"/>
    <w:rsid w:val="003518EF"/>
    <w:rsid w:val="0037221E"/>
    <w:rsid w:val="003812AE"/>
    <w:rsid w:val="00382E5B"/>
    <w:rsid w:val="00386F17"/>
    <w:rsid w:val="003929E8"/>
    <w:rsid w:val="003A05BE"/>
    <w:rsid w:val="003A1280"/>
    <w:rsid w:val="003A213E"/>
    <w:rsid w:val="003B103B"/>
    <w:rsid w:val="003B1D5B"/>
    <w:rsid w:val="003B34F7"/>
    <w:rsid w:val="003C0C24"/>
    <w:rsid w:val="003C481F"/>
    <w:rsid w:val="003C6D19"/>
    <w:rsid w:val="003D2645"/>
    <w:rsid w:val="003D2DF6"/>
    <w:rsid w:val="003D4E8A"/>
    <w:rsid w:val="003E5ADF"/>
    <w:rsid w:val="003E7C66"/>
    <w:rsid w:val="003F4D82"/>
    <w:rsid w:val="003F6A90"/>
    <w:rsid w:val="00410B19"/>
    <w:rsid w:val="00416591"/>
    <w:rsid w:val="00421F3E"/>
    <w:rsid w:val="00425386"/>
    <w:rsid w:val="00435E0B"/>
    <w:rsid w:val="00440D16"/>
    <w:rsid w:val="0044232F"/>
    <w:rsid w:val="00444482"/>
    <w:rsid w:val="004464C2"/>
    <w:rsid w:val="0044739E"/>
    <w:rsid w:val="00460A24"/>
    <w:rsid w:val="00463754"/>
    <w:rsid w:val="00464D64"/>
    <w:rsid w:val="0047231A"/>
    <w:rsid w:val="0047378F"/>
    <w:rsid w:val="00480C9E"/>
    <w:rsid w:val="00482B1A"/>
    <w:rsid w:val="00485967"/>
    <w:rsid w:val="00492FF5"/>
    <w:rsid w:val="00496BD4"/>
    <w:rsid w:val="0049794D"/>
    <w:rsid w:val="004A4441"/>
    <w:rsid w:val="004A698D"/>
    <w:rsid w:val="004A713D"/>
    <w:rsid w:val="004B620B"/>
    <w:rsid w:val="004B6F24"/>
    <w:rsid w:val="004C1117"/>
    <w:rsid w:val="004C2A4D"/>
    <w:rsid w:val="004D0712"/>
    <w:rsid w:val="004D3082"/>
    <w:rsid w:val="004D7BED"/>
    <w:rsid w:val="004E0DFB"/>
    <w:rsid w:val="004E450C"/>
    <w:rsid w:val="004E547A"/>
    <w:rsid w:val="004E5E79"/>
    <w:rsid w:val="004F1683"/>
    <w:rsid w:val="00501F13"/>
    <w:rsid w:val="00506193"/>
    <w:rsid w:val="0051114C"/>
    <w:rsid w:val="00513C0A"/>
    <w:rsid w:val="00520164"/>
    <w:rsid w:val="005222C3"/>
    <w:rsid w:val="005254AD"/>
    <w:rsid w:val="00527604"/>
    <w:rsid w:val="00532D1B"/>
    <w:rsid w:val="00535B8D"/>
    <w:rsid w:val="00536DD2"/>
    <w:rsid w:val="005411DE"/>
    <w:rsid w:val="00546251"/>
    <w:rsid w:val="005462AC"/>
    <w:rsid w:val="0055332A"/>
    <w:rsid w:val="00555EDE"/>
    <w:rsid w:val="0056657E"/>
    <w:rsid w:val="005701A3"/>
    <w:rsid w:val="005711DE"/>
    <w:rsid w:val="00573241"/>
    <w:rsid w:val="00575C9D"/>
    <w:rsid w:val="005779B2"/>
    <w:rsid w:val="00581F58"/>
    <w:rsid w:val="00586CD2"/>
    <w:rsid w:val="00592785"/>
    <w:rsid w:val="005940FF"/>
    <w:rsid w:val="00596914"/>
    <w:rsid w:val="005A0C27"/>
    <w:rsid w:val="005A33DA"/>
    <w:rsid w:val="005A49BE"/>
    <w:rsid w:val="005A7E7E"/>
    <w:rsid w:val="005B1144"/>
    <w:rsid w:val="005B14F6"/>
    <w:rsid w:val="005B180E"/>
    <w:rsid w:val="005B4048"/>
    <w:rsid w:val="005B7E03"/>
    <w:rsid w:val="005C09F8"/>
    <w:rsid w:val="005C21AE"/>
    <w:rsid w:val="005D1597"/>
    <w:rsid w:val="005D4EBE"/>
    <w:rsid w:val="005D51C3"/>
    <w:rsid w:val="005D6674"/>
    <w:rsid w:val="005F38F8"/>
    <w:rsid w:val="005F4274"/>
    <w:rsid w:val="00600324"/>
    <w:rsid w:val="00605FD5"/>
    <w:rsid w:val="00612130"/>
    <w:rsid w:val="00614C74"/>
    <w:rsid w:val="00622142"/>
    <w:rsid w:val="00630932"/>
    <w:rsid w:val="00631795"/>
    <w:rsid w:val="0063252A"/>
    <w:rsid w:val="00636AAD"/>
    <w:rsid w:val="00637A19"/>
    <w:rsid w:val="0064175E"/>
    <w:rsid w:val="00650176"/>
    <w:rsid w:val="00651710"/>
    <w:rsid w:val="00652F79"/>
    <w:rsid w:val="0065322E"/>
    <w:rsid w:val="006533B0"/>
    <w:rsid w:val="00654154"/>
    <w:rsid w:val="006560E7"/>
    <w:rsid w:val="0065614C"/>
    <w:rsid w:val="006616D3"/>
    <w:rsid w:val="0066238D"/>
    <w:rsid w:val="0066706E"/>
    <w:rsid w:val="00667D06"/>
    <w:rsid w:val="0067327E"/>
    <w:rsid w:val="00675A3C"/>
    <w:rsid w:val="006778F4"/>
    <w:rsid w:val="00690150"/>
    <w:rsid w:val="0069574E"/>
    <w:rsid w:val="00695B12"/>
    <w:rsid w:val="006A1483"/>
    <w:rsid w:val="006A3953"/>
    <w:rsid w:val="006A4956"/>
    <w:rsid w:val="006A6187"/>
    <w:rsid w:val="006A6E3E"/>
    <w:rsid w:val="006B1138"/>
    <w:rsid w:val="006B25F5"/>
    <w:rsid w:val="006B34C4"/>
    <w:rsid w:val="006B7283"/>
    <w:rsid w:val="006C4E06"/>
    <w:rsid w:val="006C6F1B"/>
    <w:rsid w:val="006D0369"/>
    <w:rsid w:val="006D2CF0"/>
    <w:rsid w:val="006D2D95"/>
    <w:rsid w:val="006D71B0"/>
    <w:rsid w:val="006D71DF"/>
    <w:rsid w:val="006E21C6"/>
    <w:rsid w:val="006F1019"/>
    <w:rsid w:val="006F15D2"/>
    <w:rsid w:val="006F7C4F"/>
    <w:rsid w:val="007050C8"/>
    <w:rsid w:val="00714D78"/>
    <w:rsid w:val="007150BE"/>
    <w:rsid w:val="00724498"/>
    <w:rsid w:val="007303E5"/>
    <w:rsid w:val="00733E11"/>
    <w:rsid w:val="00736C7C"/>
    <w:rsid w:val="0075258E"/>
    <w:rsid w:val="00752DA3"/>
    <w:rsid w:val="00763CD2"/>
    <w:rsid w:val="0076522A"/>
    <w:rsid w:val="007707E3"/>
    <w:rsid w:val="00772353"/>
    <w:rsid w:val="0077399E"/>
    <w:rsid w:val="00775E81"/>
    <w:rsid w:val="0078097A"/>
    <w:rsid w:val="00783715"/>
    <w:rsid w:val="007873DE"/>
    <w:rsid w:val="0078798E"/>
    <w:rsid w:val="00791B7A"/>
    <w:rsid w:val="007A1051"/>
    <w:rsid w:val="007A5A56"/>
    <w:rsid w:val="007A7C26"/>
    <w:rsid w:val="007B7FCE"/>
    <w:rsid w:val="007C0625"/>
    <w:rsid w:val="007C1E03"/>
    <w:rsid w:val="007C74CE"/>
    <w:rsid w:val="007E5B97"/>
    <w:rsid w:val="007E6BFA"/>
    <w:rsid w:val="007E6FAA"/>
    <w:rsid w:val="007F042C"/>
    <w:rsid w:val="007F216A"/>
    <w:rsid w:val="007F4688"/>
    <w:rsid w:val="00813D6C"/>
    <w:rsid w:val="00814BC6"/>
    <w:rsid w:val="00815958"/>
    <w:rsid w:val="0081674C"/>
    <w:rsid w:val="008167A4"/>
    <w:rsid w:val="008169E7"/>
    <w:rsid w:val="0081722A"/>
    <w:rsid w:val="008235E7"/>
    <w:rsid w:val="00824331"/>
    <w:rsid w:val="00826F27"/>
    <w:rsid w:val="008305FE"/>
    <w:rsid w:val="00833A9C"/>
    <w:rsid w:val="008358AC"/>
    <w:rsid w:val="00841FEE"/>
    <w:rsid w:val="00845294"/>
    <w:rsid w:val="00845E76"/>
    <w:rsid w:val="00846366"/>
    <w:rsid w:val="00847EB4"/>
    <w:rsid w:val="0085561E"/>
    <w:rsid w:val="0085589E"/>
    <w:rsid w:val="00867743"/>
    <w:rsid w:val="0087084F"/>
    <w:rsid w:val="0087132C"/>
    <w:rsid w:val="00874EE6"/>
    <w:rsid w:val="008814AB"/>
    <w:rsid w:val="00883016"/>
    <w:rsid w:val="00887377"/>
    <w:rsid w:val="00890942"/>
    <w:rsid w:val="008953C5"/>
    <w:rsid w:val="008A6416"/>
    <w:rsid w:val="008B110D"/>
    <w:rsid w:val="008B4548"/>
    <w:rsid w:val="008B618F"/>
    <w:rsid w:val="008C64CC"/>
    <w:rsid w:val="008D05C1"/>
    <w:rsid w:val="008D2E1A"/>
    <w:rsid w:val="008E16F1"/>
    <w:rsid w:val="008E5B73"/>
    <w:rsid w:val="008E7FBF"/>
    <w:rsid w:val="008F2C11"/>
    <w:rsid w:val="008F4729"/>
    <w:rsid w:val="008F52FA"/>
    <w:rsid w:val="008F67AC"/>
    <w:rsid w:val="008F7EDB"/>
    <w:rsid w:val="00900F1C"/>
    <w:rsid w:val="00910752"/>
    <w:rsid w:val="00914A10"/>
    <w:rsid w:val="00923781"/>
    <w:rsid w:val="0093043A"/>
    <w:rsid w:val="009316AE"/>
    <w:rsid w:val="0093555D"/>
    <w:rsid w:val="009378B5"/>
    <w:rsid w:val="009420C2"/>
    <w:rsid w:val="00946F0D"/>
    <w:rsid w:val="00951D5E"/>
    <w:rsid w:val="009564F5"/>
    <w:rsid w:val="0096341B"/>
    <w:rsid w:val="00965EE4"/>
    <w:rsid w:val="009703B2"/>
    <w:rsid w:val="00971959"/>
    <w:rsid w:val="00971CF1"/>
    <w:rsid w:val="00971DF8"/>
    <w:rsid w:val="009748D7"/>
    <w:rsid w:val="009757E6"/>
    <w:rsid w:val="00983B30"/>
    <w:rsid w:val="009853BF"/>
    <w:rsid w:val="0098663F"/>
    <w:rsid w:val="00992786"/>
    <w:rsid w:val="00992A2E"/>
    <w:rsid w:val="00992AB2"/>
    <w:rsid w:val="0099755A"/>
    <w:rsid w:val="009A0424"/>
    <w:rsid w:val="009A0D67"/>
    <w:rsid w:val="009A10C2"/>
    <w:rsid w:val="009A31BA"/>
    <w:rsid w:val="009A3E46"/>
    <w:rsid w:val="009A42AD"/>
    <w:rsid w:val="009B2566"/>
    <w:rsid w:val="009B77DF"/>
    <w:rsid w:val="009C12AB"/>
    <w:rsid w:val="009C20C0"/>
    <w:rsid w:val="009C29B9"/>
    <w:rsid w:val="009D0218"/>
    <w:rsid w:val="009D173B"/>
    <w:rsid w:val="009D63BC"/>
    <w:rsid w:val="009E135A"/>
    <w:rsid w:val="009E2327"/>
    <w:rsid w:val="009E2A41"/>
    <w:rsid w:val="009E3AD6"/>
    <w:rsid w:val="009E53E2"/>
    <w:rsid w:val="009F2898"/>
    <w:rsid w:val="009F3688"/>
    <w:rsid w:val="00A02881"/>
    <w:rsid w:val="00A04DD5"/>
    <w:rsid w:val="00A10F0B"/>
    <w:rsid w:val="00A1438F"/>
    <w:rsid w:val="00A153DA"/>
    <w:rsid w:val="00A2333F"/>
    <w:rsid w:val="00A256F1"/>
    <w:rsid w:val="00A306ED"/>
    <w:rsid w:val="00A31F71"/>
    <w:rsid w:val="00A33A18"/>
    <w:rsid w:val="00A37751"/>
    <w:rsid w:val="00A46EDA"/>
    <w:rsid w:val="00A52E66"/>
    <w:rsid w:val="00A541CC"/>
    <w:rsid w:val="00A54462"/>
    <w:rsid w:val="00A60670"/>
    <w:rsid w:val="00A62928"/>
    <w:rsid w:val="00A641CD"/>
    <w:rsid w:val="00A6586D"/>
    <w:rsid w:val="00A706A0"/>
    <w:rsid w:val="00A74B92"/>
    <w:rsid w:val="00A74F81"/>
    <w:rsid w:val="00A80516"/>
    <w:rsid w:val="00A84578"/>
    <w:rsid w:val="00A94D7E"/>
    <w:rsid w:val="00A95C8D"/>
    <w:rsid w:val="00A95EA0"/>
    <w:rsid w:val="00A96F5A"/>
    <w:rsid w:val="00AA0B3A"/>
    <w:rsid w:val="00AA23BA"/>
    <w:rsid w:val="00AA6F4A"/>
    <w:rsid w:val="00AB37ED"/>
    <w:rsid w:val="00AC081D"/>
    <w:rsid w:val="00AC5A33"/>
    <w:rsid w:val="00AC766D"/>
    <w:rsid w:val="00AC7F46"/>
    <w:rsid w:val="00AD442D"/>
    <w:rsid w:val="00AD77A9"/>
    <w:rsid w:val="00AE3026"/>
    <w:rsid w:val="00AE3F48"/>
    <w:rsid w:val="00AE5476"/>
    <w:rsid w:val="00AE585D"/>
    <w:rsid w:val="00AF6E1F"/>
    <w:rsid w:val="00B007A9"/>
    <w:rsid w:val="00B010D9"/>
    <w:rsid w:val="00B01786"/>
    <w:rsid w:val="00B02D99"/>
    <w:rsid w:val="00B03A96"/>
    <w:rsid w:val="00B03AE3"/>
    <w:rsid w:val="00B05B6E"/>
    <w:rsid w:val="00B060ED"/>
    <w:rsid w:val="00B06B6D"/>
    <w:rsid w:val="00B12972"/>
    <w:rsid w:val="00B17A0C"/>
    <w:rsid w:val="00B22360"/>
    <w:rsid w:val="00B22DAC"/>
    <w:rsid w:val="00B2470B"/>
    <w:rsid w:val="00B26927"/>
    <w:rsid w:val="00B3585D"/>
    <w:rsid w:val="00B35F15"/>
    <w:rsid w:val="00B3774D"/>
    <w:rsid w:val="00B44C64"/>
    <w:rsid w:val="00B44FF5"/>
    <w:rsid w:val="00B51CBD"/>
    <w:rsid w:val="00B52793"/>
    <w:rsid w:val="00B5412E"/>
    <w:rsid w:val="00B6230B"/>
    <w:rsid w:val="00B62649"/>
    <w:rsid w:val="00B62715"/>
    <w:rsid w:val="00B72ABF"/>
    <w:rsid w:val="00B734DD"/>
    <w:rsid w:val="00B7472A"/>
    <w:rsid w:val="00B80BDE"/>
    <w:rsid w:val="00B81DDB"/>
    <w:rsid w:val="00B87403"/>
    <w:rsid w:val="00B94DFB"/>
    <w:rsid w:val="00BA59A5"/>
    <w:rsid w:val="00BA6F2D"/>
    <w:rsid w:val="00BA703E"/>
    <w:rsid w:val="00BB0837"/>
    <w:rsid w:val="00BB0BAC"/>
    <w:rsid w:val="00BB1626"/>
    <w:rsid w:val="00BB60EF"/>
    <w:rsid w:val="00BB6478"/>
    <w:rsid w:val="00BB6D0A"/>
    <w:rsid w:val="00BC4519"/>
    <w:rsid w:val="00BC6C68"/>
    <w:rsid w:val="00BD35E0"/>
    <w:rsid w:val="00BE0803"/>
    <w:rsid w:val="00BF6206"/>
    <w:rsid w:val="00BF6B3B"/>
    <w:rsid w:val="00C02173"/>
    <w:rsid w:val="00C0537F"/>
    <w:rsid w:val="00C13A29"/>
    <w:rsid w:val="00C14BFB"/>
    <w:rsid w:val="00C21F92"/>
    <w:rsid w:val="00C24F01"/>
    <w:rsid w:val="00C25F2B"/>
    <w:rsid w:val="00C27457"/>
    <w:rsid w:val="00C32265"/>
    <w:rsid w:val="00C32DA0"/>
    <w:rsid w:val="00C3471E"/>
    <w:rsid w:val="00C3589C"/>
    <w:rsid w:val="00C43592"/>
    <w:rsid w:val="00C44F98"/>
    <w:rsid w:val="00C46F35"/>
    <w:rsid w:val="00C513E0"/>
    <w:rsid w:val="00C51450"/>
    <w:rsid w:val="00C52D91"/>
    <w:rsid w:val="00C53C71"/>
    <w:rsid w:val="00C54034"/>
    <w:rsid w:val="00C54556"/>
    <w:rsid w:val="00C56D2B"/>
    <w:rsid w:val="00C57617"/>
    <w:rsid w:val="00C60B8E"/>
    <w:rsid w:val="00C61679"/>
    <w:rsid w:val="00C67918"/>
    <w:rsid w:val="00C73C00"/>
    <w:rsid w:val="00C73DB4"/>
    <w:rsid w:val="00C75839"/>
    <w:rsid w:val="00C80C5C"/>
    <w:rsid w:val="00C81686"/>
    <w:rsid w:val="00C83353"/>
    <w:rsid w:val="00C8359A"/>
    <w:rsid w:val="00C84321"/>
    <w:rsid w:val="00C87D15"/>
    <w:rsid w:val="00C968BF"/>
    <w:rsid w:val="00CA3DC9"/>
    <w:rsid w:val="00CB1679"/>
    <w:rsid w:val="00CC1F2F"/>
    <w:rsid w:val="00CD433D"/>
    <w:rsid w:val="00CD4B44"/>
    <w:rsid w:val="00CE47BA"/>
    <w:rsid w:val="00CE67CF"/>
    <w:rsid w:val="00CF1B6F"/>
    <w:rsid w:val="00CF35E8"/>
    <w:rsid w:val="00D02114"/>
    <w:rsid w:val="00D03A94"/>
    <w:rsid w:val="00D16DEC"/>
    <w:rsid w:val="00D17F85"/>
    <w:rsid w:val="00D2175A"/>
    <w:rsid w:val="00D23C5E"/>
    <w:rsid w:val="00D26DE5"/>
    <w:rsid w:val="00D30AC2"/>
    <w:rsid w:val="00D30CA6"/>
    <w:rsid w:val="00D31AF4"/>
    <w:rsid w:val="00D47B48"/>
    <w:rsid w:val="00D51569"/>
    <w:rsid w:val="00D51C46"/>
    <w:rsid w:val="00D62770"/>
    <w:rsid w:val="00D70A72"/>
    <w:rsid w:val="00D75B1F"/>
    <w:rsid w:val="00D75FD1"/>
    <w:rsid w:val="00D82300"/>
    <w:rsid w:val="00D82E65"/>
    <w:rsid w:val="00D955CB"/>
    <w:rsid w:val="00D96B66"/>
    <w:rsid w:val="00DA2DBB"/>
    <w:rsid w:val="00DA604D"/>
    <w:rsid w:val="00DB0E94"/>
    <w:rsid w:val="00DB3D3C"/>
    <w:rsid w:val="00DB6873"/>
    <w:rsid w:val="00DC1A17"/>
    <w:rsid w:val="00DC2D6F"/>
    <w:rsid w:val="00DD192C"/>
    <w:rsid w:val="00DD2316"/>
    <w:rsid w:val="00DD3761"/>
    <w:rsid w:val="00DD3EB1"/>
    <w:rsid w:val="00DD4CFA"/>
    <w:rsid w:val="00DD5E68"/>
    <w:rsid w:val="00DE3D5A"/>
    <w:rsid w:val="00DE4081"/>
    <w:rsid w:val="00DE518C"/>
    <w:rsid w:val="00DE5717"/>
    <w:rsid w:val="00DE7EB2"/>
    <w:rsid w:val="00DF0659"/>
    <w:rsid w:val="00E07755"/>
    <w:rsid w:val="00E13097"/>
    <w:rsid w:val="00E218F5"/>
    <w:rsid w:val="00E225D8"/>
    <w:rsid w:val="00E33652"/>
    <w:rsid w:val="00E34CB3"/>
    <w:rsid w:val="00E410FF"/>
    <w:rsid w:val="00E47083"/>
    <w:rsid w:val="00E52555"/>
    <w:rsid w:val="00E52CC2"/>
    <w:rsid w:val="00E5529D"/>
    <w:rsid w:val="00E635CF"/>
    <w:rsid w:val="00E7064E"/>
    <w:rsid w:val="00E7195A"/>
    <w:rsid w:val="00E722B7"/>
    <w:rsid w:val="00E73C1D"/>
    <w:rsid w:val="00E77ABE"/>
    <w:rsid w:val="00E909DB"/>
    <w:rsid w:val="00E923D8"/>
    <w:rsid w:val="00E971A0"/>
    <w:rsid w:val="00EA0AC6"/>
    <w:rsid w:val="00EA2482"/>
    <w:rsid w:val="00EA2C50"/>
    <w:rsid w:val="00EA7A5F"/>
    <w:rsid w:val="00EB129D"/>
    <w:rsid w:val="00EB28B0"/>
    <w:rsid w:val="00EC3E3D"/>
    <w:rsid w:val="00EC484B"/>
    <w:rsid w:val="00EC4B87"/>
    <w:rsid w:val="00EC5194"/>
    <w:rsid w:val="00EC600B"/>
    <w:rsid w:val="00ED5C44"/>
    <w:rsid w:val="00ED72AF"/>
    <w:rsid w:val="00ED7B22"/>
    <w:rsid w:val="00EE03C4"/>
    <w:rsid w:val="00EE07D8"/>
    <w:rsid w:val="00EE2C71"/>
    <w:rsid w:val="00EE74E8"/>
    <w:rsid w:val="00EF7F8C"/>
    <w:rsid w:val="00F02D15"/>
    <w:rsid w:val="00F03E1C"/>
    <w:rsid w:val="00F16292"/>
    <w:rsid w:val="00F25F89"/>
    <w:rsid w:val="00F262A0"/>
    <w:rsid w:val="00F266A9"/>
    <w:rsid w:val="00F2770F"/>
    <w:rsid w:val="00F363B0"/>
    <w:rsid w:val="00F37ED1"/>
    <w:rsid w:val="00F42763"/>
    <w:rsid w:val="00F445E6"/>
    <w:rsid w:val="00F44C16"/>
    <w:rsid w:val="00F44CDC"/>
    <w:rsid w:val="00F45E08"/>
    <w:rsid w:val="00F509A1"/>
    <w:rsid w:val="00F544D0"/>
    <w:rsid w:val="00F546D3"/>
    <w:rsid w:val="00F55770"/>
    <w:rsid w:val="00F64A3F"/>
    <w:rsid w:val="00F66AF5"/>
    <w:rsid w:val="00F67C47"/>
    <w:rsid w:val="00F77BE2"/>
    <w:rsid w:val="00F80181"/>
    <w:rsid w:val="00F80C67"/>
    <w:rsid w:val="00F82BA2"/>
    <w:rsid w:val="00F9441A"/>
    <w:rsid w:val="00FA44E8"/>
    <w:rsid w:val="00FA6EDD"/>
    <w:rsid w:val="00FB2E22"/>
    <w:rsid w:val="00FB5348"/>
    <w:rsid w:val="00FB5796"/>
    <w:rsid w:val="00FB6F1A"/>
    <w:rsid w:val="00FC04EC"/>
    <w:rsid w:val="00FC302B"/>
    <w:rsid w:val="00FC5DCD"/>
    <w:rsid w:val="00FD37A3"/>
    <w:rsid w:val="00FE5AD6"/>
    <w:rsid w:val="00FF04A6"/>
    <w:rsid w:val="015E675E"/>
    <w:rsid w:val="01665FFE"/>
    <w:rsid w:val="01CD2E9D"/>
    <w:rsid w:val="02257485"/>
    <w:rsid w:val="03642F3A"/>
    <w:rsid w:val="046F2902"/>
    <w:rsid w:val="0652201E"/>
    <w:rsid w:val="07733ED3"/>
    <w:rsid w:val="079A26F9"/>
    <w:rsid w:val="0804293C"/>
    <w:rsid w:val="08D9124E"/>
    <w:rsid w:val="098D0623"/>
    <w:rsid w:val="09C37472"/>
    <w:rsid w:val="0A94644A"/>
    <w:rsid w:val="0AFF60DE"/>
    <w:rsid w:val="0C4C549D"/>
    <w:rsid w:val="0C7133BB"/>
    <w:rsid w:val="0C981A08"/>
    <w:rsid w:val="0CF66724"/>
    <w:rsid w:val="0D25084F"/>
    <w:rsid w:val="0D446022"/>
    <w:rsid w:val="0D486030"/>
    <w:rsid w:val="0EE97B8E"/>
    <w:rsid w:val="0EED42F1"/>
    <w:rsid w:val="0F0F0F63"/>
    <w:rsid w:val="0FDD7B3F"/>
    <w:rsid w:val="109630D4"/>
    <w:rsid w:val="10FF4A41"/>
    <w:rsid w:val="11511448"/>
    <w:rsid w:val="11A93813"/>
    <w:rsid w:val="12BE52E2"/>
    <w:rsid w:val="12F9459F"/>
    <w:rsid w:val="13706DBD"/>
    <w:rsid w:val="13755FE9"/>
    <w:rsid w:val="144362BE"/>
    <w:rsid w:val="14737324"/>
    <w:rsid w:val="148B1FEC"/>
    <w:rsid w:val="148D6DCE"/>
    <w:rsid w:val="14A37090"/>
    <w:rsid w:val="176C0575"/>
    <w:rsid w:val="17B30CC5"/>
    <w:rsid w:val="17CD65DD"/>
    <w:rsid w:val="17DF1E06"/>
    <w:rsid w:val="18EC6286"/>
    <w:rsid w:val="1A464258"/>
    <w:rsid w:val="1B263CD7"/>
    <w:rsid w:val="1BFD3750"/>
    <w:rsid w:val="1C0D0E22"/>
    <w:rsid w:val="1C343EEA"/>
    <w:rsid w:val="1CA75985"/>
    <w:rsid w:val="1D3D2567"/>
    <w:rsid w:val="1DD64980"/>
    <w:rsid w:val="1DE978C4"/>
    <w:rsid w:val="1ED878F4"/>
    <w:rsid w:val="1EFA2E9C"/>
    <w:rsid w:val="1FCC72F7"/>
    <w:rsid w:val="20B33C72"/>
    <w:rsid w:val="21F20ED5"/>
    <w:rsid w:val="221761ED"/>
    <w:rsid w:val="2409436D"/>
    <w:rsid w:val="241A08DE"/>
    <w:rsid w:val="24B72FF5"/>
    <w:rsid w:val="24E915BF"/>
    <w:rsid w:val="262408A2"/>
    <w:rsid w:val="27821D05"/>
    <w:rsid w:val="27FE437C"/>
    <w:rsid w:val="28000450"/>
    <w:rsid w:val="284941DC"/>
    <w:rsid w:val="2A9B65A1"/>
    <w:rsid w:val="2AA71F8F"/>
    <w:rsid w:val="2B475AD4"/>
    <w:rsid w:val="2D26483E"/>
    <w:rsid w:val="2E5C09FD"/>
    <w:rsid w:val="2EC8588E"/>
    <w:rsid w:val="2F0E6534"/>
    <w:rsid w:val="2F0F4330"/>
    <w:rsid w:val="2F9D4845"/>
    <w:rsid w:val="30033BF1"/>
    <w:rsid w:val="301A7EDF"/>
    <w:rsid w:val="32493792"/>
    <w:rsid w:val="34077BA9"/>
    <w:rsid w:val="34AE374B"/>
    <w:rsid w:val="35AD3EF5"/>
    <w:rsid w:val="35B07A97"/>
    <w:rsid w:val="35B53B02"/>
    <w:rsid w:val="36DC44A4"/>
    <w:rsid w:val="371619FA"/>
    <w:rsid w:val="37494852"/>
    <w:rsid w:val="37794E8B"/>
    <w:rsid w:val="3830761E"/>
    <w:rsid w:val="3858340F"/>
    <w:rsid w:val="398F18A7"/>
    <w:rsid w:val="3A4C02FB"/>
    <w:rsid w:val="3AB0548E"/>
    <w:rsid w:val="3B855C96"/>
    <w:rsid w:val="3C99413F"/>
    <w:rsid w:val="3E0D4F54"/>
    <w:rsid w:val="3FB66E29"/>
    <w:rsid w:val="40CD59D6"/>
    <w:rsid w:val="40E9662B"/>
    <w:rsid w:val="41042C91"/>
    <w:rsid w:val="417325FA"/>
    <w:rsid w:val="41E424CB"/>
    <w:rsid w:val="42745016"/>
    <w:rsid w:val="42747AC2"/>
    <w:rsid w:val="42D070A1"/>
    <w:rsid w:val="454D157F"/>
    <w:rsid w:val="483327C3"/>
    <w:rsid w:val="484A2A04"/>
    <w:rsid w:val="4918629F"/>
    <w:rsid w:val="492F5BCD"/>
    <w:rsid w:val="4B4635F5"/>
    <w:rsid w:val="4B95171E"/>
    <w:rsid w:val="4BB05C9E"/>
    <w:rsid w:val="4C746F82"/>
    <w:rsid w:val="4D6F2CBC"/>
    <w:rsid w:val="4E6F2656"/>
    <w:rsid w:val="4EC04089"/>
    <w:rsid w:val="4FBD54D0"/>
    <w:rsid w:val="50C40376"/>
    <w:rsid w:val="54FF6052"/>
    <w:rsid w:val="552C60AE"/>
    <w:rsid w:val="55765394"/>
    <w:rsid w:val="559346D9"/>
    <w:rsid w:val="55C713F2"/>
    <w:rsid w:val="55CD5ACF"/>
    <w:rsid w:val="57415E2C"/>
    <w:rsid w:val="5927426C"/>
    <w:rsid w:val="598878CF"/>
    <w:rsid w:val="59B06C06"/>
    <w:rsid w:val="5A4029C4"/>
    <w:rsid w:val="5A960377"/>
    <w:rsid w:val="5BAB69DB"/>
    <w:rsid w:val="5C727A2A"/>
    <w:rsid w:val="5CD379FF"/>
    <w:rsid w:val="5D520EA4"/>
    <w:rsid w:val="5DB53F06"/>
    <w:rsid w:val="5DFB2CE6"/>
    <w:rsid w:val="5E0C22DF"/>
    <w:rsid w:val="5F3B79D0"/>
    <w:rsid w:val="5FCA2E7D"/>
    <w:rsid w:val="600B17FB"/>
    <w:rsid w:val="60755A9B"/>
    <w:rsid w:val="614A4B79"/>
    <w:rsid w:val="6219276F"/>
    <w:rsid w:val="62256567"/>
    <w:rsid w:val="6292525E"/>
    <w:rsid w:val="62CD7249"/>
    <w:rsid w:val="640038EE"/>
    <w:rsid w:val="649C487E"/>
    <w:rsid w:val="656D5A41"/>
    <w:rsid w:val="656E6E7B"/>
    <w:rsid w:val="657B42D6"/>
    <w:rsid w:val="65811179"/>
    <w:rsid w:val="65B23E5D"/>
    <w:rsid w:val="65C5033B"/>
    <w:rsid w:val="66A36C22"/>
    <w:rsid w:val="67A510A1"/>
    <w:rsid w:val="67CA1623"/>
    <w:rsid w:val="67DA00EC"/>
    <w:rsid w:val="68293A01"/>
    <w:rsid w:val="69DB7ED9"/>
    <w:rsid w:val="6A475814"/>
    <w:rsid w:val="6ADB4CFE"/>
    <w:rsid w:val="6B1322D3"/>
    <w:rsid w:val="6BC54C0A"/>
    <w:rsid w:val="6CDE38D3"/>
    <w:rsid w:val="6D7079FD"/>
    <w:rsid w:val="6DA76189"/>
    <w:rsid w:val="6DC6259E"/>
    <w:rsid w:val="6F6606E1"/>
    <w:rsid w:val="70253107"/>
    <w:rsid w:val="708E3211"/>
    <w:rsid w:val="70A46938"/>
    <w:rsid w:val="71570483"/>
    <w:rsid w:val="725310CC"/>
    <w:rsid w:val="72827E86"/>
    <w:rsid w:val="72DC74D1"/>
    <w:rsid w:val="736B7E86"/>
    <w:rsid w:val="73DA1B4D"/>
    <w:rsid w:val="74FB4550"/>
    <w:rsid w:val="755440B2"/>
    <w:rsid w:val="75BC2C57"/>
    <w:rsid w:val="75ED7679"/>
    <w:rsid w:val="77367AF5"/>
    <w:rsid w:val="776E4D1A"/>
    <w:rsid w:val="78873F2E"/>
    <w:rsid w:val="791442A5"/>
    <w:rsid w:val="7A3A3C5D"/>
    <w:rsid w:val="7A5423D9"/>
    <w:rsid w:val="7B40242B"/>
    <w:rsid w:val="7BB2211F"/>
    <w:rsid w:val="7C0902FF"/>
    <w:rsid w:val="7C433F8A"/>
    <w:rsid w:val="7C9A726F"/>
    <w:rsid w:val="7E015772"/>
    <w:rsid w:val="7E76666C"/>
    <w:rsid w:val="7F075501"/>
    <w:rsid w:val="7F3D3A63"/>
    <w:rsid w:val="7FD47A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34"/>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35"/>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36"/>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7"/>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next w:val="3"/>
    <w:qFormat/>
    <w:uiPriority w:val="99"/>
    <w:pPr>
      <w:ind w:firstLine="420" w:firstLineChars="200"/>
    </w:pPr>
  </w:style>
  <w:style w:type="paragraph" w:styleId="3">
    <w:name w:val="index 5"/>
    <w:basedOn w:val="1"/>
    <w:next w:val="1"/>
    <w:qFormat/>
    <w:uiPriority w:val="0"/>
    <w:pPr>
      <w:ind w:left="168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38"/>
    <w:qFormat/>
    <w:uiPriority w:val="0"/>
    <w:rPr>
      <w:rFonts w:ascii="Times New Roman" w:hAnsi="Times New Roman" w:eastAsia="宋体" w:cs="Times New Roman"/>
      <w:color w:val="FF0000"/>
      <w:sz w:val="24"/>
      <w:szCs w:val="24"/>
    </w:rPr>
  </w:style>
  <w:style w:type="paragraph" w:styleId="11">
    <w:name w:val="Body Text"/>
    <w:basedOn w:val="1"/>
    <w:next w:val="12"/>
    <w:link w:val="39"/>
    <w:semiHidden/>
    <w:unhideWhenUsed/>
    <w:qFormat/>
    <w:uiPriority w:val="99"/>
    <w:pPr>
      <w:spacing w:after="120"/>
    </w:pPr>
  </w:style>
  <w:style w:type="paragraph" w:customStyle="1" w:styleId="12">
    <w:name w:val="style4"/>
    <w:basedOn w:val="1"/>
    <w:next w:val="13"/>
    <w:qFormat/>
    <w:uiPriority w:val="0"/>
    <w:pPr>
      <w:widowControl/>
      <w:spacing w:before="280" w:after="280"/>
    </w:pPr>
    <w:rPr>
      <w:rFonts w:ascii="宋体" w:hAnsi="Times New Roman" w:eastAsia="宋体" w:cs="Times New Roman"/>
      <w:sz w:val="18"/>
    </w:rPr>
  </w:style>
  <w:style w:type="paragraph" w:customStyle="1" w:styleId="13">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14">
    <w:name w:val="Body Text Indent"/>
    <w:basedOn w:val="1"/>
    <w:next w:val="15"/>
    <w:link w:val="41"/>
    <w:qFormat/>
    <w:uiPriority w:val="0"/>
    <w:pPr>
      <w:adjustRightInd w:val="0"/>
      <w:spacing w:after="120" w:line="360" w:lineRule="atLeast"/>
      <w:ind w:left="420" w:leftChars="200"/>
      <w:jc w:val="left"/>
      <w:textAlignment w:val="baseline"/>
    </w:pPr>
    <w:rPr>
      <w:kern w:val="0"/>
      <w:sz w:val="24"/>
      <w:szCs w:val="20"/>
    </w:rPr>
  </w:style>
  <w:style w:type="paragraph" w:styleId="15">
    <w:name w:val="Body Text First Indent 2"/>
    <w:basedOn w:val="14"/>
    <w:next w:val="1"/>
    <w:link w:val="64"/>
    <w:semiHidden/>
    <w:unhideWhenUsed/>
    <w:qFormat/>
    <w:uiPriority w:val="99"/>
    <w:pPr>
      <w:adjustRightInd/>
      <w:spacing w:line="240" w:lineRule="auto"/>
      <w:ind w:firstLine="420" w:firstLineChars="200"/>
      <w:jc w:val="both"/>
      <w:textAlignment w:val="auto"/>
    </w:pPr>
    <w:rPr>
      <w:kern w:val="2"/>
      <w:sz w:val="21"/>
      <w:szCs w:val="22"/>
    </w:rPr>
  </w:style>
  <w:style w:type="paragraph" w:styleId="16">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7">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8">
    <w:name w:val="Plain Text"/>
    <w:basedOn w:val="1"/>
    <w:link w:val="42"/>
    <w:qFormat/>
    <w:uiPriority w:val="0"/>
    <w:rPr>
      <w:rFonts w:eastAsia="宋体"/>
      <w:sz w:val="24"/>
    </w:rPr>
  </w:style>
  <w:style w:type="paragraph" w:styleId="19">
    <w:name w:val="Date"/>
    <w:basedOn w:val="1"/>
    <w:next w:val="1"/>
    <w:link w:val="43"/>
    <w:unhideWhenUsed/>
    <w:qFormat/>
    <w:uiPriority w:val="99"/>
    <w:pPr>
      <w:ind w:left="100" w:leftChars="2500"/>
    </w:pPr>
  </w:style>
  <w:style w:type="paragraph" w:styleId="20">
    <w:name w:val="Balloon Text"/>
    <w:basedOn w:val="1"/>
    <w:link w:val="45"/>
    <w:semiHidden/>
    <w:unhideWhenUsed/>
    <w:qFormat/>
    <w:uiPriority w:val="99"/>
    <w:rPr>
      <w:sz w:val="18"/>
      <w:szCs w:val="18"/>
    </w:rPr>
  </w:style>
  <w:style w:type="paragraph" w:styleId="21">
    <w:name w:val="footer"/>
    <w:basedOn w:val="1"/>
    <w:link w:val="46"/>
    <w:unhideWhenUsed/>
    <w:qFormat/>
    <w:uiPriority w:val="99"/>
    <w:pPr>
      <w:tabs>
        <w:tab w:val="center" w:pos="4153"/>
        <w:tab w:val="right" w:pos="8306"/>
      </w:tabs>
      <w:snapToGrid w:val="0"/>
      <w:jc w:val="left"/>
    </w:pPr>
    <w:rPr>
      <w:sz w:val="18"/>
      <w:szCs w:val="18"/>
    </w:rPr>
  </w:style>
  <w:style w:type="paragraph" w:styleId="22">
    <w:name w:val="header"/>
    <w:basedOn w:val="1"/>
    <w:link w:val="47"/>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4">
    <w:name w:val="HTML Preformatted"/>
    <w:basedOn w:val="1"/>
    <w:link w:val="49"/>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5">
    <w:name w:val="Normal (Web)"/>
    <w:basedOn w:val="1"/>
    <w:qFormat/>
    <w:uiPriority w:val="99"/>
    <w:rPr>
      <w:rFonts w:ascii="Calibri" w:hAnsi="Calibri" w:eastAsia="宋体" w:cs="Times New Roman"/>
      <w:sz w:val="24"/>
      <w:szCs w:val="24"/>
    </w:rPr>
  </w:style>
  <w:style w:type="paragraph" w:styleId="26">
    <w:name w:val="Body Text First Indent"/>
    <w:basedOn w:val="11"/>
    <w:next w:val="1"/>
    <w:link w:val="50"/>
    <w:qFormat/>
    <w:uiPriority w:val="0"/>
    <w:pPr>
      <w:ind w:firstLine="420" w:firstLineChars="100"/>
    </w:pPr>
    <w:rPr>
      <w:rFonts w:ascii="宋体" w:hAnsi="Times New Roman" w:eastAsia="宋体" w:cs="Times New Roman"/>
      <w:kern w:val="0"/>
      <w:sz w:val="34"/>
      <w:szCs w:val="20"/>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22"/>
    <w:rPr>
      <w:b/>
      <w:bCs/>
    </w:rPr>
  </w:style>
  <w:style w:type="character" w:styleId="31">
    <w:name w:val="Emphasis"/>
    <w:basedOn w:val="29"/>
    <w:qFormat/>
    <w:uiPriority w:val="20"/>
    <w:rPr>
      <w:i/>
      <w:iCs/>
    </w:rPr>
  </w:style>
  <w:style w:type="character" w:styleId="32">
    <w:name w:val="Hyperlink"/>
    <w:basedOn w:val="29"/>
    <w:unhideWhenUsed/>
    <w:qFormat/>
    <w:uiPriority w:val="0"/>
    <w:rPr>
      <w:color w:val="0000FF"/>
      <w:u w:val="single"/>
    </w:rPr>
  </w:style>
  <w:style w:type="paragraph" w:customStyle="1" w:styleId="33">
    <w:name w:val="*正文"/>
    <w:basedOn w:val="1"/>
    <w:qFormat/>
    <w:uiPriority w:val="0"/>
    <w:pPr>
      <w:keepNext/>
      <w:keepLines/>
      <w:spacing w:line="360" w:lineRule="auto"/>
      <w:ind w:firstLine="200" w:firstLineChars="200"/>
    </w:pPr>
    <w:rPr>
      <w:rFonts w:ascii="宋体" w:hAnsi="宋体"/>
    </w:rPr>
  </w:style>
  <w:style w:type="character" w:customStyle="1" w:styleId="34">
    <w:name w:val="标题 1 Char"/>
    <w:basedOn w:val="29"/>
    <w:link w:val="4"/>
    <w:qFormat/>
    <w:uiPriority w:val="0"/>
    <w:rPr>
      <w:rFonts w:ascii="Calibri" w:hAnsi="Calibri"/>
      <w:b/>
      <w:bCs/>
      <w:kern w:val="44"/>
      <w:sz w:val="44"/>
      <w:szCs w:val="44"/>
    </w:rPr>
  </w:style>
  <w:style w:type="character" w:customStyle="1" w:styleId="35">
    <w:name w:val="标题 2 Char"/>
    <w:basedOn w:val="29"/>
    <w:link w:val="5"/>
    <w:qFormat/>
    <w:uiPriority w:val="0"/>
    <w:rPr>
      <w:rFonts w:ascii="Arial" w:hAnsi="Arial" w:eastAsia="黑体"/>
      <w:b/>
      <w:bCs/>
      <w:sz w:val="32"/>
      <w:szCs w:val="32"/>
    </w:rPr>
  </w:style>
  <w:style w:type="character" w:customStyle="1" w:styleId="36">
    <w:name w:val="标题 3 Char"/>
    <w:basedOn w:val="29"/>
    <w:link w:val="6"/>
    <w:qFormat/>
    <w:uiPriority w:val="0"/>
    <w:rPr>
      <w:rFonts w:ascii="宋体" w:hAnsi="宋体" w:eastAsia="宋体" w:cs="Times New Roman"/>
      <w:b/>
      <w:color w:val="000000"/>
      <w:kern w:val="0"/>
      <w:sz w:val="24"/>
      <w:szCs w:val="20"/>
      <w:lang w:val="en-GB"/>
    </w:rPr>
  </w:style>
  <w:style w:type="character" w:customStyle="1" w:styleId="37">
    <w:name w:val="标题 4 Char"/>
    <w:basedOn w:val="29"/>
    <w:link w:val="7"/>
    <w:qFormat/>
    <w:uiPriority w:val="0"/>
    <w:rPr>
      <w:rFonts w:ascii="Arial" w:hAnsi="Arial" w:eastAsia="黑体"/>
      <w:b/>
      <w:bCs/>
      <w:sz w:val="28"/>
      <w:szCs w:val="28"/>
    </w:rPr>
  </w:style>
  <w:style w:type="character" w:customStyle="1" w:styleId="38">
    <w:name w:val="正文文本 3 Char"/>
    <w:basedOn w:val="29"/>
    <w:link w:val="10"/>
    <w:qFormat/>
    <w:uiPriority w:val="0"/>
    <w:rPr>
      <w:rFonts w:ascii="Times New Roman" w:hAnsi="Times New Roman" w:eastAsia="宋体" w:cs="Times New Roman"/>
      <w:color w:val="FF0000"/>
      <w:sz w:val="24"/>
      <w:szCs w:val="24"/>
    </w:rPr>
  </w:style>
  <w:style w:type="character" w:customStyle="1" w:styleId="39">
    <w:name w:val="正文文本 Char"/>
    <w:basedOn w:val="29"/>
    <w:link w:val="11"/>
    <w:semiHidden/>
    <w:qFormat/>
    <w:uiPriority w:val="99"/>
  </w:style>
  <w:style w:type="character" w:customStyle="1" w:styleId="40">
    <w:name w:val="正文文本缩进 Char"/>
    <w:basedOn w:val="29"/>
    <w:link w:val="14"/>
    <w:qFormat/>
    <w:uiPriority w:val="0"/>
  </w:style>
  <w:style w:type="character" w:customStyle="1" w:styleId="41">
    <w:name w:val="正文文本缩进 Char1"/>
    <w:basedOn w:val="29"/>
    <w:link w:val="14"/>
    <w:qFormat/>
    <w:uiPriority w:val="0"/>
    <w:rPr>
      <w:kern w:val="0"/>
      <w:sz w:val="24"/>
      <w:szCs w:val="20"/>
    </w:rPr>
  </w:style>
  <w:style w:type="character" w:customStyle="1" w:styleId="42">
    <w:name w:val="纯文本 Char"/>
    <w:basedOn w:val="29"/>
    <w:link w:val="18"/>
    <w:qFormat/>
    <w:uiPriority w:val="0"/>
    <w:rPr>
      <w:rFonts w:eastAsia="宋体"/>
      <w:sz w:val="24"/>
    </w:rPr>
  </w:style>
  <w:style w:type="character" w:customStyle="1" w:styleId="43">
    <w:name w:val="日期 Char"/>
    <w:basedOn w:val="29"/>
    <w:link w:val="19"/>
    <w:qFormat/>
    <w:uiPriority w:val="99"/>
  </w:style>
  <w:style w:type="character" w:customStyle="1" w:styleId="44">
    <w:name w:val="批注框文本 Char"/>
    <w:basedOn w:val="29"/>
    <w:link w:val="20"/>
    <w:semiHidden/>
    <w:qFormat/>
    <w:uiPriority w:val="99"/>
    <w:rPr>
      <w:sz w:val="18"/>
      <w:szCs w:val="18"/>
    </w:rPr>
  </w:style>
  <w:style w:type="character" w:customStyle="1" w:styleId="45">
    <w:name w:val="批注框文本 Char1"/>
    <w:basedOn w:val="29"/>
    <w:link w:val="20"/>
    <w:semiHidden/>
    <w:qFormat/>
    <w:uiPriority w:val="99"/>
    <w:rPr>
      <w:sz w:val="18"/>
      <w:szCs w:val="18"/>
    </w:rPr>
  </w:style>
  <w:style w:type="character" w:customStyle="1" w:styleId="46">
    <w:name w:val="页脚 Char"/>
    <w:basedOn w:val="29"/>
    <w:link w:val="21"/>
    <w:qFormat/>
    <w:uiPriority w:val="99"/>
    <w:rPr>
      <w:sz w:val="18"/>
      <w:szCs w:val="18"/>
    </w:rPr>
  </w:style>
  <w:style w:type="character" w:customStyle="1" w:styleId="47">
    <w:name w:val="页眉 Char"/>
    <w:basedOn w:val="29"/>
    <w:link w:val="22"/>
    <w:qFormat/>
    <w:uiPriority w:val="99"/>
    <w:rPr>
      <w:sz w:val="18"/>
      <w:szCs w:val="18"/>
    </w:rPr>
  </w:style>
  <w:style w:type="character" w:customStyle="1" w:styleId="48">
    <w:name w:val="HTML 预设格式 Char"/>
    <w:basedOn w:val="29"/>
    <w:link w:val="24"/>
    <w:semiHidden/>
    <w:qFormat/>
    <w:uiPriority w:val="99"/>
    <w:rPr>
      <w:rFonts w:ascii="宋体" w:hAnsi="宋体" w:eastAsia="宋体" w:cs="宋体"/>
      <w:kern w:val="0"/>
      <w:sz w:val="24"/>
      <w:szCs w:val="24"/>
    </w:rPr>
  </w:style>
  <w:style w:type="character" w:customStyle="1" w:styleId="49">
    <w:name w:val="HTML 预设格式 Char1"/>
    <w:basedOn w:val="29"/>
    <w:link w:val="24"/>
    <w:semiHidden/>
    <w:qFormat/>
    <w:uiPriority w:val="99"/>
    <w:rPr>
      <w:rFonts w:ascii="Courier New" w:hAnsi="Courier New" w:cs="Courier New"/>
      <w:sz w:val="20"/>
      <w:szCs w:val="20"/>
    </w:rPr>
  </w:style>
  <w:style w:type="character" w:customStyle="1" w:styleId="50">
    <w:name w:val="正文首行缩进 Char"/>
    <w:basedOn w:val="39"/>
    <w:link w:val="26"/>
    <w:qFormat/>
    <w:uiPriority w:val="0"/>
    <w:rPr>
      <w:rFonts w:ascii="宋体" w:hAnsi="Times New Roman" w:eastAsia="宋体" w:cs="Times New Roman"/>
      <w:kern w:val="0"/>
      <w:sz w:val="34"/>
      <w:szCs w:val="20"/>
    </w:rPr>
  </w:style>
  <w:style w:type="character" w:customStyle="1" w:styleId="51">
    <w:name w:val="纯文本 Char1"/>
    <w:qFormat/>
    <w:uiPriority w:val="0"/>
    <w:rPr>
      <w:rFonts w:eastAsia="宋体"/>
      <w:sz w:val="24"/>
    </w:rPr>
  </w:style>
  <w:style w:type="paragraph" w:customStyle="1" w:styleId="5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53">
    <w:name w:val="List Paragraph"/>
    <w:basedOn w:val="1"/>
    <w:unhideWhenUsed/>
    <w:qFormat/>
    <w:uiPriority w:val="99"/>
    <w:pPr>
      <w:ind w:firstLine="420" w:firstLineChars="200"/>
    </w:pPr>
  </w:style>
  <w:style w:type="character" w:customStyle="1" w:styleId="54">
    <w:name w:val="正文文本缩进 Char Char"/>
    <w:link w:val="55"/>
    <w:qFormat/>
    <w:uiPriority w:val="0"/>
    <w:rPr>
      <w:rFonts w:ascii="宋体"/>
      <w:sz w:val="24"/>
    </w:rPr>
  </w:style>
  <w:style w:type="paragraph" w:customStyle="1" w:styleId="55">
    <w:name w:val="正文文本缩进1"/>
    <w:basedOn w:val="1"/>
    <w:link w:val="54"/>
    <w:qFormat/>
    <w:uiPriority w:val="0"/>
    <w:pPr>
      <w:spacing w:line="360" w:lineRule="auto"/>
      <w:ind w:firstLine="480" w:firstLineChars="200"/>
    </w:pPr>
    <w:rPr>
      <w:rFonts w:ascii="宋体"/>
      <w:sz w:val="24"/>
    </w:rPr>
  </w:style>
  <w:style w:type="character" w:customStyle="1" w:styleId="56">
    <w:name w:val="日期 Char Char"/>
    <w:link w:val="57"/>
    <w:qFormat/>
    <w:uiPriority w:val="0"/>
    <w:rPr>
      <w:sz w:val="24"/>
    </w:rPr>
  </w:style>
  <w:style w:type="paragraph" w:customStyle="1" w:styleId="57">
    <w:name w:val="日期1"/>
    <w:basedOn w:val="1"/>
    <w:next w:val="1"/>
    <w:link w:val="56"/>
    <w:qFormat/>
    <w:uiPriority w:val="0"/>
    <w:rPr>
      <w:sz w:val="24"/>
    </w:rPr>
  </w:style>
  <w:style w:type="paragraph" w:customStyle="1" w:styleId="5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9">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6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1">
    <w:name w:val="edittexttarea"/>
    <w:basedOn w:val="29"/>
    <w:qFormat/>
    <w:uiPriority w:val="0"/>
  </w:style>
  <w:style w:type="paragraph" w:customStyle="1" w:styleId="62">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6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4">
    <w:name w:val="正文首行缩进 2 Char"/>
    <w:basedOn w:val="41"/>
    <w:link w:val="15"/>
    <w:semiHidden/>
    <w:qFormat/>
    <w:uiPriority w:val="99"/>
    <w:rPr>
      <w:kern w:val="2"/>
      <w:sz w:val="21"/>
      <w:szCs w:val="22"/>
    </w:rPr>
  </w:style>
  <w:style w:type="paragraph" w:customStyle="1" w:styleId="65">
    <w:name w:val="List Paragraph1"/>
    <w:basedOn w:val="1"/>
    <w:qFormat/>
    <w:uiPriority w:val="0"/>
    <w:pPr>
      <w:ind w:firstLine="420" w:firstLineChars="200"/>
    </w:pPr>
    <w:rPr>
      <w:rFonts w:ascii="Calibri" w:hAnsi="Calibri" w:cs="宋体"/>
    </w:rPr>
  </w:style>
  <w:style w:type="character" w:customStyle="1" w:styleId="66">
    <w:name w:val="font01"/>
    <w:basedOn w:val="29"/>
    <w:qFormat/>
    <w:uiPriority w:val="0"/>
    <w:rPr>
      <w:rFonts w:hint="eastAsia" w:ascii="宋体" w:hAnsi="宋体" w:eastAsia="宋体" w:cs="宋体"/>
      <w:color w:val="000000"/>
      <w:sz w:val="22"/>
      <w:szCs w:val="22"/>
      <w:u w:val="none"/>
    </w:rPr>
  </w:style>
  <w:style w:type="character" w:customStyle="1" w:styleId="67">
    <w:name w:val="font31"/>
    <w:basedOn w:val="29"/>
    <w:qFormat/>
    <w:uiPriority w:val="0"/>
    <w:rPr>
      <w:rFonts w:ascii="Calibri" w:hAnsi="Calibri" w:cs="Calibri"/>
      <w:b/>
      <w:color w:val="000000"/>
      <w:sz w:val="18"/>
      <w:szCs w:val="18"/>
      <w:u w:val="none"/>
    </w:rPr>
  </w:style>
  <w:style w:type="character" w:customStyle="1" w:styleId="68">
    <w:name w:val="font121"/>
    <w:basedOn w:val="29"/>
    <w:qFormat/>
    <w:uiPriority w:val="0"/>
    <w:rPr>
      <w:rFonts w:hint="eastAsia" w:ascii="宋体" w:hAnsi="宋体" w:eastAsia="宋体" w:cs="宋体"/>
      <w:color w:val="000000"/>
      <w:sz w:val="18"/>
      <w:szCs w:val="18"/>
      <w:u w:val="none"/>
    </w:rPr>
  </w:style>
  <w:style w:type="character" w:customStyle="1" w:styleId="69">
    <w:name w:val="font91"/>
    <w:basedOn w:val="29"/>
    <w:qFormat/>
    <w:uiPriority w:val="0"/>
    <w:rPr>
      <w:rFonts w:hint="eastAsia" w:ascii="宋体" w:hAnsi="宋体" w:eastAsia="宋体" w:cs="宋体"/>
      <w:color w:val="000000"/>
      <w:sz w:val="18"/>
      <w:szCs w:val="18"/>
      <w:u w:val="none"/>
    </w:rPr>
  </w:style>
  <w:style w:type="character" w:customStyle="1" w:styleId="70">
    <w:name w:val="font112"/>
    <w:basedOn w:val="29"/>
    <w:qFormat/>
    <w:uiPriority w:val="0"/>
    <w:rPr>
      <w:rFonts w:hint="eastAsia" w:ascii="宋体" w:hAnsi="宋体" w:eastAsia="宋体" w:cs="宋体"/>
      <w:color w:val="FF0000"/>
      <w:sz w:val="18"/>
      <w:szCs w:val="18"/>
      <w:u w:val="none"/>
    </w:rPr>
  </w:style>
  <w:style w:type="character" w:customStyle="1" w:styleId="71">
    <w:name w:val="NormalCharacter"/>
    <w:semiHidden/>
    <w:qFormat/>
    <w:uiPriority w:val="0"/>
    <w:rPr>
      <w:rFonts w:asciiTheme="minorHAnsi" w:hAnsiTheme="minorHAnsi" w:eastAsiaTheme="minorEastAsia" w:cstheme="minorBidi"/>
      <w:kern w:val="2"/>
      <w:sz w:val="21"/>
      <w:szCs w:val="22"/>
      <w:lang w:val="en-US" w:eastAsia="zh-CN" w:bidi="ar-SA"/>
    </w:rPr>
  </w:style>
  <w:style w:type="character" w:customStyle="1" w:styleId="72">
    <w:name w:val="UserStyle_1"/>
    <w:basedOn w:val="71"/>
    <w:qFormat/>
    <w:uiPriority w:val="0"/>
    <w:rPr>
      <w:rFonts w:ascii="宋体" w:hAnsi="宋体" w:eastAsia="宋体"/>
      <w:color w:val="000000"/>
      <w:sz w:val="24"/>
      <w:szCs w:val="24"/>
    </w:rPr>
  </w:style>
  <w:style w:type="character" w:customStyle="1" w:styleId="73">
    <w:name w:val="UserStyle_0"/>
    <w:basedOn w:val="71"/>
    <w:qFormat/>
    <w:uiPriority w:val="0"/>
    <w:rPr>
      <w:rFonts w:ascii="MS Gothic" w:hAnsi="MS Gothic" w:eastAsia="MS Gothic"/>
      <w:color w:val="000000"/>
      <w:sz w:val="24"/>
      <w:szCs w:val="24"/>
    </w:rPr>
  </w:style>
  <w:style w:type="paragraph" w:customStyle="1" w:styleId="74">
    <w:name w:val="1.正文"/>
    <w:qFormat/>
    <w:uiPriority w:val="0"/>
    <w:pPr>
      <w:widowControl w:val="0"/>
      <w:adjustRightInd w:val="0"/>
      <w:spacing w:line="360" w:lineRule="auto"/>
      <w:ind w:firstLine="397"/>
      <w:jc w:val="both"/>
      <w:textAlignment w:val="baseline"/>
    </w:pPr>
    <w:rPr>
      <w:rFonts w:ascii="Times New Roman" w:hAnsi="Times New Roman" w:eastAsia="宋体" w:cs="Times New Roman"/>
      <w:spacing w:val="20"/>
      <w:sz w:val="24"/>
      <w:szCs w:val="22"/>
      <w:lang w:val="en-US" w:eastAsia="zh-CN" w:bidi="ar-SA"/>
    </w:rPr>
  </w:style>
  <w:style w:type="paragraph" w:customStyle="1" w:styleId="75">
    <w:name w:val="列出段落2"/>
    <w:basedOn w:val="1"/>
    <w:unhideWhenUsed/>
    <w:qFormat/>
    <w:uiPriority w:val="99"/>
    <w:pPr>
      <w:ind w:firstLine="420" w:firstLineChars="200"/>
    </w:pPr>
    <w:rPr>
      <w:rFonts w:ascii="Times New Roman" w:hAnsi="Times New Roman" w:eastAsia="宋体" w:cs="Times New Roman"/>
      <w:szCs w:val="24"/>
    </w:rPr>
  </w:style>
  <w:style w:type="paragraph" w:customStyle="1" w:styleId="76">
    <w:name w:val="正文1"/>
    <w:qFormat/>
    <w:uiPriority w:val="0"/>
    <w:pPr>
      <w:framePr w:wrap="around" w:vAnchor="margin" w:hAnchor="text" w:yAlign="top"/>
      <w:spacing w:before="160"/>
    </w:pPr>
    <w:rPr>
      <w:rFonts w:ascii="Helvetica Neue" w:hAnsi="Helvetica Neue" w:eastAsia="Arial Unicode MS" w:cs="Arial Unicode MS"/>
      <w:color w:val="000000"/>
      <w:sz w:val="24"/>
      <w:szCs w:val="24"/>
      <w:lang w:val="en-US" w:eastAsia="zh-CN" w:bidi="ar-SA"/>
    </w:rPr>
  </w:style>
  <w:style w:type="paragraph" w:customStyle="1" w:styleId="77">
    <w:name w:val="表格样式 2"/>
    <w:qFormat/>
    <w:uiPriority w:val="0"/>
    <w:rPr>
      <w:rFonts w:hint="eastAsia" w:ascii="Arial Unicode MS" w:hAnsi="Arial Unicode MS" w:eastAsia="Helvetica Neue" w:cs="Arial Unicode MS"/>
      <w:color w:val="000000"/>
      <w:lang w:val="zh-CN" w:eastAsia="zh-CN" w:bidi="ar-SA"/>
    </w:rPr>
  </w:style>
  <w:style w:type="paragraph" w:customStyle="1" w:styleId="78">
    <w:name w:val="默认"/>
    <w:qFormat/>
    <w:uiPriority w:val="0"/>
    <w:pPr>
      <w:spacing w:before="160"/>
    </w:pPr>
    <w:rPr>
      <w:rFonts w:ascii="Helvetica Neue" w:hAnsi="Helvetica Neue" w:eastAsia="Helvetica Neue" w:cs="Helvetica Neue"/>
      <w:color w:val="000000"/>
      <w:sz w:val="24"/>
      <w:szCs w:val="24"/>
      <w:lang w:val="en-US" w:eastAsia="zh-CN" w:bidi="ar-SA"/>
    </w:rPr>
  </w:style>
  <w:style w:type="paragraph" w:customStyle="1" w:styleId="79">
    <w:name w:val="Index5"/>
    <w:basedOn w:val="1"/>
    <w:next w:val="1"/>
    <w:qFormat/>
    <w:uiPriority w:val="0"/>
    <w:pPr>
      <w:ind w:left="1680"/>
      <w:textAlignment w:val="baseline"/>
    </w:pPr>
  </w:style>
  <w:style w:type="character" w:customStyle="1" w:styleId="80">
    <w:name w:val="font51"/>
    <w:basedOn w:val="29"/>
    <w:qFormat/>
    <w:uiPriority w:val="0"/>
    <w:rPr>
      <w:rFonts w:hint="eastAsia" w:ascii="等线" w:hAnsi="等线" w:eastAsia="等线" w:cs="等线"/>
      <w:b/>
      <w:bCs/>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A82389-487D-4A66-8A5B-8B01B0FC0065}">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68</Pages>
  <Words>5281</Words>
  <Characters>30104</Characters>
  <Lines>250</Lines>
  <Paragraphs>70</Paragraphs>
  <TotalTime>1</TotalTime>
  <ScaleCrop>false</ScaleCrop>
  <LinksUpToDate>false</LinksUpToDate>
  <CharactersWithSpaces>35315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2021-03-25T01:14:00Z</dcterms:created>
  <dc:creator>许昌市公共资源交易中心:孟莉</dc:creator>
  <cp:lastModifiedBy>Administrator</cp:lastModifiedBy>
  <dcterms:modified xsi:type="dcterms:W3CDTF">2021-11-25T03:06:10Z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051091EB99A4474ABD99145219203627</vt:lpwstr>
  </property>
</Properties>
</file>