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drawing>
          <wp:inline distT="0" distB="0" distL="114300" distR="114300">
            <wp:extent cx="4914900" cy="65246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91125" cy="69818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43500" cy="70199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2ADB"/>
    <w:rsid w:val="00405016"/>
    <w:rsid w:val="008D2ADB"/>
    <w:rsid w:val="009A3911"/>
    <w:rsid w:val="00D37970"/>
    <w:rsid w:val="00E07186"/>
    <w:rsid w:val="6BB3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ITSK.com</Company>
  <Pages>15</Pages>
  <Words>2</Words>
  <Characters>14</Characters>
  <Lines>1</Lines>
  <Paragraphs>1</Paragraphs>
  <TotalTime>11</TotalTime>
  <ScaleCrop>false</ScaleCrop>
  <LinksUpToDate>false</LinksUpToDate>
  <CharactersWithSpaces>15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2021-10-20T01:53:00Z</dcterms:created>
  <dc:creator>中基建安工程管理有限公司:郭怡</dc:creator>
  <cp:lastModifiedBy>河南华明工程造价咨询有限公司:高嫄珺</cp:lastModifiedBy>
  <dcterms:modified xsi:type="dcterms:W3CDTF">2021-11-23T06:32:51Z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6CA07DC9B58544B1AF51AEC696499DF9</vt:lpwstr>
  </property>
</Properties>
</file>