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56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长招采竞字【2021】055号</w:t>
      </w:r>
    </w:p>
    <w:p>
      <w:pPr>
        <w:widowControl/>
        <w:spacing w:before="226"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长葛市机关事务中心长葛市体育发展中心物业招标项目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 w:bidi="ar"/>
        </w:rPr>
        <w:t>再次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（不见面开标）</w:t>
      </w:r>
    </w:p>
    <w:p>
      <w:pPr>
        <w:widowControl/>
        <w:spacing w:before="226"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评标报告</w:t>
      </w:r>
    </w:p>
    <w:p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一、项目概况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（一）项目名称：长葛市机关事务中心长葛市体育发展中心物业招标项目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  <w:t>再次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(不见面开标)</w:t>
      </w:r>
    </w:p>
    <w:p>
      <w:pPr>
        <w:pStyle w:val="9"/>
        <w:shd w:val="clear" w:color="auto" w:fill="FFFFFF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（二）项目编号：长招采竞字【2021】055号</w:t>
      </w:r>
    </w:p>
    <w:p>
      <w:pPr>
        <w:pStyle w:val="9"/>
        <w:shd w:val="clear" w:color="auto" w:fill="FFFFFF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（三）采购人：长葛市机关事务中心</w:t>
      </w:r>
    </w:p>
    <w:p>
      <w:pPr>
        <w:pStyle w:val="9"/>
        <w:shd w:val="clear" w:color="auto" w:fill="FFFFFF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（四）采购公告发布日期：2021年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日    </w:t>
      </w:r>
    </w:p>
    <w:p>
      <w:pPr>
        <w:widowControl/>
        <w:spacing w:before="226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（五）开标日期：2021年11月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时30分</w:t>
      </w:r>
    </w:p>
    <w:p>
      <w:pPr>
        <w:widowControl/>
        <w:spacing w:before="226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（六）采购方式：竞争性谈判 </w:t>
      </w:r>
    </w:p>
    <w:p>
      <w:pPr>
        <w:widowControl/>
        <w:spacing w:before="226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（七）预算金额(最高限价)：425599.1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元</w:t>
      </w:r>
    </w:p>
    <w:p>
      <w:pPr>
        <w:widowControl/>
        <w:spacing w:before="226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（八）评标办法：最低评标价法</w:t>
      </w:r>
    </w:p>
    <w:p>
      <w:pPr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（九）资格审查方式：资格后审</w:t>
      </w:r>
    </w:p>
    <w:p>
      <w:pPr>
        <w:outlineLvl w:val="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（十）招标公告刊登的媒体：</w:t>
      </w:r>
      <w:r>
        <w:rPr>
          <w:rFonts w:ascii="微软雅黑 ! important" w:hAnsi="微软雅黑 ! important" w:eastAsia="微软雅黑 ! important" w:cs="微软雅黑 ! important"/>
          <w:color w:val="444444"/>
          <w:sz w:val="24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中国政府采购网》、《河南省政府采购网》、《许昌市政府采购网》和《全国公共资源交易平台（河南省·许昌市）》。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二、开标记录</w:t>
      </w:r>
    </w:p>
    <w:tbl>
      <w:tblPr>
        <w:tblStyle w:val="11"/>
        <w:tblW w:w="89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75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供应商名称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许昌聚源物业管理有限公司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信阳百佳物业有限公司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广东金锁匙物业管理有限公司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河南政航物业有限公司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河南珠江酒店物业管理有限公司</w:t>
            </w:r>
          </w:p>
        </w:tc>
      </w:tr>
    </w:tbl>
    <w:p>
      <w:pPr>
        <w:widowControl/>
        <w:spacing w:before="226" w:line="560" w:lineRule="exact"/>
        <w:jc w:val="left"/>
        <w:rPr>
          <w:sz w:val="28"/>
          <w:szCs w:val="28"/>
        </w:rPr>
      </w:pPr>
    </w:p>
    <w:p>
      <w:pPr>
        <w:widowControl/>
        <w:spacing w:before="226" w:line="560" w:lineRule="exact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三、资格审查情况</w:t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2891"/>
        <w:gridCol w:w="1828"/>
        <w:gridCol w:w="2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许昌聚源物业管理有限公司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信阳百佳物业有限公司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河南政航物业有限公司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广东金锁匙物业管理有限公司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7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河南珠江酒店物业管理有限公司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投标人名称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未通过原因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无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无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>
      <w:pPr>
        <w:pStyle w:val="9"/>
        <w:widowControl/>
        <w:spacing w:before="226" w:line="560" w:lineRule="exact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  <w:t> </w:t>
      </w:r>
    </w:p>
    <w:p>
      <w:pPr>
        <w:widowControl/>
        <w:spacing w:before="226" w:line="56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四、评审情况</w:t>
      </w:r>
    </w:p>
    <w:p>
      <w:pPr>
        <w:pStyle w:val="9"/>
        <w:widowControl/>
        <w:spacing w:before="226" w:line="560" w:lineRule="exact"/>
        <w:ind w:firstLine="482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（一）符合性审查</w:t>
      </w:r>
    </w:p>
    <w:p>
      <w:pPr>
        <w:pStyle w:val="9"/>
        <w:widowControl/>
        <w:spacing w:before="226" w:line="560" w:lineRule="exact"/>
        <w:ind w:firstLine="482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  <w:t>各投标单位的硬件特征码（网卡MAC地址、CPU序号、硬盘序列号等）有无异常：无异常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9"/>
        <w:widowControl/>
        <w:spacing w:before="226" w:line="560" w:lineRule="exact"/>
        <w:ind w:firstLine="482"/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谈判小组一致同意可以进行下一步评审。</w:t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490"/>
        <w:gridCol w:w="3260"/>
        <w:gridCol w:w="25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许昌聚源物业管理有限公司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信阳百佳物业有限公司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广东金锁匙物业管理有限公司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河南政航物业有限公司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7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河南珠江酒店物业管理有限公司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5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未通过符合性审查的投标人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投标人名称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未通过原因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二）比较与评标结果</w:t>
      </w:r>
    </w:p>
    <w:tbl>
      <w:tblPr>
        <w:tblStyle w:val="11"/>
        <w:tblW w:w="8354" w:type="dxa"/>
        <w:tblInd w:w="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717"/>
        <w:gridCol w:w="1535"/>
        <w:gridCol w:w="1004"/>
        <w:gridCol w:w="1423"/>
        <w:gridCol w:w="8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投标供应商名称</w:t>
            </w:r>
          </w:p>
        </w:tc>
        <w:tc>
          <w:tcPr>
            <w:tcW w:w="1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投标报价（元）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最终报价（元）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小微企业</w:t>
            </w: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政策性扣除后报价（元）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许昌聚源物业管理有限公司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389200.00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320420.00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微型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307603.20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信阳百佳物业有限公司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372358.00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355686.71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微型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334345.51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5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广东金锁匙物业管理有限公司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389000.00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319200.00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小型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306432.00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5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河南政航物业有限公司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425544.00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328800.00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微型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315648.00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5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河南珠江酒店物业管理有限公司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423840.60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347888.00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小型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333972.48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五、评标委员会推荐成交候选人（或采购人授权确定成交人）情况：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第一成交候选人：</w:t>
      </w:r>
    </w:p>
    <w:p>
      <w:pPr>
        <w:widowControl/>
        <w:spacing w:before="226" w:line="24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（一）成交候选人（成交人）名称：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广东金锁匙物业管理有限公司</w:t>
      </w:r>
    </w:p>
    <w:p>
      <w:pPr>
        <w:widowControl/>
        <w:spacing w:before="226" w:line="2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（二）地址：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中山市东区起湾道盛景园 4 幢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卡及二层（之一）</w:t>
      </w:r>
    </w:p>
    <w:p>
      <w:pPr>
        <w:widowControl/>
        <w:spacing w:before="226" w:line="240" w:lineRule="exact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（三）联系人：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黄华英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      联系方式：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19913806666</w:t>
      </w:r>
    </w:p>
    <w:p>
      <w:pPr>
        <w:pStyle w:val="9"/>
        <w:widowControl/>
        <w:spacing w:before="226" w:line="240" w:lineRule="exac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（四）成交金额：小写：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319200.00元       </w:t>
      </w:r>
    </w:p>
    <w:p>
      <w:pPr>
        <w:pStyle w:val="9"/>
        <w:widowControl/>
        <w:spacing w:before="226" w:line="240" w:lineRule="exact"/>
        <w:ind w:firstLine="1400" w:firstLineChars="500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大写：叁拾壹万玖仟贰佰元整</w:t>
      </w:r>
    </w:p>
    <w:p>
      <w:pPr>
        <w:widowControl/>
        <w:spacing w:before="226" w:line="2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   第二成交候选人：</w:t>
      </w:r>
    </w:p>
    <w:p>
      <w:pPr>
        <w:widowControl/>
        <w:spacing w:before="226" w:line="2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（一）成交候选人（成交人）名称：许昌聚源物业管理有限公司</w:t>
      </w:r>
    </w:p>
    <w:p>
      <w:pPr>
        <w:keepNext w:val="0"/>
        <w:keepLines w:val="0"/>
        <w:widowControl/>
        <w:suppressLineNumbers w:val="0"/>
        <w:ind w:left="4480" w:hanging="4480" w:hangingChars="1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（二）地址：长葛市铁东路一品名家院内 3 号楼</w:t>
      </w:r>
    </w:p>
    <w:p>
      <w:pPr>
        <w:widowControl/>
        <w:spacing w:before="226" w:line="2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（三）联系人：曹玉红       联系方式：15936379178</w:t>
      </w:r>
    </w:p>
    <w:p>
      <w:pPr>
        <w:pStyle w:val="9"/>
        <w:widowControl/>
        <w:spacing w:before="226" w:line="240" w:lineRule="exac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（四）成交金额：小写：320420.00元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</w:t>
      </w:r>
    </w:p>
    <w:p>
      <w:pPr>
        <w:pStyle w:val="9"/>
        <w:widowControl/>
        <w:spacing w:before="226" w:line="240" w:lineRule="exact"/>
        <w:ind w:firstLine="1400" w:firstLineChars="500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大写：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叁拾贰万零肆佰贰拾元整</w:t>
      </w:r>
    </w:p>
    <w:p>
      <w:pPr>
        <w:widowControl/>
        <w:spacing w:before="226" w:line="240" w:lineRule="exact"/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成交候选人：</w:t>
      </w:r>
    </w:p>
    <w:p>
      <w:pPr>
        <w:widowControl/>
        <w:spacing w:before="226" w:line="24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（一）成交候选人（成交人）名称：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河南政航物业有限公司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   （二）地址：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长葛市葛天大道东段</w:t>
      </w:r>
    </w:p>
    <w:p>
      <w:pPr>
        <w:widowControl/>
        <w:spacing w:before="226" w:line="42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   （三）联系人：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禄艳苹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联系方式：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18337489585</w:t>
      </w:r>
    </w:p>
    <w:p>
      <w:pPr>
        <w:pStyle w:val="9"/>
        <w:widowControl/>
        <w:spacing w:before="226" w:line="240" w:lineRule="exact"/>
        <w:ind w:firstLine="28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（四）成交金额：小写328800.00元       </w:t>
      </w:r>
    </w:p>
    <w:p>
      <w:pPr>
        <w:pStyle w:val="9"/>
        <w:widowControl/>
        <w:spacing w:before="226" w:line="240" w:lineRule="exact"/>
        <w:ind w:firstLine="2240" w:firstLineChars="800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大写：叁拾贰万捌仟捌佰元整</w:t>
      </w:r>
    </w:p>
    <w:p>
      <w:pPr>
        <w:widowControl/>
        <w:spacing w:before="226" w:line="560" w:lineRule="exact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widowControl/>
        <w:numPr>
          <w:ilvl w:val="0"/>
          <w:numId w:val="1"/>
        </w:numPr>
        <w:spacing w:before="226" w:line="560" w:lineRule="exact"/>
        <w:ind w:left="420" w:leftChars="0" w:firstLineChars="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投标人根据评标委员会要求进行的澄清、说明或者补正</w:t>
      </w:r>
    </w:p>
    <w:p>
      <w:pPr>
        <w:widowControl/>
        <w:numPr>
          <w:ilvl w:val="0"/>
          <w:numId w:val="0"/>
        </w:numPr>
        <w:spacing w:before="226" w:line="560" w:lineRule="exact"/>
        <w:ind w:left="420" w:leftChars="0" w:firstLine="2530" w:firstLineChars="90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无</w:t>
      </w:r>
    </w:p>
    <w:p>
      <w:pPr>
        <w:widowControl/>
        <w:numPr>
          <w:ilvl w:val="0"/>
          <w:numId w:val="0"/>
        </w:numPr>
        <w:spacing w:before="226" w:line="560" w:lineRule="exact"/>
        <w:ind w:left="420" w:leftChars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七、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是否存在评标委员会成员更换</w:t>
      </w:r>
    </w:p>
    <w:p>
      <w:pPr>
        <w:widowControl/>
        <w:numPr>
          <w:ilvl w:val="0"/>
          <w:numId w:val="0"/>
        </w:numPr>
        <w:spacing w:before="226" w:line="560" w:lineRule="exact"/>
        <w:ind w:left="420" w:leftChars="0" w:firstLine="562" w:firstLineChars="20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无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八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、谈判小组成员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王会杰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郭瞳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（组长）、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胡付记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（业主代表） </w:t>
      </w:r>
    </w:p>
    <w:p>
      <w:pPr>
        <w:widowControl/>
        <w:spacing w:before="226" w:line="560" w:lineRule="exact"/>
        <w:ind w:left="210" w:leftChars="100"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评标小组组长签字：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郭瞳</w:t>
      </w:r>
    </w:p>
    <w:p>
      <w:pPr>
        <w:pStyle w:val="9"/>
        <w:widowControl/>
        <w:spacing w:before="226" w:line="560" w:lineRule="exact"/>
        <w:ind w:firstLine="843" w:firstLineChars="300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评标小组成员签字：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王会杰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胡付记</w:t>
      </w:r>
    </w:p>
    <w:p>
      <w:pPr>
        <w:pStyle w:val="9"/>
        <w:widowControl/>
        <w:spacing w:before="226" w:line="560" w:lineRule="exac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2021年11月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>
      <w:pPr>
        <w:pStyle w:val="9"/>
        <w:widowControl/>
        <w:spacing w:before="226" w:line="560" w:lineRule="exact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FF16A"/>
    <w:multiLevelType w:val="singleLevel"/>
    <w:tmpl w:val="4F1FF16A"/>
    <w:lvl w:ilvl="0" w:tentative="0">
      <w:start w:val="6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316AE"/>
    <w:rsid w:val="000D6AED"/>
    <w:rsid w:val="000F0AB3"/>
    <w:rsid w:val="000F6FF0"/>
    <w:rsid w:val="00106698"/>
    <w:rsid w:val="001507B3"/>
    <w:rsid w:val="002332D9"/>
    <w:rsid w:val="00237268"/>
    <w:rsid w:val="002D71BF"/>
    <w:rsid w:val="002E60B0"/>
    <w:rsid w:val="004D5C69"/>
    <w:rsid w:val="00584176"/>
    <w:rsid w:val="006739BA"/>
    <w:rsid w:val="009B6E0A"/>
    <w:rsid w:val="00AE0D68"/>
    <w:rsid w:val="00CB7E49"/>
    <w:rsid w:val="00F8780F"/>
    <w:rsid w:val="024E3021"/>
    <w:rsid w:val="02964B48"/>
    <w:rsid w:val="02A0479D"/>
    <w:rsid w:val="02B92D0D"/>
    <w:rsid w:val="02DC2BCA"/>
    <w:rsid w:val="052C09FE"/>
    <w:rsid w:val="09302AB3"/>
    <w:rsid w:val="0A7C5FE8"/>
    <w:rsid w:val="0B9F099D"/>
    <w:rsid w:val="0CB6724A"/>
    <w:rsid w:val="0CB85722"/>
    <w:rsid w:val="0CFB1A0E"/>
    <w:rsid w:val="0D517FD0"/>
    <w:rsid w:val="0F5471C0"/>
    <w:rsid w:val="0F573EC5"/>
    <w:rsid w:val="0FCD3553"/>
    <w:rsid w:val="117E41D3"/>
    <w:rsid w:val="12E124F5"/>
    <w:rsid w:val="134B3D9A"/>
    <w:rsid w:val="13610824"/>
    <w:rsid w:val="13797D58"/>
    <w:rsid w:val="144F69F5"/>
    <w:rsid w:val="14B14DDC"/>
    <w:rsid w:val="14F71E27"/>
    <w:rsid w:val="170A291A"/>
    <w:rsid w:val="19FE61B7"/>
    <w:rsid w:val="1A246674"/>
    <w:rsid w:val="1DC15D79"/>
    <w:rsid w:val="1E2215ED"/>
    <w:rsid w:val="1EA5561A"/>
    <w:rsid w:val="1F175DE9"/>
    <w:rsid w:val="25D77E43"/>
    <w:rsid w:val="260967CB"/>
    <w:rsid w:val="272A0796"/>
    <w:rsid w:val="276E586F"/>
    <w:rsid w:val="27CB6288"/>
    <w:rsid w:val="2A404A4F"/>
    <w:rsid w:val="2B4C1378"/>
    <w:rsid w:val="2B563040"/>
    <w:rsid w:val="2C155707"/>
    <w:rsid w:val="2D3C43BA"/>
    <w:rsid w:val="2DB041CD"/>
    <w:rsid w:val="2F0936BD"/>
    <w:rsid w:val="2FE53176"/>
    <w:rsid w:val="32F11212"/>
    <w:rsid w:val="330865DD"/>
    <w:rsid w:val="344316AE"/>
    <w:rsid w:val="3C535E8C"/>
    <w:rsid w:val="3CFD7F37"/>
    <w:rsid w:val="3DAE1E3C"/>
    <w:rsid w:val="3E145877"/>
    <w:rsid w:val="3E7E000A"/>
    <w:rsid w:val="3EFD2E4C"/>
    <w:rsid w:val="3F107B0A"/>
    <w:rsid w:val="3FC91DAD"/>
    <w:rsid w:val="40A41E30"/>
    <w:rsid w:val="41AB3705"/>
    <w:rsid w:val="4234249A"/>
    <w:rsid w:val="424B0D33"/>
    <w:rsid w:val="43701BD9"/>
    <w:rsid w:val="43AB2E62"/>
    <w:rsid w:val="43FD6BF5"/>
    <w:rsid w:val="44000A0D"/>
    <w:rsid w:val="4565673C"/>
    <w:rsid w:val="45715A77"/>
    <w:rsid w:val="466138F1"/>
    <w:rsid w:val="46E574A8"/>
    <w:rsid w:val="4BD46EDC"/>
    <w:rsid w:val="4C59466A"/>
    <w:rsid w:val="4CAE2316"/>
    <w:rsid w:val="4DD8080D"/>
    <w:rsid w:val="50F0770F"/>
    <w:rsid w:val="53341E3B"/>
    <w:rsid w:val="53432C74"/>
    <w:rsid w:val="53BE4875"/>
    <w:rsid w:val="54503A42"/>
    <w:rsid w:val="549A7337"/>
    <w:rsid w:val="54EA6B5C"/>
    <w:rsid w:val="573D23CC"/>
    <w:rsid w:val="58EA4701"/>
    <w:rsid w:val="58EC2F87"/>
    <w:rsid w:val="593D5A9E"/>
    <w:rsid w:val="597676C5"/>
    <w:rsid w:val="5ACD5105"/>
    <w:rsid w:val="5BA74C28"/>
    <w:rsid w:val="5DCF5051"/>
    <w:rsid w:val="5FC3223B"/>
    <w:rsid w:val="61610431"/>
    <w:rsid w:val="616D696B"/>
    <w:rsid w:val="61ED7BB9"/>
    <w:rsid w:val="63000C98"/>
    <w:rsid w:val="63100945"/>
    <w:rsid w:val="633078DF"/>
    <w:rsid w:val="67F2530F"/>
    <w:rsid w:val="68A32487"/>
    <w:rsid w:val="68C32A5D"/>
    <w:rsid w:val="698673FC"/>
    <w:rsid w:val="6B0147BD"/>
    <w:rsid w:val="6BB92BEA"/>
    <w:rsid w:val="6D1014FE"/>
    <w:rsid w:val="6D8F6A06"/>
    <w:rsid w:val="6E291789"/>
    <w:rsid w:val="6E9011DA"/>
    <w:rsid w:val="6FD32D39"/>
    <w:rsid w:val="70FE5735"/>
    <w:rsid w:val="71022E44"/>
    <w:rsid w:val="71F71A20"/>
    <w:rsid w:val="72204396"/>
    <w:rsid w:val="746E49F5"/>
    <w:rsid w:val="77B75BA3"/>
    <w:rsid w:val="78E346F2"/>
    <w:rsid w:val="7A7B01C3"/>
    <w:rsid w:val="7B1C033A"/>
    <w:rsid w:val="7BF130B2"/>
    <w:rsid w:val="7C0E5BF9"/>
    <w:rsid w:val="7EE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Body Text"/>
    <w:basedOn w:val="1"/>
    <w:link w:val="27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7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32"/>
    <w:qFormat/>
    <w:uiPriority w:val="0"/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4"/>
    <w:link w:val="26"/>
    <w:qFormat/>
    <w:uiPriority w:val="0"/>
    <w:pPr>
      <w:ind w:firstLine="420" w:firstLineChars="100"/>
    </w:p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6">
    <w:name w:val="gb-jt"/>
    <w:basedOn w:val="12"/>
    <w:qFormat/>
    <w:uiPriority w:val="0"/>
  </w:style>
  <w:style w:type="character" w:customStyle="1" w:styleId="17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19">
    <w:name w:val="red"/>
    <w:basedOn w:val="12"/>
    <w:qFormat/>
    <w:uiPriority w:val="0"/>
    <w:rPr>
      <w:color w:val="FF0000"/>
      <w:sz w:val="18"/>
      <w:szCs w:val="18"/>
    </w:rPr>
  </w:style>
  <w:style w:type="character" w:customStyle="1" w:styleId="20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21">
    <w:name w:val="red2"/>
    <w:basedOn w:val="12"/>
    <w:qFormat/>
    <w:uiPriority w:val="0"/>
    <w:rPr>
      <w:color w:val="CC0000"/>
    </w:rPr>
  </w:style>
  <w:style w:type="character" w:customStyle="1" w:styleId="22">
    <w:name w:val="red3"/>
    <w:basedOn w:val="12"/>
    <w:qFormat/>
    <w:uiPriority w:val="0"/>
    <w:rPr>
      <w:color w:val="FF0000"/>
    </w:rPr>
  </w:style>
  <w:style w:type="character" w:customStyle="1" w:styleId="23">
    <w:name w:val="hover25"/>
    <w:basedOn w:val="12"/>
    <w:qFormat/>
    <w:uiPriority w:val="0"/>
  </w:style>
  <w:style w:type="character" w:customStyle="1" w:styleId="24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25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6">
    <w:name w:val="正文首行缩进 字符"/>
    <w:basedOn w:val="27"/>
    <w:link w:val="10"/>
    <w:qFormat/>
    <w:uiPriority w:val="0"/>
    <w:rPr>
      <w:rFonts w:hint="default" w:ascii="Calibri" w:hAnsi="Calibri" w:eastAsia="等线" w:cs="Calibri"/>
      <w:kern w:val="2"/>
      <w:sz w:val="21"/>
      <w:szCs w:val="22"/>
    </w:rPr>
  </w:style>
  <w:style w:type="character" w:customStyle="1" w:styleId="27">
    <w:name w:val="正文文本 字符"/>
    <w:basedOn w:val="12"/>
    <w:link w:val="4"/>
    <w:qFormat/>
    <w:uiPriority w:val="0"/>
    <w:rPr>
      <w:rFonts w:hint="default" w:ascii="Calibri" w:hAnsi="Calibri" w:eastAsia="等线" w:cs="Calibri"/>
      <w:kern w:val="2"/>
      <w:sz w:val="21"/>
      <w:szCs w:val="22"/>
    </w:rPr>
  </w:style>
  <w:style w:type="character" w:customStyle="1" w:styleId="28">
    <w:name w:val="active4"/>
    <w:basedOn w:val="12"/>
    <w:qFormat/>
    <w:uiPriority w:val="0"/>
    <w:rPr>
      <w:color w:val="FFFFFF"/>
      <w:shd w:val="clear" w:color="auto" w:fill="2B7AFC"/>
    </w:rPr>
  </w:style>
  <w:style w:type="character" w:customStyle="1" w:styleId="29">
    <w:name w:val="hover15"/>
    <w:basedOn w:val="12"/>
    <w:qFormat/>
    <w:uiPriority w:val="0"/>
  </w:style>
  <w:style w:type="character" w:customStyle="1" w:styleId="30">
    <w:name w:val="hover17"/>
    <w:basedOn w:val="12"/>
    <w:qFormat/>
    <w:uiPriority w:val="0"/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1002</Words>
  <Characters>169</Characters>
  <Lines>1</Lines>
  <Paragraphs>2</Paragraphs>
  <TotalTime>0</TotalTime>
  <ScaleCrop>false</ScaleCrop>
  <LinksUpToDate>false</LinksUpToDate>
  <CharactersWithSpaces>1169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2019-07-31T05:30:00Z</dcterms:created>
  <dc:creator>Administrator</dc:creator>
  <cp:lastModifiedBy>幸子</cp:lastModifiedBy>
  <cp:lastPrinted>2021-11-19T09:27:00Z</cp:lastPrinted>
  <dcterms:modified xsi:type="dcterms:W3CDTF">2021-11-23T08:36:23Z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41F99D2BF8344AC082F0F03C929CAECA</vt:lpwstr>
  </property>
</Properties>
</file>