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44"/>
          <w:szCs w:val="44"/>
        </w:rPr>
      </w:pPr>
    </w:p>
    <w:p>
      <w:pPr>
        <w:spacing w:line="500" w:lineRule="atLeast"/>
        <w:jc w:val="center"/>
        <w:rPr>
          <w:rFonts w:hint="eastAsia" w:ascii="黑体" w:hAnsi="黑体" w:eastAsia="黑体" w:cs="黑体"/>
          <w:b/>
          <w:bCs/>
          <w:sz w:val="36"/>
          <w:szCs w:val="36"/>
          <w:lang w:eastAsia="zh-CN"/>
        </w:rPr>
      </w:pPr>
      <w:r>
        <w:rPr>
          <w:rFonts w:hint="eastAsia" w:ascii="黑体" w:hAnsi="黑体" w:eastAsia="黑体" w:cs="黑体"/>
          <w:b/>
          <w:bCs/>
          <w:sz w:val="36"/>
          <w:szCs w:val="36"/>
        </w:rPr>
        <w:t>禹州市</w:t>
      </w:r>
      <w:r>
        <w:rPr>
          <w:rFonts w:hint="eastAsia" w:ascii="黑体" w:hAnsi="黑体" w:eastAsia="黑体" w:cs="黑体"/>
          <w:b/>
          <w:bCs/>
          <w:sz w:val="36"/>
          <w:szCs w:val="36"/>
          <w:lang w:eastAsia="zh-CN"/>
        </w:rPr>
        <w:t>市场监督管理局更新市场监管执法执勤车辆</w:t>
      </w:r>
    </w:p>
    <w:p>
      <w:pPr>
        <w:spacing w:line="500" w:lineRule="atLeast"/>
        <w:jc w:val="center"/>
        <w:rPr>
          <w:rFonts w:ascii="黑体" w:hAnsi="黑体" w:eastAsia="黑体" w:cs="黑体"/>
          <w:b/>
          <w:bCs/>
          <w:sz w:val="36"/>
          <w:szCs w:val="36"/>
        </w:rPr>
      </w:pPr>
      <w:r>
        <w:rPr>
          <w:rFonts w:hint="eastAsia" w:ascii="黑体" w:hAnsi="黑体" w:eastAsia="黑体" w:cs="黑体"/>
          <w:b/>
          <w:bCs/>
          <w:sz w:val="36"/>
          <w:szCs w:val="36"/>
          <w:lang w:eastAsia="zh-CN"/>
        </w:rPr>
        <w:t>及公务用车项目</w:t>
      </w:r>
      <w:r>
        <w:rPr>
          <w:rFonts w:hint="eastAsia" w:ascii="黑体" w:hAnsi="黑体" w:eastAsia="黑体" w:cs="黑体"/>
          <w:b/>
          <w:bCs/>
          <w:sz w:val="36"/>
          <w:szCs w:val="36"/>
        </w:rPr>
        <w:t>（不见面开标）</w:t>
      </w:r>
    </w:p>
    <w:p>
      <w:pPr>
        <w:rPr>
          <w:rFonts w:ascii="华文隶书" w:eastAsia="华文隶书"/>
          <w:bCs/>
          <w:w w:val="90"/>
          <w:sz w:val="96"/>
        </w:rPr>
      </w:pPr>
    </w:p>
    <w:p>
      <w:pPr>
        <w:pStyle w:val="33"/>
        <w:ind w:firstLine="420"/>
      </w:pPr>
    </w:p>
    <w:p>
      <w:pPr>
        <w:jc w:val="center"/>
        <w:rPr>
          <w:rFonts w:ascii="黑体" w:hAnsi="黑体" w:eastAsia="黑体" w:cs="黑体"/>
          <w:bCs/>
          <w:w w:val="90"/>
          <w:sz w:val="72"/>
          <w:szCs w:val="72"/>
        </w:rPr>
      </w:pPr>
      <w:r>
        <w:rPr>
          <w:rFonts w:hint="eastAsia" w:ascii="黑体" w:hAnsi="黑体" w:eastAsia="黑体" w:cs="黑体"/>
          <w:bCs/>
          <w:w w:val="90"/>
          <w:sz w:val="72"/>
          <w:szCs w:val="72"/>
        </w:rPr>
        <w:t>竞争性谈判文件</w:t>
      </w:r>
    </w:p>
    <w:p>
      <w:pPr>
        <w:rPr>
          <w:rFonts w:ascii="微软简隶书" w:eastAsia="微软简隶书"/>
        </w:rPr>
      </w:pPr>
    </w:p>
    <w:p>
      <w:pPr>
        <w:rPr>
          <w:rFonts w:ascii="微软简隶书" w:eastAsia="微软简隶书"/>
        </w:rPr>
      </w:pPr>
    </w:p>
    <w:p>
      <w:pPr>
        <w:pStyle w:val="11"/>
      </w:pPr>
    </w:p>
    <w:p>
      <w:pPr>
        <w:rPr>
          <w:rFonts w:ascii="微软简隶书" w:eastAsia="微软简隶书"/>
        </w:rPr>
      </w:pPr>
    </w:p>
    <w:p>
      <w:pPr>
        <w:rPr>
          <w:rFonts w:ascii="微软简隶书" w:eastAsia="微软简隶书"/>
        </w:rPr>
      </w:pPr>
    </w:p>
    <w:p>
      <w:pPr>
        <w:pStyle w:val="2"/>
      </w:pPr>
    </w:p>
    <w:p>
      <w:pPr>
        <w:pStyle w:val="2"/>
      </w:pPr>
    </w:p>
    <w:p>
      <w:pPr>
        <w:pStyle w:val="2"/>
      </w:pPr>
    </w:p>
    <w:p>
      <w:pPr>
        <w:pStyle w:val="2"/>
      </w:pPr>
    </w:p>
    <w:p>
      <w:pPr>
        <w:rPr>
          <w:rFonts w:ascii="微软简隶书" w:eastAsia="微软简隶书"/>
        </w:rPr>
      </w:pPr>
    </w:p>
    <w:p>
      <w:pPr>
        <w:spacing w:line="600" w:lineRule="exact"/>
        <w:ind w:firstLine="1066" w:firstLineChars="295"/>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采购编号：YZCG-T20210</w:t>
      </w:r>
      <w:r>
        <w:rPr>
          <w:rFonts w:hint="eastAsia" w:asciiTheme="majorEastAsia" w:hAnsiTheme="majorEastAsia" w:eastAsiaTheme="majorEastAsia" w:cstheme="majorEastAsia"/>
          <w:b/>
          <w:bCs/>
          <w:sz w:val="36"/>
          <w:szCs w:val="36"/>
          <w:lang w:val="en-US" w:eastAsia="zh-CN"/>
        </w:rPr>
        <w:t>57</w:t>
      </w:r>
    </w:p>
    <w:p>
      <w:pPr>
        <w:spacing w:line="500" w:lineRule="atLeast"/>
        <w:ind w:firstLine="1084" w:firstLineChars="300"/>
        <w:jc w:val="left"/>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eastAsia="zh-CN"/>
        </w:rPr>
        <w:t>市场监督管理局</w:t>
      </w:r>
    </w:p>
    <w:p>
      <w:pPr>
        <w:ind w:firstLine="1066" w:firstLineChars="29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二〇二一年</w:t>
      </w:r>
      <w:r>
        <w:rPr>
          <w:rFonts w:hint="eastAsia" w:asciiTheme="majorEastAsia" w:hAnsiTheme="majorEastAsia" w:eastAsiaTheme="majorEastAsia" w:cstheme="majorEastAsia"/>
          <w:b/>
          <w:bCs/>
          <w:sz w:val="36"/>
          <w:szCs w:val="36"/>
          <w:lang w:eastAsia="zh-CN"/>
        </w:rPr>
        <w:t>十一</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第七章 拟签订合同文本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pStyle w:val="2"/>
        <w:ind w:left="0" w:leftChars="0" w:firstLine="0" w:firstLineChars="0"/>
        <w:rPr>
          <w:rFonts w:ascii="宋体" w:hAnsi="宋体" w:eastAsia="宋体" w:cs="宋体"/>
          <w:b/>
          <w:sz w:val="36"/>
          <w:szCs w:val="36"/>
          <w:shd w:val="clear" w:color="auto" w:fill="FFFFFF"/>
        </w:rPr>
      </w:pPr>
    </w:p>
    <w:p>
      <w:pPr>
        <w:pStyle w:val="3"/>
        <w:rPr>
          <w:rFonts w:ascii="宋体" w:hAnsi="宋体" w:eastAsia="宋体" w:cs="宋体"/>
          <w:b/>
          <w:sz w:val="36"/>
          <w:szCs w:val="36"/>
          <w:shd w:val="clear" w:color="auto" w:fill="FFFFFF"/>
        </w:rPr>
      </w:pPr>
    </w:p>
    <w:p/>
    <w:p>
      <w:pPr>
        <w:numPr>
          <w:ilvl w:val="0"/>
          <w:numId w:val="0"/>
        </w:numPr>
        <w:jc w:val="center"/>
      </w:pPr>
      <w:r>
        <w:rPr>
          <w:rFonts w:hint="eastAsia" w:cs="宋体" w:asciiTheme="majorEastAsia" w:hAnsiTheme="majorEastAsia" w:eastAsiaTheme="majorEastAsia"/>
          <w:b/>
          <w:kern w:val="0"/>
          <w:sz w:val="32"/>
          <w:szCs w:val="32"/>
          <w:lang w:eastAsia="zh-CN"/>
        </w:rPr>
        <w:t>第一章</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谈判邀请</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禹州市政府采购中心受禹州市</w:t>
      </w:r>
      <w:r>
        <w:rPr>
          <w:rFonts w:hint="eastAsia" w:cs="仿宋_GB2312" w:asciiTheme="minorEastAsia" w:hAnsiTheme="minorEastAsia"/>
          <w:color w:val="000000"/>
          <w:szCs w:val="21"/>
          <w:shd w:val="clear" w:color="auto" w:fill="FFFFFF"/>
          <w:lang w:eastAsia="zh-CN"/>
        </w:rPr>
        <w:t>市场监督管理局</w:t>
      </w:r>
      <w:r>
        <w:rPr>
          <w:rFonts w:hint="eastAsia" w:cs="仿宋_GB2312" w:asciiTheme="minorEastAsia" w:hAnsiTheme="minorEastAsia"/>
          <w:color w:val="000000"/>
          <w:szCs w:val="21"/>
          <w:shd w:val="clear" w:color="auto" w:fill="FFFFFF"/>
        </w:rPr>
        <w:t>的委托，就“禹州市</w:t>
      </w:r>
      <w:r>
        <w:rPr>
          <w:rFonts w:hint="eastAsia" w:cs="仿宋_GB2312" w:asciiTheme="minorEastAsia" w:hAnsiTheme="minorEastAsia"/>
          <w:color w:val="000000"/>
          <w:szCs w:val="21"/>
          <w:shd w:val="clear" w:color="auto" w:fill="FFFFFF"/>
          <w:lang w:eastAsia="zh-CN"/>
        </w:rPr>
        <w:t>市场监督管理局更新市场监管执法执勤车辆及公务用车项目</w:t>
      </w:r>
      <w:r>
        <w:rPr>
          <w:rFonts w:hint="eastAsia" w:cs="仿宋_GB2312" w:asciiTheme="minorEastAsia" w:hAnsiTheme="minorEastAsia"/>
          <w:color w:val="000000"/>
          <w:szCs w:val="21"/>
          <w:shd w:val="clear" w:color="auto" w:fill="FFFFFF"/>
        </w:rPr>
        <w:t>（不见面开标）”进行竞争性谈判，欢迎合格的投标人前来投标。</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一、项目基本情况</w:t>
      </w:r>
    </w:p>
    <w:p>
      <w:pPr>
        <w:spacing w:line="500" w:lineRule="atLeast"/>
        <w:ind w:firstLine="420" w:firstLineChars="200"/>
        <w:jc w:val="left"/>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1、采购人：禹州市</w:t>
      </w:r>
      <w:r>
        <w:rPr>
          <w:rFonts w:hint="eastAsia" w:cs="仿宋_GB2312" w:asciiTheme="minorEastAsia" w:hAnsiTheme="minorEastAsia"/>
          <w:color w:val="000000"/>
          <w:szCs w:val="21"/>
          <w:shd w:val="clear" w:color="auto" w:fill="FFFFFF"/>
          <w:lang w:eastAsia="zh-CN"/>
        </w:rPr>
        <w:t>市场监督管理局</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2、项目名称：禹州市</w:t>
      </w:r>
      <w:r>
        <w:rPr>
          <w:rFonts w:hint="eastAsia" w:cs="仿宋_GB2312" w:asciiTheme="minorEastAsia" w:hAnsiTheme="minorEastAsia"/>
          <w:color w:val="000000"/>
          <w:szCs w:val="21"/>
          <w:shd w:val="clear" w:color="auto" w:fill="FFFFFF"/>
          <w:lang w:eastAsia="zh-CN"/>
        </w:rPr>
        <w:t>市场监督管理局更新市场监管执法执勤车辆及公务用车项目</w:t>
      </w:r>
      <w:r>
        <w:rPr>
          <w:rFonts w:hint="eastAsia" w:cs="仿宋_GB2312" w:asciiTheme="minorEastAsia" w:hAnsiTheme="minorEastAsia"/>
          <w:color w:val="000000"/>
          <w:szCs w:val="21"/>
          <w:shd w:val="clear" w:color="auto" w:fill="FFFFFF"/>
        </w:rPr>
        <w:t>（不见面开标）</w:t>
      </w:r>
    </w:p>
    <w:p>
      <w:pPr>
        <w:spacing w:line="500" w:lineRule="atLeast"/>
        <w:ind w:firstLine="420" w:firstLineChars="200"/>
        <w:jc w:val="left"/>
        <w:rPr>
          <w:rFonts w:hint="eastAsia" w:cs="仿宋_GB2312" w:asciiTheme="minorEastAsia" w:hAnsiTheme="minorEastAsia" w:eastAsiaTheme="minorEastAsia"/>
          <w:color w:val="000000"/>
          <w:szCs w:val="21"/>
          <w:shd w:val="clear" w:color="auto" w:fill="FFFFFF"/>
          <w:lang w:eastAsia="zh-CN"/>
        </w:rPr>
      </w:pPr>
      <w:r>
        <w:rPr>
          <w:rFonts w:hint="eastAsia" w:cs="仿宋_GB2312" w:asciiTheme="minorEastAsia" w:hAnsiTheme="minorEastAsia"/>
          <w:color w:val="000000"/>
          <w:szCs w:val="21"/>
          <w:shd w:val="clear" w:color="auto" w:fill="FFFFFF"/>
        </w:rPr>
        <w:t>3、采购编号：YZCG-T202105</w:t>
      </w:r>
      <w:r>
        <w:rPr>
          <w:rFonts w:hint="eastAsia" w:cs="仿宋_GB2312" w:asciiTheme="minorEastAsia" w:hAnsiTheme="minorEastAsia"/>
          <w:color w:val="000000"/>
          <w:szCs w:val="21"/>
          <w:shd w:val="clear" w:color="auto" w:fill="FFFFFF"/>
          <w:lang w:val="en-US" w:eastAsia="zh-CN"/>
        </w:rPr>
        <w:t>7</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4、项目需求：</w:t>
      </w:r>
      <w:r>
        <w:rPr>
          <w:rFonts w:hint="eastAsia" w:cs="仿宋_GB2312" w:asciiTheme="minorEastAsia" w:hAnsiTheme="minorEastAsia"/>
          <w:color w:val="000000"/>
          <w:szCs w:val="21"/>
          <w:shd w:val="clear" w:color="auto" w:fill="FFFFFF"/>
          <w:lang w:eastAsia="zh-CN"/>
        </w:rPr>
        <w:t>采购新能源车</w:t>
      </w:r>
      <w:r>
        <w:rPr>
          <w:rFonts w:hint="eastAsia" w:cs="仿宋_GB2312" w:asciiTheme="minorEastAsia" w:hAnsiTheme="minorEastAsia"/>
          <w:color w:val="000000"/>
          <w:szCs w:val="21"/>
          <w:shd w:val="clear" w:color="auto" w:fill="FFFFFF"/>
          <w:lang w:val="en-US" w:eastAsia="zh-CN"/>
        </w:rPr>
        <w:t>5辆作为</w:t>
      </w:r>
      <w:r>
        <w:rPr>
          <w:rFonts w:hint="eastAsia" w:cs="仿宋_GB2312" w:asciiTheme="minorEastAsia" w:hAnsiTheme="minorEastAsia"/>
          <w:color w:val="000000"/>
          <w:szCs w:val="21"/>
          <w:shd w:val="clear" w:color="auto" w:fill="FFFFFF"/>
          <w:lang w:eastAsia="zh-CN"/>
        </w:rPr>
        <w:t>执法执勤车辆及公务用车</w:t>
      </w:r>
      <w:r>
        <w:rPr>
          <w:rFonts w:hint="eastAsia" w:cs="仿宋_GB2312" w:asciiTheme="minorEastAsia" w:hAnsiTheme="minorEastAsia"/>
          <w:color w:val="000000"/>
          <w:szCs w:val="21"/>
          <w:shd w:val="clear" w:color="auto" w:fill="FFFFFF"/>
        </w:rPr>
        <w:t>（详见谈判文件）</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5、合同履约期限：合同签订后7日历天</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6、采购预算：</w:t>
      </w:r>
      <w:r>
        <w:rPr>
          <w:rFonts w:hint="eastAsia" w:cs="仿宋_GB2312" w:asciiTheme="minorEastAsia" w:hAnsiTheme="minorEastAsia"/>
          <w:color w:val="000000"/>
          <w:szCs w:val="21"/>
          <w:shd w:val="clear" w:color="auto" w:fill="FFFFFF"/>
          <w:lang w:val="en-US" w:eastAsia="zh-CN"/>
        </w:rPr>
        <w:t>52.9</w:t>
      </w:r>
      <w:r>
        <w:rPr>
          <w:rFonts w:hint="eastAsia" w:cs="仿宋_GB2312" w:asciiTheme="minorEastAsia" w:hAnsiTheme="minorEastAsia"/>
          <w:color w:val="000000"/>
          <w:szCs w:val="21"/>
          <w:shd w:val="clear" w:color="auto" w:fill="FFFFFF"/>
        </w:rPr>
        <w:t>万元</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二、需要落实的政府采购政策</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本项目落实节约能源、保护环境、扶持不发达地区和少数民族地区、促进中小企业、监狱企业发展等政府采购政策。</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三、供应商资格要求</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1、符合《政府采购法》第二十二条之规定；</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2、本项目不接受联合体投标。</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四、获取谈判文件的方式</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color w:val="000000"/>
          <w:szCs w:val="21"/>
          <w:shd w:val="clear" w:color="auto" w:fill="FFFFFF"/>
        </w:rPr>
        <w:t>http://ggzy.xuchang.gov.cn:8088/ggzy/eps/public/RegistAllJcxx.html）</w:t>
      </w:r>
      <w:r>
        <w:rPr>
          <w:rFonts w:hint="eastAsia" w:cs="仿宋_GB2312" w:asciiTheme="minorEastAsia" w:hAnsiTheme="minorEastAsia"/>
          <w:color w:val="000000"/>
          <w:szCs w:val="21"/>
          <w:shd w:val="clear" w:color="auto" w:fill="FFFFFF"/>
        </w:rPr>
        <w:fldChar w:fldCharType="end"/>
      </w:r>
      <w:r>
        <w:rPr>
          <w:rFonts w:hint="eastAsia" w:cs="仿宋_GB2312" w:asciiTheme="minorEastAsia" w:hAnsiTheme="minorEastAsia"/>
          <w:color w:val="000000"/>
          <w:szCs w:val="21"/>
          <w:shd w:val="clear" w:color="auto" w:fill="FFFFFF"/>
        </w:rPr>
        <w:t>进行免费注册登记（详见“常见问题解答-诚信库网上注册相关资料下载”）；</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color w:val="000000"/>
          <w:szCs w:val="21"/>
          <w:shd w:val="clear" w:color="auto" w:fill="FFFFFF"/>
        </w:rPr>
        <w:t>（http://ggzy.xuchang.gov.cn:8088/ggzy/）</w:t>
      </w:r>
      <w:r>
        <w:rPr>
          <w:rFonts w:hint="eastAsia" w:cs="仿宋_GB2312" w:asciiTheme="minorEastAsia" w:hAnsiTheme="minorEastAsia"/>
          <w:color w:val="000000"/>
          <w:szCs w:val="21"/>
          <w:shd w:val="clear" w:color="auto" w:fill="FFFFFF"/>
        </w:rPr>
        <w:fldChar w:fldCharType="end"/>
      </w:r>
      <w:r>
        <w:rPr>
          <w:rFonts w:hint="eastAsia" w:cs="仿宋_GB2312" w:asciiTheme="minorEastAsia" w:hAnsiTheme="minorEastAsia"/>
          <w:color w:val="000000"/>
          <w:szCs w:val="21"/>
          <w:shd w:val="clear" w:color="auto" w:fill="FFFFFF"/>
        </w:rPr>
        <w:t>自行免费下载竞争性谈判文件（详见“常见问题解答-交易系统操作手册”）。</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五、响应文件提交截止时间及谈判响应截止时间、谈判时间</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1、响应文件提交截止时间及谈判响应截止时间、谈判时间：2021年</w:t>
      </w:r>
      <w:r>
        <w:rPr>
          <w:rFonts w:hint="eastAsia" w:cs="仿宋_GB2312" w:asciiTheme="minorEastAsia" w:hAnsiTheme="minorEastAsia"/>
          <w:color w:val="000000"/>
          <w:szCs w:val="21"/>
          <w:shd w:val="clear" w:color="auto" w:fill="FFFFFF"/>
          <w:lang w:val="en-US" w:eastAsia="zh-CN"/>
        </w:rPr>
        <w:t xml:space="preserve">11 </w:t>
      </w:r>
      <w:r>
        <w:rPr>
          <w:rFonts w:hint="eastAsia" w:cs="仿宋_GB2312" w:asciiTheme="minorEastAsia" w:hAnsiTheme="minorEastAsia"/>
          <w:color w:val="000000"/>
          <w:szCs w:val="21"/>
          <w:shd w:val="clear" w:color="auto" w:fill="FFFFFF"/>
        </w:rPr>
        <w:t>月</w:t>
      </w:r>
      <w:r>
        <w:rPr>
          <w:rFonts w:hint="eastAsia" w:cs="仿宋_GB2312" w:asciiTheme="minorEastAsia" w:hAnsiTheme="minorEastAsia"/>
          <w:color w:val="000000"/>
          <w:szCs w:val="21"/>
          <w:shd w:val="clear" w:color="auto" w:fill="FFFFFF"/>
          <w:lang w:val="en-US" w:eastAsia="zh-CN"/>
        </w:rPr>
        <w:t>24</w:t>
      </w:r>
      <w:r>
        <w:rPr>
          <w:rFonts w:hint="eastAsia" w:cs="仿宋_GB2312" w:asciiTheme="minorEastAsia" w:hAnsiTheme="minorEastAsia"/>
          <w:color w:val="000000"/>
          <w:szCs w:val="21"/>
          <w:shd w:val="clear" w:color="auto" w:fill="FFFFFF"/>
        </w:rPr>
        <w:t xml:space="preserve"> 日</w:t>
      </w:r>
      <w:r>
        <w:rPr>
          <w:rFonts w:hint="eastAsia" w:cs="仿宋_GB2312" w:asciiTheme="minorEastAsia" w:hAnsiTheme="minorEastAsia"/>
          <w:color w:val="000000"/>
          <w:szCs w:val="21"/>
          <w:shd w:val="clear" w:color="auto" w:fill="FFFFFF"/>
          <w:lang w:val="en-US" w:eastAsia="zh-CN"/>
        </w:rPr>
        <w:t>8:30</w:t>
      </w:r>
      <w:r>
        <w:rPr>
          <w:rFonts w:hint="eastAsia" w:cs="仿宋_GB2312" w:asciiTheme="minorEastAsia" w:hAnsiTheme="minorEastAsia"/>
          <w:color w:val="000000"/>
          <w:szCs w:val="21"/>
          <w:shd w:val="clear" w:color="auto" w:fill="FFFFFF"/>
        </w:rPr>
        <w:t>（北京时间），逾期送达或不符合规定的响应文件恕不接受。</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六、谈判响应文件开启</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（一）谈判响应文件开启地点：禹州市公共资源交易中心九楼第</w:t>
      </w:r>
      <w:r>
        <w:rPr>
          <w:rFonts w:hint="eastAsia" w:cs="仿宋_GB2312" w:asciiTheme="minorEastAsia" w:hAnsiTheme="minorEastAsia"/>
          <w:color w:val="000000"/>
          <w:szCs w:val="21"/>
          <w:shd w:val="clear" w:color="auto" w:fill="FFFFFF"/>
          <w:lang w:eastAsia="zh-CN"/>
        </w:rPr>
        <w:t>一</w:t>
      </w:r>
      <w:r>
        <w:rPr>
          <w:rFonts w:hint="eastAsia" w:cs="仿宋_GB2312" w:asciiTheme="minorEastAsia" w:hAnsiTheme="minorEastAsia"/>
          <w:color w:val="000000"/>
          <w:szCs w:val="21"/>
          <w:shd w:val="clear" w:color="auto" w:fill="FFFFFF"/>
        </w:rPr>
        <w:t>开标室。（本项目采用远程不见面谈判，供应商无须到达现场）。</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（二） 本项目为全流程电子化交易项目，供应商须提交电子响应文件。</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1、加密电子响应文件（.file格式）须在响应文件提交截止时间（谈判响应截止时间）前通过《全国公共资源交易平台(河南省▪许昌市)》公共资源交易系统成功上传。</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color w:val="000000"/>
          <w:szCs w:val="21"/>
          <w:shd w:val="clear" w:color="auto" w:fill="FFFFFF"/>
        </w:rPr>
        <w:t>（http://ggzy.xuchang.gov.cn:8088/ggzy/）</w:t>
      </w:r>
      <w:r>
        <w:rPr>
          <w:rFonts w:hint="eastAsia" w:cs="仿宋_GB2312" w:asciiTheme="minorEastAsia" w:hAnsiTheme="minorEastAsia"/>
          <w:color w:val="000000"/>
          <w:szCs w:val="21"/>
          <w:shd w:val="clear" w:color="auto" w:fill="FFFFFF"/>
        </w:rPr>
        <w:fldChar w:fldCharType="end"/>
      </w:r>
      <w:r>
        <w:rPr>
          <w:rFonts w:hint="eastAsia" w:cs="仿宋_GB2312" w:asciiTheme="minorEastAsia" w:hAnsiTheme="minorEastAsia"/>
          <w:color w:val="000000"/>
          <w:szCs w:val="21"/>
          <w:shd w:val="clear" w:color="auto" w:fill="FFFFFF"/>
        </w:rPr>
        <w:t>——点击“项目信息——项目名称”——在系统操作导航栏点击“开标——不见面开标大厅”。</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八、代理机构及采购单位地址、联系人、联系电话</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w:t>
      </w:r>
      <w:r>
        <w:rPr>
          <w:rFonts w:hint="eastAsia" w:cs="仿宋_GB2312" w:asciiTheme="minorEastAsia" w:hAnsiTheme="minorEastAsia"/>
          <w:color w:val="000000"/>
          <w:szCs w:val="21"/>
          <w:shd w:val="clear" w:color="auto" w:fill="FFFFFF"/>
          <w:lang w:val="en-US" w:eastAsia="zh-CN"/>
        </w:rPr>
        <w:t>1</w:t>
      </w:r>
      <w:r>
        <w:rPr>
          <w:rFonts w:hint="eastAsia" w:cs="仿宋_GB2312" w:asciiTheme="minorEastAsia" w:hAnsiTheme="minorEastAsia"/>
          <w:color w:val="000000"/>
          <w:szCs w:val="21"/>
          <w:shd w:val="clear" w:color="auto" w:fill="FFFFFF"/>
        </w:rPr>
        <w:t>房间</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spacing w:line="500" w:lineRule="atLeast"/>
        <w:ind w:firstLine="420" w:firstLineChars="200"/>
        <w:jc w:val="left"/>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lang w:eastAsia="zh-CN"/>
        </w:rPr>
        <w:t>（二）</w:t>
      </w:r>
      <w:r>
        <w:rPr>
          <w:rFonts w:hint="eastAsia" w:cs="仿宋_GB2312" w:asciiTheme="minorEastAsia" w:hAnsiTheme="minorEastAsia"/>
          <w:color w:val="000000"/>
          <w:szCs w:val="21"/>
          <w:shd w:val="clear" w:color="auto" w:fill="FFFFFF"/>
        </w:rPr>
        <w:t>采购单位：禹州市</w:t>
      </w:r>
      <w:r>
        <w:rPr>
          <w:rFonts w:hint="eastAsia" w:cs="仿宋_GB2312" w:asciiTheme="minorEastAsia" w:hAnsiTheme="minorEastAsia"/>
          <w:color w:val="000000"/>
          <w:szCs w:val="21"/>
          <w:shd w:val="clear" w:color="auto" w:fill="FFFFFF"/>
          <w:lang w:eastAsia="zh-CN"/>
        </w:rPr>
        <w:t>市场监督管理局</w:t>
      </w:r>
    </w:p>
    <w:p>
      <w:pPr>
        <w:spacing w:line="500" w:lineRule="atLeast"/>
        <w:ind w:firstLine="420" w:firstLineChars="200"/>
        <w:jc w:val="left"/>
        <w:rPr>
          <w:rFonts w:hint="default" w:cs="仿宋_GB2312" w:asciiTheme="minorEastAsia" w:hAnsiTheme="minorEastAsia"/>
          <w:color w:val="000000"/>
          <w:szCs w:val="21"/>
          <w:shd w:val="clear" w:color="auto" w:fill="FFFFFF"/>
          <w:lang w:val="en-US"/>
        </w:rPr>
      </w:pPr>
      <w:r>
        <w:rPr>
          <w:rFonts w:hint="eastAsia" w:cs="仿宋_GB2312" w:asciiTheme="minorEastAsia" w:hAnsiTheme="minorEastAsia"/>
          <w:color w:val="000000"/>
          <w:szCs w:val="21"/>
          <w:shd w:val="clear" w:color="auto" w:fill="FFFFFF"/>
        </w:rPr>
        <w:t>（三）地址：禹州市</w:t>
      </w:r>
      <w:r>
        <w:rPr>
          <w:rFonts w:hint="eastAsia" w:cs="仿宋_GB2312" w:asciiTheme="minorEastAsia" w:hAnsiTheme="minorEastAsia"/>
          <w:color w:val="000000"/>
          <w:szCs w:val="21"/>
          <w:shd w:val="clear" w:color="auto" w:fill="FFFFFF"/>
          <w:lang w:eastAsia="zh-CN"/>
        </w:rPr>
        <w:t>行政南路</w:t>
      </w:r>
      <w:r>
        <w:rPr>
          <w:rFonts w:hint="eastAsia" w:cs="仿宋_GB2312" w:asciiTheme="minorEastAsia" w:hAnsiTheme="minorEastAsia"/>
          <w:color w:val="000000"/>
          <w:szCs w:val="21"/>
          <w:shd w:val="clear" w:color="auto" w:fill="FFFFFF"/>
          <w:lang w:val="en-US" w:eastAsia="zh-CN"/>
        </w:rPr>
        <w:t>70号</w:t>
      </w:r>
    </w:p>
    <w:p>
      <w:pPr>
        <w:spacing w:line="500" w:lineRule="atLeast"/>
        <w:ind w:firstLine="630" w:firstLineChars="3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eastAsia="zh-CN"/>
        </w:rPr>
        <w:t>徐</w:t>
      </w:r>
      <w:r>
        <w:rPr>
          <w:rFonts w:hint="eastAsia" w:cs="仿宋_GB2312" w:asciiTheme="minorEastAsia" w:hAnsiTheme="minorEastAsia"/>
          <w:color w:val="000000"/>
          <w:szCs w:val="21"/>
          <w:shd w:val="clear" w:color="auto" w:fill="FFFFFF"/>
        </w:rPr>
        <w:t xml:space="preserve">先生  </w:t>
      </w:r>
      <w:r>
        <w:rPr>
          <w:rFonts w:hint="eastAsia" w:cs="仿宋_GB2312" w:asciiTheme="minorEastAsia" w:hAnsiTheme="minorEastAsia"/>
          <w:color w:val="000000"/>
          <w:szCs w:val="21"/>
          <w:shd w:val="clear" w:color="auto" w:fill="FFFFFF"/>
          <w:lang w:val="en-US" w:eastAsia="zh-CN"/>
        </w:rPr>
        <w:t xml:space="preserve">  </w:t>
      </w:r>
      <w:r>
        <w:rPr>
          <w:rFonts w:hint="eastAsia" w:cs="仿宋_GB2312" w:asciiTheme="minorEastAsia" w:hAnsiTheme="minorEastAsia"/>
          <w:color w:val="000000"/>
          <w:szCs w:val="21"/>
          <w:shd w:val="clear" w:color="auto" w:fill="FFFFFF"/>
        </w:rPr>
        <w:t>联系电话：</w:t>
      </w:r>
      <w:r>
        <w:rPr>
          <w:rFonts w:hint="eastAsia" w:cs="仿宋_GB2312" w:asciiTheme="minorEastAsia" w:hAnsiTheme="minorEastAsia"/>
          <w:color w:val="000000"/>
          <w:szCs w:val="21"/>
          <w:shd w:val="clear" w:color="auto" w:fill="FFFFFF"/>
          <w:lang w:val="en-US" w:eastAsia="zh-CN"/>
        </w:rPr>
        <w:t>16637493115</w:t>
      </w:r>
    </w:p>
    <w:p>
      <w:pPr>
        <w:pStyle w:val="3"/>
        <w:rPr>
          <w:rFonts w:hint="eastAsia"/>
          <w:lang w:val="en-US" w:eastAsia="zh-CN"/>
        </w:rPr>
      </w:pPr>
    </w:p>
    <w:p>
      <w:pPr>
        <w:spacing w:line="360" w:lineRule="auto"/>
        <w:rPr>
          <w:rFonts w:hAnsi="宋体"/>
          <w:b/>
          <w:color w:val="000000"/>
          <w:szCs w:val="21"/>
        </w:rPr>
      </w:pPr>
      <w:r>
        <w:rPr>
          <w:rFonts w:hint="eastAsia" w:hAnsi="宋体"/>
          <w:b/>
          <w:color w:val="000000"/>
          <w:szCs w:val="21"/>
        </w:rPr>
        <w:t>温馨提示：</w:t>
      </w:r>
    </w:p>
    <w:p>
      <w:pPr>
        <w:tabs>
          <w:tab w:val="left" w:pos="7095"/>
        </w:tabs>
        <w:spacing w:line="360" w:lineRule="auto"/>
        <w:ind w:firstLine="422" w:firstLineChars="200"/>
        <w:contextualSpacing/>
        <w:rPr>
          <w:rFonts w:hAnsi="宋体"/>
          <w:b/>
          <w:color w:val="000000"/>
          <w:szCs w:val="21"/>
        </w:rPr>
      </w:pPr>
      <w:r>
        <w:rPr>
          <w:rFonts w:hint="eastAsia" w:hAnsi="宋体"/>
          <w:b/>
          <w:color w:val="000000"/>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供应商应按谈判文件规定编制、提交、解密电子响应文件。</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电子文件下载、制作、提交期间和远程不见面谈判（</w:t>
      </w:r>
      <w:r>
        <w:rPr>
          <w:rFonts w:hint="eastAsia" w:hAnsi="宋体"/>
          <w:szCs w:val="21"/>
        </w:rPr>
        <w:t>电子响应文件的解密</w:t>
      </w:r>
      <w:r>
        <w:rPr>
          <w:rFonts w:hint="eastAsia" w:hAnsi="宋体"/>
          <w:b/>
          <w:color w:val="000000"/>
          <w:szCs w:val="21"/>
        </w:rPr>
        <w:t>）环节，供应商须使用同一个</w:t>
      </w:r>
      <w:r>
        <w:rPr>
          <w:rFonts w:hAnsi="宋体"/>
          <w:b/>
          <w:color w:val="000000"/>
          <w:szCs w:val="21"/>
        </w:rPr>
        <w:t>CA数字证书</w:t>
      </w:r>
      <w:r>
        <w:rPr>
          <w:rFonts w:hint="eastAsia" w:hAnsi="宋体"/>
          <w:b/>
          <w:color w:val="000000"/>
          <w:szCs w:val="21"/>
        </w:rPr>
        <w:t>（证书须在有效期内并可正常使用）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2"/>
          <w:rFonts w:hAnsi="宋体"/>
          <w:szCs w:val="21"/>
        </w:rPr>
        <w:t>http://221.14.6.70:8088/ggzy/</w:t>
      </w:r>
      <w:r>
        <w:rPr>
          <w:rStyle w:val="32"/>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供应商对同一项目多个标段进行响应的，应分别下载所投标段的谈判文件，按标段制作电子响应文件，并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一个标段对应生成一个文件夹（xxxx项目xx标段）,其中后缀名为“</w:t>
      </w:r>
      <w:r>
        <w:rPr>
          <w:rFonts w:hAnsi="宋体"/>
          <w:color w:val="000000"/>
          <w:szCs w:val="21"/>
        </w:rPr>
        <w:t>.file</w:t>
      </w:r>
      <w:r>
        <w:rPr>
          <w:rFonts w:hint="eastAsia" w:hAnsi="宋体"/>
          <w:color w:val="00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电子响应文件应按规定在谈判响应截止时间（谈判时间）之前成功提交至《全国公共资源交易平台(河南省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2"/>
          <w:rFonts w:hAnsi="宋体"/>
          <w:szCs w:val="21"/>
        </w:rPr>
        <w:t>http://221.14.6.70:8088/ggzy/</w:t>
      </w:r>
      <w:r>
        <w:rPr>
          <w:rStyle w:val="32"/>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00B0F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2"/>
          <w:rFonts w:hAnsi="宋体"/>
          <w:szCs w:val="21"/>
        </w:rPr>
        <w:t>http://221.14.6.70:8088/ggzy/</w:t>
      </w:r>
      <w:r>
        <w:rPr>
          <w:rStyle w:val="32"/>
          <w:rFonts w:hAnsi="宋体"/>
          <w:szCs w:val="21"/>
        </w:rPr>
        <w:fldChar w:fldCharType="end"/>
      </w:r>
      <w:r>
        <w:rPr>
          <w:rFonts w:hint="eastAsia" w:hAnsi="宋体"/>
          <w:color w:val="000000"/>
          <w:szCs w:val="21"/>
        </w:rPr>
        <w:t>）</w:t>
      </w:r>
      <w:r>
        <w:rPr>
          <w:rFonts w:hint="eastAsia" w:cs="仿宋_GB2312" w:asciiTheme="minorEastAsia" w:hAnsiTheme="minorEastAsia"/>
          <w:color w:val="000000"/>
          <w:szCs w:val="21"/>
        </w:rPr>
        <w:t>生成“投标文件提交回执单”。</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5.远程不见面谈判（</w:t>
      </w:r>
      <w:r>
        <w:rPr>
          <w:rFonts w:hint="eastAsia" w:hAnsi="宋体"/>
          <w:b/>
          <w:color w:val="000000"/>
          <w:szCs w:val="21"/>
        </w:rPr>
        <w:t>电子响应文件的解密</w:t>
      </w:r>
      <w:r>
        <w:rPr>
          <w:rFonts w:hint="eastAsia" w:asciiTheme="minorEastAsia" w:hAnsiTheme="minorEastAsia"/>
          <w:b/>
          <w:color w:val="00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1</w:t>
      </w:r>
      <w:r>
        <w:rPr>
          <w:rFonts w:hint="eastAsia" w:hAnsi="宋体"/>
          <w:color w:val="000000"/>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000000"/>
          <w:szCs w:val="21"/>
        </w:rPr>
      </w:pPr>
      <w:r>
        <w:rPr>
          <w:rFonts w:hint="eastAsia" w:asciiTheme="minorEastAsia" w:hAnsiTheme="minorEastAsia"/>
          <w:b/>
          <w:color w:val="000000"/>
          <w:szCs w:val="21"/>
        </w:rPr>
        <w:t>6.评审依据</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（1）最后报价（加盖公章，或者由法定代表人或其授权的代表签字）；</w:t>
      </w:r>
    </w:p>
    <w:p>
      <w:pPr>
        <w:autoSpaceDE w:val="0"/>
        <w:autoSpaceDN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right="-11" w:firstLine="480" w:firstLineChars="200"/>
        <w:contextualSpacing/>
        <w:rPr>
          <w:rFonts w:ascii="楷体" w:hAnsi="楷体" w:eastAsia="楷体"/>
          <w:color w:val="000000"/>
          <w:sz w:val="24"/>
          <w:szCs w:val="24"/>
        </w:rPr>
      </w:pPr>
      <w:r>
        <w:rPr>
          <w:rFonts w:hint="eastAsia" w:ascii="楷体" w:hAnsi="楷体" w:eastAsia="楷体"/>
          <w:color w:val="000000"/>
          <w:sz w:val="24"/>
          <w:szCs w:val="24"/>
        </w:rPr>
        <w:t>②谈判文件第二章“采购需求”中“采购清单”以工程量清单提供的，供应商应以工程量清单方式提交最后报价。</w:t>
      </w:r>
    </w:p>
    <w:p>
      <w:pPr>
        <w:tabs>
          <w:tab w:val="left" w:pos="7095"/>
        </w:tabs>
        <w:spacing w:line="360" w:lineRule="auto"/>
        <w:ind w:firstLine="480" w:firstLineChars="200"/>
        <w:contextualSpacing/>
        <w:rPr>
          <w:rFonts w:asciiTheme="minorEastAsia" w:hAnsiTheme="minorEastAsia"/>
          <w:color w:val="000000"/>
          <w:szCs w:val="21"/>
        </w:rPr>
      </w:pPr>
      <w:r>
        <w:rPr>
          <w:rFonts w:hint="eastAsia" w:ascii="楷体" w:hAnsi="楷体" w:eastAsia="楷体"/>
          <w:color w:val="000000"/>
          <w:sz w:val="24"/>
          <w:szCs w:val="24"/>
        </w:rPr>
        <w:t>③请供应商根据项目情况，可提前准备分项报价。</w:t>
      </w:r>
    </w:p>
    <w:p>
      <w:pPr>
        <w:tabs>
          <w:tab w:val="left" w:pos="7095"/>
        </w:tabs>
        <w:spacing w:line="360" w:lineRule="auto"/>
        <w:ind w:firstLine="420" w:firstLineChars="200"/>
        <w:contextualSpacing/>
        <w:rPr>
          <w:rFonts w:cs="宋体" w:asciiTheme="majorEastAsia" w:hAnsiTheme="majorEastAsia" w:eastAsiaTheme="majorEastAsia"/>
          <w:b/>
          <w:kern w:val="0"/>
          <w:sz w:val="32"/>
          <w:szCs w:val="32"/>
        </w:rPr>
      </w:pPr>
      <w:r>
        <w:rPr>
          <w:rFonts w:hint="eastAsia" w:asciiTheme="minorEastAsia" w:hAnsiTheme="minor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hint="eastAsia" w:asciiTheme="minorEastAsia" w:hAnsiTheme="minorEastAsia"/>
          <w:color w:val="000000"/>
          <w:szCs w:val="21"/>
        </w:rPr>
        <w:t>”的，供应商提供的书面材料应加盖公章，或者由法定代表人或其授权的代表签字后通过电子邮件形式提供。</w:t>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pStyle w:val="2"/>
      </w:pPr>
    </w:p>
    <w:p>
      <w:pPr>
        <w:widowControl/>
        <w:numPr>
          <w:ilvl w:val="0"/>
          <w:numId w:val="0"/>
        </w:numPr>
        <w:shd w:val="clear" w:color="auto" w:fill="FFFFFF"/>
        <w:spacing w:line="360" w:lineRule="auto"/>
        <w:jc w:val="left"/>
        <w:textAlignment w:val="baseline"/>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lang w:eastAsia="zh-CN"/>
        </w:rPr>
        <w:t>一、</w:t>
      </w:r>
      <w:r>
        <w:rPr>
          <w:rFonts w:hint="eastAsia" w:cs="黑体" w:asciiTheme="minorEastAsia" w:hAnsiTheme="minorEastAsia"/>
          <w:b/>
          <w:bCs/>
          <w:color w:val="000000"/>
          <w:sz w:val="24"/>
          <w:szCs w:val="24"/>
          <w:shd w:val="clear" w:color="auto" w:fill="FFFFFF"/>
        </w:rPr>
        <w:t>本项目需实现的功能或者目标：</w:t>
      </w:r>
    </w:p>
    <w:p>
      <w:pPr>
        <w:widowControl/>
        <w:shd w:val="clear" w:color="auto" w:fill="FFFFFF"/>
        <w:spacing w:line="560" w:lineRule="exact"/>
        <w:ind w:firstLine="600"/>
        <w:jc w:val="left"/>
        <w:textAlignment w:val="baseline"/>
      </w:pPr>
      <w:r>
        <w:rPr>
          <w:rStyle w:val="71"/>
          <w:rFonts w:hint="eastAsia" w:asciiTheme="minorEastAsia" w:hAnsiTheme="minorEastAsia" w:eastAsiaTheme="minorEastAsia" w:cstheme="minorEastAsia"/>
          <w:color w:val="000000"/>
          <w:kern w:val="0"/>
          <w:sz w:val="21"/>
          <w:szCs w:val="21"/>
        </w:rPr>
        <w:t>作为公务用车，提高办事效率，达到节能环保的目的</w:t>
      </w:r>
      <w:r>
        <w:rPr>
          <w:rStyle w:val="71"/>
          <w:rFonts w:hint="eastAsia" w:asciiTheme="minorEastAsia" w:hAnsiTheme="minorEastAsia" w:cstheme="minorEastAsia"/>
          <w:color w:val="000000"/>
          <w:kern w:val="0"/>
          <w:sz w:val="21"/>
          <w:szCs w:val="21"/>
        </w:rPr>
        <w:t>。</w:t>
      </w:r>
    </w:p>
    <w:p>
      <w:pPr>
        <w:pStyle w:val="53"/>
        <w:widowControl/>
        <w:numPr>
          <w:ilvl w:val="0"/>
          <w:numId w:val="0"/>
        </w:numPr>
        <w:shd w:val="clear" w:color="auto" w:fill="FFFFFF"/>
        <w:spacing w:line="360" w:lineRule="auto"/>
        <w:jc w:val="left"/>
        <w:rPr>
          <w:rStyle w:val="71"/>
          <w:rFonts w:hint="eastAsia" w:asciiTheme="minorEastAsia" w:hAnsiTheme="minorEastAsia" w:eastAsiaTheme="minorEastAsia" w:cstheme="minorEastAsia"/>
          <w:color w:val="000000"/>
          <w:kern w:val="0"/>
          <w:sz w:val="21"/>
          <w:szCs w:val="21"/>
        </w:rPr>
      </w:pPr>
      <w:r>
        <w:rPr>
          <w:rFonts w:hint="eastAsia" w:cs="黑体" w:asciiTheme="minorEastAsia" w:hAnsiTheme="minorEastAsia"/>
          <w:b/>
          <w:bCs/>
          <w:color w:val="000000"/>
          <w:sz w:val="24"/>
          <w:szCs w:val="24"/>
          <w:shd w:val="clear" w:color="auto" w:fill="FFFFFF"/>
          <w:lang w:eastAsia="zh-CN"/>
        </w:rPr>
        <w:t>二、</w:t>
      </w:r>
      <w:r>
        <w:rPr>
          <w:rFonts w:hint="eastAsia" w:cs="黑体" w:asciiTheme="minorEastAsia" w:hAnsiTheme="minorEastAsia"/>
          <w:b/>
          <w:bCs/>
          <w:color w:val="000000"/>
          <w:sz w:val="24"/>
          <w:szCs w:val="24"/>
          <w:shd w:val="clear" w:color="auto" w:fill="FFFFFF"/>
        </w:rPr>
        <w:t>采购清单：</w:t>
      </w:r>
    </w:p>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禹州市市场监督管理局招标货物一览表</w:t>
      </w:r>
    </w:p>
    <w:tbl>
      <w:tblPr>
        <w:tblStyle w:val="27"/>
        <w:tblW w:w="84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
        <w:gridCol w:w="3100"/>
        <w:gridCol w:w="2265"/>
        <w:gridCol w:w="2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560" w:lineRule="exact"/>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序号</w:t>
            </w:r>
          </w:p>
        </w:tc>
        <w:tc>
          <w:tcPr>
            <w:tcW w:w="3100"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名称</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产品</w:t>
            </w:r>
          </w:p>
        </w:tc>
        <w:tc>
          <w:tcPr>
            <w:tcW w:w="2361"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1</w:t>
            </w:r>
          </w:p>
        </w:tc>
        <w:tc>
          <w:tcPr>
            <w:tcW w:w="3100"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轿车</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新能源</w:t>
            </w:r>
          </w:p>
        </w:tc>
        <w:tc>
          <w:tcPr>
            <w:tcW w:w="2361"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5</w:t>
            </w:r>
          </w:p>
        </w:tc>
      </w:tr>
    </w:tbl>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采购需求</w:t>
      </w:r>
    </w:p>
    <w:tbl>
      <w:tblPr>
        <w:tblStyle w:val="28"/>
        <w:tblpPr w:leftFromText="180" w:rightFromText="180" w:vertAnchor="text" w:horzAnchor="page" w:tblpXSpec="center" w:tblpY="67"/>
        <w:tblOverlap w:val="never"/>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3"/>
        <w:gridCol w:w="4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油电混合动力</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1.5排量、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长/宽/高</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≥4765/1837/1495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轮胎规格</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≥225/60/R16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续航里程纯电</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≥55公里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续航里程混动</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≥1118公里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电池容量</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≥8.32度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变速箱</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ab/>
            </w:r>
            <w:r>
              <w:rPr>
                <w:rStyle w:val="71"/>
                <w:rFonts w:hint="eastAsia" w:asciiTheme="minorEastAsia" w:hAnsiTheme="minorEastAsia" w:eastAsiaTheme="minorEastAsia" w:cstheme="minorEastAsia"/>
                <w:color w:val="000000"/>
                <w:kern w:val="0"/>
                <w:sz w:val="21"/>
                <w:szCs w:val="21"/>
              </w:rPr>
              <w:t>E-CVT无级变速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电池类型</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刀片电池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钥匙类型</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遥控钥匙/蓝牙钥匙/NFC 钥匙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远程启动功能</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远程启动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亏电行驶油耗</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≥3.8升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ESP</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车身电子稳定系统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TCS</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牵引力控制系统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AUTO HOLD</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自动驻车系统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EPB</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电子驻车系统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HHC</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坡道起步控制系统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CCS</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定速巡航系统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倒车影像系统</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彩色显距、动态辅助线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泊车雷达</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4探头后泊车雷达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TPMS</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胎压监测系统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安全气囊</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空调</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自动恒温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PM2.5</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高效过滤网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自动大灯</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座椅</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皮质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云服务</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远程启动车辆、控制车锁、启动车辆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无钥匙进入</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一键启动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百米加速</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≤7.9秒</w:t>
            </w:r>
          </w:p>
        </w:tc>
      </w:tr>
    </w:tbl>
    <w:p>
      <w:pPr>
        <w:pStyle w:val="74"/>
        <w:ind w:firstLine="0"/>
        <w:jc w:val="left"/>
        <w:rPr>
          <w:rFonts w:hint="eastAsia" w:cs="微软雅黑" w:asciiTheme="minorEastAsia" w:hAnsiTheme="minorEastAsia"/>
          <w:b/>
          <w:color w:val="FF0000"/>
          <w:szCs w:val="24"/>
        </w:rPr>
      </w:pPr>
    </w:p>
    <w:p>
      <w:pPr>
        <w:pStyle w:val="74"/>
        <w:ind w:firstLine="0"/>
        <w:jc w:val="left"/>
        <w:rPr>
          <w:rFonts w:cs="微软雅黑" w:asciiTheme="minorEastAsia" w:hAnsiTheme="minorEastAsia"/>
          <w:b/>
          <w:color w:val="FF0000"/>
          <w:szCs w:val="24"/>
        </w:rPr>
      </w:pPr>
      <w:r>
        <w:rPr>
          <w:rFonts w:hint="eastAsia" w:cs="微软雅黑" w:asciiTheme="minorEastAsia" w:hAnsiTheme="minorEastAsia"/>
          <w:b/>
          <w:color w:val="FF0000"/>
          <w:szCs w:val="24"/>
        </w:rPr>
        <w:t>注：以上中所列技术规格或主要参数为最低要求，不允许负偏离，否则为无效响应。</w:t>
      </w:r>
    </w:p>
    <w:p>
      <w:pPr>
        <w:numPr>
          <w:ilvl w:val="0"/>
          <w:numId w:val="0"/>
        </w:numPr>
        <w:spacing w:line="360" w:lineRule="auto"/>
        <w:ind w:leftChars="0"/>
        <w:contextualSpacing/>
        <w:rPr>
          <w:rFonts w:hint="eastAsia"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三、采购标的执行标准：</w:t>
      </w:r>
    </w:p>
    <w:p>
      <w:pPr>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1、国家标准：</w:t>
      </w:r>
    </w:p>
    <w:p>
      <w:pPr>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（1）强制性产品认证</w:t>
      </w:r>
    </w:p>
    <w:p>
      <w:pPr>
        <w:spacing w:line="360" w:lineRule="auto"/>
        <w:ind w:firstLine="420" w:firstLineChars="200"/>
        <w:contextualSpacing/>
        <w:rPr>
          <w:rFonts w:ascii="新宋体" w:hAnsi="新宋体" w:eastAsia="新宋体" w:cs="新宋体"/>
          <w:kern w:val="0"/>
          <w:szCs w:val="21"/>
        </w:rPr>
      </w:pPr>
      <w:r>
        <w:rPr>
          <w:rFonts w:hint="eastAsia" w:ascii="新宋体" w:hAnsi="新宋体" w:eastAsia="新宋体" w:cs="新宋体"/>
          <w:szCs w:val="21"/>
          <w:lang w:val="zh-CN"/>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spacing w:line="360" w:lineRule="auto"/>
        <w:ind w:firstLine="420" w:firstLineChars="200"/>
        <w:contextualSpacing/>
        <w:rPr>
          <w:rFonts w:ascii="新宋体" w:hAnsi="新宋体" w:eastAsia="新宋体" w:cs="新宋体"/>
          <w:kern w:val="0"/>
          <w:szCs w:val="21"/>
        </w:rPr>
      </w:pPr>
      <w:r>
        <w:rPr>
          <w:rFonts w:hint="eastAsia" w:ascii="新宋体" w:hAnsi="新宋体" w:eastAsia="新宋体" w:cs="新宋体"/>
          <w:kern w:val="0"/>
          <w:szCs w:val="21"/>
        </w:rPr>
        <w:t>（2）信息安全产品强制性认证</w:t>
      </w:r>
    </w:p>
    <w:p>
      <w:pPr>
        <w:spacing w:line="360" w:lineRule="auto"/>
        <w:ind w:firstLine="420" w:firstLineChars="200"/>
        <w:contextualSpacing/>
        <w:rPr>
          <w:rFonts w:ascii="新宋体" w:hAnsi="新宋体" w:eastAsia="新宋体" w:cs="新宋体"/>
          <w:kern w:val="0"/>
          <w:szCs w:val="21"/>
        </w:rPr>
      </w:pPr>
      <w:r>
        <w:rPr>
          <w:rFonts w:hint="eastAsia" w:ascii="新宋体" w:hAnsi="新宋体" w:eastAsia="新宋体" w:cs="新宋体"/>
          <w:szCs w:val="21"/>
          <w:lang w:val="zh-CN"/>
        </w:rPr>
        <w:t>如供应商所投产品</w:t>
      </w:r>
      <w:r>
        <w:rPr>
          <w:rFonts w:hint="eastAsia" w:ascii="新宋体" w:hAnsi="新宋体" w:eastAsia="新宋体" w:cs="新宋体"/>
          <w:kern w:val="0"/>
          <w:szCs w:val="21"/>
        </w:rPr>
        <w:t>属于《信息安全产品强制性认证目录》，供应商不能提供超出此目录范畴外的替代品并须在响应文件中提供：</w:t>
      </w:r>
    </w:p>
    <w:p>
      <w:pPr>
        <w:wordWrap w:val="0"/>
        <w:spacing w:line="360" w:lineRule="auto"/>
        <w:ind w:firstLine="420" w:firstLineChars="200"/>
        <w:contextualSpacing/>
        <w:rPr>
          <w:rFonts w:ascii="新宋体" w:hAnsi="新宋体" w:eastAsia="新宋体" w:cs="新宋体"/>
          <w:szCs w:val="21"/>
        </w:rPr>
      </w:pPr>
      <w:r>
        <w:rPr>
          <w:rFonts w:hint="eastAsia" w:ascii="新宋体" w:hAnsi="新宋体" w:eastAsia="新宋体" w:cs="新宋体"/>
          <w:szCs w:val="21"/>
        </w:rPr>
        <w:t>①</w:t>
      </w:r>
      <w:r>
        <w:rPr>
          <w:rFonts w:hint="eastAsia" w:ascii="新宋体" w:hAnsi="新宋体" w:eastAsia="新宋体" w:cs="新宋体"/>
          <w:szCs w:val="21"/>
          <w:lang w:val="zh-CN"/>
        </w:rPr>
        <w:t>中国信息安全认证中心官网</w:t>
      </w:r>
      <w:r>
        <w:rPr>
          <w:rFonts w:hint="eastAsia" w:ascii="新宋体" w:hAnsi="新宋体" w:eastAsia="新宋体" w:cs="新宋体"/>
          <w:szCs w:val="21"/>
        </w:rPr>
        <w:t>（http://www.isccc.gov.cn/index.shtml）</w:t>
      </w:r>
      <w:r>
        <w:rPr>
          <w:rFonts w:hint="eastAsia" w:ascii="新宋体" w:hAnsi="新宋体" w:eastAsia="新宋体" w:cs="新宋体"/>
          <w:szCs w:val="21"/>
          <w:lang w:val="zh-CN"/>
        </w:rPr>
        <w:t>产品查询结果截图并加盖供应商公章</w:t>
      </w:r>
      <w:r>
        <w:rPr>
          <w:rFonts w:hint="eastAsia" w:ascii="新宋体" w:hAnsi="新宋体" w:eastAsia="新宋体" w:cs="新宋体"/>
          <w:szCs w:val="21"/>
        </w:rPr>
        <w:t>；</w:t>
      </w:r>
    </w:p>
    <w:p>
      <w:pPr>
        <w:wordWrap w:val="0"/>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②中国信息安全认证中心颁发的《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新宋体" w:hAnsi="新宋体" w:eastAsia="新宋体" w:cs="新宋体"/>
          <w:szCs w:val="21"/>
          <w:lang w:val="zh-CN"/>
        </w:rPr>
        <w:t>中国国家信息安全产品认证证书</w:t>
      </w:r>
      <w:r>
        <w:rPr>
          <w:rFonts w:hint="eastAsia" w:ascii="新宋体" w:hAnsi="新宋体" w:eastAsia="新宋体" w:cs="新宋体"/>
          <w:szCs w:val="21"/>
          <w:lang w:val="zh-CN"/>
        </w:rPr>
        <w:fldChar w:fldCharType="end"/>
      </w:r>
      <w:r>
        <w:rPr>
          <w:rFonts w:hint="eastAsia" w:ascii="新宋体" w:hAnsi="新宋体" w:eastAsia="新宋体" w:cs="新宋体"/>
          <w:szCs w:val="21"/>
          <w:lang w:val="zh-CN"/>
        </w:rPr>
        <w:t>》的原件扫描件（或图片）并加盖供应商公章。</w:t>
      </w:r>
    </w:p>
    <w:p>
      <w:pPr>
        <w:wordWrap w:val="0"/>
        <w:spacing w:line="360" w:lineRule="auto"/>
        <w:ind w:firstLine="420" w:firstLineChars="200"/>
        <w:contextualSpacing/>
        <w:rPr>
          <w:rFonts w:ascii="新宋体" w:hAnsi="新宋体" w:eastAsia="新宋体" w:cs="新宋体"/>
          <w:color w:val="000000"/>
          <w:szCs w:val="21"/>
        </w:rPr>
      </w:pPr>
      <w:r>
        <w:rPr>
          <w:rFonts w:hint="eastAsia" w:ascii="新宋体" w:hAnsi="新宋体" w:eastAsia="新宋体" w:cs="新宋体"/>
          <w:szCs w:val="21"/>
          <w:lang w:val="zh-CN"/>
        </w:rPr>
        <w:t>注：仅需提供序号</w:t>
      </w:r>
      <w:r>
        <w:rPr>
          <w:rFonts w:hint="eastAsia" w:ascii="新宋体" w:hAnsi="新宋体" w:eastAsia="新宋体" w:cs="新宋体"/>
          <w:color w:val="000000"/>
          <w:szCs w:val="21"/>
        </w:rPr>
        <w:t>①～②其中之一即可。</w:t>
      </w:r>
    </w:p>
    <w:p>
      <w:pPr>
        <w:pStyle w:val="2"/>
        <w:rPr>
          <w:rFonts w:hint="eastAsia"/>
          <w:lang w:val="zh-CN"/>
        </w:rPr>
      </w:pPr>
    </w:p>
    <w:p>
      <w:pPr>
        <w:numPr>
          <w:ilvl w:val="0"/>
          <w:numId w:val="0"/>
        </w:numPr>
        <w:spacing w:line="360" w:lineRule="auto"/>
        <w:ind w:leftChars="0"/>
        <w:contextualSpacing/>
        <w:rPr>
          <w:rFonts w:hint="eastAsia" w:cs="仿宋_GB2312" w:asciiTheme="minorEastAsia" w:hAnsiTheme="minorEastAsia"/>
          <w:b/>
          <w:bCs/>
          <w:szCs w:val="21"/>
          <w:lang w:val="zh-CN" w:eastAsia="zh-CN"/>
        </w:rPr>
      </w:pPr>
      <w:r>
        <w:rPr>
          <w:rFonts w:hint="eastAsia" w:cs="仿宋_GB2312" w:asciiTheme="minorEastAsia" w:hAnsiTheme="minorEastAsia"/>
          <w:b/>
          <w:bCs/>
          <w:szCs w:val="21"/>
          <w:lang w:val="zh-CN" w:eastAsia="zh-CN"/>
        </w:rPr>
        <w:t>四、服务标准、期限、效率等要求：</w:t>
      </w:r>
    </w:p>
    <w:p>
      <w:pPr>
        <w:wordWrap w:val="0"/>
        <w:spacing w:line="360" w:lineRule="auto"/>
        <w:ind w:firstLine="420" w:firstLineChars="200"/>
        <w:contextualSpacing/>
        <w:rPr>
          <w:rFonts w:hint="eastAsia" w:ascii="新宋体" w:hAnsi="新宋体" w:eastAsia="新宋体" w:cs="新宋体"/>
          <w:color w:val="000000"/>
          <w:szCs w:val="21"/>
        </w:rPr>
      </w:pPr>
      <w:r>
        <w:rPr>
          <w:rFonts w:hint="eastAsia" w:ascii="新宋体" w:hAnsi="新宋体" w:eastAsia="新宋体" w:cs="新宋体"/>
          <w:color w:val="000000"/>
          <w:szCs w:val="21"/>
        </w:rPr>
        <w:t xml:space="preserve"> 1、交货时间：合同签订后7</w:t>
      </w:r>
      <w:r>
        <w:rPr>
          <w:rFonts w:hint="eastAsia" w:ascii="新宋体" w:hAnsi="新宋体" w:eastAsia="新宋体" w:cs="新宋体"/>
          <w:color w:val="000000"/>
          <w:szCs w:val="21"/>
          <w:lang w:eastAsia="zh-CN"/>
        </w:rPr>
        <w:t>日历天</w:t>
      </w:r>
      <w:bookmarkStart w:id="2" w:name="_GoBack"/>
      <w:bookmarkEnd w:id="2"/>
      <w:r>
        <w:rPr>
          <w:rFonts w:hint="eastAsia" w:ascii="新宋体" w:hAnsi="新宋体" w:eastAsia="新宋体" w:cs="新宋体"/>
          <w:color w:val="000000"/>
          <w:szCs w:val="21"/>
        </w:rPr>
        <w:t>内。</w:t>
      </w:r>
    </w:p>
    <w:p>
      <w:pPr>
        <w:wordWrap w:val="0"/>
        <w:spacing w:line="360" w:lineRule="auto"/>
        <w:ind w:firstLine="420" w:firstLineChars="200"/>
        <w:contextualSpacing/>
        <w:rPr>
          <w:rFonts w:hint="eastAsia" w:ascii="新宋体" w:hAnsi="新宋体" w:eastAsia="新宋体" w:cs="新宋体"/>
          <w:color w:val="000000"/>
          <w:szCs w:val="21"/>
        </w:rPr>
      </w:pPr>
      <w:r>
        <w:rPr>
          <w:rFonts w:hint="eastAsia" w:ascii="新宋体" w:hAnsi="新宋体" w:eastAsia="新宋体" w:cs="新宋体"/>
          <w:color w:val="000000"/>
          <w:szCs w:val="21"/>
        </w:rPr>
        <w:t xml:space="preserve"> 2、质保期：6年或者15万公里（哪个先到以哪个为准）。</w:t>
      </w:r>
    </w:p>
    <w:p>
      <w:pPr>
        <w:wordWrap w:val="0"/>
        <w:spacing w:line="360" w:lineRule="auto"/>
        <w:ind w:firstLine="420" w:firstLineChars="200"/>
        <w:contextualSpacing/>
        <w:rPr>
          <w:rFonts w:hint="eastAsia" w:ascii="新宋体" w:hAnsi="新宋体" w:eastAsia="新宋体" w:cs="新宋体"/>
          <w:color w:val="000000"/>
          <w:szCs w:val="21"/>
        </w:rPr>
      </w:pPr>
      <w:r>
        <w:rPr>
          <w:rFonts w:hint="eastAsia" w:ascii="新宋体" w:hAnsi="新宋体" w:eastAsia="新宋体" w:cs="新宋体"/>
          <w:color w:val="000000"/>
          <w:szCs w:val="21"/>
        </w:rPr>
        <w:t xml:space="preserve"> 3、质量要求：合格，达到国家现行相关质量验收规范标准。</w:t>
      </w:r>
    </w:p>
    <w:p>
      <w:pPr>
        <w:widowControl/>
        <w:shd w:val="clear" w:color="auto" w:fill="FFFFFF"/>
        <w:spacing w:line="360" w:lineRule="auto"/>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五、采购标的的其他技术、服务等要求</w:t>
      </w:r>
    </w:p>
    <w:p>
      <w:pPr>
        <w:wordWrap w:val="0"/>
        <w:spacing w:line="360" w:lineRule="auto"/>
        <w:ind w:firstLine="420" w:firstLineChars="200"/>
        <w:contextualSpacing/>
        <w:rPr>
          <w:rFonts w:hint="eastAsia" w:ascii="新宋体" w:hAnsi="新宋体" w:eastAsia="新宋体" w:cs="新宋体"/>
          <w:color w:val="000000"/>
          <w:szCs w:val="21"/>
        </w:rPr>
      </w:pPr>
      <w:r>
        <w:rPr>
          <w:rFonts w:hint="eastAsia" w:ascii="新宋体" w:hAnsi="新宋体" w:eastAsia="新宋体" w:cs="新宋体"/>
          <w:color w:val="000000"/>
          <w:szCs w:val="21"/>
        </w:rPr>
        <w:t>1、投标人须明确投标产品的厂家、产地、品牌、型号等参数，</w:t>
      </w:r>
      <w:r>
        <w:rPr>
          <w:rFonts w:hint="eastAsia" w:ascii="新宋体" w:hAnsi="新宋体" w:eastAsia="新宋体" w:cs="新宋体"/>
          <w:b/>
          <w:bCs/>
          <w:color w:val="000000"/>
          <w:szCs w:val="21"/>
        </w:rPr>
        <w:t>否则为无效响应文件。</w:t>
      </w:r>
    </w:p>
    <w:p>
      <w:pPr>
        <w:wordWrap w:val="0"/>
        <w:spacing w:line="360" w:lineRule="auto"/>
        <w:ind w:firstLine="420" w:firstLineChars="200"/>
        <w:contextualSpacing/>
        <w:rPr>
          <w:rFonts w:hint="eastAsia" w:ascii="新宋体" w:hAnsi="新宋体" w:eastAsia="新宋体" w:cs="新宋体"/>
          <w:color w:val="000000"/>
          <w:szCs w:val="21"/>
        </w:rPr>
      </w:pPr>
      <w:r>
        <w:rPr>
          <w:rFonts w:hint="eastAsia" w:ascii="新宋体" w:hAnsi="新宋体" w:eastAsia="新宋体" w:cs="新宋体"/>
          <w:color w:val="000000"/>
          <w:szCs w:val="21"/>
        </w:rPr>
        <w:t>2、投标人应就本项目完整投标（报价含税费等综合费），</w:t>
      </w:r>
      <w:r>
        <w:rPr>
          <w:rFonts w:hint="eastAsia" w:ascii="新宋体" w:hAnsi="新宋体" w:eastAsia="新宋体" w:cs="新宋体"/>
          <w:b/>
          <w:bCs/>
          <w:color w:val="000000"/>
          <w:szCs w:val="21"/>
        </w:rPr>
        <w:t>否则为无效响应文件。</w:t>
      </w:r>
    </w:p>
    <w:p>
      <w:pPr>
        <w:wordWrap w:val="0"/>
        <w:spacing w:line="360" w:lineRule="auto"/>
        <w:ind w:firstLine="420" w:firstLineChars="200"/>
        <w:contextualSpacing/>
        <w:rPr>
          <w:rFonts w:hint="eastAsia" w:ascii="新宋体" w:hAnsi="新宋体" w:eastAsia="新宋体" w:cs="新宋体"/>
          <w:color w:val="000000"/>
          <w:szCs w:val="21"/>
        </w:rPr>
      </w:pPr>
      <w:r>
        <w:rPr>
          <w:rFonts w:hint="eastAsia" w:ascii="新宋体" w:hAnsi="新宋体" w:eastAsia="新宋体" w:cs="新宋体"/>
          <w:color w:val="000000"/>
          <w:szCs w:val="21"/>
        </w:rPr>
        <w:t>3、所投产品必须符合招标文件规定标准的全新正品现货，</w:t>
      </w:r>
      <w:r>
        <w:rPr>
          <w:rFonts w:hint="eastAsia" w:ascii="新宋体" w:hAnsi="新宋体" w:eastAsia="新宋体" w:cs="新宋体"/>
          <w:b/>
          <w:bCs/>
          <w:color w:val="000000"/>
          <w:szCs w:val="21"/>
        </w:rPr>
        <w:t>否则为无效响应文件 。</w:t>
      </w:r>
    </w:p>
    <w:p>
      <w:pPr>
        <w:wordWrap w:val="0"/>
        <w:spacing w:line="360" w:lineRule="auto"/>
        <w:ind w:firstLine="420" w:firstLineChars="200"/>
        <w:contextualSpacing/>
        <w:rPr>
          <w:rFonts w:hint="eastAsia" w:ascii="新宋体" w:hAnsi="新宋体" w:eastAsia="新宋体" w:cs="新宋体"/>
          <w:color w:val="000000"/>
          <w:szCs w:val="21"/>
        </w:rPr>
      </w:pPr>
      <w:r>
        <w:rPr>
          <w:rFonts w:hint="eastAsia" w:ascii="新宋体" w:hAnsi="新宋体" w:eastAsia="新宋体" w:cs="新宋体"/>
          <w:color w:val="000000"/>
          <w:szCs w:val="21"/>
        </w:rPr>
        <w:t>4、本招标文件所列需求为最低要求，投标人不得低于此要求，</w:t>
      </w:r>
      <w:r>
        <w:rPr>
          <w:rFonts w:hint="eastAsia" w:ascii="新宋体" w:hAnsi="新宋体" w:eastAsia="新宋体" w:cs="新宋体"/>
          <w:b/>
          <w:bCs/>
          <w:color w:val="000000"/>
          <w:szCs w:val="21"/>
        </w:rPr>
        <w:t>否则为无效无效响应文件。</w:t>
      </w:r>
    </w:p>
    <w:p>
      <w:pPr>
        <w:wordWrap w:val="0"/>
        <w:spacing w:line="360" w:lineRule="auto"/>
        <w:ind w:firstLine="420" w:firstLineChars="200"/>
        <w:contextualSpacing/>
        <w:rPr>
          <w:rFonts w:hint="eastAsia" w:ascii="新宋体" w:hAnsi="新宋体" w:eastAsia="新宋体" w:cs="新宋体"/>
          <w:color w:val="000000"/>
          <w:szCs w:val="21"/>
        </w:rPr>
      </w:pPr>
      <w:r>
        <w:rPr>
          <w:rFonts w:hint="eastAsia" w:ascii="新宋体" w:hAnsi="新宋体" w:eastAsia="新宋体" w:cs="新宋体"/>
          <w:color w:val="000000"/>
          <w:szCs w:val="21"/>
        </w:rPr>
        <w:t>5、投标文件中须有详细的实施（技术）方案，</w:t>
      </w:r>
      <w:r>
        <w:rPr>
          <w:rFonts w:hint="eastAsia" w:ascii="新宋体" w:hAnsi="新宋体" w:eastAsia="新宋体" w:cs="新宋体"/>
          <w:b/>
          <w:bCs/>
          <w:color w:val="000000"/>
          <w:szCs w:val="21"/>
        </w:rPr>
        <w:t>否则为无效无效响应文件。</w:t>
      </w:r>
    </w:p>
    <w:p>
      <w:pPr>
        <w:wordWrap w:val="0"/>
        <w:spacing w:line="360" w:lineRule="auto"/>
        <w:ind w:firstLine="420" w:firstLineChars="200"/>
        <w:contextualSpacing/>
        <w:rPr>
          <w:rFonts w:hint="eastAsia" w:ascii="新宋体" w:hAnsi="新宋体" w:eastAsia="新宋体" w:cs="新宋体"/>
          <w:color w:val="000000"/>
          <w:szCs w:val="21"/>
        </w:rPr>
      </w:pPr>
      <w:r>
        <w:rPr>
          <w:rFonts w:hint="eastAsia" w:ascii="新宋体" w:hAnsi="新宋体" w:eastAsia="新宋体" w:cs="新宋体"/>
          <w:color w:val="000000"/>
          <w:szCs w:val="21"/>
        </w:rPr>
        <w:t>6、投标商所投产品须符合国家环保要求。</w:t>
      </w:r>
    </w:p>
    <w:p>
      <w:pPr>
        <w:wordWrap w:val="0"/>
        <w:spacing w:line="360" w:lineRule="auto"/>
        <w:ind w:firstLine="420" w:firstLineChars="200"/>
        <w:contextualSpacing/>
        <w:rPr>
          <w:rFonts w:hint="eastAsia" w:ascii="新宋体" w:hAnsi="新宋体" w:eastAsia="新宋体" w:cs="新宋体"/>
          <w:color w:val="000000"/>
          <w:szCs w:val="21"/>
        </w:rPr>
      </w:pPr>
      <w:r>
        <w:rPr>
          <w:rFonts w:hint="eastAsia" w:ascii="新宋体" w:hAnsi="新宋体" w:eastAsia="新宋体" w:cs="新宋体"/>
          <w:color w:val="000000"/>
          <w:szCs w:val="21"/>
        </w:rPr>
        <w:t>7、投标人应提供详细的售后服务方案，质保期内发生故障或质量问题，卖方在接到通知后1小时进行响应，2小时到达，24小时内处理问题，否则需提供备车直至原设备修好为止。明确售后服务的地址和负责人、联系人及联系电话，</w:t>
      </w:r>
      <w:r>
        <w:rPr>
          <w:rFonts w:hint="eastAsia" w:ascii="新宋体" w:hAnsi="新宋体" w:eastAsia="新宋体" w:cs="新宋体"/>
          <w:b/>
          <w:bCs/>
          <w:color w:val="000000"/>
          <w:szCs w:val="21"/>
        </w:rPr>
        <w:t>否则为无效响应文件。</w:t>
      </w:r>
    </w:p>
    <w:p>
      <w:pPr>
        <w:wordWrap w:val="0"/>
        <w:spacing w:line="360" w:lineRule="auto"/>
        <w:ind w:firstLine="420" w:firstLineChars="200"/>
        <w:contextualSpacing/>
        <w:rPr>
          <w:rFonts w:hint="eastAsia" w:ascii="新宋体" w:hAnsi="新宋体" w:eastAsia="新宋体" w:cs="新宋体"/>
          <w:color w:val="000000"/>
          <w:szCs w:val="21"/>
        </w:rPr>
      </w:pPr>
      <w:r>
        <w:rPr>
          <w:rFonts w:hint="eastAsia" w:ascii="新宋体" w:hAnsi="新宋体" w:eastAsia="新宋体" w:cs="新宋体"/>
          <w:color w:val="000000"/>
          <w:szCs w:val="21"/>
        </w:rPr>
        <w:t>8、中标后第二日上午09:00需向采购人提供投标文件中所有资质原件以供查验，满足要求后方可签订供货合同。不符合或不能提供的，取消其中标资格并列入不良记录及信用中国。</w:t>
      </w:r>
    </w:p>
    <w:p>
      <w:pPr>
        <w:wordWrap w:val="0"/>
        <w:spacing w:line="360" w:lineRule="auto"/>
        <w:ind w:firstLine="420" w:firstLineChars="200"/>
        <w:contextualSpacing/>
        <w:rPr>
          <w:rFonts w:hint="eastAsia" w:ascii="新宋体" w:hAnsi="新宋体" w:eastAsia="新宋体" w:cs="新宋体"/>
          <w:color w:val="000000"/>
          <w:szCs w:val="21"/>
          <w:lang w:val="zh-CN"/>
        </w:rPr>
      </w:pPr>
    </w:p>
    <w:p>
      <w:pPr>
        <w:topLinePunct/>
        <w:spacing w:line="360" w:lineRule="auto"/>
        <w:contextualSpacing/>
        <w:rPr>
          <w:rFonts w:ascii="楷体" w:hAnsi="楷体" w:eastAsia="楷体" w:cs="宋体"/>
          <w:color w:val="000000"/>
          <w:kern w:val="0"/>
          <w:szCs w:val="21"/>
          <w:lang w:val="zh-CN"/>
        </w:rPr>
      </w:pPr>
      <w:r>
        <w:rPr>
          <w:rFonts w:hint="eastAsia" w:cs="宋体" w:asciiTheme="minorEastAsia" w:hAnsiTheme="minorEastAsia"/>
          <w:b/>
          <w:color w:val="000000"/>
          <w:kern w:val="0"/>
          <w:szCs w:val="21"/>
          <w:lang w:val="zh-CN"/>
        </w:rPr>
        <w:t>六、验收标准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1、按照国家相关标准、行业标准、地方标准或者其他标准、规范验收；</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2、按照招标文件要求、投标文件响应和承诺验收；</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3、符合招标文件要求和投标文件承诺；</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4、本项目验收如需要第三方验收，中标方将承担所有产生的费用。</w:t>
      </w:r>
    </w:p>
    <w:p>
      <w:pPr>
        <w:widowControl/>
        <w:shd w:val="clear" w:color="auto" w:fill="FFFFFF"/>
        <w:spacing w:line="360" w:lineRule="auto"/>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pPr>
        <w:widowControl/>
        <w:shd w:val="clear" w:color="auto" w:fill="FFFFFF"/>
        <w:spacing w:line="360" w:lineRule="auto"/>
        <w:ind w:firstLine="420" w:firstLineChars="200"/>
        <w:contextualSpacing/>
        <w:jc w:val="left"/>
        <w:rPr>
          <w:rFonts w:hint="eastAsia"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1、支付方式：以</w:t>
      </w:r>
      <w:r>
        <w:rPr>
          <w:rFonts w:hint="eastAsia" w:cs="宋体" w:asciiTheme="minorEastAsia" w:hAnsiTheme="minorEastAsia"/>
          <w:color w:val="000000"/>
          <w:kern w:val="0"/>
          <w:szCs w:val="21"/>
          <w:lang w:val="en-US" w:eastAsia="zh-CN"/>
        </w:rPr>
        <w:t>签订合同为准</w:t>
      </w:r>
      <w:r>
        <w:rPr>
          <w:rFonts w:hint="eastAsia" w:cs="宋体" w:asciiTheme="minorEastAsia" w:hAnsiTheme="minorEastAsia"/>
          <w:color w:val="000000"/>
          <w:kern w:val="0"/>
          <w:szCs w:val="21"/>
          <w:lang w:val="zh-CN"/>
        </w:rPr>
        <w:t>。</w:t>
      </w:r>
    </w:p>
    <w:p>
      <w:pPr>
        <w:spacing w:line="520" w:lineRule="exact"/>
        <w:ind w:firstLine="420" w:firstLineChars="200"/>
        <w:rPr>
          <w:rFonts w:ascii="仿宋" w:hAnsi="仿宋" w:eastAsia="仿宋" w:cs="仿宋"/>
          <w:sz w:val="32"/>
          <w:szCs w:val="32"/>
        </w:rPr>
      </w:pPr>
      <w:r>
        <w:rPr>
          <w:rFonts w:hint="eastAsia" w:cs="宋体" w:asciiTheme="minorEastAsia" w:hAnsiTheme="minorEastAsia"/>
          <w:color w:val="000000"/>
          <w:kern w:val="0"/>
          <w:szCs w:val="21"/>
          <w:lang w:val="zh-CN"/>
        </w:rPr>
        <w:t>2、支付时间及条件：</w:t>
      </w:r>
      <w:r>
        <w:rPr>
          <w:rFonts w:hint="eastAsia" w:cs="宋体" w:asciiTheme="minorEastAsia" w:hAnsiTheme="minorEastAsia"/>
          <w:color w:val="000000"/>
          <w:kern w:val="0"/>
          <w:szCs w:val="21"/>
          <w:lang w:val="en-US" w:eastAsia="zh-CN"/>
        </w:rPr>
        <w:t>具体支付方式以中标后签订合同为准。</w:t>
      </w:r>
    </w:p>
    <w:p>
      <w:pPr>
        <w:widowControl/>
        <w:shd w:val="clear" w:color="auto" w:fill="FFFFFF"/>
        <w:spacing w:line="360" w:lineRule="auto"/>
        <w:ind w:firstLine="420" w:firstLineChars="200"/>
        <w:contextualSpacing/>
        <w:jc w:val="left"/>
        <w:rPr>
          <w:szCs w:val="21"/>
        </w:rPr>
      </w:pPr>
    </w:p>
    <w:p>
      <w:pPr>
        <w:autoSpaceDE w:val="0"/>
        <w:autoSpaceDN w:val="0"/>
        <w:adjustRightInd w:val="0"/>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3"/>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3"/>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3"/>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
      <w:pPr>
        <w:autoSpaceDE w:val="0"/>
        <w:autoSpaceDN w:val="0"/>
        <w:adjustRightInd w:val="0"/>
        <w:ind w:firstLine="2891" w:firstLineChars="9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条款均为实质性要求条款，响应文件须完全响应，未实质响应的，按照无效响应处理。</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widowControl/>
              <w:shd w:val="clear" w:color="auto" w:fill="FFFFFF"/>
              <w:spacing w:line="560" w:lineRule="exact"/>
              <w:rPr>
                <w:rFonts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color w:val="000000"/>
                <w:szCs w:val="21"/>
                <w:shd w:val="clear" w:color="auto" w:fill="FFFFFF"/>
              </w:rPr>
              <w:t>禹州市</w:t>
            </w:r>
            <w:r>
              <w:rPr>
                <w:rFonts w:hint="eastAsia" w:cs="仿宋_GB2312" w:asciiTheme="minorEastAsia" w:hAnsiTheme="minorEastAsia"/>
                <w:color w:val="000000"/>
                <w:szCs w:val="21"/>
                <w:shd w:val="clear" w:color="auto" w:fill="FFFFFF"/>
                <w:lang w:eastAsia="zh-CN"/>
              </w:rPr>
              <w:t>市场监督管理局更新市场监管执法执勤车辆及公务用车项目</w:t>
            </w:r>
            <w:r>
              <w:rPr>
                <w:rFonts w:hint="eastAsia" w:cs="仿宋_GB2312" w:asciiTheme="minorEastAsia" w:hAnsiTheme="minorEastAsia"/>
                <w:color w:val="000000"/>
                <w:szCs w:val="21"/>
                <w:shd w:val="clear" w:color="auto" w:fill="FFFFFF"/>
              </w:rPr>
              <w:t>（不见面开标）</w:t>
            </w:r>
          </w:p>
          <w:p>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采购编号：YZCG-T20210</w:t>
            </w:r>
            <w:r>
              <w:rPr>
                <w:rFonts w:hint="eastAsia" w:cs="仿宋_GB2312" w:asciiTheme="minorEastAsia" w:hAnsiTheme="minorEastAsia"/>
                <w:szCs w:val="21"/>
                <w:lang w:val="en-US" w:eastAsia="zh-CN"/>
              </w:rPr>
              <w:t>57</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w:t>
            </w:r>
            <w:r>
              <w:rPr>
                <w:rFonts w:hint="eastAsia" w:cs="仿宋_GB2312" w:asciiTheme="minorEastAsia" w:hAnsiTheme="minorEastAsia"/>
                <w:color w:val="000000"/>
                <w:szCs w:val="21"/>
                <w:shd w:val="clear" w:color="auto" w:fill="FFFFFF"/>
                <w:lang w:eastAsia="zh-CN"/>
              </w:rPr>
              <w:t>合同签订后</w:t>
            </w:r>
            <w:r>
              <w:rPr>
                <w:rFonts w:hint="eastAsia" w:cs="仿宋_GB2312" w:asciiTheme="minorEastAsia" w:hAnsiTheme="minorEastAsia"/>
                <w:color w:val="000000"/>
                <w:szCs w:val="21"/>
                <w:shd w:val="clear" w:color="auto" w:fill="FFFFFF"/>
                <w:lang w:val="en-US" w:eastAsia="zh-CN"/>
              </w:rPr>
              <w:t>7日历天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w:t>
            </w:r>
            <w:r>
              <w:rPr>
                <w:rFonts w:hint="eastAsia" w:cs="仿宋_GB2312" w:asciiTheme="minorEastAsia" w:hAnsiTheme="minorEastAsia"/>
                <w:color w:val="000000"/>
                <w:szCs w:val="21"/>
                <w:shd w:val="clear" w:color="auto" w:fill="FFFFFF"/>
                <w:lang w:eastAsia="zh-CN"/>
              </w:rPr>
              <w:t>市场监督管理局</w:t>
            </w:r>
          </w:p>
          <w:p>
            <w:pPr>
              <w:widowControl/>
              <w:shd w:val="clear" w:color="auto" w:fill="FFFFFF"/>
              <w:spacing w:line="525" w:lineRule="atLeast"/>
              <w:jc w:val="left"/>
              <w:rPr>
                <w:rFonts w:hint="eastAsia" w:cs="仿宋_GB2312" w:asciiTheme="minorEastAsia" w:hAnsiTheme="minorEastAsia"/>
                <w:color w:val="000000"/>
                <w:szCs w:val="21"/>
                <w:shd w:val="clear" w:color="auto" w:fill="FFFFFF"/>
                <w:lang w:eastAsia="zh-CN"/>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eastAsia="zh-CN"/>
              </w:rPr>
              <w:t>行政南路</w:t>
            </w:r>
            <w:r>
              <w:rPr>
                <w:rFonts w:hint="eastAsia" w:cs="仿宋_GB2312" w:asciiTheme="minorEastAsia" w:hAnsiTheme="minorEastAsia"/>
                <w:color w:val="000000"/>
                <w:szCs w:val="21"/>
                <w:shd w:val="clear" w:color="auto" w:fill="FFFFFF"/>
                <w:lang w:val="en-US" w:eastAsia="zh-CN"/>
              </w:rPr>
              <w:t>70号</w:t>
            </w:r>
          </w:p>
          <w:p>
            <w:pPr>
              <w:keepNext w:val="0"/>
              <w:keepLines w:val="0"/>
              <w:pageBreakBefore w:val="0"/>
              <w:widowControl w:val="0"/>
              <w:kinsoku/>
              <w:wordWrap/>
              <w:overflowPunct/>
              <w:topLinePunct w:val="0"/>
              <w:autoSpaceDE/>
              <w:autoSpaceDN/>
              <w:bidi w:val="0"/>
              <w:adjustRightInd/>
              <w:snapToGrid/>
              <w:spacing w:line="500" w:lineRule="atLeast"/>
              <w:jc w:val="left"/>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eastAsia="zh-CN"/>
              </w:rPr>
              <w:t>徐</w:t>
            </w:r>
            <w:r>
              <w:rPr>
                <w:rFonts w:hint="eastAsia" w:cs="仿宋_GB2312" w:asciiTheme="minorEastAsia" w:hAnsiTheme="minorEastAsia"/>
                <w:color w:val="000000"/>
                <w:szCs w:val="21"/>
                <w:shd w:val="clear" w:color="auto" w:fill="FFFFFF"/>
              </w:rPr>
              <w:t xml:space="preserve">先生  </w:t>
            </w:r>
            <w:r>
              <w:rPr>
                <w:rFonts w:hint="eastAsia" w:cs="仿宋_GB2312" w:asciiTheme="minorEastAsia" w:hAnsiTheme="minorEastAsia"/>
                <w:color w:val="000000"/>
                <w:szCs w:val="21"/>
                <w:shd w:val="clear" w:color="auto" w:fill="FFFFFF"/>
                <w:lang w:val="en-US" w:eastAsia="zh-CN"/>
              </w:rPr>
              <w:t xml:space="preserve">  </w:t>
            </w:r>
            <w:r>
              <w:rPr>
                <w:rFonts w:hint="eastAsia" w:cs="仿宋_GB2312" w:asciiTheme="minorEastAsia" w:hAnsiTheme="minorEastAsia"/>
                <w:color w:val="000000"/>
                <w:szCs w:val="21"/>
                <w:shd w:val="clear" w:color="auto" w:fill="FFFFFF"/>
              </w:rPr>
              <w:t>联系电话：</w:t>
            </w:r>
            <w:r>
              <w:rPr>
                <w:rFonts w:hint="eastAsia" w:cs="仿宋_GB2312" w:asciiTheme="minorEastAsia" w:hAnsiTheme="minorEastAsia"/>
                <w:color w:val="000000"/>
                <w:szCs w:val="21"/>
                <w:shd w:val="clear" w:color="auto" w:fill="FFFFFF"/>
                <w:lang w:val="en-US" w:eastAsia="zh-CN"/>
              </w:rPr>
              <w:t>16637493115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（1）供应商是法人（法人包括企业法人、机关法人、事业单位法人和社会团体法人），提供本单位：</w:t>
            </w:r>
          </w:p>
          <w:p>
            <w:pPr>
              <w:spacing w:line="360" w:lineRule="auto"/>
            </w:pPr>
            <w:r>
              <w:rPr>
                <w:rFonts w:hint="eastAsia"/>
              </w:rPr>
              <w:t>①2019年度或者2020年度经审计的财务报告，包括资产负债表、利润表、现金流量表、所有者权益变动表及其附注；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①2019年度或者2020年度经审计的财务报告，包括资产负债表、利润表、现金流量表、所有者权益变动表及其附注；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“中国社会组织公共服务平台”网站（</w:t>
            </w:r>
            <w:r>
              <w:t>www.chinanpo.gov.cn</w:t>
            </w:r>
            <w:r>
              <w:rPr>
                <w:rFonts w:hint="eastAsia"/>
              </w:rPr>
              <w:t>）严重违法失信社会组织名单的供应商（联合体形式投标的，联合体成员存在不良信用记录，视同联合体存在不良信用记录）。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pPr>
              <w:autoSpaceDE w:val="0"/>
              <w:autoSpaceDN w:val="0"/>
              <w:spacing w:line="360" w:lineRule="auto"/>
              <w:contextualSpacing/>
            </w:pPr>
            <w:r>
              <w:rPr>
                <w:rFonts w:hint="eastAsia"/>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
                <w:bCs/>
                <w:szCs w:val="21"/>
              </w:rPr>
            </w:pPr>
            <w:r>
              <w:rPr>
                <w:rFonts w:hint="eastAsia" w:cs="仿宋_GB2312" w:asciiTheme="minorEastAsia" w:hAnsiTheme="minorEastAsia"/>
                <w:b/>
                <w:bCs/>
                <w:color w:val="000000"/>
                <w:szCs w:val="21"/>
                <w:shd w:val="clear" w:color="auto" w:fill="FFFFFF"/>
                <w:lang w:val="en-US" w:eastAsia="zh-CN"/>
              </w:rPr>
              <w:t>52.9</w:t>
            </w:r>
            <w:r>
              <w:rPr>
                <w:rFonts w:hint="eastAsia" w:cs="仿宋_GB2312" w:asciiTheme="minorEastAsia" w:hAnsiTheme="minorEastAsia"/>
                <w:b/>
                <w:bCs/>
                <w:color w:val="000000"/>
                <w:szCs w:val="21"/>
                <w:shd w:val="clear" w:color="auto" w:fill="FFFFFF"/>
                <w:lang w:eastAsia="zh-CN"/>
              </w:rPr>
              <w:t>万</w:t>
            </w:r>
            <w:r>
              <w:rPr>
                <w:rFonts w:hint="eastAsia" w:cs="宋体" w:asciiTheme="minorEastAsia" w:hAnsiTheme="minorEastAsia"/>
                <w:b/>
                <w:bCs/>
                <w:szCs w:val="21"/>
                <w:lang w:val="zh-CN"/>
              </w:rPr>
              <w:t>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rPr>
              <w:t>2021</w:t>
            </w:r>
            <w:r>
              <w:rPr>
                <w:rFonts w:hint="eastAsia" w:cs="宋体" w:asciiTheme="minorEastAsia" w:hAnsiTheme="minorEastAsia"/>
                <w:bCs/>
                <w:szCs w:val="21"/>
                <w:lang w:val="zh-CN"/>
              </w:rPr>
              <w:t xml:space="preserve">年 </w:t>
            </w:r>
            <w:r>
              <w:rPr>
                <w:rFonts w:hint="eastAsia" w:cs="宋体" w:asciiTheme="minorEastAsia" w:hAnsiTheme="minorEastAsia"/>
                <w:bCs/>
                <w:szCs w:val="21"/>
                <w:lang w:val="en-US" w:eastAsia="zh-CN"/>
              </w:rPr>
              <w:t xml:space="preserve">11 </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24</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w:t>
            </w:r>
            <w:r>
              <w:rPr>
                <w:rFonts w:hint="eastAsia" w:cs="宋体" w:asciiTheme="minorEastAsia" w:hAnsiTheme="minorEastAsia"/>
                <w:bCs/>
                <w:szCs w:val="21"/>
              </w:rPr>
              <w:t>30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w:t>
            </w:r>
            <w:r>
              <w:rPr>
                <w:rFonts w:hint="eastAsia" w:cs="仿宋_GB2312" w:asciiTheme="minorEastAsia" w:hAnsiTheme="minorEastAsia"/>
                <w:color w:val="000000"/>
                <w:szCs w:val="21"/>
                <w:lang w:eastAsia="zh-CN"/>
              </w:rPr>
              <w:t>一</w:t>
            </w:r>
            <w:r>
              <w:rPr>
                <w:rFonts w:hint="eastAsia" w:cs="仿宋_GB2312" w:asciiTheme="minorEastAsia" w:hAnsiTheme="minorEastAsia"/>
                <w:color w:val="000000"/>
                <w:szCs w:val="21"/>
              </w:rPr>
              <w:t>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FF0000"/>
              </w:rPr>
              <w:t>否则不得享受相关中小企业扶持政策。</w:t>
            </w:r>
          </w:p>
          <w:p>
            <w:pPr>
              <w:autoSpaceDE w:val="0"/>
              <w:autoSpaceDN w:val="0"/>
              <w:adjustRightInd w:val="0"/>
              <w:spacing w:line="360" w:lineRule="auto"/>
              <w:contextualSpacing/>
              <w:rPr>
                <w:rFonts w:ascii="ˎ̥" w:hAnsi="ˎ̥"/>
                <w:color w:val="FF0000"/>
              </w:rPr>
            </w:pPr>
            <w:r>
              <w:rPr>
                <w:rFonts w:hint="eastAsia" w:ascii="ˎ̥" w:hAnsi="ˎ̥"/>
                <w:color w:val="FF0000"/>
              </w:rPr>
              <w:t>2、本次</w:t>
            </w:r>
            <w:r>
              <w:rPr>
                <w:color w:val="FF0000"/>
              </w:rPr>
              <w:t>采购标的对应的中小企业划分标准所属行业</w:t>
            </w:r>
            <w:r>
              <w:rPr>
                <w:rFonts w:hint="eastAsia"/>
                <w:color w:val="FF0000"/>
              </w:rPr>
              <w:t>：</w:t>
            </w:r>
          </w:p>
          <w:p>
            <w:pPr>
              <w:autoSpaceDE w:val="0"/>
              <w:autoSpaceDN w:val="0"/>
              <w:adjustRightInd w:val="0"/>
              <w:spacing w:line="360" w:lineRule="auto"/>
              <w:contextualSpacing/>
              <w:rPr>
                <w:rFonts w:ascii="ˎ̥" w:hAnsi="ˎ̥"/>
                <w:color w:val="FF0000"/>
              </w:rPr>
            </w:pPr>
            <w:r>
              <w:rPr>
                <w:rFonts w:hint="eastAsia" w:ascii="ˎ̥" w:hAnsi="ˎ̥"/>
                <w:color w:val="FF0000"/>
              </w:rPr>
              <w:t>3、根据财政部、工业和信息化部发布的《政府采购促进中小企业发展管理办法》（财库〔2020〕46号）规定，对小型和微型企业投标价格给予6 %（6%-10%）的扣除，用扣除后的价格参与评审。</w:t>
            </w:r>
          </w:p>
          <w:p>
            <w:pPr>
              <w:spacing w:line="360" w:lineRule="auto"/>
              <w:contextualSpacing/>
              <w:rPr>
                <w:rFonts w:ascii="ˎ̥" w:hAnsi="ˎ̥"/>
                <w:color w:val="FF0000"/>
              </w:rPr>
            </w:pPr>
            <w:r>
              <w:rPr>
                <w:rFonts w:hint="eastAsia" w:ascii="ˎ̥" w:hAnsi="ˎ̥"/>
                <w:color w:val="FF0000"/>
              </w:rPr>
              <w:t>4、</w:t>
            </w:r>
            <w:r>
              <w:rPr>
                <w:rFonts w:ascii="ˎ̥" w:hAnsi="ˎ̥"/>
                <w:color w:val="FF0000"/>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FF0000"/>
              </w:rPr>
            </w:pPr>
            <w:r>
              <w:rPr>
                <w:rFonts w:hint="eastAsia" w:ascii="ˎ̥" w:hAnsi="ˎ̥"/>
                <w:color w:val="FF0000"/>
              </w:rPr>
              <w:t>5、</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FF0000"/>
              </w:rPr>
            </w:pPr>
            <w:r>
              <w:rPr>
                <w:rFonts w:hint="eastAsia" w:ascii="ˎ̥" w:hAnsi="ˎ̥"/>
                <w:color w:val="FF0000"/>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color w:val="FF0000"/>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  %</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333333"/>
                <w:szCs w:val="21"/>
                <w:lang w:val="zh-CN"/>
              </w:rPr>
              <w:t>中标人在接到中标通知时，须向代理机构发送投标报价及分项报价一览表（包含主要中标标的的名称、规格型号、数量、单价、服务要求等）电子文档，并同时通知交易见证部，联系电话：0374-</w:t>
            </w:r>
            <w:r>
              <w:rPr>
                <w:rFonts w:hint="eastAsia" w:cs="宋体" w:asciiTheme="minorEastAsia" w:hAnsiTheme="minorEastAsia"/>
                <w:color w:val="333333"/>
                <w:szCs w:val="21"/>
              </w:rPr>
              <w:t>2077772</w:t>
            </w:r>
            <w:r>
              <w:rPr>
                <w:rFonts w:hint="eastAsia" w:cs="宋体" w:asciiTheme="minorEastAsia" w:hAnsiTheme="minorEastAsia"/>
                <w:color w:val="333333"/>
                <w:szCs w:val="21"/>
                <w:lang w:val="zh-CN"/>
              </w:rPr>
              <w:t>，邮箱：</w:t>
            </w:r>
            <w:r>
              <w:rPr>
                <w:rFonts w:hint="eastAsia" w:cs="宋体" w:asciiTheme="minorEastAsia" w:hAnsiTheme="minorEastAsia"/>
                <w:color w:val="333333"/>
                <w:szCs w:val="21"/>
              </w:rPr>
              <w:t>YZGGZY2076770</w:t>
            </w:r>
            <w:r>
              <w:rPr>
                <w:rFonts w:hint="eastAsia" w:cs="宋体" w:asciiTheme="minorEastAsia" w:hAnsiTheme="minorEastAsia"/>
                <w:color w:val="333333"/>
                <w:szCs w:val="21"/>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olor w:val="000000"/>
                <w:sz w:val="24"/>
                <w:szCs w:val="24"/>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olor w:val="000000"/>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1、按照《关于推进全流程电子化交易和在线监管工作有关问题的通知》（许公管办[2019]3号）规定：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ascii="ˎ̥" w:hAnsi="ˎ̥"/>
              </w:rPr>
            </w:pPr>
            <w:r>
              <w:rPr>
                <w:rFonts w:hint="eastAsia" w:ascii="ˎ̥" w:hAnsi="ˎ̥"/>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rPr>
            </w:pPr>
            <w:r>
              <w:rPr>
                <w:rFonts w:hint="eastAsia" w:ascii="ˎ̥" w:hAnsi="ˎ̥"/>
              </w:rPr>
              <w:t>2、项目编号以本谈判文件中的采购编号为准。</w:t>
            </w:r>
          </w:p>
          <w:p>
            <w:pPr>
              <w:autoSpaceDE w:val="0"/>
              <w:autoSpaceDN w:val="0"/>
              <w:adjustRightInd w:val="0"/>
              <w:spacing w:line="360" w:lineRule="auto"/>
              <w:contextualSpacing/>
            </w:pPr>
            <w:r>
              <w:rPr>
                <w:rFonts w:hint="eastAsia" w:ascii="ˎ̥" w:hAnsi="ˎ̥"/>
              </w:rPr>
              <w:t>3、谈判文件第八章  响应文件有关格式的先后顺序不做无效响应。</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3"/>
        <w:rPr>
          <w:rFonts w:cs="宋体" w:asciiTheme="majorEastAsia" w:hAnsiTheme="majorEastAsia" w:eastAsiaTheme="majorEastAsia"/>
          <w:b/>
          <w:kern w:val="0"/>
          <w:sz w:val="36"/>
          <w:szCs w:val="36"/>
        </w:rPr>
      </w:pPr>
    </w:p>
    <w:p>
      <w:pPr>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3"/>
        <w:rPr>
          <w:rFonts w:cs="宋体" w:asciiTheme="majorEastAsia" w:hAnsiTheme="majorEastAsia" w:eastAsiaTheme="majorEastAsia"/>
          <w:b/>
          <w:kern w:val="0"/>
          <w:sz w:val="36"/>
          <w:szCs w:val="36"/>
        </w:rPr>
      </w:pPr>
    </w:p>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53"/>
        <w:numPr>
          <w:ilvl w:val="0"/>
          <w:numId w:val="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53"/>
        <w:numPr>
          <w:ilvl w:val="0"/>
          <w:numId w:val="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53"/>
        <w:autoSpaceDE w:val="0"/>
        <w:autoSpaceDN w:val="0"/>
        <w:spacing w:line="360" w:lineRule="auto"/>
        <w:ind w:left="780" w:firstLine="0" w:firstLineChars="0"/>
        <w:contextualSpacing/>
        <w:rPr>
          <w:rFonts w:cs="宋体" w:asciiTheme="minorEastAsia" w:hAnsiTheme="minorEastAsia"/>
          <w:kern w:val="0"/>
          <w:szCs w:val="21"/>
        </w:rPr>
      </w:pPr>
    </w:p>
    <w:p>
      <w:pPr>
        <w:pStyle w:val="53"/>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53"/>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5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5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5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5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5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5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5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5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53"/>
        <w:numPr>
          <w:ilvl w:val="0"/>
          <w:numId w:val="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53"/>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53"/>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53"/>
        <w:numPr>
          <w:ilvl w:val="0"/>
          <w:numId w:val="10"/>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32"/>
          <w:rFonts w:cs="宋体" w:asciiTheme="minorEastAsia" w:hAnsiTheme="minorEastAsia"/>
          <w:kern w:val="0"/>
          <w:szCs w:val="21"/>
        </w:rPr>
        <w:t>www.chinanpo.gov.cn</w:t>
      </w:r>
      <w:r>
        <w:rPr>
          <w:rStyle w:val="32"/>
          <w:rFonts w:cs="宋体" w:asciiTheme="minorEastAsia" w:hAnsiTheme="minorEastAsia"/>
          <w:kern w:val="0"/>
          <w:szCs w:val="21"/>
        </w:rPr>
        <w:fldChar w:fldCharType="end"/>
      </w:r>
      <w:r>
        <w:rPr>
          <w:rFonts w:hint="eastAsia" w:cs="宋体" w:asciiTheme="minorEastAsia" w:hAnsiTheme="minorEastAsia"/>
          <w:kern w:val="0"/>
          <w:szCs w:val="21"/>
        </w:rPr>
        <w:t>）；</w:t>
      </w:r>
    </w:p>
    <w:p>
      <w:pPr>
        <w:pStyle w:val="53"/>
        <w:numPr>
          <w:ilvl w:val="0"/>
          <w:numId w:val="10"/>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53"/>
        <w:numPr>
          <w:ilvl w:val="0"/>
          <w:numId w:val="10"/>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53"/>
        <w:numPr>
          <w:ilvl w:val="0"/>
          <w:numId w:val="10"/>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53"/>
        <w:numPr>
          <w:ilvl w:val="0"/>
          <w:numId w:val="10"/>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53"/>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53"/>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53"/>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53"/>
        <w:numPr>
          <w:ilvl w:val="0"/>
          <w:numId w:val="1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53"/>
        <w:numPr>
          <w:ilvl w:val="0"/>
          <w:numId w:val="1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53"/>
        <w:numPr>
          <w:ilvl w:val="0"/>
          <w:numId w:val="1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53"/>
        <w:numPr>
          <w:ilvl w:val="0"/>
          <w:numId w:val="1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53"/>
        <w:numPr>
          <w:ilvl w:val="0"/>
          <w:numId w:val="12"/>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53"/>
        <w:numPr>
          <w:ilvl w:val="0"/>
          <w:numId w:val="1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53"/>
        <w:numPr>
          <w:ilvl w:val="0"/>
          <w:numId w:val="1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3"/>
        <w:numPr>
          <w:ilvl w:val="0"/>
          <w:numId w:val="1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53"/>
        <w:numPr>
          <w:ilvl w:val="0"/>
          <w:numId w:val="1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3"/>
        <w:numPr>
          <w:ilvl w:val="0"/>
          <w:numId w:val="1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3"/>
        <w:numPr>
          <w:ilvl w:val="0"/>
          <w:numId w:val="1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5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不收取费用</w:t>
      </w:r>
      <w:r>
        <w:rPr>
          <w:rFonts w:hint="eastAsia" w:cs="宋体" w:asciiTheme="minorEastAsia" w:hAnsiTheme="minorEastAsia"/>
          <w:kern w:val="0"/>
          <w:szCs w:val="21"/>
        </w:rPr>
        <w:t>。</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53"/>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53"/>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3"/>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53"/>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53"/>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3"/>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53"/>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53"/>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53"/>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53"/>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53"/>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53"/>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53"/>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3"/>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53"/>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53"/>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53"/>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3"/>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3"/>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53"/>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53"/>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53"/>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53"/>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3"/>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53"/>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供应商名称等字样。</w:t>
      </w:r>
    </w:p>
    <w:p>
      <w:pPr>
        <w:pStyle w:val="53"/>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53"/>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53"/>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53"/>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53"/>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53"/>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加密电子响应文件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r>
        <w:rPr>
          <w:rFonts w:hint="eastAsia" w:cs="宋体" w:asciiTheme="minorEastAsia" w:hAnsiTheme="minorEastAsia"/>
          <w:kern w:val="0"/>
          <w:szCs w:val="21"/>
        </w:rPr>
        <w:t>。</w:t>
      </w:r>
      <w:r>
        <w:rPr>
          <w:rFonts w:hint="eastAsia" w:cs="微软雅黑"/>
          <w:color w:val="000000"/>
        </w:rPr>
        <w:t>在提交截止时间以后上传的响应文件，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53"/>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53"/>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53"/>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53"/>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供应商不得在响应有效期内撤销响应文件，否则供应商将承担违背响应承诺函的责任追究。</w:t>
      </w:r>
    </w:p>
    <w:p>
      <w:pPr>
        <w:autoSpaceDE w:val="0"/>
        <w:autoSpaceDN w:val="0"/>
        <w:spacing w:line="360" w:lineRule="auto"/>
        <w:ind w:left="420"/>
        <w:contextualSpacing/>
        <w:rPr>
          <w:rFonts w:cs="宋体" w:asciiTheme="minorEastAsia" w:hAnsiTheme="minorEastAsia"/>
          <w:kern w:val="0"/>
          <w:szCs w:val="21"/>
        </w:rPr>
      </w:pPr>
    </w:p>
    <w:p>
      <w:pPr>
        <w:pStyle w:val="53"/>
        <w:numPr>
          <w:ilvl w:val="0"/>
          <w:numId w:val="9"/>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53"/>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53"/>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color w:val="000000"/>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53"/>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53"/>
        <w:numPr>
          <w:ilvl w:val="0"/>
          <w:numId w:val="28"/>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53"/>
        <w:numPr>
          <w:ilvl w:val="0"/>
          <w:numId w:val="28"/>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53"/>
        <w:numPr>
          <w:ilvl w:val="0"/>
          <w:numId w:val="28"/>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color w:val="000000"/>
          <w:szCs w:val="21"/>
        </w:rPr>
        <w:t>供应商未在规定时间内解密或</w:t>
      </w:r>
      <w:r>
        <w:rPr>
          <w:rFonts w:hint="eastAsia" w:cs="宋体" w:asciiTheme="minorEastAsia" w:hAnsiTheme="minorEastAsia"/>
          <w:kern w:val="0"/>
          <w:szCs w:val="21"/>
        </w:rPr>
        <w:t>因供应商原因解密失败的，其响应文件将被拒绝。</w:t>
      </w:r>
    </w:p>
    <w:p>
      <w:pPr>
        <w:pStyle w:val="53"/>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pStyle w:val="53"/>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53"/>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53"/>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响应文件</w:t>
      </w:r>
      <w:r>
        <w:rPr>
          <w:rFonts w:hint="eastAsia" w:hAnsi="宋体"/>
          <w:color w:val="000000"/>
          <w:szCs w:val="21"/>
        </w:rPr>
        <w:t>解密活动结束时，供应商应在《开标记录表》上进行电子签章。供应商未签章的，视同认可解密结果。</w:t>
      </w:r>
    </w:p>
    <w:p>
      <w:pPr>
        <w:pStyle w:val="53"/>
        <w:autoSpaceDE w:val="0"/>
        <w:autoSpaceDN w:val="0"/>
        <w:spacing w:line="360" w:lineRule="auto"/>
        <w:ind w:left="420" w:firstLine="0" w:firstLineChars="0"/>
        <w:contextualSpacing/>
        <w:rPr>
          <w:rFonts w:cs="宋体" w:asciiTheme="minorEastAsia" w:hAnsiTheme="minorEastAsia"/>
          <w:kern w:val="0"/>
          <w:szCs w:val="21"/>
        </w:rPr>
      </w:pP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53"/>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53"/>
        <w:numPr>
          <w:ilvl w:val="0"/>
          <w:numId w:val="31"/>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53"/>
        <w:numPr>
          <w:ilvl w:val="0"/>
          <w:numId w:val="31"/>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53"/>
        <w:numPr>
          <w:ilvl w:val="1"/>
          <w:numId w:val="29"/>
        </w:numPr>
        <w:autoSpaceDE w:val="0"/>
        <w:autoSpaceDN w:val="0"/>
        <w:spacing w:line="360" w:lineRule="auto"/>
        <w:ind w:firstLineChars="0"/>
        <w:contextualSpacing/>
        <w:rPr>
          <w:rFonts w:ascii="ˎ̥" w:hAnsi="ˎ̥"/>
          <w:vanish/>
        </w:rPr>
      </w:pPr>
    </w:p>
    <w:p>
      <w:pPr>
        <w:pStyle w:val="53"/>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53"/>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53"/>
        <w:numPr>
          <w:ilvl w:val="0"/>
          <w:numId w:val="32"/>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53"/>
        <w:numPr>
          <w:ilvl w:val="0"/>
          <w:numId w:val="32"/>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53"/>
        <w:numPr>
          <w:ilvl w:val="0"/>
          <w:numId w:val="32"/>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53"/>
        <w:numPr>
          <w:ilvl w:val="0"/>
          <w:numId w:val="33"/>
        </w:numPr>
        <w:autoSpaceDE w:val="0"/>
        <w:autoSpaceDN w:val="0"/>
        <w:spacing w:line="360" w:lineRule="auto"/>
        <w:ind w:firstLineChars="0"/>
        <w:contextualSpacing/>
        <w:rPr>
          <w:rFonts w:cs="宋体" w:asciiTheme="minorEastAsia" w:hAnsiTheme="minorEastAsia"/>
          <w:vanish/>
          <w:kern w:val="0"/>
          <w:szCs w:val="21"/>
        </w:rPr>
      </w:pPr>
    </w:p>
    <w:p>
      <w:pPr>
        <w:pStyle w:val="53"/>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53"/>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53"/>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53"/>
        <w:numPr>
          <w:ilvl w:val="0"/>
          <w:numId w:val="3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53"/>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5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5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53"/>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53"/>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3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53"/>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53"/>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53"/>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3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53"/>
        <w:numPr>
          <w:ilvl w:val="1"/>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53"/>
        <w:numPr>
          <w:ilvl w:val="1"/>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53"/>
        <w:numPr>
          <w:ilvl w:val="1"/>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53"/>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53"/>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9"/>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pPr>
        <w:pStyle w:val="53"/>
        <w:numPr>
          <w:ilvl w:val="0"/>
          <w:numId w:val="39"/>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53"/>
        <w:numPr>
          <w:ilvl w:val="0"/>
          <w:numId w:val="39"/>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不具备谈判文件中规定的资格要求的；</w:t>
      </w:r>
    </w:p>
    <w:p>
      <w:pPr>
        <w:pStyle w:val="53"/>
        <w:numPr>
          <w:ilvl w:val="0"/>
          <w:numId w:val="39"/>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53"/>
        <w:numPr>
          <w:ilvl w:val="0"/>
          <w:numId w:val="39"/>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53"/>
        <w:numPr>
          <w:ilvl w:val="0"/>
          <w:numId w:val="39"/>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53"/>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53"/>
        <w:numPr>
          <w:ilvl w:val="0"/>
          <w:numId w:val="4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53"/>
        <w:numPr>
          <w:ilvl w:val="0"/>
          <w:numId w:val="4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53"/>
        <w:numPr>
          <w:ilvl w:val="0"/>
          <w:numId w:val="4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53"/>
        <w:numPr>
          <w:ilvl w:val="0"/>
          <w:numId w:val="4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53"/>
        <w:numPr>
          <w:ilvl w:val="0"/>
          <w:numId w:val="4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53"/>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’，其谈判响应无效。</w:t>
      </w:r>
    </w:p>
    <w:p>
      <w:pPr>
        <w:pStyle w:val="53"/>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53"/>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53"/>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3"/>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color w:val="000000"/>
        </w:rPr>
        <w:t>在谈判中，谈判的任何一方不得透露与谈判有关的其他供应商的技术资料、价格和其他信息。</w:t>
      </w:r>
    </w:p>
    <w:p>
      <w:pPr>
        <w:pStyle w:val="53"/>
        <w:numPr>
          <w:ilvl w:val="0"/>
          <w:numId w:val="41"/>
        </w:numPr>
        <w:autoSpaceDE w:val="0"/>
        <w:autoSpaceDN w:val="0"/>
        <w:spacing w:line="360" w:lineRule="auto"/>
        <w:ind w:left="993" w:hanging="993" w:firstLineChars="0"/>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color w:val="000000"/>
        </w:rPr>
        <w:t>。</w:t>
      </w:r>
      <w:r>
        <w:rPr>
          <w:rFonts w:cs="微软雅黑"/>
          <w:color w:val="000000"/>
        </w:rPr>
        <w:t>对谈判文件作出的实质性变动是谈判文件的有效组成部分，谈判小组应当及时以书面形式同时通知所有参加谈判的供应商</w:t>
      </w:r>
      <w:r>
        <w:rPr>
          <w:rFonts w:hint="eastAsia" w:cs="微软雅黑"/>
          <w:color w:val="000000"/>
        </w:rPr>
        <w:t>。</w:t>
      </w:r>
    </w:p>
    <w:p>
      <w:pPr>
        <w:pStyle w:val="53"/>
        <w:numPr>
          <w:ilvl w:val="0"/>
          <w:numId w:val="41"/>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53"/>
        <w:numPr>
          <w:ilvl w:val="0"/>
          <w:numId w:val="41"/>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53"/>
        <w:numPr>
          <w:ilvl w:val="0"/>
          <w:numId w:val="41"/>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53"/>
        <w:numPr>
          <w:ilvl w:val="0"/>
          <w:numId w:val="41"/>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53"/>
        <w:numPr>
          <w:ilvl w:val="0"/>
          <w:numId w:val="41"/>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53"/>
        <w:autoSpaceDE w:val="0"/>
        <w:autoSpaceDN w:val="0"/>
        <w:spacing w:line="360" w:lineRule="auto"/>
        <w:ind w:left="964" w:firstLine="0" w:firstLineChars="0"/>
        <w:contextualSpacing/>
        <w:rPr>
          <w:rFonts w:ascii="ˎ̥" w:hAnsi="ˎ̥"/>
        </w:rPr>
      </w:pPr>
    </w:p>
    <w:p>
      <w:pPr>
        <w:pStyle w:val="53"/>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53"/>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53"/>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53"/>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53"/>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53"/>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53"/>
        <w:numPr>
          <w:ilvl w:val="0"/>
          <w:numId w:val="36"/>
        </w:numPr>
        <w:autoSpaceDE w:val="0"/>
        <w:autoSpaceDN w:val="0"/>
        <w:spacing w:line="360" w:lineRule="auto"/>
        <w:ind w:firstLineChars="0"/>
        <w:contextualSpacing/>
        <w:rPr>
          <w:rFonts w:cs="宋体" w:asciiTheme="minorEastAsia" w:hAnsiTheme="minorEastAsia"/>
          <w:vanish/>
          <w:kern w:val="0"/>
          <w:szCs w:val="21"/>
        </w:rPr>
      </w:pPr>
    </w:p>
    <w:p>
      <w:pPr>
        <w:pStyle w:val="53"/>
        <w:numPr>
          <w:ilvl w:val="0"/>
          <w:numId w:val="43"/>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53"/>
        <w:numPr>
          <w:ilvl w:val="0"/>
          <w:numId w:val="43"/>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53"/>
        <w:numPr>
          <w:ilvl w:val="0"/>
          <w:numId w:val="43"/>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53"/>
        <w:autoSpaceDE w:val="0"/>
        <w:autoSpaceDN w:val="0"/>
        <w:spacing w:line="360" w:lineRule="auto"/>
        <w:ind w:left="964" w:firstLine="0" w:firstLineChars="0"/>
        <w:contextualSpacing/>
        <w:rPr>
          <w:rFonts w:ascii="ˎ̥" w:hAnsi="ˎ̥"/>
        </w:rPr>
      </w:pPr>
    </w:p>
    <w:p>
      <w:pPr>
        <w:pStyle w:val="53"/>
        <w:numPr>
          <w:ilvl w:val="0"/>
          <w:numId w:val="4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53"/>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53"/>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53"/>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53"/>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53"/>
        <w:numPr>
          <w:ilvl w:val="0"/>
          <w:numId w:val="48"/>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时应按照《政府采购质疑和投诉办法》（财政部令第94号）第十二条规定提交质疑函和必要的证明材料，质疑提出后潜在投标人应及时联系招标公告中集采机构联系人查看。如未提出视为全面接受；</w:t>
      </w:r>
    </w:p>
    <w:p>
      <w:pPr>
        <w:pStyle w:val="53"/>
        <w:numPr>
          <w:ilvl w:val="0"/>
          <w:numId w:val="49"/>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53"/>
        <w:numPr>
          <w:ilvl w:val="0"/>
          <w:numId w:val="49"/>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对成交结果提出质疑的，为成交结果公告期限届满之日起七个工作日内，以书面形式向采购人和采购代理机构一次性提出。</w:t>
      </w:r>
    </w:p>
    <w:p>
      <w:pPr>
        <w:pStyle w:val="53"/>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53"/>
        <w:numPr>
          <w:ilvl w:val="0"/>
          <w:numId w:val="50"/>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53"/>
        <w:numPr>
          <w:ilvl w:val="0"/>
          <w:numId w:val="50"/>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3"/>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53"/>
        <w:numPr>
          <w:ilvl w:val="0"/>
          <w:numId w:val="51"/>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53"/>
        <w:numPr>
          <w:ilvl w:val="0"/>
          <w:numId w:val="51"/>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2"/>
      </w:pPr>
    </w:p>
    <w:p>
      <w:pPr>
        <w:pStyle w:val="53"/>
        <w:numPr>
          <w:ilvl w:val="0"/>
          <w:numId w:val="46"/>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 xml:space="preserve"> 政府采购合同融资</w:t>
      </w:r>
    </w:p>
    <w:p>
      <w:pPr>
        <w:pStyle w:val="53"/>
        <w:numPr>
          <w:ilvl w:val="1"/>
          <w:numId w:val="52"/>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autoSpaceDE w:val="0"/>
        <w:autoSpaceDN w:val="0"/>
        <w:spacing w:line="360" w:lineRule="auto"/>
        <w:ind w:left="964"/>
        <w:contextualSpacing/>
        <w:rPr>
          <w:rFonts w:hint="eastAsia" w:ascii="宋体" w:hAnsi="宋体" w:eastAsia="宋体" w:cs="宋体"/>
          <w:color w:val="333333"/>
          <w:sz w:val="24"/>
          <w:szCs w:val="24"/>
        </w:rPr>
      </w:pPr>
      <w:r>
        <w:rPr>
          <w:rFonts w:hint="eastAsia" w:ascii="宋体" w:hAnsi="宋体" w:eastAsia="宋体" w:cs="宋体"/>
          <w:color w:val="333333"/>
          <w:sz w:val="24"/>
          <w:szCs w:val="24"/>
        </w:rPr>
        <w:br w:type="textWrapping"/>
      </w:r>
    </w:p>
    <w:p>
      <w:pPr>
        <w:pStyle w:val="2"/>
        <w:rPr>
          <w:rFonts w:hint="eastAsia" w:ascii="宋体" w:hAnsi="宋体" w:eastAsia="宋体" w:cs="宋体"/>
          <w:color w:val="333333"/>
          <w:sz w:val="24"/>
          <w:szCs w:val="24"/>
        </w:rPr>
      </w:pPr>
    </w:p>
    <w:p>
      <w:pPr>
        <w:pStyle w:val="3"/>
        <w:rPr>
          <w:rFonts w:hint="eastAsia" w:ascii="宋体" w:hAnsi="宋体" w:eastAsia="宋体" w:cs="宋体"/>
          <w:color w:val="333333"/>
          <w:sz w:val="24"/>
          <w:szCs w:val="24"/>
        </w:rPr>
      </w:pPr>
    </w:p>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pStyle w:val="2"/>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8"/>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color w:val="FF0000"/>
        </w:rPr>
        <w:t>1、本</w:t>
      </w:r>
      <w:r>
        <w:rPr>
          <w:rFonts w:hint="eastAsia" w:cs="仿宋_GB2312" w:asciiTheme="minorEastAsia" w:hAnsiTheme="minor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pPr>
        <w:spacing w:line="360" w:lineRule="auto"/>
        <w:ind w:firstLine="420" w:firstLineChars="200"/>
        <w:contextualSpacing/>
        <w:rPr>
          <w:rFonts w:ascii="ˎ̥" w:hAnsi="ˎ̥"/>
          <w:color w:val="FF0000"/>
        </w:rPr>
      </w:pPr>
      <w:r>
        <w:rPr>
          <w:rFonts w:hint="eastAsia" w:ascii="ˎ̥" w:hAnsi="ˎ̥"/>
          <w:color w:val="FF0000"/>
        </w:rPr>
        <w:t>2、</w:t>
      </w:r>
      <w:r>
        <w:rPr>
          <w:rFonts w:ascii="ˎ̥" w:hAnsi="ˎ̥"/>
          <w:color w:val="FF0000"/>
        </w:rPr>
        <w:t>在货物采购项目中，供应商提供的货物既有中小企业制造货物，也有大型企业制造货物的，不享受</w:t>
      </w:r>
      <w:r>
        <w:rPr>
          <w:rFonts w:hint="eastAsia" w:cs="仿宋_GB2312" w:asciiTheme="minorEastAsia" w:hAnsiTheme="minorEastAsia"/>
          <w:color w:val="FF0000"/>
          <w:szCs w:val="21"/>
          <w:lang w:val="zh-CN"/>
        </w:rPr>
        <w:t>《政府采购促进中小企业发展管理办法》（财库[2020]46号）</w:t>
      </w:r>
      <w:r>
        <w:rPr>
          <w:rFonts w:ascii="ˎ̥" w:hAnsi="ˎ̥"/>
          <w:color w:val="FF0000"/>
        </w:rPr>
        <w:t>规定的中小企业扶持政策。</w:t>
      </w:r>
    </w:p>
    <w:p>
      <w:pPr>
        <w:spacing w:line="360" w:lineRule="auto"/>
        <w:ind w:firstLine="420" w:firstLineChars="200"/>
        <w:contextualSpacing/>
        <w:rPr>
          <w:rFonts w:ascii="ˎ̥" w:hAnsi="ˎ̥"/>
          <w:color w:val="FF0000"/>
        </w:rPr>
      </w:pPr>
      <w:r>
        <w:rPr>
          <w:rFonts w:hint="eastAsia" w:ascii="ˎ̥" w:hAnsi="ˎ̥"/>
          <w:color w:val="FF0000"/>
        </w:rPr>
        <w:t>3、</w:t>
      </w:r>
      <w:r>
        <w:rPr>
          <w:rFonts w:ascii="ˎ̥" w:hAnsi="ˎ̥"/>
          <w:color w:val="FF0000"/>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FF0000"/>
        </w:rPr>
      </w:pPr>
      <w:r>
        <w:rPr>
          <w:rFonts w:hint="eastAsia" w:ascii="ˎ̥" w:hAnsi="ˎ̥"/>
          <w:color w:val="FF0000"/>
        </w:rPr>
        <w:t>4、</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FF0000"/>
        </w:rPr>
      </w:pPr>
      <w:r>
        <w:rPr>
          <w:rFonts w:hint="eastAsia" w:ascii="ˎ̥" w:hAnsi="ˎ̥"/>
          <w:color w:val="FF0000"/>
        </w:rPr>
        <w:t>5、按照本次采购标的所属行业的划型标准，符合条件的中小企业应按照招标文件格式要求提供《中小企业声明函》，</w:t>
      </w:r>
      <w:r>
        <w:rPr>
          <w:rFonts w:ascii="ˎ̥" w:hAnsi="ˎ̥"/>
          <w:color w:val="FF0000"/>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ind w:firstLine="1590" w:firstLineChars="495"/>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响应文件审查与评审</w:t>
      </w:r>
    </w:p>
    <w:p>
      <w:pPr>
        <w:pStyle w:val="18"/>
        <w:spacing w:line="360" w:lineRule="auto"/>
        <w:contextualSpacing/>
        <w:rPr>
          <w:rFonts w:cs="仿宋_GB2312" w:asciiTheme="minorEastAsia" w:hAnsiTheme="minorEastAsia"/>
          <w:lang w:val="zh-CN"/>
        </w:rPr>
      </w:pPr>
    </w:p>
    <w:p>
      <w:pPr>
        <w:pStyle w:val="18"/>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①与本项目响应相关设备的购置发票、专业技术人员职称证书、用工合同等；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wordWrap w:val="0"/>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2"/>
                <w:rFonts w:hint="eastAsia" w:asciiTheme="minorEastAsia" w:hAnsiTheme="minorEastAsia"/>
                <w:szCs w:val="21"/>
              </w:rPr>
              <w:t>www.creditchina.gov.cn</w:t>
            </w:r>
            <w:r>
              <w:rPr>
                <w:rStyle w:val="32"/>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响应承诺函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8"/>
        <w:spacing w:line="360" w:lineRule="auto"/>
        <w:ind w:firstLine="482" w:firstLineChars="200"/>
        <w:contextualSpacing/>
        <w:rPr>
          <w:rFonts w:cs="仿宋_GB2312" w:asciiTheme="minorEastAsia" w:hAnsiTheme="minorEastAsia" w:eastAsiaTheme="minorEastAsia"/>
          <w:b/>
          <w:szCs w:val="24"/>
          <w:lang w:val="zh-CN"/>
        </w:rPr>
      </w:pP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8"/>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8"/>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8"/>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8"/>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8"/>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8"/>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8"/>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（三）</w:t>
      </w:r>
      <w:r>
        <w:rPr>
          <w:rFonts w:cs="仿宋_GB2312" w:asciiTheme="minorEastAsia" w:hAnsiTheme="minorEastAsia" w:eastAsiaTheme="minorEastAsia"/>
          <w:b/>
          <w:sz w:val="21"/>
          <w:szCs w:val="21"/>
          <w:lang w:val="zh-CN"/>
        </w:rPr>
        <w:t>因落实政府采购政策进行价格调整的，以调整后的价格计算报价。</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8"/>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4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93"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9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693" w:type="dxa"/>
            <w:vAlign w:val="center"/>
          </w:tcPr>
          <w:p>
            <w:pPr>
              <w:jc w:val="center"/>
              <w:rPr>
                <w:rFonts w:ascii="ˎ̥" w:hAnsi="ˎ̥" w:eastAsia="宋体"/>
                <w:color w:val="FF0000"/>
                <w:szCs w:val="21"/>
              </w:rPr>
            </w:pPr>
            <w:r>
              <w:rPr>
                <w:rFonts w:hint="eastAsia" w:ascii="ˎ̥" w:hAnsi="ˎ̥" w:eastAsia="宋体"/>
                <w:color w:val="FF0000"/>
                <w:szCs w:val="21"/>
              </w:rPr>
              <w:t>对小型和微型企业报价</w:t>
            </w:r>
          </w:p>
          <w:p>
            <w:pPr>
              <w:jc w:val="center"/>
              <w:rPr>
                <w:rFonts w:ascii="宋体" w:hAnsi="宋体"/>
                <w:b/>
                <w:szCs w:val="21"/>
                <w:lang w:val="en-GB"/>
              </w:rPr>
            </w:pPr>
            <w:r>
              <w:rPr>
                <w:rFonts w:hint="eastAsia" w:ascii="ˎ̥" w:hAnsi="ˎ̥" w:eastAsia="宋体"/>
                <w:color w:val="FF0000"/>
                <w:szCs w:val="21"/>
              </w:rPr>
              <w:t>扣除6%</w:t>
            </w:r>
          </w:p>
        </w:tc>
        <w:tc>
          <w:tcPr>
            <w:tcW w:w="2977" w:type="dxa"/>
            <w:vMerge w:val="restart"/>
            <w:shd w:val="clear" w:color="auto" w:fill="auto"/>
            <w:vAlign w:val="center"/>
          </w:tcPr>
          <w:p>
            <w:pPr>
              <w:jc w:val="center"/>
              <w:rPr>
                <w:color w:val="000000"/>
                <w:szCs w:val="21"/>
                <w:lang w:val="en-GB"/>
              </w:rPr>
            </w:pPr>
            <w:r>
              <w:rPr>
                <w:rFonts w:hint="eastAsia"/>
                <w:color w:val="000000"/>
                <w:szCs w:val="21"/>
                <w:lang w:val="en-GB"/>
              </w:rPr>
              <w:t>评标价格＝</w:t>
            </w:r>
            <w:r>
              <w:rPr>
                <w:rFonts w:hint="eastAsia" w:ascii="ˎ̥" w:hAnsi="ˎ̥" w:eastAsia="宋体"/>
                <w:color w:val="FF0000"/>
                <w:szCs w:val="21"/>
              </w:rPr>
              <w:t>小型和微型企业报价</w:t>
            </w:r>
            <w:r>
              <w:rPr>
                <w:rFonts w:hint="eastAsia" w:ascii="宋体" w:hAnsi="宋体"/>
                <w:color w:val="000000"/>
                <w:szCs w:val="21"/>
                <w:lang w:val="en-GB"/>
              </w:rPr>
              <w:t>×（1-</w:t>
            </w:r>
            <w:r>
              <w:rPr>
                <w:rFonts w:hint="eastAsia"/>
                <w:color w:val="000000"/>
                <w:szCs w:val="21"/>
                <w:lang w:val="en-GB"/>
              </w:rPr>
              <w:t>6%</w:t>
            </w:r>
            <w:r>
              <w:rPr>
                <w:rFonts w:hint="eastAsia" w:ascii="宋体" w:hAnsi="宋体"/>
                <w:color w:val="000000"/>
                <w:szCs w:val="21"/>
                <w:lang w:val="en-GB"/>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联合体各方均为</w:t>
            </w:r>
          </w:p>
          <w:p>
            <w:pPr>
              <w:jc w:val="center"/>
              <w:rPr>
                <w:rFonts w:ascii="宋体" w:hAnsi="宋体"/>
                <w:b/>
                <w:color w:val="000000"/>
                <w:szCs w:val="21"/>
              </w:rPr>
            </w:pPr>
            <w:r>
              <w:rPr>
                <w:rFonts w:hint="eastAsia" w:ascii="宋体" w:hAnsi="宋体"/>
                <w:color w:val="000000"/>
                <w:szCs w:val="21"/>
                <w:lang w:val="en-GB"/>
              </w:rPr>
              <w:t>小型、微型企业</w:t>
            </w:r>
          </w:p>
        </w:tc>
        <w:tc>
          <w:tcPr>
            <w:tcW w:w="2693" w:type="dxa"/>
            <w:vAlign w:val="center"/>
          </w:tcPr>
          <w:p>
            <w:pPr>
              <w:jc w:val="center"/>
              <w:rPr>
                <w:rFonts w:ascii="宋体" w:hAnsi="宋体"/>
                <w:color w:val="000000"/>
                <w:szCs w:val="21"/>
              </w:rPr>
            </w:pPr>
            <w:r>
              <w:rPr>
                <w:rFonts w:hint="eastAsia" w:ascii="ˎ̥" w:hAnsi="ˎ̥" w:eastAsia="宋体"/>
                <w:color w:val="FF0000"/>
                <w:szCs w:val="21"/>
              </w:rPr>
              <w:t>对小型和微型企业报价</w:t>
            </w:r>
          </w:p>
          <w:p>
            <w:pPr>
              <w:jc w:val="center"/>
              <w:rPr>
                <w:rFonts w:ascii="宋体" w:hAnsi="宋体"/>
                <w:szCs w:val="21"/>
              </w:rPr>
            </w:pPr>
            <w:r>
              <w:rPr>
                <w:rFonts w:hint="eastAsia" w:ascii="宋体" w:hAnsi="宋体"/>
                <w:color w:val="000000"/>
                <w:szCs w:val="21"/>
              </w:rPr>
              <w:t>扣除</w:t>
            </w:r>
            <w:r>
              <w:rPr>
                <w:rFonts w:hint="eastAsia" w:ascii="宋体" w:hAnsi="宋体"/>
                <w:szCs w:val="21"/>
              </w:rPr>
              <w:t>6%</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540" w:type="dxa"/>
            <w:vAlign w:val="center"/>
          </w:tcPr>
          <w:p>
            <w:pPr>
              <w:jc w:val="center"/>
              <w:rPr>
                <w:rFonts w:ascii="宋体" w:hAnsi="宋体"/>
                <w:b/>
                <w:color w:val="000000"/>
                <w:szCs w:val="21"/>
                <w:lang w:val="en-GB"/>
              </w:rPr>
            </w:pPr>
            <w:r>
              <w:rPr>
                <w:rFonts w:ascii="ˎ̥" w:hAnsi="ˎ̥" w:eastAsia="宋体"/>
                <w:color w:val="FF0000"/>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jc w:val="center"/>
              <w:rPr>
                <w:rFonts w:ascii="宋体" w:hAnsi="宋体"/>
                <w:b/>
                <w:szCs w:val="21"/>
                <w:lang w:val="en-GB"/>
              </w:rPr>
            </w:pPr>
            <w:r>
              <w:rPr>
                <w:rFonts w:ascii="ˎ̥" w:hAnsi="ˎ̥" w:eastAsia="宋体"/>
                <w:color w:val="FF0000"/>
                <w:szCs w:val="21"/>
              </w:rPr>
              <w:t>对联合体或者大中型企业的报价</w:t>
            </w:r>
            <w:r>
              <w:rPr>
                <w:rFonts w:hint="eastAsia" w:ascii="宋体" w:hAnsi="宋体"/>
                <w:color w:val="000000"/>
                <w:szCs w:val="21"/>
                <w:lang w:val="en-GB"/>
              </w:rPr>
              <w:t>扣除</w:t>
            </w:r>
            <w:r>
              <w:rPr>
                <w:rFonts w:ascii="宋体" w:hAnsi="宋体"/>
                <w:szCs w:val="21"/>
              </w:rPr>
              <w:t>2</w:t>
            </w:r>
            <w:r>
              <w:rPr>
                <w:rFonts w:hint="eastAsia" w:ascii="宋体" w:hAnsi="宋体"/>
                <w:szCs w:val="21"/>
              </w:rPr>
              <w:t>%</w:t>
            </w:r>
          </w:p>
        </w:tc>
        <w:tc>
          <w:tcPr>
            <w:tcW w:w="2977"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8"/>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8"/>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FF0000"/>
          <w:kern w:val="0"/>
          <w:sz w:val="32"/>
          <w:szCs w:val="32"/>
        </w:rPr>
      </w:pPr>
      <w:r>
        <w:rPr>
          <w:rFonts w:hint="eastAsia" w:cs="宋体" w:asciiTheme="majorEastAsia" w:hAnsiTheme="majorEastAsia" w:eastAsiaTheme="majorEastAsia"/>
          <w:b/>
          <w:color w:val="FF0000"/>
          <w:kern w:val="0"/>
          <w:sz w:val="32"/>
          <w:szCs w:val="32"/>
        </w:rPr>
        <w:t>第七章 拟签订的合同文本</w:t>
      </w:r>
    </w:p>
    <w:p>
      <w:pPr>
        <w:pStyle w:val="18"/>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25"/>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5"/>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ind w:firstLine="723"/>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2"/>
      </w:pPr>
    </w:p>
    <w:p>
      <w:pPr>
        <w:pStyle w:val="6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8"/>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8"/>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058" w:type="dxa"/>
            <w:gridSpan w:val="2"/>
            <w:tcBorders>
              <w:right w:val="sing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058" w:type="dxa"/>
            <w:gridSpan w:val="2"/>
            <w:vMerge w:val="restart"/>
            <w:tcBorders>
              <w:right w:val="single" w:color="auto" w:sz="4" w:space="0"/>
            </w:tcBorders>
            <w:vAlign w:val="center"/>
          </w:tcPr>
          <w:p>
            <w:pPr>
              <w:pStyle w:val="18"/>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8"/>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三、资格审查相关材料</w:t>
      </w:r>
    </w:p>
    <w:p>
      <w:pPr>
        <w:pStyle w:val="18"/>
        <w:spacing w:line="360" w:lineRule="auto"/>
        <w:jc w:val="center"/>
        <w:rPr>
          <w:rFonts w:asciiTheme="majorEastAsia" w:hAnsiTheme="majorEastAsia" w:eastAsiaTheme="majorEastAsia"/>
          <w:b/>
          <w:snapToGrid w:val="0"/>
          <w:kern w:val="0"/>
          <w:sz w:val="36"/>
          <w:szCs w:val="36"/>
        </w:rPr>
      </w:pPr>
    </w:p>
    <w:p>
      <w:pPr>
        <w:pStyle w:val="18"/>
        <w:spacing w:line="360" w:lineRule="auto"/>
        <w:jc w:val="center"/>
        <w:rPr>
          <w:rFonts w:asciiTheme="majorEastAsia" w:hAnsiTheme="majorEastAsia" w:eastAsiaTheme="majorEastAsia"/>
          <w:b/>
          <w:snapToGrid w:val="0"/>
          <w:kern w:val="0"/>
          <w:sz w:val="36"/>
          <w:szCs w:val="36"/>
        </w:rPr>
      </w:pPr>
    </w:p>
    <w:p>
      <w:pPr>
        <w:pStyle w:val="18"/>
        <w:spacing w:line="360" w:lineRule="auto"/>
        <w:jc w:val="center"/>
        <w:rPr>
          <w:rFonts w:asciiTheme="majorEastAsia" w:hAnsiTheme="majorEastAsia" w:eastAsiaTheme="majorEastAsia"/>
          <w:b/>
          <w:snapToGrid w:val="0"/>
          <w:kern w:val="0"/>
          <w:sz w:val="36"/>
          <w:szCs w:val="36"/>
        </w:rPr>
      </w:pPr>
    </w:p>
    <w:p>
      <w:pPr>
        <w:pStyle w:val="18"/>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8"/>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8"/>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8"/>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8"/>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8"/>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8"/>
        <w:adjustRightInd w:val="0"/>
        <w:snapToGrid w:val="0"/>
        <w:spacing w:line="360" w:lineRule="auto"/>
        <w:rPr>
          <w:rFonts w:asciiTheme="minorEastAsia" w:hAnsiTheme="minorEastAsia" w:eastAsiaTheme="minorEastAsia"/>
          <w:sz w:val="21"/>
          <w:szCs w:val="21"/>
        </w:rPr>
      </w:pPr>
    </w:p>
    <w:p>
      <w:pPr>
        <w:pStyle w:val="18"/>
        <w:adjustRightInd w:val="0"/>
        <w:snapToGrid w:val="0"/>
        <w:spacing w:line="360" w:lineRule="auto"/>
        <w:rPr>
          <w:rFonts w:asciiTheme="minorEastAsia" w:hAnsiTheme="minorEastAsia" w:eastAsiaTheme="minorEastAsia"/>
          <w:sz w:val="21"/>
          <w:szCs w:val="21"/>
        </w:rPr>
      </w:pPr>
    </w:p>
    <w:p>
      <w:pPr>
        <w:pStyle w:val="18"/>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5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5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5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5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5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5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55"/>
        <w:spacing w:line="480" w:lineRule="auto"/>
        <w:ind w:firstLine="472" w:firstLineChars="225"/>
        <w:jc w:val="left"/>
        <w:rPr>
          <w:rFonts w:asciiTheme="minorEastAsia" w:hAnsiTheme="minorEastAsia"/>
          <w:color w:val="000000"/>
          <w:sz w:val="21"/>
          <w:szCs w:val="21"/>
        </w:rPr>
      </w:pPr>
    </w:p>
    <w:p>
      <w:pPr>
        <w:pStyle w:val="55"/>
        <w:spacing w:line="480" w:lineRule="auto"/>
        <w:ind w:firstLine="472" w:firstLineChars="225"/>
        <w:jc w:val="left"/>
        <w:rPr>
          <w:rFonts w:asciiTheme="minorEastAsia" w:hAnsiTheme="minorEastAsia"/>
          <w:color w:val="000000"/>
          <w:sz w:val="21"/>
          <w:szCs w:val="21"/>
        </w:rPr>
      </w:pPr>
    </w:p>
    <w:p>
      <w:pPr>
        <w:pStyle w:val="5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5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pStyle w:val="5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320" w:lineRule="exact"/>
        <w:ind w:firstLine="420" w:firstLineChars="200"/>
        <w:rPr>
          <w:rFonts w:asciiTheme="minorEastAsia" w:hAnsiTheme="minorEastAsia"/>
          <w:bCs/>
          <w:color w:val="000000"/>
          <w:kern w:val="12"/>
          <w:szCs w:val="21"/>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Arial" w:asciiTheme="minorEastAsia" w:hAnsiTheme="minorEastAsia"/>
          <w:color w:val="000000"/>
          <w:szCs w:val="21"/>
        </w:rPr>
        <w:t>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pStyle w:val="11"/>
        <w:rPr>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spacing w:line="360" w:lineRule="auto"/>
        <w:jc w:val="center"/>
        <w:rPr>
          <w:rFonts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spacing w:line="360" w:lineRule="auto"/>
        <w:jc w:val="center"/>
        <w:rPr>
          <w:rFonts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8</w:t>
      </w:r>
      <w:r>
        <w:rPr>
          <w:rFonts w:hint="eastAsia" w:ascii="宋体" w:hAnsi="宋体"/>
          <w:b/>
          <w:bCs/>
          <w:color w:val="000000"/>
          <w:sz w:val="24"/>
          <w:szCs w:val="24"/>
        </w:rPr>
        <w:t xml:space="preserve">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宋体" w:hAnsi="宋体" w:eastAsia="宋体" w:cs="宋体"/>
                <w:b/>
                <w:bCs/>
                <w:sz w:val="21"/>
                <w:szCs w:val="21"/>
              </w:rPr>
            </w:pPr>
            <w:r>
              <w:rPr>
                <w:rFonts w:hint="eastAsia" w:ascii="宋体" w:hAnsi="宋体" w:eastAsia="宋体" w:cs="宋体"/>
                <w:b/>
                <w:bCs/>
                <w:sz w:val="21"/>
                <w:szCs w:val="21"/>
              </w:rPr>
              <w:t>品牌</w:t>
            </w:r>
          </w:p>
          <w:p>
            <w:pPr>
              <w:pStyle w:val="9"/>
              <w:jc w:val="center"/>
              <w:rPr>
                <w:rFonts w:hint="eastAsia" w:ascii="宋体" w:hAnsi="宋体" w:eastAsia="宋体" w:cs="宋体"/>
                <w:b/>
                <w:bCs/>
                <w:sz w:val="21"/>
                <w:szCs w:val="21"/>
              </w:rPr>
            </w:pPr>
            <w:r>
              <w:rPr>
                <w:rFonts w:hint="eastAsia" w:ascii="宋体" w:hAnsi="宋体" w:eastAsia="宋体" w:cs="宋体"/>
                <w:b/>
                <w:bCs/>
                <w:sz w:val="21"/>
                <w:szCs w:val="21"/>
              </w:rPr>
              <w:t>规格</w:t>
            </w:r>
          </w:p>
          <w:p>
            <w:pPr>
              <w:autoSpaceDE w:val="0"/>
              <w:autoSpaceDN w:val="0"/>
              <w:adjustRightInd w:val="0"/>
              <w:spacing w:line="360" w:lineRule="auto"/>
              <w:ind w:firstLine="207" w:firstLineChars="98"/>
              <w:rPr>
                <w:rFonts w:cs="宋体" w:asciiTheme="minorEastAsia" w:hAnsiTheme="minorEastAsia"/>
                <w:b/>
                <w:szCs w:val="21"/>
                <w:lang w:val="zh-CN"/>
              </w:rPr>
            </w:pPr>
            <w:r>
              <w:rPr>
                <w:rFonts w:hint="eastAsia" w:ascii="宋体" w:hAnsi="宋体" w:eastAsia="宋体" w:cs="宋体"/>
                <w:b/>
                <w:bCs/>
                <w:szCs w:val="21"/>
              </w:rPr>
              <w:t>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生产厂家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pStyle w:val="2"/>
        <w:ind w:firstLine="480"/>
        <w:rPr>
          <w:rFonts w:cs="宋体" w:asciiTheme="minorEastAsia" w:hAnsiTheme="minorEastAsia"/>
          <w:sz w:val="24"/>
          <w:szCs w:val="24"/>
          <w:lang w:val="zh-CN"/>
        </w:rPr>
      </w:pPr>
    </w:p>
    <w:p>
      <w:pPr>
        <w:pStyle w:val="2"/>
        <w:ind w:firstLine="480"/>
        <w:rPr>
          <w:rFonts w:cs="宋体" w:asciiTheme="minorEastAsia" w:hAnsiTheme="minorEastAsia"/>
          <w:sz w:val="24"/>
          <w:szCs w:val="24"/>
          <w:lang w:val="zh-CN"/>
        </w:rPr>
      </w:pPr>
    </w:p>
    <w:p>
      <w:pPr>
        <w:pStyle w:val="2"/>
        <w:ind w:firstLine="480"/>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宋体" w:hAnsi="宋体" w:eastAsia="宋体" w:cs="宋体"/>
                <w:b/>
                <w:bCs/>
                <w:sz w:val="21"/>
                <w:szCs w:val="21"/>
              </w:rPr>
            </w:pPr>
            <w:r>
              <w:rPr>
                <w:rFonts w:hint="eastAsia" w:ascii="宋体" w:hAnsi="宋体" w:eastAsia="宋体" w:cs="宋体"/>
                <w:b/>
                <w:bCs/>
                <w:sz w:val="21"/>
                <w:szCs w:val="21"/>
              </w:rPr>
              <w:t>品牌规格</w:t>
            </w:r>
          </w:p>
          <w:p>
            <w:pPr>
              <w:pStyle w:val="9"/>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谈判文件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响应文件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w:t>
      </w:r>
      <w:r>
        <w:rPr>
          <w:rFonts w:ascii="宋体" w:hAnsi="宋体"/>
          <w:b/>
          <w:bCs/>
          <w:color w:val="000000"/>
          <w:sz w:val="24"/>
          <w:szCs w:val="24"/>
        </w:rPr>
        <w:t>中小企业声明函（货物）</w:t>
      </w:r>
    </w:p>
    <w:p>
      <w:pPr>
        <w:spacing w:line="360" w:lineRule="auto"/>
        <w:jc w:val="center"/>
        <w:rPr>
          <w:rFonts w:ascii="宋体" w:hAnsi="宋体"/>
          <w:b/>
          <w:bCs/>
          <w:color w:val="000000"/>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jc w:val="left"/>
      </w:pPr>
      <w:r>
        <w:t>企业名称（盖章）：</w:t>
      </w:r>
    </w:p>
    <w:p>
      <w:pPr>
        <w:spacing w:line="480" w:lineRule="auto"/>
        <w:jc w:val="left"/>
        <w:rPr>
          <w:rFonts w:cs="Arial" w:asciiTheme="minorEastAsia" w:hAnsiTheme="minorEastAsia"/>
          <w:color w:val="000000"/>
          <w:szCs w:val="21"/>
        </w:rPr>
      </w:pPr>
      <w:r>
        <w:t>日期：</w:t>
      </w: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pStyle w:val="2"/>
      </w:pPr>
    </w:p>
    <w:p>
      <w:pPr>
        <w:pStyle w:val="2"/>
      </w:pP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contextualSpacing/>
        <w:rPr>
          <w:rFonts w:ascii="宋体" w:hAnsi="宋体"/>
          <w:szCs w:val="21"/>
        </w:rPr>
      </w:pPr>
      <w:r>
        <w:rPr>
          <w:rFonts w:hint="eastAsia" w:cs="宋体" w:asciiTheme="minorEastAsia" w:hAnsiTheme="minorEastAsia"/>
          <w:szCs w:val="21"/>
          <w:lang w:val="zh-CN"/>
        </w:rPr>
        <w:t>单位名称（盖章）：：</w:t>
      </w:r>
    </w:p>
    <w:p>
      <w:pPr>
        <w:spacing w:line="360" w:lineRule="auto"/>
        <w:contextualSpacing/>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隶书">
    <w:altName w:val="微软雅黑"/>
    <w:panose1 w:val="02010800040101010101"/>
    <w:charset w:val="86"/>
    <w:family w:val="auto"/>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path/>
          <v:fill on="f" focussize="0,0"/>
          <v:stroke on="f" joinstyle="miter"/>
          <v:imagedata o:title=""/>
          <o:lock v:ext="edit"/>
          <v:textbox inset="0mm,0mm,0mm,0mm" style="mso-fit-shape-to-text:t;">
            <w:txbxContent>
              <w:p>
                <w:pPr>
                  <w:pStyle w:val="21"/>
                </w:pPr>
                <w:r>
                  <w:fldChar w:fldCharType="begin"/>
                </w:r>
                <w:r>
                  <w:instrText xml:space="preserve"> PAGE  \* MERGEFORMAT </w:instrText>
                </w:r>
                <w:r>
                  <w:fldChar w:fldCharType="separate"/>
                </w:r>
                <w:r>
                  <w:t>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BFF5830"/>
    <w:multiLevelType w:val="multilevel"/>
    <w:tmpl w:val="0BFF5830"/>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1">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2">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3">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4">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0">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2">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28">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1">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2">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4">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35">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59F817E8"/>
    <w:multiLevelType w:val="singleLevel"/>
    <w:tmpl w:val="59F817E8"/>
    <w:lvl w:ilvl="0" w:tentative="0">
      <w:start w:val="1"/>
      <w:numFmt w:val="chineseCounting"/>
      <w:pStyle w:val="63"/>
      <w:suff w:val="nothing"/>
      <w:lvlText w:val="%1、"/>
      <w:lvlJc w:val="left"/>
    </w:lvl>
  </w:abstractNum>
  <w:abstractNum w:abstractNumId="37">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8">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0">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1">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2">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6">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7">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49">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2">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0"/>
  </w:num>
  <w:num w:numId="2">
    <w:abstractNumId w:val="1"/>
  </w:num>
  <w:num w:numId="3">
    <w:abstractNumId w:val="36"/>
  </w:num>
  <w:num w:numId="4">
    <w:abstractNumId w:val="14"/>
  </w:num>
  <w:num w:numId="5">
    <w:abstractNumId w:val="15"/>
  </w:num>
  <w:num w:numId="6">
    <w:abstractNumId w:val="42"/>
  </w:num>
  <w:num w:numId="7">
    <w:abstractNumId w:val="51"/>
  </w:num>
  <w:num w:numId="8">
    <w:abstractNumId w:val="50"/>
  </w:num>
  <w:num w:numId="9">
    <w:abstractNumId w:val="41"/>
  </w:num>
  <w:num w:numId="10">
    <w:abstractNumId w:val="21"/>
  </w:num>
  <w:num w:numId="11">
    <w:abstractNumId w:val="16"/>
  </w:num>
  <w:num w:numId="12">
    <w:abstractNumId w:val="44"/>
  </w:num>
  <w:num w:numId="13">
    <w:abstractNumId w:val="38"/>
  </w:num>
  <w:num w:numId="14">
    <w:abstractNumId w:val="49"/>
  </w:num>
  <w:num w:numId="15">
    <w:abstractNumId w:val="32"/>
  </w:num>
  <w:num w:numId="16">
    <w:abstractNumId w:val="11"/>
  </w:num>
  <w:num w:numId="17">
    <w:abstractNumId w:val="35"/>
  </w:num>
  <w:num w:numId="18">
    <w:abstractNumId w:val="4"/>
  </w:num>
  <w:num w:numId="19">
    <w:abstractNumId w:val="20"/>
  </w:num>
  <w:num w:numId="20">
    <w:abstractNumId w:val="33"/>
  </w:num>
  <w:num w:numId="21">
    <w:abstractNumId w:val="3"/>
  </w:num>
  <w:num w:numId="22">
    <w:abstractNumId w:val="46"/>
  </w:num>
  <w:num w:numId="23">
    <w:abstractNumId w:val="10"/>
  </w:num>
  <w:num w:numId="24">
    <w:abstractNumId w:val="24"/>
  </w:num>
  <w:num w:numId="25">
    <w:abstractNumId w:val="28"/>
  </w:num>
  <w:num w:numId="26">
    <w:abstractNumId w:val="17"/>
  </w:num>
  <w:num w:numId="27">
    <w:abstractNumId w:val="37"/>
  </w:num>
  <w:num w:numId="28">
    <w:abstractNumId w:val="22"/>
  </w:num>
  <w:num w:numId="29">
    <w:abstractNumId w:val="45"/>
  </w:num>
  <w:num w:numId="30">
    <w:abstractNumId w:val="29"/>
  </w:num>
  <w:num w:numId="31">
    <w:abstractNumId w:val="48"/>
  </w:num>
  <w:num w:numId="32">
    <w:abstractNumId w:val="12"/>
  </w:num>
  <w:num w:numId="33">
    <w:abstractNumId w:val="2"/>
  </w:num>
  <w:num w:numId="34">
    <w:abstractNumId w:val="8"/>
  </w:num>
  <w:num w:numId="35">
    <w:abstractNumId w:val="5"/>
  </w:num>
  <w:num w:numId="36">
    <w:abstractNumId w:val="26"/>
  </w:num>
  <w:num w:numId="37">
    <w:abstractNumId w:val="13"/>
  </w:num>
  <w:num w:numId="38">
    <w:abstractNumId w:val="43"/>
  </w:num>
  <w:num w:numId="39">
    <w:abstractNumId w:val="27"/>
  </w:num>
  <w:num w:numId="40">
    <w:abstractNumId w:val="52"/>
  </w:num>
  <w:num w:numId="41">
    <w:abstractNumId w:val="25"/>
  </w:num>
  <w:num w:numId="42">
    <w:abstractNumId w:val="47"/>
  </w:num>
  <w:num w:numId="43">
    <w:abstractNumId w:val="34"/>
  </w:num>
  <w:num w:numId="44">
    <w:abstractNumId w:val="18"/>
  </w:num>
  <w:num w:numId="45">
    <w:abstractNumId w:val="23"/>
  </w:num>
  <w:num w:numId="46">
    <w:abstractNumId w:val="30"/>
  </w:num>
  <w:num w:numId="47">
    <w:abstractNumId w:val="40"/>
  </w:num>
  <w:num w:numId="48">
    <w:abstractNumId w:val="39"/>
  </w:num>
  <w:num w:numId="49">
    <w:abstractNumId w:val="9"/>
  </w:num>
  <w:num w:numId="50">
    <w:abstractNumId w:val="31"/>
  </w:num>
  <w:num w:numId="51">
    <w:abstractNumId w:val="6"/>
  </w:num>
  <w:num w:numId="52">
    <w:abstractNumId w:val="19"/>
  </w:num>
  <w:num w:numId="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1569"/>
    <w:rsid w:val="000069EC"/>
    <w:rsid w:val="00007470"/>
    <w:rsid w:val="000112AC"/>
    <w:rsid w:val="0001195E"/>
    <w:rsid w:val="0001598A"/>
    <w:rsid w:val="000173D4"/>
    <w:rsid w:val="000227BF"/>
    <w:rsid w:val="00030B34"/>
    <w:rsid w:val="00031CF4"/>
    <w:rsid w:val="000418F9"/>
    <w:rsid w:val="00046E42"/>
    <w:rsid w:val="0005454B"/>
    <w:rsid w:val="0007027E"/>
    <w:rsid w:val="00072339"/>
    <w:rsid w:val="00074D05"/>
    <w:rsid w:val="000800D2"/>
    <w:rsid w:val="00080389"/>
    <w:rsid w:val="00083387"/>
    <w:rsid w:val="0008414A"/>
    <w:rsid w:val="00091C9C"/>
    <w:rsid w:val="00095387"/>
    <w:rsid w:val="00096224"/>
    <w:rsid w:val="0009640F"/>
    <w:rsid w:val="000A02BB"/>
    <w:rsid w:val="000A73BC"/>
    <w:rsid w:val="000B3383"/>
    <w:rsid w:val="000B36D7"/>
    <w:rsid w:val="000B4057"/>
    <w:rsid w:val="000B4BAC"/>
    <w:rsid w:val="000B6819"/>
    <w:rsid w:val="000B7263"/>
    <w:rsid w:val="000C0D70"/>
    <w:rsid w:val="000C2A7B"/>
    <w:rsid w:val="000D1CF1"/>
    <w:rsid w:val="000D30B8"/>
    <w:rsid w:val="000D6633"/>
    <w:rsid w:val="000D798A"/>
    <w:rsid w:val="000E2FFC"/>
    <w:rsid w:val="000E57E7"/>
    <w:rsid w:val="000F1E89"/>
    <w:rsid w:val="0010014D"/>
    <w:rsid w:val="00111550"/>
    <w:rsid w:val="001145D4"/>
    <w:rsid w:val="001223EF"/>
    <w:rsid w:val="001236A3"/>
    <w:rsid w:val="00125A07"/>
    <w:rsid w:val="00134A7E"/>
    <w:rsid w:val="001415B4"/>
    <w:rsid w:val="00147BC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B0E59"/>
    <w:rsid w:val="001C04D2"/>
    <w:rsid w:val="001C0A13"/>
    <w:rsid w:val="001C26CD"/>
    <w:rsid w:val="001C2B6A"/>
    <w:rsid w:val="001C761E"/>
    <w:rsid w:val="001D06FF"/>
    <w:rsid w:val="001D1CBB"/>
    <w:rsid w:val="001D33AD"/>
    <w:rsid w:val="001D33DA"/>
    <w:rsid w:val="001D4C00"/>
    <w:rsid w:val="001E25D9"/>
    <w:rsid w:val="001E592F"/>
    <w:rsid w:val="001E76C9"/>
    <w:rsid w:val="001F7199"/>
    <w:rsid w:val="00206982"/>
    <w:rsid w:val="002078AE"/>
    <w:rsid w:val="00210B90"/>
    <w:rsid w:val="00213F11"/>
    <w:rsid w:val="00214892"/>
    <w:rsid w:val="00224D01"/>
    <w:rsid w:val="00231307"/>
    <w:rsid w:val="00234627"/>
    <w:rsid w:val="002426C4"/>
    <w:rsid w:val="002436B4"/>
    <w:rsid w:val="00246A17"/>
    <w:rsid w:val="00252623"/>
    <w:rsid w:val="00255732"/>
    <w:rsid w:val="00257206"/>
    <w:rsid w:val="002615C0"/>
    <w:rsid w:val="00262B6F"/>
    <w:rsid w:val="00264014"/>
    <w:rsid w:val="002659C7"/>
    <w:rsid w:val="00266F45"/>
    <w:rsid w:val="00267EE6"/>
    <w:rsid w:val="002709BD"/>
    <w:rsid w:val="002732E0"/>
    <w:rsid w:val="0027615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D7C23"/>
    <w:rsid w:val="002E0D3B"/>
    <w:rsid w:val="002E18BD"/>
    <w:rsid w:val="002E3D0E"/>
    <w:rsid w:val="002E4CED"/>
    <w:rsid w:val="002E58B7"/>
    <w:rsid w:val="002E6378"/>
    <w:rsid w:val="002F11CE"/>
    <w:rsid w:val="002F23BC"/>
    <w:rsid w:val="002F2D13"/>
    <w:rsid w:val="002F3BDA"/>
    <w:rsid w:val="002F4580"/>
    <w:rsid w:val="003011BE"/>
    <w:rsid w:val="00303972"/>
    <w:rsid w:val="00303F10"/>
    <w:rsid w:val="0030443F"/>
    <w:rsid w:val="00307D84"/>
    <w:rsid w:val="0031002E"/>
    <w:rsid w:val="003155E9"/>
    <w:rsid w:val="003158D3"/>
    <w:rsid w:val="003169BF"/>
    <w:rsid w:val="00320D6C"/>
    <w:rsid w:val="00324B7E"/>
    <w:rsid w:val="0032784A"/>
    <w:rsid w:val="00330D3D"/>
    <w:rsid w:val="0033421C"/>
    <w:rsid w:val="003347F9"/>
    <w:rsid w:val="00336F5A"/>
    <w:rsid w:val="00337A0F"/>
    <w:rsid w:val="003509A7"/>
    <w:rsid w:val="003518EF"/>
    <w:rsid w:val="0037221E"/>
    <w:rsid w:val="003812AE"/>
    <w:rsid w:val="00382E5B"/>
    <w:rsid w:val="00386F17"/>
    <w:rsid w:val="003929E8"/>
    <w:rsid w:val="003A05BE"/>
    <w:rsid w:val="003A1280"/>
    <w:rsid w:val="003A213E"/>
    <w:rsid w:val="003B103B"/>
    <w:rsid w:val="003B1D5B"/>
    <w:rsid w:val="003B34F7"/>
    <w:rsid w:val="003C0C24"/>
    <w:rsid w:val="003C481F"/>
    <w:rsid w:val="003C6D19"/>
    <w:rsid w:val="003D2645"/>
    <w:rsid w:val="003D2DF6"/>
    <w:rsid w:val="003D4E8A"/>
    <w:rsid w:val="003E5ADF"/>
    <w:rsid w:val="003E7C66"/>
    <w:rsid w:val="003F4D82"/>
    <w:rsid w:val="003F6A90"/>
    <w:rsid w:val="00410B19"/>
    <w:rsid w:val="00416591"/>
    <w:rsid w:val="00421F3E"/>
    <w:rsid w:val="00425386"/>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2FF5"/>
    <w:rsid w:val="00496BD4"/>
    <w:rsid w:val="0049794D"/>
    <w:rsid w:val="004A4441"/>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1114C"/>
    <w:rsid w:val="00513C0A"/>
    <w:rsid w:val="00520164"/>
    <w:rsid w:val="005222C3"/>
    <w:rsid w:val="005254AD"/>
    <w:rsid w:val="00527604"/>
    <w:rsid w:val="00532D1B"/>
    <w:rsid w:val="00535B8D"/>
    <w:rsid w:val="00536DD2"/>
    <w:rsid w:val="005411DE"/>
    <w:rsid w:val="00546251"/>
    <w:rsid w:val="005462AC"/>
    <w:rsid w:val="0055332A"/>
    <w:rsid w:val="00555EDE"/>
    <w:rsid w:val="0056657E"/>
    <w:rsid w:val="005701A3"/>
    <w:rsid w:val="005711DE"/>
    <w:rsid w:val="00573241"/>
    <w:rsid w:val="00575C9D"/>
    <w:rsid w:val="005779B2"/>
    <w:rsid w:val="00581F58"/>
    <w:rsid w:val="00586CD2"/>
    <w:rsid w:val="00592785"/>
    <w:rsid w:val="005940FF"/>
    <w:rsid w:val="00596914"/>
    <w:rsid w:val="005A0C27"/>
    <w:rsid w:val="005A33DA"/>
    <w:rsid w:val="005A49BE"/>
    <w:rsid w:val="005A7E7E"/>
    <w:rsid w:val="005B1144"/>
    <w:rsid w:val="005B14F6"/>
    <w:rsid w:val="005B180E"/>
    <w:rsid w:val="005B4048"/>
    <w:rsid w:val="005B7E03"/>
    <w:rsid w:val="005C09F8"/>
    <w:rsid w:val="005C21AE"/>
    <w:rsid w:val="005D1597"/>
    <w:rsid w:val="005D4EBE"/>
    <w:rsid w:val="005D51C3"/>
    <w:rsid w:val="005D6674"/>
    <w:rsid w:val="005F38F8"/>
    <w:rsid w:val="005F4274"/>
    <w:rsid w:val="00600324"/>
    <w:rsid w:val="00605FD5"/>
    <w:rsid w:val="00612130"/>
    <w:rsid w:val="00614C74"/>
    <w:rsid w:val="00622142"/>
    <w:rsid w:val="00630932"/>
    <w:rsid w:val="00631795"/>
    <w:rsid w:val="0063252A"/>
    <w:rsid w:val="00636AAD"/>
    <w:rsid w:val="00637A19"/>
    <w:rsid w:val="0064175E"/>
    <w:rsid w:val="00650176"/>
    <w:rsid w:val="00651710"/>
    <w:rsid w:val="00652F79"/>
    <w:rsid w:val="0065322E"/>
    <w:rsid w:val="006533B0"/>
    <w:rsid w:val="00654154"/>
    <w:rsid w:val="006560E7"/>
    <w:rsid w:val="0065614C"/>
    <w:rsid w:val="006616D3"/>
    <w:rsid w:val="0066238D"/>
    <w:rsid w:val="0066706E"/>
    <w:rsid w:val="00667D06"/>
    <w:rsid w:val="0067327E"/>
    <w:rsid w:val="00675A3C"/>
    <w:rsid w:val="006778F4"/>
    <w:rsid w:val="00690150"/>
    <w:rsid w:val="0069574E"/>
    <w:rsid w:val="00695B12"/>
    <w:rsid w:val="006A1483"/>
    <w:rsid w:val="006A3953"/>
    <w:rsid w:val="006A4956"/>
    <w:rsid w:val="006A6187"/>
    <w:rsid w:val="006A6E3E"/>
    <w:rsid w:val="006B1138"/>
    <w:rsid w:val="006B25F5"/>
    <w:rsid w:val="006B34C4"/>
    <w:rsid w:val="006B7283"/>
    <w:rsid w:val="006C4E06"/>
    <w:rsid w:val="006C6F1B"/>
    <w:rsid w:val="006D0369"/>
    <w:rsid w:val="006D2CF0"/>
    <w:rsid w:val="006D2D95"/>
    <w:rsid w:val="006D71B0"/>
    <w:rsid w:val="006D71DF"/>
    <w:rsid w:val="006E21C6"/>
    <w:rsid w:val="006F1019"/>
    <w:rsid w:val="006F15D2"/>
    <w:rsid w:val="006F7C4F"/>
    <w:rsid w:val="007050C8"/>
    <w:rsid w:val="00714D78"/>
    <w:rsid w:val="007150BE"/>
    <w:rsid w:val="00724498"/>
    <w:rsid w:val="007303E5"/>
    <w:rsid w:val="00733E11"/>
    <w:rsid w:val="00736C7C"/>
    <w:rsid w:val="0075258E"/>
    <w:rsid w:val="00752DA3"/>
    <w:rsid w:val="00763CD2"/>
    <w:rsid w:val="0076522A"/>
    <w:rsid w:val="007707E3"/>
    <w:rsid w:val="00772353"/>
    <w:rsid w:val="0077399E"/>
    <w:rsid w:val="00775E81"/>
    <w:rsid w:val="0078097A"/>
    <w:rsid w:val="00783715"/>
    <w:rsid w:val="007873DE"/>
    <w:rsid w:val="0078798E"/>
    <w:rsid w:val="00791B7A"/>
    <w:rsid w:val="007A1051"/>
    <w:rsid w:val="007A5A56"/>
    <w:rsid w:val="007A7C26"/>
    <w:rsid w:val="007B7FCE"/>
    <w:rsid w:val="007C0625"/>
    <w:rsid w:val="007C1E03"/>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26F27"/>
    <w:rsid w:val="008305FE"/>
    <w:rsid w:val="00833A9C"/>
    <w:rsid w:val="008358AC"/>
    <w:rsid w:val="00841FEE"/>
    <w:rsid w:val="00845294"/>
    <w:rsid w:val="00845E76"/>
    <w:rsid w:val="00846366"/>
    <w:rsid w:val="00847EB4"/>
    <w:rsid w:val="0085561E"/>
    <w:rsid w:val="0085589E"/>
    <w:rsid w:val="00867743"/>
    <w:rsid w:val="0087084F"/>
    <w:rsid w:val="0087132C"/>
    <w:rsid w:val="00874EE6"/>
    <w:rsid w:val="008814AB"/>
    <w:rsid w:val="00883016"/>
    <w:rsid w:val="00887377"/>
    <w:rsid w:val="00890942"/>
    <w:rsid w:val="008953C5"/>
    <w:rsid w:val="008A6416"/>
    <w:rsid w:val="008B110D"/>
    <w:rsid w:val="008B4548"/>
    <w:rsid w:val="008B618F"/>
    <w:rsid w:val="008C64CC"/>
    <w:rsid w:val="008D05C1"/>
    <w:rsid w:val="008D2E1A"/>
    <w:rsid w:val="008E16F1"/>
    <w:rsid w:val="008E5B73"/>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786"/>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135A"/>
    <w:rsid w:val="009E2327"/>
    <w:rsid w:val="009E2A41"/>
    <w:rsid w:val="009E3AD6"/>
    <w:rsid w:val="009E53E2"/>
    <w:rsid w:val="009F2898"/>
    <w:rsid w:val="009F3688"/>
    <w:rsid w:val="00A02881"/>
    <w:rsid w:val="00A04DD5"/>
    <w:rsid w:val="00A10F0B"/>
    <w:rsid w:val="00A1438F"/>
    <w:rsid w:val="00A153DA"/>
    <w:rsid w:val="00A2333F"/>
    <w:rsid w:val="00A256F1"/>
    <w:rsid w:val="00A306ED"/>
    <w:rsid w:val="00A31F71"/>
    <w:rsid w:val="00A33A18"/>
    <w:rsid w:val="00A37751"/>
    <w:rsid w:val="00A46EDA"/>
    <w:rsid w:val="00A52E66"/>
    <w:rsid w:val="00A541CC"/>
    <w:rsid w:val="00A54462"/>
    <w:rsid w:val="00A60670"/>
    <w:rsid w:val="00A62928"/>
    <w:rsid w:val="00A641CD"/>
    <w:rsid w:val="00A6586D"/>
    <w:rsid w:val="00A706A0"/>
    <w:rsid w:val="00A74B92"/>
    <w:rsid w:val="00A74F81"/>
    <w:rsid w:val="00A80516"/>
    <w:rsid w:val="00A84578"/>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E5476"/>
    <w:rsid w:val="00AE585D"/>
    <w:rsid w:val="00AF6E1F"/>
    <w:rsid w:val="00B007A9"/>
    <w:rsid w:val="00B010D9"/>
    <w:rsid w:val="00B01786"/>
    <w:rsid w:val="00B02D99"/>
    <w:rsid w:val="00B03A96"/>
    <w:rsid w:val="00B03AE3"/>
    <w:rsid w:val="00B05B6E"/>
    <w:rsid w:val="00B060ED"/>
    <w:rsid w:val="00B06B6D"/>
    <w:rsid w:val="00B12972"/>
    <w:rsid w:val="00B17A0C"/>
    <w:rsid w:val="00B22360"/>
    <w:rsid w:val="00B22DAC"/>
    <w:rsid w:val="00B2470B"/>
    <w:rsid w:val="00B26927"/>
    <w:rsid w:val="00B3585D"/>
    <w:rsid w:val="00B35F15"/>
    <w:rsid w:val="00B3774D"/>
    <w:rsid w:val="00B44C64"/>
    <w:rsid w:val="00B44FF5"/>
    <w:rsid w:val="00B51CBD"/>
    <w:rsid w:val="00B52793"/>
    <w:rsid w:val="00B5412E"/>
    <w:rsid w:val="00B6230B"/>
    <w:rsid w:val="00B62649"/>
    <w:rsid w:val="00B62715"/>
    <w:rsid w:val="00B72ABF"/>
    <w:rsid w:val="00B734DD"/>
    <w:rsid w:val="00B7472A"/>
    <w:rsid w:val="00B80BDE"/>
    <w:rsid w:val="00B81DDB"/>
    <w:rsid w:val="00B87403"/>
    <w:rsid w:val="00B94DFB"/>
    <w:rsid w:val="00BA59A5"/>
    <w:rsid w:val="00BA6F2D"/>
    <w:rsid w:val="00BA703E"/>
    <w:rsid w:val="00BB0837"/>
    <w:rsid w:val="00BB0BAC"/>
    <w:rsid w:val="00BB1626"/>
    <w:rsid w:val="00BB60EF"/>
    <w:rsid w:val="00BB6478"/>
    <w:rsid w:val="00BB6D0A"/>
    <w:rsid w:val="00BC4519"/>
    <w:rsid w:val="00BC6C68"/>
    <w:rsid w:val="00BD35E0"/>
    <w:rsid w:val="00BE0803"/>
    <w:rsid w:val="00BF6206"/>
    <w:rsid w:val="00BF6B3B"/>
    <w:rsid w:val="00C02173"/>
    <w:rsid w:val="00C0537F"/>
    <w:rsid w:val="00C13A29"/>
    <w:rsid w:val="00C14BFB"/>
    <w:rsid w:val="00C21F92"/>
    <w:rsid w:val="00C24F01"/>
    <w:rsid w:val="00C25F2B"/>
    <w:rsid w:val="00C27457"/>
    <w:rsid w:val="00C32265"/>
    <w:rsid w:val="00C32DA0"/>
    <w:rsid w:val="00C3471E"/>
    <w:rsid w:val="00C3589C"/>
    <w:rsid w:val="00C43592"/>
    <w:rsid w:val="00C44F98"/>
    <w:rsid w:val="00C46F35"/>
    <w:rsid w:val="00C513E0"/>
    <w:rsid w:val="00C51450"/>
    <w:rsid w:val="00C52D91"/>
    <w:rsid w:val="00C53C71"/>
    <w:rsid w:val="00C54034"/>
    <w:rsid w:val="00C54556"/>
    <w:rsid w:val="00C56D2B"/>
    <w:rsid w:val="00C57617"/>
    <w:rsid w:val="00C60B8E"/>
    <w:rsid w:val="00C61679"/>
    <w:rsid w:val="00C67918"/>
    <w:rsid w:val="00C73C00"/>
    <w:rsid w:val="00C73DB4"/>
    <w:rsid w:val="00C75839"/>
    <w:rsid w:val="00C80C5C"/>
    <w:rsid w:val="00C81686"/>
    <w:rsid w:val="00C83353"/>
    <w:rsid w:val="00C8359A"/>
    <w:rsid w:val="00C84321"/>
    <w:rsid w:val="00C87D15"/>
    <w:rsid w:val="00C968BF"/>
    <w:rsid w:val="00CA3DC9"/>
    <w:rsid w:val="00CB1679"/>
    <w:rsid w:val="00CC1F2F"/>
    <w:rsid w:val="00CD433D"/>
    <w:rsid w:val="00CD4B44"/>
    <w:rsid w:val="00CE47BA"/>
    <w:rsid w:val="00CE67CF"/>
    <w:rsid w:val="00CF1B6F"/>
    <w:rsid w:val="00CF35E8"/>
    <w:rsid w:val="00D02114"/>
    <w:rsid w:val="00D03A94"/>
    <w:rsid w:val="00D16DEC"/>
    <w:rsid w:val="00D17F85"/>
    <w:rsid w:val="00D2175A"/>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96B66"/>
    <w:rsid w:val="00DA2DBB"/>
    <w:rsid w:val="00DA604D"/>
    <w:rsid w:val="00DB0E94"/>
    <w:rsid w:val="00DB3D3C"/>
    <w:rsid w:val="00DB6873"/>
    <w:rsid w:val="00DC1A17"/>
    <w:rsid w:val="00DC2D6F"/>
    <w:rsid w:val="00DD192C"/>
    <w:rsid w:val="00DD2316"/>
    <w:rsid w:val="00DD3761"/>
    <w:rsid w:val="00DD3EB1"/>
    <w:rsid w:val="00DD4CFA"/>
    <w:rsid w:val="00DD5E68"/>
    <w:rsid w:val="00DE3D5A"/>
    <w:rsid w:val="00DE4081"/>
    <w:rsid w:val="00DE518C"/>
    <w:rsid w:val="00DE5717"/>
    <w:rsid w:val="00DE7EB2"/>
    <w:rsid w:val="00DF0659"/>
    <w:rsid w:val="00E07755"/>
    <w:rsid w:val="00E13097"/>
    <w:rsid w:val="00E218F5"/>
    <w:rsid w:val="00E225D8"/>
    <w:rsid w:val="00E33652"/>
    <w:rsid w:val="00E34CB3"/>
    <w:rsid w:val="00E410FF"/>
    <w:rsid w:val="00E47083"/>
    <w:rsid w:val="00E52555"/>
    <w:rsid w:val="00E52CC2"/>
    <w:rsid w:val="00E5529D"/>
    <w:rsid w:val="00E635CF"/>
    <w:rsid w:val="00E7064E"/>
    <w:rsid w:val="00E7195A"/>
    <w:rsid w:val="00E722B7"/>
    <w:rsid w:val="00E73C1D"/>
    <w:rsid w:val="00E77ABE"/>
    <w:rsid w:val="00E909DB"/>
    <w:rsid w:val="00E923D8"/>
    <w:rsid w:val="00E971A0"/>
    <w:rsid w:val="00EA0AC6"/>
    <w:rsid w:val="00EA2482"/>
    <w:rsid w:val="00EA2C50"/>
    <w:rsid w:val="00EA7A5F"/>
    <w:rsid w:val="00EB129D"/>
    <w:rsid w:val="00EB28B0"/>
    <w:rsid w:val="00EC3E3D"/>
    <w:rsid w:val="00EC484B"/>
    <w:rsid w:val="00EC4B87"/>
    <w:rsid w:val="00EC5194"/>
    <w:rsid w:val="00EC600B"/>
    <w:rsid w:val="00ED5C44"/>
    <w:rsid w:val="00ED72AF"/>
    <w:rsid w:val="00ED7B22"/>
    <w:rsid w:val="00EE03C4"/>
    <w:rsid w:val="00EE07D8"/>
    <w:rsid w:val="00EE2C71"/>
    <w:rsid w:val="00EE74E8"/>
    <w:rsid w:val="00EF7F8C"/>
    <w:rsid w:val="00F02D15"/>
    <w:rsid w:val="00F03E1C"/>
    <w:rsid w:val="00F16292"/>
    <w:rsid w:val="00F25F89"/>
    <w:rsid w:val="00F262A0"/>
    <w:rsid w:val="00F266A9"/>
    <w:rsid w:val="00F2770F"/>
    <w:rsid w:val="00F363B0"/>
    <w:rsid w:val="00F37ED1"/>
    <w:rsid w:val="00F42763"/>
    <w:rsid w:val="00F445E6"/>
    <w:rsid w:val="00F44C16"/>
    <w:rsid w:val="00F44CDC"/>
    <w:rsid w:val="00F45E08"/>
    <w:rsid w:val="00F509A1"/>
    <w:rsid w:val="00F544D0"/>
    <w:rsid w:val="00F546D3"/>
    <w:rsid w:val="00F55770"/>
    <w:rsid w:val="00F64A3F"/>
    <w:rsid w:val="00F66AF5"/>
    <w:rsid w:val="00F67C47"/>
    <w:rsid w:val="00F77BE2"/>
    <w:rsid w:val="00F80181"/>
    <w:rsid w:val="00F80C67"/>
    <w:rsid w:val="00F82BA2"/>
    <w:rsid w:val="00F9441A"/>
    <w:rsid w:val="00FA44E8"/>
    <w:rsid w:val="00FA6EDD"/>
    <w:rsid w:val="00FB2E22"/>
    <w:rsid w:val="00FB5348"/>
    <w:rsid w:val="00FB5796"/>
    <w:rsid w:val="00FB6F1A"/>
    <w:rsid w:val="00FC04EC"/>
    <w:rsid w:val="00FC302B"/>
    <w:rsid w:val="00FC5DCD"/>
    <w:rsid w:val="00FD37A3"/>
    <w:rsid w:val="00FE5AD6"/>
    <w:rsid w:val="00FF04A6"/>
    <w:rsid w:val="015E675E"/>
    <w:rsid w:val="01CD2E9D"/>
    <w:rsid w:val="02257485"/>
    <w:rsid w:val="03642F3A"/>
    <w:rsid w:val="046F2902"/>
    <w:rsid w:val="0652201E"/>
    <w:rsid w:val="07733ED3"/>
    <w:rsid w:val="079A26F9"/>
    <w:rsid w:val="0804293C"/>
    <w:rsid w:val="08D9124E"/>
    <w:rsid w:val="098D0623"/>
    <w:rsid w:val="09C37472"/>
    <w:rsid w:val="0A94644A"/>
    <w:rsid w:val="0AFF60DE"/>
    <w:rsid w:val="0C4C549D"/>
    <w:rsid w:val="0C7133BB"/>
    <w:rsid w:val="0C981A08"/>
    <w:rsid w:val="0CF66724"/>
    <w:rsid w:val="0D446022"/>
    <w:rsid w:val="0D486030"/>
    <w:rsid w:val="0EE97B8E"/>
    <w:rsid w:val="0EED42F1"/>
    <w:rsid w:val="0F0F0F63"/>
    <w:rsid w:val="0FDD7B3F"/>
    <w:rsid w:val="109630D4"/>
    <w:rsid w:val="10FF4A41"/>
    <w:rsid w:val="11511448"/>
    <w:rsid w:val="11A93813"/>
    <w:rsid w:val="12BE52E2"/>
    <w:rsid w:val="12F9459F"/>
    <w:rsid w:val="13706DBD"/>
    <w:rsid w:val="13755FE9"/>
    <w:rsid w:val="144362BE"/>
    <w:rsid w:val="14737324"/>
    <w:rsid w:val="148B1FEC"/>
    <w:rsid w:val="148D6DCE"/>
    <w:rsid w:val="14A37090"/>
    <w:rsid w:val="176C0575"/>
    <w:rsid w:val="17B30CC5"/>
    <w:rsid w:val="17CD65DD"/>
    <w:rsid w:val="17DF1E06"/>
    <w:rsid w:val="18EC6286"/>
    <w:rsid w:val="1A464258"/>
    <w:rsid w:val="1B263CD7"/>
    <w:rsid w:val="1BFD3750"/>
    <w:rsid w:val="1C0D0E22"/>
    <w:rsid w:val="1C343EEA"/>
    <w:rsid w:val="1CA75985"/>
    <w:rsid w:val="1D3D2567"/>
    <w:rsid w:val="1DD64980"/>
    <w:rsid w:val="1DE978C4"/>
    <w:rsid w:val="1ED878F4"/>
    <w:rsid w:val="1EFA2E9C"/>
    <w:rsid w:val="1FCC72F7"/>
    <w:rsid w:val="20B33C72"/>
    <w:rsid w:val="21F20ED5"/>
    <w:rsid w:val="221761ED"/>
    <w:rsid w:val="241A08DE"/>
    <w:rsid w:val="24B72FF5"/>
    <w:rsid w:val="24E915BF"/>
    <w:rsid w:val="262408A2"/>
    <w:rsid w:val="27821D05"/>
    <w:rsid w:val="27FE437C"/>
    <w:rsid w:val="28000450"/>
    <w:rsid w:val="284941DC"/>
    <w:rsid w:val="2A9B65A1"/>
    <w:rsid w:val="2AA71F8F"/>
    <w:rsid w:val="2B475AD4"/>
    <w:rsid w:val="2D26483E"/>
    <w:rsid w:val="2E5C09FD"/>
    <w:rsid w:val="2EC8588E"/>
    <w:rsid w:val="2F0E6534"/>
    <w:rsid w:val="2F0F4330"/>
    <w:rsid w:val="2F9D4845"/>
    <w:rsid w:val="30033BF1"/>
    <w:rsid w:val="301A7EDF"/>
    <w:rsid w:val="32493792"/>
    <w:rsid w:val="34077BA9"/>
    <w:rsid w:val="34AE374B"/>
    <w:rsid w:val="35AD3EF5"/>
    <w:rsid w:val="35B07A97"/>
    <w:rsid w:val="35B53B02"/>
    <w:rsid w:val="36DC44A4"/>
    <w:rsid w:val="371619FA"/>
    <w:rsid w:val="37494852"/>
    <w:rsid w:val="37794E8B"/>
    <w:rsid w:val="3830761E"/>
    <w:rsid w:val="3858340F"/>
    <w:rsid w:val="398F18A7"/>
    <w:rsid w:val="3A4C02FB"/>
    <w:rsid w:val="3AB0548E"/>
    <w:rsid w:val="3B855C96"/>
    <w:rsid w:val="3C99413F"/>
    <w:rsid w:val="3E0D4F54"/>
    <w:rsid w:val="3FB66E29"/>
    <w:rsid w:val="40CD59D6"/>
    <w:rsid w:val="40E9662B"/>
    <w:rsid w:val="41042C91"/>
    <w:rsid w:val="417325FA"/>
    <w:rsid w:val="41E424CB"/>
    <w:rsid w:val="42745016"/>
    <w:rsid w:val="42747AC2"/>
    <w:rsid w:val="42D070A1"/>
    <w:rsid w:val="454D157F"/>
    <w:rsid w:val="483327C3"/>
    <w:rsid w:val="484A2A04"/>
    <w:rsid w:val="4918629F"/>
    <w:rsid w:val="492F5BCD"/>
    <w:rsid w:val="4B4635F5"/>
    <w:rsid w:val="4B95171E"/>
    <w:rsid w:val="4BB05C9E"/>
    <w:rsid w:val="4C746F82"/>
    <w:rsid w:val="4D6F2CBC"/>
    <w:rsid w:val="4E6F2656"/>
    <w:rsid w:val="4EC04089"/>
    <w:rsid w:val="4FBD54D0"/>
    <w:rsid w:val="50C40376"/>
    <w:rsid w:val="54FF6052"/>
    <w:rsid w:val="552C60AE"/>
    <w:rsid w:val="55765394"/>
    <w:rsid w:val="559346D9"/>
    <w:rsid w:val="55C713F2"/>
    <w:rsid w:val="55CD5ACF"/>
    <w:rsid w:val="57415E2C"/>
    <w:rsid w:val="5927426C"/>
    <w:rsid w:val="598878CF"/>
    <w:rsid w:val="59B06C06"/>
    <w:rsid w:val="5A4029C4"/>
    <w:rsid w:val="5A960377"/>
    <w:rsid w:val="5BAB69DB"/>
    <w:rsid w:val="5C727A2A"/>
    <w:rsid w:val="5CD379FF"/>
    <w:rsid w:val="5D520EA4"/>
    <w:rsid w:val="5DB53F06"/>
    <w:rsid w:val="5DFB2CE6"/>
    <w:rsid w:val="5E0C22DF"/>
    <w:rsid w:val="5F3B79D0"/>
    <w:rsid w:val="5FCA2E7D"/>
    <w:rsid w:val="600B17FB"/>
    <w:rsid w:val="60755A9B"/>
    <w:rsid w:val="614A4B79"/>
    <w:rsid w:val="6219276F"/>
    <w:rsid w:val="62256567"/>
    <w:rsid w:val="6292525E"/>
    <w:rsid w:val="62CD7249"/>
    <w:rsid w:val="640038EE"/>
    <w:rsid w:val="649C487E"/>
    <w:rsid w:val="656D5A41"/>
    <w:rsid w:val="656E6E7B"/>
    <w:rsid w:val="657B42D6"/>
    <w:rsid w:val="65811179"/>
    <w:rsid w:val="65B23E5D"/>
    <w:rsid w:val="65C5033B"/>
    <w:rsid w:val="66A36C22"/>
    <w:rsid w:val="67A510A1"/>
    <w:rsid w:val="67CA1623"/>
    <w:rsid w:val="67DA00EC"/>
    <w:rsid w:val="68293A01"/>
    <w:rsid w:val="69DB7ED9"/>
    <w:rsid w:val="6A475814"/>
    <w:rsid w:val="6ADB4CFE"/>
    <w:rsid w:val="6B1322D3"/>
    <w:rsid w:val="6BC54C0A"/>
    <w:rsid w:val="6CDE38D3"/>
    <w:rsid w:val="6D7079FD"/>
    <w:rsid w:val="6DA76189"/>
    <w:rsid w:val="6DC6259E"/>
    <w:rsid w:val="6F6606E1"/>
    <w:rsid w:val="70253107"/>
    <w:rsid w:val="708E3211"/>
    <w:rsid w:val="70A46938"/>
    <w:rsid w:val="71570483"/>
    <w:rsid w:val="725310CC"/>
    <w:rsid w:val="72827E86"/>
    <w:rsid w:val="72DC74D1"/>
    <w:rsid w:val="736B7E86"/>
    <w:rsid w:val="74FB4550"/>
    <w:rsid w:val="755440B2"/>
    <w:rsid w:val="75BC2C57"/>
    <w:rsid w:val="75ED7679"/>
    <w:rsid w:val="77367AF5"/>
    <w:rsid w:val="776E4D1A"/>
    <w:rsid w:val="78873F2E"/>
    <w:rsid w:val="791442A5"/>
    <w:rsid w:val="7A3A3C5D"/>
    <w:rsid w:val="7A5423D9"/>
    <w:rsid w:val="7B40242B"/>
    <w:rsid w:val="7BB2211F"/>
    <w:rsid w:val="7C0902FF"/>
    <w:rsid w:val="7C433F8A"/>
    <w:rsid w:val="7C9A726F"/>
    <w:rsid w:val="7E015772"/>
    <w:rsid w:val="7E76666C"/>
    <w:rsid w:val="7F075501"/>
    <w:rsid w:val="7F3D3A63"/>
    <w:rsid w:val="7FD47A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next w:val="3"/>
    <w:qFormat/>
    <w:uiPriority w:val="99"/>
    <w:pPr>
      <w:ind w:firstLine="420" w:firstLineChars="200"/>
    </w:pPr>
  </w:style>
  <w:style w:type="paragraph" w:styleId="3">
    <w:name w:val="index 5"/>
    <w:basedOn w:val="1"/>
    <w:next w:val="1"/>
    <w:qFormat/>
    <w:uiPriority w:val="0"/>
    <w:pPr>
      <w:ind w:left="168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8"/>
    <w:qFormat/>
    <w:uiPriority w:val="0"/>
    <w:rPr>
      <w:rFonts w:ascii="Times New Roman" w:hAnsi="Times New Roman" w:eastAsia="宋体" w:cs="Times New Roman"/>
      <w:color w:val="FF0000"/>
      <w:sz w:val="24"/>
      <w:szCs w:val="24"/>
    </w:rPr>
  </w:style>
  <w:style w:type="paragraph" w:styleId="11">
    <w:name w:val="Body Text"/>
    <w:basedOn w:val="1"/>
    <w:next w:val="12"/>
    <w:link w:val="39"/>
    <w:semiHidden/>
    <w:unhideWhenUsed/>
    <w:qFormat/>
    <w:uiPriority w:val="99"/>
    <w:pPr>
      <w:spacing w:after="120"/>
    </w:pPr>
  </w:style>
  <w:style w:type="paragraph" w:customStyle="1" w:styleId="12">
    <w:name w:val="style4"/>
    <w:basedOn w:val="1"/>
    <w:next w:val="13"/>
    <w:qFormat/>
    <w:uiPriority w:val="0"/>
    <w:pPr>
      <w:widowControl/>
      <w:spacing w:before="280" w:after="280"/>
    </w:pPr>
    <w:rPr>
      <w:rFonts w:ascii="宋体" w:hAnsi="Times New Roman" w:eastAsia="宋体" w:cs="Times New Roman"/>
      <w:sz w:val="18"/>
    </w:rPr>
  </w:style>
  <w:style w:type="paragraph" w:customStyle="1" w:styleId="1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41"/>
    <w:qFormat/>
    <w:uiPriority w:val="0"/>
    <w:pPr>
      <w:adjustRightInd w:val="0"/>
      <w:spacing w:after="120" w:line="360" w:lineRule="atLeast"/>
      <w:ind w:left="420" w:leftChars="200"/>
      <w:jc w:val="left"/>
      <w:textAlignment w:val="baseline"/>
    </w:pPr>
    <w:rPr>
      <w:kern w:val="0"/>
      <w:sz w:val="24"/>
      <w:szCs w:val="20"/>
    </w:rPr>
  </w:style>
  <w:style w:type="paragraph" w:styleId="15">
    <w:name w:val="Body Text First Indent 2"/>
    <w:basedOn w:val="14"/>
    <w:next w:val="1"/>
    <w:link w:val="64"/>
    <w:semiHidden/>
    <w:unhideWhenUsed/>
    <w:qFormat/>
    <w:uiPriority w:val="99"/>
    <w:pPr>
      <w:adjustRightInd/>
      <w:spacing w:line="240" w:lineRule="auto"/>
      <w:ind w:firstLine="420" w:firstLineChars="200"/>
      <w:jc w:val="both"/>
      <w:textAlignment w:val="auto"/>
    </w:pPr>
    <w:rPr>
      <w:kern w:val="2"/>
      <w:sz w:val="21"/>
      <w:szCs w:val="22"/>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42"/>
    <w:qFormat/>
    <w:uiPriority w:val="0"/>
    <w:rPr>
      <w:rFonts w:eastAsia="宋体"/>
      <w:sz w:val="24"/>
    </w:rPr>
  </w:style>
  <w:style w:type="paragraph" w:styleId="19">
    <w:name w:val="Date"/>
    <w:basedOn w:val="1"/>
    <w:next w:val="1"/>
    <w:link w:val="43"/>
    <w:unhideWhenUsed/>
    <w:qFormat/>
    <w:uiPriority w:val="99"/>
    <w:pPr>
      <w:ind w:left="100" w:leftChars="2500"/>
    </w:pPr>
  </w:style>
  <w:style w:type="paragraph" w:styleId="20">
    <w:name w:val="Balloon Text"/>
    <w:basedOn w:val="1"/>
    <w:link w:val="45"/>
    <w:semiHidden/>
    <w:unhideWhenUsed/>
    <w:qFormat/>
    <w:uiPriority w:val="99"/>
    <w:rPr>
      <w:sz w:val="18"/>
      <w:szCs w:val="18"/>
    </w:rPr>
  </w:style>
  <w:style w:type="paragraph" w:styleId="21">
    <w:name w:val="footer"/>
    <w:basedOn w:val="1"/>
    <w:link w:val="46"/>
    <w:unhideWhenUsed/>
    <w:qFormat/>
    <w:uiPriority w:val="99"/>
    <w:pPr>
      <w:tabs>
        <w:tab w:val="center" w:pos="4153"/>
        <w:tab w:val="right" w:pos="8306"/>
      </w:tabs>
      <w:snapToGrid w:val="0"/>
      <w:jc w:val="left"/>
    </w:pPr>
    <w:rPr>
      <w:sz w:val="18"/>
      <w:szCs w:val="18"/>
    </w:rPr>
  </w:style>
  <w:style w:type="paragraph" w:styleId="22">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HTML Preformatted"/>
    <w:basedOn w:val="1"/>
    <w:link w:val="4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11"/>
    <w:next w:val="1"/>
    <w:link w:val="50"/>
    <w:qFormat/>
    <w:uiPriority w:val="0"/>
    <w:pPr>
      <w:ind w:firstLine="420" w:firstLineChars="100"/>
    </w:pPr>
    <w:rPr>
      <w:rFonts w:ascii="宋体" w:hAnsi="Times New Roman" w:eastAsia="宋体" w:cs="Times New Roman"/>
      <w:kern w:val="0"/>
      <w:sz w:val="34"/>
      <w:szCs w:val="20"/>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Emphasis"/>
    <w:basedOn w:val="29"/>
    <w:qFormat/>
    <w:uiPriority w:val="20"/>
    <w:rPr>
      <w:i/>
      <w:iCs/>
    </w:rPr>
  </w:style>
  <w:style w:type="character" w:styleId="32">
    <w:name w:val="Hyperlink"/>
    <w:basedOn w:val="29"/>
    <w:unhideWhenUsed/>
    <w:qFormat/>
    <w:uiPriority w:val="0"/>
    <w:rPr>
      <w:color w:val="0000FF"/>
      <w:u w:val="single"/>
    </w:rPr>
  </w:style>
  <w:style w:type="paragraph" w:customStyle="1" w:styleId="33">
    <w:name w:val="*正文"/>
    <w:basedOn w:val="1"/>
    <w:qFormat/>
    <w:uiPriority w:val="0"/>
    <w:pPr>
      <w:keepNext/>
      <w:keepLines/>
      <w:spacing w:line="360" w:lineRule="auto"/>
      <w:ind w:firstLine="200" w:firstLineChars="200"/>
    </w:pPr>
    <w:rPr>
      <w:rFonts w:ascii="宋体" w:hAnsi="宋体"/>
    </w:rPr>
  </w:style>
  <w:style w:type="character" w:customStyle="1" w:styleId="34">
    <w:name w:val="标题 1 Char"/>
    <w:basedOn w:val="29"/>
    <w:link w:val="4"/>
    <w:qFormat/>
    <w:uiPriority w:val="0"/>
    <w:rPr>
      <w:rFonts w:ascii="Calibri" w:hAnsi="Calibri"/>
      <w:b/>
      <w:bCs/>
      <w:kern w:val="44"/>
      <w:sz w:val="44"/>
      <w:szCs w:val="44"/>
    </w:rPr>
  </w:style>
  <w:style w:type="character" w:customStyle="1" w:styleId="35">
    <w:name w:val="标题 2 Char"/>
    <w:basedOn w:val="29"/>
    <w:link w:val="5"/>
    <w:qFormat/>
    <w:uiPriority w:val="0"/>
    <w:rPr>
      <w:rFonts w:ascii="Arial" w:hAnsi="Arial" w:eastAsia="黑体"/>
      <w:b/>
      <w:bCs/>
      <w:sz w:val="32"/>
      <w:szCs w:val="32"/>
    </w:rPr>
  </w:style>
  <w:style w:type="character" w:customStyle="1" w:styleId="36">
    <w:name w:val="标题 3 Char"/>
    <w:basedOn w:val="29"/>
    <w:link w:val="6"/>
    <w:qFormat/>
    <w:uiPriority w:val="0"/>
    <w:rPr>
      <w:rFonts w:ascii="宋体" w:hAnsi="宋体" w:eastAsia="宋体" w:cs="Times New Roman"/>
      <w:b/>
      <w:color w:val="000000"/>
      <w:kern w:val="0"/>
      <w:sz w:val="24"/>
      <w:szCs w:val="20"/>
      <w:lang w:val="en-GB"/>
    </w:rPr>
  </w:style>
  <w:style w:type="character" w:customStyle="1" w:styleId="37">
    <w:name w:val="标题 4 Char"/>
    <w:basedOn w:val="29"/>
    <w:link w:val="7"/>
    <w:qFormat/>
    <w:uiPriority w:val="0"/>
    <w:rPr>
      <w:rFonts w:ascii="Arial" w:hAnsi="Arial" w:eastAsia="黑体"/>
      <w:b/>
      <w:bCs/>
      <w:sz w:val="28"/>
      <w:szCs w:val="28"/>
    </w:rPr>
  </w:style>
  <w:style w:type="character" w:customStyle="1" w:styleId="38">
    <w:name w:val="正文文本 3 Char"/>
    <w:basedOn w:val="29"/>
    <w:link w:val="10"/>
    <w:qFormat/>
    <w:uiPriority w:val="0"/>
    <w:rPr>
      <w:rFonts w:ascii="Times New Roman" w:hAnsi="Times New Roman" w:eastAsia="宋体" w:cs="Times New Roman"/>
      <w:color w:val="FF0000"/>
      <w:sz w:val="24"/>
      <w:szCs w:val="24"/>
    </w:rPr>
  </w:style>
  <w:style w:type="character" w:customStyle="1" w:styleId="39">
    <w:name w:val="正文文本 Char"/>
    <w:basedOn w:val="29"/>
    <w:link w:val="11"/>
    <w:semiHidden/>
    <w:qFormat/>
    <w:uiPriority w:val="99"/>
  </w:style>
  <w:style w:type="character" w:customStyle="1" w:styleId="40">
    <w:name w:val="正文文本缩进 Char"/>
    <w:basedOn w:val="29"/>
    <w:link w:val="14"/>
    <w:qFormat/>
    <w:uiPriority w:val="0"/>
  </w:style>
  <w:style w:type="character" w:customStyle="1" w:styleId="41">
    <w:name w:val="正文文本缩进 Char1"/>
    <w:basedOn w:val="29"/>
    <w:link w:val="14"/>
    <w:qFormat/>
    <w:uiPriority w:val="0"/>
    <w:rPr>
      <w:kern w:val="0"/>
      <w:sz w:val="24"/>
      <w:szCs w:val="20"/>
    </w:rPr>
  </w:style>
  <w:style w:type="character" w:customStyle="1" w:styleId="42">
    <w:name w:val="纯文本 Char"/>
    <w:basedOn w:val="29"/>
    <w:link w:val="18"/>
    <w:qFormat/>
    <w:uiPriority w:val="0"/>
    <w:rPr>
      <w:rFonts w:eastAsia="宋体"/>
      <w:sz w:val="24"/>
    </w:rPr>
  </w:style>
  <w:style w:type="character" w:customStyle="1" w:styleId="43">
    <w:name w:val="日期 Char"/>
    <w:basedOn w:val="29"/>
    <w:link w:val="19"/>
    <w:qFormat/>
    <w:uiPriority w:val="99"/>
  </w:style>
  <w:style w:type="character" w:customStyle="1" w:styleId="44">
    <w:name w:val="批注框文本 Char"/>
    <w:basedOn w:val="29"/>
    <w:link w:val="20"/>
    <w:semiHidden/>
    <w:qFormat/>
    <w:uiPriority w:val="99"/>
    <w:rPr>
      <w:sz w:val="18"/>
      <w:szCs w:val="18"/>
    </w:rPr>
  </w:style>
  <w:style w:type="character" w:customStyle="1" w:styleId="45">
    <w:name w:val="批注框文本 Char1"/>
    <w:basedOn w:val="29"/>
    <w:link w:val="20"/>
    <w:semiHidden/>
    <w:qFormat/>
    <w:uiPriority w:val="99"/>
    <w:rPr>
      <w:sz w:val="18"/>
      <w:szCs w:val="18"/>
    </w:rPr>
  </w:style>
  <w:style w:type="character" w:customStyle="1" w:styleId="46">
    <w:name w:val="页脚 Char"/>
    <w:basedOn w:val="29"/>
    <w:link w:val="21"/>
    <w:qFormat/>
    <w:uiPriority w:val="99"/>
    <w:rPr>
      <w:sz w:val="18"/>
      <w:szCs w:val="18"/>
    </w:rPr>
  </w:style>
  <w:style w:type="character" w:customStyle="1" w:styleId="47">
    <w:name w:val="页眉 Char"/>
    <w:basedOn w:val="29"/>
    <w:link w:val="22"/>
    <w:qFormat/>
    <w:uiPriority w:val="99"/>
    <w:rPr>
      <w:sz w:val="18"/>
      <w:szCs w:val="18"/>
    </w:rPr>
  </w:style>
  <w:style w:type="character" w:customStyle="1" w:styleId="48">
    <w:name w:val="HTML 预设格式 Char"/>
    <w:basedOn w:val="29"/>
    <w:link w:val="24"/>
    <w:semiHidden/>
    <w:qFormat/>
    <w:uiPriority w:val="99"/>
    <w:rPr>
      <w:rFonts w:ascii="宋体" w:hAnsi="宋体" w:eastAsia="宋体" w:cs="宋体"/>
      <w:kern w:val="0"/>
      <w:sz w:val="24"/>
      <w:szCs w:val="24"/>
    </w:rPr>
  </w:style>
  <w:style w:type="character" w:customStyle="1" w:styleId="49">
    <w:name w:val="HTML 预设格式 Char1"/>
    <w:basedOn w:val="29"/>
    <w:link w:val="24"/>
    <w:semiHidden/>
    <w:qFormat/>
    <w:uiPriority w:val="99"/>
    <w:rPr>
      <w:rFonts w:ascii="Courier New" w:hAnsi="Courier New" w:cs="Courier New"/>
      <w:sz w:val="20"/>
      <w:szCs w:val="20"/>
    </w:rPr>
  </w:style>
  <w:style w:type="character" w:customStyle="1" w:styleId="50">
    <w:name w:val="正文首行缩进 Char"/>
    <w:basedOn w:val="39"/>
    <w:link w:val="26"/>
    <w:qFormat/>
    <w:uiPriority w:val="0"/>
    <w:rPr>
      <w:rFonts w:ascii="宋体" w:hAnsi="Times New Roman" w:eastAsia="宋体" w:cs="Times New Roman"/>
      <w:kern w:val="0"/>
      <w:sz w:val="34"/>
      <w:szCs w:val="20"/>
    </w:rPr>
  </w:style>
  <w:style w:type="character" w:customStyle="1" w:styleId="51">
    <w:name w:val="纯文本 Char1"/>
    <w:qFormat/>
    <w:uiPriority w:val="0"/>
    <w:rPr>
      <w:rFonts w:eastAsia="宋体"/>
      <w:sz w:val="24"/>
    </w:rPr>
  </w:style>
  <w:style w:type="paragraph" w:customStyle="1" w:styleId="5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3">
    <w:name w:val="List Paragraph"/>
    <w:basedOn w:val="1"/>
    <w:unhideWhenUsed/>
    <w:qFormat/>
    <w:uiPriority w:val="99"/>
    <w:pPr>
      <w:ind w:firstLine="420" w:firstLineChars="200"/>
    </w:pPr>
  </w:style>
  <w:style w:type="character" w:customStyle="1" w:styleId="54">
    <w:name w:val="正文文本缩进 Char Char"/>
    <w:link w:val="55"/>
    <w:qFormat/>
    <w:uiPriority w:val="0"/>
    <w:rPr>
      <w:rFonts w:ascii="宋体"/>
      <w:sz w:val="24"/>
    </w:rPr>
  </w:style>
  <w:style w:type="paragraph" w:customStyle="1" w:styleId="55">
    <w:name w:val="正文文本缩进1"/>
    <w:basedOn w:val="1"/>
    <w:link w:val="54"/>
    <w:qFormat/>
    <w:uiPriority w:val="0"/>
    <w:pPr>
      <w:spacing w:line="360" w:lineRule="auto"/>
      <w:ind w:firstLine="480" w:firstLineChars="200"/>
    </w:pPr>
    <w:rPr>
      <w:rFonts w:ascii="宋体"/>
      <w:sz w:val="24"/>
    </w:rPr>
  </w:style>
  <w:style w:type="character" w:customStyle="1" w:styleId="56">
    <w:name w:val="日期 Char Char"/>
    <w:link w:val="57"/>
    <w:qFormat/>
    <w:uiPriority w:val="0"/>
    <w:rPr>
      <w:sz w:val="24"/>
    </w:rPr>
  </w:style>
  <w:style w:type="paragraph" w:customStyle="1" w:styleId="57">
    <w:name w:val="日期1"/>
    <w:basedOn w:val="1"/>
    <w:next w:val="1"/>
    <w:link w:val="56"/>
    <w:qFormat/>
    <w:uiPriority w:val="0"/>
    <w:rPr>
      <w:sz w:val="24"/>
    </w:rPr>
  </w:style>
  <w:style w:type="paragraph" w:customStyle="1" w:styleId="5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1">
    <w:name w:val="edittexttarea"/>
    <w:basedOn w:val="29"/>
    <w:qFormat/>
    <w:uiPriority w:val="0"/>
  </w:style>
  <w:style w:type="paragraph" w:customStyle="1" w:styleId="62">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6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4">
    <w:name w:val="正文首行缩进 2 Char"/>
    <w:basedOn w:val="41"/>
    <w:link w:val="15"/>
    <w:semiHidden/>
    <w:qFormat/>
    <w:uiPriority w:val="99"/>
    <w:rPr>
      <w:kern w:val="2"/>
      <w:sz w:val="21"/>
      <w:szCs w:val="22"/>
    </w:rPr>
  </w:style>
  <w:style w:type="paragraph" w:customStyle="1" w:styleId="65">
    <w:name w:val="List Paragraph1"/>
    <w:basedOn w:val="1"/>
    <w:qFormat/>
    <w:uiPriority w:val="0"/>
    <w:pPr>
      <w:ind w:firstLine="420" w:firstLineChars="200"/>
    </w:pPr>
    <w:rPr>
      <w:rFonts w:ascii="Calibri" w:hAnsi="Calibri" w:cs="宋体"/>
    </w:rPr>
  </w:style>
  <w:style w:type="character" w:customStyle="1" w:styleId="66">
    <w:name w:val="font01"/>
    <w:basedOn w:val="29"/>
    <w:qFormat/>
    <w:uiPriority w:val="0"/>
    <w:rPr>
      <w:rFonts w:hint="eastAsia" w:ascii="宋体" w:hAnsi="宋体" w:eastAsia="宋体" w:cs="宋体"/>
      <w:color w:val="000000"/>
      <w:sz w:val="22"/>
      <w:szCs w:val="22"/>
      <w:u w:val="none"/>
    </w:rPr>
  </w:style>
  <w:style w:type="character" w:customStyle="1" w:styleId="67">
    <w:name w:val="font31"/>
    <w:basedOn w:val="29"/>
    <w:qFormat/>
    <w:uiPriority w:val="0"/>
    <w:rPr>
      <w:rFonts w:ascii="Calibri" w:hAnsi="Calibri" w:cs="Calibri"/>
      <w:b/>
      <w:color w:val="000000"/>
      <w:sz w:val="18"/>
      <w:szCs w:val="18"/>
      <w:u w:val="none"/>
    </w:rPr>
  </w:style>
  <w:style w:type="character" w:customStyle="1" w:styleId="68">
    <w:name w:val="font121"/>
    <w:basedOn w:val="29"/>
    <w:qFormat/>
    <w:uiPriority w:val="0"/>
    <w:rPr>
      <w:rFonts w:hint="eastAsia" w:ascii="宋体" w:hAnsi="宋体" w:eastAsia="宋体" w:cs="宋体"/>
      <w:color w:val="000000"/>
      <w:sz w:val="18"/>
      <w:szCs w:val="18"/>
      <w:u w:val="none"/>
    </w:rPr>
  </w:style>
  <w:style w:type="character" w:customStyle="1" w:styleId="69">
    <w:name w:val="font91"/>
    <w:basedOn w:val="29"/>
    <w:qFormat/>
    <w:uiPriority w:val="0"/>
    <w:rPr>
      <w:rFonts w:hint="eastAsia" w:ascii="宋体" w:hAnsi="宋体" w:eastAsia="宋体" w:cs="宋体"/>
      <w:color w:val="000000"/>
      <w:sz w:val="18"/>
      <w:szCs w:val="18"/>
      <w:u w:val="none"/>
    </w:rPr>
  </w:style>
  <w:style w:type="character" w:customStyle="1" w:styleId="70">
    <w:name w:val="font112"/>
    <w:basedOn w:val="29"/>
    <w:qFormat/>
    <w:uiPriority w:val="0"/>
    <w:rPr>
      <w:rFonts w:hint="eastAsia" w:ascii="宋体" w:hAnsi="宋体" w:eastAsia="宋体" w:cs="宋体"/>
      <w:color w:val="FF0000"/>
      <w:sz w:val="18"/>
      <w:szCs w:val="18"/>
      <w:u w:val="none"/>
    </w:rPr>
  </w:style>
  <w:style w:type="character" w:customStyle="1" w:styleId="71">
    <w:name w:val="NormalCharacter"/>
    <w:semiHidden/>
    <w:qFormat/>
    <w:uiPriority w:val="0"/>
    <w:rPr>
      <w:rFonts w:asciiTheme="minorHAnsi" w:hAnsiTheme="minorHAnsi" w:eastAsiaTheme="minorEastAsia" w:cstheme="minorBidi"/>
      <w:kern w:val="2"/>
      <w:sz w:val="21"/>
      <w:szCs w:val="22"/>
      <w:lang w:val="en-US" w:eastAsia="zh-CN" w:bidi="ar-SA"/>
    </w:rPr>
  </w:style>
  <w:style w:type="character" w:customStyle="1" w:styleId="72">
    <w:name w:val="UserStyle_1"/>
    <w:basedOn w:val="71"/>
    <w:qFormat/>
    <w:uiPriority w:val="0"/>
    <w:rPr>
      <w:rFonts w:ascii="宋体" w:hAnsi="宋体" w:eastAsia="宋体"/>
      <w:color w:val="000000"/>
      <w:sz w:val="24"/>
      <w:szCs w:val="24"/>
    </w:rPr>
  </w:style>
  <w:style w:type="character" w:customStyle="1" w:styleId="73">
    <w:name w:val="UserStyle_0"/>
    <w:basedOn w:val="71"/>
    <w:qFormat/>
    <w:uiPriority w:val="0"/>
    <w:rPr>
      <w:rFonts w:ascii="MS Gothic" w:hAnsi="MS Gothic" w:eastAsia="MS Gothic"/>
      <w:color w:val="000000"/>
      <w:sz w:val="24"/>
      <w:szCs w:val="24"/>
    </w:rPr>
  </w:style>
  <w:style w:type="paragraph" w:customStyle="1" w:styleId="74">
    <w:name w:val="1.正文"/>
    <w:qFormat/>
    <w:uiPriority w:val="0"/>
    <w:pPr>
      <w:widowControl w:val="0"/>
      <w:adjustRightInd w:val="0"/>
      <w:spacing w:line="360" w:lineRule="auto"/>
      <w:ind w:firstLine="397"/>
      <w:jc w:val="both"/>
      <w:textAlignment w:val="baseline"/>
    </w:pPr>
    <w:rPr>
      <w:rFonts w:ascii="Times New Roman" w:hAnsi="Times New Roman" w:eastAsia="宋体" w:cs="Times New Roman"/>
      <w:spacing w:val="20"/>
      <w:sz w:val="24"/>
      <w:szCs w:val="22"/>
      <w:lang w:val="en-US" w:eastAsia="zh-CN" w:bidi="ar-SA"/>
    </w:rPr>
  </w:style>
  <w:style w:type="paragraph" w:customStyle="1" w:styleId="75">
    <w:name w:val="列出段落2"/>
    <w:basedOn w:val="1"/>
    <w:unhideWhenUsed/>
    <w:qFormat/>
    <w:uiPriority w:val="99"/>
    <w:pPr>
      <w:ind w:firstLine="420" w:firstLineChars="200"/>
    </w:pPr>
    <w:rPr>
      <w:rFonts w:ascii="Times New Roman" w:hAnsi="Times New Roman" w:eastAsia="宋体" w:cs="Times New Roman"/>
      <w:szCs w:val="24"/>
    </w:rPr>
  </w:style>
  <w:style w:type="paragraph" w:customStyle="1" w:styleId="76">
    <w:name w:val="正文1"/>
    <w:qFormat/>
    <w:uiPriority w:val="0"/>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77">
    <w:name w:val="表格样式 2"/>
    <w:qFormat/>
    <w:uiPriority w:val="0"/>
    <w:rPr>
      <w:rFonts w:hint="eastAsia" w:ascii="Arial Unicode MS" w:hAnsi="Arial Unicode MS" w:eastAsia="Helvetica Neue" w:cs="Arial Unicode MS"/>
      <w:color w:val="000000"/>
      <w:lang w:val="zh-CN" w:eastAsia="zh-CN" w:bidi="ar-SA"/>
    </w:rPr>
  </w:style>
  <w:style w:type="paragraph" w:customStyle="1" w:styleId="78">
    <w:name w:val="默认"/>
    <w:qFormat/>
    <w:uiPriority w:val="0"/>
    <w:pPr>
      <w:spacing w:before="160"/>
    </w:pPr>
    <w:rPr>
      <w:rFonts w:ascii="Helvetica Neue" w:hAnsi="Helvetica Neue" w:eastAsia="Helvetica Neue" w:cs="Helvetica Neue"/>
      <w:color w:val="000000"/>
      <w:sz w:val="24"/>
      <w:szCs w:val="24"/>
      <w:lang w:val="en-US" w:eastAsia="zh-CN" w:bidi="ar-SA"/>
    </w:rPr>
  </w:style>
  <w:style w:type="paragraph" w:customStyle="1" w:styleId="79">
    <w:name w:val="Index5"/>
    <w:basedOn w:val="1"/>
    <w:next w:val="1"/>
    <w:qFormat/>
    <w:uiPriority w:val="0"/>
    <w:pPr>
      <w:ind w:left="1680"/>
      <w:textAlignment w:val="baseline"/>
    </w:pPr>
  </w:style>
  <w:style w:type="character" w:customStyle="1" w:styleId="80">
    <w:name w:val="font51"/>
    <w:basedOn w:val="29"/>
    <w:qFormat/>
    <w:uiPriority w:val="0"/>
    <w:rPr>
      <w:rFonts w:hint="eastAsia" w:ascii="等线" w:hAnsi="等线" w:eastAsia="等线" w:cs="等线"/>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68</Pages>
  <Words>5281</Words>
  <Characters>30104</Characters>
  <Lines>250</Lines>
  <Paragraphs>70</Paragraphs>
  <TotalTime>10</TotalTime>
  <ScaleCrop>false</ScaleCrop>
  <LinksUpToDate>false</LinksUpToDate>
  <CharactersWithSpaces>35315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2021-03-25T01:14:00Z</dcterms:created>
  <dc:creator>许昌市公共资源交易中心:孟莉</dc:creator>
  <cp:lastModifiedBy>Administrator</cp:lastModifiedBy>
  <dcterms:modified xsi:type="dcterms:W3CDTF">2021-11-17T01:48:28Z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051091EB99A4474ABD99145219203627</vt:lpwstr>
  </property>
</Properties>
</file>