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44"/>
          <w:szCs w:val="44"/>
        </w:rPr>
      </w:pPr>
    </w:p>
    <w:p>
      <w:pPr>
        <w:spacing w:line="500" w:lineRule="atLeast"/>
        <w:jc w:val="center"/>
        <w:rPr>
          <w:rFonts w:hint="eastAsia" w:ascii="黑体" w:hAnsi="黑体" w:eastAsia="黑体" w:cs="黑体"/>
          <w:b/>
          <w:bCs/>
          <w:sz w:val="36"/>
          <w:szCs w:val="36"/>
        </w:rPr>
      </w:pPr>
      <w:r>
        <w:rPr>
          <w:rFonts w:hint="eastAsia" w:ascii="黑体" w:hAnsi="黑体" w:eastAsia="黑体" w:cs="黑体"/>
          <w:b/>
          <w:bCs/>
          <w:sz w:val="36"/>
          <w:szCs w:val="36"/>
        </w:rPr>
        <w:t>禹州市消防救援大队完善信息化系统建设项目</w:t>
      </w:r>
    </w:p>
    <w:p>
      <w:pPr>
        <w:spacing w:line="600" w:lineRule="exact"/>
        <w:jc w:val="center"/>
        <w:rPr>
          <w:rFonts w:ascii="黑体" w:hAnsi="黑体" w:eastAsia="黑体" w:cs="黑体"/>
          <w:b/>
          <w:bCs/>
          <w:sz w:val="36"/>
          <w:szCs w:val="36"/>
        </w:rPr>
      </w:pPr>
      <w:r>
        <w:rPr>
          <w:rFonts w:hint="eastAsia" w:ascii="黑体" w:hAnsi="黑体" w:eastAsia="黑体" w:cs="黑体"/>
          <w:b/>
          <w:bCs/>
          <w:sz w:val="36"/>
          <w:szCs w:val="36"/>
        </w:rPr>
        <w:t>（不见面开标）</w:t>
      </w:r>
    </w:p>
    <w:p>
      <w:pPr>
        <w:rPr>
          <w:rFonts w:ascii="华文隶书" w:eastAsia="华文隶书"/>
          <w:bCs/>
          <w:w w:val="90"/>
          <w:sz w:val="96"/>
        </w:rPr>
      </w:pPr>
    </w:p>
    <w:p>
      <w:pPr>
        <w:pStyle w:val="32"/>
        <w:ind w:firstLine="420"/>
      </w:pPr>
    </w:p>
    <w:p>
      <w:pPr>
        <w:jc w:val="center"/>
        <w:rPr>
          <w:rFonts w:ascii="黑体" w:hAnsi="黑体" w:eastAsia="黑体" w:cs="黑体"/>
          <w:bCs/>
          <w:w w:val="90"/>
          <w:sz w:val="72"/>
          <w:szCs w:val="72"/>
        </w:rPr>
      </w:pPr>
      <w:r>
        <w:rPr>
          <w:rFonts w:hint="eastAsia" w:ascii="黑体" w:hAnsi="黑体" w:eastAsia="黑体" w:cs="黑体"/>
          <w:bCs/>
          <w:w w:val="90"/>
          <w:sz w:val="72"/>
          <w:szCs w:val="72"/>
        </w:rPr>
        <w:t>竞争性谈判文件</w:t>
      </w:r>
    </w:p>
    <w:p>
      <w:pPr>
        <w:rPr>
          <w:rFonts w:ascii="微软简隶书" w:eastAsia="微软简隶书"/>
        </w:rPr>
      </w:pPr>
    </w:p>
    <w:p>
      <w:pPr>
        <w:rPr>
          <w:rFonts w:ascii="微软简隶书" w:eastAsia="微软简隶书"/>
        </w:rPr>
      </w:pPr>
    </w:p>
    <w:p>
      <w:pPr>
        <w:pStyle w:val="11"/>
      </w:pPr>
    </w:p>
    <w:p>
      <w:pPr>
        <w:rPr>
          <w:rFonts w:ascii="微软简隶书" w:eastAsia="微软简隶书"/>
        </w:rPr>
      </w:pPr>
    </w:p>
    <w:p>
      <w:pPr>
        <w:rPr>
          <w:rFonts w:ascii="微软简隶书" w:eastAsia="微软简隶书"/>
        </w:rPr>
      </w:pPr>
    </w:p>
    <w:p>
      <w:pPr>
        <w:pStyle w:val="2"/>
      </w:pPr>
    </w:p>
    <w:p>
      <w:pPr>
        <w:pStyle w:val="2"/>
      </w:pPr>
    </w:p>
    <w:p>
      <w:pPr>
        <w:pStyle w:val="2"/>
      </w:pPr>
    </w:p>
    <w:p>
      <w:pPr>
        <w:pStyle w:val="2"/>
      </w:pPr>
    </w:p>
    <w:p>
      <w:pPr>
        <w:rPr>
          <w:rFonts w:ascii="微软简隶书" w:eastAsia="微软简隶书"/>
        </w:rPr>
      </w:pPr>
    </w:p>
    <w:p>
      <w:pPr>
        <w:spacing w:line="600" w:lineRule="exact"/>
        <w:ind w:firstLine="1066" w:firstLineChars="295"/>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采购编号：YZCG-T20210</w:t>
      </w:r>
      <w:r>
        <w:rPr>
          <w:rFonts w:hint="eastAsia" w:asciiTheme="majorEastAsia" w:hAnsiTheme="majorEastAsia" w:eastAsiaTheme="majorEastAsia" w:cstheme="majorEastAsia"/>
          <w:b/>
          <w:bCs/>
          <w:sz w:val="36"/>
          <w:szCs w:val="36"/>
          <w:lang w:val="en-US" w:eastAsia="zh-CN"/>
        </w:rPr>
        <w:t>56</w:t>
      </w:r>
    </w:p>
    <w:p>
      <w:pPr>
        <w:spacing w:line="600" w:lineRule="exact"/>
        <w:ind w:firstLine="1066" w:firstLineChars="295"/>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采购单位：禹州市消防救援大队</w:t>
      </w:r>
    </w:p>
    <w:p>
      <w:pPr>
        <w:ind w:firstLine="1066" w:firstLineChars="29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二〇二一年</w:t>
      </w:r>
      <w:r>
        <w:rPr>
          <w:rFonts w:hint="eastAsia" w:asciiTheme="majorEastAsia" w:hAnsiTheme="majorEastAsia" w:eastAsiaTheme="majorEastAsia" w:cstheme="majorEastAsia"/>
          <w:b/>
          <w:bCs/>
          <w:sz w:val="36"/>
          <w:szCs w:val="36"/>
          <w:lang w:eastAsia="zh-CN"/>
        </w:rPr>
        <w:t>十一</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第七章 拟签订合同文本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pStyle w:val="2"/>
        <w:ind w:left="0" w:leftChars="0" w:firstLine="0" w:firstLineChars="0"/>
        <w:rPr>
          <w:rFonts w:ascii="宋体" w:hAnsi="宋体" w:eastAsia="宋体" w:cs="宋体"/>
          <w:b/>
          <w:sz w:val="36"/>
          <w:szCs w:val="36"/>
          <w:shd w:val="clear" w:color="auto" w:fill="FFFFFF"/>
        </w:rPr>
      </w:pPr>
    </w:p>
    <w:p>
      <w:pPr>
        <w:pStyle w:val="3"/>
        <w:rPr>
          <w:rFonts w:ascii="宋体" w:hAnsi="宋体" w:eastAsia="宋体" w:cs="宋体"/>
          <w:b/>
          <w:sz w:val="36"/>
          <w:szCs w:val="36"/>
          <w:shd w:val="clear" w:color="auto" w:fill="FFFFFF"/>
        </w:rPr>
      </w:pPr>
    </w:p>
    <w:p/>
    <w:p>
      <w:pPr>
        <w:numPr>
          <w:ilvl w:val="0"/>
          <w:numId w:val="0"/>
        </w:numPr>
        <w:jc w:val="center"/>
      </w:pPr>
      <w:r>
        <w:rPr>
          <w:rFonts w:hint="eastAsia" w:cs="宋体" w:asciiTheme="majorEastAsia" w:hAnsiTheme="majorEastAsia" w:eastAsiaTheme="majorEastAsia"/>
          <w:b/>
          <w:kern w:val="0"/>
          <w:sz w:val="32"/>
          <w:szCs w:val="32"/>
          <w:lang w:eastAsia="zh-CN"/>
        </w:rPr>
        <w:t>第一章</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谈判邀请</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禹州市政府采购中心受禹州市消防救援大队的委托，就“禹州市消防救援大队完善信息化系统建设项目（不见面开标）”进行竞争性谈判，欢迎合格的投标人前来投标。</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一、项目基本情况</w:t>
      </w:r>
    </w:p>
    <w:p>
      <w:pPr>
        <w:spacing w:line="500" w:lineRule="atLeast"/>
        <w:ind w:firstLine="420" w:firstLineChars="200"/>
        <w:jc w:val="left"/>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1、采购人：禹州市消防救援大队</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2、项目名称：禹州市消防救援大队完善信息化系统建设项目（不见面开标）</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3、采购编号：YZCG-T2021056</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4、项目需求：高清指挥视频终端、高清视频会议终端等一批（详见谈判文件）</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5、合同履约期限：合同签订后7日历天</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6、采购预算：65.2万元</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二、需要落实的政府采购政策</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本项目落实节约能源、保护环境、扶持不发达地区和少数民族地区、促进中小企业、监狱企业发展等政府采购政策。</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三、供应商资格要求</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1、符合《政府采购法》第二十二条之规定；</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2、本项目不接受联合体投标。</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四、获取谈判文件的方式</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color w:val="000000"/>
          <w:szCs w:val="21"/>
          <w:shd w:val="clear" w:color="auto" w:fill="FFFFFF"/>
        </w:rPr>
        <w:t>http://ggzy.xuchang.gov.cn:8088/ggzy/eps/public/RegistAllJcxx.html）</w:t>
      </w:r>
      <w:r>
        <w:rPr>
          <w:rFonts w:hint="eastAsia" w:cs="仿宋_GB2312" w:asciiTheme="minorEastAsia" w:hAnsiTheme="minorEastAsia"/>
          <w:color w:val="000000"/>
          <w:szCs w:val="21"/>
          <w:shd w:val="clear" w:color="auto" w:fill="FFFFFF"/>
        </w:rPr>
        <w:fldChar w:fldCharType="end"/>
      </w:r>
      <w:r>
        <w:rPr>
          <w:rFonts w:hint="eastAsia" w:cs="仿宋_GB2312" w:asciiTheme="minorEastAsia" w:hAnsiTheme="minorEastAsia"/>
          <w:color w:val="000000"/>
          <w:szCs w:val="21"/>
          <w:shd w:val="clear" w:color="auto" w:fill="FFFFFF"/>
        </w:rPr>
        <w:t>进行免费注册登记（详见“常见问题解答-诚信库网上注册相关资料下载”）；</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color w:val="000000"/>
          <w:szCs w:val="21"/>
          <w:shd w:val="clear" w:color="auto" w:fill="FFFFFF"/>
        </w:rPr>
        <w:t>（http://ggzy.xuchang.gov.cn:8088/ggzy/）</w:t>
      </w:r>
      <w:r>
        <w:rPr>
          <w:rFonts w:hint="eastAsia" w:cs="仿宋_GB2312" w:asciiTheme="minorEastAsia" w:hAnsiTheme="minorEastAsia"/>
          <w:color w:val="000000"/>
          <w:szCs w:val="21"/>
          <w:shd w:val="clear" w:color="auto" w:fill="FFFFFF"/>
        </w:rPr>
        <w:fldChar w:fldCharType="end"/>
      </w:r>
      <w:r>
        <w:rPr>
          <w:rFonts w:hint="eastAsia" w:cs="仿宋_GB2312" w:asciiTheme="minorEastAsia" w:hAnsiTheme="minorEastAsia"/>
          <w:color w:val="000000"/>
          <w:szCs w:val="21"/>
          <w:shd w:val="clear" w:color="auto" w:fill="FFFFFF"/>
        </w:rPr>
        <w:t>自行免费下载竞争性谈判文件（详见“常见问题解答-交易系统操作手册”）。</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五、响应文件提交截止时间及谈判响应截止时间、谈判时间</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1、响应文件提交截止时间及谈判响应截止时间、谈判时间：2021年 11月</w:t>
      </w:r>
      <w:r>
        <w:rPr>
          <w:rFonts w:hint="eastAsia" w:cs="仿宋_GB2312" w:asciiTheme="minorEastAsia" w:hAnsiTheme="minorEastAsia"/>
          <w:color w:val="000000"/>
          <w:szCs w:val="21"/>
          <w:shd w:val="clear" w:color="auto" w:fill="FFFFFF"/>
          <w:lang w:val="en-US" w:eastAsia="zh-CN"/>
        </w:rPr>
        <w:t>19</w:t>
      </w:r>
      <w:r>
        <w:rPr>
          <w:rFonts w:hint="eastAsia" w:cs="仿宋_GB2312" w:asciiTheme="minorEastAsia" w:hAnsiTheme="minorEastAsia"/>
          <w:color w:val="000000"/>
          <w:szCs w:val="21"/>
          <w:shd w:val="clear" w:color="auto" w:fill="FFFFFF"/>
        </w:rPr>
        <w:t xml:space="preserve">  日 </w:t>
      </w:r>
      <w:r>
        <w:rPr>
          <w:rFonts w:hint="eastAsia" w:cs="仿宋_GB2312" w:asciiTheme="minorEastAsia" w:hAnsiTheme="minorEastAsia"/>
          <w:color w:val="000000"/>
          <w:szCs w:val="21"/>
          <w:shd w:val="clear" w:color="auto" w:fill="FFFFFF"/>
          <w:lang w:val="en-US" w:eastAsia="zh-CN"/>
        </w:rPr>
        <w:t>8:30</w:t>
      </w:r>
      <w:r>
        <w:rPr>
          <w:rFonts w:hint="eastAsia" w:cs="仿宋_GB2312" w:asciiTheme="minorEastAsia" w:hAnsiTheme="minorEastAsia"/>
          <w:color w:val="000000"/>
          <w:szCs w:val="21"/>
          <w:shd w:val="clear" w:color="auto" w:fill="FFFFFF"/>
        </w:rPr>
        <w:t xml:space="preserve"> （北京时间），逾期送达或不符合规定的响应文件恕不接受。</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六、谈判响应文件开启</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（一）谈判响应文件开启地点：禹州市公共资源交易中心九楼第二开标室。（本项目采用远程不见面谈判，供应商无须到达现场）。</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（二） 本项目为全流程电子化交易项目，供应商须提交电子响应文件。</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1、加密电子响应文件（.file格式）须在响应文件提交截止时间（谈判响应截止时间）前通过《全国公共资源交易平台(河南省▪许昌市)》公共资源交易系统成功上传。</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color w:val="000000"/>
          <w:szCs w:val="21"/>
          <w:shd w:val="clear" w:color="auto" w:fill="FFFFFF"/>
        </w:rPr>
        <w:t>（http://ggzy.xuchang.gov.cn:8088/ggzy/）</w:t>
      </w:r>
      <w:r>
        <w:rPr>
          <w:rFonts w:hint="eastAsia" w:cs="仿宋_GB2312" w:asciiTheme="minorEastAsia" w:hAnsiTheme="minorEastAsia"/>
          <w:color w:val="000000"/>
          <w:szCs w:val="21"/>
          <w:shd w:val="clear" w:color="auto" w:fill="FFFFFF"/>
        </w:rPr>
        <w:fldChar w:fldCharType="end"/>
      </w:r>
      <w:r>
        <w:rPr>
          <w:rFonts w:hint="eastAsia" w:cs="仿宋_GB2312" w:asciiTheme="minorEastAsia" w:hAnsiTheme="minorEastAsia"/>
          <w:color w:val="000000"/>
          <w:szCs w:val="21"/>
          <w:shd w:val="clear" w:color="auto" w:fill="FFFFFF"/>
        </w:rPr>
        <w:t>——点击“项目信息——项目名称”——在系统操作导航栏点击“开标——不见面开标大厅”。</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八、代理机构及采购单位地址、联系人、联系电话</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地址：禹州市行政服务中心楼910房间</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pStyle w:val="52"/>
        <w:numPr>
          <w:ilvl w:val="0"/>
          <w:numId w:val="4"/>
        </w:numPr>
        <w:spacing w:line="500" w:lineRule="atLeast"/>
        <w:ind w:firstLineChars="0"/>
        <w:jc w:val="left"/>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采购单位：禹州市消防救援大队</w:t>
      </w:r>
    </w:p>
    <w:p>
      <w:pPr>
        <w:spacing w:line="500" w:lineRule="atLeast"/>
        <w:ind w:firstLine="420" w:firstLineChars="200"/>
        <w:jc w:val="left"/>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（三）地址：禹州市禹王大道西段296号</w:t>
      </w:r>
    </w:p>
    <w:p>
      <w:pPr>
        <w:spacing w:line="500" w:lineRule="atLeast"/>
        <w:ind w:firstLine="630" w:firstLineChars="3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联系人：席先生  联系电话：18737431387</w:t>
      </w:r>
    </w:p>
    <w:p>
      <w:pPr>
        <w:pStyle w:val="3"/>
        <w:rPr>
          <w:rFonts w:hint="eastAsia" w:cs="仿宋_GB2312" w:asciiTheme="minorEastAsia" w:hAnsiTheme="minorEastAsia"/>
          <w:color w:val="000000"/>
          <w:szCs w:val="21"/>
          <w:shd w:val="clear" w:color="auto" w:fill="FFFFFF"/>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spacing w:line="360" w:lineRule="auto"/>
        <w:rPr>
          <w:rFonts w:hAnsi="宋体"/>
          <w:b/>
          <w:color w:val="000000"/>
          <w:szCs w:val="21"/>
        </w:rPr>
      </w:pPr>
      <w:r>
        <w:rPr>
          <w:rFonts w:hint="eastAsia" w:hAnsi="宋体"/>
          <w:b/>
          <w:color w:val="000000"/>
          <w:szCs w:val="21"/>
        </w:rPr>
        <w:t>温馨提示：</w:t>
      </w:r>
    </w:p>
    <w:p>
      <w:pPr>
        <w:tabs>
          <w:tab w:val="left" w:pos="7095"/>
        </w:tabs>
        <w:spacing w:line="360" w:lineRule="auto"/>
        <w:ind w:firstLine="422" w:firstLineChars="200"/>
        <w:contextualSpacing/>
        <w:rPr>
          <w:rFonts w:hAnsi="宋体"/>
          <w:b/>
          <w:color w:val="000000"/>
          <w:szCs w:val="21"/>
        </w:rPr>
      </w:pPr>
      <w:r>
        <w:rPr>
          <w:rFonts w:hint="eastAsia" w:hAnsi="宋体"/>
          <w:b/>
          <w:color w:val="000000"/>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供应商应按谈判文件规定编制、提交、解密电子响应文件。</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电子文件下载、制作、提交期间和远程不见面谈判（</w:t>
      </w:r>
      <w:r>
        <w:rPr>
          <w:rFonts w:hint="eastAsia" w:hAnsi="宋体"/>
          <w:szCs w:val="21"/>
        </w:rPr>
        <w:t>电子响应文件的解密</w:t>
      </w:r>
      <w:r>
        <w:rPr>
          <w:rFonts w:hint="eastAsia" w:hAnsi="宋体"/>
          <w:b/>
          <w:color w:val="000000"/>
          <w:szCs w:val="21"/>
        </w:rPr>
        <w:t>）环节，供应商须使用同一个</w:t>
      </w:r>
      <w:r>
        <w:rPr>
          <w:rFonts w:hAnsi="宋体"/>
          <w:b/>
          <w:color w:val="000000"/>
          <w:szCs w:val="21"/>
        </w:rPr>
        <w:t>CA数字证书</w:t>
      </w:r>
      <w:r>
        <w:rPr>
          <w:rFonts w:hint="eastAsia" w:hAnsi="宋体"/>
          <w:b/>
          <w:color w:val="000000"/>
          <w:szCs w:val="21"/>
        </w:rPr>
        <w:t>（证书须在有效期内并可正常使用）</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1"/>
          <w:rFonts w:hAnsi="宋体"/>
          <w:szCs w:val="21"/>
        </w:rPr>
        <w:t>http://221.14.6.70:8088/ggzy/</w:t>
      </w:r>
      <w:r>
        <w:rPr>
          <w:rStyle w:val="31"/>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供应商对同一项目多个标段进行响应的，应分别下载所投标段的谈判文件，按标段制作电子响应文件，并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一个标段对应生成一个文件夹（xxxx项目xx标段）,其中后缀名为“</w:t>
      </w:r>
      <w:r>
        <w:rPr>
          <w:rFonts w:hAnsi="宋体"/>
          <w:color w:val="000000"/>
          <w:szCs w:val="21"/>
        </w:rPr>
        <w:t>.file</w:t>
      </w:r>
      <w:r>
        <w:rPr>
          <w:rFonts w:hint="eastAsia" w:hAnsi="宋体"/>
          <w:color w:val="00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电子响应文件应按规定在谈判响应截止时间（谈判时间）之前成功提交至《全国公共资源交易平台(河南省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1"/>
          <w:rFonts w:hAnsi="宋体"/>
          <w:szCs w:val="21"/>
        </w:rPr>
        <w:t>http://221.14.6.70:8088/ggzy/</w:t>
      </w:r>
      <w:r>
        <w:rPr>
          <w:rStyle w:val="31"/>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00B0F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1"/>
          <w:rFonts w:hAnsi="宋体"/>
          <w:szCs w:val="21"/>
        </w:rPr>
        <w:t>http://221.14.6.70:8088/ggzy/</w:t>
      </w:r>
      <w:r>
        <w:rPr>
          <w:rStyle w:val="31"/>
          <w:rFonts w:hAnsi="宋体"/>
          <w:szCs w:val="21"/>
        </w:rPr>
        <w:fldChar w:fldCharType="end"/>
      </w:r>
      <w:r>
        <w:rPr>
          <w:rFonts w:hint="eastAsia" w:hAnsi="宋体"/>
          <w:color w:val="000000"/>
          <w:szCs w:val="21"/>
        </w:rPr>
        <w:t>）</w:t>
      </w:r>
      <w:r>
        <w:rPr>
          <w:rFonts w:hint="eastAsia" w:cs="仿宋_GB2312" w:asciiTheme="minorEastAsia" w:hAnsiTheme="minorEastAsia"/>
          <w:color w:val="000000"/>
          <w:szCs w:val="21"/>
        </w:rPr>
        <w:t>生成“投标文件提交回执单”。</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5.远程不见面谈判（</w:t>
      </w:r>
      <w:r>
        <w:rPr>
          <w:rFonts w:hint="eastAsia" w:hAnsi="宋体"/>
          <w:b/>
          <w:color w:val="000000"/>
          <w:szCs w:val="21"/>
        </w:rPr>
        <w:t>电子响应文件的解密</w:t>
      </w:r>
      <w:r>
        <w:rPr>
          <w:rFonts w:hint="eastAsia" w:asciiTheme="minorEastAsia" w:hAnsiTheme="minorEastAsia"/>
          <w:b/>
          <w:color w:val="00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1</w:t>
      </w:r>
      <w:r>
        <w:rPr>
          <w:rFonts w:hint="eastAsia" w:hAnsi="宋体"/>
          <w:color w:val="000000"/>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000000"/>
          <w:szCs w:val="21"/>
        </w:rPr>
      </w:pPr>
      <w:r>
        <w:rPr>
          <w:rFonts w:hint="eastAsia" w:asciiTheme="minorEastAsia" w:hAnsiTheme="minorEastAsia"/>
          <w:b/>
          <w:color w:val="000000"/>
          <w:szCs w:val="21"/>
        </w:rPr>
        <w:t>6.评审依据</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（1）最后报价（加盖公章，或者由法定代表人或其授权的代表签字）；</w:t>
      </w:r>
    </w:p>
    <w:p>
      <w:pPr>
        <w:autoSpaceDE w:val="0"/>
        <w:autoSpaceDN w:val="0"/>
        <w:spacing w:line="360" w:lineRule="auto"/>
        <w:ind w:firstLine="420" w:firstLine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right="-11" w:firstLine="480" w:firstLineChars="200"/>
        <w:contextualSpacing/>
        <w:rPr>
          <w:rFonts w:ascii="楷体" w:hAnsi="楷体" w:eastAsia="楷体"/>
          <w:color w:val="000000"/>
          <w:sz w:val="24"/>
          <w:szCs w:val="24"/>
        </w:rPr>
      </w:pPr>
      <w:r>
        <w:rPr>
          <w:rFonts w:hint="eastAsia" w:ascii="楷体" w:hAnsi="楷体" w:eastAsia="楷体"/>
          <w:color w:val="000000"/>
          <w:sz w:val="24"/>
          <w:szCs w:val="24"/>
        </w:rPr>
        <w:t>②谈判文件第二章“采购需求”中“采购清单”以工程量清单提供的，供应商应以工程量清单方式提交最后报价。</w:t>
      </w:r>
    </w:p>
    <w:p>
      <w:pPr>
        <w:tabs>
          <w:tab w:val="left" w:pos="7095"/>
        </w:tabs>
        <w:spacing w:line="360" w:lineRule="auto"/>
        <w:ind w:firstLine="480" w:firstLineChars="200"/>
        <w:contextualSpacing/>
        <w:rPr>
          <w:rFonts w:asciiTheme="minorEastAsia" w:hAnsiTheme="minorEastAsia"/>
          <w:color w:val="000000"/>
          <w:szCs w:val="21"/>
        </w:rPr>
      </w:pPr>
      <w:r>
        <w:rPr>
          <w:rFonts w:hint="eastAsia" w:ascii="楷体" w:hAnsi="楷体" w:eastAsia="楷体"/>
          <w:color w:val="000000"/>
          <w:sz w:val="24"/>
          <w:szCs w:val="24"/>
        </w:rPr>
        <w:t>③请供应商根据项目情况，可提前准备分项报价。</w:t>
      </w:r>
    </w:p>
    <w:p>
      <w:pPr>
        <w:tabs>
          <w:tab w:val="left" w:pos="7095"/>
        </w:tabs>
        <w:spacing w:line="360" w:lineRule="auto"/>
        <w:ind w:firstLine="420" w:firstLineChars="200"/>
        <w:contextualSpacing/>
        <w:rPr>
          <w:rFonts w:cs="宋体" w:asciiTheme="majorEastAsia" w:hAnsiTheme="majorEastAsia" w:eastAsiaTheme="majorEastAsia"/>
          <w:b/>
          <w:kern w:val="0"/>
          <w:sz w:val="32"/>
          <w:szCs w:val="32"/>
        </w:rPr>
      </w:pPr>
      <w:r>
        <w:rPr>
          <w:rFonts w:hint="eastAsia" w:asciiTheme="minorEastAsia" w:hAnsiTheme="minor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hint="eastAsia" w:asciiTheme="minorEastAsia" w:hAnsiTheme="minorEastAsia"/>
          <w:color w:val="000000"/>
          <w:szCs w:val="21"/>
        </w:rPr>
        <w:t>”的，供应商提供的书面材料应加盖公章，或者由法定代表人或其授权的代表签字后通过电子邮件形式提供。</w:t>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pStyle w:val="2"/>
      </w:pPr>
    </w:p>
    <w:p>
      <w:pPr>
        <w:widowControl/>
        <w:numPr>
          <w:ilvl w:val="0"/>
          <w:numId w:val="0"/>
        </w:numPr>
        <w:shd w:val="clear" w:color="auto" w:fill="FFFFFF"/>
        <w:spacing w:line="360" w:lineRule="auto"/>
        <w:jc w:val="left"/>
        <w:textAlignment w:val="baseline"/>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lang w:eastAsia="zh-CN"/>
        </w:rPr>
        <w:t>一、</w:t>
      </w:r>
      <w:r>
        <w:rPr>
          <w:rFonts w:hint="eastAsia" w:cs="黑体" w:asciiTheme="minorEastAsia" w:hAnsiTheme="minorEastAsia"/>
          <w:b/>
          <w:bCs/>
          <w:color w:val="000000"/>
          <w:sz w:val="24"/>
          <w:szCs w:val="24"/>
          <w:shd w:val="clear" w:color="auto" w:fill="FFFFFF"/>
        </w:rPr>
        <w:t>本项目需实现的功能或者目标：</w:t>
      </w:r>
    </w:p>
    <w:p>
      <w:pPr>
        <w:widowControl/>
        <w:numPr>
          <w:ilvl w:val="0"/>
          <w:numId w:val="0"/>
        </w:numPr>
        <w:shd w:val="clear" w:color="auto" w:fill="FFFFFF"/>
        <w:spacing w:line="360" w:lineRule="auto"/>
        <w:jc w:val="left"/>
        <w:textAlignment w:val="baseline"/>
        <w:rPr>
          <w:rStyle w:val="70"/>
          <w:rFonts w:ascii="仿宋" w:hAnsi="仿宋" w:eastAsia="仿宋"/>
          <w:color w:val="000000"/>
          <w:kern w:val="0"/>
          <w:sz w:val="32"/>
          <w:szCs w:val="32"/>
        </w:rPr>
      </w:pPr>
      <w:r>
        <w:rPr>
          <w:rStyle w:val="70"/>
          <w:rFonts w:hint="eastAsia" w:asciiTheme="minorEastAsia" w:hAnsiTheme="minorEastAsia" w:eastAsiaTheme="minorEastAsia" w:cstheme="minorEastAsia"/>
          <w:color w:val="000000"/>
          <w:kern w:val="0"/>
          <w:sz w:val="21"/>
          <w:szCs w:val="21"/>
        </w:rPr>
        <w:t>完善消防站信息化系统，跟支队指挥视频会议系统连接，更好的完成各项工作任务。</w:t>
      </w:r>
    </w:p>
    <w:p>
      <w:pPr>
        <w:pStyle w:val="52"/>
        <w:widowControl/>
        <w:numPr>
          <w:ilvl w:val="0"/>
          <w:numId w:val="0"/>
        </w:numPr>
        <w:shd w:val="clear" w:color="auto" w:fill="FFFFFF"/>
        <w:spacing w:line="360" w:lineRule="auto"/>
        <w:ind w:leftChars="0"/>
        <w:jc w:val="left"/>
      </w:pPr>
    </w:p>
    <w:p>
      <w:pPr>
        <w:pStyle w:val="52"/>
        <w:widowControl/>
        <w:numPr>
          <w:ilvl w:val="0"/>
          <w:numId w:val="0"/>
        </w:numPr>
        <w:shd w:val="clear" w:color="auto" w:fill="FFFFFF"/>
        <w:spacing w:line="360" w:lineRule="auto"/>
        <w:jc w:val="left"/>
        <w:rPr>
          <w:rStyle w:val="70"/>
          <w:rFonts w:hint="eastAsia" w:asciiTheme="minorEastAsia" w:hAnsiTheme="minorEastAsia" w:eastAsiaTheme="minorEastAsia" w:cstheme="minorEastAsia"/>
          <w:color w:val="000000"/>
          <w:kern w:val="0"/>
          <w:sz w:val="21"/>
          <w:szCs w:val="21"/>
        </w:rPr>
      </w:pPr>
      <w:r>
        <w:rPr>
          <w:rFonts w:hint="eastAsia" w:cs="黑体" w:asciiTheme="minorEastAsia" w:hAnsiTheme="minorEastAsia"/>
          <w:b/>
          <w:bCs/>
          <w:color w:val="000000"/>
          <w:sz w:val="24"/>
          <w:szCs w:val="24"/>
          <w:shd w:val="clear" w:color="auto" w:fill="FFFFFF"/>
          <w:lang w:eastAsia="zh-CN"/>
        </w:rPr>
        <w:t>二、</w:t>
      </w:r>
      <w:r>
        <w:rPr>
          <w:rFonts w:hint="eastAsia" w:cs="黑体" w:asciiTheme="minorEastAsia" w:hAnsiTheme="minorEastAsia"/>
          <w:b/>
          <w:bCs/>
          <w:color w:val="000000"/>
          <w:sz w:val="24"/>
          <w:szCs w:val="24"/>
          <w:shd w:val="clear" w:color="auto" w:fill="FFFFFF"/>
        </w:rPr>
        <w:t>采购清单：</w:t>
      </w:r>
    </w:p>
    <w:p>
      <w:pPr>
        <w:widowControl/>
        <w:numPr>
          <w:ilvl w:val="0"/>
          <w:numId w:val="0"/>
        </w:numPr>
        <w:shd w:val="clear" w:color="auto" w:fill="FFFFFF"/>
        <w:spacing w:line="360" w:lineRule="auto"/>
        <w:jc w:val="left"/>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招标货物一览表</w:t>
      </w:r>
    </w:p>
    <w:p>
      <w:pPr>
        <w:widowControl/>
        <w:numPr>
          <w:ilvl w:val="0"/>
          <w:numId w:val="0"/>
        </w:numPr>
        <w:shd w:val="clear" w:color="auto" w:fill="FFFFFF"/>
        <w:spacing w:line="360" w:lineRule="auto"/>
        <w:jc w:val="left"/>
        <w:textAlignment w:val="baseline"/>
        <w:rPr>
          <w:rStyle w:val="70"/>
          <w:rFonts w:hint="eastAsia" w:asciiTheme="minorEastAsia" w:hAnsiTheme="minorEastAsia" w:eastAsiaTheme="minorEastAsia" w:cstheme="minorEastAsia"/>
          <w:color w:val="000000"/>
          <w:kern w:val="0"/>
          <w:sz w:val="21"/>
          <w:szCs w:val="21"/>
        </w:rPr>
      </w:pPr>
    </w:p>
    <w:tbl>
      <w:tblPr>
        <w:tblStyle w:val="27"/>
        <w:tblW w:w="84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2"/>
        <w:gridCol w:w="3100"/>
        <w:gridCol w:w="2265"/>
        <w:gridCol w:w="2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序号</w:t>
            </w:r>
          </w:p>
        </w:tc>
        <w:tc>
          <w:tcPr>
            <w:tcW w:w="31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名称</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单位</w:t>
            </w:r>
          </w:p>
        </w:tc>
        <w:tc>
          <w:tcPr>
            <w:tcW w:w="236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1</w:t>
            </w:r>
          </w:p>
        </w:tc>
        <w:tc>
          <w:tcPr>
            <w:tcW w:w="31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高清指挥视频终端</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台</w:t>
            </w:r>
          </w:p>
        </w:tc>
        <w:tc>
          <w:tcPr>
            <w:tcW w:w="236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2</w:t>
            </w:r>
          </w:p>
        </w:tc>
        <w:tc>
          <w:tcPr>
            <w:tcW w:w="31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高清视频会议终端</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台</w:t>
            </w:r>
          </w:p>
        </w:tc>
        <w:tc>
          <w:tcPr>
            <w:tcW w:w="236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3</w:t>
            </w:r>
          </w:p>
        </w:tc>
        <w:tc>
          <w:tcPr>
            <w:tcW w:w="31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高清摄像机</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台</w:t>
            </w:r>
          </w:p>
        </w:tc>
        <w:tc>
          <w:tcPr>
            <w:tcW w:w="236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4</w:t>
            </w:r>
          </w:p>
        </w:tc>
        <w:tc>
          <w:tcPr>
            <w:tcW w:w="31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智能化座席服务</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套</w:t>
            </w:r>
          </w:p>
        </w:tc>
        <w:tc>
          <w:tcPr>
            <w:tcW w:w="236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5</w:t>
            </w:r>
          </w:p>
        </w:tc>
        <w:tc>
          <w:tcPr>
            <w:tcW w:w="31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话务系统</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套</w:t>
            </w:r>
          </w:p>
        </w:tc>
        <w:tc>
          <w:tcPr>
            <w:tcW w:w="236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6</w:t>
            </w:r>
          </w:p>
        </w:tc>
        <w:tc>
          <w:tcPr>
            <w:tcW w:w="31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IP话机</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套</w:t>
            </w:r>
          </w:p>
        </w:tc>
        <w:tc>
          <w:tcPr>
            <w:tcW w:w="236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7</w:t>
            </w:r>
          </w:p>
        </w:tc>
        <w:tc>
          <w:tcPr>
            <w:tcW w:w="31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接处警接警专用电脑</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套</w:t>
            </w:r>
          </w:p>
        </w:tc>
        <w:tc>
          <w:tcPr>
            <w:tcW w:w="236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8</w:t>
            </w:r>
          </w:p>
        </w:tc>
        <w:tc>
          <w:tcPr>
            <w:tcW w:w="31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智能警情受理终端</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套</w:t>
            </w:r>
          </w:p>
        </w:tc>
        <w:tc>
          <w:tcPr>
            <w:tcW w:w="236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9</w:t>
            </w:r>
          </w:p>
        </w:tc>
        <w:tc>
          <w:tcPr>
            <w:tcW w:w="31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智能联动控制终端</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套</w:t>
            </w:r>
          </w:p>
        </w:tc>
        <w:tc>
          <w:tcPr>
            <w:tcW w:w="236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10</w:t>
            </w:r>
          </w:p>
        </w:tc>
        <w:tc>
          <w:tcPr>
            <w:tcW w:w="31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打印机</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套</w:t>
            </w:r>
          </w:p>
        </w:tc>
        <w:tc>
          <w:tcPr>
            <w:tcW w:w="236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11</w:t>
            </w:r>
          </w:p>
        </w:tc>
        <w:tc>
          <w:tcPr>
            <w:tcW w:w="31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高清红外球机</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台</w:t>
            </w:r>
          </w:p>
        </w:tc>
        <w:tc>
          <w:tcPr>
            <w:tcW w:w="236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3</w:t>
            </w:r>
          </w:p>
        </w:tc>
      </w:tr>
    </w:tbl>
    <w:p>
      <w:pPr>
        <w:pStyle w:val="26"/>
        <w:ind w:firstLine="680" w:firstLineChars="200"/>
        <w:textAlignment w:val="baseline"/>
        <w:rPr>
          <w:rFonts w:ascii="仿宋" w:hAnsi="仿宋" w:eastAsia="仿宋" w:cs="仿宋"/>
        </w:rPr>
      </w:pPr>
    </w:p>
    <w:p>
      <w:pPr>
        <w:pStyle w:val="26"/>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（三）采购需求</w:t>
      </w:r>
    </w:p>
    <w:tbl>
      <w:tblPr>
        <w:tblStyle w:val="27"/>
        <w:tblW w:w="0" w:type="auto"/>
        <w:tblInd w:w="-122" w:type="dxa"/>
        <w:tblLayout w:type="fixed"/>
        <w:tblCellMar>
          <w:top w:w="0" w:type="dxa"/>
          <w:left w:w="0" w:type="dxa"/>
          <w:bottom w:w="0" w:type="dxa"/>
          <w:right w:w="0" w:type="dxa"/>
        </w:tblCellMar>
      </w:tblPr>
      <w:tblGrid>
        <w:gridCol w:w="692"/>
        <w:gridCol w:w="670"/>
        <w:gridCol w:w="6011"/>
        <w:gridCol w:w="669"/>
        <w:gridCol w:w="670"/>
      </w:tblGrid>
      <w:tr>
        <w:tblPrEx>
          <w:tblCellMar>
            <w:top w:w="0" w:type="dxa"/>
            <w:left w:w="0" w:type="dxa"/>
            <w:bottom w:w="0" w:type="dxa"/>
            <w:right w:w="0" w:type="dxa"/>
          </w:tblCellMar>
        </w:tblPrEx>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序号</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货物名称</w:t>
            </w:r>
          </w:p>
        </w:tc>
        <w:tc>
          <w:tcPr>
            <w:tcW w:w="60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jc w:val="center"/>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技术规格及主要参数</w:t>
            </w:r>
          </w:p>
        </w:tc>
        <w:tc>
          <w:tcPr>
            <w:tcW w:w="6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单位</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数量</w:t>
            </w:r>
          </w:p>
        </w:tc>
      </w:tr>
      <w:tr>
        <w:tblPrEx>
          <w:tblCellMar>
            <w:top w:w="0" w:type="dxa"/>
            <w:left w:w="0" w:type="dxa"/>
            <w:bottom w:w="0" w:type="dxa"/>
            <w:right w:w="0" w:type="dxa"/>
          </w:tblCellMar>
        </w:tblPrEx>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jc w:val="center"/>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1</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高清指挥视频终端</w:t>
            </w:r>
          </w:p>
        </w:tc>
        <w:tc>
          <w:tcPr>
            <w:tcW w:w="60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1.★考虑到兼容性和功能完整性，设备需无缝接入支队图像综合管理平台。</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2.支持ITU-T H.323  SIP协议标准。支持H.263、H.264、H.264 High Profile编码方式；支持CIF、4CIF 、720P、1080P等图像分辨率；支持活动图像帧率5-30帧/秒可选</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3.支持G.711/G722/G722.1/G.729/G.719等音频协议；</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4.支持32kHZ以上立体声宽频语音编码；</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5.具备自主知识产权的音频引擎。</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6.至少具备1个100M/1000M以太网接口。MIC IN、LINE IN、LINE OUT音频接口至少各1路</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7.★至少具备1路DVI高清输入接口、1路SDI的高清输入接口、1路Composite Video输入接口；</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8.至少具备2路高清输出接口，提供HDMI、DP接口输出，输出分辨率可达到1080P；</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9.支持快速回声消除、智能噪声抑制、自动增益控制、全线性回声抵消技术。具备回音拖尾处理能力，系统必须内置回音消除引擎。</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10.★支持登陆支队图像综合管理平台MCU，支持与总队、支队、大中队召开指挥调度会议，实现音视频互联互控。</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11.★通过总队或支队召开的调度会议，能够与参会的单兵、车载、卫星车进行音视频通讯。</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12.支持内置双流及多流功能，可同时发送桌面/程序/文档等数据共享、文字聊天、白板等数据功能；</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13.可以播放U盘或移动硬盘上的媒体、文档，并共享给其他与会者；</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14.支持本地录像和远程录像功能，可以对会议进行录像，并且可以选择会议中的图像、声音、数据等任意一个或多个媒体源进行录像；</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15.本地录像可通过USB接口保存在U盘或移动硬盘等设备上</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16.支持举手表决功能，支持电子投票功能，满足同时发布多个投票主题，并具有投票编辑器功能。</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17.支持视频点名，并支持日志查询。</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18.支持中文界面管理和中文会场名、会议主题、滚动字幕等功能</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19.★产品需通过国家强制认证标准，获得3C认证证书。（提供3C认证证书复印件）</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20.★提供本设备软件产品的计算机软件著作权证书。（提供证书复印件）</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21.★为保证高清指挥视频正常使用，设备必须与许昌市消防救援支队现有图像综合系统无缝对接，投标人需提供设备生产厂商提供的无缝对接承诺函。</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22.★生产厂商资质要求：质量管理体系认证证书；ITSS信息技术服务运行维护等级证书;信息技术服务管理体系证书；信息安全管理体系认证证书。</w:t>
            </w:r>
          </w:p>
        </w:tc>
        <w:tc>
          <w:tcPr>
            <w:tcW w:w="6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jc w:val="center"/>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台</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jc w:val="center"/>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1</w:t>
            </w:r>
          </w:p>
        </w:tc>
      </w:tr>
      <w:tr>
        <w:tblPrEx>
          <w:tblCellMar>
            <w:top w:w="0" w:type="dxa"/>
            <w:left w:w="0" w:type="dxa"/>
            <w:bottom w:w="0" w:type="dxa"/>
            <w:right w:w="0" w:type="dxa"/>
          </w:tblCellMar>
        </w:tblPrEx>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jc w:val="center"/>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2</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高清视频会议终端</w:t>
            </w:r>
          </w:p>
        </w:tc>
        <w:tc>
          <w:tcPr>
            <w:tcW w:w="60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1.★考虑到兼容性和功能完整性，设备需无缝接入支队高清会议平台。</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2.支持ITU-T H.323  SIP协议标准。支持H.263、H.264、H.264 High Profile编码方式；支持CIF、4CIF 、720P、1080P等图像分辨率；支持活动图像帧率5-30帧/秒可选</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3.支持G.711/G722/G722.1/G.729/G.719等音频协议；</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4.支持32kHZ以上立体声宽频语音编码；</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5.具备自主知识产权的音频引擎</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6.至少具备1个100M/1000M以太网接口。MIC IN、LINE IN、LINE OUT音频接口至少各1路</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7.★至少具备1路DVI高清输入接口、1路SDI的高清输入接口；</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8.至少具备2路高清输出接口，提供HDMI、DP等多种输出接口供选择，输出分辨率可达到1080P；</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9.支持快速回声消除、智能噪声抑制、自动增益控制、全线性回声抵消技术。具备回音拖尾处理能力，系统必须内置回音消除引擎。</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10.★支持登陆支队高清会议MCU，支持与总队、支队、大中队召开高清视频会议，实现音视频互联互控。</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11.★通过总队或支队召开的高清会议，能够与参会的单兵、车载、卫星车进行音视频通讯。</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12.支持内置双流及多流功能，可同时发送桌面/程序/文档等数据共享、文字聊天、白板等数据功能；</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13.可以播放U盘或移动硬盘上的媒体、文档，并共享给其他与会者；</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14.支持本地录像和远程录像功能，可以对会议进行录像，并且可以选择会议中的图像、声音、数据等任意一个或多个媒体源进行录像；</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15.本地录像可通过USB接口保存在U盘或移动硬盘等设备上</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16.支持举手表决功能，支持电子投票功能，满足同时发布多个投票主题，并具有投票编辑器功能。</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17.支持视频点名，并支持日志查询。</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18.支持中文界面管理和中文会场名、会议主题、滚动字幕等功能</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19.★产品需通过国家强制认证标准，获得3C认证证书。（提供3C认证证书复印件）</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20.★提供本设备软件产品的计算机软件著作权证书。</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21.★为保证高清视频会议正常使用，设备必须与许昌市消防救援支队现有高清视频会议系统无缝对接，投标人需提供设备生产厂商提供的无缝对接承诺函。</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22.★生产厂商资质要求：质量管理体系认证证书；ITSS信息技术服务运行维护等级证书;信息技术服务管理体系证书；信息安全管理体系认证证书。</w:t>
            </w:r>
          </w:p>
        </w:tc>
        <w:tc>
          <w:tcPr>
            <w:tcW w:w="6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jc w:val="center"/>
              <w:rPr>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台</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jc w:val="center"/>
              <w:rPr>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1</w:t>
            </w:r>
          </w:p>
        </w:tc>
      </w:tr>
      <w:tr>
        <w:tblPrEx>
          <w:tblCellMar>
            <w:top w:w="0" w:type="dxa"/>
            <w:left w:w="0" w:type="dxa"/>
            <w:bottom w:w="0" w:type="dxa"/>
            <w:right w:w="0" w:type="dxa"/>
          </w:tblCellMar>
        </w:tblPrEx>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jc w:val="center"/>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3</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高清摄像机</w:t>
            </w:r>
          </w:p>
        </w:tc>
        <w:tc>
          <w:tcPr>
            <w:tcW w:w="60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最高支持1080p60fps，采用1/2.8英寸207万有效像素的高品质HD CMOS成像器件，F1.8大光圈，低照度下具备良好的色彩表现；内置12倍光学变焦镜头，具有72.5°无畸变宽视角，支持3G-SDI、DVI（HDMI）高清视频输出；支持VISCA，PELCO协议；全新设计的快速云台主框架，提供了稳固的结构和耐久性能，支持红外遥控和串口控制，可倒装，操作灵活方便。</w:t>
            </w:r>
          </w:p>
        </w:tc>
        <w:tc>
          <w:tcPr>
            <w:tcW w:w="6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jc w:val="center"/>
              <w:rPr>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台</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jc w:val="center"/>
              <w:rPr>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2</w:t>
            </w:r>
          </w:p>
        </w:tc>
      </w:tr>
      <w:tr>
        <w:tblPrEx>
          <w:tblCellMar>
            <w:top w:w="0" w:type="dxa"/>
            <w:left w:w="0" w:type="dxa"/>
            <w:bottom w:w="0" w:type="dxa"/>
            <w:right w:w="0" w:type="dxa"/>
          </w:tblCellMar>
        </w:tblPrEx>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jc w:val="center"/>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4</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智能化座席服务</w:t>
            </w:r>
          </w:p>
        </w:tc>
        <w:tc>
          <w:tcPr>
            <w:tcW w:w="60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 xml:space="preserve">1.实现消防指挥中心的接警座席提供实时双轨音频流的智能语音识别服务，报警电话中报警人和接警员的对话音频分轨实时转写为文字。      </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 xml:space="preserve">2.结合人工智能技术，建立消防语料库、接警关键信息识别模型和本地口音普通话训练模型。                                                           </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 xml:space="preserve">3.支持智能语音服务本地私有化部署，支持双声道语音流话者分离，实现警情无延迟精准语音识别。                                        </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 xml:space="preserve">4.通过结合消防语料库、消防关键词匹配等技术手段，实现本地私有化部署的自然语义解析服务。                                                </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 xml:space="preserve">5.实现智能警情要素提取模型实现实时警情信息精准提取。           </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 xml:space="preserve">6.实现消防指挥中心的接警座席的报警电话转写为文字内容，提供实时警情要素分析和提取的服务，内容包括警情地址、警情类型、燃烧物、被困人员、燃烧楼层、火灾场所、烟雾状况等。                                       </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7.与支队级接处警系统充分对接可调用支队服务，实现数据信息上传下达。</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8.★提供本设备软件产品的计算机软件著作权证书。</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9.★产品生产厂家具有3级及以上CMMI软件成熟度认证证书。</w:t>
            </w:r>
          </w:p>
        </w:tc>
        <w:tc>
          <w:tcPr>
            <w:tcW w:w="6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Style w:val="70"/>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Style w:val="70"/>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3 </w:t>
            </w:r>
          </w:p>
        </w:tc>
      </w:tr>
      <w:tr>
        <w:tblPrEx>
          <w:tblCellMar>
            <w:top w:w="0" w:type="dxa"/>
            <w:left w:w="0" w:type="dxa"/>
            <w:bottom w:w="0" w:type="dxa"/>
            <w:right w:w="0" w:type="dxa"/>
          </w:tblCellMar>
        </w:tblPrEx>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jc w:val="center"/>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5</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话务系统</w:t>
            </w:r>
          </w:p>
        </w:tc>
        <w:tc>
          <w:tcPr>
            <w:tcW w:w="60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1、报警电话话排队管理：对报警电话来电时，支持系统智能排队、可选排队、自定义策略排队管理</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2、接警话务分发：对排队中报警电话，支持系统智能分发、自定义策略分发管理</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3、智能外呼：支持固定比例外呼与智能外呼</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4、通话录音：自动对报警电话的对话过程全程录音，并配合智能语音转写文字内容进行匹配存档</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5、班长监控：支持监听、强插、强拆等监控交互功能</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6、接警坐席功能服务：支持接警座席全电话接警的系统服务管理功能</w:t>
            </w:r>
          </w:p>
        </w:tc>
        <w:tc>
          <w:tcPr>
            <w:tcW w:w="6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Style w:val="70"/>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Style w:val="70"/>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3 </w:t>
            </w:r>
          </w:p>
        </w:tc>
      </w:tr>
      <w:tr>
        <w:tblPrEx>
          <w:tblCellMar>
            <w:top w:w="0" w:type="dxa"/>
            <w:left w:w="0" w:type="dxa"/>
            <w:bottom w:w="0" w:type="dxa"/>
            <w:right w:w="0" w:type="dxa"/>
          </w:tblCellMar>
        </w:tblPrEx>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jc w:val="center"/>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6</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IP话机</w:t>
            </w:r>
          </w:p>
        </w:tc>
        <w:tc>
          <w:tcPr>
            <w:tcW w:w="60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最高支持1080p60fps，采用1/2.8英寸207万有效像素的高品质HD CMOS成像器件，F1.8大光圈，低照度下具备良好的色彩表现；内置12倍光学变焦镜头，具有72.5°无畸变宽视角，支持3G-SDI、DVI（HDMI）高清视频输出；支持VISCA，PELCO协议；全新设计的快速云台主框架，提供了稳固的结构和耐久性能，支持红外遥控和串口控制，可倒装，操作灵活方便。</w:t>
            </w:r>
          </w:p>
        </w:tc>
        <w:tc>
          <w:tcPr>
            <w:tcW w:w="6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Style w:val="70"/>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Style w:val="70"/>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3 </w:t>
            </w:r>
          </w:p>
        </w:tc>
      </w:tr>
      <w:tr>
        <w:tblPrEx>
          <w:tblCellMar>
            <w:top w:w="0" w:type="dxa"/>
            <w:left w:w="0" w:type="dxa"/>
            <w:bottom w:w="0" w:type="dxa"/>
            <w:right w:w="0" w:type="dxa"/>
          </w:tblCellMar>
        </w:tblPrEx>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jc w:val="center"/>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7</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接处警接警专用电脑</w:t>
            </w:r>
          </w:p>
        </w:tc>
        <w:tc>
          <w:tcPr>
            <w:tcW w:w="60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1、主机：CPU：CPU:i710代以上CPU，八核 ；</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2、内存：≥16G DDR4；</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3、硬盘容量：≥2TB机械硬盘，≥512GB固态硬盘；</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 xml:space="preserve">4、显卡：≥ GTX 1660Ti 6GB；光驱：DVDRW；                                                                                                </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5、有线键盘鼠标套装；</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6、显示器高清连接线3条</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7、操作系统：Micsoft Windows 10企业版；</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8、显示器：2台， 23.8宽  尺寸：23.8英寸，屏幕比例：16:9，最佳分辨率：1920×1080，接口：VGA*1、HDMI*1、DP*1；</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9、含定制软件</w:t>
            </w:r>
          </w:p>
        </w:tc>
        <w:tc>
          <w:tcPr>
            <w:tcW w:w="6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Style w:val="70"/>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Style w:val="70"/>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3 </w:t>
            </w:r>
          </w:p>
        </w:tc>
      </w:tr>
      <w:tr>
        <w:tblPrEx>
          <w:tblCellMar>
            <w:top w:w="0" w:type="dxa"/>
            <w:left w:w="0" w:type="dxa"/>
            <w:bottom w:w="0" w:type="dxa"/>
            <w:right w:w="0" w:type="dxa"/>
          </w:tblCellMar>
        </w:tblPrEx>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jc w:val="center"/>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8</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智能警情受理终端</w:t>
            </w:r>
          </w:p>
        </w:tc>
        <w:tc>
          <w:tcPr>
            <w:tcW w:w="60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【警情受理终端系统授权】</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1、警情受理终端系统，符合国产化信创软硬件环境；</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2.系统负责接收警情单、警情受理操作、推送出车单打印指令、处置信息反馈。</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【硬件参数】</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 xml:space="preserve">1.CPU：CPU:i7  CPU，八核； </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 xml:space="preserve">2.内存：8G DDR4； </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 xml:space="preserve">3.硬盘容量：2TB 机械硬盘； </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 xml:space="preserve">4.光驱：DVDRW；                                                                                                 </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 xml:space="preserve">5.有线键盘鼠标套装； </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 xml:space="preserve">6.显示器高清连接线1条 </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7.显示器：1 台，最佳分辨率：1920×1080，接口：VGA*1、HDMI*1、DP*1。</w:t>
            </w:r>
          </w:p>
        </w:tc>
        <w:tc>
          <w:tcPr>
            <w:tcW w:w="6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jc w:val="center"/>
              <w:rPr>
                <w:rStyle w:val="70"/>
                <w:rFonts w:hint="eastAsia" w:ascii="宋体" w:hAnsi="宋体" w:eastAsia="宋体" w:cs="宋体"/>
                <w:color w:val="000000"/>
                <w:kern w:val="0"/>
                <w:sz w:val="21"/>
                <w:szCs w:val="21"/>
              </w:rPr>
            </w:pP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jc w:val="center"/>
              <w:rPr>
                <w:rStyle w:val="70"/>
                <w:rFonts w:hint="eastAsia" w:ascii="宋体" w:hAnsi="宋体" w:eastAsia="宋体" w:cs="宋体"/>
                <w:color w:val="000000"/>
                <w:kern w:val="0"/>
                <w:sz w:val="21"/>
                <w:szCs w:val="21"/>
              </w:rPr>
            </w:pPr>
          </w:p>
        </w:tc>
      </w:tr>
      <w:tr>
        <w:tblPrEx>
          <w:tblCellMar>
            <w:top w:w="0" w:type="dxa"/>
            <w:left w:w="0" w:type="dxa"/>
            <w:bottom w:w="0" w:type="dxa"/>
            <w:right w:w="0" w:type="dxa"/>
          </w:tblCellMar>
        </w:tblPrEx>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jc w:val="center"/>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9</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智能联动控制终端</w:t>
            </w:r>
          </w:p>
        </w:tc>
        <w:tc>
          <w:tcPr>
            <w:tcW w:w="60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【队站联动控制系统模块】</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设备联动，在消防救援站接收警情时，实现队站警灯、警铃、车库门、通道闸等同步启停联动。</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1、队站联动控制系统模块，即智能接处警系统必备配套的联动控制系统程序，该模块接收到接处警系统的指令后，根据系统所应用的联动控制策略，对8个逻辑电路进行启停控制，8个逻辑电路可根据队站现场需求接入控制警铃、警灯、通道闸、车库门等设备；</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2、队站联动控制系统策略管理，支持根据队站营区环境的个性化要求进行配置，如警铃的启停时长、警灯启停时长、各类逻辑电路控制管理等，系统策略管理，可在智能警情受理终端系统中进行配置。</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【硬件参数】</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 xml:space="preserve">1、国产芯片， RAM：≥1GB，ROM：≥8GB  </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2、网络：至少1个RJ45接口，支持TCP/IP协议</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3、接口：支持HDMI、至少2个USB3.5mm</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4、支持至少8个国产工业级继电器，对应8个工业级高端航空插口，8个工业级三色按钮可独立控制继电器电路开关，每个通路均支持自定义启动时长及自控停止策略；</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5、支持电路控制功能应用扩展；</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6、支持继电器高级设置，支持根据各中队需求，独立个性化电路控制逻辑设置，如警铃警灯的自动关闭时长等；</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7、支持TCP/IP网络协议，稳定支持在指挥调度网内，智能接处警系统推送联动指令控制继电器电路；</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8、支持HDMI接口外接屏幕，支持外接鼠标键盘，进行简易可视化系统管理；</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9、可稳定运行在-25℃~+85℃环境；</w:t>
            </w:r>
          </w:p>
        </w:tc>
        <w:tc>
          <w:tcPr>
            <w:tcW w:w="6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jc w:val="center"/>
              <w:rPr>
                <w:rStyle w:val="70"/>
                <w:rFonts w:hint="eastAsia" w:ascii="宋体" w:hAnsi="宋体" w:eastAsia="宋体" w:cs="宋体"/>
                <w:color w:val="000000"/>
                <w:kern w:val="0"/>
                <w:sz w:val="21"/>
                <w:szCs w:val="21"/>
              </w:rPr>
            </w:pP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jc w:val="center"/>
              <w:rPr>
                <w:rStyle w:val="70"/>
                <w:rFonts w:hint="eastAsia" w:ascii="宋体" w:hAnsi="宋体" w:eastAsia="宋体" w:cs="宋体"/>
                <w:color w:val="000000"/>
                <w:kern w:val="0"/>
                <w:sz w:val="21"/>
                <w:szCs w:val="21"/>
              </w:rPr>
            </w:pPr>
          </w:p>
        </w:tc>
      </w:tr>
      <w:tr>
        <w:tblPrEx>
          <w:tblCellMar>
            <w:top w:w="0" w:type="dxa"/>
            <w:left w:w="0" w:type="dxa"/>
            <w:bottom w:w="0" w:type="dxa"/>
            <w:right w:w="0" w:type="dxa"/>
          </w:tblCellMar>
        </w:tblPrEx>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jc w:val="center"/>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10</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打</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印</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机</w:t>
            </w:r>
          </w:p>
        </w:tc>
        <w:tc>
          <w:tcPr>
            <w:tcW w:w="60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A4幅面黑白激光打印机</w:t>
            </w:r>
          </w:p>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2M内存；最高分辨率600x600x2dpi(有效输出精度为1200dpi)；打印速度：18页/分钟(A4)，首页出纸：黑白8.5秒；USB2.0接口。支持TCP/IP协议、带网口的打印机</w:t>
            </w:r>
          </w:p>
        </w:tc>
        <w:tc>
          <w:tcPr>
            <w:tcW w:w="6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jc w:val="center"/>
              <w:rPr>
                <w:rStyle w:val="70"/>
                <w:rFonts w:hint="eastAsia" w:ascii="宋体" w:hAnsi="宋体" w:eastAsia="宋体" w:cs="宋体"/>
                <w:color w:val="000000"/>
                <w:kern w:val="0"/>
                <w:sz w:val="21"/>
                <w:szCs w:val="21"/>
              </w:rPr>
            </w:pP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jc w:val="center"/>
              <w:rPr>
                <w:rStyle w:val="70"/>
                <w:rFonts w:hint="eastAsia" w:ascii="宋体" w:hAnsi="宋体" w:eastAsia="宋体" w:cs="宋体"/>
                <w:color w:val="000000"/>
                <w:kern w:val="0"/>
                <w:sz w:val="21"/>
                <w:szCs w:val="21"/>
              </w:rPr>
            </w:pPr>
          </w:p>
        </w:tc>
      </w:tr>
      <w:tr>
        <w:tblPrEx>
          <w:tblCellMar>
            <w:top w:w="0" w:type="dxa"/>
            <w:left w:w="0" w:type="dxa"/>
            <w:bottom w:w="0" w:type="dxa"/>
            <w:right w:w="0" w:type="dxa"/>
          </w:tblCellMar>
        </w:tblPrEx>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jc w:val="center"/>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11</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高清红外球机</w:t>
            </w:r>
          </w:p>
        </w:tc>
        <w:tc>
          <w:tcPr>
            <w:tcW w:w="60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摄像机 图像传感器 1/3" Sony Progressive Scan CCD ；有效像素 1280(H)×960(V) ；最低照度 0.5Lux/F1.6(彩色)；0.02Lux/F1.6(黑白)；0 Lux with IR ；白平衡 自动 / 手动 / 一次白平衡 / 自动跟踪白平衡 ；增益控制 自动 / 手动 ；信噪比 大于50dB ；背光补偿 开 / 关 ；电子快门；1/25~1/100,000s ；日夜模式 滤光片彩转黑 ；数字变倍 12倍；聚焦模式 自动 / 半自动 / 手动 ；镜头 焦距 4.7-84.6mm, 18倍光学 ；变倍速度 大约2秒(光学, 广角-望远) ；水平视角 55.2-3.2度(广角-望远) ；近摄距 10-1500mm(广角-望远) ；光圈数 F1.6-F2.8 ；功能 水平范围 360°连续旋转</w:t>
            </w:r>
          </w:p>
        </w:tc>
        <w:tc>
          <w:tcPr>
            <w:tcW w:w="6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jc w:val="center"/>
              <w:rPr>
                <w:rStyle w:val="70"/>
                <w:rFonts w:hint="eastAsia" w:ascii="宋体" w:hAnsi="宋体" w:eastAsia="宋体" w:cs="宋体"/>
                <w:color w:val="000000"/>
                <w:kern w:val="0"/>
                <w:sz w:val="21"/>
                <w:szCs w:val="21"/>
              </w:rPr>
            </w:pP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jc w:val="center"/>
              <w:rPr>
                <w:rStyle w:val="70"/>
                <w:rFonts w:hint="eastAsia" w:ascii="宋体" w:hAnsi="宋体" w:eastAsia="宋体" w:cs="宋体"/>
                <w:color w:val="000000"/>
                <w:kern w:val="0"/>
                <w:sz w:val="21"/>
                <w:szCs w:val="21"/>
              </w:rPr>
            </w:pPr>
          </w:p>
        </w:tc>
      </w:tr>
      <w:tr>
        <w:tblPrEx>
          <w:tblCellMar>
            <w:top w:w="0" w:type="dxa"/>
            <w:left w:w="0" w:type="dxa"/>
            <w:bottom w:w="0" w:type="dxa"/>
            <w:right w:w="0" w:type="dxa"/>
          </w:tblCellMar>
        </w:tblPrEx>
        <w:tc>
          <w:tcPr>
            <w:tcW w:w="8712"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ind w:firstLine="0" w:firstLineChars="0"/>
              <w:rPr>
                <w:rStyle w:val="70"/>
                <w:rFonts w:hint="eastAsia" w:ascii="宋体" w:hAnsi="宋体" w:eastAsia="宋体" w:cs="宋体"/>
                <w:color w:val="000000"/>
                <w:kern w:val="0"/>
                <w:sz w:val="21"/>
                <w:szCs w:val="21"/>
              </w:rPr>
            </w:pPr>
            <w:r>
              <w:rPr>
                <w:rStyle w:val="70"/>
                <w:rFonts w:hint="eastAsia" w:ascii="宋体" w:hAnsi="宋体" w:eastAsia="宋体" w:cs="宋体"/>
                <w:color w:val="000000"/>
                <w:kern w:val="0"/>
                <w:sz w:val="21"/>
                <w:szCs w:val="21"/>
              </w:rPr>
              <w:t>注：以上核心产品</w:t>
            </w:r>
            <w:r>
              <w:rPr>
                <w:rStyle w:val="70"/>
                <w:rFonts w:hint="eastAsia" w:ascii="宋体" w:hAnsi="宋体" w:eastAsia="宋体" w:cs="宋体"/>
                <w:color w:val="FF0000"/>
                <w:kern w:val="0"/>
                <w:sz w:val="21"/>
                <w:szCs w:val="21"/>
              </w:rPr>
              <w:t>（高清指挥视频、高清视频会议、高清摄像机、智能接处警系统、话务系统）</w:t>
            </w:r>
            <w:r>
              <w:rPr>
                <w:rStyle w:val="70"/>
                <w:rFonts w:hint="eastAsia" w:ascii="宋体" w:hAnsi="宋体" w:eastAsia="宋体" w:cs="宋体"/>
                <w:color w:val="000000"/>
                <w:kern w:val="0"/>
                <w:sz w:val="21"/>
                <w:szCs w:val="21"/>
              </w:rPr>
              <w:t>须提供生产厂家的CNAS机构认证的软件检测报告及厂家售后服务承诺函。</w:t>
            </w:r>
          </w:p>
        </w:tc>
      </w:tr>
    </w:tbl>
    <w:p>
      <w:pPr>
        <w:pStyle w:val="73"/>
        <w:ind w:firstLine="0"/>
        <w:jc w:val="left"/>
        <w:rPr>
          <w:rFonts w:hint="eastAsia" w:cs="微软雅黑" w:asciiTheme="minorEastAsia" w:hAnsiTheme="minorEastAsia"/>
          <w:b/>
          <w:color w:val="FF0000"/>
          <w:szCs w:val="24"/>
        </w:rPr>
      </w:pPr>
    </w:p>
    <w:p>
      <w:pPr>
        <w:pStyle w:val="73"/>
        <w:ind w:firstLine="0"/>
        <w:jc w:val="left"/>
        <w:rPr>
          <w:rFonts w:cs="微软雅黑" w:asciiTheme="minorEastAsia" w:hAnsiTheme="minorEastAsia"/>
          <w:b/>
          <w:color w:val="FF0000"/>
          <w:szCs w:val="24"/>
        </w:rPr>
      </w:pPr>
      <w:r>
        <w:rPr>
          <w:rFonts w:hint="eastAsia" w:cs="微软雅黑" w:asciiTheme="minorEastAsia" w:hAnsiTheme="minorEastAsia"/>
          <w:b/>
          <w:color w:val="FF0000"/>
          <w:szCs w:val="24"/>
        </w:rPr>
        <w:t>注：以上中所列技术规格或主要参数为最低要求，不允许负偏离，否则为无效响应。</w:t>
      </w:r>
    </w:p>
    <w:p>
      <w:pPr>
        <w:numPr>
          <w:ilvl w:val="0"/>
          <w:numId w:val="0"/>
        </w:numPr>
        <w:spacing w:line="360" w:lineRule="auto"/>
        <w:ind w:leftChars="0"/>
        <w:contextualSpacing/>
        <w:rPr>
          <w:rFonts w:hint="eastAsia"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三、采购标的执行标准：</w:t>
      </w:r>
    </w:p>
    <w:p>
      <w:pPr>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1、国家标准：</w:t>
      </w:r>
    </w:p>
    <w:p>
      <w:pPr>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（1）强制性产品认证</w:t>
      </w:r>
    </w:p>
    <w:p>
      <w:pPr>
        <w:spacing w:line="360" w:lineRule="auto"/>
        <w:ind w:firstLine="420" w:firstLineChars="200"/>
        <w:contextualSpacing/>
        <w:rPr>
          <w:rFonts w:ascii="新宋体" w:hAnsi="新宋体" w:eastAsia="新宋体" w:cs="新宋体"/>
          <w:kern w:val="0"/>
          <w:szCs w:val="21"/>
        </w:rPr>
      </w:pPr>
      <w:r>
        <w:rPr>
          <w:rFonts w:hint="eastAsia" w:ascii="新宋体" w:hAnsi="新宋体" w:eastAsia="新宋体" w:cs="新宋体"/>
          <w:szCs w:val="21"/>
          <w:lang w:val="zh-CN"/>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spacing w:line="360" w:lineRule="auto"/>
        <w:ind w:firstLine="420" w:firstLineChars="200"/>
        <w:contextualSpacing/>
        <w:rPr>
          <w:rFonts w:ascii="新宋体" w:hAnsi="新宋体" w:eastAsia="新宋体" w:cs="新宋体"/>
          <w:kern w:val="0"/>
          <w:szCs w:val="21"/>
        </w:rPr>
      </w:pPr>
      <w:r>
        <w:rPr>
          <w:rFonts w:hint="eastAsia" w:ascii="新宋体" w:hAnsi="新宋体" w:eastAsia="新宋体" w:cs="新宋体"/>
          <w:kern w:val="0"/>
          <w:szCs w:val="21"/>
        </w:rPr>
        <w:t>（2）信息安全产品强制性认证</w:t>
      </w:r>
    </w:p>
    <w:p>
      <w:pPr>
        <w:spacing w:line="360" w:lineRule="auto"/>
        <w:ind w:firstLine="420" w:firstLineChars="200"/>
        <w:contextualSpacing/>
        <w:rPr>
          <w:rFonts w:ascii="新宋体" w:hAnsi="新宋体" w:eastAsia="新宋体" w:cs="新宋体"/>
          <w:kern w:val="0"/>
          <w:szCs w:val="21"/>
        </w:rPr>
      </w:pPr>
      <w:r>
        <w:rPr>
          <w:rFonts w:hint="eastAsia" w:ascii="新宋体" w:hAnsi="新宋体" w:eastAsia="新宋体" w:cs="新宋体"/>
          <w:szCs w:val="21"/>
          <w:lang w:val="zh-CN"/>
        </w:rPr>
        <w:t>如供应商所投产品</w:t>
      </w:r>
      <w:r>
        <w:rPr>
          <w:rFonts w:hint="eastAsia" w:ascii="新宋体" w:hAnsi="新宋体" w:eastAsia="新宋体" w:cs="新宋体"/>
          <w:kern w:val="0"/>
          <w:szCs w:val="21"/>
        </w:rPr>
        <w:t>属于《信息安全产品强制性认证目录》，供应商不能提供超出此目录范畴外的替代品并须在响应文件中提供：</w:t>
      </w:r>
    </w:p>
    <w:p>
      <w:pPr>
        <w:wordWrap w:val="0"/>
        <w:spacing w:line="360" w:lineRule="auto"/>
        <w:ind w:firstLine="420" w:firstLineChars="200"/>
        <w:contextualSpacing/>
        <w:rPr>
          <w:rFonts w:ascii="新宋体" w:hAnsi="新宋体" w:eastAsia="新宋体" w:cs="新宋体"/>
          <w:szCs w:val="21"/>
        </w:rPr>
      </w:pPr>
      <w:r>
        <w:rPr>
          <w:rFonts w:hint="eastAsia" w:ascii="新宋体" w:hAnsi="新宋体" w:eastAsia="新宋体" w:cs="新宋体"/>
          <w:szCs w:val="21"/>
        </w:rPr>
        <w:t>①</w:t>
      </w:r>
      <w:r>
        <w:rPr>
          <w:rFonts w:hint="eastAsia" w:ascii="新宋体" w:hAnsi="新宋体" w:eastAsia="新宋体" w:cs="新宋体"/>
          <w:szCs w:val="21"/>
          <w:lang w:val="zh-CN"/>
        </w:rPr>
        <w:t>中国信息安全认证中心官网</w:t>
      </w:r>
      <w:r>
        <w:rPr>
          <w:rFonts w:hint="eastAsia" w:ascii="新宋体" w:hAnsi="新宋体" w:eastAsia="新宋体" w:cs="新宋体"/>
          <w:szCs w:val="21"/>
        </w:rPr>
        <w:t>（http://www.isccc.gov.cn/index.shtml）</w:t>
      </w:r>
      <w:r>
        <w:rPr>
          <w:rFonts w:hint="eastAsia" w:ascii="新宋体" w:hAnsi="新宋体" w:eastAsia="新宋体" w:cs="新宋体"/>
          <w:szCs w:val="21"/>
          <w:lang w:val="zh-CN"/>
        </w:rPr>
        <w:t>产品查询结果截图并加盖供应商公章</w:t>
      </w:r>
      <w:r>
        <w:rPr>
          <w:rFonts w:hint="eastAsia" w:ascii="新宋体" w:hAnsi="新宋体" w:eastAsia="新宋体" w:cs="新宋体"/>
          <w:szCs w:val="21"/>
        </w:rPr>
        <w:t>；</w:t>
      </w:r>
    </w:p>
    <w:p>
      <w:pPr>
        <w:wordWrap w:val="0"/>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②中国信息安全认证中心颁发的《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新宋体" w:hAnsi="新宋体" w:eastAsia="新宋体" w:cs="新宋体"/>
          <w:szCs w:val="21"/>
          <w:lang w:val="zh-CN"/>
        </w:rPr>
        <w:t>中国国家信息安全产品认证证书</w:t>
      </w:r>
      <w:r>
        <w:rPr>
          <w:rFonts w:hint="eastAsia" w:ascii="新宋体" w:hAnsi="新宋体" w:eastAsia="新宋体" w:cs="新宋体"/>
          <w:szCs w:val="21"/>
          <w:lang w:val="zh-CN"/>
        </w:rPr>
        <w:fldChar w:fldCharType="end"/>
      </w:r>
      <w:r>
        <w:rPr>
          <w:rFonts w:hint="eastAsia" w:ascii="新宋体" w:hAnsi="新宋体" w:eastAsia="新宋体" w:cs="新宋体"/>
          <w:szCs w:val="21"/>
          <w:lang w:val="zh-CN"/>
        </w:rPr>
        <w:t>》的原件扫描件（或图片）并加盖供应商公章。</w:t>
      </w:r>
    </w:p>
    <w:p>
      <w:pPr>
        <w:wordWrap w:val="0"/>
        <w:spacing w:line="360" w:lineRule="auto"/>
        <w:ind w:firstLine="420" w:firstLineChars="200"/>
        <w:contextualSpacing/>
        <w:rPr>
          <w:rFonts w:ascii="新宋体" w:hAnsi="新宋体" w:eastAsia="新宋体" w:cs="新宋体"/>
          <w:color w:val="000000"/>
          <w:szCs w:val="21"/>
        </w:rPr>
      </w:pPr>
      <w:r>
        <w:rPr>
          <w:rFonts w:hint="eastAsia" w:ascii="新宋体" w:hAnsi="新宋体" w:eastAsia="新宋体" w:cs="新宋体"/>
          <w:szCs w:val="21"/>
          <w:lang w:val="zh-CN"/>
        </w:rPr>
        <w:t>注：仅需提供序号</w:t>
      </w:r>
      <w:r>
        <w:rPr>
          <w:rFonts w:hint="eastAsia" w:ascii="新宋体" w:hAnsi="新宋体" w:eastAsia="新宋体" w:cs="新宋体"/>
          <w:color w:val="000000"/>
          <w:szCs w:val="21"/>
        </w:rPr>
        <w:t>①～②其中之一即可。</w:t>
      </w:r>
    </w:p>
    <w:p>
      <w:pPr>
        <w:pStyle w:val="2"/>
        <w:rPr>
          <w:rFonts w:hint="eastAsia"/>
          <w:lang w:val="zh-CN"/>
        </w:rPr>
      </w:pPr>
    </w:p>
    <w:p>
      <w:pPr>
        <w:numPr>
          <w:ilvl w:val="0"/>
          <w:numId w:val="0"/>
        </w:numPr>
        <w:spacing w:line="360" w:lineRule="auto"/>
        <w:ind w:leftChars="0"/>
        <w:contextualSpacing/>
        <w:rPr>
          <w:rFonts w:hint="eastAsia" w:cs="仿宋_GB2312" w:asciiTheme="minorEastAsia" w:hAnsiTheme="minorEastAsia"/>
          <w:b/>
          <w:bCs/>
          <w:szCs w:val="21"/>
          <w:lang w:val="zh-CN" w:eastAsia="zh-CN"/>
        </w:rPr>
      </w:pPr>
      <w:r>
        <w:rPr>
          <w:rFonts w:hint="eastAsia" w:cs="仿宋_GB2312" w:asciiTheme="minorEastAsia" w:hAnsiTheme="minorEastAsia"/>
          <w:b/>
          <w:bCs/>
          <w:szCs w:val="21"/>
          <w:lang w:val="zh-CN" w:eastAsia="zh-CN"/>
        </w:rPr>
        <w:t>四、服务标准、期限、效率等要求：</w:t>
      </w:r>
    </w:p>
    <w:p>
      <w:pPr>
        <w:wordWrap w:val="0"/>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 xml:space="preserve"> 1、交货时间：合同签订后7日历天内。</w:t>
      </w:r>
    </w:p>
    <w:p>
      <w:pPr>
        <w:wordWrap w:val="0"/>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 xml:space="preserve"> 2、质保期：一年。</w:t>
      </w:r>
      <w:bookmarkStart w:id="2" w:name="_GoBack"/>
      <w:bookmarkEnd w:id="2"/>
    </w:p>
    <w:p>
      <w:pPr>
        <w:wordWrap w:val="0"/>
        <w:spacing w:line="360" w:lineRule="auto"/>
        <w:ind w:firstLine="420" w:firstLineChars="200"/>
        <w:contextualSpacing/>
        <w:rPr>
          <w:rStyle w:val="70"/>
          <w:rFonts w:ascii="仿宋" w:hAnsi="仿宋" w:eastAsia="仿宋"/>
          <w:color w:val="000000"/>
          <w:kern w:val="0"/>
          <w:sz w:val="32"/>
          <w:szCs w:val="32"/>
        </w:rPr>
      </w:pPr>
      <w:r>
        <w:rPr>
          <w:rFonts w:hint="eastAsia" w:ascii="新宋体" w:hAnsi="新宋体" w:eastAsia="新宋体" w:cs="新宋体"/>
          <w:szCs w:val="21"/>
          <w:lang w:val="zh-CN"/>
        </w:rPr>
        <w:t xml:space="preserve"> 3、质量要求：合格，达到国家现行相关质量验收规范标准</w:t>
      </w:r>
      <w:r>
        <w:rPr>
          <w:rStyle w:val="70"/>
          <w:rFonts w:ascii="仿宋" w:hAnsi="仿宋" w:eastAsia="仿宋"/>
          <w:color w:val="000000"/>
          <w:kern w:val="0"/>
          <w:sz w:val="32"/>
          <w:szCs w:val="32"/>
        </w:rPr>
        <w:t>。</w:t>
      </w:r>
    </w:p>
    <w:p>
      <w:pPr>
        <w:widowControl/>
        <w:shd w:val="clear" w:color="auto" w:fill="FFFFFF"/>
        <w:spacing w:line="360" w:lineRule="auto"/>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五、采购标的的其他技术、服务等要求</w:t>
      </w:r>
    </w:p>
    <w:p>
      <w:pPr>
        <w:topLinePunct/>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1、投标人须明确投标产品的厂家、产地、品牌、型号等参数，</w:t>
      </w:r>
      <w:r>
        <w:rPr>
          <w:rFonts w:hint="eastAsia" w:asciiTheme="minorEastAsia" w:hAnsiTheme="minorEastAsia" w:eastAsiaTheme="minorEastAsia" w:cstheme="minorEastAsia"/>
          <w:b/>
          <w:bCs/>
          <w:sz w:val="21"/>
          <w:szCs w:val="21"/>
          <w:lang w:val="zh-CN"/>
        </w:rPr>
        <w:t>否则为无效响应文件</w:t>
      </w:r>
      <w:r>
        <w:rPr>
          <w:rFonts w:hint="eastAsia" w:asciiTheme="minorEastAsia" w:hAnsiTheme="minorEastAsia" w:eastAsiaTheme="minorEastAsia" w:cstheme="minorEastAsia"/>
          <w:sz w:val="21"/>
          <w:szCs w:val="21"/>
          <w:lang w:val="zh-CN"/>
        </w:rPr>
        <w:t>。</w:t>
      </w:r>
    </w:p>
    <w:p>
      <w:pPr>
        <w:topLinePunct/>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2、投标人应就本项目完整投标，报价含税费等综合费用，</w:t>
      </w:r>
      <w:r>
        <w:rPr>
          <w:rFonts w:hint="eastAsia" w:asciiTheme="minorEastAsia" w:hAnsiTheme="minorEastAsia" w:eastAsiaTheme="minorEastAsia" w:cstheme="minorEastAsia"/>
          <w:b/>
          <w:bCs/>
          <w:sz w:val="21"/>
          <w:szCs w:val="21"/>
          <w:lang w:val="zh-CN"/>
        </w:rPr>
        <w:t>否则为无效响应文件</w:t>
      </w:r>
      <w:r>
        <w:rPr>
          <w:rFonts w:hint="eastAsia" w:asciiTheme="minorEastAsia" w:hAnsiTheme="minorEastAsia" w:eastAsiaTheme="minorEastAsia" w:cstheme="minorEastAsia"/>
          <w:sz w:val="21"/>
          <w:szCs w:val="21"/>
          <w:lang w:val="zh-CN"/>
        </w:rPr>
        <w:t xml:space="preserve"> 。</w:t>
      </w:r>
    </w:p>
    <w:p>
      <w:pPr>
        <w:topLinePunct/>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3、所投产品必须符合招标文件规定标准的全新正品现货，</w:t>
      </w:r>
      <w:r>
        <w:rPr>
          <w:rFonts w:hint="eastAsia" w:asciiTheme="minorEastAsia" w:hAnsiTheme="minorEastAsia" w:eastAsiaTheme="minorEastAsia" w:cstheme="minorEastAsia"/>
          <w:b/>
          <w:bCs/>
          <w:sz w:val="21"/>
          <w:szCs w:val="21"/>
          <w:lang w:val="zh-CN"/>
        </w:rPr>
        <w:t>否则为无效响应文件</w:t>
      </w:r>
      <w:r>
        <w:rPr>
          <w:rFonts w:hint="eastAsia" w:asciiTheme="minorEastAsia" w:hAnsiTheme="minorEastAsia" w:eastAsiaTheme="minorEastAsia" w:cstheme="minorEastAsia"/>
          <w:sz w:val="21"/>
          <w:szCs w:val="21"/>
          <w:lang w:val="zh-CN"/>
        </w:rPr>
        <w:t xml:space="preserve"> 。</w:t>
      </w:r>
    </w:p>
    <w:p>
      <w:pPr>
        <w:topLinePunct/>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4、投标文件中须有详细的实施（技术）方案，针对本项目工期和质量要求，投标人提供的供货、质量控制措施、安装调试、人员组织安排、质量保证及验收、等实施方案是否科学、合理、详尽、可行，</w:t>
      </w:r>
      <w:r>
        <w:rPr>
          <w:rFonts w:hint="eastAsia" w:asciiTheme="minorEastAsia" w:hAnsiTheme="minorEastAsia" w:eastAsiaTheme="minorEastAsia" w:cstheme="minorEastAsia"/>
          <w:b/>
          <w:bCs/>
          <w:sz w:val="21"/>
          <w:szCs w:val="21"/>
          <w:lang w:val="zh-CN"/>
        </w:rPr>
        <w:t>否则为无效响应文件</w:t>
      </w:r>
      <w:r>
        <w:rPr>
          <w:rFonts w:hint="eastAsia" w:asciiTheme="minorEastAsia" w:hAnsiTheme="minorEastAsia" w:eastAsiaTheme="minorEastAsia" w:cstheme="minorEastAsia"/>
          <w:sz w:val="21"/>
          <w:szCs w:val="21"/>
          <w:lang w:val="zh-CN"/>
        </w:rPr>
        <w:t>。</w:t>
      </w:r>
    </w:p>
    <w:p>
      <w:pPr>
        <w:topLinePunct/>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5、中标供应商应在规定时间内完成安装，投标人须明确安装工负责人、联系人和联系电话，</w:t>
      </w:r>
      <w:r>
        <w:rPr>
          <w:rFonts w:hint="eastAsia" w:asciiTheme="minorEastAsia" w:hAnsiTheme="minorEastAsia" w:eastAsiaTheme="minorEastAsia" w:cstheme="minorEastAsia"/>
          <w:b/>
          <w:bCs/>
          <w:sz w:val="21"/>
          <w:szCs w:val="21"/>
          <w:lang w:val="zh-CN"/>
        </w:rPr>
        <w:t>否则为无效响应文件。</w:t>
      </w:r>
    </w:p>
    <w:p>
      <w:pPr>
        <w:topLinePunct/>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6、投标商所投产品须符合国家环保要求。</w:t>
      </w:r>
    </w:p>
    <w:p>
      <w:pPr>
        <w:topLinePunct/>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7、投标人应提供详细的售后服务方案，质保期内发生故障或质量问题，卖方在接到通知后1小时进行响应，2小时到达，24小时内处理问题，否则需提供备用设备直至原设备修好为止。明确售后服务的地址和负责人、联系人及联系电话，对用户使用、操作、维修和保养人员进行免费培训（提供安装、使用、维护说明书），否则为无效响应文件。</w:t>
      </w:r>
    </w:p>
    <w:p>
      <w:pPr>
        <w:topLinePunct/>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8、中标后第二日上午09:00需向采购人提供投标文件中所有资质原件以供查验，满足要求后方可签订供货合同。不符合或不能提供的，取消其中标资格并列入不良记录及信用中国。</w:t>
      </w:r>
    </w:p>
    <w:p>
      <w:pPr>
        <w:pStyle w:val="2"/>
        <w:rPr>
          <w:rFonts w:hint="eastAsia"/>
          <w:lang w:val="zh-CN"/>
        </w:rPr>
      </w:pPr>
    </w:p>
    <w:p>
      <w:pPr>
        <w:topLinePunct/>
        <w:spacing w:line="360" w:lineRule="auto"/>
        <w:contextualSpacing/>
        <w:rPr>
          <w:rFonts w:ascii="楷体" w:hAnsi="楷体" w:eastAsia="楷体" w:cs="宋体"/>
          <w:color w:val="000000"/>
          <w:kern w:val="0"/>
          <w:szCs w:val="21"/>
          <w:lang w:val="zh-CN"/>
        </w:rPr>
      </w:pPr>
      <w:r>
        <w:rPr>
          <w:rFonts w:hint="eastAsia" w:cs="宋体" w:asciiTheme="minorEastAsia" w:hAnsiTheme="minorEastAsia"/>
          <w:b/>
          <w:color w:val="000000"/>
          <w:kern w:val="0"/>
          <w:szCs w:val="21"/>
          <w:lang w:val="zh-CN"/>
        </w:rPr>
        <w:t>六、验收标准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1、按照国家相关标准、行业标准、地方标准或者其他标准、规范验收；</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2、按照招标文件要求、投标文件响应和承诺验收；</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3、符合招标文件要求和投标文件承诺；</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4、本项目验收如需要第三方验收，中标方将承担所有产生的费用。</w:t>
      </w:r>
    </w:p>
    <w:p>
      <w:pPr>
        <w:widowControl/>
        <w:shd w:val="clear" w:color="auto" w:fill="FFFFFF"/>
        <w:spacing w:line="360" w:lineRule="auto"/>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pPr>
        <w:widowControl/>
        <w:shd w:val="clear" w:color="auto" w:fill="FFFFFF"/>
        <w:spacing w:line="360" w:lineRule="auto"/>
        <w:ind w:firstLine="420" w:firstLineChars="200"/>
        <w:contextualSpacing/>
        <w:jc w:val="left"/>
        <w:rPr>
          <w:rFonts w:hint="eastAsia"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1、支付方式：以</w:t>
      </w:r>
      <w:r>
        <w:rPr>
          <w:rFonts w:hint="eastAsia" w:cs="宋体" w:asciiTheme="minorEastAsia" w:hAnsiTheme="minorEastAsia"/>
          <w:color w:val="000000"/>
          <w:kern w:val="0"/>
          <w:szCs w:val="21"/>
          <w:lang w:val="en-US" w:eastAsia="zh-CN"/>
        </w:rPr>
        <w:t>签订合同为准</w:t>
      </w:r>
      <w:r>
        <w:rPr>
          <w:rFonts w:hint="eastAsia" w:cs="宋体" w:asciiTheme="minorEastAsia" w:hAnsiTheme="minorEastAsia"/>
          <w:color w:val="000000"/>
          <w:kern w:val="0"/>
          <w:szCs w:val="21"/>
          <w:lang w:val="zh-CN"/>
        </w:rPr>
        <w:t>。</w:t>
      </w:r>
    </w:p>
    <w:p>
      <w:pPr>
        <w:spacing w:line="520" w:lineRule="exact"/>
        <w:ind w:firstLine="420" w:firstLineChars="200"/>
        <w:rPr>
          <w:rFonts w:ascii="仿宋" w:hAnsi="仿宋" w:eastAsia="仿宋" w:cs="仿宋"/>
          <w:sz w:val="32"/>
          <w:szCs w:val="32"/>
        </w:rPr>
      </w:pPr>
      <w:r>
        <w:rPr>
          <w:rFonts w:hint="eastAsia" w:cs="宋体" w:asciiTheme="minorEastAsia" w:hAnsiTheme="minorEastAsia"/>
          <w:color w:val="000000"/>
          <w:kern w:val="0"/>
          <w:szCs w:val="21"/>
          <w:lang w:val="zh-CN"/>
        </w:rPr>
        <w:t>2、支付时间及条件：</w:t>
      </w:r>
      <w:r>
        <w:rPr>
          <w:rFonts w:hint="eastAsia" w:cs="宋体" w:asciiTheme="minorEastAsia" w:hAnsiTheme="minorEastAsia"/>
          <w:color w:val="000000"/>
          <w:kern w:val="0"/>
          <w:szCs w:val="21"/>
          <w:lang w:val="en-US" w:eastAsia="zh-CN"/>
        </w:rPr>
        <w:t>具体支付方式以中标后签订合同为准。</w:t>
      </w:r>
    </w:p>
    <w:p>
      <w:pPr>
        <w:widowControl/>
        <w:shd w:val="clear" w:color="auto" w:fill="FFFFFF"/>
        <w:spacing w:line="360" w:lineRule="auto"/>
        <w:ind w:firstLine="420" w:firstLineChars="200"/>
        <w:contextualSpacing/>
        <w:jc w:val="left"/>
        <w:rPr>
          <w:szCs w:val="21"/>
        </w:rPr>
      </w:pPr>
    </w:p>
    <w:p>
      <w:pPr>
        <w:autoSpaceDE w:val="0"/>
        <w:autoSpaceDN w:val="0"/>
        <w:adjustRightInd w:val="0"/>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3"/>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3"/>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3"/>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
      <w:pPr>
        <w:autoSpaceDE w:val="0"/>
        <w:autoSpaceDN w:val="0"/>
        <w:adjustRightInd w:val="0"/>
        <w:ind w:firstLine="2891" w:firstLineChars="9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条款均为实质性要求条款，响应文件须完全响应，未实质响应的，按照无效响应处理。</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widowControl/>
              <w:shd w:val="clear" w:color="auto" w:fill="FFFFFF"/>
              <w:spacing w:line="560" w:lineRule="exact"/>
              <w:rPr>
                <w:rFonts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color w:val="000000"/>
                <w:szCs w:val="21"/>
                <w:shd w:val="clear" w:color="auto" w:fill="FFFFFF"/>
              </w:rPr>
              <w:t>禹州市消防救援大队完善信息化系统建设项目（不见面开标）</w:t>
            </w:r>
          </w:p>
          <w:p>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采购编号：YZCG-T20210</w:t>
            </w:r>
            <w:r>
              <w:rPr>
                <w:rFonts w:hint="eastAsia" w:cs="仿宋_GB2312" w:asciiTheme="minorEastAsia" w:hAnsiTheme="minorEastAsia"/>
                <w:szCs w:val="21"/>
                <w:lang w:val="en-US" w:eastAsia="zh-CN"/>
              </w:rPr>
              <w:t>56</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w:t>
            </w:r>
            <w:r>
              <w:rPr>
                <w:rFonts w:hint="eastAsia" w:cs="仿宋_GB2312" w:asciiTheme="minorEastAsia" w:hAnsiTheme="minorEastAsia"/>
                <w:color w:val="000000"/>
                <w:szCs w:val="21"/>
                <w:shd w:val="clear" w:color="auto" w:fill="FFFFFF"/>
                <w:lang w:eastAsia="zh-CN"/>
              </w:rPr>
              <w:t>合同签订后</w:t>
            </w:r>
            <w:r>
              <w:rPr>
                <w:rFonts w:hint="eastAsia" w:cs="仿宋_GB2312" w:asciiTheme="minorEastAsia" w:hAnsiTheme="minorEastAsia"/>
                <w:color w:val="000000"/>
                <w:szCs w:val="21"/>
                <w:shd w:val="clear" w:color="auto" w:fill="FFFFFF"/>
                <w:lang w:val="en-US" w:eastAsia="zh-CN"/>
              </w:rPr>
              <w:t>7日历天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采购单位：禹州市消防救援大队</w:t>
            </w:r>
          </w:p>
          <w:p>
            <w:pPr>
              <w:widowControl/>
              <w:shd w:val="clear" w:color="auto" w:fill="FFFFFF"/>
              <w:spacing w:line="525" w:lineRule="atLeast"/>
              <w:jc w:val="left"/>
              <w:rPr>
                <w:rFonts w:hint="eastAsia" w:cs="仿宋_GB2312" w:asciiTheme="minorEastAsia" w:hAnsiTheme="minorEastAsia"/>
                <w:color w:val="000000"/>
                <w:szCs w:val="21"/>
                <w:shd w:val="clear" w:color="auto" w:fill="FFFFFF"/>
                <w:lang w:eastAsia="zh-CN"/>
              </w:rPr>
            </w:pPr>
            <w:r>
              <w:rPr>
                <w:rFonts w:hint="eastAsia" w:cs="仿宋_GB2312" w:asciiTheme="minorEastAsia" w:hAnsiTheme="minorEastAsia"/>
                <w:color w:val="000000"/>
                <w:szCs w:val="21"/>
                <w:shd w:val="clear" w:color="auto" w:fill="FFFFFF"/>
              </w:rPr>
              <w:t>地址：禹州市禹王大道西段296号</w:t>
            </w:r>
          </w:p>
          <w:p>
            <w:pPr>
              <w:keepNext w:val="0"/>
              <w:keepLines w:val="0"/>
              <w:pageBreakBefore w:val="0"/>
              <w:widowControl w:val="0"/>
              <w:kinsoku/>
              <w:wordWrap/>
              <w:overflowPunct/>
              <w:topLinePunct w:val="0"/>
              <w:autoSpaceDE/>
              <w:autoSpaceDN/>
              <w:bidi w:val="0"/>
              <w:adjustRightInd/>
              <w:snapToGrid/>
              <w:spacing w:line="500" w:lineRule="atLeast"/>
              <w:jc w:val="left"/>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eastAsia="zh-CN"/>
              </w:rPr>
              <w:t>席先生</w:t>
            </w:r>
            <w:r>
              <w:rPr>
                <w:rFonts w:hint="eastAsia" w:cs="仿宋_GB2312" w:asciiTheme="minorEastAsia" w:hAnsiTheme="minorEastAsia"/>
                <w:color w:val="000000"/>
                <w:szCs w:val="21"/>
                <w:shd w:val="clear" w:color="auto" w:fill="FFFFFF"/>
                <w:lang w:val="en-US" w:eastAsia="zh-CN"/>
              </w:rPr>
              <w:t xml:space="preserve">  </w:t>
            </w:r>
            <w:r>
              <w:rPr>
                <w:rFonts w:hint="eastAsia" w:cs="仿宋_GB2312" w:asciiTheme="minorEastAsia" w:hAnsiTheme="minorEastAsia"/>
                <w:color w:val="000000"/>
                <w:szCs w:val="21"/>
                <w:shd w:val="clear" w:color="auto" w:fill="FFFFFF"/>
              </w:rPr>
              <w:t xml:space="preserve"> 联系电话：18737431387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（1）供应商是法人（法人包括企业法人、机关法人、事业单位法人和社会团体法人），提供本单位：</w:t>
            </w:r>
          </w:p>
          <w:p>
            <w:pPr>
              <w:spacing w:line="360" w:lineRule="auto"/>
            </w:pPr>
            <w:r>
              <w:rPr>
                <w:rFonts w:hint="eastAsia"/>
              </w:rPr>
              <w:t>①2019年度或者2020年度经审计的财务报告，包括资产负债表、利润表、现金流量表、所有者权益变动表及其附注；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①2019年度或者2020年度经审计的财务报告，包括资产负债表、利润表、现金流量表、所有者权益变动表及其附注；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 xml:space="preserve"> “中国社会组织公共服务平台”网站（</w:t>
            </w:r>
            <w:r>
              <w:t>www.chinanpo.gov.cn</w:t>
            </w:r>
            <w:r>
              <w:rPr>
                <w:rFonts w:hint="eastAsia"/>
              </w:rPr>
              <w:t>）严重违法失信社会组织名单的供应商（联合体形式投标的，联合体成员存在不良信用记录，视同联合体存在不良信用记录）。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pPr>
              <w:autoSpaceDE w:val="0"/>
              <w:autoSpaceDN w:val="0"/>
              <w:spacing w:line="360" w:lineRule="auto"/>
              <w:contextualSpacing/>
            </w:pPr>
            <w:r>
              <w:rPr>
                <w:rFonts w:hint="eastAsia"/>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
                <w:bCs/>
                <w:szCs w:val="21"/>
              </w:rPr>
            </w:pPr>
            <w:r>
              <w:rPr>
                <w:rFonts w:hint="eastAsia" w:cs="仿宋_GB2312" w:asciiTheme="minorEastAsia" w:hAnsiTheme="minorEastAsia"/>
                <w:b/>
                <w:bCs/>
                <w:color w:val="000000"/>
                <w:szCs w:val="21"/>
                <w:shd w:val="clear" w:color="auto" w:fill="FFFFFF"/>
              </w:rPr>
              <w:t>65.2</w:t>
            </w:r>
            <w:r>
              <w:rPr>
                <w:rFonts w:hint="eastAsia" w:cs="仿宋_GB2312" w:asciiTheme="minorEastAsia" w:hAnsiTheme="minorEastAsia"/>
                <w:b/>
                <w:bCs/>
                <w:color w:val="000000"/>
                <w:szCs w:val="21"/>
                <w:shd w:val="clear" w:color="auto" w:fill="FFFFFF"/>
                <w:lang w:val="en-US" w:eastAsia="zh-CN"/>
              </w:rPr>
              <w:t xml:space="preserve"> </w:t>
            </w:r>
            <w:r>
              <w:rPr>
                <w:rFonts w:hint="eastAsia" w:cs="仿宋_GB2312" w:asciiTheme="minorEastAsia" w:hAnsiTheme="minorEastAsia"/>
                <w:b/>
                <w:bCs/>
                <w:color w:val="000000"/>
                <w:szCs w:val="21"/>
                <w:shd w:val="clear" w:color="auto" w:fill="FFFFFF"/>
                <w:lang w:eastAsia="zh-CN"/>
              </w:rPr>
              <w:t>万</w:t>
            </w:r>
            <w:r>
              <w:rPr>
                <w:rFonts w:hint="eastAsia" w:cs="宋体" w:asciiTheme="minorEastAsia" w:hAnsiTheme="minorEastAsia"/>
                <w:b/>
                <w:bCs/>
                <w:szCs w:val="21"/>
                <w:lang w:val="zh-CN"/>
              </w:rPr>
              <w:t>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rPr>
              <w:t>2021</w:t>
            </w:r>
            <w:r>
              <w:rPr>
                <w:rFonts w:hint="eastAsia" w:cs="宋体" w:asciiTheme="minorEastAsia" w:hAnsiTheme="minorEastAsia"/>
                <w:bCs/>
                <w:szCs w:val="21"/>
                <w:lang w:val="zh-CN"/>
              </w:rPr>
              <w:t xml:space="preserve">年 </w:t>
            </w:r>
            <w:r>
              <w:rPr>
                <w:rFonts w:hint="eastAsia" w:cs="宋体" w:asciiTheme="minorEastAsia" w:hAnsiTheme="minorEastAsia"/>
                <w:bCs/>
                <w:szCs w:val="21"/>
                <w:lang w:val="en-US" w:eastAsia="zh-CN"/>
              </w:rPr>
              <w:t xml:space="preserve">11 </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w:t>
            </w:r>
            <w:r>
              <w:rPr>
                <w:rFonts w:hint="eastAsia" w:cs="宋体" w:asciiTheme="minorEastAsia" w:hAnsiTheme="minorEastAsia"/>
                <w:bCs/>
                <w:szCs w:val="21"/>
              </w:rPr>
              <w:t>30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w:t>
            </w:r>
            <w:r>
              <w:rPr>
                <w:rFonts w:hint="eastAsia" w:cs="仿宋_GB2312" w:asciiTheme="minorEastAsia" w:hAnsiTheme="minorEastAsia"/>
                <w:color w:val="000000"/>
                <w:szCs w:val="21"/>
                <w:lang w:eastAsia="zh-CN"/>
              </w:rPr>
              <w:t>二</w:t>
            </w:r>
            <w:r>
              <w:rPr>
                <w:rFonts w:hint="eastAsia" w:cs="仿宋_GB2312" w:asciiTheme="minorEastAsia" w:hAnsiTheme="minorEastAsia"/>
                <w:color w:val="000000"/>
                <w:szCs w:val="21"/>
              </w:rPr>
              <w:t>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FF0000"/>
              </w:rPr>
              <w:t>否则不得享受相关中小企业扶持政策。</w:t>
            </w:r>
          </w:p>
          <w:p>
            <w:pPr>
              <w:autoSpaceDE w:val="0"/>
              <w:autoSpaceDN w:val="0"/>
              <w:adjustRightInd w:val="0"/>
              <w:spacing w:line="360" w:lineRule="auto"/>
              <w:contextualSpacing/>
              <w:rPr>
                <w:rFonts w:ascii="ˎ̥" w:hAnsi="ˎ̥"/>
                <w:color w:val="FF0000"/>
              </w:rPr>
            </w:pPr>
            <w:r>
              <w:rPr>
                <w:rFonts w:hint="eastAsia" w:ascii="ˎ̥" w:hAnsi="ˎ̥"/>
                <w:color w:val="FF0000"/>
              </w:rPr>
              <w:t>2、本次</w:t>
            </w:r>
            <w:r>
              <w:rPr>
                <w:color w:val="FF0000"/>
              </w:rPr>
              <w:t>采购标的对应的中小企业划分标准所属行业</w:t>
            </w:r>
            <w:r>
              <w:rPr>
                <w:rFonts w:hint="eastAsia"/>
                <w:color w:val="FF0000"/>
              </w:rPr>
              <w:t>：</w:t>
            </w:r>
          </w:p>
          <w:p>
            <w:pPr>
              <w:autoSpaceDE w:val="0"/>
              <w:autoSpaceDN w:val="0"/>
              <w:adjustRightInd w:val="0"/>
              <w:spacing w:line="360" w:lineRule="auto"/>
              <w:contextualSpacing/>
              <w:rPr>
                <w:rFonts w:ascii="ˎ̥" w:hAnsi="ˎ̥"/>
                <w:color w:val="FF0000"/>
              </w:rPr>
            </w:pPr>
            <w:r>
              <w:rPr>
                <w:rFonts w:hint="eastAsia" w:ascii="ˎ̥" w:hAnsi="ˎ̥"/>
                <w:color w:val="FF0000"/>
              </w:rPr>
              <w:t>3、根据财政部、工业和信息化部发布的《政府采购促进中小企业发展管理办法》（财库〔2020〕46号）规定，对小型和微型企业投标价格给予6 %（6%-10%）的扣除，用扣除后的价格参与评审。</w:t>
            </w:r>
          </w:p>
          <w:p>
            <w:pPr>
              <w:spacing w:line="360" w:lineRule="auto"/>
              <w:contextualSpacing/>
              <w:rPr>
                <w:rFonts w:ascii="ˎ̥" w:hAnsi="ˎ̥"/>
                <w:color w:val="FF0000"/>
              </w:rPr>
            </w:pPr>
            <w:r>
              <w:rPr>
                <w:rFonts w:hint="eastAsia" w:ascii="ˎ̥" w:hAnsi="ˎ̥"/>
                <w:color w:val="FF0000"/>
              </w:rPr>
              <w:t>4、</w:t>
            </w:r>
            <w:r>
              <w:rPr>
                <w:rFonts w:ascii="ˎ̥" w:hAnsi="ˎ̥"/>
                <w:color w:val="FF0000"/>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FF0000"/>
              </w:rPr>
            </w:pPr>
            <w:r>
              <w:rPr>
                <w:rFonts w:hint="eastAsia" w:ascii="ˎ̥" w:hAnsi="ˎ̥"/>
                <w:color w:val="FF0000"/>
              </w:rPr>
              <w:t>5、</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FF0000"/>
              </w:rPr>
            </w:pPr>
            <w:r>
              <w:rPr>
                <w:rFonts w:hint="eastAsia" w:ascii="ˎ̥" w:hAnsi="ˎ̥"/>
                <w:color w:val="FF0000"/>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color w:val="FF0000"/>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  %</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333333"/>
                <w:szCs w:val="21"/>
                <w:lang w:val="zh-CN"/>
              </w:rPr>
              <w:t>中标人在接到中标通知时，须向代理机构发送投标报价及分项报价一览表（包含主要中标标的的名称、规格型号、数量、单价、服务要求等）电子文档，并同时通知交易见证部，联系电话：0374-</w:t>
            </w:r>
            <w:r>
              <w:rPr>
                <w:rFonts w:hint="eastAsia" w:cs="宋体" w:asciiTheme="minorEastAsia" w:hAnsiTheme="minorEastAsia"/>
                <w:color w:val="333333"/>
                <w:szCs w:val="21"/>
              </w:rPr>
              <w:t>2077772</w:t>
            </w:r>
            <w:r>
              <w:rPr>
                <w:rFonts w:hint="eastAsia" w:cs="宋体" w:asciiTheme="minorEastAsia" w:hAnsiTheme="minorEastAsia"/>
                <w:color w:val="333333"/>
                <w:szCs w:val="21"/>
                <w:lang w:val="zh-CN"/>
              </w:rPr>
              <w:t>，邮箱：</w:t>
            </w:r>
            <w:r>
              <w:rPr>
                <w:rFonts w:hint="eastAsia" w:cs="宋体" w:asciiTheme="minorEastAsia" w:hAnsiTheme="minorEastAsia"/>
                <w:color w:val="333333"/>
                <w:szCs w:val="21"/>
              </w:rPr>
              <w:t>YZGGZY2076770</w:t>
            </w:r>
            <w:r>
              <w:rPr>
                <w:rFonts w:hint="eastAsia" w:cs="宋体" w:asciiTheme="minorEastAsia" w:hAnsiTheme="minorEastAsia"/>
                <w:color w:val="333333"/>
                <w:szCs w:val="21"/>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olor w:val="000000"/>
                <w:sz w:val="24"/>
                <w:szCs w:val="24"/>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olor w:val="000000"/>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1、按照《关于推进全流程电子化交易和在线监管工作有关问题的通知》（许公管办[2019]3号）规定：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ascii="ˎ̥" w:hAnsi="ˎ̥"/>
              </w:rPr>
            </w:pPr>
            <w:r>
              <w:rPr>
                <w:rFonts w:hint="eastAsia" w:ascii="ˎ̥" w:hAnsi="ˎ̥"/>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rPr>
            </w:pPr>
            <w:r>
              <w:rPr>
                <w:rFonts w:hint="eastAsia" w:ascii="ˎ̥" w:hAnsi="ˎ̥"/>
              </w:rPr>
              <w:t>2、项目编号以本谈判文件中的采购编号为准。</w:t>
            </w:r>
          </w:p>
          <w:p>
            <w:pPr>
              <w:autoSpaceDE w:val="0"/>
              <w:autoSpaceDN w:val="0"/>
              <w:adjustRightInd w:val="0"/>
              <w:spacing w:line="360" w:lineRule="auto"/>
              <w:contextualSpacing/>
            </w:pPr>
            <w:r>
              <w:rPr>
                <w:rFonts w:hint="eastAsia" w:ascii="ˎ̥" w:hAnsi="ˎ̥"/>
              </w:rPr>
              <w:t>3、谈判文件第八章  响应文件有关格式的先后顺序不做无效响应。</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3"/>
        <w:rPr>
          <w:rFonts w:cs="宋体" w:asciiTheme="majorEastAsia" w:hAnsiTheme="majorEastAsia" w:eastAsiaTheme="majorEastAsia"/>
          <w:b/>
          <w:kern w:val="0"/>
          <w:sz w:val="36"/>
          <w:szCs w:val="36"/>
        </w:rPr>
      </w:pPr>
    </w:p>
    <w:p>
      <w:pPr>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3"/>
        <w:rPr>
          <w:rFonts w:cs="宋体" w:asciiTheme="majorEastAsia" w:hAnsiTheme="majorEastAsia" w:eastAsiaTheme="majorEastAsia"/>
          <w:b/>
          <w:kern w:val="0"/>
          <w:sz w:val="36"/>
          <w:szCs w:val="36"/>
        </w:rPr>
      </w:pPr>
    </w:p>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52"/>
        <w:numPr>
          <w:ilvl w:val="0"/>
          <w:numId w:val="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52"/>
        <w:numPr>
          <w:ilvl w:val="0"/>
          <w:numId w:val="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52"/>
        <w:autoSpaceDE w:val="0"/>
        <w:autoSpaceDN w:val="0"/>
        <w:spacing w:line="360" w:lineRule="auto"/>
        <w:ind w:left="780" w:firstLine="0" w:firstLineChars="0"/>
        <w:contextualSpacing/>
        <w:rPr>
          <w:rFonts w:cs="宋体" w:asciiTheme="minorEastAsia" w:hAnsiTheme="minorEastAsia"/>
          <w:kern w:val="0"/>
          <w:szCs w:val="21"/>
        </w:rPr>
      </w:pPr>
    </w:p>
    <w:p>
      <w:pPr>
        <w:pStyle w:val="52"/>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52"/>
        <w:numPr>
          <w:ilvl w:val="0"/>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5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5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5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5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5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5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5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5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52"/>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52"/>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52"/>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52"/>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31"/>
          <w:rFonts w:cs="宋体" w:asciiTheme="minorEastAsia" w:hAnsiTheme="minorEastAsia"/>
          <w:kern w:val="0"/>
          <w:szCs w:val="21"/>
        </w:rPr>
        <w:t>www.chinanpo.gov.cn</w:t>
      </w:r>
      <w:r>
        <w:rPr>
          <w:rStyle w:val="31"/>
          <w:rFonts w:cs="宋体" w:asciiTheme="minorEastAsia" w:hAnsiTheme="minorEastAsia"/>
          <w:kern w:val="0"/>
          <w:szCs w:val="21"/>
        </w:rPr>
        <w:fldChar w:fldCharType="end"/>
      </w:r>
      <w:r>
        <w:rPr>
          <w:rFonts w:hint="eastAsia" w:cs="宋体" w:asciiTheme="minorEastAsia" w:hAnsiTheme="minorEastAsia"/>
          <w:kern w:val="0"/>
          <w:szCs w:val="21"/>
        </w:rPr>
        <w:t>）；</w:t>
      </w:r>
    </w:p>
    <w:p>
      <w:pPr>
        <w:pStyle w:val="52"/>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52"/>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52"/>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52"/>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52"/>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52"/>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52"/>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52"/>
        <w:numPr>
          <w:ilvl w:val="0"/>
          <w:numId w:val="1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52"/>
        <w:numPr>
          <w:ilvl w:val="0"/>
          <w:numId w:val="1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52"/>
        <w:numPr>
          <w:ilvl w:val="0"/>
          <w:numId w:val="1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52"/>
        <w:numPr>
          <w:ilvl w:val="0"/>
          <w:numId w:val="1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52"/>
        <w:numPr>
          <w:ilvl w:val="0"/>
          <w:numId w:val="13"/>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52"/>
        <w:numPr>
          <w:ilvl w:val="0"/>
          <w:numId w:val="1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52"/>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2"/>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52"/>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2"/>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2"/>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52"/>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52"/>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52"/>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不收取费用</w:t>
      </w:r>
      <w:r>
        <w:rPr>
          <w:rFonts w:hint="eastAsia" w:cs="宋体" w:asciiTheme="minorEastAsia" w:hAnsiTheme="minorEastAsia"/>
          <w:kern w:val="0"/>
          <w:szCs w:val="21"/>
        </w:rPr>
        <w:t>。</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52"/>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52"/>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52"/>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2"/>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52"/>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52"/>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2"/>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52"/>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52"/>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52"/>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52"/>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52"/>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52"/>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52"/>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52"/>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2"/>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52"/>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52"/>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52"/>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52"/>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2"/>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2"/>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52"/>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52"/>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52"/>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52"/>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2"/>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2"/>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52"/>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供应商名称等字样。</w:t>
      </w:r>
    </w:p>
    <w:p>
      <w:pPr>
        <w:pStyle w:val="52"/>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52"/>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52"/>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52"/>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52"/>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52"/>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52"/>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52"/>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color w:val="000000"/>
          <w:szCs w:val="21"/>
        </w:rPr>
        <w:t>加密电子响应文件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r>
        <w:rPr>
          <w:rFonts w:hint="eastAsia" w:cs="宋体" w:asciiTheme="minorEastAsia" w:hAnsiTheme="minorEastAsia"/>
          <w:kern w:val="0"/>
          <w:szCs w:val="21"/>
        </w:rPr>
        <w:t>。</w:t>
      </w:r>
      <w:r>
        <w:rPr>
          <w:rFonts w:hint="eastAsia" w:cs="微软雅黑"/>
          <w:color w:val="000000"/>
        </w:rPr>
        <w:t>在提交截止时间以后上传的响应文件，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52"/>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52"/>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52"/>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52"/>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52"/>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供应商不得在响应有效期内撤销响应文件，否则供应商将承担违背响应承诺函的责任追究。</w:t>
      </w:r>
    </w:p>
    <w:p>
      <w:pPr>
        <w:autoSpaceDE w:val="0"/>
        <w:autoSpaceDN w:val="0"/>
        <w:spacing w:line="360" w:lineRule="auto"/>
        <w:ind w:left="420"/>
        <w:contextualSpacing/>
        <w:rPr>
          <w:rFonts w:cs="宋体" w:asciiTheme="minorEastAsia" w:hAnsiTheme="minorEastAsia"/>
          <w:kern w:val="0"/>
          <w:szCs w:val="21"/>
        </w:rPr>
      </w:pPr>
    </w:p>
    <w:p>
      <w:pPr>
        <w:pStyle w:val="52"/>
        <w:numPr>
          <w:ilvl w:val="0"/>
          <w:numId w:val="10"/>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52"/>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52"/>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52"/>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color w:val="000000"/>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52"/>
        <w:numPr>
          <w:ilvl w:val="0"/>
          <w:numId w:val="2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52"/>
        <w:numPr>
          <w:ilvl w:val="0"/>
          <w:numId w:val="29"/>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52"/>
        <w:numPr>
          <w:ilvl w:val="0"/>
          <w:numId w:val="29"/>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52"/>
        <w:numPr>
          <w:ilvl w:val="0"/>
          <w:numId w:val="29"/>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color w:val="000000"/>
          <w:szCs w:val="21"/>
        </w:rPr>
        <w:t>供应商未在规定时间内解密或</w:t>
      </w:r>
      <w:r>
        <w:rPr>
          <w:rFonts w:hint="eastAsia" w:cs="宋体" w:asciiTheme="minorEastAsia" w:hAnsiTheme="minorEastAsia"/>
          <w:kern w:val="0"/>
          <w:szCs w:val="21"/>
        </w:rPr>
        <w:t>因供应商原因解密失败的，其响应文件将被拒绝。</w:t>
      </w:r>
    </w:p>
    <w:p>
      <w:pPr>
        <w:pStyle w:val="52"/>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pStyle w:val="52"/>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52"/>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52"/>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color w:val="000000"/>
          <w:szCs w:val="21"/>
        </w:rPr>
        <w:t>响应文件</w:t>
      </w:r>
      <w:r>
        <w:rPr>
          <w:rFonts w:hint="eastAsia" w:hAnsi="宋体"/>
          <w:color w:val="000000"/>
          <w:szCs w:val="21"/>
        </w:rPr>
        <w:t>解密活动结束时，供应商应在《开标记录表》上进行电子签章。供应商未签章的，视同认可解密结果。</w:t>
      </w:r>
    </w:p>
    <w:p>
      <w:pPr>
        <w:pStyle w:val="52"/>
        <w:autoSpaceDE w:val="0"/>
        <w:autoSpaceDN w:val="0"/>
        <w:spacing w:line="360" w:lineRule="auto"/>
        <w:ind w:left="420" w:firstLine="0" w:firstLineChars="0"/>
        <w:contextualSpacing/>
        <w:rPr>
          <w:rFonts w:cs="宋体" w:asciiTheme="minorEastAsia" w:hAnsiTheme="minorEastAsia"/>
          <w:kern w:val="0"/>
          <w:szCs w:val="21"/>
        </w:rPr>
      </w:pP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52"/>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52"/>
        <w:numPr>
          <w:ilvl w:val="0"/>
          <w:numId w:val="32"/>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52"/>
        <w:numPr>
          <w:ilvl w:val="0"/>
          <w:numId w:val="32"/>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52"/>
        <w:numPr>
          <w:ilvl w:val="1"/>
          <w:numId w:val="30"/>
        </w:numPr>
        <w:autoSpaceDE w:val="0"/>
        <w:autoSpaceDN w:val="0"/>
        <w:spacing w:line="360" w:lineRule="auto"/>
        <w:ind w:firstLineChars="0"/>
        <w:contextualSpacing/>
        <w:rPr>
          <w:rFonts w:ascii="ˎ̥" w:hAnsi="ˎ̥"/>
          <w:vanish/>
        </w:rPr>
      </w:pPr>
    </w:p>
    <w:p>
      <w:pPr>
        <w:pStyle w:val="52"/>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52"/>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52"/>
        <w:numPr>
          <w:ilvl w:val="0"/>
          <w:numId w:val="33"/>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52"/>
        <w:numPr>
          <w:ilvl w:val="0"/>
          <w:numId w:val="33"/>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52"/>
        <w:numPr>
          <w:ilvl w:val="0"/>
          <w:numId w:val="33"/>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52"/>
        <w:numPr>
          <w:ilvl w:val="0"/>
          <w:numId w:val="34"/>
        </w:numPr>
        <w:autoSpaceDE w:val="0"/>
        <w:autoSpaceDN w:val="0"/>
        <w:spacing w:line="360" w:lineRule="auto"/>
        <w:ind w:firstLineChars="0"/>
        <w:contextualSpacing/>
        <w:rPr>
          <w:rFonts w:cs="宋体" w:asciiTheme="minorEastAsia" w:hAnsiTheme="minorEastAsia"/>
          <w:vanish/>
          <w:kern w:val="0"/>
          <w:szCs w:val="21"/>
        </w:rPr>
      </w:pPr>
    </w:p>
    <w:p>
      <w:pPr>
        <w:pStyle w:val="52"/>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52"/>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52"/>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52"/>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52"/>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52"/>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52"/>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52"/>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52"/>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52"/>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52"/>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52"/>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52"/>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52"/>
        <w:numPr>
          <w:ilvl w:val="1"/>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52"/>
        <w:numPr>
          <w:ilvl w:val="1"/>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52"/>
        <w:numPr>
          <w:ilvl w:val="1"/>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52"/>
        <w:numPr>
          <w:ilvl w:val="0"/>
          <w:numId w:val="3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52"/>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52"/>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40"/>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pPr>
        <w:pStyle w:val="52"/>
        <w:numPr>
          <w:ilvl w:val="0"/>
          <w:numId w:val="40"/>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52"/>
        <w:numPr>
          <w:ilvl w:val="0"/>
          <w:numId w:val="40"/>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不具备谈判文件中规定的资格要求的；</w:t>
      </w:r>
    </w:p>
    <w:p>
      <w:pPr>
        <w:pStyle w:val="52"/>
        <w:numPr>
          <w:ilvl w:val="0"/>
          <w:numId w:val="40"/>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52"/>
        <w:numPr>
          <w:ilvl w:val="0"/>
          <w:numId w:val="40"/>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52"/>
        <w:numPr>
          <w:ilvl w:val="0"/>
          <w:numId w:val="40"/>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52"/>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52"/>
        <w:numPr>
          <w:ilvl w:val="0"/>
          <w:numId w:val="4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52"/>
        <w:numPr>
          <w:ilvl w:val="0"/>
          <w:numId w:val="4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52"/>
        <w:numPr>
          <w:ilvl w:val="0"/>
          <w:numId w:val="4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52"/>
        <w:numPr>
          <w:ilvl w:val="0"/>
          <w:numId w:val="4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52"/>
        <w:numPr>
          <w:ilvl w:val="0"/>
          <w:numId w:val="4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52"/>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’，其谈判响应无效。</w:t>
      </w:r>
    </w:p>
    <w:p>
      <w:pPr>
        <w:pStyle w:val="52"/>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3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52"/>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52"/>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2"/>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color w:val="000000"/>
        </w:rPr>
        <w:t>在谈判中，谈判的任何一方不得透露与谈判有关的其他供应商的技术资料、价格和其他信息。</w:t>
      </w:r>
    </w:p>
    <w:p>
      <w:pPr>
        <w:pStyle w:val="52"/>
        <w:numPr>
          <w:ilvl w:val="0"/>
          <w:numId w:val="42"/>
        </w:numPr>
        <w:autoSpaceDE w:val="0"/>
        <w:autoSpaceDN w:val="0"/>
        <w:spacing w:line="360" w:lineRule="auto"/>
        <w:ind w:left="993" w:hanging="993" w:firstLineChars="0"/>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color w:val="000000"/>
        </w:rPr>
        <w:t>。</w:t>
      </w:r>
      <w:r>
        <w:rPr>
          <w:rFonts w:cs="微软雅黑"/>
          <w:color w:val="000000"/>
        </w:rPr>
        <w:t>对谈判文件作出的实质性变动是谈判文件的有效组成部分，谈判小组应当及时以书面形式同时通知所有参加谈判的供应商</w:t>
      </w:r>
      <w:r>
        <w:rPr>
          <w:rFonts w:hint="eastAsia" w:cs="微软雅黑"/>
          <w:color w:val="000000"/>
        </w:rPr>
        <w:t>。</w:t>
      </w:r>
    </w:p>
    <w:p>
      <w:pPr>
        <w:pStyle w:val="52"/>
        <w:numPr>
          <w:ilvl w:val="0"/>
          <w:numId w:val="42"/>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52"/>
        <w:numPr>
          <w:ilvl w:val="0"/>
          <w:numId w:val="42"/>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52"/>
        <w:numPr>
          <w:ilvl w:val="0"/>
          <w:numId w:val="42"/>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52"/>
        <w:numPr>
          <w:ilvl w:val="0"/>
          <w:numId w:val="42"/>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52"/>
        <w:numPr>
          <w:ilvl w:val="0"/>
          <w:numId w:val="42"/>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52"/>
        <w:autoSpaceDE w:val="0"/>
        <w:autoSpaceDN w:val="0"/>
        <w:spacing w:line="360" w:lineRule="auto"/>
        <w:ind w:left="964" w:firstLine="0" w:firstLineChars="0"/>
        <w:contextualSpacing/>
        <w:rPr>
          <w:rFonts w:ascii="ˎ̥" w:hAnsi="ˎ̥"/>
        </w:rPr>
      </w:pPr>
    </w:p>
    <w:p>
      <w:pPr>
        <w:pStyle w:val="52"/>
        <w:numPr>
          <w:ilvl w:val="0"/>
          <w:numId w:val="3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52"/>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52"/>
        <w:numPr>
          <w:ilvl w:val="0"/>
          <w:numId w:val="3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52"/>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52"/>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3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52"/>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52"/>
        <w:numPr>
          <w:ilvl w:val="0"/>
          <w:numId w:val="37"/>
        </w:numPr>
        <w:autoSpaceDE w:val="0"/>
        <w:autoSpaceDN w:val="0"/>
        <w:spacing w:line="360" w:lineRule="auto"/>
        <w:ind w:firstLineChars="0"/>
        <w:contextualSpacing/>
        <w:rPr>
          <w:rFonts w:cs="宋体" w:asciiTheme="minorEastAsia" w:hAnsiTheme="minorEastAsia"/>
          <w:vanish/>
          <w:kern w:val="0"/>
          <w:szCs w:val="21"/>
        </w:rPr>
      </w:pPr>
    </w:p>
    <w:p>
      <w:pPr>
        <w:pStyle w:val="52"/>
        <w:numPr>
          <w:ilvl w:val="0"/>
          <w:numId w:val="44"/>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52"/>
        <w:numPr>
          <w:ilvl w:val="0"/>
          <w:numId w:val="44"/>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52"/>
        <w:numPr>
          <w:ilvl w:val="0"/>
          <w:numId w:val="44"/>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52"/>
        <w:autoSpaceDE w:val="0"/>
        <w:autoSpaceDN w:val="0"/>
        <w:spacing w:line="360" w:lineRule="auto"/>
        <w:ind w:left="964" w:firstLine="0" w:firstLineChars="0"/>
        <w:contextualSpacing/>
        <w:rPr>
          <w:rFonts w:ascii="ˎ̥" w:hAnsi="ˎ̥"/>
        </w:rPr>
      </w:pPr>
    </w:p>
    <w:p>
      <w:pPr>
        <w:pStyle w:val="52"/>
        <w:numPr>
          <w:ilvl w:val="0"/>
          <w:numId w:val="4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52"/>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52"/>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52"/>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52"/>
        <w:numPr>
          <w:ilvl w:val="0"/>
          <w:numId w:val="4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52"/>
        <w:numPr>
          <w:ilvl w:val="0"/>
          <w:numId w:val="49"/>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时应按照《政府采购质疑和投诉办法》（财政部令第94号）第十二条规定提交质疑函和必要的证明材料，质疑提出后潜在投标人应及时联系招标公告中集采机构联系人查看。如未提出视为全面接受；</w:t>
      </w:r>
    </w:p>
    <w:p>
      <w:pPr>
        <w:pStyle w:val="52"/>
        <w:numPr>
          <w:ilvl w:val="0"/>
          <w:numId w:val="50"/>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52"/>
        <w:numPr>
          <w:ilvl w:val="0"/>
          <w:numId w:val="50"/>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对成交结果提出质疑的，为成交结果公告期限届满之日起七个工作日内，以书面形式向采购人和采购代理机构一次性提出。</w:t>
      </w:r>
    </w:p>
    <w:p>
      <w:pPr>
        <w:pStyle w:val="52"/>
        <w:numPr>
          <w:ilvl w:val="0"/>
          <w:numId w:val="48"/>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52"/>
        <w:numPr>
          <w:ilvl w:val="0"/>
          <w:numId w:val="51"/>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52"/>
        <w:numPr>
          <w:ilvl w:val="0"/>
          <w:numId w:val="51"/>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2"/>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52"/>
        <w:numPr>
          <w:ilvl w:val="0"/>
          <w:numId w:val="52"/>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52"/>
        <w:numPr>
          <w:ilvl w:val="0"/>
          <w:numId w:val="52"/>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2"/>
      </w:pPr>
    </w:p>
    <w:p>
      <w:pPr>
        <w:pStyle w:val="52"/>
        <w:numPr>
          <w:ilvl w:val="0"/>
          <w:numId w:val="47"/>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 xml:space="preserve"> 政府采购合同融资</w:t>
      </w:r>
    </w:p>
    <w:p>
      <w:pPr>
        <w:pStyle w:val="52"/>
        <w:numPr>
          <w:ilvl w:val="1"/>
          <w:numId w:val="53"/>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autoSpaceDE w:val="0"/>
        <w:autoSpaceDN w:val="0"/>
        <w:spacing w:line="360" w:lineRule="auto"/>
        <w:ind w:left="964"/>
        <w:contextualSpacing/>
        <w:rPr>
          <w:rFonts w:hint="eastAsia" w:ascii="宋体" w:hAnsi="宋体" w:eastAsia="宋体" w:cs="宋体"/>
          <w:color w:val="333333"/>
          <w:sz w:val="24"/>
          <w:szCs w:val="24"/>
        </w:rPr>
      </w:pPr>
      <w:r>
        <w:rPr>
          <w:rFonts w:hint="eastAsia" w:ascii="宋体" w:hAnsi="宋体" w:eastAsia="宋体" w:cs="宋体"/>
          <w:color w:val="333333"/>
          <w:sz w:val="24"/>
          <w:szCs w:val="24"/>
        </w:rPr>
        <w:br w:type="textWrapping"/>
      </w:r>
    </w:p>
    <w:p>
      <w:pPr>
        <w:pStyle w:val="2"/>
        <w:rPr>
          <w:rFonts w:hint="eastAsia" w:ascii="宋体" w:hAnsi="宋体" w:eastAsia="宋体" w:cs="宋体"/>
          <w:color w:val="333333"/>
          <w:sz w:val="24"/>
          <w:szCs w:val="24"/>
        </w:rPr>
      </w:pPr>
    </w:p>
    <w:p>
      <w:pPr>
        <w:pStyle w:val="3"/>
        <w:rPr>
          <w:rFonts w:hint="eastAsia" w:ascii="宋体" w:hAnsi="宋体" w:eastAsia="宋体" w:cs="宋体"/>
          <w:color w:val="333333"/>
          <w:sz w:val="24"/>
          <w:szCs w:val="24"/>
        </w:rPr>
      </w:pPr>
    </w:p>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pStyle w:val="2"/>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8"/>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color w:val="FF0000"/>
        </w:rPr>
        <w:t>1、本</w:t>
      </w:r>
      <w:r>
        <w:rPr>
          <w:rFonts w:hint="eastAsia" w:cs="仿宋_GB2312" w:asciiTheme="minorEastAsia" w:hAnsiTheme="minor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pPr>
        <w:spacing w:line="360" w:lineRule="auto"/>
        <w:ind w:firstLine="420" w:firstLineChars="200"/>
        <w:contextualSpacing/>
        <w:rPr>
          <w:rFonts w:ascii="ˎ̥" w:hAnsi="ˎ̥"/>
          <w:color w:val="FF0000"/>
        </w:rPr>
      </w:pPr>
      <w:r>
        <w:rPr>
          <w:rFonts w:hint="eastAsia" w:ascii="ˎ̥" w:hAnsi="ˎ̥"/>
          <w:color w:val="FF0000"/>
        </w:rPr>
        <w:t>2、</w:t>
      </w:r>
      <w:r>
        <w:rPr>
          <w:rFonts w:ascii="ˎ̥" w:hAnsi="ˎ̥"/>
          <w:color w:val="FF0000"/>
        </w:rPr>
        <w:t>在货物采购项目中，供应商提供的货物既有中小企业制造货物，也有大型企业制造货物的，不享受</w:t>
      </w:r>
      <w:r>
        <w:rPr>
          <w:rFonts w:hint="eastAsia" w:cs="仿宋_GB2312" w:asciiTheme="minorEastAsia" w:hAnsiTheme="minorEastAsia"/>
          <w:color w:val="FF0000"/>
          <w:szCs w:val="21"/>
          <w:lang w:val="zh-CN"/>
        </w:rPr>
        <w:t>《政府采购促进中小企业发展管理办法》（财库[2020]46号）</w:t>
      </w:r>
      <w:r>
        <w:rPr>
          <w:rFonts w:ascii="ˎ̥" w:hAnsi="ˎ̥"/>
          <w:color w:val="FF0000"/>
        </w:rPr>
        <w:t>规定的中小企业扶持政策。</w:t>
      </w:r>
    </w:p>
    <w:p>
      <w:pPr>
        <w:spacing w:line="360" w:lineRule="auto"/>
        <w:ind w:firstLine="420" w:firstLineChars="200"/>
        <w:contextualSpacing/>
        <w:rPr>
          <w:rFonts w:ascii="ˎ̥" w:hAnsi="ˎ̥"/>
          <w:color w:val="FF0000"/>
        </w:rPr>
      </w:pPr>
      <w:r>
        <w:rPr>
          <w:rFonts w:hint="eastAsia" w:ascii="ˎ̥" w:hAnsi="ˎ̥"/>
          <w:color w:val="FF0000"/>
        </w:rPr>
        <w:t>3、</w:t>
      </w:r>
      <w:r>
        <w:rPr>
          <w:rFonts w:ascii="ˎ̥" w:hAnsi="ˎ̥"/>
          <w:color w:val="FF0000"/>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FF0000"/>
        </w:rPr>
      </w:pPr>
      <w:r>
        <w:rPr>
          <w:rFonts w:hint="eastAsia" w:ascii="ˎ̥" w:hAnsi="ˎ̥"/>
          <w:color w:val="FF0000"/>
        </w:rPr>
        <w:t>4、</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FF0000"/>
        </w:rPr>
      </w:pPr>
      <w:r>
        <w:rPr>
          <w:rFonts w:hint="eastAsia" w:ascii="ˎ̥" w:hAnsi="ˎ̥"/>
          <w:color w:val="FF0000"/>
        </w:rPr>
        <w:t>5、按照本次采购标的所属行业的划型标准，符合条件的中小企业应按照招标文件格式要求提供《中小企业声明函》，</w:t>
      </w:r>
      <w:r>
        <w:rPr>
          <w:rFonts w:ascii="ˎ̥" w:hAnsi="ˎ̥"/>
          <w:color w:val="FF0000"/>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8"/>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ind w:firstLine="1590" w:firstLineChars="495"/>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响应文件审查与评审</w:t>
      </w:r>
    </w:p>
    <w:p>
      <w:pPr>
        <w:pStyle w:val="18"/>
        <w:spacing w:line="360" w:lineRule="auto"/>
        <w:contextualSpacing/>
        <w:rPr>
          <w:rFonts w:cs="仿宋_GB2312" w:asciiTheme="minorEastAsia" w:hAnsiTheme="minorEastAsia"/>
          <w:lang w:val="zh-CN"/>
        </w:rPr>
      </w:pPr>
    </w:p>
    <w:p>
      <w:pPr>
        <w:pStyle w:val="18"/>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①与本项目响应相关设备的购置发票、专业技术人员职称证书、用工合同等；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wordWrap w:val="0"/>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1"/>
                <w:rFonts w:hint="eastAsia" w:asciiTheme="minorEastAsia" w:hAnsiTheme="minorEastAsia"/>
                <w:szCs w:val="21"/>
              </w:rPr>
              <w:t>www.creditchina.gov.cn</w:t>
            </w:r>
            <w:r>
              <w:rPr>
                <w:rStyle w:val="31"/>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响应承诺函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8"/>
        <w:spacing w:line="360" w:lineRule="auto"/>
        <w:ind w:firstLine="482" w:firstLineChars="200"/>
        <w:contextualSpacing/>
        <w:rPr>
          <w:rFonts w:cs="仿宋_GB2312" w:asciiTheme="minorEastAsia" w:hAnsiTheme="minorEastAsia" w:eastAsiaTheme="minorEastAsia"/>
          <w:b/>
          <w:szCs w:val="24"/>
          <w:lang w:val="zh-CN"/>
        </w:rPr>
      </w:pP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8"/>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8"/>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8"/>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8"/>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8"/>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8"/>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8"/>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（三）</w:t>
      </w:r>
      <w:r>
        <w:rPr>
          <w:rFonts w:cs="仿宋_GB2312" w:asciiTheme="minorEastAsia" w:hAnsiTheme="minorEastAsia" w:eastAsiaTheme="minorEastAsia"/>
          <w:b/>
          <w:sz w:val="21"/>
          <w:szCs w:val="21"/>
          <w:lang w:val="zh-CN"/>
        </w:rPr>
        <w:t>因落实政府采购政策进行价格调整的，以调整后的价格计算报价。</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pStyle w:val="18"/>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540"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693"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977"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693" w:type="dxa"/>
            <w:vAlign w:val="center"/>
          </w:tcPr>
          <w:p>
            <w:pPr>
              <w:jc w:val="center"/>
              <w:rPr>
                <w:rFonts w:ascii="ˎ̥" w:hAnsi="ˎ̥" w:eastAsia="宋体"/>
                <w:color w:val="FF0000"/>
                <w:szCs w:val="21"/>
              </w:rPr>
            </w:pPr>
            <w:r>
              <w:rPr>
                <w:rFonts w:hint="eastAsia" w:ascii="ˎ̥" w:hAnsi="ˎ̥" w:eastAsia="宋体"/>
                <w:color w:val="FF0000"/>
                <w:szCs w:val="21"/>
              </w:rPr>
              <w:t>对小型和微型企业报价</w:t>
            </w:r>
          </w:p>
          <w:p>
            <w:pPr>
              <w:jc w:val="center"/>
              <w:rPr>
                <w:rFonts w:ascii="宋体" w:hAnsi="宋体"/>
                <w:b/>
                <w:szCs w:val="21"/>
                <w:lang w:val="en-GB"/>
              </w:rPr>
            </w:pPr>
            <w:r>
              <w:rPr>
                <w:rFonts w:hint="eastAsia" w:ascii="ˎ̥" w:hAnsi="ˎ̥" w:eastAsia="宋体"/>
                <w:color w:val="FF0000"/>
                <w:szCs w:val="21"/>
              </w:rPr>
              <w:t>扣除6%</w:t>
            </w:r>
          </w:p>
        </w:tc>
        <w:tc>
          <w:tcPr>
            <w:tcW w:w="2977" w:type="dxa"/>
            <w:vMerge w:val="restart"/>
            <w:shd w:val="clear" w:color="auto" w:fill="auto"/>
            <w:vAlign w:val="center"/>
          </w:tcPr>
          <w:p>
            <w:pPr>
              <w:jc w:val="center"/>
              <w:rPr>
                <w:color w:val="000000"/>
                <w:szCs w:val="21"/>
                <w:lang w:val="en-GB"/>
              </w:rPr>
            </w:pPr>
            <w:r>
              <w:rPr>
                <w:rFonts w:hint="eastAsia"/>
                <w:color w:val="000000"/>
                <w:szCs w:val="21"/>
                <w:lang w:val="en-GB"/>
              </w:rPr>
              <w:t>评标价格＝</w:t>
            </w:r>
            <w:r>
              <w:rPr>
                <w:rFonts w:hint="eastAsia" w:ascii="ˎ̥" w:hAnsi="ˎ̥" w:eastAsia="宋体"/>
                <w:color w:val="FF0000"/>
                <w:szCs w:val="21"/>
              </w:rPr>
              <w:t>小型和微型企业报价</w:t>
            </w:r>
            <w:r>
              <w:rPr>
                <w:rFonts w:hint="eastAsia" w:ascii="宋体" w:hAnsi="宋体"/>
                <w:color w:val="000000"/>
                <w:szCs w:val="21"/>
                <w:lang w:val="en-GB"/>
              </w:rPr>
              <w:t>×（1-</w:t>
            </w:r>
            <w:r>
              <w:rPr>
                <w:rFonts w:hint="eastAsia"/>
                <w:color w:val="000000"/>
                <w:szCs w:val="21"/>
                <w:lang w:val="en-GB"/>
              </w:rPr>
              <w:t>6%</w:t>
            </w:r>
            <w:r>
              <w:rPr>
                <w:rFonts w:hint="eastAsia" w:ascii="宋体" w:hAnsi="宋体"/>
                <w:color w:val="000000"/>
                <w:szCs w:val="21"/>
                <w:lang w:val="en-GB"/>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联合体各方均为</w:t>
            </w:r>
          </w:p>
          <w:p>
            <w:pPr>
              <w:jc w:val="center"/>
              <w:rPr>
                <w:rFonts w:ascii="宋体" w:hAnsi="宋体"/>
                <w:b/>
                <w:color w:val="000000"/>
                <w:szCs w:val="21"/>
              </w:rPr>
            </w:pPr>
            <w:r>
              <w:rPr>
                <w:rFonts w:hint="eastAsia" w:ascii="宋体" w:hAnsi="宋体"/>
                <w:color w:val="000000"/>
                <w:szCs w:val="21"/>
                <w:lang w:val="en-GB"/>
              </w:rPr>
              <w:t>小型、微型企业</w:t>
            </w:r>
          </w:p>
        </w:tc>
        <w:tc>
          <w:tcPr>
            <w:tcW w:w="2693" w:type="dxa"/>
            <w:vAlign w:val="center"/>
          </w:tcPr>
          <w:p>
            <w:pPr>
              <w:jc w:val="center"/>
              <w:rPr>
                <w:rFonts w:ascii="宋体" w:hAnsi="宋体"/>
                <w:color w:val="000000"/>
                <w:szCs w:val="21"/>
              </w:rPr>
            </w:pPr>
            <w:r>
              <w:rPr>
                <w:rFonts w:hint="eastAsia" w:ascii="ˎ̥" w:hAnsi="ˎ̥" w:eastAsia="宋体"/>
                <w:color w:val="FF0000"/>
                <w:szCs w:val="21"/>
              </w:rPr>
              <w:t>对小型和微型企业报价</w:t>
            </w:r>
          </w:p>
          <w:p>
            <w:pPr>
              <w:jc w:val="center"/>
              <w:rPr>
                <w:rFonts w:ascii="宋体" w:hAnsi="宋体"/>
                <w:szCs w:val="21"/>
              </w:rPr>
            </w:pPr>
            <w:r>
              <w:rPr>
                <w:rFonts w:hint="eastAsia" w:ascii="宋体" w:hAnsi="宋体"/>
                <w:color w:val="000000"/>
                <w:szCs w:val="21"/>
              </w:rPr>
              <w:t>扣除</w:t>
            </w:r>
            <w:r>
              <w:rPr>
                <w:rFonts w:hint="eastAsia" w:ascii="宋体" w:hAnsi="宋体"/>
                <w:szCs w:val="21"/>
              </w:rPr>
              <w:t>6%</w:t>
            </w:r>
          </w:p>
          <w:p>
            <w:pPr>
              <w:jc w:val="center"/>
              <w:rPr>
                <w:rFonts w:ascii="宋体" w:hAnsi="宋体"/>
                <w:b/>
                <w:szCs w:val="21"/>
                <w:lang w:val="en-GB"/>
              </w:rPr>
            </w:pPr>
            <w:r>
              <w:rPr>
                <w:rFonts w:hint="eastAsia" w:ascii="宋体" w:hAnsi="宋体"/>
                <w:szCs w:val="21"/>
              </w:rPr>
              <w:t>（不再享受序号3的价格折扣）</w:t>
            </w:r>
          </w:p>
        </w:tc>
        <w:tc>
          <w:tcPr>
            <w:tcW w:w="2977"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540" w:type="dxa"/>
            <w:vAlign w:val="center"/>
          </w:tcPr>
          <w:p>
            <w:pPr>
              <w:jc w:val="center"/>
              <w:rPr>
                <w:rFonts w:ascii="宋体" w:hAnsi="宋体"/>
                <w:b/>
                <w:color w:val="000000"/>
                <w:szCs w:val="21"/>
                <w:lang w:val="en-GB"/>
              </w:rPr>
            </w:pPr>
            <w:r>
              <w:rPr>
                <w:rFonts w:ascii="ˎ̥" w:hAnsi="ˎ̥" w:eastAsia="宋体"/>
                <w:color w:val="FF0000"/>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jc w:val="center"/>
              <w:rPr>
                <w:rFonts w:ascii="宋体" w:hAnsi="宋体"/>
                <w:b/>
                <w:szCs w:val="21"/>
                <w:lang w:val="en-GB"/>
              </w:rPr>
            </w:pPr>
            <w:r>
              <w:rPr>
                <w:rFonts w:ascii="ˎ̥" w:hAnsi="ˎ̥" w:eastAsia="宋体"/>
                <w:color w:val="FF0000"/>
                <w:szCs w:val="21"/>
              </w:rPr>
              <w:t>对联合体或者大中型企业的报价</w:t>
            </w:r>
            <w:r>
              <w:rPr>
                <w:rFonts w:hint="eastAsia" w:ascii="宋体" w:hAnsi="宋体"/>
                <w:color w:val="000000"/>
                <w:szCs w:val="21"/>
                <w:lang w:val="en-GB"/>
              </w:rPr>
              <w:t>扣除</w:t>
            </w:r>
            <w:r>
              <w:rPr>
                <w:rFonts w:ascii="宋体" w:hAnsi="宋体"/>
                <w:szCs w:val="21"/>
              </w:rPr>
              <w:t>2</w:t>
            </w:r>
            <w:r>
              <w:rPr>
                <w:rFonts w:hint="eastAsia" w:ascii="宋体" w:hAnsi="宋体"/>
                <w:szCs w:val="21"/>
              </w:rPr>
              <w:t>%</w:t>
            </w:r>
          </w:p>
        </w:tc>
        <w:tc>
          <w:tcPr>
            <w:tcW w:w="2977"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8"/>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8"/>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FF0000"/>
          <w:kern w:val="0"/>
          <w:sz w:val="32"/>
          <w:szCs w:val="32"/>
        </w:rPr>
      </w:pPr>
      <w:r>
        <w:rPr>
          <w:rFonts w:hint="eastAsia" w:cs="宋体" w:asciiTheme="majorEastAsia" w:hAnsiTheme="majorEastAsia" w:eastAsiaTheme="majorEastAsia"/>
          <w:b/>
          <w:color w:val="FF0000"/>
          <w:kern w:val="0"/>
          <w:sz w:val="32"/>
          <w:szCs w:val="32"/>
        </w:rPr>
        <w:t>第七章 拟签订的合同文本</w:t>
      </w:r>
    </w:p>
    <w:p>
      <w:pPr>
        <w:pStyle w:val="18"/>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25"/>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5"/>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ind w:firstLine="723"/>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2"/>
      </w:pPr>
    </w:p>
    <w:p>
      <w:pPr>
        <w:pStyle w:val="6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8"/>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8"/>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058" w:type="dxa"/>
            <w:gridSpan w:val="2"/>
            <w:tcBorders>
              <w:right w:val="sing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058" w:type="dxa"/>
            <w:gridSpan w:val="2"/>
            <w:vMerge w:val="restart"/>
            <w:tcBorders>
              <w:right w:val="single" w:color="auto" w:sz="4" w:space="0"/>
            </w:tcBorders>
            <w:vAlign w:val="center"/>
          </w:tcPr>
          <w:p>
            <w:pPr>
              <w:pStyle w:val="18"/>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8"/>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三、资格审查相关材料</w:t>
      </w:r>
    </w:p>
    <w:p>
      <w:pPr>
        <w:pStyle w:val="18"/>
        <w:spacing w:line="360" w:lineRule="auto"/>
        <w:jc w:val="center"/>
        <w:rPr>
          <w:rFonts w:asciiTheme="majorEastAsia" w:hAnsiTheme="majorEastAsia" w:eastAsiaTheme="majorEastAsia"/>
          <w:b/>
          <w:snapToGrid w:val="0"/>
          <w:kern w:val="0"/>
          <w:sz w:val="36"/>
          <w:szCs w:val="36"/>
        </w:rPr>
      </w:pPr>
    </w:p>
    <w:p>
      <w:pPr>
        <w:pStyle w:val="18"/>
        <w:spacing w:line="360" w:lineRule="auto"/>
        <w:jc w:val="center"/>
        <w:rPr>
          <w:rFonts w:asciiTheme="majorEastAsia" w:hAnsiTheme="majorEastAsia" w:eastAsiaTheme="majorEastAsia"/>
          <w:b/>
          <w:snapToGrid w:val="0"/>
          <w:kern w:val="0"/>
          <w:sz w:val="36"/>
          <w:szCs w:val="36"/>
        </w:rPr>
      </w:pPr>
    </w:p>
    <w:p>
      <w:pPr>
        <w:pStyle w:val="18"/>
        <w:spacing w:line="360" w:lineRule="auto"/>
        <w:jc w:val="center"/>
        <w:rPr>
          <w:rFonts w:asciiTheme="majorEastAsia" w:hAnsiTheme="majorEastAsia" w:eastAsiaTheme="majorEastAsia"/>
          <w:b/>
          <w:snapToGrid w:val="0"/>
          <w:kern w:val="0"/>
          <w:sz w:val="36"/>
          <w:szCs w:val="36"/>
        </w:rPr>
      </w:pPr>
    </w:p>
    <w:p>
      <w:pPr>
        <w:pStyle w:val="18"/>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8"/>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8"/>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8"/>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5"/>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8"/>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8"/>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8"/>
        <w:adjustRightInd w:val="0"/>
        <w:snapToGrid w:val="0"/>
        <w:spacing w:line="360" w:lineRule="auto"/>
        <w:rPr>
          <w:rFonts w:asciiTheme="minorEastAsia" w:hAnsiTheme="minorEastAsia" w:eastAsiaTheme="minorEastAsia"/>
          <w:sz w:val="21"/>
          <w:szCs w:val="21"/>
        </w:rPr>
      </w:pPr>
    </w:p>
    <w:p>
      <w:pPr>
        <w:pStyle w:val="18"/>
        <w:adjustRightInd w:val="0"/>
        <w:snapToGrid w:val="0"/>
        <w:spacing w:line="360" w:lineRule="auto"/>
        <w:rPr>
          <w:rFonts w:asciiTheme="minorEastAsia" w:hAnsiTheme="minorEastAsia" w:eastAsiaTheme="minorEastAsia"/>
          <w:sz w:val="21"/>
          <w:szCs w:val="21"/>
        </w:rPr>
      </w:pPr>
    </w:p>
    <w:p>
      <w:pPr>
        <w:pStyle w:val="18"/>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5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5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5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5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5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5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54"/>
        <w:spacing w:line="480" w:lineRule="auto"/>
        <w:ind w:firstLine="472" w:firstLineChars="225"/>
        <w:jc w:val="left"/>
        <w:rPr>
          <w:rFonts w:asciiTheme="minorEastAsia" w:hAnsiTheme="minorEastAsia"/>
          <w:color w:val="000000"/>
          <w:sz w:val="21"/>
          <w:szCs w:val="21"/>
        </w:rPr>
      </w:pPr>
    </w:p>
    <w:p>
      <w:pPr>
        <w:pStyle w:val="54"/>
        <w:spacing w:line="480" w:lineRule="auto"/>
        <w:ind w:firstLine="472" w:firstLineChars="225"/>
        <w:jc w:val="left"/>
        <w:rPr>
          <w:rFonts w:asciiTheme="minorEastAsia" w:hAnsiTheme="minorEastAsia"/>
          <w:color w:val="000000"/>
          <w:sz w:val="21"/>
          <w:szCs w:val="21"/>
        </w:rPr>
      </w:pPr>
    </w:p>
    <w:p>
      <w:pPr>
        <w:pStyle w:val="5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5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p>
    <w:p>
      <w:pPr>
        <w:pStyle w:val="5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320" w:lineRule="exact"/>
        <w:ind w:firstLine="420" w:firstLineChars="200"/>
        <w:rPr>
          <w:rFonts w:asciiTheme="minorEastAsia" w:hAnsiTheme="minorEastAsia"/>
          <w:bCs/>
          <w:color w:val="000000"/>
          <w:kern w:val="12"/>
          <w:szCs w:val="21"/>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u w:val="single"/>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Arial" w:asciiTheme="minorEastAsia" w:hAnsiTheme="minorEastAsia"/>
          <w:color w:val="000000"/>
          <w:szCs w:val="21"/>
        </w:rPr>
        <w:t>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pStyle w:val="11"/>
        <w:rPr>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spacing w:line="360" w:lineRule="auto"/>
        <w:jc w:val="center"/>
        <w:rPr>
          <w:rFonts w:ascii="宋体" w:hAnsi="宋体"/>
          <w:b/>
          <w:bCs/>
          <w:color w:val="000000"/>
          <w:sz w:val="24"/>
          <w:szCs w:val="24"/>
        </w:rPr>
      </w:pPr>
      <w:r>
        <w:rPr>
          <w:rFonts w:hint="eastAsia" w:ascii="宋体" w:hAnsi="宋体"/>
          <w:b/>
          <w:bCs/>
          <w:color w:val="000000"/>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spacing w:line="360" w:lineRule="auto"/>
        <w:jc w:val="center"/>
        <w:rPr>
          <w:rFonts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8</w:t>
      </w:r>
      <w:r>
        <w:rPr>
          <w:rFonts w:hint="eastAsia" w:ascii="宋体" w:hAnsi="宋体"/>
          <w:b/>
          <w:bCs/>
          <w:color w:val="000000"/>
          <w:sz w:val="24"/>
          <w:szCs w:val="24"/>
        </w:rPr>
        <w:t xml:space="preserve">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宋体" w:hAnsi="宋体" w:eastAsia="宋体" w:cs="宋体"/>
                <w:b/>
                <w:bCs/>
                <w:sz w:val="21"/>
                <w:szCs w:val="21"/>
              </w:rPr>
            </w:pPr>
            <w:r>
              <w:rPr>
                <w:rFonts w:hint="eastAsia" w:ascii="宋体" w:hAnsi="宋体" w:eastAsia="宋体" w:cs="宋体"/>
                <w:b/>
                <w:bCs/>
                <w:sz w:val="21"/>
                <w:szCs w:val="21"/>
              </w:rPr>
              <w:t>品牌</w:t>
            </w:r>
          </w:p>
          <w:p>
            <w:pPr>
              <w:pStyle w:val="9"/>
              <w:jc w:val="center"/>
              <w:rPr>
                <w:rFonts w:hint="eastAsia" w:ascii="宋体" w:hAnsi="宋体" w:eastAsia="宋体" w:cs="宋体"/>
                <w:b/>
                <w:bCs/>
                <w:sz w:val="21"/>
                <w:szCs w:val="21"/>
              </w:rPr>
            </w:pPr>
            <w:r>
              <w:rPr>
                <w:rFonts w:hint="eastAsia" w:ascii="宋体" w:hAnsi="宋体" w:eastAsia="宋体" w:cs="宋体"/>
                <w:b/>
                <w:bCs/>
                <w:sz w:val="21"/>
                <w:szCs w:val="21"/>
              </w:rPr>
              <w:t>规格</w:t>
            </w:r>
          </w:p>
          <w:p>
            <w:pPr>
              <w:autoSpaceDE w:val="0"/>
              <w:autoSpaceDN w:val="0"/>
              <w:adjustRightInd w:val="0"/>
              <w:spacing w:line="360" w:lineRule="auto"/>
              <w:ind w:firstLine="207" w:firstLineChars="98"/>
              <w:rPr>
                <w:rFonts w:cs="宋体" w:asciiTheme="minorEastAsia" w:hAnsiTheme="minorEastAsia"/>
                <w:b/>
                <w:szCs w:val="21"/>
                <w:lang w:val="zh-CN"/>
              </w:rPr>
            </w:pPr>
            <w:r>
              <w:rPr>
                <w:rFonts w:hint="eastAsia" w:ascii="宋体" w:hAnsi="宋体" w:eastAsia="宋体" w:cs="宋体"/>
                <w:b/>
                <w:bCs/>
                <w:szCs w:val="21"/>
              </w:rPr>
              <w:t>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生产厂家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pStyle w:val="2"/>
        <w:ind w:firstLine="480"/>
        <w:rPr>
          <w:rFonts w:cs="宋体" w:asciiTheme="minorEastAsia" w:hAnsiTheme="minorEastAsia"/>
          <w:sz w:val="24"/>
          <w:szCs w:val="24"/>
          <w:lang w:val="zh-CN"/>
        </w:rPr>
      </w:pPr>
    </w:p>
    <w:p>
      <w:pPr>
        <w:pStyle w:val="2"/>
        <w:ind w:firstLine="480"/>
        <w:rPr>
          <w:rFonts w:cs="宋体" w:asciiTheme="minorEastAsia" w:hAnsiTheme="minorEastAsia"/>
          <w:sz w:val="24"/>
          <w:szCs w:val="24"/>
          <w:lang w:val="zh-CN"/>
        </w:rPr>
      </w:pPr>
    </w:p>
    <w:p>
      <w:pPr>
        <w:pStyle w:val="2"/>
        <w:ind w:firstLine="480"/>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宋体" w:hAnsi="宋体" w:eastAsia="宋体" w:cs="宋体"/>
                <w:b/>
                <w:bCs/>
                <w:sz w:val="21"/>
                <w:szCs w:val="21"/>
              </w:rPr>
            </w:pPr>
            <w:r>
              <w:rPr>
                <w:rFonts w:hint="eastAsia" w:ascii="宋体" w:hAnsi="宋体" w:eastAsia="宋体" w:cs="宋体"/>
                <w:b/>
                <w:bCs/>
                <w:sz w:val="21"/>
                <w:szCs w:val="21"/>
              </w:rPr>
              <w:t>品牌规格</w:t>
            </w:r>
          </w:p>
          <w:p>
            <w:pPr>
              <w:pStyle w:val="9"/>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谈判文件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响应文件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w:t>
      </w:r>
      <w:r>
        <w:rPr>
          <w:rFonts w:ascii="宋体" w:hAnsi="宋体"/>
          <w:b/>
          <w:bCs/>
          <w:color w:val="000000"/>
          <w:sz w:val="24"/>
          <w:szCs w:val="24"/>
        </w:rPr>
        <w:t>中小企业声明函（货物）</w:t>
      </w:r>
    </w:p>
    <w:p>
      <w:pPr>
        <w:spacing w:line="360" w:lineRule="auto"/>
        <w:jc w:val="center"/>
        <w:rPr>
          <w:rFonts w:ascii="宋体" w:hAnsi="宋体"/>
          <w:b/>
          <w:bCs/>
          <w:color w:val="000000"/>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jc w:val="left"/>
      </w:pPr>
      <w:r>
        <w:t>企业名称（盖章）：</w:t>
      </w:r>
    </w:p>
    <w:p>
      <w:pPr>
        <w:spacing w:line="480" w:lineRule="auto"/>
        <w:jc w:val="left"/>
        <w:rPr>
          <w:rFonts w:cs="Arial" w:asciiTheme="minorEastAsia" w:hAnsiTheme="minorEastAsia"/>
          <w:color w:val="000000"/>
          <w:szCs w:val="21"/>
        </w:rPr>
      </w:pPr>
      <w:r>
        <w:t>日期：</w:t>
      </w: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中小企业参加政府采购活动，应当出具</w:t>
      </w:r>
      <w:r>
        <w:t>《中小企业声明函》，否则不得享受相关中小企业扶持政</w:t>
      </w:r>
      <w:r>
        <w:rPr>
          <w:rFonts w:ascii="宋体" w:hAnsi="宋体" w:cs="Arial"/>
          <w:color w:val="000000"/>
          <w:kern w:val="0"/>
          <w:szCs w:val="21"/>
        </w:rPr>
        <w:t>策。</w:t>
      </w:r>
    </w:p>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pStyle w:val="2"/>
      </w:pPr>
    </w:p>
    <w:p>
      <w:pPr>
        <w:pStyle w:val="2"/>
      </w:pPr>
    </w:p>
    <w:p>
      <w:pPr>
        <w:pStyle w:val="2"/>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contextualSpacing/>
        <w:rPr>
          <w:rFonts w:ascii="宋体" w:hAnsi="宋体"/>
          <w:szCs w:val="21"/>
        </w:rPr>
      </w:pPr>
      <w:r>
        <w:rPr>
          <w:rFonts w:hint="eastAsia" w:cs="宋体" w:asciiTheme="minorEastAsia" w:hAnsiTheme="minorEastAsia"/>
          <w:szCs w:val="21"/>
          <w:lang w:val="zh-CN"/>
        </w:rPr>
        <w:t>单位名称（盖章）：：</w:t>
      </w:r>
    </w:p>
    <w:p>
      <w:pPr>
        <w:spacing w:line="360" w:lineRule="auto"/>
        <w:contextualSpacing/>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隶书">
    <w:altName w:val="微软雅黑"/>
    <w:panose1 w:val="02010800040101010101"/>
    <w:charset w:val="86"/>
    <w:family w:val="auto"/>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path/>
          <v:fill on="f" focussize="0,0"/>
          <v:stroke on="f" joinstyle="miter"/>
          <v:imagedata o:title=""/>
          <o:lock v:ext="edit"/>
          <v:textbox inset="0mm,0mm,0mm,0mm" style="mso-fit-shape-to-text:t;">
            <w:txbxContent>
              <w:p>
                <w:pPr>
                  <w:pStyle w:val="21"/>
                </w:pPr>
                <w:r>
                  <w:fldChar w:fldCharType="begin"/>
                </w:r>
                <w:r>
                  <w:instrText xml:space="preserve"> PAGE  \* MERGEFORMAT </w:instrText>
                </w:r>
                <w:r>
                  <w:fldChar w:fldCharType="separate"/>
                </w:r>
                <w:r>
                  <w:t>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BFF5830"/>
    <w:multiLevelType w:val="multilevel"/>
    <w:tmpl w:val="0BFF5830"/>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1">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2">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3">
    <w:nsid w:val="1AAB54CA"/>
    <w:multiLevelType w:val="multilevel"/>
    <w:tmpl w:val="1AAB54CA"/>
    <w:lvl w:ilvl="0" w:tentative="0">
      <w:start w:val="1"/>
      <w:numFmt w:val="decimal"/>
      <w:lvlText w:val="2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4">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6">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24F32A10"/>
    <w:multiLevelType w:val="multilevel"/>
    <w:tmpl w:val="24F32A10"/>
    <w:lvl w:ilvl="0" w:tentative="0">
      <w:start w:val="2"/>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1">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3">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8">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29">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3">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4">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36">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59F817E8"/>
    <w:multiLevelType w:val="singleLevel"/>
    <w:tmpl w:val="59F817E8"/>
    <w:lvl w:ilvl="0" w:tentative="0">
      <w:start w:val="1"/>
      <w:numFmt w:val="chineseCounting"/>
      <w:pStyle w:val="62"/>
      <w:suff w:val="nothing"/>
      <w:lvlText w:val="%1、"/>
      <w:lvlJc w:val="left"/>
    </w:lvl>
  </w:abstractNum>
  <w:abstractNum w:abstractNumId="38">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9">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41">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3">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6">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7">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8">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50">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3">
    <w:nsid w:val="7AF02339"/>
    <w:multiLevelType w:val="multilevel"/>
    <w:tmpl w:val="7AF02339"/>
    <w:lvl w:ilvl="0" w:tentative="0">
      <w:start w:val="1"/>
      <w:numFmt w:val="decimal"/>
      <w:lvlText w:val="27.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0"/>
  </w:num>
  <w:num w:numId="2">
    <w:abstractNumId w:val="1"/>
  </w:num>
  <w:num w:numId="3">
    <w:abstractNumId w:val="37"/>
  </w:num>
  <w:num w:numId="4">
    <w:abstractNumId w:val="18"/>
  </w:num>
  <w:num w:numId="5">
    <w:abstractNumId w:val="14"/>
  </w:num>
  <w:num w:numId="6">
    <w:abstractNumId w:val="15"/>
  </w:num>
  <w:num w:numId="7">
    <w:abstractNumId w:val="43"/>
  </w:num>
  <w:num w:numId="8">
    <w:abstractNumId w:val="52"/>
  </w:num>
  <w:num w:numId="9">
    <w:abstractNumId w:val="51"/>
  </w:num>
  <w:num w:numId="10">
    <w:abstractNumId w:val="42"/>
  </w:num>
  <w:num w:numId="11">
    <w:abstractNumId w:val="22"/>
  </w:num>
  <w:num w:numId="12">
    <w:abstractNumId w:val="16"/>
  </w:num>
  <w:num w:numId="13">
    <w:abstractNumId w:val="45"/>
  </w:num>
  <w:num w:numId="14">
    <w:abstractNumId w:val="39"/>
  </w:num>
  <w:num w:numId="15">
    <w:abstractNumId w:val="50"/>
  </w:num>
  <w:num w:numId="16">
    <w:abstractNumId w:val="33"/>
  </w:num>
  <w:num w:numId="17">
    <w:abstractNumId w:val="11"/>
  </w:num>
  <w:num w:numId="18">
    <w:abstractNumId w:val="36"/>
  </w:num>
  <w:num w:numId="19">
    <w:abstractNumId w:val="4"/>
  </w:num>
  <w:num w:numId="20">
    <w:abstractNumId w:val="21"/>
  </w:num>
  <w:num w:numId="21">
    <w:abstractNumId w:val="34"/>
  </w:num>
  <w:num w:numId="22">
    <w:abstractNumId w:val="3"/>
  </w:num>
  <w:num w:numId="23">
    <w:abstractNumId w:val="47"/>
  </w:num>
  <w:num w:numId="24">
    <w:abstractNumId w:val="10"/>
  </w:num>
  <w:num w:numId="25">
    <w:abstractNumId w:val="25"/>
  </w:num>
  <w:num w:numId="26">
    <w:abstractNumId w:val="29"/>
  </w:num>
  <w:num w:numId="27">
    <w:abstractNumId w:val="17"/>
  </w:num>
  <w:num w:numId="28">
    <w:abstractNumId w:val="38"/>
  </w:num>
  <w:num w:numId="29">
    <w:abstractNumId w:val="23"/>
  </w:num>
  <w:num w:numId="30">
    <w:abstractNumId w:val="46"/>
  </w:num>
  <w:num w:numId="31">
    <w:abstractNumId w:val="30"/>
  </w:num>
  <w:num w:numId="32">
    <w:abstractNumId w:val="49"/>
  </w:num>
  <w:num w:numId="33">
    <w:abstractNumId w:val="12"/>
  </w:num>
  <w:num w:numId="34">
    <w:abstractNumId w:val="2"/>
  </w:num>
  <w:num w:numId="35">
    <w:abstractNumId w:val="8"/>
  </w:num>
  <w:num w:numId="36">
    <w:abstractNumId w:val="5"/>
  </w:num>
  <w:num w:numId="37">
    <w:abstractNumId w:val="27"/>
  </w:num>
  <w:num w:numId="38">
    <w:abstractNumId w:val="13"/>
  </w:num>
  <w:num w:numId="39">
    <w:abstractNumId w:val="44"/>
  </w:num>
  <w:num w:numId="40">
    <w:abstractNumId w:val="28"/>
  </w:num>
  <w:num w:numId="41">
    <w:abstractNumId w:val="53"/>
  </w:num>
  <w:num w:numId="42">
    <w:abstractNumId w:val="26"/>
  </w:num>
  <w:num w:numId="43">
    <w:abstractNumId w:val="48"/>
  </w:num>
  <w:num w:numId="44">
    <w:abstractNumId w:val="35"/>
  </w:num>
  <w:num w:numId="45">
    <w:abstractNumId w:val="19"/>
  </w:num>
  <w:num w:numId="46">
    <w:abstractNumId w:val="24"/>
  </w:num>
  <w:num w:numId="47">
    <w:abstractNumId w:val="31"/>
  </w:num>
  <w:num w:numId="48">
    <w:abstractNumId w:val="41"/>
  </w:num>
  <w:num w:numId="49">
    <w:abstractNumId w:val="40"/>
  </w:num>
  <w:num w:numId="50">
    <w:abstractNumId w:val="9"/>
  </w:num>
  <w:num w:numId="51">
    <w:abstractNumId w:val="32"/>
  </w:num>
  <w:num w:numId="52">
    <w:abstractNumId w:val="6"/>
  </w:num>
  <w:num w:numId="53">
    <w:abstractNumId w:val="20"/>
  </w:num>
  <w:num w:numId="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1569"/>
    <w:rsid w:val="000069EC"/>
    <w:rsid w:val="00007470"/>
    <w:rsid w:val="000112AC"/>
    <w:rsid w:val="0001195E"/>
    <w:rsid w:val="0001598A"/>
    <w:rsid w:val="000173D4"/>
    <w:rsid w:val="000227BF"/>
    <w:rsid w:val="00030B34"/>
    <w:rsid w:val="00031CF4"/>
    <w:rsid w:val="000418F9"/>
    <w:rsid w:val="00046E42"/>
    <w:rsid w:val="0005454B"/>
    <w:rsid w:val="0007027E"/>
    <w:rsid w:val="00072339"/>
    <w:rsid w:val="00074D05"/>
    <w:rsid w:val="000800D2"/>
    <w:rsid w:val="00080389"/>
    <w:rsid w:val="00083387"/>
    <w:rsid w:val="0008414A"/>
    <w:rsid w:val="00091C9C"/>
    <w:rsid w:val="00095387"/>
    <w:rsid w:val="00096224"/>
    <w:rsid w:val="0009640F"/>
    <w:rsid w:val="000A02BB"/>
    <w:rsid w:val="000A73BC"/>
    <w:rsid w:val="000B3383"/>
    <w:rsid w:val="000B36D7"/>
    <w:rsid w:val="000B4057"/>
    <w:rsid w:val="000B4BAC"/>
    <w:rsid w:val="000B6819"/>
    <w:rsid w:val="000B7263"/>
    <w:rsid w:val="000C0D70"/>
    <w:rsid w:val="000C2A7B"/>
    <w:rsid w:val="000D1CF1"/>
    <w:rsid w:val="000D30B8"/>
    <w:rsid w:val="000D6633"/>
    <w:rsid w:val="000D798A"/>
    <w:rsid w:val="000E2FFC"/>
    <w:rsid w:val="000E57E7"/>
    <w:rsid w:val="000F1E89"/>
    <w:rsid w:val="0010014D"/>
    <w:rsid w:val="00111550"/>
    <w:rsid w:val="001145D4"/>
    <w:rsid w:val="001223EF"/>
    <w:rsid w:val="001236A3"/>
    <w:rsid w:val="00125A07"/>
    <w:rsid w:val="00134A7E"/>
    <w:rsid w:val="001415B4"/>
    <w:rsid w:val="00147BC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B0E59"/>
    <w:rsid w:val="001C04D2"/>
    <w:rsid w:val="001C0A13"/>
    <w:rsid w:val="001C26CD"/>
    <w:rsid w:val="001C2B6A"/>
    <w:rsid w:val="001C761E"/>
    <w:rsid w:val="001D06FF"/>
    <w:rsid w:val="001D1CBB"/>
    <w:rsid w:val="001D33AD"/>
    <w:rsid w:val="001D33DA"/>
    <w:rsid w:val="001D4C00"/>
    <w:rsid w:val="001E25D9"/>
    <w:rsid w:val="001E592F"/>
    <w:rsid w:val="001E76C9"/>
    <w:rsid w:val="001F7199"/>
    <w:rsid w:val="00206982"/>
    <w:rsid w:val="002078AE"/>
    <w:rsid w:val="00210B90"/>
    <w:rsid w:val="00213F11"/>
    <w:rsid w:val="00214892"/>
    <w:rsid w:val="00224D01"/>
    <w:rsid w:val="00231307"/>
    <w:rsid w:val="00234627"/>
    <w:rsid w:val="002426C4"/>
    <w:rsid w:val="002436B4"/>
    <w:rsid w:val="00246A17"/>
    <w:rsid w:val="00252623"/>
    <w:rsid w:val="00255732"/>
    <w:rsid w:val="00257206"/>
    <w:rsid w:val="002615C0"/>
    <w:rsid w:val="00262B6F"/>
    <w:rsid w:val="00264014"/>
    <w:rsid w:val="002659C7"/>
    <w:rsid w:val="00266F45"/>
    <w:rsid w:val="00267EE6"/>
    <w:rsid w:val="002709BD"/>
    <w:rsid w:val="002732E0"/>
    <w:rsid w:val="0027615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D7C23"/>
    <w:rsid w:val="002E0D3B"/>
    <w:rsid w:val="002E18BD"/>
    <w:rsid w:val="002E3D0E"/>
    <w:rsid w:val="002E4CED"/>
    <w:rsid w:val="002E58B7"/>
    <w:rsid w:val="002E6378"/>
    <w:rsid w:val="002F11CE"/>
    <w:rsid w:val="002F23BC"/>
    <w:rsid w:val="002F2D13"/>
    <w:rsid w:val="002F3BDA"/>
    <w:rsid w:val="002F4580"/>
    <w:rsid w:val="003011BE"/>
    <w:rsid w:val="00303972"/>
    <w:rsid w:val="00303F10"/>
    <w:rsid w:val="0030443F"/>
    <w:rsid w:val="00307D84"/>
    <w:rsid w:val="0031002E"/>
    <w:rsid w:val="003155E9"/>
    <w:rsid w:val="003158D3"/>
    <w:rsid w:val="003169BF"/>
    <w:rsid w:val="00320D6C"/>
    <w:rsid w:val="00324B7E"/>
    <w:rsid w:val="0032784A"/>
    <w:rsid w:val="00330D3D"/>
    <w:rsid w:val="0033421C"/>
    <w:rsid w:val="003347F9"/>
    <w:rsid w:val="00336F5A"/>
    <w:rsid w:val="00337A0F"/>
    <w:rsid w:val="003509A7"/>
    <w:rsid w:val="003518EF"/>
    <w:rsid w:val="0037221E"/>
    <w:rsid w:val="003812AE"/>
    <w:rsid w:val="00382E5B"/>
    <w:rsid w:val="00386F17"/>
    <w:rsid w:val="003929E8"/>
    <w:rsid w:val="003A05BE"/>
    <w:rsid w:val="003A1280"/>
    <w:rsid w:val="003A213E"/>
    <w:rsid w:val="003B103B"/>
    <w:rsid w:val="003B1D5B"/>
    <w:rsid w:val="003B34F7"/>
    <w:rsid w:val="003C0C24"/>
    <w:rsid w:val="003C481F"/>
    <w:rsid w:val="003C6D19"/>
    <w:rsid w:val="003D2645"/>
    <w:rsid w:val="003D2DF6"/>
    <w:rsid w:val="003D4E8A"/>
    <w:rsid w:val="003E5ADF"/>
    <w:rsid w:val="003E7C66"/>
    <w:rsid w:val="003F4D82"/>
    <w:rsid w:val="003F6A90"/>
    <w:rsid w:val="00410B19"/>
    <w:rsid w:val="00416591"/>
    <w:rsid w:val="00421F3E"/>
    <w:rsid w:val="00425386"/>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2FF5"/>
    <w:rsid w:val="00496BD4"/>
    <w:rsid w:val="0049794D"/>
    <w:rsid w:val="004A4441"/>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1114C"/>
    <w:rsid w:val="00513C0A"/>
    <w:rsid w:val="00520164"/>
    <w:rsid w:val="005222C3"/>
    <w:rsid w:val="005254AD"/>
    <w:rsid w:val="00527604"/>
    <w:rsid w:val="00532D1B"/>
    <w:rsid w:val="00535B8D"/>
    <w:rsid w:val="00536DD2"/>
    <w:rsid w:val="005411DE"/>
    <w:rsid w:val="00546251"/>
    <w:rsid w:val="005462AC"/>
    <w:rsid w:val="0055332A"/>
    <w:rsid w:val="00555EDE"/>
    <w:rsid w:val="0056657E"/>
    <w:rsid w:val="005701A3"/>
    <w:rsid w:val="005711DE"/>
    <w:rsid w:val="00573241"/>
    <w:rsid w:val="00575C9D"/>
    <w:rsid w:val="005779B2"/>
    <w:rsid w:val="00581F58"/>
    <w:rsid w:val="00586CD2"/>
    <w:rsid w:val="00592785"/>
    <w:rsid w:val="005940FF"/>
    <w:rsid w:val="00596914"/>
    <w:rsid w:val="005A0C27"/>
    <w:rsid w:val="005A33DA"/>
    <w:rsid w:val="005A49BE"/>
    <w:rsid w:val="005A7E7E"/>
    <w:rsid w:val="005B1144"/>
    <w:rsid w:val="005B14F6"/>
    <w:rsid w:val="005B180E"/>
    <w:rsid w:val="005B4048"/>
    <w:rsid w:val="005B7E03"/>
    <w:rsid w:val="005C09F8"/>
    <w:rsid w:val="005C21AE"/>
    <w:rsid w:val="005D1597"/>
    <w:rsid w:val="005D4EBE"/>
    <w:rsid w:val="005D51C3"/>
    <w:rsid w:val="005D6674"/>
    <w:rsid w:val="005F38F8"/>
    <w:rsid w:val="005F4274"/>
    <w:rsid w:val="00600324"/>
    <w:rsid w:val="00605FD5"/>
    <w:rsid w:val="00612130"/>
    <w:rsid w:val="00614C74"/>
    <w:rsid w:val="00622142"/>
    <w:rsid w:val="00630932"/>
    <w:rsid w:val="00631795"/>
    <w:rsid w:val="0063252A"/>
    <w:rsid w:val="00636AAD"/>
    <w:rsid w:val="00637A19"/>
    <w:rsid w:val="0064175E"/>
    <w:rsid w:val="00650176"/>
    <w:rsid w:val="00651710"/>
    <w:rsid w:val="00652F79"/>
    <w:rsid w:val="0065322E"/>
    <w:rsid w:val="006533B0"/>
    <w:rsid w:val="00654154"/>
    <w:rsid w:val="006560E7"/>
    <w:rsid w:val="0065614C"/>
    <w:rsid w:val="006616D3"/>
    <w:rsid w:val="0066238D"/>
    <w:rsid w:val="0066706E"/>
    <w:rsid w:val="00667D06"/>
    <w:rsid w:val="0067327E"/>
    <w:rsid w:val="00675A3C"/>
    <w:rsid w:val="006778F4"/>
    <w:rsid w:val="00690150"/>
    <w:rsid w:val="0069574E"/>
    <w:rsid w:val="00695B12"/>
    <w:rsid w:val="006A1483"/>
    <w:rsid w:val="006A3953"/>
    <w:rsid w:val="006A4956"/>
    <w:rsid w:val="006A6187"/>
    <w:rsid w:val="006A6E3E"/>
    <w:rsid w:val="006B1138"/>
    <w:rsid w:val="006B25F5"/>
    <w:rsid w:val="006B34C4"/>
    <w:rsid w:val="006B7283"/>
    <w:rsid w:val="006C4E06"/>
    <w:rsid w:val="006C6F1B"/>
    <w:rsid w:val="006D0369"/>
    <w:rsid w:val="006D2CF0"/>
    <w:rsid w:val="006D2D95"/>
    <w:rsid w:val="006D71B0"/>
    <w:rsid w:val="006D71DF"/>
    <w:rsid w:val="006E21C6"/>
    <w:rsid w:val="006F1019"/>
    <w:rsid w:val="006F15D2"/>
    <w:rsid w:val="006F7C4F"/>
    <w:rsid w:val="007050C8"/>
    <w:rsid w:val="00714D78"/>
    <w:rsid w:val="007150BE"/>
    <w:rsid w:val="00724498"/>
    <w:rsid w:val="007303E5"/>
    <w:rsid w:val="00733E11"/>
    <w:rsid w:val="00736C7C"/>
    <w:rsid w:val="0075258E"/>
    <w:rsid w:val="00752DA3"/>
    <w:rsid w:val="00763CD2"/>
    <w:rsid w:val="0076522A"/>
    <w:rsid w:val="007707E3"/>
    <w:rsid w:val="00772353"/>
    <w:rsid w:val="0077399E"/>
    <w:rsid w:val="00775E81"/>
    <w:rsid w:val="0078097A"/>
    <w:rsid w:val="00783715"/>
    <w:rsid w:val="007873DE"/>
    <w:rsid w:val="0078798E"/>
    <w:rsid w:val="00791B7A"/>
    <w:rsid w:val="007A1051"/>
    <w:rsid w:val="007A5A56"/>
    <w:rsid w:val="007A7C26"/>
    <w:rsid w:val="007B7FCE"/>
    <w:rsid w:val="007C0625"/>
    <w:rsid w:val="007C1E03"/>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26F27"/>
    <w:rsid w:val="008305FE"/>
    <w:rsid w:val="00833A9C"/>
    <w:rsid w:val="008358AC"/>
    <w:rsid w:val="00841FEE"/>
    <w:rsid w:val="00845294"/>
    <w:rsid w:val="00845E76"/>
    <w:rsid w:val="00846366"/>
    <w:rsid w:val="00847EB4"/>
    <w:rsid w:val="0085561E"/>
    <w:rsid w:val="0085589E"/>
    <w:rsid w:val="00867743"/>
    <w:rsid w:val="0087084F"/>
    <w:rsid w:val="0087132C"/>
    <w:rsid w:val="00874EE6"/>
    <w:rsid w:val="008814AB"/>
    <w:rsid w:val="00883016"/>
    <w:rsid w:val="00887377"/>
    <w:rsid w:val="00890942"/>
    <w:rsid w:val="008953C5"/>
    <w:rsid w:val="008A6416"/>
    <w:rsid w:val="008B110D"/>
    <w:rsid w:val="008B4548"/>
    <w:rsid w:val="008B618F"/>
    <w:rsid w:val="008C64CC"/>
    <w:rsid w:val="008D05C1"/>
    <w:rsid w:val="008D2E1A"/>
    <w:rsid w:val="008E16F1"/>
    <w:rsid w:val="008E5B73"/>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786"/>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135A"/>
    <w:rsid w:val="009E2327"/>
    <w:rsid w:val="009E2A41"/>
    <w:rsid w:val="009E3AD6"/>
    <w:rsid w:val="009E53E2"/>
    <w:rsid w:val="009F2898"/>
    <w:rsid w:val="009F3688"/>
    <w:rsid w:val="00A02881"/>
    <w:rsid w:val="00A04DD5"/>
    <w:rsid w:val="00A10F0B"/>
    <w:rsid w:val="00A1438F"/>
    <w:rsid w:val="00A153DA"/>
    <w:rsid w:val="00A2333F"/>
    <w:rsid w:val="00A256F1"/>
    <w:rsid w:val="00A306ED"/>
    <w:rsid w:val="00A31F71"/>
    <w:rsid w:val="00A33A18"/>
    <w:rsid w:val="00A37751"/>
    <w:rsid w:val="00A46EDA"/>
    <w:rsid w:val="00A52E66"/>
    <w:rsid w:val="00A541CC"/>
    <w:rsid w:val="00A54462"/>
    <w:rsid w:val="00A60670"/>
    <w:rsid w:val="00A62928"/>
    <w:rsid w:val="00A641CD"/>
    <w:rsid w:val="00A6586D"/>
    <w:rsid w:val="00A706A0"/>
    <w:rsid w:val="00A74B92"/>
    <w:rsid w:val="00A74F81"/>
    <w:rsid w:val="00A80516"/>
    <w:rsid w:val="00A84578"/>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E5476"/>
    <w:rsid w:val="00AE585D"/>
    <w:rsid w:val="00AF6E1F"/>
    <w:rsid w:val="00B007A9"/>
    <w:rsid w:val="00B010D9"/>
    <w:rsid w:val="00B01786"/>
    <w:rsid w:val="00B02D99"/>
    <w:rsid w:val="00B03A96"/>
    <w:rsid w:val="00B03AE3"/>
    <w:rsid w:val="00B05B6E"/>
    <w:rsid w:val="00B060ED"/>
    <w:rsid w:val="00B06B6D"/>
    <w:rsid w:val="00B12972"/>
    <w:rsid w:val="00B17A0C"/>
    <w:rsid w:val="00B22360"/>
    <w:rsid w:val="00B22DAC"/>
    <w:rsid w:val="00B2470B"/>
    <w:rsid w:val="00B26927"/>
    <w:rsid w:val="00B3585D"/>
    <w:rsid w:val="00B35F15"/>
    <w:rsid w:val="00B3774D"/>
    <w:rsid w:val="00B44C64"/>
    <w:rsid w:val="00B44FF5"/>
    <w:rsid w:val="00B51CBD"/>
    <w:rsid w:val="00B52793"/>
    <w:rsid w:val="00B5412E"/>
    <w:rsid w:val="00B6230B"/>
    <w:rsid w:val="00B62649"/>
    <w:rsid w:val="00B62715"/>
    <w:rsid w:val="00B72ABF"/>
    <w:rsid w:val="00B734DD"/>
    <w:rsid w:val="00B7472A"/>
    <w:rsid w:val="00B80BDE"/>
    <w:rsid w:val="00B81DDB"/>
    <w:rsid w:val="00B87403"/>
    <w:rsid w:val="00B94DFB"/>
    <w:rsid w:val="00BA59A5"/>
    <w:rsid w:val="00BA6F2D"/>
    <w:rsid w:val="00BA703E"/>
    <w:rsid w:val="00BB0837"/>
    <w:rsid w:val="00BB0BAC"/>
    <w:rsid w:val="00BB1626"/>
    <w:rsid w:val="00BB60EF"/>
    <w:rsid w:val="00BB6478"/>
    <w:rsid w:val="00BB6D0A"/>
    <w:rsid w:val="00BC4519"/>
    <w:rsid w:val="00BC6C68"/>
    <w:rsid w:val="00BD35E0"/>
    <w:rsid w:val="00BE0803"/>
    <w:rsid w:val="00BF6206"/>
    <w:rsid w:val="00BF6B3B"/>
    <w:rsid w:val="00C02173"/>
    <w:rsid w:val="00C0537F"/>
    <w:rsid w:val="00C13A29"/>
    <w:rsid w:val="00C14BFB"/>
    <w:rsid w:val="00C21F92"/>
    <w:rsid w:val="00C24F01"/>
    <w:rsid w:val="00C25F2B"/>
    <w:rsid w:val="00C27457"/>
    <w:rsid w:val="00C32265"/>
    <w:rsid w:val="00C32DA0"/>
    <w:rsid w:val="00C3471E"/>
    <w:rsid w:val="00C3589C"/>
    <w:rsid w:val="00C43592"/>
    <w:rsid w:val="00C44F98"/>
    <w:rsid w:val="00C46F35"/>
    <w:rsid w:val="00C513E0"/>
    <w:rsid w:val="00C51450"/>
    <w:rsid w:val="00C52D91"/>
    <w:rsid w:val="00C53C71"/>
    <w:rsid w:val="00C54034"/>
    <w:rsid w:val="00C54556"/>
    <w:rsid w:val="00C56D2B"/>
    <w:rsid w:val="00C57617"/>
    <w:rsid w:val="00C60B8E"/>
    <w:rsid w:val="00C61679"/>
    <w:rsid w:val="00C67918"/>
    <w:rsid w:val="00C73C00"/>
    <w:rsid w:val="00C73DB4"/>
    <w:rsid w:val="00C75839"/>
    <w:rsid w:val="00C80C5C"/>
    <w:rsid w:val="00C81686"/>
    <w:rsid w:val="00C83353"/>
    <w:rsid w:val="00C8359A"/>
    <w:rsid w:val="00C84321"/>
    <w:rsid w:val="00C87D15"/>
    <w:rsid w:val="00C968BF"/>
    <w:rsid w:val="00CA3DC9"/>
    <w:rsid w:val="00CB1679"/>
    <w:rsid w:val="00CC1F2F"/>
    <w:rsid w:val="00CD433D"/>
    <w:rsid w:val="00CD4B44"/>
    <w:rsid w:val="00CE47BA"/>
    <w:rsid w:val="00CE67CF"/>
    <w:rsid w:val="00CF1B6F"/>
    <w:rsid w:val="00CF35E8"/>
    <w:rsid w:val="00D02114"/>
    <w:rsid w:val="00D03A94"/>
    <w:rsid w:val="00D16DEC"/>
    <w:rsid w:val="00D17F85"/>
    <w:rsid w:val="00D2175A"/>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96B66"/>
    <w:rsid w:val="00DA2DBB"/>
    <w:rsid w:val="00DA604D"/>
    <w:rsid w:val="00DB0E94"/>
    <w:rsid w:val="00DB3D3C"/>
    <w:rsid w:val="00DB6873"/>
    <w:rsid w:val="00DC1A17"/>
    <w:rsid w:val="00DC2D6F"/>
    <w:rsid w:val="00DD192C"/>
    <w:rsid w:val="00DD2316"/>
    <w:rsid w:val="00DD3761"/>
    <w:rsid w:val="00DD3EB1"/>
    <w:rsid w:val="00DD4CFA"/>
    <w:rsid w:val="00DD5E68"/>
    <w:rsid w:val="00DE3D5A"/>
    <w:rsid w:val="00DE4081"/>
    <w:rsid w:val="00DE518C"/>
    <w:rsid w:val="00DE5717"/>
    <w:rsid w:val="00DE7EB2"/>
    <w:rsid w:val="00DF0659"/>
    <w:rsid w:val="00E07755"/>
    <w:rsid w:val="00E13097"/>
    <w:rsid w:val="00E218F5"/>
    <w:rsid w:val="00E225D8"/>
    <w:rsid w:val="00E33652"/>
    <w:rsid w:val="00E34CB3"/>
    <w:rsid w:val="00E410FF"/>
    <w:rsid w:val="00E47083"/>
    <w:rsid w:val="00E52555"/>
    <w:rsid w:val="00E52CC2"/>
    <w:rsid w:val="00E5529D"/>
    <w:rsid w:val="00E635CF"/>
    <w:rsid w:val="00E7064E"/>
    <w:rsid w:val="00E7195A"/>
    <w:rsid w:val="00E722B7"/>
    <w:rsid w:val="00E73C1D"/>
    <w:rsid w:val="00E77ABE"/>
    <w:rsid w:val="00E909DB"/>
    <w:rsid w:val="00E923D8"/>
    <w:rsid w:val="00E971A0"/>
    <w:rsid w:val="00EA0AC6"/>
    <w:rsid w:val="00EA2482"/>
    <w:rsid w:val="00EA2C50"/>
    <w:rsid w:val="00EA7A5F"/>
    <w:rsid w:val="00EB129D"/>
    <w:rsid w:val="00EB28B0"/>
    <w:rsid w:val="00EC3E3D"/>
    <w:rsid w:val="00EC484B"/>
    <w:rsid w:val="00EC4B87"/>
    <w:rsid w:val="00EC5194"/>
    <w:rsid w:val="00EC600B"/>
    <w:rsid w:val="00ED5C44"/>
    <w:rsid w:val="00ED72AF"/>
    <w:rsid w:val="00ED7B22"/>
    <w:rsid w:val="00EE03C4"/>
    <w:rsid w:val="00EE07D8"/>
    <w:rsid w:val="00EE2C71"/>
    <w:rsid w:val="00EE74E8"/>
    <w:rsid w:val="00EF7F8C"/>
    <w:rsid w:val="00F02D15"/>
    <w:rsid w:val="00F03E1C"/>
    <w:rsid w:val="00F16292"/>
    <w:rsid w:val="00F25F89"/>
    <w:rsid w:val="00F262A0"/>
    <w:rsid w:val="00F266A9"/>
    <w:rsid w:val="00F2770F"/>
    <w:rsid w:val="00F363B0"/>
    <w:rsid w:val="00F37ED1"/>
    <w:rsid w:val="00F42763"/>
    <w:rsid w:val="00F445E6"/>
    <w:rsid w:val="00F44C16"/>
    <w:rsid w:val="00F44CDC"/>
    <w:rsid w:val="00F45E08"/>
    <w:rsid w:val="00F509A1"/>
    <w:rsid w:val="00F544D0"/>
    <w:rsid w:val="00F546D3"/>
    <w:rsid w:val="00F55770"/>
    <w:rsid w:val="00F64A3F"/>
    <w:rsid w:val="00F66AF5"/>
    <w:rsid w:val="00F67C47"/>
    <w:rsid w:val="00F77BE2"/>
    <w:rsid w:val="00F80181"/>
    <w:rsid w:val="00F80C67"/>
    <w:rsid w:val="00F82BA2"/>
    <w:rsid w:val="00F9441A"/>
    <w:rsid w:val="00FA44E8"/>
    <w:rsid w:val="00FA6EDD"/>
    <w:rsid w:val="00FB2E22"/>
    <w:rsid w:val="00FB5348"/>
    <w:rsid w:val="00FB5796"/>
    <w:rsid w:val="00FB6F1A"/>
    <w:rsid w:val="00FC04EC"/>
    <w:rsid w:val="00FC302B"/>
    <w:rsid w:val="00FC5DCD"/>
    <w:rsid w:val="00FD37A3"/>
    <w:rsid w:val="00FE5AD6"/>
    <w:rsid w:val="00FF04A6"/>
    <w:rsid w:val="015E675E"/>
    <w:rsid w:val="01CD2E9D"/>
    <w:rsid w:val="02257485"/>
    <w:rsid w:val="03642F3A"/>
    <w:rsid w:val="046F2902"/>
    <w:rsid w:val="0652201E"/>
    <w:rsid w:val="07733ED3"/>
    <w:rsid w:val="079A26F9"/>
    <w:rsid w:val="0804293C"/>
    <w:rsid w:val="08D9124E"/>
    <w:rsid w:val="098D0623"/>
    <w:rsid w:val="09C37472"/>
    <w:rsid w:val="0A94644A"/>
    <w:rsid w:val="0AFF60DE"/>
    <w:rsid w:val="0C4C549D"/>
    <w:rsid w:val="0C7133BB"/>
    <w:rsid w:val="0C981A08"/>
    <w:rsid w:val="0CF66724"/>
    <w:rsid w:val="0D446022"/>
    <w:rsid w:val="0D486030"/>
    <w:rsid w:val="0EE97B8E"/>
    <w:rsid w:val="0EED42F1"/>
    <w:rsid w:val="0F0F0F63"/>
    <w:rsid w:val="0FDD7B3F"/>
    <w:rsid w:val="109630D4"/>
    <w:rsid w:val="10FF4A41"/>
    <w:rsid w:val="11511448"/>
    <w:rsid w:val="11A93813"/>
    <w:rsid w:val="12BE52E2"/>
    <w:rsid w:val="12F9459F"/>
    <w:rsid w:val="13706DBD"/>
    <w:rsid w:val="13755FE9"/>
    <w:rsid w:val="144362BE"/>
    <w:rsid w:val="14737324"/>
    <w:rsid w:val="148B1FEC"/>
    <w:rsid w:val="148D6DCE"/>
    <w:rsid w:val="14A37090"/>
    <w:rsid w:val="176C0575"/>
    <w:rsid w:val="17B30CC5"/>
    <w:rsid w:val="17CD65DD"/>
    <w:rsid w:val="17DF1E06"/>
    <w:rsid w:val="18EC6286"/>
    <w:rsid w:val="1A464258"/>
    <w:rsid w:val="1B263CD7"/>
    <w:rsid w:val="1BFD3750"/>
    <w:rsid w:val="1C0D0E22"/>
    <w:rsid w:val="1C343EEA"/>
    <w:rsid w:val="1CA75985"/>
    <w:rsid w:val="1D3D2567"/>
    <w:rsid w:val="1DD64980"/>
    <w:rsid w:val="1DE978C4"/>
    <w:rsid w:val="1ED878F4"/>
    <w:rsid w:val="1EFA2E9C"/>
    <w:rsid w:val="1FCC72F7"/>
    <w:rsid w:val="20B33C72"/>
    <w:rsid w:val="21F20ED5"/>
    <w:rsid w:val="221761ED"/>
    <w:rsid w:val="241A08DE"/>
    <w:rsid w:val="24B72FF5"/>
    <w:rsid w:val="24E915BF"/>
    <w:rsid w:val="262408A2"/>
    <w:rsid w:val="27821D05"/>
    <w:rsid w:val="27FE437C"/>
    <w:rsid w:val="28000450"/>
    <w:rsid w:val="284941DC"/>
    <w:rsid w:val="2A9B65A1"/>
    <w:rsid w:val="2AA71F8F"/>
    <w:rsid w:val="2B475AD4"/>
    <w:rsid w:val="2D26483E"/>
    <w:rsid w:val="2E5C09FD"/>
    <w:rsid w:val="2EC8588E"/>
    <w:rsid w:val="2F0E6534"/>
    <w:rsid w:val="2F0F4330"/>
    <w:rsid w:val="2F9D4845"/>
    <w:rsid w:val="30033BF1"/>
    <w:rsid w:val="301A7EDF"/>
    <w:rsid w:val="32493792"/>
    <w:rsid w:val="34077BA9"/>
    <w:rsid w:val="34AE374B"/>
    <w:rsid w:val="35AD3EF5"/>
    <w:rsid w:val="35B07A97"/>
    <w:rsid w:val="35B53B02"/>
    <w:rsid w:val="36DC44A4"/>
    <w:rsid w:val="371619FA"/>
    <w:rsid w:val="37794E8B"/>
    <w:rsid w:val="3830761E"/>
    <w:rsid w:val="3858340F"/>
    <w:rsid w:val="398F18A7"/>
    <w:rsid w:val="3A4C02FB"/>
    <w:rsid w:val="3AB0548E"/>
    <w:rsid w:val="3C99413F"/>
    <w:rsid w:val="3E0D4F54"/>
    <w:rsid w:val="3FB66E29"/>
    <w:rsid w:val="40CD59D6"/>
    <w:rsid w:val="40E9662B"/>
    <w:rsid w:val="41042C91"/>
    <w:rsid w:val="417325FA"/>
    <w:rsid w:val="41E424CB"/>
    <w:rsid w:val="42745016"/>
    <w:rsid w:val="42747AC2"/>
    <w:rsid w:val="42D070A1"/>
    <w:rsid w:val="454D157F"/>
    <w:rsid w:val="483327C3"/>
    <w:rsid w:val="484A2A04"/>
    <w:rsid w:val="4918629F"/>
    <w:rsid w:val="492F5BCD"/>
    <w:rsid w:val="4B4635F5"/>
    <w:rsid w:val="4C746F82"/>
    <w:rsid w:val="4D6F2CBC"/>
    <w:rsid w:val="4E6F2656"/>
    <w:rsid w:val="4EC04089"/>
    <w:rsid w:val="4FBD54D0"/>
    <w:rsid w:val="50C40376"/>
    <w:rsid w:val="54FF6052"/>
    <w:rsid w:val="552C60AE"/>
    <w:rsid w:val="55765394"/>
    <w:rsid w:val="559346D9"/>
    <w:rsid w:val="55C713F2"/>
    <w:rsid w:val="55CD5ACF"/>
    <w:rsid w:val="57415E2C"/>
    <w:rsid w:val="5927426C"/>
    <w:rsid w:val="59B06C06"/>
    <w:rsid w:val="5A4029C4"/>
    <w:rsid w:val="5A960377"/>
    <w:rsid w:val="5BAB69DB"/>
    <w:rsid w:val="5C727A2A"/>
    <w:rsid w:val="5CD379FF"/>
    <w:rsid w:val="5D520EA4"/>
    <w:rsid w:val="5DB53F06"/>
    <w:rsid w:val="5DFB2CE6"/>
    <w:rsid w:val="5E0C22DF"/>
    <w:rsid w:val="5F3B79D0"/>
    <w:rsid w:val="5FCA2E7D"/>
    <w:rsid w:val="600B17FB"/>
    <w:rsid w:val="60755A9B"/>
    <w:rsid w:val="614A4B79"/>
    <w:rsid w:val="6219276F"/>
    <w:rsid w:val="62256567"/>
    <w:rsid w:val="6292525E"/>
    <w:rsid w:val="62CD7249"/>
    <w:rsid w:val="640038EE"/>
    <w:rsid w:val="649C487E"/>
    <w:rsid w:val="656D5A41"/>
    <w:rsid w:val="656E6E7B"/>
    <w:rsid w:val="65811179"/>
    <w:rsid w:val="65B23E5D"/>
    <w:rsid w:val="65C5033B"/>
    <w:rsid w:val="66A36C22"/>
    <w:rsid w:val="67A510A1"/>
    <w:rsid w:val="67CA1623"/>
    <w:rsid w:val="67DA00EC"/>
    <w:rsid w:val="68293A01"/>
    <w:rsid w:val="69DB7ED9"/>
    <w:rsid w:val="6A475814"/>
    <w:rsid w:val="6ADB4CFE"/>
    <w:rsid w:val="6B1322D3"/>
    <w:rsid w:val="6BC54C0A"/>
    <w:rsid w:val="6CDE38D3"/>
    <w:rsid w:val="6D7079FD"/>
    <w:rsid w:val="6DA76189"/>
    <w:rsid w:val="6DC6259E"/>
    <w:rsid w:val="6F6606E1"/>
    <w:rsid w:val="70253107"/>
    <w:rsid w:val="708E3211"/>
    <w:rsid w:val="70A46938"/>
    <w:rsid w:val="71570483"/>
    <w:rsid w:val="725310CC"/>
    <w:rsid w:val="72827E86"/>
    <w:rsid w:val="72DC74D1"/>
    <w:rsid w:val="74FB4550"/>
    <w:rsid w:val="755440B2"/>
    <w:rsid w:val="75BC2C57"/>
    <w:rsid w:val="75ED7679"/>
    <w:rsid w:val="77367AF5"/>
    <w:rsid w:val="776E4D1A"/>
    <w:rsid w:val="78873F2E"/>
    <w:rsid w:val="7A3A3C5D"/>
    <w:rsid w:val="7A5423D9"/>
    <w:rsid w:val="7B40242B"/>
    <w:rsid w:val="7BB2211F"/>
    <w:rsid w:val="7C0902FF"/>
    <w:rsid w:val="7C433F8A"/>
    <w:rsid w:val="7C9A726F"/>
    <w:rsid w:val="7E015772"/>
    <w:rsid w:val="7E76666C"/>
    <w:rsid w:val="7F075501"/>
    <w:rsid w:val="7F3D3A63"/>
    <w:rsid w:val="7FD47A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next w:val="3"/>
    <w:qFormat/>
    <w:uiPriority w:val="99"/>
    <w:pPr>
      <w:ind w:firstLine="420" w:firstLineChars="200"/>
    </w:pPr>
  </w:style>
  <w:style w:type="paragraph" w:styleId="3">
    <w:name w:val="index 5"/>
    <w:basedOn w:val="1"/>
    <w:next w:val="1"/>
    <w:qFormat/>
    <w:uiPriority w:val="0"/>
    <w:pPr>
      <w:ind w:left="168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7"/>
    <w:qFormat/>
    <w:uiPriority w:val="0"/>
    <w:rPr>
      <w:rFonts w:ascii="Times New Roman" w:hAnsi="Times New Roman" w:eastAsia="宋体" w:cs="Times New Roman"/>
      <w:color w:val="FF0000"/>
      <w:sz w:val="24"/>
      <w:szCs w:val="24"/>
    </w:rPr>
  </w:style>
  <w:style w:type="paragraph" w:styleId="11">
    <w:name w:val="Body Text"/>
    <w:basedOn w:val="1"/>
    <w:next w:val="12"/>
    <w:link w:val="38"/>
    <w:semiHidden/>
    <w:unhideWhenUsed/>
    <w:qFormat/>
    <w:uiPriority w:val="99"/>
    <w:pPr>
      <w:spacing w:after="120"/>
    </w:pPr>
  </w:style>
  <w:style w:type="paragraph" w:customStyle="1" w:styleId="12">
    <w:name w:val="style4"/>
    <w:basedOn w:val="1"/>
    <w:next w:val="13"/>
    <w:qFormat/>
    <w:uiPriority w:val="0"/>
    <w:pPr>
      <w:widowControl/>
      <w:spacing w:before="280" w:after="280"/>
    </w:pPr>
    <w:rPr>
      <w:rFonts w:ascii="宋体" w:hAnsi="Times New Roman" w:eastAsia="宋体" w:cs="Times New Roman"/>
      <w:sz w:val="18"/>
    </w:rPr>
  </w:style>
  <w:style w:type="paragraph" w:customStyle="1" w:styleId="13">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40"/>
    <w:qFormat/>
    <w:uiPriority w:val="0"/>
    <w:pPr>
      <w:adjustRightInd w:val="0"/>
      <w:spacing w:after="120" w:line="360" w:lineRule="atLeast"/>
      <w:ind w:left="420" w:leftChars="200"/>
      <w:jc w:val="left"/>
      <w:textAlignment w:val="baseline"/>
    </w:pPr>
    <w:rPr>
      <w:kern w:val="0"/>
      <w:sz w:val="24"/>
      <w:szCs w:val="20"/>
    </w:rPr>
  </w:style>
  <w:style w:type="paragraph" w:styleId="15">
    <w:name w:val="Body Text First Indent 2"/>
    <w:basedOn w:val="14"/>
    <w:next w:val="1"/>
    <w:link w:val="63"/>
    <w:semiHidden/>
    <w:unhideWhenUsed/>
    <w:qFormat/>
    <w:uiPriority w:val="99"/>
    <w:pPr>
      <w:adjustRightInd/>
      <w:spacing w:line="240" w:lineRule="auto"/>
      <w:ind w:firstLine="420" w:firstLineChars="200"/>
      <w:jc w:val="both"/>
      <w:textAlignment w:val="auto"/>
    </w:pPr>
    <w:rPr>
      <w:kern w:val="2"/>
      <w:sz w:val="21"/>
      <w:szCs w:val="22"/>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41"/>
    <w:qFormat/>
    <w:uiPriority w:val="0"/>
    <w:rPr>
      <w:rFonts w:eastAsia="宋体"/>
      <w:sz w:val="24"/>
    </w:rPr>
  </w:style>
  <w:style w:type="paragraph" w:styleId="19">
    <w:name w:val="Date"/>
    <w:basedOn w:val="1"/>
    <w:next w:val="1"/>
    <w:link w:val="42"/>
    <w:unhideWhenUsed/>
    <w:qFormat/>
    <w:uiPriority w:val="99"/>
    <w:pPr>
      <w:ind w:left="100" w:leftChars="2500"/>
    </w:pPr>
  </w:style>
  <w:style w:type="paragraph" w:styleId="20">
    <w:name w:val="Balloon Text"/>
    <w:basedOn w:val="1"/>
    <w:link w:val="44"/>
    <w:semiHidden/>
    <w:unhideWhenUsed/>
    <w:qFormat/>
    <w:uiPriority w:val="99"/>
    <w:rPr>
      <w:sz w:val="18"/>
      <w:szCs w:val="18"/>
    </w:rPr>
  </w:style>
  <w:style w:type="paragraph" w:styleId="21">
    <w:name w:val="footer"/>
    <w:basedOn w:val="1"/>
    <w:link w:val="45"/>
    <w:unhideWhenUsed/>
    <w:qFormat/>
    <w:uiPriority w:val="99"/>
    <w:pPr>
      <w:tabs>
        <w:tab w:val="center" w:pos="4153"/>
        <w:tab w:val="right" w:pos="8306"/>
      </w:tabs>
      <w:snapToGrid w:val="0"/>
      <w:jc w:val="left"/>
    </w:pPr>
    <w:rPr>
      <w:sz w:val="18"/>
      <w:szCs w:val="18"/>
    </w:rPr>
  </w:style>
  <w:style w:type="paragraph" w:styleId="22">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HTML Preformatted"/>
    <w:basedOn w:val="1"/>
    <w:link w:val="4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w:basedOn w:val="11"/>
    <w:next w:val="1"/>
    <w:link w:val="49"/>
    <w:qFormat/>
    <w:uiPriority w:val="0"/>
    <w:pPr>
      <w:ind w:firstLine="420" w:firstLineChars="100"/>
    </w:pPr>
    <w:rPr>
      <w:rFonts w:ascii="宋体" w:hAnsi="Times New Roman" w:eastAsia="宋体" w:cs="Times New Roman"/>
      <w:kern w:val="0"/>
      <w:sz w:val="34"/>
      <w:szCs w:val="20"/>
    </w:rPr>
  </w:style>
  <w:style w:type="character" w:styleId="29">
    <w:name w:val="Strong"/>
    <w:basedOn w:val="28"/>
    <w:qFormat/>
    <w:uiPriority w:val="22"/>
    <w:rPr>
      <w:b/>
      <w:bCs/>
    </w:rPr>
  </w:style>
  <w:style w:type="character" w:styleId="30">
    <w:name w:val="Emphasis"/>
    <w:basedOn w:val="28"/>
    <w:qFormat/>
    <w:uiPriority w:val="20"/>
    <w:rPr>
      <w:i/>
      <w:iCs/>
    </w:rPr>
  </w:style>
  <w:style w:type="character" w:styleId="31">
    <w:name w:val="Hyperlink"/>
    <w:basedOn w:val="28"/>
    <w:unhideWhenUsed/>
    <w:qFormat/>
    <w:uiPriority w:val="0"/>
    <w:rPr>
      <w:color w:val="0000FF"/>
      <w:u w:val="single"/>
    </w:rPr>
  </w:style>
  <w:style w:type="paragraph" w:customStyle="1" w:styleId="32">
    <w:name w:val="*正文"/>
    <w:basedOn w:val="1"/>
    <w:qFormat/>
    <w:uiPriority w:val="0"/>
    <w:pPr>
      <w:keepNext/>
      <w:keepLines/>
      <w:spacing w:line="360" w:lineRule="auto"/>
      <w:ind w:firstLine="200" w:firstLineChars="200"/>
    </w:pPr>
    <w:rPr>
      <w:rFonts w:ascii="宋体" w:hAnsi="宋体"/>
    </w:rPr>
  </w:style>
  <w:style w:type="character" w:customStyle="1" w:styleId="33">
    <w:name w:val="标题 1 Char"/>
    <w:basedOn w:val="28"/>
    <w:link w:val="4"/>
    <w:qFormat/>
    <w:uiPriority w:val="0"/>
    <w:rPr>
      <w:rFonts w:ascii="Calibri" w:hAnsi="Calibri"/>
      <w:b/>
      <w:bCs/>
      <w:kern w:val="44"/>
      <w:sz w:val="44"/>
      <w:szCs w:val="44"/>
    </w:rPr>
  </w:style>
  <w:style w:type="character" w:customStyle="1" w:styleId="34">
    <w:name w:val="标题 2 Char"/>
    <w:basedOn w:val="28"/>
    <w:link w:val="5"/>
    <w:qFormat/>
    <w:uiPriority w:val="0"/>
    <w:rPr>
      <w:rFonts w:ascii="Arial" w:hAnsi="Arial" w:eastAsia="黑体"/>
      <w:b/>
      <w:bCs/>
      <w:sz w:val="32"/>
      <w:szCs w:val="32"/>
    </w:rPr>
  </w:style>
  <w:style w:type="character" w:customStyle="1" w:styleId="35">
    <w:name w:val="标题 3 Char"/>
    <w:basedOn w:val="28"/>
    <w:link w:val="6"/>
    <w:qFormat/>
    <w:uiPriority w:val="0"/>
    <w:rPr>
      <w:rFonts w:ascii="宋体" w:hAnsi="宋体" w:eastAsia="宋体" w:cs="Times New Roman"/>
      <w:b/>
      <w:color w:val="000000"/>
      <w:kern w:val="0"/>
      <w:sz w:val="24"/>
      <w:szCs w:val="20"/>
      <w:lang w:val="en-GB"/>
    </w:rPr>
  </w:style>
  <w:style w:type="character" w:customStyle="1" w:styleId="36">
    <w:name w:val="标题 4 Char"/>
    <w:basedOn w:val="28"/>
    <w:link w:val="7"/>
    <w:qFormat/>
    <w:uiPriority w:val="0"/>
    <w:rPr>
      <w:rFonts w:ascii="Arial" w:hAnsi="Arial" w:eastAsia="黑体"/>
      <w:b/>
      <w:bCs/>
      <w:sz w:val="28"/>
      <w:szCs w:val="28"/>
    </w:rPr>
  </w:style>
  <w:style w:type="character" w:customStyle="1" w:styleId="37">
    <w:name w:val="正文文本 3 Char"/>
    <w:basedOn w:val="28"/>
    <w:link w:val="10"/>
    <w:qFormat/>
    <w:uiPriority w:val="0"/>
    <w:rPr>
      <w:rFonts w:ascii="Times New Roman" w:hAnsi="Times New Roman" w:eastAsia="宋体" w:cs="Times New Roman"/>
      <w:color w:val="FF0000"/>
      <w:sz w:val="24"/>
      <w:szCs w:val="24"/>
    </w:rPr>
  </w:style>
  <w:style w:type="character" w:customStyle="1" w:styleId="38">
    <w:name w:val="正文文本 Char"/>
    <w:basedOn w:val="28"/>
    <w:link w:val="11"/>
    <w:semiHidden/>
    <w:qFormat/>
    <w:uiPriority w:val="99"/>
  </w:style>
  <w:style w:type="character" w:customStyle="1" w:styleId="39">
    <w:name w:val="正文文本缩进 Char"/>
    <w:basedOn w:val="28"/>
    <w:link w:val="14"/>
    <w:qFormat/>
    <w:uiPriority w:val="0"/>
  </w:style>
  <w:style w:type="character" w:customStyle="1" w:styleId="40">
    <w:name w:val="正文文本缩进 Char1"/>
    <w:basedOn w:val="28"/>
    <w:link w:val="14"/>
    <w:qFormat/>
    <w:uiPriority w:val="0"/>
    <w:rPr>
      <w:kern w:val="0"/>
      <w:sz w:val="24"/>
      <w:szCs w:val="20"/>
    </w:rPr>
  </w:style>
  <w:style w:type="character" w:customStyle="1" w:styleId="41">
    <w:name w:val="纯文本 Char"/>
    <w:basedOn w:val="28"/>
    <w:link w:val="18"/>
    <w:qFormat/>
    <w:uiPriority w:val="0"/>
    <w:rPr>
      <w:rFonts w:eastAsia="宋体"/>
      <w:sz w:val="24"/>
    </w:rPr>
  </w:style>
  <w:style w:type="character" w:customStyle="1" w:styleId="42">
    <w:name w:val="日期 Char"/>
    <w:basedOn w:val="28"/>
    <w:link w:val="19"/>
    <w:qFormat/>
    <w:uiPriority w:val="99"/>
  </w:style>
  <w:style w:type="character" w:customStyle="1" w:styleId="43">
    <w:name w:val="批注框文本 Char"/>
    <w:basedOn w:val="28"/>
    <w:link w:val="20"/>
    <w:semiHidden/>
    <w:qFormat/>
    <w:uiPriority w:val="99"/>
    <w:rPr>
      <w:sz w:val="18"/>
      <w:szCs w:val="18"/>
    </w:rPr>
  </w:style>
  <w:style w:type="character" w:customStyle="1" w:styleId="44">
    <w:name w:val="批注框文本 Char1"/>
    <w:basedOn w:val="28"/>
    <w:link w:val="20"/>
    <w:semiHidden/>
    <w:qFormat/>
    <w:uiPriority w:val="99"/>
    <w:rPr>
      <w:sz w:val="18"/>
      <w:szCs w:val="18"/>
    </w:rPr>
  </w:style>
  <w:style w:type="character" w:customStyle="1" w:styleId="45">
    <w:name w:val="页脚 Char"/>
    <w:basedOn w:val="28"/>
    <w:link w:val="21"/>
    <w:qFormat/>
    <w:uiPriority w:val="99"/>
    <w:rPr>
      <w:sz w:val="18"/>
      <w:szCs w:val="18"/>
    </w:rPr>
  </w:style>
  <w:style w:type="character" w:customStyle="1" w:styleId="46">
    <w:name w:val="页眉 Char"/>
    <w:basedOn w:val="28"/>
    <w:link w:val="22"/>
    <w:qFormat/>
    <w:uiPriority w:val="99"/>
    <w:rPr>
      <w:sz w:val="18"/>
      <w:szCs w:val="18"/>
    </w:rPr>
  </w:style>
  <w:style w:type="character" w:customStyle="1" w:styleId="47">
    <w:name w:val="HTML 预设格式 Char"/>
    <w:basedOn w:val="28"/>
    <w:link w:val="24"/>
    <w:semiHidden/>
    <w:qFormat/>
    <w:uiPriority w:val="99"/>
    <w:rPr>
      <w:rFonts w:ascii="宋体" w:hAnsi="宋体" w:eastAsia="宋体" w:cs="宋体"/>
      <w:kern w:val="0"/>
      <w:sz w:val="24"/>
      <w:szCs w:val="24"/>
    </w:rPr>
  </w:style>
  <w:style w:type="character" w:customStyle="1" w:styleId="48">
    <w:name w:val="HTML 预设格式 Char1"/>
    <w:basedOn w:val="28"/>
    <w:link w:val="24"/>
    <w:semiHidden/>
    <w:qFormat/>
    <w:uiPriority w:val="99"/>
    <w:rPr>
      <w:rFonts w:ascii="Courier New" w:hAnsi="Courier New" w:cs="Courier New"/>
      <w:sz w:val="20"/>
      <w:szCs w:val="20"/>
    </w:rPr>
  </w:style>
  <w:style w:type="character" w:customStyle="1" w:styleId="49">
    <w:name w:val="正文首行缩进 Char"/>
    <w:basedOn w:val="38"/>
    <w:link w:val="26"/>
    <w:qFormat/>
    <w:uiPriority w:val="0"/>
    <w:rPr>
      <w:rFonts w:ascii="宋体" w:hAnsi="Times New Roman" w:eastAsia="宋体" w:cs="Times New Roman"/>
      <w:kern w:val="0"/>
      <w:sz w:val="34"/>
      <w:szCs w:val="20"/>
    </w:rPr>
  </w:style>
  <w:style w:type="character" w:customStyle="1" w:styleId="50">
    <w:name w:val="纯文本 Char1"/>
    <w:qFormat/>
    <w:uiPriority w:val="0"/>
    <w:rPr>
      <w:rFonts w:eastAsia="宋体"/>
      <w:sz w:val="24"/>
    </w:rPr>
  </w:style>
  <w:style w:type="paragraph" w:customStyle="1" w:styleId="5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2">
    <w:name w:val="List Paragraph"/>
    <w:basedOn w:val="1"/>
    <w:unhideWhenUsed/>
    <w:qFormat/>
    <w:uiPriority w:val="99"/>
    <w:pPr>
      <w:ind w:firstLine="420" w:firstLineChars="200"/>
    </w:pPr>
  </w:style>
  <w:style w:type="character" w:customStyle="1" w:styleId="53">
    <w:name w:val="正文文本缩进 Char Char"/>
    <w:link w:val="54"/>
    <w:qFormat/>
    <w:uiPriority w:val="0"/>
    <w:rPr>
      <w:rFonts w:ascii="宋体"/>
      <w:sz w:val="24"/>
    </w:rPr>
  </w:style>
  <w:style w:type="paragraph" w:customStyle="1" w:styleId="54">
    <w:name w:val="正文文本缩进1"/>
    <w:basedOn w:val="1"/>
    <w:link w:val="53"/>
    <w:qFormat/>
    <w:uiPriority w:val="0"/>
    <w:pPr>
      <w:spacing w:line="360" w:lineRule="auto"/>
      <w:ind w:firstLine="480" w:firstLineChars="200"/>
    </w:pPr>
    <w:rPr>
      <w:rFonts w:ascii="宋体"/>
      <w:sz w:val="24"/>
    </w:rPr>
  </w:style>
  <w:style w:type="character" w:customStyle="1" w:styleId="55">
    <w:name w:val="日期 Char Char"/>
    <w:link w:val="56"/>
    <w:qFormat/>
    <w:uiPriority w:val="0"/>
    <w:rPr>
      <w:sz w:val="24"/>
    </w:rPr>
  </w:style>
  <w:style w:type="paragraph" w:customStyle="1" w:styleId="56">
    <w:name w:val="日期1"/>
    <w:basedOn w:val="1"/>
    <w:next w:val="1"/>
    <w:link w:val="55"/>
    <w:qFormat/>
    <w:uiPriority w:val="0"/>
    <w:rPr>
      <w:sz w:val="24"/>
    </w:rPr>
  </w:style>
  <w:style w:type="paragraph" w:customStyle="1" w:styleId="5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0">
    <w:name w:val="edittexttarea"/>
    <w:basedOn w:val="28"/>
    <w:qFormat/>
    <w:uiPriority w:val="0"/>
  </w:style>
  <w:style w:type="paragraph" w:customStyle="1" w:styleId="61">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6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3">
    <w:name w:val="正文首行缩进 2 Char"/>
    <w:basedOn w:val="40"/>
    <w:link w:val="15"/>
    <w:semiHidden/>
    <w:qFormat/>
    <w:uiPriority w:val="99"/>
    <w:rPr>
      <w:kern w:val="2"/>
      <w:sz w:val="21"/>
      <w:szCs w:val="22"/>
    </w:rPr>
  </w:style>
  <w:style w:type="paragraph" w:customStyle="1" w:styleId="64">
    <w:name w:val="List Paragraph1"/>
    <w:basedOn w:val="1"/>
    <w:qFormat/>
    <w:uiPriority w:val="0"/>
    <w:pPr>
      <w:ind w:firstLine="420" w:firstLineChars="200"/>
    </w:pPr>
    <w:rPr>
      <w:rFonts w:ascii="Calibri" w:hAnsi="Calibri" w:cs="宋体"/>
    </w:rPr>
  </w:style>
  <w:style w:type="character" w:customStyle="1" w:styleId="65">
    <w:name w:val="font01"/>
    <w:basedOn w:val="28"/>
    <w:qFormat/>
    <w:uiPriority w:val="0"/>
    <w:rPr>
      <w:rFonts w:hint="eastAsia" w:ascii="宋体" w:hAnsi="宋体" w:eastAsia="宋体" w:cs="宋体"/>
      <w:color w:val="000000"/>
      <w:sz w:val="22"/>
      <w:szCs w:val="22"/>
      <w:u w:val="none"/>
    </w:rPr>
  </w:style>
  <w:style w:type="character" w:customStyle="1" w:styleId="66">
    <w:name w:val="font31"/>
    <w:basedOn w:val="28"/>
    <w:qFormat/>
    <w:uiPriority w:val="0"/>
    <w:rPr>
      <w:rFonts w:ascii="Calibri" w:hAnsi="Calibri" w:cs="Calibri"/>
      <w:b/>
      <w:color w:val="000000"/>
      <w:sz w:val="18"/>
      <w:szCs w:val="18"/>
      <w:u w:val="none"/>
    </w:rPr>
  </w:style>
  <w:style w:type="character" w:customStyle="1" w:styleId="67">
    <w:name w:val="font121"/>
    <w:basedOn w:val="28"/>
    <w:qFormat/>
    <w:uiPriority w:val="0"/>
    <w:rPr>
      <w:rFonts w:hint="eastAsia" w:ascii="宋体" w:hAnsi="宋体" w:eastAsia="宋体" w:cs="宋体"/>
      <w:color w:val="000000"/>
      <w:sz w:val="18"/>
      <w:szCs w:val="18"/>
      <w:u w:val="none"/>
    </w:rPr>
  </w:style>
  <w:style w:type="character" w:customStyle="1" w:styleId="68">
    <w:name w:val="font91"/>
    <w:basedOn w:val="28"/>
    <w:qFormat/>
    <w:uiPriority w:val="0"/>
    <w:rPr>
      <w:rFonts w:hint="eastAsia" w:ascii="宋体" w:hAnsi="宋体" w:eastAsia="宋体" w:cs="宋体"/>
      <w:color w:val="000000"/>
      <w:sz w:val="18"/>
      <w:szCs w:val="18"/>
      <w:u w:val="none"/>
    </w:rPr>
  </w:style>
  <w:style w:type="character" w:customStyle="1" w:styleId="69">
    <w:name w:val="font112"/>
    <w:basedOn w:val="28"/>
    <w:qFormat/>
    <w:uiPriority w:val="0"/>
    <w:rPr>
      <w:rFonts w:hint="eastAsia" w:ascii="宋体" w:hAnsi="宋体" w:eastAsia="宋体" w:cs="宋体"/>
      <w:color w:val="FF0000"/>
      <w:sz w:val="18"/>
      <w:szCs w:val="18"/>
      <w:u w:val="none"/>
    </w:rPr>
  </w:style>
  <w:style w:type="character" w:customStyle="1" w:styleId="70">
    <w:name w:val="NormalCharacter"/>
    <w:semiHidden/>
    <w:qFormat/>
    <w:uiPriority w:val="0"/>
    <w:rPr>
      <w:rFonts w:asciiTheme="minorHAnsi" w:hAnsiTheme="minorHAnsi" w:eastAsiaTheme="minorEastAsia" w:cstheme="minorBidi"/>
      <w:kern w:val="2"/>
      <w:sz w:val="21"/>
      <w:szCs w:val="22"/>
      <w:lang w:val="en-US" w:eastAsia="zh-CN" w:bidi="ar-SA"/>
    </w:rPr>
  </w:style>
  <w:style w:type="character" w:customStyle="1" w:styleId="71">
    <w:name w:val="UserStyle_1"/>
    <w:basedOn w:val="70"/>
    <w:qFormat/>
    <w:uiPriority w:val="0"/>
    <w:rPr>
      <w:rFonts w:ascii="宋体" w:hAnsi="宋体" w:eastAsia="宋体"/>
      <w:color w:val="000000"/>
      <w:sz w:val="24"/>
      <w:szCs w:val="24"/>
    </w:rPr>
  </w:style>
  <w:style w:type="character" w:customStyle="1" w:styleId="72">
    <w:name w:val="UserStyle_0"/>
    <w:basedOn w:val="70"/>
    <w:qFormat/>
    <w:uiPriority w:val="0"/>
    <w:rPr>
      <w:rFonts w:ascii="MS Gothic" w:hAnsi="MS Gothic" w:eastAsia="MS Gothic"/>
      <w:color w:val="000000"/>
      <w:sz w:val="24"/>
      <w:szCs w:val="24"/>
    </w:rPr>
  </w:style>
  <w:style w:type="paragraph" w:customStyle="1" w:styleId="73">
    <w:name w:val="1.正文"/>
    <w:qFormat/>
    <w:uiPriority w:val="0"/>
    <w:pPr>
      <w:widowControl w:val="0"/>
      <w:adjustRightInd w:val="0"/>
      <w:spacing w:line="360" w:lineRule="auto"/>
      <w:ind w:firstLine="397"/>
      <w:jc w:val="both"/>
      <w:textAlignment w:val="baseline"/>
    </w:pPr>
    <w:rPr>
      <w:rFonts w:ascii="Times New Roman" w:hAnsi="Times New Roman" w:eastAsia="宋体" w:cs="Times New Roman"/>
      <w:spacing w:val="20"/>
      <w:sz w:val="24"/>
      <w:szCs w:val="22"/>
      <w:lang w:val="en-US" w:eastAsia="zh-CN" w:bidi="ar-SA"/>
    </w:rPr>
  </w:style>
  <w:style w:type="paragraph" w:customStyle="1" w:styleId="74">
    <w:name w:val="列出段落2"/>
    <w:basedOn w:val="1"/>
    <w:unhideWhenUsed/>
    <w:qFormat/>
    <w:uiPriority w:val="99"/>
    <w:pPr>
      <w:ind w:firstLine="420" w:firstLineChars="200"/>
    </w:pPr>
    <w:rPr>
      <w:rFonts w:ascii="Times New Roman" w:hAnsi="Times New Roman" w:eastAsia="宋体" w:cs="Times New Roman"/>
      <w:szCs w:val="24"/>
    </w:rPr>
  </w:style>
  <w:style w:type="paragraph" w:customStyle="1" w:styleId="75">
    <w:name w:val="正文1"/>
    <w:qFormat/>
    <w:uiPriority w:val="0"/>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76">
    <w:name w:val="表格样式 2"/>
    <w:qFormat/>
    <w:uiPriority w:val="0"/>
    <w:rPr>
      <w:rFonts w:hint="eastAsia" w:ascii="Arial Unicode MS" w:hAnsi="Arial Unicode MS" w:eastAsia="Helvetica Neue" w:cs="Arial Unicode MS"/>
      <w:color w:val="000000"/>
      <w:lang w:val="zh-CN" w:eastAsia="zh-CN" w:bidi="ar-SA"/>
    </w:rPr>
  </w:style>
  <w:style w:type="paragraph" w:customStyle="1" w:styleId="77">
    <w:name w:val="默认"/>
    <w:qFormat/>
    <w:uiPriority w:val="0"/>
    <w:pPr>
      <w:spacing w:before="160"/>
    </w:pPr>
    <w:rPr>
      <w:rFonts w:ascii="Helvetica Neue" w:hAnsi="Helvetica Neue" w:eastAsia="Helvetica Neue" w:cs="Helvetica Neue"/>
      <w:color w:val="000000"/>
      <w:sz w:val="24"/>
      <w:szCs w:val="24"/>
      <w:lang w:val="en-US" w:eastAsia="zh-CN" w:bidi="ar-SA"/>
    </w:rPr>
  </w:style>
  <w:style w:type="paragraph" w:customStyle="1" w:styleId="78">
    <w:name w:val="Index5"/>
    <w:basedOn w:val="1"/>
    <w:next w:val="1"/>
    <w:qFormat/>
    <w:uiPriority w:val="0"/>
    <w:pPr>
      <w:ind w:left="1680"/>
      <w:textAlignment w:val="baseline"/>
    </w:pPr>
  </w:style>
  <w:style w:type="character" w:customStyle="1" w:styleId="79">
    <w:name w:val="font51"/>
    <w:basedOn w:val="28"/>
    <w:qFormat/>
    <w:uiPriority w:val="0"/>
    <w:rPr>
      <w:rFonts w:hint="eastAsia" w:ascii="等线" w:hAnsi="等线" w:eastAsia="等线" w:cs="等线"/>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68</Pages>
  <Words>5281</Words>
  <Characters>30104</Characters>
  <Lines>250</Lines>
  <Paragraphs>70</Paragraphs>
  <TotalTime>86</TotalTime>
  <ScaleCrop>false</ScaleCrop>
  <LinksUpToDate>false</LinksUpToDate>
  <CharactersWithSpaces>35315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2021-03-25T01:14:00Z</dcterms:created>
  <dc:creator>许昌市公共资源交易中心:孟莉</dc:creator>
  <cp:lastModifiedBy>Administrator</cp:lastModifiedBy>
  <dcterms:modified xsi:type="dcterms:W3CDTF">2021-11-12T02:05:08Z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051091EB99A4474ABD99145219203627</vt:lpwstr>
  </property>
</Properties>
</file>