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2021年度农业水价综合改革计量设施采购安装及</w:t>
      </w: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相关支出项目(二次)</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w:t>
      </w:r>
    </w:p>
    <w:p>
      <w:pPr>
        <w:rPr>
          <w:rFonts w:ascii="华文隶书" w:eastAsia="华文隶书"/>
          <w:bCs/>
          <w:w w:val="90"/>
          <w:sz w:val="96"/>
        </w:rPr>
      </w:pPr>
    </w:p>
    <w:p>
      <w:pPr>
        <w:pStyle w:val="32"/>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1"/>
      </w:pPr>
    </w:p>
    <w:p>
      <w:pPr>
        <w:rPr>
          <w:rFonts w:ascii="微软简隶书" w:eastAsia="微软简隶书"/>
        </w:rPr>
      </w:pPr>
    </w:p>
    <w:p>
      <w:pPr>
        <w:rPr>
          <w:rFonts w:ascii="微软简隶书" w:eastAsia="微软简隶书"/>
        </w:rPr>
      </w:pPr>
    </w:p>
    <w:p>
      <w:pPr>
        <w:pStyle w:val="2"/>
      </w:pPr>
    </w:p>
    <w:p>
      <w:pPr>
        <w:pStyle w:val="2"/>
      </w:pPr>
    </w:p>
    <w:p>
      <w:pPr>
        <w:pStyle w:val="2"/>
      </w:pPr>
    </w:p>
    <w:p>
      <w:pPr>
        <w:pStyle w:val="2"/>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采购编号：YZCG-T202104</w:t>
      </w:r>
      <w:r>
        <w:rPr>
          <w:rFonts w:hint="eastAsia" w:asciiTheme="majorEastAsia" w:hAnsiTheme="majorEastAsia" w:eastAsiaTheme="majorEastAsia" w:cstheme="majorEastAsia"/>
          <w:b/>
          <w:bCs/>
          <w:sz w:val="36"/>
          <w:szCs w:val="36"/>
          <w:lang w:val="en-US" w:eastAsia="zh-CN"/>
        </w:rPr>
        <w:t>6-1</w:t>
      </w:r>
    </w:p>
    <w:p>
      <w:pPr>
        <w:ind w:firstLine="1066" w:firstLineChars="295"/>
        <w:rPr>
          <w:rFonts w:hint="eastAsia" w:ascii="黑体" w:hAnsi="黑体" w:eastAsia="黑体" w:cs="黑体"/>
          <w:b/>
          <w:bCs/>
          <w:sz w:val="36"/>
          <w:szCs w:val="36"/>
          <w:lang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农田水利工程建设管理局</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ind w:left="0" w:leftChars="0" w:firstLine="0" w:firstLineChars="0"/>
        <w:rPr>
          <w:rFonts w:ascii="宋体" w:hAnsi="宋体" w:eastAsia="宋体" w:cs="宋体"/>
          <w:b/>
          <w:sz w:val="36"/>
          <w:szCs w:val="36"/>
          <w:shd w:val="clear" w:color="auto" w:fill="FFFFFF"/>
        </w:rPr>
      </w:pPr>
    </w:p>
    <w:p>
      <w:pPr>
        <w:numPr>
          <w:ilvl w:val="0"/>
          <w:numId w:val="0"/>
        </w:numPr>
        <w:jc w:val="center"/>
      </w:pPr>
      <w:r>
        <w:rPr>
          <w:rFonts w:hint="eastAsia" w:cs="宋体" w:asciiTheme="majorEastAsia" w:hAnsiTheme="majorEastAsia" w:eastAsiaTheme="majorEastAsia"/>
          <w:b/>
          <w:kern w:val="0"/>
          <w:sz w:val="32"/>
          <w:szCs w:val="32"/>
          <w:lang w:eastAsia="zh-CN"/>
        </w:rPr>
        <w:t>第一章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谈判邀请</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w:t>
      </w:r>
      <w:r>
        <w:rPr>
          <w:rFonts w:hint="eastAsia" w:cs="仿宋_GB2312" w:asciiTheme="minorEastAsia" w:hAnsiTheme="minorEastAsia"/>
          <w:color w:val="000000"/>
          <w:szCs w:val="21"/>
          <w:shd w:val="clear" w:color="auto" w:fill="FFFFFF"/>
          <w:lang w:eastAsia="zh-CN"/>
        </w:rPr>
        <w:t>农田水利工程建设管理局</w:t>
      </w:r>
      <w:r>
        <w:rPr>
          <w:rFonts w:hint="eastAsia" w:cs="仿宋_GB2312" w:asciiTheme="minorEastAsia" w:hAnsiTheme="minorEastAsia"/>
          <w:color w:val="000000"/>
          <w:szCs w:val="21"/>
          <w:shd w:val="clear" w:color="auto" w:fill="FFFFFF"/>
        </w:rPr>
        <w:t>的委托，就“</w:t>
      </w:r>
      <w:r>
        <w:rPr>
          <w:rFonts w:hint="eastAsia" w:cs="仿宋_GB2312" w:asciiTheme="minorEastAsia" w:hAnsiTheme="minorEastAsia"/>
          <w:color w:val="000000"/>
          <w:szCs w:val="21"/>
          <w:shd w:val="clear" w:color="auto" w:fill="FFFFFF"/>
          <w:lang w:eastAsia="zh-CN"/>
        </w:rPr>
        <w:t>禹州市</w:t>
      </w:r>
      <w:r>
        <w:rPr>
          <w:rFonts w:hint="eastAsia" w:cs="仿宋_GB2312" w:asciiTheme="minorEastAsia" w:hAnsiTheme="minorEastAsia"/>
          <w:color w:val="000000"/>
          <w:szCs w:val="21"/>
          <w:shd w:val="clear" w:color="auto" w:fill="FFFFFF"/>
          <w:lang w:val="en-US" w:eastAsia="zh-CN"/>
        </w:rPr>
        <w:t>2021年度农业水价综合改革计量设施采购安装及相关支出项目(二次)</w:t>
      </w:r>
      <w:r>
        <w:rPr>
          <w:rFonts w:hint="eastAsia" w:cs="仿宋_GB2312" w:asciiTheme="minorEastAsia" w:hAnsiTheme="minorEastAsia"/>
          <w:color w:val="000000"/>
          <w:szCs w:val="21"/>
          <w:shd w:val="clear" w:color="auto" w:fill="FFFFFF"/>
          <w:lang w:eastAsia="zh-CN"/>
        </w:rPr>
        <w:t>（不见面开标）</w:t>
      </w:r>
      <w:r>
        <w:rPr>
          <w:rFonts w:hint="eastAsia" w:cs="仿宋_GB2312" w:asciiTheme="minorEastAsia" w:hAnsiTheme="minorEastAsia"/>
          <w:color w:val="000000"/>
          <w:szCs w:val="21"/>
          <w:shd w:val="clear" w:color="auto" w:fill="FFFFFF"/>
        </w:rPr>
        <w:t>”进行竞争性谈判，欢迎合格的投标人前来投标。</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lang w:eastAsia="zh-CN"/>
        </w:rPr>
        <w:t>一、</w:t>
      </w:r>
      <w:r>
        <w:rPr>
          <w:rFonts w:hint="eastAsia" w:cs="仿宋_GB2312" w:asciiTheme="minorEastAsia" w:hAnsiTheme="minorEastAsia"/>
          <w:b/>
          <w:bCs/>
          <w:color w:val="000000"/>
          <w:szCs w:val="21"/>
          <w:shd w:val="clear" w:color="auto" w:fill="FFFFFF"/>
        </w:rPr>
        <w:t>项目基本情况</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w:t>
      </w:r>
      <w:r>
        <w:rPr>
          <w:rFonts w:hint="eastAsia" w:cs="仿宋_GB2312" w:asciiTheme="minorEastAsia" w:hAnsiTheme="minorEastAsia"/>
          <w:color w:val="000000"/>
          <w:szCs w:val="21"/>
          <w:shd w:val="clear" w:color="auto" w:fill="FFFFFF"/>
          <w:lang w:eastAsia="zh-CN"/>
        </w:rPr>
        <w:t>农田水利工程建设管理局</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w:t>
      </w:r>
      <w:r>
        <w:rPr>
          <w:rFonts w:hint="eastAsia" w:cs="仿宋_GB2312" w:asciiTheme="minorEastAsia" w:hAnsiTheme="minorEastAsia"/>
          <w:color w:val="000000"/>
          <w:szCs w:val="21"/>
          <w:shd w:val="clear" w:color="auto" w:fill="FFFFFF"/>
          <w:lang w:eastAsia="zh-CN"/>
        </w:rPr>
        <w:t>禹州市</w:t>
      </w:r>
      <w:r>
        <w:rPr>
          <w:rFonts w:hint="eastAsia" w:cs="仿宋_GB2312" w:asciiTheme="minorEastAsia" w:hAnsiTheme="minorEastAsia"/>
          <w:color w:val="000000"/>
          <w:szCs w:val="21"/>
          <w:shd w:val="clear" w:color="auto" w:fill="FFFFFF"/>
          <w:lang w:val="en-US" w:eastAsia="zh-CN"/>
        </w:rPr>
        <w:t>2021年度农业水价综合改革计量设施采购安装及相关支出项目(二次)</w:t>
      </w:r>
      <w:r>
        <w:rPr>
          <w:rFonts w:hint="eastAsia" w:cs="仿宋_GB2312" w:asciiTheme="minorEastAsia" w:hAnsiTheme="minorEastAsia"/>
          <w:color w:val="000000"/>
          <w:szCs w:val="21"/>
          <w:shd w:val="clear" w:color="auto" w:fill="FFFFFF"/>
        </w:rPr>
        <w:t>（不见面开标）</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3、采购编号：YZCG-T202104</w:t>
      </w:r>
      <w:r>
        <w:rPr>
          <w:rFonts w:hint="eastAsia" w:cs="仿宋_GB2312" w:asciiTheme="minorEastAsia" w:hAnsiTheme="minorEastAsia"/>
          <w:color w:val="000000"/>
          <w:szCs w:val="21"/>
          <w:shd w:val="clear" w:color="auto" w:fill="FFFFFF"/>
          <w:lang w:val="en-US" w:eastAsia="zh-CN"/>
        </w:rPr>
        <w:t>6-1</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农业水价综合改革计量设施一批</w:t>
      </w:r>
      <w:r>
        <w:rPr>
          <w:rFonts w:hint="eastAsia" w:cs="仿宋_GB2312" w:asciiTheme="minorEastAsia" w:hAnsiTheme="minorEastAsia"/>
          <w:color w:val="000000"/>
          <w:szCs w:val="21"/>
          <w:shd w:val="clear" w:color="auto" w:fill="FFFFFF"/>
        </w:rPr>
        <w:t>（详见谈判文件）</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5、合同履约期限：</w:t>
      </w:r>
      <w:r>
        <w:rPr>
          <w:rFonts w:hint="eastAsia" w:cs="仿宋_GB2312" w:asciiTheme="minorEastAsia" w:hAnsiTheme="minorEastAsia"/>
          <w:color w:val="000000"/>
          <w:szCs w:val="21"/>
          <w:shd w:val="clear" w:color="auto" w:fill="FFFFFF"/>
          <w:lang w:eastAsia="zh-CN"/>
        </w:rPr>
        <w:t>合同签订后</w:t>
      </w:r>
      <w:r>
        <w:rPr>
          <w:rFonts w:hint="eastAsia" w:cs="仿宋_GB2312" w:asciiTheme="minorEastAsia" w:hAnsiTheme="minorEastAsia"/>
          <w:color w:val="000000"/>
          <w:szCs w:val="21"/>
          <w:shd w:val="clear" w:color="auto" w:fill="FFFFFF"/>
          <w:lang w:val="en-US" w:eastAsia="zh-CN"/>
        </w:rPr>
        <w:t>15日历天</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73.582万</w:t>
      </w:r>
      <w:r>
        <w:rPr>
          <w:rFonts w:hint="eastAsia" w:cs="仿宋_GB2312" w:asciiTheme="minorEastAsia" w:hAnsiTheme="minorEastAsia"/>
          <w:color w:val="000000"/>
          <w:szCs w:val="21"/>
          <w:shd w:val="clear" w:color="auto" w:fill="FFFFFF"/>
        </w:rPr>
        <w:t>元</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本项目落实节约能源、保护环境、扶持不发达地区和少数民族地区、促进中小企业、监狱企业发展等政府采购政策。</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三、供应商资格要求</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1、</w:t>
      </w:r>
      <w:r>
        <w:rPr>
          <w:rFonts w:hint="eastAsia" w:cs="仿宋_GB2312" w:asciiTheme="minorEastAsia" w:hAnsiTheme="minorEastAsia"/>
          <w:color w:val="000000"/>
          <w:szCs w:val="21"/>
          <w:shd w:val="clear" w:color="auto" w:fill="FFFFFF"/>
        </w:rPr>
        <w:t>符合《政府采购法》第二十二条之规定；</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四、获取谈判文件的方式</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（一）持CA数字认证证书，登录《全国公共资源交易平台（河南省·许昌市）》“系统用户注册”入口</w:t>
      </w:r>
      <w:r>
        <w:rPr>
          <w:rFonts w:hint="eastAsia" w:cs="仿宋_GB2312" w:asciiTheme="minorEastAsia" w:hAnsiTheme="minorEastAsia"/>
          <w:color w:val="000000"/>
          <w:szCs w:val="21"/>
          <w:shd w:val="clear" w:color="auto" w:fill="FFFFFF"/>
        </w:rPr>
        <w:fldChar w:fldCharType="begin"/>
      </w:r>
      <w:r>
        <w:rPr>
          <w:rFonts w:hint="eastAsia" w:cs="仿宋_GB2312" w:asciiTheme="minorEastAsia" w:hAnsiTheme="minorEastAsia"/>
          <w:color w:val="000000"/>
          <w:szCs w:val="21"/>
          <w:shd w:val="clear" w:color="auto" w:fill="FFFFFF"/>
        </w:rPr>
        <w:instrText xml:space="preserve"> HYPERLINK "（一）持CA数字认证证书，登录《全国公共资源交易平台（河南省·许昌市）》" </w:instrText>
      </w:r>
      <w:r>
        <w:rPr>
          <w:rFonts w:hint="eastAsia" w:cs="仿宋_GB2312" w:asciiTheme="minorEastAsia" w:hAnsiTheme="minorEastAsia"/>
          <w:color w:val="000000"/>
          <w:szCs w:val="21"/>
          <w:shd w:val="clear" w:color="auto" w:fill="FFFFFF"/>
        </w:rPr>
        <w:fldChar w:fldCharType="separate"/>
      </w:r>
      <w:r>
        <w:rPr>
          <w:rFonts w:hint="eastAsia" w:cs="仿宋_GB2312" w:asciiTheme="minorEastAsia" w:hAnsiTheme="minorEastAsia"/>
          <w:color w:val="000000"/>
          <w:szCs w:val="21"/>
          <w:shd w:val="clear" w:color="auto" w:fill="FFFFFF"/>
        </w:rPr>
        <w:t>http://ggzy.xuchang.gov.cn:8088/ggzy/eps/public/RegistAllJcxx.html）</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（二）在谈判响应截止时间前均可登录《全国公共资源交易平台（河南省·许昌市）》“投标人/供应商登录”入口</w:t>
      </w:r>
      <w:r>
        <w:rPr>
          <w:rFonts w:hint="eastAsia" w:cs="仿宋_GB2312" w:asciiTheme="minorEastAsia" w:hAnsiTheme="minorEastAsia"/>
          <w:color w:val="000000"/>
          <w:szCs w:val="21"/>
          <w:shd w:val="clear" w:color="auto" w:fill="FFFFFF"/>
        </w:rPr>
        <w:fldChar w:fldCharType="begin"/>
      </w:r>
      <w:r>
        <w:rPr>
          <w:rFonts w:hint="eastAsia" w:cs="仿宋_GB2312" w:asciiTheme="minorEastAsia" w:hAnsiTheme="minorEastAsia"/>
          <w:color w:val="000000"/>
          <w:szCs w:val="21"/>
          <w:shd w:val="clear" w:color="auto" w:fill="FFFFFF"/>
        </w:rPr>
        <w:instrText xml:space="preserve"> HYPERLINK "（一）持CA数字认证证书，登录《全国公共资源交易平台（河南省·许昌市）》" </w:instrText>
      </w:r>
      <w:r>
        <w:rPr>
          <w:rFonts w:hint="eastAsia" w:cs="仿宋_GB2312" w:asciiTheme="minorEastAsia" w:hAnsiTheme="minorEastAsia"/>
          <w:color w:val="000000"/>
          <w:szCs w:val="21"/>
          <w:shd w:val="clear" w:color="auto" w:fill="FFFFFF"/>
        </w:rP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自行免费下载竞争性谈判文件（详见“常见问题解答-交易系统操作手册”）。</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五、响应文件提交截止时间及谈判响应截止时间、谈判时间</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w:t>
      </w:r>
      <w:r>
        <w:rPr>
          <w:rFonts w:hint="eastAsia" w:cs="仿宋_GB2312" w:asciiTheme="minorEastAsia" w:hAnsiTheme="minorEastAsia"/>
          <w:color w:val="000000"/>
          <w:szCs w:val="21"/>
          <w:shd w:val="clear" w:color="auto" w:fill="FFFFFF"/>
          <w:lang w:val="en-US" w:eastAsia="zh-CN"/>
        </w:rPr>
        <w:t xml:space="preserve">  11 </w:t>
      </w:r>
      <w:r>
        <w:rPr>
          <w:rFonts w:hint="eastAsia" w:cs="仿宋_GB2312" w:asciiTheme="minorEastAsia" w:hAnsiTheme="minorEastAsia"/>
          <w:color w:val="000000"/>
          <w:szCs w:val="21"/>
          <w:shd w:val="clear" w:color="auto" w:fill="FFFFFF"/>
        </w:rPr>
        <w:t xml:space="preserve">月 </w:t>
      </w:r>
      <w:r>
        <w:rPr>
          <w:rFonts w:hint="eastAsia" w:cs="仿宋_GB2312" w:asciiTheme="minorEastAsia" w:hAnsiTheme="minorEastAsia"/>
          <w:color w:val="000000"/>
          <w:szCs w:val="21"/>
          <w:shd w:val="clear" w:color="auto" w:fill="FFFFFF"/>
          <w:lang w:val="en-US" w:eastAsia="zh-CN"/>
        </w:rPr>
        <w:t xml:space="preserve"> 4  </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 xml:space="preserve">  8:30 </w:t>
      </w:r>
      <w:r>
        <w:rPr>
          <w:rFonts w:hint="eastAsia" w:cs="仿宋_GB2312" w:asciiTheme="minorEastAsia" w:hAnsiTheme="minorEastAsia"/>
          <w:color w:val="000000"/>
          <w:szCs w:val="21"/>
          <w:shd w:val="clear" w:color="auto" w:fill="FFFFFF"/>
        </w:rPr>
        <w:t xml:space="preserve">  （北京时间），逾期送达或不符合规定的响应文件恕不接受。</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eastAsiaTheme="minorEastAsia"/>
          <w:b/>
          <w:bCs/>
          <w:color w:val="000000"/>
          <w:szCs w:val="21"/>
          <w:shd w:val="clear" w:color="auto" w:fill="FFFFFF"/>
          <w:lang w:val="en-US" w:eastAsia="zh-CN"/>
        </w:rPr>
      </w:pPr>
      <w:r>
        <w:rPr>
          <w:rFonts w:hint="eastAsia" w:cs="仿宋_GB2312" w:asciiTheme="minorEastAsia" w:hAnsiTheme="minorEastAsia"/>
          <w:b/>
          <w:bCs/>
          <w:color w:val="000000"/>
          <w:szCs w:val="21"/>
          <w:shd w:val="clear" w:color="auto" w:fill="FFFFFF"/>
        </w:rPr>
        <w:t>六、谈判响应文件开启</w:t>
      </w:r>
      <w:r>
        <w:rPr>
          <w:rFonts w:hint="eastAsia" w:cs="仿宋_GB2312" w:asciiTheme="minorEastAsia" w:hAnsiTheme="minorEastAsia"/>
          <w:b/>
          <w:bCs/>
          <w:color w:val="000000"/>
          <w:szCs w:val="21"/>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（一）谈判响应文件开启地点：禹州市公共资源交易中心九楼第</w:t>
      </w:r>
      <w:r>
        <w:rPr>
          <w:rFonts w:hint="eastAsia" w:cs="仿宋_GB2312" w:asciiTheme="minorEastAsia" w:hAnsiTheme="minorEastAsia"/>
          <w:color w:val="000000"/>
          <w:szCs w:val="21"/>
          <w:shd w:val="clear" w:color="auto" w:fill="FFFFFF"/>
          <w:lang w:eastAsia="zh-CN"/>
        </w:rPr>
        <w:t>二</w:t>
      </w:r>
      <w:r>
        <w:rPr>
          <w:rFonts w:hint="eastAsia" w:cs="仿宋_GB2312" w:asciiTheme="minorEastAsia" w:hAnsiTheme="minorEastAsia"/>
          <w:color w:val="000000"/>
          <w:szCs w:val="21"/>
          <w:shd w:val="clear" w:color="auto" w:fill="FFFFFF"/>
        </w:rPr>
        <w:t>开标室。（本项目采用远程不见面谈判，供应商无须到达现场）。</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 本项目为全流程电子化交易项目，供应商须提交电子响应文件。</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3、不见面开标大厅登录：供应商使用CA数字证书登录全国公共资源交易平台（河南省·许昌市）——进入公共资源交易系统</w:t>
      </w:r>
      <w:r>
        <w:rPr>
          <w:rFonts w:hint="eastAsia" w:cs="仿宋_GB2312" w:asciiTheme="minorEastAsia" w:hAnsiTheme="minorEastAsia"/>
          <w:color w:val="000000"/>
          <w:szCs w:val="21"/>
          <w:shd w:val="clear" w:color="auto" w:fill="FFFFFF"/>
        </w:rPr>
        <w:fldChar w:fldCharType="begin"/>
      </w:r>
      <w:r>
        <w:rPr>
          <w:rFonts w:hint="eastAsia" w:cs="仿宋_GB2312" w:asciiTheme="minorEastAsia" w:hAnsiTheme="minorEastAsia"/>
          <w:color w:val="000000"/>
          <w:szCs w:val="21"/>
          <w:shd w:val="clear" w:color="auto" w:fill="FFFFFF"/>
        </w:rPr>
        <w:instrText xml:space="preserve"> HYPERLINK "（一）持CA数字认证证书，登录《全国公共资源交易平台（河南省·许昌市）》" </w:instrText>
      </w:r>
      <w:r>
        <w:rPr>
          <w:rFonts w:hint="eastAsia" w:cs="仿宋_GB2312" w:asciiTheme="minorEastAsia" w:hAnsiTheme="minorEastAsia"/>
          <w:color w:val="000000"/>
          <w:szCs w:val="21"/>
          <w:shd w:val="clear" w:color="auto" w:fill="FFFFFF"/>
        </w:rP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——点击“项目信息——项目名称”——在系统操作导航栏点击“开标——不见面开标大厅”。</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地址：禹州市行政服务中心楼910房间</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lang w:val="en-US" w:eastAsia="zh-CN"/>
        </w:rPr>
        <w:t>(二)</w:t>
      </w: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eastAsia="zh-CN"/>
        </w:rPr>
        <w:t>农田水利工程建设管理局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eastAsia="zh-CN"/>
        </w:rPr>
        <w:t>禹王大道东段</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李女士</w:t>
      </w:r>
      <w:r>
        <w:rPr>
          <w:rFonts w:hint="eastAsia" w:cs="仿宋_GB2312" w:asciiTheme="minorEastAsia" w:hAnsiTheme="minorEastAsia"/>
          <w:color w:val="000000"/>
          <w:szCs w:val="21"/>
          <w:shd w:val="clear" w:color="auto" w:fill="FFFFFF"/>
        </w:rPr>
        <w:t xml:space="preserve">  联系电话：</w:t>
      </w:r>
      <w:r>
        <w:rPr>
          <w:rFonts w:hint="eastAsia" w:cs="仿宋_GB2312" w:asciiTheme="minorEastAsia" w:hAnsiTheme="minorEastAsia"/>
          <w:color w:val="000000"/>
          <w:szCs w:val="21"/>
          <w:shd w:val="clear" w:color="auto" w:fill="FFFFFF"/>
          <w:lang w:val="en-US" w:eastAsia="zh-CN"/>
        </w:rPr>
        <w:t>0374-6068707</w:t>
      </w:r>
    </w:p>
    <w:p>
      <w:pPr>
        <w:spacing w:line="360" w:lineRule="auto"/>
        <w:rPr>
          <w:rFonts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pPr>
    </w:p>
    <w:p>
      <w:pPr>
        <w:pStyle w:val="52"/>
        <w:widowControl/>
        <w:numPr>
          <w:ilvl w:val="0"/>
          <w:numId w:val="4"/>
        </w:numPr>
        <w:shd w:val="clear" w:color="auto" w:fill="FFFFFF"/>
        <w:spacing w:line="360" w:lineRule="auto"/>
        <w:ind w:firstLineChars="0"/>
        <w:jc w:val="left"/>
        <w:rPr>
          <w:rFonts w:hint="eastAsia" w:cs="仿宋_GB2312" w:asciiTheme="minorEastAsia" w:hAnsiTheme="minorEastAsia" w:eastAsiaTheme="minorEastAsia"/>
          <w:kern w:val="2"/>
          <w:sz w:val="21"/>
          <w:szCs w:val="21"/>
          <w:lang w:val="en-US" w:eastAsia="zh-CN" w:bidi="ar-SA"/>
        </w:rPr>
      </w:pPr>
      <w:r>
        <w:rPr>
          <w:rFonts w:hint="eastAsia" w:cs="黑体" w:asciiTheme="minorEastAsia" w:hAnsiTheme="minorEastAsia"/>
          <w:b/>
          <w:bCs/>
          <w:color w:val="000000"/>
          <w:sz w:val="24"/>
          <w:szCs w:val="24"/>
          <w:shd w:val="clear" w:color="auto" w:fill="FFFFFF"/>
        </w:rPr>
        <w:t>本项目需实现的功能或者目标：</w:t>
      </w:r>
    </w:p>
    <w:p>
      <w:pPr>
        <w:pStyle w:val="52"/>
        <w:widowControl/>
        <w:numPr>
          <w:ilvl w:val="0"/>
          <w:numId w:val="0"/>
        </w:numPr>
        <w:shd w:val="clear" w:color="auto" w:fill="FFFFFF"/>
        <w:spacing w:line="360" w:lineRule="auto"/>
        <w:ind w:leftChars="0" w:firstLine="630" w:firstLineChars="300"/>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推进农业水价综合改革，促进农业节水和农业可持续发展。</w:t>
      </w:r>
    </w:p>
    <w:p>
      <w:pPr>
        <w:pStyle w:val="52"/>
        <w:widowControl/>
        <w:numPr>
          <w:ilvl w:val="0"/>
          <w:numId w:val="4"/>
        </w:numPr>
        <w:shd w:val="clear" w:color="auto" w:fill="FFFFFF"/>
        <w:spacing w:line="360" w:lineRule="auto"/>
        <w:ind w:firstLineChars="0"/>
        <w:jc w:val="left"/>
      </w:pPr>
      <w:r>
        <w:rPr>
          <w:rFonts w:hint="eastAsia" w:cs="黑体" w:asciiTheme="minorEastAsia" w:hAnsiTheme="minorEastAsia"/>
          <w:b/>
          <w:bCs/>
          <w:color w:val="000000"/>
          <w:sz w:val="24"/>
          <w:szCs w:val="24"/>
          <w:shd w:val="clear" w:color="auto" w:fill="FFFFFF"/>
        </w:rPr>
        <w:t>采购清单：</w:t>
      </w:r>
    </w:p>
    <w:p>
      <w:pPr>
        <w:pStyle w:val="52"/>
        <w:widowControl/>
        <w:numPr>
          <w:ilvl w:val="0"/>
          <w:numId w:val="0"/>
        </w:numPr>
        <w:shd w:val="clear" w:color="auto" w:fill="FFFFFF"/>
        <w:spacing w:line="360" w:lineRule="auto"/>
        <w:ind w:leftChars="0" w:firstLine="630" w:firstLineChars="300"/>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农田灌溉智能控制系统64套、玻璃钢井房64座、GPRS通讯模块64块、超声波流量计64台及其他相关支出项目等。要求达到灌溉数据采集、分析。</w:t>
      </w:r>
    </w:p>
    <w:tbl>
      <w:tblPr>
        <w:tblStyle w:val="27"/>
        <w:tblW w:w="9104"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
        <w:gridCol w:w="458"/>
        <w:gridCol w:w="5"/>
        <w:gridCol w:w="1063"/>
        <w:gridCol w:w="6126"/>
        <w:gridCol w:w="65"/>
        <w:gridCol w:w="650"/>
        <w:gridCol w:w="8"/>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90" w:hRule="atLeast"/>
        </w:trPr>
        <w:tc>
          <w:tcPr>
            <w:tcW w:w="46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b/>
                <w:color w:val="000000"/>
                <w:sz w:val="24"/>
                <w:szCs w:val="24"/>
              </w:rPr>
            </w:pPr>
            <w:r>
              <w:rPr>
                <w:rFonts w:hint="eastAsia" w:ascii="新宋体" w:hAnsi="新宋体" w:eastAsia="新宋体" w:cs="新宋体"/>
                <w:b/>
                <w:color w:val="000000"/>
                <w:kern w:val="0"/>
                <w:sz w:val="24"/>
                <w:szCs w:val="24"/>
              </w:rPr>
              <w:t>序号</w:t>
            </w:r>
          </w:p>
        </w:tc>
        <w:tc>
          <w:tcPr>
            <w:tcW w:w="1063"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b/>
                <w:color w:val="000000"/>
                <w:sz w:val="24"/>
                <w:szCs w:val="24"/>
              </w:rPr>
            </w:pPr>
            <w:r>
              <w:rPr>
                <w:rFonts w:hint="eastAsia" w:ascii="新宋体" w:hAnsi="新宋体" w:eastAsia="新宋体" w:cs="新宋体"/>
                <w:b/>
                <w:color w:val="000000"/>
                <w:kern w:val="0"/>
                <w:sz w:val="24"/>
                <w:szCs w:val="24"/>
              </w:rPr>
              <w:t>产品型号或名称</w:t>
            </w:r>
          </w:p>
        </w:tc>
        <w:tc>
          <w:tcPr>
            <w:tcW w:w="6191"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b/>
                <w:color w:val="000000"/>
                <w:sz w:val="24"/>
                <w:szCs w:val="24"/>
              </w:rPr>
            </w:pPr>
            <w:r>
              <w:rPr>
                <w:rFonts w:hint="eastAsia" w:ascii="新宋体" w:hAnsi="新宋体" w:eastAsia="新宋体" w:cs="新宋体"/>
                <w:b/>
                <w:color w:val="000000"/>
                <w:kern w:val="0"/>
                <w:sz w:val="24"/>
                <w:szCs w:val="24"/>
              </w:rPr>
              <w:t>主要技术参数</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b/>
                <w:color w:val="000000"/>
                <w:sz w:val="24"/>
                <w:szCs w:val="24"/>
              </w:rPr>
            </w:pPr>
            <w:r>
              <w:rPr>
                <w:rFonts w:hint="eastAsia" w:ascii="新宋体" w:hAnsi="新宋体" w:eastAsia="新宋体" w:cs="新宋体"/>
                <w:b/>
                <w:color w:val="000000"/>
                <w:kern w:val="0"/>
                <w:sz w:val="24"/>
                <w:szCs w:val="24"/>
              </w:rPr>
              <w:t>单位</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b/>
                <w:color w:val="000000"/>
                <w:sz w:val="24"/>
                <w:szCs w:val="24"/>
              </w:rPr>
            </w:pPr>
            <w:r>
              <w:rPr>
                <w:rFonts w:hint="eastAsia" w:ascii="新宋体" w:hAnsi="新宋体" w:eastAsia="新宋体" w:cs="新宋体"/>
                <w:b/>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3430"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1</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玻璃钢井房</w:t>
            </w:r>
          </w:p>
        </w:tc>
        <w:tc>
          <w:tcPr>
            <w:tcW w:w="6191"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玻璃钢井房尺寸：≥680mm*680mm*1500mm；                                                                                                                                                                                                                                                                                        材质：模压玻璃钢；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要求：装配式安装，专用713机柜锁，双门（正面观察门，背部维修门），标配膨胀螺丝，专用压片套装。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壁厚：≥5mm；                                                                                                                                                                                                                                                                                            ★拉伸强度：≥47Mpa；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★弯曲强度：≥102Mpa；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★巴氏硬度：≥56。                                                                                                           </w:t>
            </w:r>
          </w:p>
          <w:p>
            <w:pPr>
              <w:widowControl/>
              <w:jc w:val="left"/>
              <w:textAlignment w:val="center"/>
              <w:rPr>
                <w:rFonts w:cs="宋体" w:asciiTheme="minorEastAsia" w:hAnsiTheme="minorEastAsia"/>
                <w:kern w:val="0"/>
                <w:szCs w:val="21"/>
              </w:rPr>
            </w:pPr>
            <w:r>
              <w:rPr>
                <w:rFonts w:hint="eastAsia" w:ascii="宋体" w:hAnsi="宋体" w:eastAsia="宋体" w:cs="宋体"/>
                <w:b/>
                <w:bCs/>
                <w:i w:val="0"/>
                <w:iCs w:val="0"/>
                <w:color w:val="000000"/>
                <w:kern w:val="0"/>
                <w:sz w:val="21"/>
                <w:szCs w:val="21"/>
                <w:u w:val="none"/>
                <w:lang w:val="en-US" w:eastAsia="zh-CN" w:bidi="ar"/>
              </w:rPr>
              <w:t>注：加★项为关键技术参数需提供权威机构检测机构出具的加盖公章的有效检测报告复印件。</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座</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1692"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2</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农田灌溉智能控制系统</w:t>
            </w:r>
          </w:p>
        </w:tc>
        <w:tc>
          <w:tcPr>
            <w:tcW w:w="6191"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(内含电量计量/水量计量采集模块/支持红外抄表/RS485通讯口/内置缺相过流保护模块)                                                                                                                              采用非接触式IC卡，通过无线方式读写卡中信息，防水、防潮、防攻击。</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采集精度高，采集电量：精确到0.1度；采集水量：精确到1吨；采集时间：精确到1秒。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如果卡内金额小于设定的下限值，控制终端会自动发出报警信息，提示农户及时充值。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一台控制终端可供多个农户使用；一个农户也可使用多台控制终端。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不同村的IC 卡不能相互使用，即一个村的卡不能到另一个村使用。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具有极强的电磁兼容性和极宽的电源工作范围，适合没有零线的现场。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如果在使用时断电，控制终端内的数据不会丢失，来电后农户可以继续使用。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具有防雷保护功能，确保控制终端在雷雨季节安全运行。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不同功率的电机（水泵），只需更换不同电流的交流接触器即可。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15KW以下电机(水泵)直启.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监控中心可通过GPRS网络对多眼机井的用水情况进行远程监管。支持与4个中心通讯。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具有电动机缺相保护功能。</w:t>
            </w:r>
          </w:p>
          <w:p>
            <w:pPr>
              <w:widowControl/>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1"/>
                <w:szCs w:val="21"/>
                <w:u w:val="none"/>
                <w:lang w:val="en-US" w:eastAsia="zh-CN" w:bidi="ar"/>
              </w:rPr>
              <w:t xml:space="preserve"> 可扩展其它监测功能，如风速、风向、蒸发量、机井水位监测等；</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套</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8157"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3</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GPRS通讯模块</w:t>
            </w:r>
          </w:p>
        </w:tc>
        <w:tc>
          <w:tcPr>
            <w:tcW w:w="6191" w:type="dxa"/>
            <w:gridSpan w:val="2"/>
            <w:shd w:val="clear" w:color="auto" w:fill="auto"/>
            <w:tcMar>
              <w:top w:w="15" w:type="dxa"/>
              <w:left w:w="15" w:type="dxa"/>
              <w:right w:w="15" w:type="dxa"/>
            </w:tcMar>
            <w:vAlign w:val="center"/>
          </w:tcPr>
          <w:p>
            <w:pPr>
              <w:widowControl/>
              <w:jc w:val="left"/>
              <w:textAlignment w:val="center"/>
              <w:rPr>
                <w:rFonts w:hint="eastAsia" w:cs="宋体" w:asciiTheme="minorEastAsia" w:hAnsiTheme="minorEastAsia"/>
                <w:kern w:val="0"/>
                <w:szCs w:val="21"/>
              </w:rPr>
            </w:pPr>
            <w:r>
              <w:rPr>
                <w:rFonts w:hint="eastAsia" w:cs="宋体" w:asciiTheme="minorEastAsia" w:hAnsiTheme="minorEastAsia"/>
                <w:kern w:val="0"/>
                <w:szCs w:val="21"/>
              </w:rPr>
              <w:t>无线GPRS双中心；支持2G、4G、NB-Iot、全网通（移动、电信、联通）的传输模式；嵌入式安装/可插拔模块；</w:t>
            </w:r>
          </w:p>
          <w:p>
            <w:pPr>
              <w:widowControl/>
              <w:jc w:val="left"/>
              <w:textAlignment w:val="center"/>
              <w:rPr>
                <w:rFonts w:hint="eastAsia" w:cs="宋体" w:asciiTheme="minorEastAsia" w:hAnsiTheme="minorEastAsia"/>
                <w:kern w:val="0"/>
                <w:szCs w:val="21"/>
              </w:rPr>
            </w:pPr>
            <w:r>
              <w:rPr>
                <w:rFonts w:hint="eastAsia" w:cs="宋体" w:asciiTheme="minorEastAsia" w:hAnsiTheme="minorEastAsia"/>
                <w:kern w:val="0"/>
                <w:szCs w:val="21"/>
              </w:rPr>
              <w:t>开源嵌入式管理软件：可实现与乡镇级农业水价综合改革系统软件无缝对接；</w:t>
            </w:r>
          </w:p>
          <w:p>
            <w:pPr>
              <w:widowControl/>
              <w:jc w:val="left"/>
              <w:textAlignment w:val="center"/>
              <w:rPr>
                <w:rFonts w:hint="eastAsia" w:cs="宋体" w:asciiTheme="minorEastAsia" w:hAnsiTheme="minorEastAsia"/>
                <w:kern w:val="0"/>
                <w:szCs w:val="21"/>
              </w:rPr>
            </w:pPr>
            <w:r>
              <w:rPr>
                <w:rFonts w:hint="eastAsia" w:cs="宋体" w:asciiTheme="minorEastAsia" w:hAnsiTheme="minorEastAsia"/>
                <w:kern w:val="0"/>
                <w:szCs w:val="21"/>
              </w:rPr>
              <w:t>具有丰富的开源数据接口；支持第三方数据及设备的接入；</w:t>
            </w:r>
          </w:p>
          <w:p>
            <w:pPr>
              <w:widowControl/>
              <w:jc w:val="left"/>
              <w:textAlignment w:val="center"/>
              <w:rPr>
                <w:rFonts w:hint="eastAsia" w:cs="宋体" w:asciiTheme="minorEastAsia" w:hAnsiTheme="minorEastAsia"/>
                <w:kern w:val="0"/>
                <w:szCs w:val="21"/>
              </w:rPr>
            </w:pPr>
            <w:r>
              <w:rPr>
                <w:rFonts w:hint="eastAsia" w:cs="宋体" w:asciiTheme="minorEastAsia" w:hAnsiTheme="minorEastAsia"/>
                <w:kern w:val="0"/>
                <w:szCs w:val="21"/>
              </w:rPr>
              <w:t>支持空气温湿度、土壤温湿度、光照传感器接入；</w:t>
            </w:r>
          </w:p>
          <w:p>
            <w:pPr>
              <w:widowControl/>
              <w:jc w:val="left"/>
              <w:textAlignment w:val="center"/>
              <w:rPr>
                <w:rFonts w:hint="eastAsia" w:cs="宋体" w:asciiTheme="minorEastAsia" w:hAnsiTheme="minorEastAsia"/>
                <w:kern w:val="0"/>
                <w:szCs w:val="21"/>
              </w:rPr>
            </w:pPr>
            <w:r>
              <w:rPr>
                <w:rFonts w:hint="eastAsia" w:cs="宋体" w:asciiTheme="minorEastAsia" w:hAnsiTheme="minorEastAsia"/>
                <w:kern w:val="0"/>
                <w:szCs w:val="21"/>
              </w:rPr>
              <w:t>支持不低于200万像素星光级摄像机的接入；</w:t>
            </w:r>
          </w:p>
          <w:p>
            <w:pPr>
              <w:widowControl/>
              <w:jc w:val="left"/>
              <w:textAlignment w:val="center"/>
              <w:rPr>
                <w:rFonts w:hint="eastAsia" w:cs="宋体" w:asciiTheme="minorEastAsia" w:hAnsiTheme="minorEastAsia"/>
                <w:kern w:val="0"/>
                <w:szCs w:val="21"/>
              </w:rPr>
            </w:pPr>
            <w:r>
              <w:rPr>
                <w:rFonts w:hint="eastAsia" w:cs="宋体" w:asciiTheme="minorEastAsia" w:hAnsiTheme="minorEastAsia"/>
                <w:kern w:val="0"/>
                <w:szCs w:val="21"/>
              </w:rPr>
              <w:t>支持可通过RS-485接口接入第三方环境量传感器，实时感知农业生产环境的变化；</w:t>
            </w:r>
          </w:p>
          <w:p>
            <w:pPr>
              <w:widowControl/>
              <w:jc w:val="left"/>
              <w:textAlignment w:val="center"/>
              <w:rPr>
                <w:rFonts w:hint="eastAsia" w:cs="宋体" w:asciiTheme="minorEastAsia" w:hAnsiTheme="minorEastAsia"/>
                <w:kern w:val="0"/>
                <w:szCs w:val="21"/>
              </w:rPr>
            </w:pPr>
            <w:r>
              <w:rPr>
                <w:rFonts w:hint="eastAsia" w:cs="宋体" w:asciiTheme="minorEastAsia" w:hAnsiTheme="minorEastAsia"/>
                <w:kern w:val="0"/>
                <w:szCs w:val="21"/>
              </w:rPr>
              <w:t>支持视频数据和环境量数据统一通过摄像机网口模块上传，可透传给第三方；</w:t>
            </w:r>
          </w:p>
          <w:p>
            <w:pPr>
              <w:widowControl/>
              <w:jc w:val="left"/>
              <w:textAlignment w:val="center"/>
              <w:rPr>
                <w:rFonts w:hint="eastAsia" w:cs="宋体" w:asciiTheme="minorEastAsia" w:hAnsiTheme="minorEastAsia"/>
                <w:kern w:val="0"/>
                <w:szCs w:val="21"/>
              </w:rPr>
            </w:pPr>
            <w:r>
              <w:rPr>
                <w:rFonts w:hint="eastAsia" w:cs="宋体" w:asciiTheme="minorEastAsia" w:hAnsiTheme="minorEastAsia"/>
                <w:kern w:val="0"/>
                <w:szCs w:val="21"/>
              </w:rPr>
              <w:t>支持感知数据在摄像机前端进行解析，判断监测指标是否超过阈值；</w:t>
            </w:r>
          </w:p>
          <w:p>
            <w:pPr>
              <w:widowControl/>
              <w:jc w:val="left"/>
              <w:textAlignment w:val="center"/>
              <w:rPr>
                <w:rFonts w:hint="eastAsia" w:cs="宋体" w:asciiTheme="minorEastAsia" w:hAnsiTheme="minorEastAsia"/>
                <w:kern w:val="0"/>
                <w:szCs w:val="21"/>
              </w:rPr>
            </w:pPr>
            <w:r>
              <w:rPr>
                <w:rFonts w:hint="eastAsia" w:cs="宋体" w:asciiTheme="minorEastAsia" w:hAnsiTheme="minorEastAsia"/>
                <w:kern w:val="0"/>
                <w:szCs w:val="21"/>
              </w:rPr>
              <w:t>为大农业生产管控及农产品溯源提供信息/视频/图像方面的依据；</w:t>
            </w:r>
          </w:p>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支持视频画面OSD显示：可在后台自行选择要叠加进画面中的传感器，使看视频的同时感知环境变化，传感器名称、单位可自定义；</w:t>
            </w:r>
          </w:p>
          <w:p>
            <w:pPr>
              <w:widowControl/>
              <w:jc w:val="left"/>
              <w:textAlignment w:val="center"/>
              <w:rPr>
                <w:rFonts w:cs="宋体" w:asciiTheme="minorEastAsia" w:hAnsiTheme="minorEastAsia"/>
                <w:b/>
                <w:kern w:val="0"/>
                <w:szCs w:val="21"/>
              </w:rPr>
            </w:pPr>
            <w:r>
              <w:rPr>
                <w:rFonts w:hint="eastAsia" w:cs="宋体" w:asciiTheme="minorEastAsia" w:hAnsiTheme="minorEastAsia"/>
                <w:b/>
                <w:kern w:val="0"/>
                <w:szCs w:val="21"/>
              </w:rPr>
              <w:t>注：</w:t>
            </w:r>
          </w:p>
          <w:p>
            <w:pPr>
              <w:widowControl/>
              <w:jc w:val="left"/>
              <w:textAlignment w:val="center"/>
              <w:rPr>
                <w:rFonts w:cs="宋体" w:asciiTheme="minorEastAsia" w:hAnsiTheme="minorEastAsia"/>
                <w:b/>
                <w:kern w:val="0"/>
                <w:szCs w:val="21"/>
              </w:rPr>
            </w:pPr>
            <w:r>
              <w:rPr>
                <w:rFonts w:hint="eastAsia" w:cs="宋体" w:asciiTheme="minorEastAsia" w:hAnsiTheme="minorEastAsia"/>
                <w:b/>
                <w:kern w:val="0"/>
                <w:szCs w:val="21"/>
              </w:rPr>
              <w:t>(1)所投产品制造商软件开发体系认证需达到CMMI5证书，提供相关证书复印件。</w:t>
            </w:r>
          </w:p>
          <w:p>
            <w:pPr>
              <w:widowControl/>
              <w:jc w:val="left"/>
              <w:textAlignment w:val="center"/>
              <w:rPr>
                <w:rFonts w:cs="宋体" w:asciiTheme="minorEastAsia" w:hAnsiTheme="minorEastAsia"/>
                <w:b/>
                <w:kern w:val="0"/>
                <w:szCs w:val="21"/>
              </w:rPr>
            </w:pPr>
            <w:r>
              <w:rPr>
                <w:rFonts w:hint="eastAsia" w:cs="宋体" w:asciiTheme="minorEastAsia" w:hAnsiTheme="minorEastAsia"/>
                <w:b/>
                <w:kern w:val="0"/>
                <w:szCs w:val="21"/>
              </w:rPr>
              <w:t>(2)平台软件需提供厂家中国信息安全中心颁发的国家信息安全漏洞库技术支撑单位等级证书，需具备二级及以上证书，提供相关证书复印件。</w:t>
            </w:r>
          </w:p>
          <w:p>
            <w:pPr>
              <w:keepNext w:val="0"/>
              <w:keepLines w:val="0"/>
              <w:widowControl/>
              <w:suppressLineNumbers w:val="0"/>
              <w:jc w:val="left"/>
              <w:textAlignment w:val="center"/>
              <w:rPr>
                <w:rStyle w:val="79"/>
                <w:rFonts w:hint="eastAsia" w:ascii="宋体" w:hAnsi="宋体" w:eastAsia="宋体" w:cs="宋体"/>
                <w:sz w:val="21"/>
                <w:szCs w:val="21"/>
                <w:lang w:val="en-US" w:eastAsia="zh-CN" w:bidi="ar"/>
              </w:rPr>
            </w:pPr>
            <w:r>
              <w:rPr>
                <w:rStyle w:val="79"/>
                <w:rFonts w:hint="eastAsia" w:ascii="宋体" w:hAnsi="宋体" w:eastAsia="宋体" w:cs="宋体"/>
                <w:sz w:val="21"/>
                <w:szCs w:val="21"/>
                <w:lang w:val="en-US" w:eastAsia="zh-CN" w:bidi="ar"/>
              </w:rPr>
              <w:t>(3)需提供所投产品制造商符合工业和信息化部组织的信息技术服务标准，能提供信息技术服务运行维护标准一级证书复印件</w:t>
            </w:r>
          </w:p>
          <w:p>
            <w:pPr>
              <w:bidi w:val="0"/>
              <w:jc w:val="left"/>
              <w:rPr>
                <w:lang w:val="en-US" w:eastAsia="zh-CN"/>
              </w:rPr>
            </w:pPr>
            <w:r>
              <w:rPr>
                <w:rStyle w:val="79"/>
                <w:rFonts w:hint="eastAsia" w:ascii="宋体" w:hAnsi="宋体" w:eastAsia="宋体" w:cs="宋体"/>
                <w:sz w:val="21"/>
                <w:szCs w:val="21"/>
                <w:lang w:val="en-US" w:eastAsia="zh-CN" w:bidi="ar"/>
              </w:rPr>
              <w:t>(4)所投产品制造商需具备中国合格评定国家认可委员会实验室认可证书复印件。</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块</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1425"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4</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超声波流量计</w:t>
            </w:r>
          </w:p>
        </w:tc>
        <w:tc>
          <w:tcPr>
            <w:tcW w:w="6191"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产品类型：卡片式超声流量计；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通径：DN80；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电源：内置电源，使用寿命不低于6年；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测量精度：0.2级；</w:t>
            </w:r>
          </w:p>
          <w:p>
            <w:pPr>
              <w:widowControl/>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1"/>
                <w:szCs w:val="21"/>
                <w:u w:val="none"/>
                <w:lang w:val="en-US" w:eastAsia="zh-CN" w:bidi="ar"/>
              </w:rPr>
              <w:t>通讯方式：RS485通讯；</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285"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5</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监测中心托管费</w:t>
            </w:r>
          </w:p>
        </w:tc>
        <w:tc>
          <w:tcPr>
            <w:tcW w:w="6191"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服务期托管、后台运维服务5年</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处</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285"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6</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基础数据录入费</w:t>
            </w:r>
          </w:p>
        </w:tc>
        <w:tc>
          <w:tcPr>
            <w:tcW w:w="6191"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机井位置校准、机井信息录入等现场事项</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处</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285"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7</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首部枢纽连接</w:t>
            </w:r>
          </w:p>
        </w:tc>
        <w:tc>
          <w:tcPr>
            <w:tcW w:w="6191"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机井首部枢纽连接（根据实际需求定制）</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处</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285"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8</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管道堵头等辅助配件</w:t>
            </w:r>
          </w:p>
        </w:tc>
        <w:tc>
          <w:tcPr>
            <w:tcW w:w="6191"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管道堵头等辅助配件（根据实际需求定制）</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处</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855"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9</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止回阀</w:t>
            </w:r>
          </w:p>
        </w:tc>
        <w:tc>
          <w:tcPr>
            <w:tcW w:w="6191"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1"/>
                <w:szCs w:val="21"/>
                <w:u w:val="none"/>
                <w:lang w:val="en-US" w:eastAsia="zh-CN" w:bidi="ar"/>
              </w:rPr>
              <w:t>（DN80）消声止回阀</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个</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657"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10</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排气阀</w:t>
            </w:r>
          </w:p>
        </w:tc>
        <w:tc>
          <w:tcPr>
            <w:tcW w:w="6191"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 xml:space="preserve">类型：自动排气阀                                                                                                                      </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个</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377" w:hRule="atLeast"/>
        </w:trPr>
        <w:tc>
          <w:tcPr>
            <w:tcW w:w="463"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11</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IC卡</w:t>
            </w:r>
          </w:p>
        </w:tc>
        <w:tc>
          <w:tcPr>
            <w:tcW w:w="6191" w:type="dxa"/>
            <w:gridSpan w:val="2"/>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ascii="宋体" w:hAnsi="宋体" w:eastAsia="宋体" w:cs="宋体"/>
                <w:i w:val="0"/>
                <w:iCs w:val="0"/>
                <w:color w:val="000000"/>
                <w:kern w:val="0"/>
                <w:sz w:val="21"/>
                <w:szCs w:val="21"/>
                <w:u w:val="none"/>
                <w:lang w:val="en-US" w:eastAsia="zh-CN" w:bidi="ar"/>
              </w:rPr>
              <w:t>非接触射频IC卡；感应距离：≥5（cm）；擦写寿命：≥100000（次）；读写时间：≤1~2（MS）；封装材料：PVC；载波频率：高频射频卡；</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张</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4" w:type="dxa"/>
          <w:trHeight w:val="5191" w:hRule="atLeast"/>
        </w:trPr>
        <w:tc>
          <w:tcPr>
            <w:tcW w:w="463" w:type="dxa"/>
            <w:gridSpan w:val="2"/>
            <w:shd w:val="clear" w:color="auto" w:fill="auto"/>
            <w:tcMar>
              <w:top w:w="15" w:type="dxa"/>
              <w:left w:w="15" w:type="dxa"/>
              <w:right w:w="15" w:type="dxa"/>
            </w:tcMar>
            <w:vAlign w:val="center"/>
          </w:tcPr>
          <w:p>
            <w:pPr>
              <w:widowControl/>
              <w:jc w:val="left"/>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12</w:t>
            </w:r>
          </w:p>
        </w:tc>
        <w:tc>
          <w:tcPr>
            <w:tcW w:w="1063" w:type="dxa"/>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Cs w:val="21"/>
              </w:rPr>
            </w:pPr>
            <w:r>
              <w:rPr>
                <w:rFonts w:hint="eastAsia" w:cs="宋体" w:asciiTheme="minorEastAsia" w:hAnsiTheme="minorEastAsia"/>
                <w:kern w:val="0"/>
                <w:szCs w:val="21"/>
              </w:rPr>
              <w:t>乡镇级农业水价综合改革系统软件</w:t>
            </w:r>
          </w:p>
        </w:tc>
        <w:tc>
          <w:tcPr>
            <w:tcW w:w="6191" w:type="dxa"/>
            <w:gridSpan w:val="2"/>
            <w:shd w:val="clear" w:color="auto" w:fill="auto"/>
            <w:tcMar>
              <w:top w:w="15" w:type="dxa"/>
              <w:left w:w="15" w:type="dxa"/>
              <w:right w:w="15" w:type="dxa"/>
            </w:tcMar>
            <w:vAlign w:val="center"/>
          </w:tcPr>
          <w:p>
            <w:pPr>
              <w:jc w:val="left"/>
              <w:rPr>
                <w:rFonts w:cs="宋体" w:asciiTheme="minorEastAsia" w:hAnsiTheme="minorEastAsia"/>
                <w:kern w:val="0"/>
                <w:szCs w:val="21"/>
              </w:rPr>
            </w:pPr>
            <w:r>
              <w:rPr>
                <w:rFonts w:hint="eastAsia" w:cs="宋体" w:asciiTheme="minorEastAsia" w:hAnsiTheme="minorEastAsia"/>
                <w:kern w:val="0"/>
                <w:szCs w:val="21"/>
              </w:rPr>
              <w:t>B/S 版架构客户端软件：</w:t>
            </w:r>
            <w:r>
              <w:rPr>
                <w:rFonts w:hint="eastAsia" w:cs="宋体" w:asciiTheme="minorEastAsia" w:hAnsiTheme="minorEastAsia"/>
                <w:kern w:val="0"/>
                <w:szCs w:val="21"/>
              </w:rPr>
              <w:br w:type="textWrapping"/>
            </w:r>
            <w:r>
              <w:rPr>
                <w:rFonts w:hint="eastAsia" w:cs="宋体" w:asciiTheme="minorEastAsia" w:hAnsiTheme="minorEastAsia"/>
                <w:kern w:val="0"/>
                <w:szCs w:val="21"/>
              </w:rPr>
              <w:t>1.项目基础信息：项目区域乡镇、村庄、机井、农户基础信息的统计、记录、编辑、储存；</w:t>
            </w:r>
            <w:r>
              <w:rPr>
                <w:rFonts w:hint="eastAsia" w:cs="宋体" w:asciiTheme="minorEastAsia" w:hAnsiTheme="minorEastAsia"/>
                <w:kern w:val="0"/>
                <w:szCs w:val="21"/>
              </w:rPr>
              <w:br w:type="textWrapping"/>
            </w:r>
            <w:r>
              <w:rPr>
                <w:rFonts w:hint="eastAsia" w:cs="宋体" w:asciiTheme="minorEastAsia" w:hAnsiTheme="minorEastAsia"/>
                <w:kern w:val="0"/>
                <w:szCs w:val="21"/>
              </w:rPr>
              <w:t>2. 取水计量管控信息化，保证用水量数据的准确性；</w:t>
            </w:r>
            <w:r>
              <w:rPr>
                <w:rFonts w:hint="eastAsia" w:cs="宋体" w:asciiTheme="minorEastAsia" w:hAnsiTheme="minorEastAsia"/>
                <w:kern w:val="0"/>
                <w:szCs w:val="21"/>
              </w:rPr>
              <w:br w:type="textWrapping"/>
            </w:r>
            <w:r>
              <w:rPr>
                <w:rFonts w:hint="eastAsia" w:cs="宋体" w:asciiTheme="minorEastAsia" w:hAnsiTheme="minorEastAsia"/>
                <w:kern w:val="0"/>
                <w:szCs w:val="21"/>
              </w:rPr>
              <w:t>3. 各级不同范围的用水统计、查询；</w:t>
            </w:r>
            <w:r>
              <w:rPr>
                <w:rFonts w:hint="eastAsia" w:cs="宋体" w:asciiTheme="minorEastAsia" w:hAnsiTheme="minorEastAsia"/>
                <w:kern w:val="0"/>
                <w:szCs w:val="21"/>
              </w:rPr>
              <w:br w:type="textWrapping"/>
            </w:r>
            <w:r>
              <w:rPr>
                <w:rFonts w:hint="eastAsia" w:cs="宋体" w:asciiTheme="minorEastAsia" w:hAnsiTheme="minorEastAsia"/>
                <w:kern w:val="0"/>
                <w:szCs w:val="21"/>
              </w:rPr>
              <w:t>4.农户灌溉数据统计、分析、灌溉规律分析；</w:t>
            </w:r>
            <w:r>
              <w:rPr>
                <w:rFonts w:hint="eastAsia" w:cs="宋体" w:asciiTheme="minorEastAsia" w:hAnsiTheme="minorEastAsia"/>
                <w:kern w:val="0"/>
                <w:szCs w:val="21"/>
              </w:rPr>
              <w:br w:type="textWrapping"/>
            </w:r>
            <w:r>
              <w:rPr>
                <w:rFonts w:hint="eastAsia" w:cs="宋体" w:asciiTheme="minorEastAsia" w:hAnsiTheme="minorEastAsia"/>
                <w:kern w:val="0"/>
                <w:szCs w:val="21"/>
              </w:rPr>
              <w:t>5.水权水价改革费用收取，水价改革台账；</w:t>
            </w:r>
            <w:r>
              <w:rPr>
                <w:rFonts w:hint="eastAsia" w:cs="宋体" w:asciiTheme="minorEastAsia" w:hAnsiTheme="minorEastAsia"/>
                <w:kern w:val="0"/>
                <w:szCs w:val="21"/>
              </w:rPr>
              <w:br w:type="textWrapping"/>
            </w:r>
            <w:r>
              <w:rPr>
                <w:rFonts w:hint="eastAsia" w:cs="宋体" w:asciiTheme="minorEastAsia" w:hAnsiTheme="minorEastAsia"/>
                <w:kern w:val="0"/>
                <w:szCs w:val="21"/>
              </w:rPr>
              <w:t>6.奖补数据、台账分析、导出、打印；</w:t>
            </w:r>
            <w:r>
              <w:rPr>
                <w:rFonts w:hint="eastAsia" w:cs="宋体" w:asciiTheme="minorEastAsia" w:hAnsiTheme="minorEastAsia"/>
                <w:kern w:val="0"/>
                <w:szCs w:val="21"/>
              </w:rPr>
              <w:br w:type="textWrapping"/>
            </w:r>
            <w:r>
              <w:rPr>
                <w:rFonts w:hint="eastAsia" w:cs="宋体" w:asciiTheme="minorEastAsia" w:hAnsiTheme="minorEastAsia"/>
                <w:kern w:val="0"/>
                <w:szCs w:val="21"/>
              </w:rPr>
              <w:t>7.剩余水权的按政策调整，支持结转回购及交易；支持不同级别操作用户及操作权限，适应水价改革的管理需要）</w:t>
            </w:r>
          </w:p>
          <w:p>
            <w:pPr>
              <w:jc w:val="left"/>
              <w:rPr>
                <w:rFonts w:cs="宋体" w:asciiTheme="minorEastAsia" w:hAnsiTheme="minorEastAsia"/>
                <w:b/>
                <w:kern w:val="0"/>
                <w:szCs w:val="21"/>
              </w:rPr>
            </w:pPr>
            <w:r>
              <w:rPr>
                <w:rFonts w:hint="eastAsia" w:cs="宋体" w:asciiTheme="minorEastAsia" w:hAnsiTheme="minorEastAsia"/>
                <w:b/>
                <w:kern w:val="0"/>
                <w:szCs w:val="21"/>
              </w:rPr>
              <w:t>注：需提供生产制造商：</w:t>
            </w:r>
          </w:p>
          <w:p>
            <w:pPr>
              <w:numPr>
                <w:ilvl w:val="0"/>
                <w:numId w:val="5"/>
              </w:numPr>
              <w:jc w:val="left"/>
              <w:rPr>
                <w:rFonts w:cs="宋体" w:asciiTheme="minorEastAsia" w:hAnsiTheme="minorEastAsia"/>
                <w:b/>
                <w:kern w:val="0"/>
                <w:szCs w:val="21"/>
              </w:rPr>
            </w:pPr>
            <w:r>
              <w:rPr>
                <w:rFonts w:hint="eastAsia" w:cs="宋体" w:asciiTheme="minorEastAsia" w:hAnsiTheme="minorEastAsia"/>
                <w:b/>
                <w:kern w:val="0"/>
                <w:szCs w:val="21"/>
              </w:rPr>
              <w:t>农业水价改革系统软件的计算机软件著作权登记证书。</w:t>
            </w:r>
          </w:p>
          <w:p>
            <w:pPr>
              <w:numPr>
                <w:ilvl w:val="0"/>
                <w:numId w:val="5"/>
              </w:numPr>
              <w:jc w:val="left"/>
              <w:rPr>
                <w:rFonts w:cs="宋体" w:asciiTheme="minorEastAsia" w:hAnsiTheme="minorEastAsia"/>
                <w:kern w:val="0"/>
                <w:szCs w:val="21"/>
              </w:rPr>
            </w:pPr>
            <w:r>
              <w:rPr>
                <w:rFonts w:hint="eastAsia" w:cs="宋体" w:asciiTheme="minorEastAsia" w:hAnsiTheme="minorEastAsia"/>
                <w:b/>
                <w:kern w:val="0"/>
                <w:szCs w:val="21"/>
              </w:rPr>
              <w:t>软件企业认证证书、软件产品认证证书。</w:t>
            </w:r>
          </w:p>
        </w:tc>
        <w:tc>
          <w:tcPr>
            <w:tcW w:w="650" w:type="dxa"/>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套</w:t>
            </w:r>
          </w:p>
        </w:tc>
        <w:tc>
          <w:tcPr>
            <w:tcW w:w="733" w:type="dxa"/>
            <w:gridSpan w:val="2"/>
            <w:shd w:val="clear" w:color="auto" w:fill="auto"/>
            <w:tcMar>
              <w:top w:w="15" w:type="dxa"/>
              <w:left w:w="15" w:type="dxa"/>
              <w:right w:w="15"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462"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13</w:t>
            </w:r>
          </w:p>
        </w:tc>
        <w:tc>
          <w:tcPr>
            <w:tcW w:w="1068"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移动软管</w:t>
            </w:r>
          </w:p>
        </w:tc>
        <w:tc>
          <w:tcPr>
            <w:tcW w:w="612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可移动软管</w:t>
            </w:r>
          </w:p>
        </w:tc>
        <w:tc>
          <w:tcPr>
            <w:tcW w:w="723"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米</w:t>
            </w:r>
          </w:p>
        </w:tc>
        <w:tc>
          <w:tcPr>
            <w:tcW w:w="7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462"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14</w:t>
            </w:r>
          </w:p>
        </w:tc>
        <w:tc>
          <w:tcPr>
            <w:tcW w:w="1068"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水泵</w:t>
            </w:r>
          </w:p>
        </w:tc>
        <w:tc>
          <w:tcPr>
            <w:tcW w:w="612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200QJ25-42/4</w:t>
            </w:r>
          </w:p>
        </w:tc>
        <w:tc>
          <w:tcPr>
            <w:tcW w:w="723"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台</w:t>
            </w:r>
          </w:p>
        </w:tc>
        <w:tc>
          <w:tcPr>
            <w:tcW w:w="7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462"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15</w:t>
            </w:r>
          </w:p>
        </w:tc>
        <w:tc>
          <w:tcPr>
            <w:tcW w:w="1068"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水泵</w:t>
            </w:r>
          </w:p>
        </w:tc>
        <w:tc>
          <w:tcPr>
            <w:tcW w:w="612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200QJ25-56/5</w:t>
            </w:r>
          </w:p>
        </w:tc>
        <w:tc>
          <w:tcPr>
            <w:tcW w:w="723"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台</w:t>
            </w:r>
          </w:p>
        </w:tc>
        <w:tc>
          <w:tcPr>
            <w:tcW w:w="7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0" w:hRule="atLeast"/>
        </w:trPr>
        <w:tc>
          <w:tcPr>
            <w:tcW w:w="462"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16</w:t>
            </w:r>
          </w:p>
        </w:tc>
        <w:tc>
          <w:tcPr>
            <w:tcW w:w="1068"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智能充值管理终端</w:t>
            </w:r>
          </w:p>
        </w:tc>
        <w:tc>
          <w:tcPr>
            <w:tcW w:w="612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内部嵌入全智能处理系统，操作者通过键盘输入实现对智能IC卡的读写操作，并且操作的全过程有中文信息提示，实现友好的人机沟通。</w:t>
            </w:r>
          </w:p>
        </w:tc>
        <w:tc>
          <w:tcPr>
            <w:tcW w:w="723"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7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4" w:hRule="atLeast"/>
        </w:trPr>
        <w:tc>
          <w:tcPr>
            <w:tcW w:w="462"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sz w:val="24"/>
                <w:szCs w:val="24"/>
                <w:u w:val="none"/>
                <w:lang w:val="en-US"/>
              </w:rPr>
            </w:pPr>
            <w:r>
              <w:rPr>
                <w:rFonts w:hint="eastAsia" w:ascii="新宋体" w:hAnsi="新宋体" w:eastAsia="新宋体" w:cs="新宋体"/>
                <w:i w:val="0"/>
                <w:color w:val="000000"/>
                <w:kern w:val="0"/>
                <w:sz w:val="24"/>
                <w:szCs w:val="24"/>
                <w:u w:val="none"/>
                <w:lang w:val="en-US" w:eastAsia="zh-CN" w:bidi="ar"/>
              </w:rPr>
              <w:t>17</w:t>
            </w:r>
          </w:p>
        </w:tc>
        <w:tc>
          <w:tcPr>
            <w:tcW w:w="1068"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信息输入终端</w:t>
            </w:r>
          </w:p>
        </w:tc>
        <w:tc>
          <w:tcPr>
            <w:tcW w:w="612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lang w:val="en-US"/>
              </w:rPr>
            </w:pPr>
            <w:r>
              <w:rPr>
                <w:rFonts w:hint="eastAsia" w:ascii="宋体" w:hAnsi="宋体" w:eastAsia="宋体" w:cs="宋体"/>
                <w:i w:val="0"/>
                <w:iCs w:val="0"/>
                <w:color w:val="000000"/>
                <w:kern w:val="0"/>
                <w:sz w:val="21"/>
                <w:szCs w:val="21"/>
                <w:u w:val="none"/>
                <w:lang w:val="en-US" w:eastAsia="zh-CN" w:bidi="ar"/>
              </w:rPr>
              <w:t>处理器：I5-10500；内存容量：8G；硬盘：1T；显卡：集成；操作系统：WIN10 。</w:t>
            </w:r>
          </w:p>
        </w:tc>
        <w:tc>
          <w:tcPr>
            <w:tcW w:w="723"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7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0" w:hRule="atLeast"/>
        </w:trPr>
        <w:tc>
          <w:tcPr>
            <w:tcW w:w="462"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sz w:val="24"/>
                <w:szCs w:val="24"/>
                <w:u w:val="none"/>
                <w:lang w:val="en-US"/>
              </w:rPr>
            </w:pPr>
            <w:r>
              <w:rPr>
                <w:rFonts w:hint="eastAsia" w:ascii="新宋体" w:hAnsi="新宋体" w:eastAsia="新宋体" w:cs="新宋体"/>
                <w:i w:val="0"/>
                <w:color w:val="000000"/>
                <w:kern w:val="0"/>
                <w:sz w:val="24"/>
                <w:szCs w:val="24"/>
                <w:u w:val="none"/>
                <w:lang w:val="en-US" w:eastAsia="zh-CN" w:bidi="ar"/>
              </w:rPr>
              <w:t>18</w:t>
            </w:r>
          </w:p>
        </w:tc>
        <w:tc>
          <w:tcPr>
            <w:tcW w:w="1068"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信息输出终端</w:t>
            </w:r>
          </w:p>
        </w:tc>
        <w:tc>
          <w:tcPr>
            <w:tcW w:w="612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产品类型：黑白激光打印机；最大打印幅面：A4；最高分辨率：600×600dpi；黑白打印速度：30ppm；内存：32MB</w:t>
            </w:r>
          </w:p>
        </w:tc>
        <w:tc>
          <w:tcPr>
            <w:tcW w:w="723"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7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w:t>
            </w:r>
          </w:p>
        </w:tc>
      </w:tr>
    </w:tbl>
    <w:p>
      <w:pPr>
        <w:pStyle w:val="52"/>
        <w:widowControl/>
        <w:numPr>
          <w:ilvl w:val="0"/>
          <w:numId w:val="0"/>
        </w:numPr>
        <w:shd w:val="clear" w:color="auto" w:fill="FFFFFF"/>
        <w:spacing w:line="360" w:lineRule="auto"/>
        <w:ind w:leftChars="0"/>
        <w:jc w:val="left"/>
      </w:pPr>
    </w:p>
    <w:p>
      <w:pPr>
        <w:pStyle w:val="73"/>
        <w:ind w:firstLine="0"/>
        <w:jc w:val="left"/>
        <w:rPr>
          <w:rFonts w:hint="eastAsia" w:cs="微软雅黑" w:asciiTheme="minorEastAsia" w:hAnsiTheme="minorEastAsia"/>
          <w:b/>
          <w:color w:val="FF0000"/>
          <w:szCs w:val="24"/>
        </w:rPr>
      </w:pPr>
    </w:p>
    <w:p>
      <w:pPr>
        <w:pStyle w:val="73"/>
        <w:ind w:firstLine="0"/>
        <w:jc w:val="left"/>
        <w:rPr>
          <w:rFonts w:cs="微软雅黑" w:asciiTheme="minorEastAsia" w:hAnsiTheme="minorEastAsia"/>
          <w:b/>
          <w:color w:val="FF0000"/>
          <w:szCs w:val="24"/>
        </w:rPr>
      </w:pPr>
      <w:r>
        <w:rPr>
          <w:rFonts w:hint="eastAsia" w:cs="微软雅黑" w:asciiTheme="minorEastAsia" w:hAnsiTheme="minorEastAsia"/>
          <w:b/>
          <w:color w:val="FF0000"/>
          <w:szCs w:val="24"/>
        </w:rPr>
        <w:t>注：以上中所列技术规格或主要参数为最低要求，不允许负偏离，否则为无效响应。</w:t>
      </w:r>
    </w:p>
    <w:p>
      <w:pPr>
        <w:numPr>
          <w:ilvl w:val="0"/>
          <w:numId w:val="4"/>
        </w:numPr>
        <w:spacing w:line="360" w:lineRule="auto"/>
        <w:ind w:left="510" w:leftChars="0" w:hanging="510" w:firstLineChars="0"/>
        <w:contextualSpacing/>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pStyle w:val="2"/>
        <w:rPr>
          <w:rFonts w:hint="eastAsia"/>
          <w:lang w:val="zh-CN"/>
        </w:rPr>
      </w:pPr>
    </w:p>
    <w:p>
      <w:pPr>
        <w:numPr>
          <w:ilvl w:val="0"/>
          <w:numId w:val="4"/>
        </w:numPr>
        <w:spacing w:line="360" w:lineRule="auto"/>
        <w:ind w:left="510" w:leftChars="0" w:hanging="510" w:firstLineChars="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服务标准、期限、效率等要求：</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1、质量：合格；符合国家三包标准。</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2、质保期：1年。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3、投标人须明确维修点地址、负责人、联系人和联系电话，维修点具备什么样的维修能力等详细资料。</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3、投标人所投“农田灌溉智能控制系统”设备需与现有“农业水价综合改革平台”实现无缝对接，不接受新建平台，中标人中标后第三个工作日需提供“农田灌溉智能控制系统”设备及软件进行对接测试，如无法实现无缝对接，视为虚假投标，追究中标人相关法律责任。</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6、中标企业于中标后第三日提供谈判文件中所有资质原件并按谈判文件的相关要求演示，不符合或不能提供的，取消其中标资格。</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7、中标人需按谈判文件约定时间供货，工期：签订合同后</w:t>
      </w:r>
      <w:r>
        <w:rPr>
          <w:rFonts w:hint="eastAsia" w:ascii="新宋体" w:hAnsi="新宋体" w:eastAsia="新宋体" w:cs="新宋体"/>
          <w:szCs w:val="21"/>
          <w:lang w:val="en-US" w:eastAsia="zh-CN"/>
        </w:rPr>
        <w:t>15日历天</w:t>
      </w:r>
      <w:r>
        <w:rPr>
          <w:rFonts w:hint="eastAsia" w:ascii="新宋体" w:hAnsi="新宋体" w:eastAsia="新宋体" w:cs="新宋体"/>
          <w:szCs w:val="21"/>
          <w:lang w:val="zh-CN"/>
        </w:rPr>
        <w:t>，逾期1天扣除合同额5%，中标人须现场提供技术指导，直至配合完成整个项目的竣工验收等工作。</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topLinePunct/>
        <w:spacing w:line="360" w:lineRule="auto"/>
        <w:ind w:firstLine="480" w:firstLineChars="200"/>
        <w:contextualSpacing/>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1、供应商须明确响应产品的厂家、品牌、型号、详细参数</w:t>
      </w:r>
      <w:r>
        <w:rPr>
          <w:rFonts w:hint="eastAsia" w:cs="仿宋_GB2312" w:asciiTheme="minorEastAsia" w:hAnsiTheme="minorEastAsia"/>
          <w:szCs w:val="21"/>
          <w:lang w:val="en-US" w:eastAsia="zh-CN"/>
        </w:rPr>
        <w:t>(序号5、6、7、8除外)</w:t>
      </w:r>
      <w:r>
        <w:rPr>
          <w:rFonts w:hint="eastAsia" w:ascii="新宋体" w:hAnsi="新宋体" w:eastAsia="新宋体" w:cs="新宋体"/>
          <w:sz w:val="24"/>
          <w:szCs w:val="24"/>
          <w:lang w:val="zh-CN"/>
        </w:rPr>
        <w:t>，</w:t>
      </w:r>
      <w:r>
        <w:rPr>
          <w:rFonts w:hint="eastAsia" w:ascii="新宋体" w:hAnsi="新宋体" w:eastAsia="新宋体" w:cs="新宋体"/>
          <w:b/>
          <w:sz w:val="24"/>
          <w:szCs w:val="24"/>
          <w:lang w:val="zh-CN"/>
        </w:rPr>
        <w:t>否则为无效响应文件。</w:t>
      </w:r>
    </w:p>
    <w:p>
      <w:pPr>
        <w:topLinePunct/>
        <w:autoSpaceDE w:val="0"/>
        <w:autoSpaceDN w:val="0"/>
        <w:adjustRightInd w:val="0"/>
        <w:spacing w:line="360" w:lineRule="auto"/>
        <w:ind w:firstLine="482"/>
        <w:contextualSpacing/>
        <w:rPr>
          <w:rFonts w:hint="eastAsia" w:ascii="新宋体" w:hAnsi="新宋体" w:eastAsia="新宋体" w:cs="新宋体"/>
          <w:b/>
          <w:sz w:val="24"/>
          <w:szCs w:val="24"/>
          <w:lang w:val="zh-CN"/>
        </w:rPr>
      </w:pPr>
      <w:r>
        <w:rPr>
          <w:rFonts w:hint="eastAsia" w:ascii="新宋体" w:hAnsi="新宋体" w:eastAsia="新宋体" w:cs="新宋体"/>
          <w:sz w:val="24"/>
          <w:szCs w:val="24"/>
          <w:lang w:val="zh-CN"/>
        </w:rPr>
        <w:t>2、供应商应就本项目完整响应，</w:t>
      </w:r>
      <w:r>
        <w:rPr>
          <w:rFonts w:hint="eastAsia" w:ascii="新宋体" w:hAnsi="新宋体" w:eastAsia="新宋体" w:cs="新宋体"/>
          <w:b/>
          <w:sz w:val="24"/>
          <w:szCs w:val="24"/>
          <w:lang w:val="zh-CN"/>
        </w:rPr>
        <w:t>否则为无效响应。</w:t>
      </w:r>
    </w:p>
    <w:p>
      <w:pPr>
        <w:topLinePunct/>
        <w:spacing w:line="360" w:lineRule="auto"/>
        <w:ind w:firstLine="480" w:firstLineChars="200"/>
        <w:contextualSpacing/>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3、所响应产品必须符合国家质量检测标准和本竞争性谈判文件规定标准的全新正品现货。</w:t>
      </w:r>
    </w:p>
    <w:p>
      <w:pPr>
        <w:topLinePunct/>
        <w:spacing w:line="360" w:lineRule="auto"/>
        <w:ind w:firstLine="480" w:firstLineChars="200"/>
        <w:contextualSpacing/>
        <w:rPr>
          <w:rFonts w:hint="eastAsia" w:ascii="新宋体" w:hAnsi="新宋体" w:eastAsia="新宋体" w:cs="新宋体"/>
          <w:b/>
          <w:bCs/>
          <w:color w:val="000000"/>
          <w:sz w:val="24"/>
          <w:szCs w:val="24"/>
          <w:lang w:val="zh-CN"/>
        </w:rPr>
      </w:pPr>
      <w:r>
        <w:rPr>
          <w:rFonts w:hint="eastAsia" w:ascii="新宋体" w:hAnsi="新宋体" w:eastAsia="新宋体" w:cs="新宋体"/>
          <w:sz w:val="24"/>
          <w:szCs w:val="24"/>
        </w:rPr>
        <w:t>4</w:t>
      </w:r>
      <w:r>
        <w:rPr>
          <w:rFonts w:hint="eastAsia" w:ascii="新宋体" w:hAnsi="新宋体" w:eastAsia="新宋体" w:cs="新宋体"/>
          <w:sz w:val="24"/>
          <w:szCs w:val="24"/>
          <w:lang w:val="zh-CN"/>
        </w:rPr>
        <w:t>、</w:t>
      </w:r>
      <w:r>
        <w:rPr>
          <w:rFonts w:hint="eastAsia" w:ascii="新宋体" w:hAnsi="新宋体" w:eastAsia="新宋体" w:cs="新宋体"/>
          <w:bCs/>
          <w:color w:val="000000"/>
          <w:sz w:val="24"/>
          <w:szCs w:val="24"/>
          <w:lang w:val="zh-CN"/>
        </w:rPr>
        <w:t>投标文件中须有详细的实施（技术）方案</w:t>
      </w:r>
      <w:r>
        <w:rPr>
          <w:rFonts w:hint="eastAsia" w:ascii="新宋体" w:hAnsi="新宋体" w:eastAsia="新宋体" w:cs="新宋体"/>
          <w:b/>
          <w:bCs/>
          <w:color w:val="000000"/>
          <w:sz w:val="24"/>
          <w:szCs w:val="24"/>
          <w:lang w:val="zh-CN"/>
        </w:rPr>
        <w:t>，否则为无效投标。</w:t>
      </w:r>
    </w:p>
    <w:p>
      <w:pPr>
        <w:topLinePunct/>
        <w:autoSpaceDE w:val="0"/>
        <w:autoSpaceDN w:val="0"/>
        <w:adjustRightInd w:val="0"/>
        <w:spacing w:line="360" w:lineRule="auto"/>
        <w:ind w:firstLine="482"/>
        <w:contextualSpacing/>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5、投标人须明确免费包修期，在免费包修期内，同一质量问题连续两次维修仍无法正常使用，投标人必须予以更换同品牌、同型号的全新产品。</w:t>
      </w:r>
    </w:p>
    <w:p>
      <w:pPr>
        <w:topLinePunct/>
        <w:spacing w:line="360" w:lineRule="auto"/>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六、验收标准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1、按照国家相关标准、行业标准、地方标准或者其他标准、规范验收；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2、按照招标文件要求、投标文件响应和承诺验收；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3、符合招标文件要求和投标文件承诺；</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4、本项目验收如需要第三方验收，中标方将承担所有产生的费用。</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w:t>
      </w:r>
      <w:r>
        <w:rPr>
          <w:rFonts w:hint="eastAsia" w:cs="宋体" w:asciiTheme="minorEastAsia" w:hAnsiTheme="minorEastAsia"/>
          <w:color w:val="000000"/>
          <w:kern w:val="0"/>
          <w:szCs w:val="21"/>
          <w:lang w:val="en-US" w:eastAsia="zh-CN"/>
        </w:rPr>
        <w:t>财政支付</w:t>
      </w:r>
      <w:r>
        <w:rPr>
          <w:rFonts w:hint="eastAsia" w:cs="宋体" w:asciiTheme="minorEastAsia" w:hAnsiTheme="minorEastAsia"/>
          <w:color w:val="000000"/>
          <w:kern w:val="0"/>
          <w:szCs w:val="21"/>
          <w:lang w:val="zh-CN"/>
        </w:rPr>
        <w:t>。</w:t>
      </w:r>
    </w:p>
    <w:p>
      <w:pPr>
        <w:widowControl/>
        <w:shd w:val="clear" w:color="auto" w:fill="FFFFFF"/>
        <w:spacing w:line="360" w:lineRule="auto"/>
        <w:ind w:firstLine="420" w:firstLineChars="200"/>
        <w:contextualSpacing/>
        <w:jc w:val="left"/>
        <w:rPr>
          <w:szCs w:val="21"/>
        </w:rPr>
      </w:pPr>
      <w:r>
        <w:rPr>
          <w:rFonts w:hint="eastAsia" w:cs="宋体" w:asciiTheme="minorEastAsia" w:hAnsiTheme="minorEastAsia"/>
          <w:color w:val="000000"/>
          <w:kern w:val="0"/>
          <w:szCs w:val="21"/>
          <w:lang w:val="zh-CN"/>
        </w:rPr>
        <w:t>2、支付时间及条件：</w:t>
      </w:r>
      <w:r>
        <w:rPr>
          <w:rFonts w:hint="eastAsia" w:cs="宋体" w:asciiTheme="minorEastAsia" w:hAnsiTheme="minorEastAsia"/>
          <w:color w:val="000000"/>
          <w:kern w:val="0"/>
          <w:szCs w:val="21"/>
          <w:lang w:val="en-US" w:eastAsia="zh-CN"/>
        </w:rPr>
        <w:t>以签订合同为准（以财政拨付为准）.</w:t>
      </w: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lang w:eastAsia="zh-CN"/>
              </w:rPr>
              <w:t>禹州市</w:t>
            </w:r>
            <w:r>
              <w:rPr>
                <w:rFonts w:hint="eastAsia" w:cs="仿宋_GB2312" w:asciiTheme="minorEastAsia" w:hAnsiTheme="minorEastAsia"/>
                <w:color w:val="000000"/>
                <w:szCs w:val="21"/>
                <w:shd w:val="clear" w:color="auto" w:fill="FFFFFF"/>
                <w:lang w:val="en-US" w:eastAsia="zh-CN"/>
              </w:rPr>
              <w:t>2021年度农业水价综合改革计量设施采购安装及相关支出项目（二次）</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采购编号：YZCG-T202104</w:t>
            </w:r>
            <w:r>
              <w:rPr>
                <w:rFonts w:hint="eastAsia" w:cs="仿宋_GB2312" w:asciiTheme="minorEastAsia" w:hAnsiTheme="minorEastAsia"/>
                <w:szCs w:val="21"/>
                <w:lang w:val="en-US" w:eastAsia="zh-CN"/>
              </w:rPr>
              <w:t>6-1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color w:val="000000"/>
                <w:szCs w:val="21"/>
                <w:shd w:val="clear" w:color="auto" w:fill="FFFFFF"/>
                <w:lang w:eastAsia="zh-CN"/>
              </w:rPr>
              <w:t>合同签订后</w:t>
            </w:r>
            <w:r>
              <w:rPr>
                <w:rFonts w:hint="eastAsia" w:cs="仿宋_GB2312" w:asciiTheme="minorEastAsia" w:hAnsiTheme="minorEastAsia"/>
                <w:color w:val="000000"/>
                <w:szCs w:val="21"/>
                <w:shd w:val="clear" w:color="auto" w:fill="FFFFFF"/>
                <w:lang w:val="en-US" w:eastAsia="zh-CN"/>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w:t>
            </w:r>
            <w:r>
              <w:rPr>
                <w:rFonts w:hint="eastAsia" w:cs="仿宋_GB2312" w:asciiTheme="minorEastAsia" w:hAnsiTheme="minorEastAsia"/>
                <w:color w:val="000000"/>
                <w:szCs w:val="21"/>
                <w:shd w:val="clear" w:color="auto" w:fill="FFFFFF"/>
                <w:lang w:eastAsia="zh-CN"/>
              </w:rPr>
              <w:t>市农田水利工程建设管理局</w:t>
            </w:r>
          </w:p>
          <w:p>
            <w:pPr>
              <w:widowControl/>
              <w:shd w:val="clear" w:color="auto" w:fill="FFFFFF"/>
              <w:spacing w:line="525" w:lineRule="atLeast"/>
              <w:jc w:val="left"/>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地址：禹州市禹王大道</w:t>
            </w:r>
            <w:r>
              <w:rPr>
                <w:rFonts w:hint="eastAsia" w:cs="仿宋_GB2312" w:asciiTheme="minorEastAsia" w:hAnsiTheme="minorEastAsia"/>
                <w:color w:val="000000"/>
                <w:szCs w:val="21"/>
                <w:shd w:val="clear" w:color="auto" w:fill="FFFFFF"/>
                <w:lang w:val="en-US" w:eastAsia="zh-CN"/>
              </w:rPr>
              <w:t>东段</w:t>
            </w:r>
          </w:p>
          <w:p>
            <w:pPr>
              <w:keepNext w:val="0"/>
              <w:keepLines w:val="0"/>
              <w:pageBreakBefore w:val="0"/>
              <w:widowControl w:val="0"/>
              <w:kinsoku/>
              <w:wordWrap/>
              <w:overflowPunct/>
              <w:topLinePunct w:val="0"/>
              <w:autoSpaceDE/>
              <w:autoSpaceDN/>
              <w:bidi w:val="0"/>
              <w:adjustRightInd/>
              <w:snapToGrid/>
              <w:spacing w:line="500" w:lineRule="atLeast"/>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李女士</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联系电话：</w:t>
            </w:r>
            <w:r>
              <w:rPr>
                <w:rFonts w:hint="eastAsia" w:cs="仿宋_GB2312" w:asciiTheme="minorEastAsia" w:hAnsiTheme="minorEastAsia"/>
                <w:color w:val="000000"/>
                <w:szCs w:val="21"/>
                <w:shd w:val="clear" w:color="auto" w:fill="FFFFFF"/>
                <w:lang w:val="en-US" w:eastAsia="zh-CN"/>
              </w:rPr>
              <w:t>0374-6068707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Cs w:val="21"/>
              </w:rPr>
            </w:pPr>
            <w:r>
              <w:rPr>
                <w:rFonts w:hint="eastAsia" w:cs="仿宋_GB2312" w:asciiTheme="minorEastAsia" w:hAnsiTheme="minorEastAsia"/>
                <w:b/>
                <w:bCs/>
                <w:color w:val="000000"/>
                <w:szCs w:val="21"/>
                <w:shd w:val="clear" w:color="auto" w:fill="FFFFFF"/>
                <w:lang w:val="en-US" w:eastAsia="zh-CN"/>
              </w:rPr>
              <w:t xml:space="preserve">73.582 </w:t>
            </w:r>
            <w:r>
              <w:rPr>
                <w:rFonts w:hint="eastAsia" w:cs="仿宋_GB2312" w:asciiTheme="minorEastAsia" w:hAnsiTheme="minorEastAsia"/>
                <w:b/>
                <w:bCs/>
                <w:color w:val="000000"/>
                <w:szCs w:val="21"/>
                <w:shd w:val="clear" w:color="auto" w:fill="FFFFFF"/>
                <w:lang w:eastAsia="zh-CN"/>
              </w:rPr>
              <w:t>万</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11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4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二</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3"/>
      </w:pPr>
      <w:bookmarkStart w:id="2" w:name="_GoBack"/>
      <w:bookmarkEnd w:id="2"/>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2"/>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2"/>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2"/>
        <w:autoSpaceDE w:val="0"/>
        <w:autoSpaceDN w:val="0"/>
        <w:spacing w:line="360" w:lineRule="auto"/>
        <w:ind w:left="780" w:firstLine="0" w:firstLineChars="0"/>
        <w:contextualSpacing/>
        <w:rPr>
          <w:rFonts w:cs="宋体" w:asciiTheme="minorEastAsia" w:hAnsiTheme="minorEastAsia"/>
          <w:kern w:val="0"/>
          <w:szCs w:val="21"/>
        </w:rPr>
      </w:pPr>
    </w:p>
    <w:p>
      <w:pPr>
        <w:pStyle w:val="52"/>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2"/>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2"/>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2"/>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2"/>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2"/>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2"/>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2"/>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2"/>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2"/>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2"/>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2"/>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2"/>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2"/>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1"/>
          <w:rFonts w:cs="宋体" w:asciiTheme="minorEastAsia" w:hAnsiTheme="minorEastAsia"/>
          <w:kern w:val="0"/>
          <w:szCs w:val="21"/>
        </w:rPr>
        <w:t>www.chinanpo.gov.cn</w:t>
      </w:r>
      <w:r>
        <w:rPr>
          <w:rStyle w:val="31"/>
          <w:rFonts w:cs="宋体" w:asciiTheme="minorEastAsia" w:hAnsiTheme="minorEastAsia"/>
          <w:kern w:val="0"/>
          <w:szCs w:val="21"/>
        </w:rPr>
        <w:fldChar w:fldCharType="end"/>
      </w:r>
      <w:r>
        <w:rPr>
          <w:rFonts w:hint="eastAsia" w:cs="宋体" w:asciiTheme="minorEastAsia" w:hAnsiTheme="minorEastAsia"/>
          <w:kern w:val="0"/>
          <w:szCs w:val="21"/>
        </w:rPr>
        <w:t>）；</w:t>
      </w:r>
    </w:p>
    <w:p>
      <w:pPr>
        <w:pStyle w:val="52"/>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2"/>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2"/>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2"/>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2"/>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2"/>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2"/>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2"/>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2"/>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2"/>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2"/>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2"/>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2"/>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2"/>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11"/>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2"/>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2"/>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2"/>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2"/>
        <w:numPr>
          <w:ilvl w:val="0"/>
          <w:numId w:val="2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2"/>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2"/>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2"/>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2"/>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2"/>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2"/>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2"/>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2"/>
        <w:autoSpaceDE w:val="0"/>
        <w:autoSpaceDN w:val="0"/>
        <w:spacing w:line="360" w:lineRule="auto"/>
        <w:ind w:left="420" w:firstLine="0" w:firstLineChars="0"/>
        <w:contextualSpacing/>
        <w:rPr>
          <w:rFonts w:cs="宋体" w:asciiTheme="minorEastAsia" w:hAnsiTheme="minorEastAsia"/>
          <w:kern w:val="0"/>
          <w:szCs w:val="21"/>
        </w:rPr>
      </w:pP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2"/>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2"/>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2"/>
        <w:numPr>
          <w:ilvl w:val="1"/>
          <w:numId w:val="31"/>
        </w:numPr>
        <w:autoSpaceDE w:val="0"/>
        <w:autoSpaceDN w:val="0"/>
        <w:spacing w:line="360" w:lineRule="auto"/>
        <w:ind w:firstLineChars="0"/>
        <w:contextualSpacing/>
        <w:rPr>
          <w:rFonts w:ascii="ˎ̥" w:hAnsi="ˎ̥"/>
          <w:vanish/>
        </w:rPr>
      </w:pPr>
    </w:p>
    <w:p>
      <w:pPr>
        <w:pStyle w:val="5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2"/>
        <w:numPr>
          <w:ilvl w:val="0"/>
          <w:numId w:val="34"/>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2"/>
        <w:numPr>
          <w:ilvl w:val="0"/>
          <w:numId w:val="34"/>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2"/>
        <w:numPr>
          <w:ilvl w:val="0"/>
          <w:numId w:val="34"/>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2"/>
        <w:numPr>
          <w:ilvl w:val="0"/>
          <w:numId w:val="35"/>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2"/>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2"/>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52"/>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2"/>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2"/>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2"/>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2"/>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2"/>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2"/>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2"/>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2"/>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2"/>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2"/>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2"/>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2"/>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2"/>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2"/>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2"/>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2"/>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2"/>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2"/>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2"/>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2"/>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2"/>
        <w:numPr>
          <w:ilvl w:val="0"/>
          <w:numId w:val="43"/>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2"/>
        <w:numPr>
          <w:ilvl w:val="0"/>
          <w:numId w:val="43"/>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2"/>
        <w:numPr>
          <w:ilvl w:val="0"/>
          <w:numId w:val="43"/>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2"/>
        <w:numPr>
          <w:ilvl w:val="0"/>
          <w:numId w:val="43"/>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2"/>
        <w:numPr>
          <w:ilvl w:val="0"/>
          <w:numId w:val="43"/>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2"/>
        <w:numPr>
          <w:ilvl w:val="0"/>
          <w:numId w:val="43"/>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2"/>
        <w:autoSpaceDE w:val="0"/>
        <w:autoSpaceDN w:val="0"/>
        <w:spacing w:line="360" w:lineRule="auto"/>
        <w:ind w:left="964" w:firstLine="0" w:firstLineChars="0"/>
        <w:contextualSpacing/>
        <w:rPr>
          <w:rFonts w:ascii="ˎ̥" w:hAnsi="ˎ̥"/>
        </w:rPr>
      </w:pPr>
    </w:p>
    <w:p>
      <w:pPr>
        <w:pStyle w:val="52"/>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2"/>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2"/>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2"/>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2"/>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2"/>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2"/>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2"/>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2"/>
        <w:numPr>
          <w:ilvl w:val="0"/>
          <w:numId w:val="4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2"/>
        <w:autoSpaceDE w:val="0"/>
        <w:autoSpaceDN w:val="0"/>
        <w:spacing w:line="360" w:lineRule="auto"/>
        <w:ind w:left="964" w:firstLine="0" w:firstLineChars="0"/>
        <w:contextualSpacing/>
        <w:rPr>
          <w:rFonts w:ascii="ˎ̥" w:hAnsi="ˎ̥"/>
        </w:rPr>
      </w:pPr>
    </w:p>
    <w:p>
      <w:pPr>
        <w:pStyle w:val="5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2"/>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2"/>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2"/>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2"/>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2"/>
        <w:numPr>
          <w:ilvl w:val="0"/>
          <w:numId w:val="5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p>
    <w:p>
      <w:pPr>
        <w:pStyle w:val="52"/>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2"/>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2"/>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2"/>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2"/>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2"/>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2"/>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pPr>
    </w:p>
    <w:p>
      <w:pPr>
        <w:pStyle w:val="52"/>
        <w:numPr>
          <w:ilvl w:val="0"/>
          <w:numId w:val="48"/>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2"/>
        <w:numPr>
          <w:ilvl w:val="1"/>
          <w:numId w:val="54"/>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hint="eastAsia" w:ascii="宋体" w:hAnsi="宋体" w:eastAsia="宋体" w:cs="宋体"/>
          <w:color w:val="333333"/>
          <w:sz w:val="24"/>
          <w:szCs w:val="24"/>
        </w:rPr>
      </w:pPr>
      <w:r>
        <w:rPr>
          <w:rFonts w:hint="eastAsia" w:ascii="宋体" w:hAnsi="宋体" w:eastAsia="宋体" w:cs="宋体"/>
          <w:color w:val="333333"/>
          <w:sz w:val="24"/>
          <w:szCs w:val="24"/>
        </w:rPr>
        <w:br w:type="textWrapping"/>
      </w:r>
    </w:p>
    <w:p>
      <w:pPr>
        <w:pStyle w:val="2"/>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8"/>
        <w:spacing w:line="360" w:lineRule="auto"/>
        <w:contextualSpacing/>
        <w:rPr>
          <w:rFonts w:cs="仿宋_GB2312" w:asciiTheme="minorEastAsia" w:hAnsiTheme="minorEastAsia"/>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szCs w:val="21"/>
              </w:rPr>
              <w:t>www.creditchina.gov.cn</w:t>
            </w:r>
            <w:r>
              <w:rPr>
                <w:rStyle w:val="31"/>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firstLine="482" w:firstLineChars="200"/>
        <w:contextualSpacing/>
        <w:rPr>
          <w:rFonts w:cs="仿宋_GB2312" w:asciiTheme="minorEastAsia" w:hAnsiTheme="minorEastAsia" w:eastAsiaTheme="minorEastAsia"/>
          <w:b/>
          <w:szCs w:val="24"/>
          <w:lang w:val="zh-CN"/>
        </w:rPr>
      </w:pP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8"/>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8"/>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8"/>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ind w:firstLine="723"/>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2"/>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8"/>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8"/>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4"/>
        <w:spacing w:line="480" w:lineRule="auto"/>
        <w:ind w:firstLine="472" w:firstLineChars="225"/>
        <w:jc w:val="left"/>
        <w:rPr>
          <w:rFonts w:asciiTheme="minorEastAsia" w:hAnsiTheme="minorEastAsia"/>
          <w:color w:val="000000"/>
          <w:sz w:val="21"/>
          <w:szCs w:val="21"/>
        </w:rPr>
      </w:pPr>
    </w:p>
    <w:p>
      <w:pPr>
        <w:pStyle w:val="54"/>
        <w:spacing w:line="480" w:lineRule="auto"/>
        <w:ind w:firstLine="472" w:firstLineChars="225"/>
        <w:jc w:val="left"/>
        <w:rPr>
          <w:rFonts w:asciiTheme="minorEastAsia" w:hAnsiTheme="minorEastAsia"/>
          <w:color w:val="000000"/>
          <w:sz w:val="21"/>
          <w:szCs w:val="21"/>
        </w:rPr>
      </w:pPr>
    </w:p>
    <w:p>
      <w:pPr>
        <w:pStyle w:val="5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1"/>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w:t>
            </w:r>
          </w:p>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规格</w:t>
            </w:r>
          </w:p>
          <w:p>
            <w:pPr>
              <w:autoSpaceDE w:val="0"/>
              <w:autoSpaceDN w:val="0"/>
              <w:adjustRightInd w:val="0"/>
              <w:spacing w:line="360" w:lineRule="auto"/>
              <w:ind w:firstLine="207" w:firstLineChars="98"/>
              <w:rPr>
                <w:rFonts w:cs="宋体" w:asciiTheme="minorEastAsia" w:hAnsiTheme="minorEastAsia"/>
                <w:b/>
                <w:szCs w:val="21"/>
                <w:lang w:val="zh-CN"/>
              </w:rPr>
            </w:pPr>
            <w:r>
              <w:rPr>
                <w:rFonts w:hint="eastAsia" w:ascii="宋体" w:hAnsi="宋体" w:eastAsia="宋体" w:cs="宋体"/>
                <w:b/>
                <w:bCs/>
                <w:szCs w:val="21"/>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B7720D"/>
    <w:multiLevelType w:val="multilevel"/>
    <w:tmpl w:val="09B7720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1">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3">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9">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9F817E8"/>
    <w:multiLevelType w:val="singleLevel"/>
    <w:tmpl w:val="59F817E8"/>
    <w:lvl w:ilvl="0" w:tentative="0">
      <w:start w:val="1"/>
      <w:numFmt w:val="chineseCounting"/>
      <w:pStyle w:val="62"/>
      <w:suff w:val="nothing"/>
      <w:lvlText w:val="%1、"/>
      <w:lvlJc w:val="left"/>
    </w:lvl>
  </w:abstractNum>
  <w:abstractNum w:abstractNumId="38">
    <w:nsid w:val="5A5D11C4"/>
    <w:multiLevelType w:val="singleLevel"/>
    <w:tmpl w:val="5A5D11C4"/>
    <w:lvl w:ilvl="0" w:tentative="0">
      <w:start w:val="1"/>
      <w:numFmt w:val="decimal"/>
      <w:lvlText w:val="(%1)"/>
      <w:lvlJc w:val="left"/>
      <w:pPr>
        <w:ind w:left="425" w:hanging="425"/>
      </w:pPr>
      <w:rPr>
        <w:rFonts w:hint="default"/>
      </w:rPr>
    </w:lvl>
  </w:abstractNum>
  <w:abstractNum w:abstractNumId="3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2">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7"/>
  </w:num>
  <w:num w:numId="4">
    <w:abstractNumId w:val="5"/>
  </w:num>
  <w:num w:numId="5">
    <w:abstractNumId w:val="38"/>
  </w:num>
  <w:num w:numId="6">
    <w:abstractNumId w:val="15"/>
  </w:num>
  <w:num w:numId="7">
    <w:abstractNumId w:val="16"/>
  </w:num>
  <w:num w:numId="8">
    <w:abstractNumId w:val="44"/>
  </w:num>
  <w:num w:numId="9">
    <w:abstractNumId w:val="53"/>
  </w:num>
  <w:num w:numId="10">
    <w:abstractNumId w:val="52"/>
  </w:num>
  <w:num w:numId="11">
    <w:abstractNumId w:val="43"/>
  </w:num>
  <w:num w:numId="12">
    <w:abstractNumId w:val="22"/>
  </w:num>
  <w:num w:numId="13">
    <w:abstractNumId w:val="17"/>
  </w:num>
  <w:num w:numId="14">
    <w:abstractNumId w:val="46"/>
  </w:num>
  <w:num w:numId="15">
    <w:abstractNumId w:val="40"/>
  </w:num>
  <w:num w:numId="16">
    <w:abstractNumId w:val="51"/>
  </w:num>
  <w:num w:numId="17">
    <w:abstractNumId w:val="33"/>
  </w:num>
  <w:num w:numId="18">
    <w:abstractNumId w:val="12"/>
  </w:num>
  <w:num w:numId="19">
    <w:abstractNumId w:val="36"/>
  </w:num>
  <w:num w:numId="20">
    <w:abstractNumId w:val="4"/>
  </w:num>
  <w:num w:numId="21">
    <w:abstractNumId w:val="21"/>
  </w:num>
  <w:num w:numId="22">
    <w:abstractNumId w:val="34"/>
  </w:num>
  <w:num w:numId="23">
    <w:abstractNumId w:val="3"/>
  </w:num>
  <w:num w:numId="24">
    <w:abstractNumId w:val="48"/>
  </w:num>
  <w:num w:numId="25">
    <w:abstractNumId w:val="11"/>
  </w:num>
  <w:num w:numId="26">
    <w:abstractNumId w:val="25"/>
  </w:num>
  <w:num w:numId="27">
    <w:abstractNumId w:val="29"/>
  </w:num>
  <w:num w:numId="28">
    <w:abstractNumId w:val="18"/>
  </w:num>
  <w:num w:numId="29">
    <w:abstractNumId w:val="39"/>
  </w:num>
  <w:num w:numId="30">
    <w:abstractNumId w:val="23"/>
  </w:num>
  <w:num w:numId="31">
    <w:abstractNumId w:val="47"/>
  </w:num>
  <w:num w:numId="32">
    <w:abstractNumId w:val="30"/>
  </w:num>
  <w:num w:numId="33">
    <w:abstractNumId w:val="50"/>
  </w:num>
  <w:num w:numId="34">
    <w:abstractNumId w:val="13"/>
  </w:num>
  <w:num w:numId="35">
    <w:abstractNumId w:val="2"/>
  </w:num>
  <w:num w:numId="36">
    <w:abstractNumId w:val="9"/>
  </w:num>
  <w:num w:numId="37">
    <w:abstractNumId w:val="6"/>
  </w:num>
  <w:num w:numId="38">
    <w:abstractNumId w:val="27"/>
  </w:num>
  <w:num w:numId="39">
    <w:abstractNumId w:val="14"/>
  </w:num>
  <w:num w:numId="40">
    <w:abstractNumId w:val="45"/>
  </w:num>
  <w:num w:numId="41">
    <w:abstractNumId w:val="28"/>
  </w:num>
  <w:num w:numId="42">
    <w:abstractNumId w:val="54"/>
  </w:num>
  <w:num w:numId="43">
    <w:abstractNumId w:val="26"/>
  </w:num>
  <w:num w:numId="44">
    <w:abstractNumId w:val="49"/>
  </w:num>
  <w:num w:numId="45">
    <w:abstractNumId w:val="35"/>
  </w:num>
  <w:num w:numId="46">
    <w:abstractNumId w:val="19"/>
  </w:num>
  <w:num w:numId="47">
    <w:abstractNumId w:val="24"/>
  </w:num>
  <w:num w:numId="48">
    <w:abstractNumId w:val="31"/>
  </w:num>
  <w:num w:numId="49">
    <w:abstractNumId w:val="42"/>
  </w:num>
  <w:num w:numId="50">
    <w:abstractNumId w:val="41"/>
  </w:num>
  <w:num w:numId="51">
    <w:abstractNumId w:val="10"/>
  </w:num>
  <w:num w:numId="52">
    <w:abstractNumId w:val="32"/>
  </w:num>
  <w:num w:numId="53">
    <w:abstractNumId w:val="7"/>
  </w:num>
  <w:num w:numId="54">
    <w:abstractNumId w:val="20"/>
  </w:num>
  <w:num w:numId="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46F2902"/>
    <w:rsid w:val="0652201E"/>
    <w:rsid w:val="07733ED3"/>
    <w:rsid w:val="079A26F9"/>
    <w:rsid w:val="0804293C"/>
    <w:rsid w:val="098D0623"/>
    <w:rsid w:val="09C37472"/>
    <w:rsid w:val="0A94644A"/>
    <w:rsid w:val="0AFF60DE"/>
    <w:rsid w:val="0C4C549D"/>
    <w:rsid w:val="0C7133BB"/>
    <w:rsid w:val="0C981A08"/>
    <w:rsid w:val="0CDF39B8"/>
    <w:rsid w:val="0CF66724"/>
    <w:rsid w:val="0D446022"/>
    <w:rsid w:val="0D486030"/>
    <w:rsid w:val="0EE97B8E"/>
    <w:rsid w:val="0EED42F1"/>
    <w:rsid w:val="0F0F0F63"/>
    <w:rsid w:val="0F1C12A5"/>
    <w:rsid w:val="0FDD7B3F"/>
    <w:rsid w:val="109630D4"/>
    <w:rsid w:val="10FF4A41"/>
    <w:rsid w:val="11511448"/>
    <w:rsid w:val="11A93813"/>
    <w:rsid w:val="12BE52E2"/>
    <w:rsid w:val="12F9459F"/>
    <w:rsid w:val="13706DBD"/>
    <w:rsid w:val="144362BE"/>
    <w:rsid w:val="14737324"/>
    <w:rsid w:val="148B1FEC"/>
    <w:rsid w:val="148D6DCE"/>
    <w:rsid w:val="14A37090"/>
    <w:rsid w:val="176C0575"/>
    <w:rsid w:val="17B30CC5"/>
    <w:rsid w:val="17CD65DD"/>
    <w:rsid w:val="17DF1E06"/>
    <w:rsid w:val="18EC6286"/>
    <w:rsid w:val="1A464258"/>
    <w:rsid w:val="1B263CD7"/>
    <w:rsid w:val="1BE346C6"/>
    <w:rsid w:val="1BFD3750"/>
    <w:rsid w:val="1C0D0E22"/>
    <w:rsid w:val="1C343EEA"/>
    <w:rsid w:val="1CA75985"/>
    <w:rsid w:val="1D3D2567"/>
    <w:rsid w:val="1DD64980"/>
    <w:rsid w:val="1DE978C4"/>
    <w:rsid w:val="1ED878F4"/>
    <w:rsid w:val="1EFA2E9C"/>
    <w:rsid w:val="1FCC72F7"/>
    <w:rsid w:val="20B33C72"/>
    <w:rsid w:val="21F20ED5"/>
    <w:rsid w:val="221761ED"/>
    <w:rsid w:val="241A08DE"/>
    <w:rsid w:val="24B72FF5"/>
    <w:rsid w:val="24E915BF"/>
    <w:rsid w:val="262408A2"/>
    <w:rsid w:val="27821D05"/>
    <w:rsid w:val="27FE437C"/>
    <w:rsid w:val="28000450"/>
    <w:rsid w:val="284941DC"/>
    <w:rsid w:val="2960060F"/>
    <w:rsid w:val="2A9B65A1"/>
    <w:rsid w:val="2AA71F8F"/>
    <w:rsid w:val="2B475AD4"/>
    <w:rsid w:val="2D26483E"/>
    <w:rsid w:val="2D604B62"/>
    <w:rsid w:val="2DED6E20"/>
    <w:rsid w:val="2E5C09FD"/>
    <w:rsid w:val="2EC8588E"/>
    <w:rsid w:val="2F0F4330"/>
    <w:rsid w:val="2F9D4845"/>
    <w:rsid w:val="30033BF1"/>
    <w:rsid w:val="301A7EDF"/>
    <w:rsid w:val="32493792"/>
    <w:rsid w:val="34AE374B"/>
    <w:rsid w:val="35AD3EF5"/>
    <w:rsid w:val="35B07A97"/>
    <w:rsid w:val="35B53B02"/>
    <w:rsid w:val="36DC44A4"/>
    <w:rsid w:val="371619FA"/>
    <w:rsid w:val="37794E8B"/>
    <w:rsid w:val="3830761E"/>
    <w:rsid w:val="3858340F"/>
    <w:rsid w:val="398F18A7"/>
    <w:rsid w:val="3AB0548E"/>
    <w:rsid w:val="3C99413F"/>
    <w:rsid w:val="3E0D4F54"/>
    <w:rsid w:val="3FB66E29"/>
    <w:rsid w:val="40CD59D6"/>
    <w:rsid w:val="40E9662B"/>
    <w:rsid w:val="417325FA"/>
    <w:rsid w:val="41E424CB"/>
    <w:rsid w:val="42745016"/>
    <w:rsid w:val="42747AC2"/>
    <w:rsid w:val="42D070A1"/>
    <w:rsid w:val="454D157F"/>
    <w:rsid w:val="483327C3"/>
    <w:rsid w:val="484A2A04"/>
    <w:rsid w:val="4918629F"/>
    <w:rsid w:val="492F5BCD"/>
    <w:rsid w:val="4B4635F5"/>
    <w:rsid w:val="4C746F82"/>
    <w:rsid w:val="4D6F2CBC"/>
    <w:rsid w:val="4E6F2656"/>
    <w:rsid w:val="4EC04089"/>
    <w:rsid w:val="4FBD54D0"/>
    <w:rsid w:val="50C40376"/>
    <w:rsid w:val="54FF6052"/>
    <w:rsid w:val="552C60AE"/>
    <w:rsid w:val="55765394"/>
    <w:rsid w:val="559013AC"/>
    <w:rsid w:val="559346D9"/>
    <w:rsid w:val="55C713F2"/>
    <w:rsid w:val="55CD5ACF"/>
    <w:rsid w:val="57415E2C"/>
    <w:rsid w:val="5927426C"/>
    <w:rsid w:val="59B06C06"/>
    <w:rsid w:val="5A4029C4"/>
    <w:rsid w:val="5BAB69DB"/>
    <w:rsid w:val="5C727A2A"/>
    <w:rsid w:val="5CD379FF"/>
    <w:rsid w:val="5D520EA4"/>
    <w:rsid w:val="5DB53F06"/>
    <w:rsid w:val="5DFB2CE6"/>
    <w:rsid w:val="5E0C22DF"/>
    <w:rsid w:val="5F3B79D0"/>
    <w:rsid w:val="5FCA2E7D"/>
    <w:rsid w:val="60755A9B"/>
    <w:rsid w:val="614A4B79"/>
    <w:rsid w:val="6219276F"/>
    <w:rsid w:val="62256567"/>
    <w:rsid w:val="6292525E"/>
    <w:rsid w:val="62CD7249"/>
    <w:rsid w:val="640038EE"/>
    <w:rsid w:val="649C487E"/>
    <w:rsid w:val="656D5A41"/>
    <w:rsid w:val="656E6E7B"/>
    <w:rsid w:val="65811179"/>
    <w:rsid w:val="65B23E5D"/>
    <w:rsid w:val="65C5033B"/>
    <w:rsid w:val="66A36C22"/>
    <w:rsid w:val="67DA00EC"/>
    <w:rsid w:val="68293A01"/>
    <w:rsid w:val="69DB7ED9"/>
    <w:rsid w:val="6A475814"/>
    <w:rsid w:val="6ADB4CFE"/>
    <w:rsid w:val="6B1322D3"/>
    <w:rsid w:val="6BC54C0A"/>
    <w:rsid w:val="6DA76189"/>
    <w:rsid w:val="70253107"/>
    <w:rsid w:val="708E3211"/>
    <w:rsid w:val="70A46938"/>
    <w:rsid w:val="71570483"/>
    <w:rsid w:val="725310CC"/>
    <w:rsid w:val="72827E86"/>
    <w:rsid w:val="72DC74D1"/>
    <w:rsid w:val="74FB4550"/>
    <w:rsid w:val="755440B2"/>
    <w:rsid w:val="75BC2C57"/>
    <w:rsid w:val="75ED7679"/>
    <w:rsid w:val="77367AF5"/>
    <w:rsid w:val="776E4D1A"/>
    <w:rsid w:val="78873F2E"/>
    <w:rsid w:val="7A3A3C5D"/>
    <w:rsid w:val="7A5423D9"/>
    <w:rsid w:val="7B40242B"/>
    <w:rsid w:val="7BB2211F"/>
    <w:rsid w:val="7C0902FF"/>
    <w:rsid w:val="7C433F8A"/>
    <w:rsid w:val="7C9A726F"/>
    <w:rsid w:val="7E015772"/>
    <w:rsid w:val="7E76666C"/>
    <w:rsid w:val="7F075501"/>
    <w:rsid w:val="7F3D3A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qFormat/>
    <w:uiPriority w:val="0"/>
    <w:pPr>
      <w:ind w:left="168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7"/>
    <w:qFormat/>
    <w:uiPriority w:val="0"/>
    <w:rPr>
      <w:rFonts w:ascii="Times New Roman" w:hAnsi="Times New Roman" w:eastAsia="宋体" w:cs="Times New Roman"/>
      <w:color w:val="FF0000"/>
      <w:sz w:val="24"/>
      <w:szCs w:val="24"/>
    </w:rPr>
  </w:style>
  <w:style w:type="paragraph" w:styleId="11">
    <w:name w:val="Body Text"/>
    <w:basedOn w:val="1"/>
    <w:next w:val="12"/>
    <w:link w:val="38"/>
    <w:semiHidden/>
    <w:unhideWhenUsed/>
    <w:qFormat/>
    <w:uiPriority w:val="99"/>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40"/>
    <w:qFormat/>
    <w:uiPriority w:val="0"/>
    <w:pPr>
      <w:adjustRightInd w:val="0"/>
      <w:spacing w:after="120" w:line="360" w:lineRule="atLeast"/>
      <w:ind w:left="420" w:leftChars="200"/>
      <w:jc w:val="left"/>
      <w:textAlignment w:val="baseline"/>
    </w:pPr>
    <w:rPr>
      <w:kern w:val="0"/>
      <w:sz w:val="24"/>
      <w:szCs w:val="20"/>
    </w:rPr>
  </w:style>
  <w:style w:type="paragraph" w:styleId="15">
    <w:name w:val="Body Text First Indent 2"/>
    <w:basedOn w:val="14"/>
    <w:next w:val="1"/>
    <w:link w:val="63"/>
    <w:semiHidden/>
    <w:unhideWhenUsed/>
    <w:qFormat/>
    <w:uiPriority w:val="99"/>
    <w:pPr>
      <w:adjustRightInd/>
      <w:spacing w:line="240" w:lineRule="auto"/>
      <w:ind w:firstLine="420" w:firstLineChars="200"/>
      <w:jc w:val="both"/>
      <w:textAlignment w:val="auto"/>
    </w:pPr>
    <w:rPr>
      <w:kern w:val="2"/>
      <w:sz w:val="21"/>
      <w:szCs w:val="22"/>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1"/>
    <w:qFormat/>
    <w:uiPriority w:val="0"/>
    <w:rPr>
      <w:rFonts w:eastAsia="宋体"/>
      <w:sz w:val="24"/>
    </w:rPr>
  </w:style>
  <w:style w:type="paragraph" w:styleId="19">
    <w:name w:val="Date"/>
    <w:basedOn w:val="1"/>
    <w:next w:val="1"/>
    <w:link w:val="42"/>
    <w:unhideWhenUsed/>
    <w:qFormat/>
    <w:uiPriority w:val="99"/>
    <w:pPr>
      <w:ind w:left="100" w:leftChars="2500"/>
    </w:pPr>
  </w:style>
  <w:style w:type="paragraph" w:styleId="20">
    <w:name w:val="Balloon Text"/>
    <w:basedOn w:val="1"/>
    <w:link w:val="44"/>
    <w:semiHidden/>
    <w:unhideWhenUsed/>
    <w:qFormat/>
    <w:uiPriority w:val="99"/>
    <w:rPr>
      <w:sz w:val="18"/>
      <w:szCs w:val="18"/>
    </w:rPr>
  </w:style>
  <w:style w:type="paragraph" w:styleId="21">
    <w:name w:val="footer"/>
    <w:basedOn w:val="1"/>
    <w:link w:val="45"/>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next w:val="1"/>
    <w:link w:val="49"/>
    <w:qFormat/>
    <w:uiPriority w:val="0"/>
    <w:pPr>
      <w:ind w:firstLine="420" w:firstLineChars="100"/>
    </w:pPr>
    <w:rPr>
      <w:rFonts w:ascii="宋体" w:hAnsi="Times New Roman" w:eastAsia="宋体" w:cs="Times New Roman"/>
      <w:kern w:val="0"/>
      <w:sz w:val="34"/>
      <w:szCs w:val="20"/>
    </w:r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正文"/>
    <w:basedOn w:val="1"/>
    <w:qFormat/>
    <w:uiPriority w:val="0"/>
    <w:pPr>
      <w:keepNext/>
      <w:keepLines/>
      <w:spacing w:line="360" w:lineRule="auto"/>
      <w:ind w:firstLine="200" w:firstLineChars="200"/>
    </w:pPr>
    <w:rPr>
      <w:rFonts w:ascii="宋体" w:hAnsi="宋体"/>
    </w:rPr>
  </w:style>
  <w:style w:type="character" w:customStyle="1" w:styleId="33">
    <w:name w:val="标题 1 Char"/>
    <w:basedOn w:val="28"/>
    <w:link w:val="4"/>
    <w:qFormat/>
    <w:uiPriority w:val="0"/>
    <w:rPr>
      <w:rFonts w:ascii="Calibri" w:hAnsi="Calibri"/>
      <w:b/>
      <w:bCs/>
      <w:kern w:val="44"/>
      <w:sz w:val="44"/>
      <w:szCs w:val="44"/>
    </w:rPr>
  </w:style>
  <w:style w:type="character" w:customStyle="1" w:styleId="34">
    <w:name w:val="标题 2 Char"/>
    <w:basedOn w:val="28"/>
    <w:link w:val="5"/>
    <w:qFormat/>
    <w:uiPriority w:val="0"/>
    <w:rPr>
      <w:rFonts w:ascii="Arial" w:hAnsi="Arial" w:eastAsia="黑体"/>
      <w:b/>
      <w:bCs/>
      <w:sz w:val="32"/>
      <w:szCs w:val="32"/>
    </w:rPr>
  </w:style>
  <w:style w:type="character" w:customStyle="1" w:styleId="35">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7"/>
    <w:qFormat/>
    <w:uiPriority w:val="0"/>
    <w:rPr>
      <w:rFonts w:ascii="Arial" w:hAnsi="Arial" w:eastAsia="黑体"/>
      <w:b/>
      <w:bCs/>
      <w:sz w:val="28"/>
      <w:szCs w:val="28"/>
    </w:rPr>
  </w:style>
  <w:style w:type="character" w:customStyle="1" w:styleId="37">
    <w:name w:val="正文文本 3 Char"/>
    <w:basedOn w:val="28"/>
    <w:link w:val="10"/>
    <w:qFormat/>
    <w:uiPriority w:val="0"/>
    <w:rPr>
      <w:rFonts w:ascii="Times New Roman" w:hAnsi="Times New Roman" w:eastAsia="宋体" w:cs="Times New Roman"/>
      <w:color w:val="FF0000"/>
      <w:sz w:val="24"/>
      <w:szCs w:val="24"/>
    </w:rPr>
  </w:style>
  <w:style w:type="character" w:customStyle="1" w:styleId="38">
    <w:name w:val="正文文本 Char"/>
    <w:basedOn w:val="28"/>
    <w:link w:val="11"/>
    <w:semiHidden/>
    <w:qFormat/>
    <w:uiPriority w:val="99"/>
  </w:style>
  <w:style w:type="character" w:customStyle="1" w:styleId="39">
    <w:name w:val="正文文本缩进 Char"/>
    <w:basedOn w:val="28"/>
    <w:link w:val="14"/>
    <w:qFormat/>
    <w:uiPriority w:val="0"/>
  </w:style>
  <w:style w:type="character" w:customStyle="1" w:styleId="40">
    <w:name w:val="正文文本缩进 Char1"/>
    <w:basedOn w:val="28"/>
    <w:link w:val="14"/>
    <w:qFormat/>
    <w:uiPriority w:val="0"/>
    <w:rPr>
      <w:kern w:val="0"/>
      <w:sz w:val="24"/>
      <w:szCs w:val="20"/>
    </w:rPr>
  </w:style>
  <w:style w:type="character" w:customStyle="1" w:styleId="41">
    <w:name w:val="纯文本 Char"/>
    <w:basedOn w:val="28"/>
    <w:link w:val="18"/>
    <w:qFormat/>
    <w:uiPriority w:val="0"/>
    <w:rPr>
      <w:rFonts w:eastAsia="宋体"/>
      <w:sz w:val="24"/>
    </w:rPr>
  </w:style>
  <w:style w:type="character" w:customStyle="1" w:styleId="42">
    <w:name w:val="日期 Char"/>
    <w:basedOn w:val="28"/>
    <w:link w:val="19"/>
    <w:qFormat/>
    <w:uiPriority w:val="99"/>
  </w:style>
  <w:style w:type="character" w:customStyle="1" w:styleId="43">
    <w:name w:val="批注框文本 Char"/>
    <w:basedOn w:val="28"/>
    <w:link w:val="20"/>
    <w:semiHidden/>
    <w:qFormat/>
    <w:uiPriority w:val="99"/>
    <w:rPr>
      <w:sz w:val="18"/>
      <w:szCs w:val="18"/>
    </w:rPr>
  </w:style>
  <w:style w:type="character" w:customStyle="1" w:styleId="44">
    <w:name w:val="批注框文本 Char1"/>
    <w:basedOn w:val="28"/>
    <w:link w:val="20"/>
    <w:semiHidden/>
    <w:qFormat/>
    <w:uiPriority w:val="99"/>
    <w:rPr>
      <w:sz w:val="18"/>
      <w:szCs w:val="18"/>
    </w:rPr>
  </w:style>
  <w:style w:type="character" w:customStyle="1" w:styleId="45">
    <w:name w:val="页脚 Char"/>
    <w:basedOn w:val="28"/>
    <w:link w:val="21"/>
    <w:qFormat/>
    <w:uiPriority w:val="99"/>
    <w:rPr>
      <w:sz w:val="18"/>
      <w:szCs w:val="18"/>
    </w:rPr>
  </w:style>
  <w:style w:type="character" w:customStyle="1" w:styleId="46">
    <w:name w:val="页眉 Char"/>
    <w:basedOn w:val="28"/>
    <w:link w:val="22"/>
    <w:qFormat/>
    <w:uiPriority w:val="99"/>
    <w:rPr>
      <w:sz w:val="18"/>
      <w:szCs w:val="18"/>
    </w:rPr>
  </w:style>
  <w:style w:type="character" w:customStyle="1" w:styleId="47">
    <w:name w:val="HTML 预设格式 Char"/>
    <w:basedOn w:val="28"/>
    <w:link w:val="24"/>
    <w:semiHidden/>
    <w:qFormat/>
    <w:uiPriority w:val="99"/>
    <w:rPr>
      <w:rFonts w:ascii="宋体" w:hAnsi="宋体" w:eastAsia="宋体" w:cs="宋体"/>
      <w:kern w:val="0"/>
      <w:sz w:val="24"/>
      <w:szCs w:val="24"/>
    </w:rPr>
  </w:style>
  <w:style w:type="character" w:customStyle="1" w:styleId="48">
    <w:name w:val="HTML 预设格式 Char1"/>
    <w:basedOn w:val="28"/>
    <w:link w:val="24"/>
    <w:semiHidden/>
    <w:qFormat/>
    <w:uiPriority w:val="99"/>
    <w:rPr>
      <w:rFonts w:ascii="Courier New" w:hAnsi="Courier New" w:cs="Courier New"/>
      <w:sz w:val="20"/>
      <w:szCs w:val="20"/>
    </w:rPr>
  </w:style>
  <w:style w:type="character" w:customStyle="1" w:styleId="49">
    <w:name w:val="正文首行缩进 Char"/>
    <w:basedOn w:val="38"/>
    <w:link w:val="26"/>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8"/>
    <w:qFormat/>
    <w:uiPriority w:val="0"/>
  </w:style>
  <w:style w:type="paragraph" w:customStyle="1" w:styleId="6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正文首行缩进 2 Char"/>
    <w:basedOn w:val="40"/>
    <w:link w:val="15"/>
    <w:semiHidden/>
    <w:qFormat/>
    <w:uiPriority w:val="99"/>
    <w:rPr>
      <w:kern w:val="2"/>
      <w:sz w:val="21"/>
      <w:szCs w:val="22"/>
    </w:rPr>
  </w:style>
  <w:style w:type="paragraph" w:customStyle="1" w:styleId="64">
    <w:name w:val="List Paragraph1"/>
    <w:basedOn w:val="1"/>
    <w:qFormat/>
    <w:uiPriority w:val="0"/>
    <w:pPr>
      <w:ind w:firstLine="420" w:firstLineChars="200"/>
    </w:pPr>
    <w:rPr>
      <w:rFonts w:ascii="Calibri" w:hAnsi="Calibri" w:cs="宋体"/>
    </w:rPr>
  </w:style>
  <w:style w:type="character" w:customStyle="1" w:styleId="65">
    <w:name w:val="font01"/>
    <w:basedOn w:val="28"/>
    <w:qFormat/>
    <w:uiPriority w:val="0"/>
    <w:rPr>
      <w:rFonts w:hint="eastAsia" w:ascii="宋体" w:hAnsi="宋体" w:eastAsia="宋体" w:cs="宋体"/>
      <w:color w:val="000000"/>
      <w:sz w:val="22"/>
      <w:szCs w:val="22"/>
      <w:u w:val="none"/>
    </w:rPr>
  </w:style>
  <w:style w:type="character" w:customStyle="1" w:styleId="66">
    <w:name w:val="font31"/>
    <w:basedOn w:val="28"/>
    <w:qFormat/>
    <w:uiPriority w:val="0"/>
    <w:rPr>
      <w:rFonts w:ascii="Calibri" w:hAnsi="Calibri" w:cs="Calibri"/>
      <w:b/>
      <w:color w:val="000000"/>
      <w:sz w:val="18"/>
      <w:szCs w:val="18"/>
      <w:u w:val="none"/>
    </w:rPr>
  </w:style>
  <w:style w:type="character" w:customStyle="1" w:styleId="67">
    <w:name w:val="font121"/>
    <w:basedOn w:val="28"/>
    <w:qFormat/>
    <w:uiPriority w:val="0"/>
    <w:rPr>
      <w:rFonts w:hint="eastAsia" w:ascii="宋体" w:hAnsi="宋体" w:eastAsia="宋体" w:cs="宋体"/>
      <w:color w:val="000000"/>
      <w:sz w:val="18"/>
      <w:szCs w:val="18"/>
      <w:u w:val="none"/>
    </w:rPr>
  </w:style>
  <w:style w:type="character" w:customStyle="1" w:styleId="68">
    <w:name w:val="font91"/>
    <w:basedOn w:val="28"/>
    <w:qFormat/>
    <w:uiPriority w:val="0"/>
    <w:rPr>
      <w:rFonts w:hint="eastAsia" w:ascii="宋体" w:hAnsi="宋体" w:eastAsia="宋体" w:cs="宋体"/>
      <w:color w:val="000000"/>
      <w:sz w:val="18"/>
      <w:szCs w:val="18"/>
      <w:u w:val="none"/>
    </w:rPr>
  </w:style>
  <w:style w:type="character" w:customStyle="1" w:styleId="69">
    <w:name w:val="font112"/>
    <w:basedOn w:val="28"/>
    <w:qFormat/>
    <w:uiPriority w:val="0"/>
    <w:rPr>
      <w:rFonts w:hint="eastAsia" w:ascii="宋体" w:hAnsi="宋体" w:eastAsia="宋体" w:cs="宋体"/>
      <w:color w:val="FF0000"/>
      <w:sz w:val="18"/>
      <w:szCs w:val="18"/>
      <w:u w:val="none"/>
    </w:rPr>
  </w:style>
  <w:style w:type="character" w:customStyle="1" w:styleId="70">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1">
    <w:name w:val="UserStyle_1"/>
    <w:basedOn w:val="70"/>
    <w:qFormat/>
    <w:uiPriority w:val="0"/>
    <w:rPr>
      <w:rFonts w:ascii="宋体" w:hAnsi="宋体" w:eastAsia="宋体"/>
      <w:color w:val="000000"/>
      <w:sz w:val="24"/>
      <w:szCs w:val="24"/>
    </w:rPr>
  </w:style>
  <w:style w:type="character" w:customStyle="1" w:styleId="72">
    <w:name w:val="UserStyle_0"/>
    <w:basedOn w:val="70"/>
    <w:qFormat/>
    <w:uiPriority w:val="0"/>
    <w:rPr>
      <w:rFonts w:ascii="MS Gothic" w:hAnsi="MS Gothic" w:eastAsia="MS Gothic"/>
      <w:color w:val="000000"/>
      <w:sz w:val="24"/>
      <w:szCs w:val="24"/>
    </w:rPr>
  </w:style>
  <w:style w:type="paragraph" w:customStyle="1" w:styleId="73">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4">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5">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6">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7">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78">
    <w:name w:val="Index5"/>
    <w:basedOn w:val="1"/>
    <w:next w:val="1"/>
    <w:qFormat/>
    <w:uiPriority w:val="0"/>
    <w:pPr>
      <w:ind w:left="1680"/>
      <w:textAlignment w:val="baseline"/>
    </w:pPr>
  </w:style>
  <w:style w:type="character" w:customStyle="1" w:styleId="79">
    <w:name w:val="font51"/>
    <w:basedOn w:val="28"/>
    <w:qFormat/>
    <w:uiPriority w:val="0"/>
    <w:rPr>
      <w:rFonts w:hint="eastAsia" w:ascii="等线" w:hAnsi="等线" w:eastAsia="等线" w:cs="等线"/>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5281</Words>
  <Characters>30104</Characters>
  <Lines>250</Lines>
  <Paragraphs>70</Paragraphs>
  <TotalTime>208</TotalTime>
  <ScaleCrop>false</ScaleCrop>
  <LinksUpToDate>false</LinksUpToDate>
  <CharactersWithSpaces>35315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2021-10-27T06:55:44Z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051091EB99A4474ABD99145219203627</vt:lpwstr>
  </property>
</Properties>
</file>