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center"/>
        <w:textAlignment w:val="auto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禹州市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2021年度农业水价综合改革计量设施采购安装及相关支出项目(二次)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（不见面开标）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center"/>
        <w:textAlignment w:val="auto"/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竞争性谈判公告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420" w:firstLineChars="200"/>
        <w:jc w:val="left"/>
        <w:textAlignment w:val="auto"/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禹州市政府采购中心受禹州市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农田水利工程建设管理局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的委托，就“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2021年度农业水价综合改革计量设施采购安装及相关支出项目(二次)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（不见面开标）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”进行竞争性谈判，欢迎合格的投标人前来投标。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422" w:firstLineChars="200"/>
        <w:jc w:val="left"/>
        <w:textAlignment w:val="auto"/>
        <w:rPr>
          <w:rFonts w:hint="eastAsia" w:cs="仿宋_GB2312" w:asciiTheme="minorEastAsia" w:hAnsiTheme="minorEastAsia"/>
          <w:b/>
          <w:bCs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b/>
          <w:bCs/>
          <w:color w:val="000000"/>
          <w:szCs w:val="21"/>
          <w:shd w:val="clear" w:color="auto" w:fill="FFFFFF"/>
          <w:lang w:eastAsia="zh-CN"/>
        </w:rPr>
        <w:t>一、</w:t>
      </w:r>
      <w:r>
        <w:rPr>
          <w:rFonts w:hint="eastAsia" w:cs="仿宋_GB2312" w:asciiTheme="minorEastAsia" w:hAnsiTheme="minorEastAsia"/>
          <w:b/>
          <w:bCs/>
          <w:color w:val="000000"/>
          <w:szCs w:val="21"/>
          <w:shd w:val="clear" w:color="auto" w:fill="FFFFFF"/>
        </w:rPr>
        <w:t>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420" w:firstLineChars="200"/>
        <w:jc w:val="left"/>
        <w:textAlignment w:val="auto"/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1、采购人：禹州市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农田水利工程建设管理局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420" w:firstLineChars="200"/>
        <w:jc w:val="left"/>
        <w:textAlignment w:val="auto"/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2、项目名称：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2021年度农业水价综合改革计量设施采购安装及相关支出项目(二次)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（不见面开标）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420" w:firstLineChars="200"/>
        <w:jc w:val="left"/>
        <w:textAlignment w:val="auto"/>
        <w:rPr>
          <w:rFonts w:hint="default" w:cs="仿宋_GB2312" w:asciiTheme="minorEastAsia" w:hAnsiTheme="minorEastAsia" w:eastAsiaTheme="minorEastAsi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3、采购编号：YZCG-T202104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6-1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420" w:firstLineChars="200"/>
        <w:jc w:val="left"/>
        <w:textAlignment w:val="auto"/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4、项目需求：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农业水价综合改革计量设施一批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（详见谈判文件）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420" w:firstLineChars="200"/>
        <w:jc w:val="left"/>
        <w:textAlignment w:val="auto"/>
        <w:rPr>
          <w:rFonts w:hint="default" w:cs="仿宋_GB2312" w:asciiTheme="minorEastAsia" w:hAnsiTheme="minorEastAsia" w:eastAsiaTheme="minorEastAsi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5、合同履约期限：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合同签订后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15日历天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420" w:firstLineChars="200"/>
        <w:jc w:val="left"/>
        <w:textAlignment w:val="auto"/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6、采购预算：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73.582万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422" w:firstLineChars="200"/>
        <w:jc w:val="left"/>
        <w:textAlignment w:val="auto"/>
        <w:rPr>
          <w:rFonts w:hint="eastAsia" w:cs="仿宋_GB2312" w:asciiTheme="minorEastAsia" w:hAnsiTheme="minorEastAsia"/>
          <w:b/>
          <w:bCs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b/>
          <w:bCs/>
          <w:color w:val="000000"/>
          <w:szCs w:val="21"/>
          <w:shd w:val="clear" w:color="auto" w:fill="FFFFFF"/>
        </w:rPr>
        <w:t>二、需要落实的政府采购政策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420" w:firstLineChars="200"/>
        <w:jc w:val="left"/>
        <w:textAlignment w:val="auto"/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本项目落实节约能源、保护环境、扶持不发达地区和少数民族地区、促进中小企业、监狱企业发展等政府采购政策。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422" w:firstLineChars="200"/>
        <w:jc w:val="left"/>
        <w:textAlignment w:val="auto"/>
        <w:rPr>
          <w:rFonts w:hint="eastAsia" w:cs="仿宋_GB2312" w:asciiTheme="minorEastAsia" w:hAnsiTheme="minorEastAsia"/>
          <w:b/>
          <w:bCs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b/>
          <w:bCs/>
          <w:color w:val="000000"/>
          <w:szCs w:val="21"/>
          <w:shd w:val="clear" w:color="auto" w:fill="FFFFFF"/>
        </w:rPr>
        <w:t>三、供应商资格要求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420" w:firstLineChars="200"/>
        <w:jc w:val="left"/>
        <w:textAlignment w:val="auto"/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1、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符合《政府采购法》第二十二条之规定；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420" w:firstLineChars="200"/>
        <w:jc w:val="left"/>
        <w:textAlignment w:val="auto"/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2、本项目不接受联合体投标。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422" w:firstLineChars="200"/>
        <w:jc w:val="left"/>
        <w:textAlignment w:val="auto"/>
        <w:rPr>
          <w:rFonts w:hint="eastAsia" w:cs="仿宋_GB2312" w:asciiTheme="minorEastAsia" w:hAnsiTheme="minorEastAsia"/>
          <w:b/>
          <w:bCs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b/>
          <w:bCs/>
          <w:color w:val="000000"/>
          <w:szCs w:val="21"/>
          <w:shd w:val="clear" w:color="auto" w:fill="FFFFFF"/>
        </w:rPr>
        <w:t>四、获取谈判文件的方式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420" w:firstLineChars="200"/>
        <w:jc w:val="left"/>
        <w:textAlignment w:val="auto"/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（一）持CA数字认证证书，登录《全国公共资源交易平台（河南省·许昌市）》“系统用户注册”入口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fldChar w:fldCharType="begin"/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instrText xml:space="preserve"> HYPERLINK "（一）持CA数字认证证书，登录《全国公共资源交易平台（河南省·许昌市）》" </w:instrTex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fldChar w:fldCharType="separate"/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http://ggzy.xuchang.gov.cn:8088/ggzy/eps/public/RegistAllJcxx.html）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进行免费注册登记（详见“常见问题解答-诚信库网上注册相关资料下载”）；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420" w:firstLineChars="200"/>
        <w:jc w:val="left"/>
        <w:textAlignment w:val="auto"/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（二）在谈判响应截止时间前均可登录《全国公共资源交易平台（河南省·许昌市）》“投标人/供应商登录”入口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fldChar w:fldCharType="begin"/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instrText xml:space="preserve"> HYPERLINK "（一）持CA数字认证证书，登录《全国公共资源交易平台（河南省·许昌市）》" </w:instrTex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fldChar w:fldCharType="separate"/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（http://ggzy.xuchang.gov.cn:8088/ggzy/）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自行免费下载竞争性谈判文件（详见“常见问题解答-交易系统操作手册”）。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422" w:firstLineChars="200"/>
        <w:jc w:val="left"/>
        <w:textAlignment w:val="auto"/>
        <w:rPr>
          <w:rFonts w:hint="eastAsia" w:cs="仿宋_GB2312" w:asciiTheme="minorEastAsia" w:hAnsiTheme="minorEastAsia"/>
          <w:b/>
          <w:bCs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b/>
          <w:bCs/>
          <w:color w:val="000000"/>
          <w:szCs w:val="21"/>
          <w:shd w:val="clear" w:color="auto" w:fill="FFFFFF"/>
        </w:rPr>
        <w:t>五、响应文件提交截止时间及谈判响应截止时间、谈判时间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420" w:firstLineChars="200"/>
        <w:jc w:val="left"/>
        <w:textAlignment w:val="auto"/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1、响应文件提交截止时间及谈判响应截止时间、谈判时间：2021年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 xml:space="preserve">  11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月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 xml:space="preserve"> 4 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日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 xml:space="preserve">  8:30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  （北京时间），逾期送达或不符合规定的响应文件恕不接受。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420" w:firstLineChars="200"/>
        <w:jc w:val="left"/>
        <w:textAlignment w:val="auto"/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2、响应文件开启时间：同响应文件提交截止时间。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422" w:firstLineChars="200"/>
        <w:jc w:val="left"/>
        <w:textAlignment w:val="auto"/>
        <w:rPr>
          <w:rFonts w:hint="eastAsia" w:cs="仿宋_GB2312" w:asciiTheme="minorEastAsia" w:hAnsiTheme="minorEastAsia" w:eastAsiaTheme="minorEastAsia"/>
          <w:b/>
          <w:bCs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cs="仿宋_GB2312" w:asciiTheme="minorEastAsia" w:hAnsiTheme="minorEastAsia"/>
          <w:b/>
          <w:bCs/>
          <w:color w:val="000000"/>
          <w:szCs w:val="21"/>
          <w:shd w:val="clear" w:color="auto" w:fill="FFFFFF"/>
        </w:rPr>
        <w:t>六、谈判响应文件开启</w:t>
      </w:r>
      <w:r>
        <w:rPr>
          <w:rFonts w:hint="eastAsia" w:cs="仿宋_GB2312" w:asciiTheme="minorEastAsia" w:hAnsiTheme="minorEastAsia"/>
          <w:b/>
          <w:bCs/>
          <w:color w:val="000000"/>
          <w:szCs w:val="21"/>
          <w:shd w:val="clear" w:color="auto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420" w:firstLineChars="200"/>
        <w:jc w:val="left"/>
        <w:textAlignment w:val="auto"/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（一）谈判响应文件开启地点：禹州市公共资源交易中心九楼第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二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开标室。（本项目采用远程不见面谈判，供应商无须到达现场）。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420" w:firstLineChars="200"/>
        <w:jc w:val="left"/>
        <w:textAlignment w:val="auto"/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（二） 本项目为全流程电子化交易项目，供应商须提交电子响应文件。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420" w:firstLineChars="200"/>
        <w:jc w:val="left"/>
        <w:textAlignment w:val="auto"/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1、加密电子响应文件（.file格式）须在响应文件提交截止时间（谈判响应截止时间）前通过《全国公共资源交易平台(河南省▪许昌市)》公共资源交易系统成功上传。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420" w:firstLineChars="200"/>
        <w:jc w:val="left"/>
        <w:textAlignment w:val="auto"/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、谈判响应截止时间前，供应商应登录不见面开标大厅，按照谈判响应截止时间准时参加线上响应文件开启，在系统规定时间内对电子响应文件进行远程解密，未在规定时间内解密或因供应商原因解密失败的，其响应文件将被拒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420" w:firstLineChars="200"/>
        <w:jc w:val="left"/>
        <w:textAlignment w:val="auto"/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3、不见面开标大厅登录：供应商使用CA数字证书登录全国公共资源交易平台（河南省·许昌市）——进入公共资源交易系统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fldChar w:fldCharType="begin"/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instrText xml:space="preserve"> HYPERLINK "（一）持CA数字认证证书，登录《全国公共资源交易平台（河南省·许昌市）》" </w:instrTex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fldChar w:fldCharType="separate"/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（http://ggzy.xuchang.gov.cn:8088/ggzy/）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——点击“项目信息——项目名称”——在系统操作导航栏点击“开标——不见面开标大厅”。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420" w:firstLineChars="200"/>
        <w:jc w:val="left"/>
        <w:textAlignment w:val="auto"/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七、本次谈判公告同时在《中国政府采购网》、《河南省政府采购网》、《全国公共资源交易平台（河南省·许昌市）》发布等。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422" w:firstLineChars="200"/>
        <w:jc w:val="left"/>
        <w:textAlignment w:val="auto"/>
        <w:rPr>
          <w:rFonts w:hint="eastAsia" w:cs="仿宋_GB2312" w:asciiTheme="minorEastAsia" w:hAnsiTheme="minorEastAsia"/>
          <w:b/>
          <w:bCs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b/>
          <w:bCs/>
          <w:color w:val="000000"/>
          <w:szCs w:val="21"/>
          <w:shd w:val="clear" w:color="auto" w:fill="FFFFFF"/>
        </w:rPr>
        <w:t>八、代理机构及采购单位地址、联系人、联系电话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420" w:firstLineChars="200"/>
        <w:jc w:val="left"/>
        <w:textAlignment w:val="auto"/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（一）代理机构：禹州市政府采购中心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420" w:firstLineChars="200"/>
        <w:jc w:val="left"/>
        <w:textAlignment w:val="auto"/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地址：禹州市行政服务中心楼910房间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420" w:firstLineChars="200"/>
        <w:jc w:val="left"/>
        <w:textAlignment w:val="auto"/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联系人：侯女士    联系电话：0374-2077111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420" w:firstLineChars="200"/>
        <w:jc w:val="left"/>
        <w:textAlignment w:val="auto"/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(二)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采购单位：禹州市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农田水利工程建设管理局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420" w:firstLineChars="200"/>
        <w:jc w:val="left"/>
        <w:textAlignment w:val="auto"/>
        <w:rPr>
          <w:rFonts w:hint="eastAsia" w:cs="仿宋_GB2312" w:asciiTheme="minorEastAsia" w:hAnsiTheme="minorEastAsia" w:eastAsiaTheme="minorEastAsi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地址：禹州市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禹王大道东段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420" w:firstLineChars="200"/>
        <w:jc w:val="left"/>
        <w:textAlignment w:val="auto"/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联系人：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李女士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  联系电话：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0374-6068707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5880" w:firstLineChars="2800"/>
        <w:jc w:val="left"/>
        <w:textAlignment w:val="auto"/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2021年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 xml:space="preserve"> 11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月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 xml:space="preserve">27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日</w:t>
      </w:r>
    </w:p>
    <w:sectPr>
      <w:pgSz w:w="11906" w:h="16838"/>
      <w:pgMar w:top="1383" w:right="1800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81E3F6B"/>
    <w:rsid w:val="00001B76"/>
    <w:rsid w:val="00033391"/>
    <w:rsid w:val="000679FF"/>
    <w:rsid w:val="00085B96"/>
    <w:rsid w:val="000923A6"/>
    <w:rsid w:val="000F737E"/>
    <w:rsid w:val="001640B0"/>
    <w:rsid w:val="001C5ACC"/>
    <w:rsid w:val="001C7095"/>
    <w:rsid w:val="001D7C48"/>
    <w:rsid w:val="001F6748"/>
    <w:rsid w:val="001F716B"/>
    <w:rsid w:val="002147A1"/>
    <w:rsid w:val="00263A44"/>
    <w:rsid w:val="002D6575"/>
    <w:rsid w:val="002F361B"/>
    <w:rsid w:val="00320456"/>
    <w:rsid w:val="004B6060"/>
    <w:rsid w:val="00514666"/>
    <w:rsid w:val="00537646"/>
    <w:rsid w:val="00543EE0"/>
    <w:rsid w:val="00545382"/>
    <w:rsid w:val="00555436"/>
    <w:rsid w:val="005B3F65"/>
    <w:rsid w:val="006B6C31"/>
    <w:rsid w:val="006C65A6"/>
    <w:rsid w:val="0076739B"/>
    <w:rsid w:val="007822F5"/>
    <w:rsid w:val="007A73AC"/>
    <w:rsid w:val="007C194D"/>
    <w:rsid w:val="00811DA1"/>
    <w:rsid w:val="00864874"/>
    <w:rsid w:val="00864D82"/>
    <w:rsid w:val="00927AA9"/>
    <w:rsid w:val="009E4308"/>
    <w:rsid w:val="00A65097"/>
    <w:rsid w:val="00AD0F48"/>
    <w:rsid w:val="00B05935"/>
    <w:rsid w:val="00B263EE"/>
    <w:rsid w:val="00C13037"/>
    <w:rsid w:val="00CC6BB4"/>
    <w:rsid w:val="00CE7526"/>
    <w:rsid w:val="00D47796"/>
    <w:rsid w:val="00DE6630"/>
    <w:rsid w:val="00E56565"/>
    <w:rsid w:val="00E83374"/>
    <w:rsid w:val="00E862C0"/>
    <w:rsid w:val="00EC7216"/>
    <w:rsid w:val="00FC3D3D"/>
    <w:rsid w:val="00FD3B12"/>
    <w:rsid w:val="04112101"/>
    <w:rsid w:val="082A70A1"/>
    <w:rsid w:val="0A212F6F"/>
    <w:rsid w:val="0AEE0450"/>
    <w:rsid w:val="0B892B3E"/>
    <w:rsid w:val="0C6E7805"/>
    <w:rsid w:val="0DE17051"/>
    <w:rsid w:val="0EBF7409"/>
    <w:rsid w:val="0EC847B3"/>
    <w:rsid w:val="10CE11DA"/>
    <w:rsid w:val="136F6737"/>
    <w:rsid w:val="13E52AAA"/>
    <w:rsid w:val="14FA475C"/>
    <w:rsid w:val="181E3F6B"/>
    <w:rsid w:val="184B6795"/>
    <w:rsid w:val="1CA95549"/>
    <w:rsid w:val="1DEF47D0"/>
    <w:rsid w:val="1DF91286"/>
    <w:rsid w:val="1EC22358"/>
    <w:rsid w:val="263D2658"/>
    <w:rsid w:val="2712565A"/>
    <w:rsid w:val="2BD009A4"/>
    <w:rsid w:val="2D350142"/>
    <w:rsid w:val="2DC4548C"/>
    <w:rsid w:val="2EA62EF5"/>
    <w:rsid w:val="2EB46FA5"/>
    <w:rsid w:val="302749F5"/>
    <w:rsid w:val="31540BB7"/>
    <w:rsid w:val="32584BC1"/>
    <w:rsid w:val="3348492E"/>
    <w:rsid w:val="3700488B"/>
    <w:rsid w:val="371D245D"/>
    <w:rsid w:val="37EA2F05"/>
    <w:rsid w:val="3A602543"/>
    <w:rsid w:val="3AA75528"/>
    <w:rsid w:val="3CC04765"/>
    <w:rsid w:val="40C00198"/>
    <w:rsid w:val="45043D16"/>
    <w:rsid w:val="45144C23"/>
    <w:rsid w:val="487B14C5"/>
    <w:rsid w:val="4B794DF1"/>
    <w:rsid w:val="4C1E6E3A"/>
    <w:rsid w:val="4CC12294"/>
    <w:rsid w:val="4E9B0AC8"/>
    <w:rsid w:val="503D5502"/>
    <w:rsid w:val="51DD6844"/>
    <w:rsid w:val="52B50D12"/>
    <w:rsid w:val="52E70A33"/>
    <w:rsid w:val="532F20FE"/>
    <w:rsid w:val="53474F5B"/>
    <w:rsid w:val="56E77718"/>
    <w:rsid w:val="57BF6BA2"/>
    <w:rsid w:val="58BE4AC7"/>
    <w:rsid w:val="5DB01F82"/>
    <w:rsid w:val="625471CD"/>
    <w:rsid w:val="62C2153A"/>
    <w:rsid w:val="6369011E"/>
    <w:rsid w:val="65520ED6"/>
    <w:rsid w:val="665F70C8"/>
    <w:rsid w:val="689E2154"/>
    <w:rsid w:val="68BA2A0C"/>
    <w:rsid w:val="6B676AA3"/>
    <w:rsid w:val="6BE63234"/>
    <w:rsid w:val="6D746A6E"/>
    <w:rsid w:val="6DA853A6"/>
    <w:rsid w:val="6FAE6FFD"/>
    <w:rsid w:val="6FE87E10"/>
    <w:rsid w:val="700F1CBF"/>
    <w:rsid w:val="7AA0194F"/>
    <w:rsid w:val="7CE60D34"/>
    <w:rsid w:val="7DCB0E0C"/>
    <w:rsid w:val="7ED838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233</Words>
  <Characters>1329</Characters>
  <Lines>11</Lines>
  <Paragraphs>3</Paragraphs>
  <TotalTime>65</TotalTime>
  <ScaleCrop>false</ScaleCrop>
  <LinksUpToDate>false</LinksUpToDate>
  <CharactersWithSpaces>1559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2021-09-22T03:34:00Z</dcterms:created>
  <dc:creator>禹州市公共资源交易中心:侯英红</dc:creator>
  <cp:lastModifiedBy>Administrator</cp:lastModifiedBy>
  <cp:lastPrinted>2021-09-22T03:43:00Z</cp:lastPrinted>
  <dcterms:modified xsi:type="dcterms:W3CDTF">2021-10-27T02:26:43Z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40079DCA97CC4E708BD70290FBE5078C</vt:lpwstr>
  </property>
</Properties>
</file>