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bCs/>
          <w:sz w:val="36"/>
          <w:szCs w:val="36"/>
          <w:lang w:eastAsia="zh-CN"/>
        </w:rPr>
      </w:pPr>
      <w:r>
        <w:rPr>
          <w:rFonts w:ascii="黑体" w:hAnsi="黑体" w:eastAsia="黑体" w:cs="黑体"/>
          <w:b/>
          <w:bCs/>
          <w:sz w:val="36"/>
          <w:szCs w:val="36"/>
        </w:rPr>
        <w:t>禹州市</w:t>
      </w:r>
      <w:r>
        <w:rPr>
          <w:rFonts w:hint="eastAsia" w:ascii="黑体" w:hAnsi="黑体" w:eastAsia="黑体" w:cs="黑体"/>
          <w:b/>
          <w:bCs/>
          <w:sz w:val="36"/>
          <w:szCs w:val="36"/>
          <w:lang w:eastAsia="zh-CN"/>
        </w:rPr>
        <w:t>教育体育局文殊镇中心学校新建宿舍楼项目</w:t>
      </w:r>
    </w:p>
    <w:p>
      <w:pPr>
        <w:spacing w:line="600" w:lineRule="exact"/>
        <w:jc w:val="center"/>
        <w:rPr>
          <w:rFonts w:ascii="黑体" w:hAnsi="黑体" w:eastAsia="黑体" w:cs="黑体"/>
          <w:b/>
          <w:bCs/>
          <w:sz w:val="36"/>
          <w:szCs w:val="36"/>
        </w:rPr>
      </w:pPr>
      <w:r>
        <w:rPr>
          <w:rFonts w:hint="eastAsia" w:ascii="黑体" w:hAnsi="黑体" w:eastAsia="黑体" w:cs="黑体"/>
          <w:b/>
          <w:bCs/>
          <w:sz w:val="36"/>
          <w:szCs w:val="36"/>
        </w:rPr>
        <w:t>（不见面开标）</w:t>
      </w:r>
    </w:p>
    <w:p>
      <w:pPr>
        <w:ind w:left="4859" w:hanging="4859" w:hangingChars="1100"/>
        <w:rPr>
          <w:rFonts w:asciiTheme="majorEastAsia" w:hAnsiTheme="majorEastAsia" w:eastAsiaTheme="majorEastAsia" w:cstheme="majorEastAsia"/>
          <w:b/>
          <w:bCs/>
          <w:sz w:val="44"/>
          <w:szCs w:val="44"/>
        </w:rPr>
      </w:pPr>
    </w:p>
    <w:p>
      <w:pPr>
        <w:rPr>
          <w:rFonts w:ascii="黑体" w:hAnsi="黑体" w:eastAsia="黑体" w:cs="黑体"/>
          <w:sz w:val="44"/>
          <w:szCs w:val="44"/>
        </w:rPr>
      </w:pPr>
    </w:p>
    <w:p>
      <w:pPr>
        <w:rPr>
          <w:rFonts w:ascii="微软简隶书" w:eastAsia="微软简隶书"/>
        </w:rPr>
      </w:pPr>
    </w:p>
    <w:p>
      <w:pPr>
        <w:rPr>
          <w:rFonts w:ascii="华文隶书" w:eastAsia="华文隶书"/>
          <w:bCs/>
          <w:w w:val="90"/>
          <w:sz w:val="96"/>
        </w:rPr>
      </w:pPr>
    </w:p>
    <w:p>
      <w:pPr>
        <w:jc w:val="center"/>
        <w:rPr>
          <w:rFonts w:ascii="黑体" w:hAnsi="黑体" w:eastAsia="黑体" w:cs="黑体"/>
          <w:bCs/>
          <w:w w:val="90"/>
          <w:sz w:val="72"/>
          <w:szCs w:val="72"/>
        </w:rPr>
      </w:pPr>
      <w:r>
        <w:rPr>
          <w:rFonts w:hint="eastAsia" w:ascii="黑体" w:hAnsi="黑体" w:eastAsia="黑体" w:cs="黑体"/>
          <w:bCs/>
          <w:w w:val="90"/>
          <w:sz w:val="72"/>
          <w:szCs w:val="72"/>
        </w:rPr>
        <w:t>竞争性谈判文件</w:t>
      </w:r>
    </w:p>
    <w:p>
      <w:pPr>
        <w:rPr>
          <w:rFonts w:ascii="微软简隶书" w:eastAsia="微软简隶书"/>
        </w:rPr>
      </w:pPr>
    </w:p>
    <w:p>
      <w:pPr>
        <w:rPr>
          <w:rFonts w:ascii="微软简隶书" w:eastAsia="微软简隶书"/>
        </w:rPr>
      </w:pPr>
    </w:p>
    <w:p>
      <w:pPr>
        <w:pStyle w:val="10"/>
      </w:pPr>
    </w:p>
    <w:p>
      <w:pPr>
        <w:rPr>
          <w:rFonts w:ascii="微软简隶书" w:eastAsia="微软简隶书"/>
        </w:rPr>
      </w:pPr>
    </w:p>
    <w:p>
      <w:pPr>
        <w:rPr>
          <w:rFonts w:ascii="微软简隶书" w:eastAsia="微软简隶书"/>
        </w:rPr>
      </w:pPr>
    </w:p>
    <w:p>
      <w:pPr>
        <w:rPr>
          <w:rFonts w:ascii="微软简隶书" w:eastAsia="微软简隶书"/>
        </w:rPr>
      </w:pPr>
    </w:p>
    <w:p>
      <w:pPr>
        <w:ind w:firstLine="1066" w:firstLineChars="295"/>
        <w:rPr>
          <w:rFonts w:hint="default"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rPr>
        <w:t>采购编号：YZCG-T20210</w:t>
      </w:r>
      <w:r>
        <w:rPr>
          <w:rFonts w:hint="eastAsia" w:asciiTheme="majorEastAsia" w:hAnsiTheme="majorEastAsia" w:eastAsiaTheme="majorEastAsia" w:cstheme="majorEastAsia"/>
          <w:b/>
          <w:bCs/>
          <w:sz w:val="36"/>
          <w:szCs w:val="36"/>
          <w:lang w:val="en-US" w:eastAsia="zh-CN"/>
        </w:rPr>
        <w:t>48</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采购单位：禹州市教育体育局</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二〇二一年</w:t>
      </w:r>
      <w:r>
        <w:rPr>
          <w:rFonts w:hint="eastAsia" w:asciiTheme="majorEastAsia" w:hAnsiTheme="majorEastAsia" w:eastAsiaTheme="majorEastAsia" w:cstheme="majorEastAsia"/>
          <w:b/>
          <w:bCs/>
          <w:sz w:val="36"/>
          <w:szCs w:val="36"/>
          <w:lang w:eastAsia="zh-CN"/>
        </w:rPr>
        <w:t>十</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r>
        <w:rPr>
          <w:rFonts w:cs="黑体" w:asciiTheme="minorEastAsia" w:hAnsiTheme="minorEastAsia"/>
          <w:b/>
          <w:bCs/>
          <w:sz w:val="44"/>
          <w:szCs w:val="44"/>
          <w:lang w:val="zh-CN"/>
        </w:rPr>
        <w:br w:type="page"/>
      </w:r>
    </w:p>
    <w:p>
      <w:pPr>
        <w:autoSpaceDE w:val="0"/>
        <w:autoSpaceDN w:val="0"/>
        <w:adjustRightInd w:val="0"/>
        <w:spacing w:line="700" w:lineRule="exact"/>
        <w:jc w:val="center"/>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tabs>
          <w:tab w:val="left" w:pos="1260"/>
        </w:tabs>
        <w:autoSpaceDE w:val="0"/>
        <w:autoSpaceDN w:val="0"/>
        <w:adjustRightInd w:val="0"/>
        <w:spacing w:line="360" w:lineRule="auto"/>
        <w:ind w:firstLine="643" w:firstLineChars="200"/>
        <w:contextualSpacing/>
        <w:jc w:val="both"/>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numPr>
          <w:ilvl w:val="0"/>
          <w:numId w:val="4"/>
        </w:num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谈判邀请</w:t>
      </w:r>
    </w:p>
    <w:p>
      <w:pPr>
        <w:pStyle w:val="2"/>
        <w:ind w:firstLine="0" w:firstLineChars="0"/>
      </w:pP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禹州市政府采购中心受禹州市教育体育局的委托，就“禹州市</w:t>
      </w:r>
      <w:r>
        <w:rPr>
          <w:rFonts w:hint="eastAsia" w:cs="仿宋_GB2312" w:asciiTheme="minorEastAsia" w:hAnsiTheme="minorEastAsia"/>
          <w:color w:val="000000"/>
          <w:szCs w:val="21"/>
          <w:shd w:val="clear" w:color="auto" w:fill="FFFFFF"/>
          <w:lang w:eastAsia="zh-CN"/>
        </w:rPr>
        <w:t>教育体育局文殊镇中心学校新建宿舍楼项目</w:t>
      </w:r>
      <w:r>
        <w:rPr>
          <w:rFonts w:hint="eastAsia" w:cs="仿宋_GB2312" w:asciiTheme="minorEastAsia" w:hAnsiTheme="minorEastAsia"/>
          <w:color w:val="000000"/>
          <w:szCs w:val="21"/>
          <w:shd w:val="clear" w:color="auto" w:fill="FFFFFF"/>
        </w:rPr>
        <w:t>（不见面开标）”进行竞争性谈判，欢迎合格的投标人前来投标。</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lang w:eastAsia="zh-CN"/>
        </w:rPr>
        <w:t>一、</w:t>
      </w:r>
      <w:r>
        <w:rPr>
          <w:rFonts w:hint="eastAsia" w:cs="仿宋_GB2312" w:asciiTheme="minorEastAsia" w:hAnsiTheme="minorEastAsia"/>
          <w:b/>
          <w:bCs/>
          <w:color w:val="000000"/>
          <w:szCs w:val="21"/>
          <w:shd w:val="clear" w:color="auto" w:fill="FFFFFF"/>
        </w:rPr>
        <w:t>项目基本情况</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1、采购人： 禹州市教育体育局</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2、项目名称：禹州市</w:t>
      </w:r>
      <w:r>
        <w:rPr>
          <w:rFonts w:hint="eastAsia" w:cs="仿宋_GB2312" w:asciiTheme="minorEastAsia" w:hAnsiTheme="minorEastAsia"/>
          <w:color w:val="000000"/>
          <w:szCs w:val="21"/>
          <w:shd w:val="clear" w:color="auto" w:fill="FFFFFF"/>
          <w:lang w:eastAsia="zh-CN"/>
        </w:rPr>
        <w:t>教育体育局文殊镇中心学校新建宿舍楼项目</w:t>
      </w:r>
      <w:r>
        <w:rPr>
          <w:rFonts w:hint="eastAsia" w:cs="仿宋_GB2312" w:asciiTheme="minorEastAsia" w:hAnsiTheme="minorEastAsia"/>
          <w:color w:val="000000"/>
          <w:szCs w:val="21"/>
          <w:shd w:val="clear" w:color="auto" w:fill="FFFFFF"/>
        </w:rPr>
        <w:t>（不见面开标）</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cs="仿宋_GB2312" w:asciiTheme="minorEastAsia" w:hAnsiTheme="minorEastAsia" w:eastAsiaTheme="minorEastAsia"/>
          <w:color w:val="000000"/>
          <w:szCs w:val="21"/>
          <w:shd w:val="clear" w:color="auto" w:fill="FFFFFF"/>
          <w:lang w:val="en-US" w:eastAsia="zh-CN"/>
        </w:rPr>
      </w:pPr>
      <w:r>
        <w:rPr>
          <w:rFonts w:hint="eastAsia" w:cs="仿宋_GB2312" w:asciiTheme="minorEastAsia" w:hAnsiTheme="minorEastAsia"/>
          <w:color w:val="000000"/>
          <w:szCs w:val="21"/>
          <w:shd w:val="clear" w:color="auto" w:fill="FFFFFF"/>
        </w:rPr>
        <w:t>3、采购编号：YZCG-T20210</w:t>
      </w:r>
      <w:r>
        <w:rPr>
          <w:rFonts w:hint="eastAsia" w:cs="仿宋_GB2312" w:asciiTheme="minorEastAsia" w:hAnsiTheme="minorEastAsia"/>
          <w:color w:val="000000"/>
          <w:szCs w:val="21"/>
          <w:shd w:val="clear" w:color="auto" w:fill="FFFFFF"/>
          <w:lang w:val="en-US" w:eastAsia="zh-CN"/>
        </w:rPr>
        <w:t>48</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4、项目需求：</w:t>
      </w:r>
      <w:r>
        <w:rPr>
          <w:rFonts w:hint="eastAsia" w:cs="仿宋_GB2312" w:asciiTheme="minorEastAsia" w:hAnsiTheme="minorEastAsia"/>
          <w:color w:val="000000"/>
          <w:szCs w:val="21"/>
          <w:shd w:val="clear" w:color="auto" w:fill="FFFFFF"/>
          <w:lang w:eastAsia="zh-CN"/>
        </w:rPr>
        <w:t>文殊镇中心学校新建宿舍楼</w:t>
      </w:r>
      <w:r>
        <w:rPr>
          <w:rFonts w:hint="eastAsia" w:cs="仿宋_GB2312" w:asciiTheme="minorEastAsia" w:hAnsiTheme="minorEastAsia"/>
          <w:color w:val="000000"/>
          <w:szCs w:val="21"/>
          <w:shd w:val="clear" w:color="auto" w:fill="FFFFFF"/>
        </w:rPr>
        <w:t>（详见谈判文件）</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5、合同履约期限：以签订合同为准</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6、采购预算：</w:t>
      </w:r>
      <w:r>
        <w:rPr>
          <w:rFonts w:hint="eastAsia" w:cs="仿宋_GB2312" w:asciiTheme="minorEastAsia" w:hAnsiTheme="minorEastAsia"/>
          <w:color w:val="000000"/>
          <w:szCs w:val="21"/>
          <w:shd w:val="clear" w:color="auto" w:fill="FFFFFF"/>
          <w:lang w:val="en-US" w:eastAsia="zh-CN"/>
        </w:rPr>
        <w:t>99.383053</w:t>
      </w:r>
      <w:r>
        <w:rPr>
          <w:rFonts w:hint="eastAsia" w:cs="仿宋_GB2312" w:asciiTheme="minorEastAsia" w:hAnsiTheme="minorEastAsia"/>
          <w:color w:val="000000"/>
          <w:szCs w:val="21"/>
          <w:shd w:val="clear" w:color="auto" w:fill="FFFFFF"/>
        </w:rPr>
        <w:t>万元</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二、需要落实的政府采购政策</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本项目落实节约能源、保护环境、扶持不发达地区和少数民族地区、促进中小企业、监狱企业发展等政府采购政策。</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三、供应商资格要求</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lang w:val="en-US" w:eastAsia="zh-CN"/>
        </w:rPr>
        <w:t>1、</w:t>
      </w:r>
      <w:r>
        <w:rPr>
          <w:rFonts w:hint="eastAsia" w:cs="仿宋_GB2312" w:asciiTheme="minorEastAsia" w:hAnsiTheme="minorEastAsia"/>
          <w:color w:val="000000"/>
          <w:szCs w:val="21"/>
          <w:shd w:val="clear" w:color="auto" w:fill="FFFFFF"/>
        </w:rPr>
        <w:t>符合《政府采购法》第二十二条之规定；</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lang w:val="en-US" w:eastAsia="zh-CN"/>
        </w:rPr>
        <w:t>2、</w:t>
      </w:r>
      <w:r>
        <w:rPr>
          <w:rFonts w:hint="eastAsia" w:cs="仿宋_GB2312" w:asciiTheme="minorEastAsia" w:hAnsiTheme="minorEastAsia"/>
          <w:color w:val="000000"/>
          <w:szCs w:val="21"/>
          <w:shd w:val="clear" w:color="auto" w:fill="FFFFFF"/>
        </w:rPr>
        <w:t>投标商须具有建筑工程总承包三级及以上资质，拟派项目经理具有相关专业二级及以上建造师资格证书；</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3、本项目不接受联合体投标。</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四、获取谈判文件的方式</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（一）持CA数字认证证书，登录《全国公共资源交易平台（河南省·许昌市）》“系统用户注册”入口</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http://ggzy.xuchang.gov.cn:8088/ggzy/eps/public/RegistAllJcxx.html）</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进行免费注册登记（详见“常见问题解答-诚信库网上注册相关资料下载”）；</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（二）在谈判响应截止时间前均可登录《全国公共资源交易平台（河南省·许昌市）》“投标人/供应商登录”入口</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自行免费下载竞争性谈判文件（详见“常见问题解答-交易系统操作手册”）。</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五、响应文件提交截止时间及谈判响应截止时间、谈判时间</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1、响应文件提交截止时间及谈判响应截止时间、谈判时间：2021年</w:t>
      </w:r>
      <w:r>
        <w:rPr>
          <w:rFonts w:hint="eastAsia" w:cs="仿宋_GB2312" w:asciiTheme="minorEastAsia" w:hAnsiTheme="minorEastAsia"/>
          <w:color w:val="000000"/>
          <w:szCs w:val="21"/>
          <w:shd w:val="clear" w:color="auto" w:fill="FFFFFF"/>
          <w:lang w:val="en-US" w:eastAsia="zh-CN"/>
        </w:rPr>
        <w:t xml:space="preserve"> 11 </w:t>
      </w:r>
      <w:r>
        <w:rPr>
          <w:rFonts w:hint="eastAsia" w:cs="仿宋_GB2312" w:asciiTheme="minorEastAsia" w:hAnsiTheme="minorEastAsia"/>
          <w:color w:val="000000"/>
          <w:szCs w:val="21"/>
          <w:shd w:val="clear" w:color="auto" w:fill="FFFFFF"/>
        </w:rPr>
        <w:t xml:space="preserve">月 </w:t>
      </w:r>
      <w:r>
        <w:rPr>
          <w:rFonts w:hint="eastAsia" w:cs="仿宋_GB2312" w:asciiTheme="minorEastAsia" w:hAnsiTheme="minorEastAsia"/>
          <w:color w:val="000000"/>
          <w:szCs w:val="21"/>
          <w:shd w:val="clear" w:color="auto" w:fill="FFFFFF"/>
          <w:lang w:val="en-US" w:eastAsia="zh-CN"/>
        </w:rPr>
        <w:t xml:space="preserve"> 1 </w:t>
      </w:r>
      <w:r>
        <w:rPr>
          <w:rFonts w:hint="eastAsia" w:cs="仿宋_GB2312" w:asciiTheme="minorEastAsia" w:hAnsiTheme="minorEastAsia"/>
          <w:color w:val="000000"/>
          <w:szCs w:val="21"/>
          <w:shd w:val="clear" w:color="auto" w:fill="FFFFFF"/>
        </w:rPr>
        <w:t xml:space="preserve">日 </w:t>
      </w:r>
      <w:r>
        <w:rPr>
          <w:rFonts w:hint="eastAsia" w:cs="仿宋_GB2312" w:asciiTheme="minorEastAsia" w:hAnsiTheme="minorEastAsia"/>
          <w:color w:val="000000"/>
          <w:szCs w:val="21"/>
          <w:shd w:val="clear" w:color="auto" w:fill="FFFFFF"/>
          <w:lang w:val="en-US" w:eastAsia="zh-CN"/>
        </w:rPr>
        <w:t xml:space="preserve">10:30  </w:t>
      </w:r>
      <w:r>
        <w:rPr>
          <w:rFonts w:hint="eastAsia" w:cs="仿宋_GB2312" w:asciiTheme="minorEastAsia" w:hAnsiTheme="minorEastAsia"/>
          <w:color w:val="000000"/>
          <w:szCs w:val="21"/>
          <w:shd w:val="clear" w:color="auto" w:fill="FFFFFF"/>
        </w:rPr>
        <w:t xml:space="preserve"> （北京时间），逾期送达或不符合规定的响应文件恕不接受。</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2、响应文件开启时间：同响应文件提交截止时间。</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六、谈判响应文件开启</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（一）谈判响应文件开启地点：禹州市公共资源交易中心九楼第二开标室。（本项目采用远程不见面谈判，供应商无须到达现场）。</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 本项目为全流程电子化交易项目，供应商须提交电子响应文件。</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1、加密电子响应文件（.file格式）须在响应文件提交截止时间（谈判响应截止时间）前通过《全国公共资源交易平台(河南省▪许昌市)》公共资源交易系统成功上传。</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3、不见面开标大厅登录：供应商使用CA数字证书登录全国公共资源交易平台（河南省·许昌市）——进入公共资源交易系统</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——点击“项目信息——项目名称”——在系统操作导航栏点击“开标——不见面开标大厅”。</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七、本次谈判公告同时在《中国政府采购网》、《河南省政府采购网》、《全国公共资源交易平台（河南省·许昌市）》发布等。</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八、代理机构及采购单位地址、联系人、联系电话</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（一）代理机构：禹州市政府采购中心</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地址：禹州市行政服务中心楼910房间</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联系人：侯女士    联系电话：0374-2077111</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p>
    <w:p>
      <w:pPr>
        <w:pStyle w:val="2"/>
        <w:ind w:left="0" w:leftChars="0" w:firstLine="0" w:firstLineChars="0"/>
        <w:rPr>
          <w:rFonts w:hint="eastAsia" w:cs="仿宋_GB2312" w:asciiTheme="minorEastAsia" w:hAnsiTheme="minorEastAsia"/>
          <w:color w:val="000000"/>
          <w:szCs w:val="21"/>
          <w:shd w:val="clear" w:color="auto" w:fill="FFFFFF"/>
        </w:rPr>
      </w:pP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温馨提示：</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本项目为全流程电子化交易项目，请认真阅读谈判文件，并注意以下事项。</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1.</w:t>
      </w:r>
      <w:r>
        <w:rPr>
          <w:rFonts w:hint="eastAsia" w:hAnsi="宋体"/>
          <w:b/>
          <w:color w:val="000000"/>
          <w:szCs w:val="21"/>
        </w:rPr>
        <w:t>供应商应按谈判文件规定编制、提交、解密电子响应文件。</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2</w:t>
      </w:r>
      <w:r>
        <w:rPr>
          <w:rFonts w:asciiTheme="minorEastAsia" w:hAnsiTheme="minorEastAsia"/>
          <w:b/>
          <w:color w:val="000000"/>
          <w:szCs w:val="21"/>
        </w:rPr>
        <w:t>.</w:t>
      </w:r>
      <w:r>
        <w:rPr>
          <w:rFonts w:hint="eastAsia" w:hAnsi="宋体"/>
          <w:b/>
          <w:color w:val="000000"/>
          <w:szCs w:val="21"/>
        </w:rPr>
        <w:t>电子文件下载、制作、提交期间和远程不见面谈判（</w:t>
      </w:r>
      <w:r>
        <w:rPr>
          <w:rFonts w:hint="eastAsia" w:hAnsi="宋体"/>
          <w:szCs w:val="21"/>
        </w:rPr>
        <w:t>电子响应文件的解密</w:t>
      </w:r>
      <w:r>
        <w:rPr>
          <w:rFonts w:hint="eastAsia" w:hAnsi="宋体"/>
          <w:b/>
          <w:color w:val="000000"/>
          <w:szCs w:val="21"/>
        </w:rPr>
        <w:t>）环节，供应商须使用同一个</w:t>
      </w:r>
      <w:r>
        <w:rPr>
          <w:rFonts w:hAnsi="宋体"/>
          <w:b/>
          <w:color w:val="000000"/>
          <w:szCs w:val="21"/>
        </w:rPr>
        <w:t>CA数字证书</w:t>
      </w:r>
      <w:r>
        <w:rPr>
          <w:rFonts w:hint="eastAsia" w:hAnsi="宋体"/>
          <w:b/>
          <w:color w:val="000000"/>
          <w:szCs w:val="21"/>
        </w:rPr>
        <w:t>（证书须在有效期内并可正常使用）</w:t>
      </w:r>
      <w:r>
        <w:rPr>
          <w:rFonts w:hAnsi="宋体"/>
          <w:b/>
          <w:color w:val="000000"/>
          <w:szCs w:val="21"/>
        </w:rPr>
        <w:t>。</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3</w:t>
      </w:r>
      <w:r>
        <w:rPr>
          <w:rFonts w:hint="eastAsia" w:asciiTheme="minorEastAsia" w:hAnsiTheme="minorEastAsia"/>
          <w:b/>
          <w:color w:val="000000"/>
          <w:szCs w:val="21"/>
        </w:rPr>
        <w:t>.</w:t>
      </w:r>
      <w:r>
        <w:rPr>
          <w:rFonts w:hint="eastAsia" w:hAnsi="宋体"/>
          <w:b/>
          <w:color w:val="000000"/>
          <w:szCs w:val="21"/>
        </w:rPr>
        <w:t>电子响应文件的制作</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.1</w:t>
      </w:r>
      <w:r>
        <w:rPr>
          <w:rFonts w:hint="eastAsia" w:hAnsi="宋体"/>
          <w:color w:val="000000"/>
          <w:szCs w:val="21"/>
        </w:rPr>
        <w:t xml:space="preserve"> 供应商登录《全国公共资源交易平台</w:t>
      </w:r>
      <w:r>
        <w:rPr>
          <w:rFonts w:hint="eastAsia" w:asciiTheme="majorEastAsia" w:hAnsiTheme="majorEastAsia" w:eastAsiaTheme="maj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）下载“许昌投标文件制作系统SEARUN 最新版本”，按谈判文件要求制作电子响应文件。</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电子响应文件的制作，参考《全国公共资源交易平台</w:t>
      </w:r>
      <w:r>
        <w:rPr>
          <w:rFonts w:hint="eastAsia" w:asciiTheme="minorEastAsia" w:hAnsiTheme="min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》公共资源交易系统——组件下载——交易系统操作手册（投标人、供应商）。</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2</w:t>
      </w:r>
      <w:r>
        <w:rPr>
          <w:rFonts w:hint="eastAsia" w:hAnsi="宋体"/>
          <w:color w:val="000000"/>
          <w:szCs w:val="21"/>
        </w:rPr>
        <w:t xml:space="preserve"> 供应商须将谈判文件要求的资质、业绩、荣誉及相关人员证明材料等资料原件扫描件（或图片）制作到所提交的电子响应文件中。</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3.3</w:t>
      </w:r>
      <w:r>
        <w:rPr>
          <w:rFonts w:hint="eastAsia" w:hAnsi="宋体"/>
          <w:color w:val="000000"/>
          <w:szCs w:val="21"/>
        </w:rPr>
        <w:t>供应商对同一项目多个标段进行响应的，应分别下载所投标段的谈判文件，按标段制作电子响应文件，并</w:t>
      </w:r>
      <w:r>
        <w:rPr>
          <w:rFonts w:hAnsi="宋体"/>
          <w:color w:val="000000"/>
          <w:szCs w:val="21"/>
        </w:rPr>
        <w:t>按</w:t>
      </w:r>
      <w:r>
        <w:rPr>
          <w:rFonts w:hint="eastAsia" w:hAnsi="宋体"/>
          <w:color w:val="000000"/>
          <w:szCs w:val="21"/>
        </w:rPr>
        <w:t>谈判</w:t>
      </w:r>
      <w:r>
        <w:rPr>
          <w:rFonts w:hAnsi="宋体"/>
          <w:color w:val="000000"/>
          <w:szCs w:val="21"/>
        </w:rPr>
        <w:t>文件要求在相应位置加盖</w:t>
      </w:r>
      <w:r>
        <w:rPr>
          <w:rFonts w:hint="eastAsia" w:hAnsi="宋体"/>
          <w:color w:val="000000"/>
          <w:szCs w:val="21"/>
        </w:rPr>
        <w:t>供应商</w:t>
      </w:r>
      <w:r>
        <w:rPr>
          <w:rFonts w:hAnsi="宋体"/>
          <w:color w:val="000000"/>
          <w:szCs w:val="21"/>
        </w:rPr>
        <w:t>电子印章</w:t>
      </w:r>
      <w:r>
        <w:rPr>
          <w:rFonts w:hint="eastAsia" w:hAnsi="宋体"/>
          <w:color w:val="000000"/>
          <w:szCs w:val="21"/>
        </w:rPr>
        <w:t>和法人电子印章。</w:t>
      </w:r>
    </w:p>
    <w:p>
      <w:pPr>
        <w:tabs>
          <w:tab w:val="left" w:pos="7095"/>
        </w:tabs>
        <w:spacing w:line="360" w:lineRule="auto"/>
        <w:ind w:left="105" w:leftChars="50" w:firstLine="315" w:firstLineChars="150"/>
        <w:contextualSpacing/>
        <w:rPr>
          <w:rFonts w:hAnsi="宋体"/>
          <w:color w:val="000000"/>
          <w:szCs w:val="21"/>
        </w:rPr>
      </w:pPr>
      <w:r>
        <w:rPr>
          <w:rFonts w:hint="eastAsia" w:hAnsi="宋体"/>
          <w:color w:val="000000"/>
          <w:szCs w:val="21"/>
        </w:rPr>
        <w:t>一个标段对应生成一个文件夹（xxxx项目xx标段）,其中后缀名为“</w:t>
      </w:r>
      <w:r>
        <w:rPr>
          <w:rFonts w:hAnsi="宋体"/>
          <w:color w:val="000000"/>
          <w:szCs w:val="21"/>
        </w:rPr>
        <w:t>.file</w:t>
      </w:r>
      <w:r>
        <w:rPr>
          <w:rFonts w:hint="eastAsia" w:hAnsi="宋体"/>
          <w:color w:val="000000"/>
          <w:szCs w:val="21"/>
        </w:rPr>
        <w:t>”的文件用于电子投标使用。</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4</w:t>
      </w:r>
      <w:r>
        <w:rPr>
          <w:rFonts w:hint="eastAsia" w:asciiTheme="minorEastAsia" w:hAnsiTheme="minorEastAsia"/>
          <w:b/>
          <w:color w:val="000000"/>
          <w:szCs w:val="21"/>
        </w:rPr>
        <w:t>.加密</w:t>
      </w:r>
      <w:r>
        <w:rPr>
          <w:rFonts w:hint="eastAsia" w:hAnsi="宋体"/>
          <w:b/>
          <w:color w:val="000000"/>
          <w:szCs w:val="21"/>
        </w:rPr>
        <w:t>电子响应文件的提交</w:t>
      </w:r>
    </w:p>
    <w:p>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.1加密</w:t>
      </w:r>
      <w:r>
        <w:rPr>
          <w:rFonts w:hint="eastAsia" w:hAnsi="宋体"/>
          <w:color w:val="000000"/>
          <w:szCs w:val="21"/>
        </w:rPr>
        <w:t>电子响应文件应按规定在谈判响应截止时间（谈判时间）之前成功提交至《全国公共资源交易平台(河南省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供应商应充分考虑并预留技术处理和上传数据所需时间。</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 xml:space="preserve">2 </w:t>
      </w:r>
      <w:r>
        <w:rPr>
          <w:rFonts w:hint="eastAsia" w:hAnsi="宋体"/>
          <w:color w:val="000000"/>
          <w:szCs w:val="21"/>
        </w:rPr>
        <w:t>供应商对同一项目多个标段进行响应的，加密电子响应文件应按标段分别提交。</w:t>
      </w:r>
    </w:p>
    <w:p>
      <w:pPr>
        <w:tabs>
          <w:tab w:val="left" w:pos="7095"/>
        </w:tabs>
        <w:spacing w:line="360" w:lineRule="auto"/>
        <w:ind w:firstLine="420" w:firstLineChars="200"/>
        <w:contextualSpacing/>
        <w:rPr>
          <w:rFonts w:hAnsi="宋体"/>
          <w:color w:val="00B0F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3</w:t>
      </w:r>
      <w:r>
        <w:rPr>
          <w:rFonts w:hint="eastAsia" w:asciiTheme="minorEastAsia" w:hAnsiTheme="minorEastAsia"/>
          <w:color w:val="000000"/>
          <w:szCs w:val="21"/>
        </w:rPr>
        <w:t xml:space="preserve"> 加密</w:t>
      </w:r>
      <w:r>
        <w:rPr>
          <w:rFonts w:hint="eastAsia" w:hAnsi="宋体"/>
          <w:color w:val="000000"/>
          <w:szCs w:val="21"/>
        </w:rPr>
        <w:t>电子响应文件成功提交后，《全国公共资源交易平台(河南省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r>
        <w:rPr>
          <w:rFonts w:hint="eastAsia" w:cs="仿宋_GB2312" w:asciiTheme="minorEastAsia" w:hAnsiTheme="minorEastAsia"/>
          <w:color w:val="000000"/>
          <w:szCs w:val="21"/>
        </w:rPr>
        <w:t>生成“投标文件提交回执单”。</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5.远程不见面谈判（</w:t>
      </w:r>
      <w:r>
        <w:rPr>
          <w:rFonts w:hint="eastAsia" w:hAnsi="宋体"/>
          <w:b/>
          <w:color w:val="000000"/>
          <w:szCs w:val="21"/>
        </w:rPr>
        <w:t>电子响应文件的解密</w:t>
      </w:r>
      <w:r>
        <w:rPr>
          <w:rFonts w:hint="eastAsia" w:asciiTheme="minorEastAsia" w:hAnsiTheme="minorEastAsia"/>
          <w:b/>
          <w:color w:val="000000"/>
          <w:szCs w:val="21"/>
        </w:rPr>
        <w:t>）</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w:t>
      </w:r>
      <w:r>
        <w:rPr>
          <w:rFonts w:hint="eastAsia" w:asciiTheme="minorEastAsia" w:hAnsiTheme="minorEastAsia"/>
          <w:color w:val="000000"/>
          <w:szCs w:val="21"/>
        </w:rPr>
        <w:t>1</w:t>
      </w:r>
      <w:r>
        <w:rPr>
          <w:rFonts w:hint="eastAsia" w:hAnsi="宋体"/>
          <w:color w:val="000000"/>
          <w:szCs w:val="21"/>
        </w:rPr>
        <w:t>供应商应熟悉《许昌市不见面操作手册》，并提前设置不见面开标浏览器（设置流程详见《许昌市不见面操作手册》）。</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 xml:space="preserve">5.2 </w:t>
      </w:r>
      <w:r>
        <w:rPr>
          <w:rFonts w:hint="eastAsia" w:hAnsi="宋体"/>
          <w:color w:val="000000"/>
          <w:szCs w:val="21"/>
        </w:rPr>
        <w:t>《许昌市不见面操作手册》下载路径：全国公共资源交易平台（河南省·许昌市）—“资料下载”栏目。</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3</w:t>
      </w:r>
      <w:r>
        <w:rPr>
          <w:rFonts w:hint="eastAsia" w:cs="仿宋_GB2312" w:asciiTheme="minorEastAsia" w:hAnsiTheme="minorEastAsia"/>
          <w:color w:val="000000"/>
          <w:szCs w:val="21"/>
        </w:rPr>
        <w:t>谈判响应截止时间前供应商应登录本项目不见面开标大厅，按照谈判文件规定的时间准时参加线上响应文件开启。</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5.4</w:t>
      </w:r>
      <w:r>
        <w:rPr>
          <w:rFonts w:hint="eastAsia" w:hAnsi="宋体"/>
          <w:color w:val="000000"/>
          <w:szCs w:val="21"/>
        </w:rPr>
        <w:t>供应商对线上响应文件开启过程和开标记录如有疑义，可在本项目不见面开标大厅“文字互动”对话框或“新增质疑”处在线提出询问。</w:t>
      </w:r>
    </w:p>
    <w:p>
      <w:pPr>
        <w:tabs>
          <w:tab w:val="left" w:pos="7095"/>
        </w:tabs>
        <w:spacing w:line="360" w:lineRule="auto"/>
        <w:ind w:firstLine="420" w:firstLineChars="200"/>
        <w:contextualSpacing/>
        <w:rPr>
          <w:rFonts w:asciiTheme="minorEastAsia" w:hAnsiTheme="minorEastAsia"/>
          <w:color w:val="000000"/>
          <w:szCs w:val="21"/>
        </w:rPr>
      </w:pPr>
      <w:r>
        <w:rPr>
          <w:rFonts w:hint="eastAsia" w:asciiTheme="minorEastAsia" w:hAnsiTheme="minor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hint="eastAsia" w:cs="宋体" w:asciiTheme="minorEastAsia" w:hAnsiTheme="minorEastAsia"/>
          <w:kern w:val="0"/>
          <w:szCs w:val="21"/>
        </w:rPr>
        <w:t>因供应商原因解密失败的，其响应文件将被拒绝。</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5.6项目远程</w:t>
      </w:r>
      <w:r>
        <w:rPr>
          <w:rFonts w:hint="eastAsia" w:hAnsi="宋体"/>
          <w:color w:val="000000"/>
          <w:szCs w:val="21"/>
        </w:rPr>
        <w:t>不见面响应文件开启活动结束时，供应商应在《开标记录表》上进行电子签章。供应商未签章的，视同认可线上响应文件开启结果。</w:t>
      </w:r>
    </w:p>
    <w:p>
      <w:pPr>
        <w:tabs>
          <w:tab w:val="left" w:pos="7095"/>
        </w:tabs>
        <w:spacing w:line="360" w:lineRule="auto"/>
        <w:ind w:firstLine="420"/>
        <w:contextualSpacing/>
        <w:rPr>
          <w:rFonts w:asciiTheme="minorEastAsia" w:hAnsiTheme="minorEastAsia"/>
          <w:b/>
          <w:color w:val="000000"/>
          <w:szCs w:val="21"/>
        </w:rPr>
      </w:pPr>
      <w:r>
        <w:rPr>
          <w:rFonts w:hint="eastAsia" w:asciiTheme="minorEastAsia" w:hAnsiTheme="minorEastAsia"/>
          <w:b/>
          <w:color w:val="000000"/>
          <w:szCs w:val="21"/>
        </w:rPr>
        <w:t>6.评审依据</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6.1全流程电子化交易（不见面谈判）项目，谈判小组以成功上传、解密的电子响应文件为依据评审。</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6.2 评审期间，供应商应保持通讯手机畅通，并根据谈判小组要求在规定时间内提供：</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（1）最后报价（加盖公章，或者由法定代表人或其授权的代表签字）；</w:t>
      </w:r>
    </w:p>
    <w:p>
      <w:pPr>
        <w:autoSpaceDE w:val="0"/>
        <w:autoSpaceDN w:val="0"/>
        <w:spacing w:line="360" w:lineRule="auto"/>
        <w:ind w:firstLine="420" w:firstLineChars="200"/>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right="-11" w:firstLine="480" w:firstLineChars="200"/>
        <w:contextualSpacing/>
        <w:rPr>
          <w:rFonts w:ascii="楷体" w:hAnsi="楷体" w:eastAsia="楷体"/>
          <w:color w:val="000000"/>
          <w:sz w:val="24"/>
          <w:szCs w:val="24"/>
        </w:rPr>
      </w:pPr>
      <w:r>
        <w:rPr>
          <w:rFonts w:hint="eastAsia" w:ascii="楷体" w:hAnsi="楷体" w:eastAsia="楷体"/>
          <w:color w:val="000000"/>
          <w:sz w:val="24"/>
          <w:szCs w:val="24"/>
        </w:rPr>
        <w:t>②谈判文件第二章“采购需求”中“采购清单”以工程量清单提供的，供应商应以工程量清单方式提交最后报价。</w:t>
      </w:r>
    </w:p>
    <w:p>
      <w:pPr>
        <w:tabs>
          <w:tab w:val="left" w:pos="7095"/>
        </w:tabs>
        <w:spacing w:line="360" w:lineRule="auto"/>
        <w:ind w:firstLine="480" w:firstLineChars="200"/>
        <w:contextualSpacing/>
        <w:rPr>
          <w:rFonts w:asciiTheme="minorEastAsia" w:hAnsiTheme="minorEastAsia"/>
          <w:color w:val="000000"/>
          <w:szCs w:val="21"/>
        </w:rPr>
      </w:pPr>
      <w:r>
        <w:rPr>
          <w:rFonts w:hint="eastAsia" w:ascii="楷体" w:hAnsi="楷体" w:eastAsia="楷体"/>
          <w:color w:val="000000"/>
          <w:sz w:val="24"/>
          <w:szCs w:val="24"/>
        </w:rPr>
        <w:t>③请供应商根据项目情况，可提前准备分项报价。</w:t>
      </w:r>
    </w:p>
    <w:p>
      <w:pPr>
        <w:tabs>
          <w:tab w:val="left" w:pos="7095"/>
        </w:tabs>
        <w:spacing w:line="360" w:lineRule="auto"/>
        <w:ind w:firstLine="420" w:firstLineChars="200"/>
        <w:contextualSpacing/>
        <w:rPr>
          <w:rFonts w:cs="宋体" w:asciiTheme="majorEastAsia" w:hAnsiTheme="majorEastAsia" w:eastAsiaTheme="majorEastAsia"/>
          <w:b/>
          <w:kern w:val="0"/>
          <w:sz w:val="32"/>
          <w:szCs w:val="32"/>
        </w:rPr>
      </w:pPr>
      <w:r>
        <w:rPr>
          <w:rFonts w:hint="eastAsia" w:asciiTheme="minorEastAsia" w:hAnsiTheme="minor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hint="eastAsia" w:asciiTheme="minorEastAsia" w:hAnsiTheme="minorEastAsia"/>
          <w:color w:val="000000"/>
          <w:szCs w:val="21"/>
        </w:rPr>
        <w:t>”的，供应商提供的书面材料应加盖公章，或者由法定代表人或其授权的代表签字后通过电子邮件形式提供。</w:t>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第二章 采购需求</w:t>
      </w:r>
    </w:p>
    <w:p>
      <w:pPr>
        <w:pStyle w:val="22"/>
        <w:ind w:firstLine="241"/>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一、本项目需实现的功能或者目标：</w:t>
      </w:r>
    </w:p>
    <w:p>
      <w:pPr>
        <w:pStyle w:val="22"/>
        <w:ind w:firstLine="241"/>
        <w:rPr>
          <w:rFonts w:ascii="新宋体" w:hAnsi="新宋体" w:eastAsia="新宋体" w:cs="新宋体"/>
          <w:color w:val="000000"/>
          <w:sz w:val="21"/>
          <w:szCs w:val="21"/>
        </w:rPr>
      </w:pPr>
      <w:r>
        <w:rPr>
          <w:rFonts w:hint="eastAsia" w:cs="黑体" w:asciiTheme="minorEastAsia" w:hAnsiTheme="minorEastAsia"/>
          <w:bCs/>
          <w:color w:val="000000"/>
          <w:sz w:val="21"/>
          <w:szCs w:val="21"/>
          <w:shd w:val="clear" w:color="auto" w:fill="FFFFFF"/>
          <w:lang w:val="en-US" w:eastAsia="zh-CN"/>
        </w:rPr>
        <w:t>新建大门及室外附属工程,完善学校建设,满足适龄儿童就学需求</w:t>
      </w:r>
      <w:r>
        <w:rPr>
          <w:rFonts w:hint="eastAsia" w:cs="黑体" w:asciiTheme="minorEastAsia" w:hAnsiTheme="minorEastAsia"/>
          <w:bCs/>
          <w:color w:val="000000"/>
          <w:sz w:val="21"/>
          <w:szCs w:val="21"/>
          <w:shd w:val="clear" w:color="auto" w:fill="FFFFFF"/>
        </w:rPr>
        <w:t>。</w:t>
      </w:r>
      <w:r>
        <w:rPr>
          <w:rFonts w:ascii="新宋体" w:hAnsi="新宋体" w:eastAsia="新宋体" w:cs="新宋体"/>
          <w:color w:val="000000"/>
          <w:sz w:val="21"/>
          <w:szCs w:val="21"/>
        </w:rPr>
        <w:t xml:space="preserve"> </w:t>
      </w:r>
    </w:p>
    <w:p>
      <w:pPr>
        <w:widowControl/>
        <w:shd w:val="clear" w:color="auto" w:fill="FFFFFF"/>
        <w:spacing w:line="360" w:lineRule="auto"/>
        <w:ind w:firstLine="211" w:firstLineChars="100"/>
        <w:contextualSpacing/>
        <w:jc w:val="left"/>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二、</w:t>
      </w:r>
      <w:r>
        <w:rPr>
          <w:rFonts w:hint="eastAsia" w:cs="黑体" w:asciiTheme="minorEastAsia" w:hAnsiTheme="minorEastAsia"/>
          <w:b/>
          <w:bCs/>
          <w:color w:val="000000"/>
          <w:sz w:val="21"/>
          <w:szCs w:val="21"/>
          <w:shd w:val="clear" w:color="auto" w:fill="FFFFFF"/>
          <w:lang w:eastAsia="zh-CN"/>
        </w:rPr>
        <w:t>项目概况</w:t>
      </w:r>
      <w:r>
        <w:rPr>
          <w:rFonts w:hint="eastAsia" w:cs="黑体" w:asciiTheme="minorEastAsia" w:hAnsiTheme="minorEastAsia"/>
          <w:b/>
          <w:bCs/>
          <w:color w:val="000000"/>
          <w:sz w:val="21"/>
          <w:szCs w:val="21"/>
          <w:shd w:val="clear" w:color="auto" w:fill="FFFFFF"/>
        </w:rPr>
        <w:t>：</w:t>
      </w:r>
    </w:p>
    <w:p>
      <w:pPr>
        <w:spacing w:line="360" w:lineRule="auto"/>
        <w:ind w:firstLine="210" w:firstLineChars="100"/>
        <w:contextualSpacing/>
        <w:rPr>
          <w:rFonts w:hint="eastAsia" w:cs="宋体" w:asciiTheme="minorEastAsia" w:hAnsiTheme="minorEastAsia"/>
          <w:bCs/>
          <w:color w:val="000000"/>
          <w:kern w:val="0"/>
          <w:sz w:val="21"/>
          <w:szCs w:val="21"/>
          <w:lang w:val="en-US" w:eastAsia="zh-CN"/>
        </w:rPr>
      </w:pPr>
      <w:r>
        <w:rPr>
          <w:rFonts w:hint="eastAsia" w:cs="宋体" w:asciiTheme="minorEastAsia" w:hAnsiTheme="minorEastAsia"/>
          <w:bCs/>
          <w:color w:val="000000"/>
          <w:kern w:val="0"/>
          <w:sz w:val="21"/>
          <w:szCs w:val="21"/>
          <w:lang w:val="en-US" w:eastAsia="zh-CN"/>
        </w:rPr>
        <w:t>禹州市文殊镇中心学校宿舍楼; 建筑面积511.1㎡，建筑结构形式为砖混结构，地上二层，建筑高度6.9m，详见工程量清单和图纸</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三、采购标的执行标准：</w:t>
      </w:r>
      <w:r>
        <w:rPr>
          <w:rFonts w:hint="eastAsia" w:cs="宋体" w:asciiTheme="minorEastAsia" w:hAnsiTheme="minorEastAsia"/>
          <w:color w:val="000000"/>
          <w:kern w:val="0"/>
          <w:sz w:val="21"/>
          <w:szCs w:val="21"/>
          <w:lang w:val="zh-CN"/>
        </w:rPr>
        <w:t>执行国家相关标准</w:t>
      </w:r>
      <w:r>
        <w:rPr>
          <w:rFonts w:hint="eastAsia" w:cs="宋体" w:asciiTheme="minorEastAsia" w:hAnsiTheme="minorEastAsia"/>
          <w:b/>
          <w:color w:val="000000"/>
          <w:kern w:val="0"/>
          <w:sz w:val="21"/>
          <w:szCs w:val="21"/>
          <w:lang w:val="zh-CN"/>
        </w:rPr>
        <w:t>。</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四、服务标准、期限、效率等要求：</w:t>
      </w:r>
    </w:p>
    <w:p>
      <w:pPr>
        <w:spacing w:line="360" w:lineRule="auto"/>
        <w:ind w:firstLine="210" w:firstLineChars="100"/>
        <w:contextualSpacing/>
        <w:rPr>
          <w:rFonts w:cs="宋体" w:asciiTheme="minorEastAsia" w:hAnsiTheme="minorEastAsia"/>
          <w:bCs/>
          <w:color w:val="000000"/>
          <w:kern w:val="0"/>
          <w:sz w:val="21"/>
          <w:szCs w:val="21"/>
          <w:lang w:val="zh-CN"/>
        </w:rPr>
      </w:pPr>
      <w:r>
        <w:rPr>
          <w:rFonts w:hint="eastAsia" w:cs="宋体" w:asciiTheme="minorEastAsia" w:hAnsiTheme="minorEastAsia"/>
          <w:bCs/>
          <w:color w:val="000000"/>
          <w:kern w:val="0"/>
          <w:sz w:val="21"/>
          <w:szCs w:val="21"/>
          <w:lang w:val="zh-CN"/>
        </w:rPr>
        <w:t>1、按时保质保量完成工程任务。</w:t>
      </w:r>
    </w:p>
    <w:p>
      <w:pPr>
        <w:spacing w:line="360" w:lineRule="auto"/>
        <w:ind w:firstLine="210" w:firstLineChars="100"/>
        <w:contextualSpacing/>
        <w:rPr>
          <w:rFonts w:cs="仿宋_GB2312" w:asciiTheme="minorEastAsia" w:hAnsiTheme="minorEastAsia"/>
          <w:bCs/>
          <w:sz w:val="21"/>
          <w:szCs w:val="21"/>
          <w:lang w:val="zh-CN"/>
        </w:rPr>
      </w:pPr>
      <w:r>
        <w:rPr>
          <w:rFonts w:hint="eastAsia" w:cs="宋体" w:asciiTheme="minorEastAsia" w:hAnsiTheme="minorEastAsia"/>
          <w:bCs/>
          <w:color w:val="000000"/>
          <w:kern w:val="0"/>
          <w:sz w:val="21"/>
          <w:szCs w:val="21"/>
          <w:lang w:val="zh-CN"/>
        </w:rPr>
        <w:t>2、达到合格工程，工期以合同为准。</w:t>
      </w:r>
    </w:p>
    <w:p>
      <w:pPr>
        <w:widowControl/>
        <w:shd w:val="clear" w:color="auto" w:fill="FFFFFF"/>
        <w:spacing w:line="360" w:lineRule="auto"/>
        <w:contextualSpacing/>
        <w:jc w:val="left"/>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五、采购标的的其他技术、服务等要求</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1、以上要求为最低要求，投标商不得低于以上要求，否则为无效响应文件。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2、投标商须有合理的施工方案，否则为无效响应文件。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3、投标人应就该项目完整投标（报价含运输费、税费等综合费用），否则为无效响应文件。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4、采购人确定成交人后，中标人须向禹州市政府采购中心发送投标报价及分项报价（如果货物需求中有分项的话）一览表电子档，并同时通知采购中心。邮箱：YZGGZY2076770@163.com。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22" w:firstLineChars="200"/>
        <w:contextualSpacing/>
        <w:jc w:val="left"/>
        <w:rPr>
          <w:rFonts w:ascii="楷体" w:hAnsi="楷体" w:eastAsia="楷体" w:cs="宋体"/>
          <w:color w:val="000000"/>
          <w:kern w:val="0"/>
          <w:sz w:val="21"/>
          <w:szCs w:val="21"/>
          <w:lang w:val="zh-CN"/>
        </w:rPr>
      </w:pPr>
      <w:r>
        <w:rPr>
          <w:rFonts w:hint="eastAsia" w:cs="宋体" w:asciiTheme="minorEastAsia" w:hAnsiTheme="minorEastAsia"/>
          <w:b/>
          <w:color w:val="000000"/>
          <w:kern w:val="0"/>
          <w:sz w:val="21"/>
          <w:szCs w:val="21"/>
          <w:lang w:val="zh-CN"/>
        </w:rPr>
        <w:t>六、验收标准</w:t>
      </w:r>
    </w:p>
    <w:p>
      <w:pPr>
        <w:pStyle w:val="21"/>
        <w:widowControl/>
        <w:shd w:val="clear" w:color="auto" w:fill="FFFFFF"/>
        <w:spacing w:line="360" w:lineRule="auto"/>
        <w:ind w:firstLine="42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pStyle w:val="21"/>
        <w:widowControl/>
        <w:shd w:val="clear" w:color="auto" w:fill="FFFFFF"/>
        <w:spacing w:line="360" w:lineRule="auto"/>
        <w:ind w:firstLine="420"/>
        <w:contextualSpacing/>
        <w:jc w:val="left"/>
        <w:rPr>
          <w:rFonts w:ascii="宋体" w:cs="宋体"/>
          <w:sz w:val="21"/>
          <w:szCs w:val="21"/>
          <w:lang w:val="zh-CN"/>
        </w:rPr>
      </w:pPr>
      <w:r>
        <w:rPr>
          <w:rFonts w:hint="eastAsia" w:ascii="宋体" w:cs="宋体"/>
          <w:sz w:val="21"/>
          <w:szCs w:val="21"/>
          <w:lang w:val="zh-CN"/>
        </w:rPr>
        <w:t>1、按照采购标的相关国家标准规范验收；</w:t>
      </w:r>
    </w:p>
    <w:p>
      <w:pPr>
        <w:wordWrap w:val="0"/>
        <w:topLinePunct/>
        <w:spacing w:line="360" w:lineRule="auto"/>
        <w:ind w:firstLine="420" w:firstLineChars="200"/>
        <w:rPr>
          <w:rFonts w:cs="宋体" w:asciiTheme="minorEastAsia" w:hAnsiTheme="minorEastAsia"/>
          <w:color w:val="000000"/>
          <w:kern w:val="0"/>
          <w:sz w:val="21"/>
          <w:szCs w:val="21"/>
          <w:lang w:val="zh-CN"/>
        </w:rPr>
      </w:pPr>
      <w:r>
        <w:rPr>
          <w:rFonts w:hint="eastAsia" w:ascii="宋体" w:cs="宋体"/>
          <w:sz w:val="21"/>
          <w:szCs w:val="21"/>
          <w:lang w:val="zh-CN"/>
        </w:rPr>
        <w:t>2、按照谈判文件要求、投标文件响应和承诺验收。</w:t>
      </w:r>
    </w:p>
    <w:p>
      <w:pPr>
        <w:widowControl/>
        <w:shd w:val="clear" w:color="auto" w:fill="FFFFFF"/>
        <w:spacing w:line="360" w:lineRule="auto"/>
        <w:ind w:firstLine="422" w:firstLineChars="200"/>
        <w:contextualSpacing/>
        <w:jc w:val="left"/>
        <w:rPr>
          <w:rFonts w:hint="eastAsia" w:cs="宋体" w:asciiTheme="minorEastAsia" w:hAnsiTheme="minorEastAsia"/>
          <w:b/>
          <w:color w:val="000000"/>
          <w:kern w:val="0"/>
          <w:sz w:val="21"/>
          <w:szCs w:val="21"/>
          <w:lang w:val="en-US" w:eastAsia="zh-CN"/>
        </w:rPr>
      </w:pPr>
      <w:r>
        <w:rPr>
          <w:rFonts w:hint="eastAsia" w:cs="宋体" w:asciiTheme="minorEastAsia" w:hAnsiTheme="minorEastAsia"/>
          <w:b/>
          <w:color w:val="000000"/>
          <w:kern w:val="0"/>
          <w:sz w:val="21"/>
          <w:szCs w:val="21"/>
          <w:lang w:val="zh-CN"/>
        </w:rPr>
        <w:t>七、资金支付</w:t>
      </w:r>
      <w:r>
        <w:rPr>
          <w:rFonts w:hint="eastAsia" w:cs="宋体" w:asciiTheme="minorEastAsia" w:hAnsiTheme="minorEastAsia"/>
          <w:b/>
          <w:color w:val="000000"/>
          <w:kern w:val="0"/>
          <w:sz w:val="21"/>
          <w:szCs w:val="21"/>
          <w:lang w:val="en-US" w:eastAsia="zh-CN"/>
        </w:rPr>
        <w:t xml:space="preserve">: </w:t>
      </w:r>
    </w:p>
    <w:p>
      <w:pPr>
        <w:widowControl/>
        <w:shd w:val="clear" w:color="auto" w:fill="FFFFFF"/>
        <w:spacing w:line="360" w:lineRule="auto"/>
        <w:ind w:firstLine="422" w:firstLineChars="200"/>
        <w:contextualSpacing/>
        <w:jc w:val="left"/>
        <w:rPr>
          <w:rFonts w:cs="宋体" w:asciiTheme="minorEastAsia" w:hAnsiTheme="minorEastAsia"/>
          <w:color w:val="000000"/>
          <w:kern w:val="0"/>
          <w:sz w:val="21"/>
          <w:szCs w:val="21"/>
          <w:lang w:val="zh-CN"/>
        </w:rPr>
      </w:pPr>
      <w:r>
        <w:rPr>
          <w:rFonts w:hint="eastAsia" w:cs="宋体" w:asciiTheme="minorEastAsia" w:hAnsiTheme="minorEastAsia"/>
          <w:b/>
          <w:color w:val="000000"/>
          <w:kern w:val="0"/>
          <w:sz w:val="21"/>
          <w:szCs w:val="21"/>
          <w:lang w:val="en-US" w:eastAsia="zh-CN"/>
        </w:rPr>
        <w:t xml:space="preserve">  </w:t>
      </w:r>
      <w:r>
        <w:rPr>
          <w:rFonts w:hint="eastAsia" w:cs="宋体" w:asciiTheme="minorEastAsia" w:hAnsiTheme="minorEastAsia"/>
          <w:color w:val="000000"/>
          <w:kern w:val="0"/>
          <w:sz w:val="21"/>
          <w:szCs w:val="21"/>
          <w:lang w:val="zh-CN"/>
        </w:rPr>
        <w:t>1、支付方式：财政支付</w:t>
      </w:r>
    </w:p>
    <w:p>
      <w:pPr>
        <w:widowControl/>
        <w:shd w:val="clear" w:color="auto" w:fill="FFFFFF"/>
        <w:spacing w:line="360" w:lineRule="auto"/>
        <w:ind w:firstLine="630" w:firstLineChars="30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2、支付时间及条件：以签订合同为准。</w:t>
      </w: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autoSpaceDE w:val="0"/>
        <w:autoSpaceDN w:val="0"/>
        <w:adjustRightInd w:val="0"/>
        <w:ind w:firstLine="2891" w:firstLineChars="900"/>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color w:val="FF0000"/>
          <w:szCs w:val="21"/>
        </w:rPr>
        <w:t>谈判文件中凡标有</w:t>
      </w:r>
      <w:r>
        <w:rPr>
          <w:rFonts w:hint="eastAsia" w:cs="微软雅黑" w:asciiTheme="minorEastAsia" w:hAnsiTheme="minorEastAsia"/>
          <w:b/>
          <w:color w:val="FF0000"/>
          <w:szCs w:val="21"/>
        </w:rPr>
        <w:t>★</w:t>
      </w:r>
      <w:r>
        <w:rPr>
          <w:rFonts w:hint="eastAsia" w:cs="微软雅黑"/>
          <w:b/>
          <w:color w:val="FF0000"/>
          <w:szCs w:val="21"/>
        </w:rPr>
        <w:t>条款均为实质性要求条款，响应文件须完全响应，未实质响应的，按照无效响应处理。</w:t>
      </w:r>
    </w:p>
    <w:tbl>
      <w:tblPr>
        <w:tblStyle w:val="24"/>
        <w:tblW w:w="9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68"/>
        <w:gridCol w:w="6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68"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813"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813" w:type="dxa"/>
          </w:tcPr>
          <w:p>
            <w:pPr>
              <w:widowControl/>
              <w:shd w:val="clear" w:color="auto" w:fill="FFFFFF"/>
              <w:spacing w:line="560" w:lineRule="exact"/>
              <w:rPr>
                <w:rFonts w:cs="仿宋_GB2312" w:asciiTheme="minorEastAsia" w:hAnsiTheme="minorEastAsia"/>
                <w:szCs w:val="21"/>
              </w:rPr>
            </w:pPr>
            <w:r>
              <w:rPr>
                <w:rFonts w:hint="eastAsia" w:cs="仿宋_GB2312" w:asciiTheme="minorEastAsia" w:hAnsiTheme="minorEastAsia"/>
                <w:szCs w:val="21"/>
              </w:rPr>
              <w:t>项目名称：</w:t>
            </w:r>
            <w:r>
              <w:rPr>
                <w:rFonts w:hint="eastAsia" w:cs="仿宋_GB2312" w:asciiTheme="minorEastAsia" w:hAnsiTheme="minorEastAsia"/>
                <w:color w:val="000000"/>
                <w:szCs w:val="21"/>
                <w:shd w:val="clear" w:color="auto" w:fill="FFFFFF"/>
              </w:rPr>
              <w:t>禹州市</w:t>
            </w:r>
            <w:r>
              <w:rPr>
                <w:rFonts w:hint="eastAsia" w:cs="仿宋_GB2312" w:asciiTheme="minorEastAsia" w:hAnsiTheme="minorEastAsia"/>
                <w:color w:val="000000"/>
                <w:szCs w:val="21"/>
                <w:shd w:val="clear" w:color="auto" w:fill="FFFFFF"/>
                <w:lang w:eastAsia="zh-CN"/>
              </w:rPr>
              <w:t>教育体育局文殊镇中心学校新建宿舍楼项目</w:t>
            </w:r>
            <w:r>
              <w:rPr>
                <w:rFonts w:hint="eastAsia" w:cs="仿宋_GB2312" w:asciiTheme="minorEastAsia" w:hAnsiTheme="minorEastAsia"/>
                <w:color w:val="000000"/>
                <w:szCs w:val="21"/>
                <w:shd w:val="clear" w:color="auto" w:fill="FFFFFF"/>
              </w:rPr>
              <w:t>（不见面开标）</w:t>
            </w:r>
          </w:p>
          <w:p>
            <w:pPr>
              <w:autoSpaceDE w:val="0"/>
              <w:autoSpaceDN w:val="0"/>
              <w:adjustRightInd w:val="0"/>
              <w:spacing w:line="360" w:lineRule="auto"/>
              <w:jc w:val="left"/>
              <w:rPr>
                <w:rFonts w:hint="default" w:cs="仿宋_GB2312" w:asciiTheme="minorEastAsia" w:hAnsiTheme="minorEastAsia" w:eastAsiaTheme="minorEastAsia"/>
                <w:color w:val="000000"/>
                <w:szCs w:val="21"/>
                <w:shd w:val="clear" w:color="auto" w:fill="FFFFFF"/>
                <w:lang w:val="en-US" w:eastAsia="zh-CN"/>
              </w:rPr>
            </w:pPr>
            <w:r>
              <w:rPr>
                <w:rFonts w:hint="eastAsia" w:cs="仿宋_GB2312" w:asciiTheme="minorEastAsia" w:hAnsiTheme="minorEastAsia"/>
                <w:szCs w:val="21"/>
              </w:rPr>
              <w:t>采购编号：YZCG-T20210</w:t>
            </w:r>
            <w:r>
              <w:rPr>
                <w:rFonts w:hint="eastAsia" w:cs="仿宋_GB2312" w:asciiTheme="minorEastAsia" w:hAnsiTheme="minorEastAsia"/>
                <w:szCs w:val="21"/>
                <w:lang w:val="en-US" w:eastAsia="zh-CN"/>
              </w:rPr>
              <w:t>48</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交付（服务、完工）时间： 以签订合同为准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813" w:type="dxa"/>
            <w:vAlign w:val="center"/>
          </w:tcPr>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采购机构</w:t>
            </w:r>
          </w:p>
        </w:tc>
        <w:tc>
          <w:tcPr>
            <w:tcW w:w="6813"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地址：禹州市行政服务中心楼9楼</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联系人：侯女士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供应商资格</w:t>
            </w:r>
          </w:p>
        </w:tc>
        <w:tc>
          <w:tcPr>
            <w:tcW w:w="6813" w:type="dxa"/>
            <w:vAlign w:val="center"/>
          </w:tcPr>
          <w:p>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pPr>
              <w:autoSpaceDE w:val="0"/>
              <w:autoSpaceDN w:val="0"/>
              <w:adjustRightInd w:val="0"/>
              <w:spacing w:line="360" w:lineRule="auto"/>
              <w:ind w:right="-11"/>
              <w:rPr>
                <w:lang w:val="zh-CN"/>
              </w:rPr>
            </w:pPr>
            <w:r>
              <w:rPr>
                <w:rFonts w:hint="eastAsia"/>
                <w:lang w:val="zh-CN"/>
              </w:rPr>
              <w:t>1、企业法人营业执照或营业执照。（企业提供）</w:t>
            </w:r>
          </w:p>
          <w:p>
            <w:pPr>
              <w:autoSpaceDE w:val="0"/>
              <w:autoSpaceDN w:val="0"/>
              <w:adjustRightInd w:val="0"/>
              <w:spacing w:line="360" w:lineRule="auto"/>
              <w:ind w:right="-11"/>
              <w:rPr>
                <w:lang w:val="zh-CN"/>
              </w:rPr>
            </w:pPr>
            <w:r>
              <w:rPr>
                <w:rFonts w:hint="eastAsia"/>
                <w:lang w:val="zh-CN"/>
              </w:rPr>
              <w:t>2、事业单位法人证书。（事业单位提供）</w:t>
            </w:r>
          </w:p>
          <w:p>
            <w:pPr>
              <w:autoSpaceDE w:val="0"/>
              <w:autoSpaceDN w:val="0"/>
              <w:adjustRightInd w:val="0"/>
              <w:spacing w:line="360" w:lineRule="auto"/>
              <w:ind w:right="-11"/>
              <w:rPr>
                <w:lang w:val="zh-CN"/>
              </w:rPr>
            </w:pPr>
            <w:r>
              <w:rPr>
                <w:rFonts w:hint="eastAsia"/>
                <w:lang w:val="zh-CN"/>
              </w:rPr>
              <w:t>3、执业许可证。（非企业专业服务机构提供）</w:t>
            </w:r>
          </w:p>
          <w:p>
            <w:pPr>
              <w:autoSpaceDE w:val="0"/>
              <w:autoSpaceDN w:val="0"/>
              <w:adjustRightInd w:val="0"/>
              <w:spacing w:line="360" w:lineRule="auto"/>
              <w:ind w:right="-11"/>
              <w:rPr>
                <w:lang w:val="zh-CN"/>
              </w:rPr>
            </w:pPr>
            <w:r>
              <w:rPr>
                <w:rFonts w:hint="eastAsia"/>
                <w:lang w:val="zh-CN"/>
              </w:rPr>
              <w:t>4、个体工商户营业执照。（个体工商户提供）</w:t>
            </w:r>
          </w:p>
          <w:p>
            <w:pPr>
              <w:autoSpaceDE w:val="0"/>
              <w:autoSpaceDN w:val="0"/>
              <w:adjustRightInd w:val="0"/>
              <w:spacing w:line="360" w:lineRule="auto"/>
              <w:jc w:val="left"/>
              <w:rPr>
                <w:lang w:val="zh-CN"/>
              </w:rPr>
            </w:pPr>
            <w:r>
              <w:rPr>
                <w:rFonts w:hint="eastAsia"/>
                <w:lang w:val="zh-CN"/>
              </w:rPr>
              <w:t>5、自然人身份证明。（自然人提供）</w:t>
            </w:r>
          </w:p>
          <w:p>
            <w:pPr>
              <w:autoSpaceDE w:val="0"/>
              <w:autoSpaceDN w:val="0"/>
              <w:adjustRightInd w:val="0"/>
              <w:spacing w:line="360" w:lineRule="auto"/>
              <w:jc w:val="left"/>
              <w:rPr>
                <w:lang w:val="zh-CN"/>
              </w:rPr>
            </w:pPr>
            <w:r>
              <w:rPr>
                <w:rFonts w:hint="eastAsia"/>
                <w:lang w:val="zh-CN"/>
              </w:rPr>
              <w:t>6、民办非企业单位登记证书。（民办非企业单位提供）</w:t>
            </w:r>
          </w:p>
          <w:p>
            <w:pPr>
              <w:autoSpaceDE w:val="0"/>
              <w:autoSpaceDN w:val="0"/>
              <w:adjustRightInd w:val="0"/>
              <w:spacing w:line="360" w:lineRule="auto"/>
              <w:jc w:val="left"/>
            </w:pPr>
            <w:r>
              <w:rPr>
                <w:rFonts w:hint="eastAsia"/>
              </w:rPr>
              <w:t>二、财务状况报告相关材料</w:t>
            </w:r>
          </w:p>
          <w:p>
            <w:pPr>
              <w:spacing w:line="360" w:lineRule="auto"/>
            </w:pPr>
            <w:r>
              <w:rPr>
                <w:rFonts w:hint="eastAsia"/>
              </w:rPr>
              <w:t>（1）供应商是法人（法人包括企业法人、机关法人、事业单位法人和社会团体法人），提供本单位：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②基本开户银行出具的资信证明；</w:t>
            </w:r>
          </w:p>
          <w:p>
            <w:pPr>
              <w:spacing w:line="360" w:lineRule="auto"/>
            </w:pPr>
            <w:r>
              <w:rPr>
                <w:rFonts w:hint="eastAsia"/>
              </w:rPr>
              <w:t>③财政部门认可的政府采购专业担保机构的证明文件和担保机构出具的投标担保函。</w:t>
            </w:r>
          </w:p>
          <w:p>
            <w:pPr>
              <w:spacing w:line="360" w:lineRule="auto"/>
            </w:pPr>
            <w:r>
              <w:rPr>
                <w:rFonts w:hint="eastAsia"/>
                <w:lang w:val="zh-CN"/>
              </w:rPr>
              <w:t>注：仅需提供序号</w:t>
            </w:r>
            <w:r>
              <w:rPr>
                <w:rFonts w:hint="eastAsia"/>
              </w:rPr>
              <w:t>①～③其中之一即可。</w:t>
            </w:r>
          </w:p>
          <w:p>
            <w:pPr>
              <w:spacing w:line="360" w:lineRule="auto"/>
            </w:pPr>
            <w:r>
              <w:rPr>
                <w:rFonts w:hint="eastAsia"/>
              </w:rPr>
              <w:t>（2）供应商（其他组织和自然人）提供本单位：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②银行出具的资信证明；</w:t>
            </w:r>
          </w:p>
          <w:p>
            <w:pPr>
              <w:spacing w:line="360" w:lineRule="auto"/>
            </w:pPr>
            <w:r>
              <w:rPr>
                <w:rFonts w:hint="eastAsia"/>
              </w:rPr>
              <w:t>③财政部门认可的政府采购专业担保机构的证明文件和担保机构出具的投标担保函。</w:t>
            </w:r>
          </w:p>
          <w:p>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pPr>
              <w:autoSpaceDE w:val="0"/>
              <w:autoSpaceDN w:val="0"/>
              <w:adjustRightInd w:val="0"/>
              <w:spacing w:line="360" w:lineRule="auto"/>
              <w:ind w:right="-11"/>
              <w:rPr>
                <w:lang w:val="zh-CN"/>
              </w:rPr>
            </w:pPr>
            <w:r>
              <w:rPr>
                <w:rFonts w:hint="eastAsia"/>
              </w:rPr>
              <w:t>三、依法缴纳税收相关材料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pPr>
              <w:autoSpaceDE w:val="0"/>
              <w:autoSpaceDN w:val="0"/>
              <w:adjustRightInd w:val="0"/>
              <w:spacing w:line="360" w:lineRule="auto"/>
              <w:ind w:right="-11"/>
              <w:rPr>
                <w:lang w:val="zh-CN"/>
              </w:rPr>
            </w:pPr>
            <w:r>
              <w:rPr>
                <w:rFonts w:hint="eastAsia"/>
                <w:lang w:val="zh-CN"/>
              </w:rPr>
              <w:t>四、依法缴纳社会保障资金的证明材料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lang w:val="zh-CN"/>
              </w:rPr>
            </w:pPr>
            <w:r>
              <w:rPr>
                <w:rFonts w:hint="eastAsia"/>
                <w:lang w:val="zh-CN"/>
              </w:rPr>
              <w:t>五、履行合同所必须的设备和专业技术能力的证明材料</w:t>
            </w:r>
          </w:p>
          <w:p>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pPr>
              <w:spacing w:line="360" w:lineRule="auto"/>
            </w:pPr>
            <w:r>
              <w:rPr>
                <w:rFonts w:hint="eastAsia"/>
              </w:rPr>
              <w:t>②供应商具备履行合同所必须的设备和专业技术能力承诺函或声明（承诺函或声明格式自拟）。</w:t>
            </w:r>
          </w:p>
          <w:p>
            <w:pPr>
              <w:autoSpaceDE w:val="0"/>
              <w:autoSpaceDN w:val="0"/>
              <w:adjustRightInd w:val="0"/>
              <w:spacing w:line="360" w:lineRule="auto"/>
              <w:ind w:right="-11"/>
            </w:pPr>
            <w:r>
              <w:rPr>
                <w:rFonts w:hint="eastAsia"/>
                <w:lang w:val="zh-CN"/>
              </w:rPr>
              <w:t>注：仅需提供序号</w:t>
            </w:r>
            <w:r>
              <w:rPr>
                <w:rFonts w:hint="eastAsia"/>
              </w:rPr>
              <w:t>①～②其中之一即可。</w:t>
            </w:r>
          </w:p>
          <w:p>
            <w:pPr>
              <w:autoSpaceDE w:val="0"/>
              <w:autoSpaceDN w:val="0"/>
              <w:adjustRightInd w:val="0"/>
              <w:spacing w:line="360" w:lineRule="auto"/>
              <w:ind w:right="-11"/>
              <w:rPr>
                <w:lang w:val="zh-CN"/>
              </w:rPr>
            </w:pPr>
            <w:r>
              <w:rPr>
                <w:rFonts w:hint="eastAsia"/>
              </w:rPr>
              <w:t>六、</w:t>
            </w:r>
            <w:r>
              <w:rPr>
                <w:lang w:val="zh-CN"/>
              </w:rPr>
              <w:t>参加政府采购活动前3年内在经营活动中没有重大违法记录的声明</w:t>
            </w:r>
          </w:p>
          <w:p>
            <w:pPr>
              <w:autoSpaceDE w:val="0"/>
              <w:autoSpaceDN w:val="0"/>
              <w:spacing w:line="360" w:lineRule="auto"/>
              <w:contextualSpacing/>
              <w:jc w:val="left"/>
              <w:rPr>
                <w:lang w:val="zh-CN"/>
              </w:rPr>
            </w:pPr>
            <w:r>
              <w:rPr>
                <w:rFonts w:hint="eastAsia"/>
                <w:lang w:val="zh-CN"/>
              </w:rPr>
              <w:t>供应商“</w:t>
            </w:r>
            <w:r>
              <w:rPr>
                <w:lang w:val="zh-CN"/>
              </w:rPr>
              <w:t>参加政府采购活动前3年内在经营活动中没有重大违法记录的书面声明</w:t>
            </w:r>
            <w:r>
              <w:rPr>
                <w:rFonts w:hint="eastAsia"/>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pPr>
            <w:r>
              <w:rPr>
                <w:rFonts w:hint="eastAsia"/>
                <w:lang w:val="zh-CN"/>
              </w:rPr>
              <w:t>七、</w:t>
            </w:r>
            <w:r>
              <w:t>未被列入“信用中国”网站(www.creditchina.gov.cn)失信被执行人、重大税收违法案件当事人名单的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(www.ccgp.gov.cn)政府采购严重违法失信行为记录名单的</w:t>
            </w:r>
            <w:r>
              <w:rPr>
                <w:rFonts w:hint="eastAsia"/>
              </w:rPr>
              <w:t>供应商</w:t>
            </w:r>
            <w:r>
              <w:rPr>
                <w:rFonts w:hint="eastAsia"/>
                <w:lang w:val="zh-CN"/>
              </w:rPr>
              <w:t>；</w:t>
            </w:r>
            <w:r>
              <w:rPr>
                <w:rFonts w:hint="eastAsia"/>
              </w:rPr>
              <w:t xml:space="preserve"> “中国社会组织公共服务平台”网站（</w:t>
            </w:r>
            <w:r>
              <w:t>www.chinanpo.gov.cn</w:t>
            </w:r>
            <w:r>
              <w:rPr>
                <w:rFonts w:hint="eastAsia"/>
              </w:rPr>
              <w:t>）严重违法失信社会组织名单的供应商（联合体形式投标的，联合体成员存在不良信用记录，视同联合体存在不良信用记录）。</w:t>
            </w:r>
          </w:p>
          <w:p>
            <w:pPr>
              <w:spacing w:line="360" w:lineRule="auto"/>
            </w:pPr>
            <w:r>
              <w:rPr>
                <w:rFonts w:hint="eastAsia"/>
              </w:rPr>
              <w:t>1、查询渠道：</w:t>
            </w:r>
          </w:p>
          <w:p>
            <w:pPr>
              <w:spacing w:line="360" w:lineRule="auto"/>
            </w:pPr>
            <w:r>
              <w:rPr>
                <w:rFonts w:hint="eastAsia"/>
              </w:rPr>
              <w:t>①“信用中国”网站（</w:t>
            </w:r>
            <w:r>
              <w:fldChar w:fldCharType="begin"/>
            </w:r>
            <w:r>
              <w:instrText xml:space="preserve"> HYPERLINK "http://www.creditchina.gov.cn" </w:instrText>
            </w:r>
            <w:r>
              <w:fldChar w:fldCharType="separate"/>
            </w:r>
            <w:r>
              <w:rPr>
                <w:rFonts w:hint="eastAsia"/>
              </w:rPr>
              <w:t>www.creditchina.gov.cn</w:t>
            </w:r>
            <w:r>
              <w:rPr>
                <w:rFonts w:hint="eastAsia"/>
              </w:rPr>
              <w:fldChar w:fldCharType="end"/>
            </w:r>
            <w:r>
              <w:rPr>
                <w:rFonts w:hint="eastAsia"/>
              </w:rPr>
              <w:t>）</w:t>
            </w:r>
          </w:p>
          <w:p>
            <w:pPr>
              <w:spacing w:line="360" w:lineRule="auto"/>
            </w:pPr>
            <w:r>
              <w:rPr>
                <w:rFonts w:hint="eastAsia"/>
              </w:rPr>
              <w:t>②“中国政府采购网”（www.ccgp.gov.cn）</w:t>
            </w:r>
          </w:p>
          <w:p>
            <w:pPr>
              <w:spacing w:line="360" w:lineRule="auto"/>
            </w:pPr>
            <w:r>
              <w:rPr>
                <w:rFonts w:hint="eastAsia"/>
              </w:rPr>
              <w:t>③“中国社会组织公共服务平台”网站（</w:t>
            </w:r>
            <w:r>
              <w:t>www.chinanpo.gov.cn</w:t>
            </w:r>
            <w:r>
              <w:rPr>
                <w:rFonts w:hint="eastAsia"/>
              </w:rPr>
              <w:t>）（仅查询社会组织）；</w:t>
            </w:r>
          </w:p>
          <w:p>
            <w:pPr>
              <w:autoSpaceDE w:val="0"/>
              <w:autoSpaceDN w:val="0"/>
              <w:spacing w:line="360" w:lineRule="auto"/>
              <w:contextualSpacing/>
            </w:pPr>
            <w:r>
              <w:rPr>
                <w:rFonts w:hint="eastAsia"/>
              </w:rPr>
              <w:t>2、截止时间：同投标截止时间；</w:t>
            </w:r>
          </w:p>
          <w:p>
            <w:pPr>
              <w:autoSpaceDE w:val="0"/>
              <w:autoSpaceDN w:val="0"/>
              <w:spacing w:line="360" w:lineRule="auto"/>
              <w:contextualSpacing/>
            </w:pPr>
            <w:r>
              <w:rPr>
                <w:rFonts w:hint="eastAsia"/>
              </w:rPr>
              <w:t>3、信用信息查询记录和证据留存具体方式：经谈判小组确认的查询结果网页截图作为查询记录和证据，与其他采购文件一并保存；</w:t>
            </w:r>
          </w:p>
          <w:p>
            <w:pPr>
              <w:autoSpaceDE w:val="0"/>
              <w:autoSpaceDN w:val="0"/>
              <w:spacing w:line="360" w:lineRule="auto"/>
              <w:contextualSpacing/>
            </w:pPr>
            <w:r>
              <w:rPr>
                <w:rFonts w:hint="eastAsia"/>
              </w:rPr>
              <w:t>4、信用信息的使用原则：经谈判小组认定的被列入失信被执行人、重大税收违法案件当事人名单、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pPr>
              <w:autoSpaceDE w:val="0"/>
              <w:autoSpaceDN w:val="0"/>
              <w:spacing w:line="360" w:lineRule="auto"/>
              <w:contextualSpacing/>
              <w:rPr>
                <w:rFonts w:hint="eastAsia"/>
              </w:rPr>
            </w:pPr>
            <w:r>
              <w:rPr>
                <w:rFonts w:hint="eastAsia"/>
              </w:rPr>
              <w:t>5、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pPr>
              <w:autoSpaceDE w:val="0"/>
              <w:autoSpaceDN w:val="0"/>
              <w:spacing w:line="360" w:lineRule="auto"/>
              <w:contextualSpacing/>
            </w:pPr>
            <w:r>
              <w:rPr>
                <w:rFonts w:hint="eastAsia"/>
              </w:rPr>
              <w:t>6、投标商须具有建筑工程总承包三级及以上资质，拟派项目经理具有相关专业二级及以上建造师资格证书。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联合体响应</w:t>
            </w:r>
          </w:p>
        </w:tc>
        <w:tc>
          <w:tcPr>
            <w:tcW w:w="6813"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预算金额</w:t>
            </w:r>
          </w:p>
        </w:tc>
        <w:tc>
          <w:tcPr>
            <w:tcW w:w="6813" w:type="dxa"/>
            <w:vAlign w:val="center"/>
          </w:tcPr>
          <w:p>
            <w:pPr>
              <w:autoSpaceDE w:val="0"/>
              <w:autoSpaceDN w:val="0"/>
              <w:adjustRightInd w:val="0"/>
              <w:spacing w:line="276" w:lineRule="auto"/>
              <w:rPr>
                <w:rFonts w:cs="宋体" w:asciiTheme="minorEastAsia" w:hAnsiTheme="minorEastAsia"/>
                <w:bCs/>
                <w:szCs w:val="21"/>
              </w:rPr>
            </w:pPr>
            <w:r>
              <w:rPr>
                <w:rFonts w:hint="eastAsia" w:cs="仿宋_GB2312" w:asciiTheme="minorEastAsia" w:hAnsiTheme="minorEastAsia"/>
                <w:b/>
                <w:bCs/>
                <w:color w:val="000000"/>
                <w:szCs w:val="21"/>
                <w:shd w:val="clear" w:color="auto" w:fill="FFFFFF"/>
                <w:lang w:val="en-US" w:eastAsia="zh-CN"/>
              </w:rPr>
              <w:t xml:space="preserve">99.383053 </w:t>
            </w:r>
            <w:r>
              <w:rPr>
                <w:rFonts w:hint="eastAsia" w:cs="宋体" w:asciiTheme="minorEastAsia" w:hAnsiTheme="minorEastAsia"/>
                <w:b/>
                <w:bCs/>
                <w:szCs w:val="21"/>
                <w:lang w:eastAsia="zh-CN"/>
              </w:rPr>
              <w:t>万</w:t>
            </w:r>
            <w:r>
              <w:rPr>
                <w:rFonts w:hint="eastAsia" w:cs="宋体" w:asciiTheme="minorEastAsia" w:hAnsiTheme="minorEastAsia"/>
                <w:b/>
                <w:bCs/>
                <w:szCs w:val="21"/>
                <w:lang w:val="zh-CN"/>
              </w:rPr>
              <w:t>元</w:t>
            </w:r>
            <w:r>
              <w:rPr>
                <w:rFonts w:hint="eastAsia" w:cs="宋体" w:asciiTheme="minorEastAsia" w:hAnsiTheme="minorEastAsia"/>
                <w:bCs/>
                <w:szCs w:val="21"/>
                <w:lang w:val="zh-CN"/>
              </w:rPr>
              <w:t>，超出预算金额的响应无效</w:t>
            </w:r>
            <w:r>
              <w:rPr>
                <w:rFonts w:hint="eastAsia" w:cs="宋体" w:asciiTheme="minorEastAsia" w:hAnsi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813"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谈判有效期</w:t>
            </w:r>
          </w:p>
        </w:tc>
        <w:tc>
          <w:tcPr>
            <w:tcW w:w="6813"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68"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813"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color w:val="000000"/>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813" w:type="dxa"/>
            <w:vAlign w:val="center"/>
          </w:tcPr>
          <w:p>
            <w:pPr>
              <w:autoSpaceDE w:val="0"/>
              <w:autoSpaceDN w:val="0"/>
              <w:adjustRightInd w:val="0"/>
              <w:spacing w:line="360" w:lineRule="auto"/>
              <w:ind w:firstLine="210" w:firstLineChars="100"/>
              <w:rPr>
                <w:rFonts w:cs="宋体" w:asciiTheme="minorEastAsia" w:hAnsiTheme="minorEastAsia"/>
                <w:bCs/>
                <w:szCs w:val="21"/>
                <w:lang w:val="zh-CN"/>
              </w:rPr>
            </w:pPr>
            <w:r>
              <w:rPr>
                <w:rFonts w:hint="eastAsia" w:cs="宋体" w:asciiTheme="minorEastAsia" w:hAnsiTheme="minorEastAsia"/>
                <w:bCs/>
                <w:szCs w:val="21"/>
              </w:rPr>
              <w:t>2021</w:t>
            </w:r>
            <w:r>
              <w:rPr>
                <w:rFonts w:hint="eastAsia" w:cs="宋体" w:asciiTheme="minorEastAsia" w:hAnsiTheme="minorEastAsia"/>
                <w:bCs/>
                <w:szCs w:val="21"/>
                <w:lang w:val="zh-CN"/>
              </w:rPr>
              <w:t xml:space="preserve">年 </w:t>
            </w:r>
            <w:r>
              <w:rPr>
                <w:rFonts w:hint="eastAsia" w:cs="宋体" w:asciiTheme="minorEastAsia" w:hAnsiTheme="minorEastAsia"/>
                <w:bCs/>
                <w:szCs w:val="21"/>
                <w:lang w:val="en-US" w:eastAsia="zh-CN"/>
              </w:rPr>
              <w:t xml:space="preserve">11 </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 xml:space="preserve">1 </w:t>
            </w:r>
            <w:r>
              <w:rPr>
                <w:rFonts w:hint="eastAsia" w:cs="宋体" w:asciiTheme="minorEastAsia" w:hAnsiTheme="minorEastAsia"/>
                <w:bCs/>
                <w:szCs w:val="21"/>
                <w:lang w:val="zh-CN"/>
              </w:rPr>
              <w:t>日</w:t>
            </w:r>
            <w:r>
              <w:rPr>
                <w:rFonts w:hint="eastAsia" w:cs="宋体" w:asciiTheme="minorEastAsia" w:hAnsiTheme="minorEastAsia"/>
                <w:bCs/>
                <w:szCs w:val="21"/>
                <w:lang w:val="en-US" w:eastAsia="zh-CN"/>
              </w:rPr>
              <w:t>10</w:t>
            </w:r>
            <w:r>
              <w:rPr>
                <w:rFonts w:hint="eastAsia" w:cs="宋体" w:asciiTheme="minorEastAsia" w:hAnsiTheme="minorEastAsia"/>
                <w:bCs/>
                <w:szCs w:val="21"/>
                <w:lang w:val="zh-CN"/>
              </w:rPr>
              <w:t>：</w:t>
            </w:r>
            <w:r>
              <w:rPr>
                <w:rFonts w:hint="eastAsia" w:cs="宋体" w:asciiTheme="minorEastAsia" w:hAnsiTheme="minorEastAsia"/>
                <w:bCs/>
                <w:szCs w:val="21"/>
              </w:rPr>
              <w:t>30</w:t>
            </w:r>
            <w:r>
              <w:rPr>
                <w:rFonts w:hint="eastAsia" w:cs="宋体" w:asciiTheme="minorEastAsia" w:hAnsiTheme="minorEastAsia"/>
                <w:bCs/>
                <w:szCs w:val="21"/>
                <w:lang w:val="zh-CN"/>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color w:val="000000"/>
                <w:szCs w:val="21"/>
              </w:rPr>
              <w:t>禹州市公共资源交易中心开标二室（地址：禹州市行政服务中心楼九楼）（</w:t>
            </w:r>
            <w:r>
              <w:rPr>
                <w:rFonts w:hint="eastAsia" w:cs="Arial" w:asciiTheme="minorEastAsia" w:hAnsiTheme="minorEastAsia"/>
                <w:b/>
                <w:color w:val="FF0000"/>
                <w:szCs w:val="21"/>
              </w:rPr>
              <w:t>本项目采用远程不见面谈判，供应商无须到达现场</w:t>
            </w:r>
            <w:r>
              <w:rPr>
                <w:rFonts w:hint="eastAsia" w:cs="Arial"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813"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813"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000000"/>
                <w:szCs w:val="21"/>
              </w:rPr>
              <w:t>谈判公告、成交公告、变更（更正）公告、现场勘察答复等相关信息同时在以下网站发布：《中国政府采购网》、《河南省政府采购网》、《许昌市政府采购网》、《全国公共资源交易平台（河南省·许昌市）》、《</w:t>
            </w:r>
            <w:r>
              <w:fldChar w:fldCharType="begin"/>
            </w:r>
            <w:r>
              <w:instrText xml:space="preserve"> HYPERLINK "https://www.baidu.com/link?url=8rmedzOhlAuXDcXgh4Ih79cf3oX63OtO_HyxHSCPnTT6Bb4nFcbI-6b-kaJFEjJrZKGkaq6fZ0YCvibRAKulsXONz3kZBFBKcnun2fra-tu&amp;wd=&amp;eqid=f166cd3a00044721000000025acd62c1" \t "_blank" </w:instrText>
            </w:r>
            <w:r>
              <w:fldChar w:fldCharType="separate"/>
            </w:r>
            <w:r>
              <w:rPr>
                <w:rFonts w:cs="宋体" w:asciiTheme="minorEastAsia" w:hAnsiTheme="minorEastAsia"/>
                <w:color w:val="000000"/>
                <w:szCs w:val="21"/>
              </w:rPr>
              <w:t>中国·许昌许昌市政府网</w:t>
            </w:r>
            <w:r>
              <w:rPr>
                <w:rFonts w:cs="宋体" w:asciiTheme="minorEastAsia" w:hAnsiTheme="minorEastAsia"/>
                <w:color w:val="000000"/>
                <w:szCs w:val="21"/>
              </w:rPr>
              <w:fldChar w:fldCharType="end"/>
            </w:r>
            <w:r>
              <w:rPr>
                <w:rFonts w:hint="eastAsia" w:cs="宋体"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813" w:type="dxa"/>
            <w:vAlign w:val="center"/>
          </w:tcPr>
          <w:p>
            <w:pPr>
              <w:autoSpaceDE w:val="0"/>
              <w:autoSpaceDN w:val="0"/>
              <w:adjustRightInd w:val="0"/>
              <w:spacing w:line="360" w:lineRule="auto"/>
              <w:rPr>
                <w:rFonts w:cs="宋体" w:asciiTheme="minorEastAsia" w:hAnsiTheme="minorEastAsia"/>
                <w:color w:val="000000"/>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TimesNewRomanPSMT" w:asciiTheme="minorEastAsia" w:hAnsiTheme="minorEastAsia"/>
                <w:szCs w:val="21"/>
              </w:rPr>
              <w:t>19</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813"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color w:val="000000"/>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黑体" w:asciiTheme="minorEastAsia" w:hAnsiTheme="minorEastAsia"/>
                <w:szCs w:val="21"/>
              </w:rPr>
              <w:t>21</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813" w:type="dxa"/>
            <w:vAlign w:val="center"/>
          </w:tcPr>
          <w:p>
            <w:pPr>
              <w:autoSpaceDE w:val="0"/>
              <w:autoSpaceDN w:val="0"/>
              <w:adjustRightInd w:val="0"/>
              <w:spacing w:line="360" w:lineRule="auto"/>
              <w:rPr>
                <w:rFonts w:ascii="新宋体" w:hAnsi="新宋体" w:eastAsia="新宋体"/>
                <w:szCs w:val="21"/>
              </w:rPr>
            </w:pPr>
            <w:r>
              <w:rPr>
                <w:rFonts w:hint="eastAsia"/>
                <w:color w:val="000000"/>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813" w:type="dxa"/>
            <w:vAlign w:val="center"/>
          </w:tcPr>
          <w:p>
            <w:pPr>
              <w:autoSpaceDE w:val="0"/>
              <w:autoSpaceDN w:val="0"/>
              <w:adjustRightInd w:val="0"/>
              <w:spacing w:line="360" w:lineRule="auto"/>
              <w:contextualSpacing/>
              <w:rPr>
                <w:rFonts w:ascii="ˎ̥" w:hAnsi="ˎ̥"/>
                <w:color w:val="FF0000"/>
              </w:rPr>
            </w:pPr>
            <w:r>
              <w:rPr>
                <w:rFonts w:hint="eastAsia" w:ascii="ˎ̥" w:hAnsi="ˎ̥"/>
                <w:color w:val="FF0000"/>
              </w:rPr>
              <w:t>1、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color w:val="FF0000"/>
              </w:rPr>
              <w:t>否则不得享受相关中小企业扶持政策。</w:t>
            </w:r>
          </w:p>
          <w:p>
            <w:pPr>
              <w:autoSpaceDE w:val="0"/>
              <w:autoSpaceDN w:val="0"/>
              <w:adjustRightInd w:val="0"/>
              <w:spacing w:line="360" w:lineRule="auto"/>
              <w:contextualSpacing/>
              <w:rPr>
                <w:rFonts w:ascii="ˎ̥" w:hAnsi="ˎ̥"/>
                <w:color w:val="FF0000"/>
              </w:rPr>
            </w:pPr>
            <w:r>
              <w:rPr>
                <w:rFonts w:hint="eastAsia" w:ascii="ˎ̥" w:hAnsi="ˎ̥"/>
                <w:color w:val="FF0000"/>
              </w:rPr>
              <w:t>2、本次</w:t>
            </w:r>
            <w:r>
              <w:rPr>
                <w:color w:val="FF0000"/>
              </w:rPr>
              <w:t>采购标的对应的中小企业划分标准所属行业</w:t>
            </w:r>
            <w:r>
              <w:rPr>
                <w:rFonts w:hint="eastAsia"/>
                <w:color w:val="FF0000"/>
              </w:rPr>
              <w:t>：</w:t>
            </w:r>
          </w:p>
          <w:p>
            <w:pPr>
              <w:autoSpaceDE w:val="0"/>
              <w:autoSpaceDN w:val="0"/>
              <w:adjustRightInd w:val="0"/>
              <w:spacing w:line="360" w:lineRule="auto"/>
              <w:contextualSpacing/>
              <w:rPr>
                <w:rFonts w:ascii="ˎ̥" w:hAnsi="ˎ̥"/>
                <w:color w:val="FF0000"/>
              </w:rPr>
            </w:pPr>
            <w:r>
              <w:rPr>
                <w:rFonts w:hint="eastAsia" w:ascii="ˎ̥" w:hAnsi="ˎ̥"/>
                <w:color w:val="FF0000"/>
              </w:rPr>
              <w:t>3、根据财政部、工业和信息化部发布的《政府采购促进中小企业发展管理办法》（财库〔2020〕46号）规定，对小型和微型企业投标价格给予6 %（6%-10%）的扣除，用扣除后的价格参与评审。</w:t>
            </w:r>
          </w:p>
          <w:p>
            <w:pPr>
              <w:spacing w:line="360" w:lineRule="auto"/>
              <w:contextualSpacing/>
              <w:rPr>
                <w:rFonts w:ascii="ˎ̥" w:hAnsi="ˎ̥"/>
                <w:color w:val="FF0000"/>
              </w:rPr>
            </w:pPr>
            <w:r>
              <w:rPr>
                <w:rFonts w:hint="eastAsia" w:ascii="ˎ̥" w:hAnsi="ˎ̥"/>
                <w:color w:val="FF0000"/>
              </w:rPr>
              <w:t>4、</w:t>
            </w:r>
            <w:r>
              <w:rPr>
                <w:rFonts w:ascii="ˎ̥" w:hAnsi="ˎ̥"/>
                <w:color w:val="FF0000"/>
              </w:rPr>
              <w:t>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contextualSpacing/>
              <w:rPr>
                <w:rFonts w:ascii="ˎ̥" w:hAnsi="ˎ̥"/>
                <w:color w:val="FF0000"/>
              </w:rPr>
            </w:pPr>
            <w:r>
              <w:rPr>
                <w:rFonts w:hint="eastAsia" w:ascii="ˎ̥" w:hAnsi="ˎ̥"/>
                <w:color w:val="FF0000"/>
              </w:rPr>
              <w:t>5、</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contextualSpacing/>
              <w:rPr>
                <w:rFonts w:ascii="ˎ̥" w:hAnsi="ˎ̥"/>
                <w:color w:val="FF0000"/>
              </w:rPr>
            </w:pPr>
            <w:r>
              <w:rPr>
                <w:rFonts w:hint="eastAsia" w:ascii="ˎ̥" w:hAnsi="ˎ̥"/>
                <w:color w:val="FF0000"/>
              </w:rPr>
              <w:t>6、提供由省级以上监狱管理局、戒毒管理局（含新疆生产建设兵团）出具的属于监狱企业证明文件的，视同为小型和微型企业。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color w:val="000000"/>
                <w:kern w:val="0"/>
                <w:szCs w:val="21"/>
                <w:lang w:val="zh-CN"/>
              </w:rPr>
            </w:pPr>
            <w:r>
              <w:rPr>
                <w:rFonts w:hint="eastAsia" w:ascii="ˎ̥" w:hAnsi="ˎ̥"/>
                <w:color w:val="FF0000"/>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无要求</w:t>
            </w:r>
          </w:p>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cs="宋体" w:asciiTheme="minorEastAsia" w:hAnsiTheme="minorEastAsia"/>
                <w:b/>
                <w:color w:val="000000"/>
                <w:kern w:val="0"/>
                <w:szCs w:val="21"/>
                <w:lang w:val="zh-CN"/>
              </w:rPr>
              <w:fldChar w:fldCharType="end"/>
            </w:r>
            <w:r>
              <w:rPr>
                <w:rFonts w:hint="eastAsia" w:cs="宋体" w:asciiTheme="minorEastAsia" w:hAnsiTheme="minorEastAsia"/>
                <w:color w:val="333333"/>
                <w:szCs w:val="21"/>
              </w:rPr>
              <w:t>要求提交。履约保证金的数额为合同金额</w:t>
            </w:r>
            <w:r>
              <w:rPr>
                <w:rFonts w:hint="eastAsia" w:ascii="新宋体" w:hAnsi="新宋体" w:eastAsia="新宋体"/>
                <w:szCs w:val="21"/>
              </w:rPr>
              <w:t>的  %</w:t>
            </w:r>
            <w:r>
              <w:rPr>
                <w:rFonts w:hint="eastAsia" w:cs="宋体" w:asciiTheme="minorEastAsia" w:hAnsiTheme="minorEastAsia"/>
                <w:color w:val="333333"/>
                <w:szCs w:val="21"/>
              </w:rPr>
              <w:t>。成交供应商以支票、汇票、本票或者金融机构、担保机构出具的保函等非现金形式向采购人提交。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813"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成交供应商</w:t>
            </w:r>
          </w:p>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需提交的资料</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hint="eastAsia" w:cs="宋体" w:asciiTheme="minorEastAsia" w:hAnsiTheme="minorEastAsia"/>
                <w:color w:val="333333"/>
                <w:szCs w:val="21"/>
              </w:rPr>
              <w:t>2077772</w:t>
            </w:r>
            <w:r>
              <w:rPr>
                <w:rFonts w:hint="eastAsia" w:cs="宋体" w:asciiTheme="minorEastAsia" w:hAnsiTheme="minorEastAsia"/>
                <w:color w:val="333333"/>
                <w:szCs w:val="21"/>
                <w:lang w:val="zh-CN"/>
              </w:rPr>
              <w:t>，邮箱：</w:t>
            </w:r>
            <w:r>
              <w:rPr>
                <w:rFonts w:hint="eastAsia" w:cs="宋体" w:asciiTheme="minorEastAsia" w:hAnsiTheme="minorEastAsia"/>
                <w:color w:val="333333"/>
                <w:szCs w:val="21"/>
              </w:rPr>
              <w:t>YZGGZY2076770</w:t>
            </w:r>
            <w:r>
              <w:rPr>
                <w:rFonts w:hint="eastAsia" w:cs="宋体" w:asciiTheme="minorEastAsia" w:hAnsiTheme="minorEastAsia"/>
                <w:color w:val="333333"/>
                <w:szCs w:val="21"/>
                <w:lang w:val="zh-CN"/>
              </w:rPr>
              <w:t>@163.com。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813"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供应商响应时须成功上传、加密电子响应文件。供应商资质、业绩、荣誉及相关人员证明材料等资料原件谈判现场不再提供（本谈判文件第六章另有要求提供原件的除外）。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□否。供应商响应时须提供纸质响应文件。供应商资质、业绩、荣誉及相关人员证明材料等资料原件根据谈判文件要求提供。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最后报价</w:t>
            </w:r>
          </w:p>
        </w:tc>
        <w:tc>
          <w:tcPr>
            <w:tcW w:w="6813" w:type="dxa"/>
            <w:vAlign w:val="center"/>
          </w:tcPr>
          <w:p>
            <w:pPr>
              <w:wordWrap w:val="0"/>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olor w:val="000000"/>
                <w:sz w:val="24"/>
                <w:szCs w:val="24"/>
              </w:rPr>
            </w:pPr>
            <w:r>
              <w:rPr>
                <w:rFonts w:hint="eastAsia" w:ascii="楷体" w:hAnsi="楷体" w:eastAsia="楷体"/>
                <w:color w:val="000000"/>
                <w:sz w:val="24"/>
                <w:szCs w:val="24"/>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olor w:val="000000"/>
                <w:sz w:val="24"/>
                <w:szCs w:val="24"/>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813" w:type="dxa"/>
            <w:vAlign w:val="center"/>
          </w:tcPr>
          <w:p>
            <w:pPr>
              <w:autoSpaceDE w:val="0"/>
              <w:autoSpaceDN w:val="0"/>
              <w:adjustRightInd w:val="0"/>
              <w:spacing w:line="360" w:lineRule="auto"/>
              <w:contextualSpacing/>
              <w:rPr>
                <w:rFonts w:ascii="ˎ̥" w:hAnsi="ˎ̥"/>
              </w:rPr>
            </w:pPr>
            <w:r>
              <w:rPr>
                <w:rFonts w:hint="eastAsia" w:ascii="ˎ̥" w:hAnsi="ˎ̥"/>
              </w:rPr>
              <w:t>1、按照《关于推进全流程电子化交易和在线监管工作有关问题的通知》（许公管办[2019]3号）规定：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ascii="ˎ̥" w:hAnsi="ˎ̥"/>
              </w:rPr>
            </w:pPr>
            <w:r>
              <w:rPr>
                <w:rFonts w:hint="eastAsia" w:ascii="ˎ̥" w:hAnsi="ˎ̥"/>
              </w:rPr>
              <w:t>评审专家应严格按照要求查看“硬件特征码” 相关信息并进行评审，在评审报告中显示“不同投标人电子投标文件制作硬件特征码”是否雷同的分析及判定结果。</w:t>
            </w:r>
          </w:p>
          <w:p>
            <w:pPr>
              <w:autoSpaceDE w:val="0"/>
              <w:autoSpaceDN w:val="0"/>
              <w:adjustRightInd w:val="0"/>
              <w:spacing w:line="360" w:lineRule="auto"/>
              <w:contextualSpacing/>
              <w:rPr>
                <w:rFonts w:ascii="ˎ̥" w:hAnsi="ˎ̥"/>
              </w:rPr>
            </w:pPr>
            <w:r>
              <w:rPr>
                <w:rFonts w:hint="eastAsia" w:ascii="ˎ̥" w:hAnsi="ˎ̥"/>
              </w:rPr>
              <w:t>2、项目编号以本谈判文件中的采购编号为准。</w:t>
            </w:r>
          </w:p>
          <w:p>
            <w:pPr>
              <w:autoSpaceDE w:val="0"/>
              <w:autoSpaceDN w:val="0"/>
              <w:adjustRightInd w:val="0"/>
              <w:spacing w:line="360" w:lineRule="auto"/>
              <w:contextualSpacing/>
            </w:pPr>
            <w:r>
              <w:rPr>
                <w:rFonts w:hint="eastAsia" w:ascii="ˎ̥" w:hAnsi="ˎ̥"/>
              </w:rPr>
              <w:t>3、谈判文件第八章  响应文件有关格式的先后顺序不做无效响应。</w:t>
            </w:r>
          </w:p>
        </w:tc>
      </w:tr>
    </w:tbl>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6"/>
          <w:szCs w:val="36"/>
        </w:rPr>
      </w:pPr>
    </w:p>
    <w:p>
      <w:pPr>
        <w:pStyle w:val="2"/>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2570" w:firstLineChars="800"/>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jc w:val="center"/>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8"/>
        <w:numPr>
          <w:ilvl w:val="0"/>
          <w:numId w:val="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8"/>
        <w:numPr>
          <w:ilvl w:val="0"/>
          <w:numId w:val="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8"/>
        <w:numPr>
          <w:ilvl w:val="0"/>
          <w:numId w:val="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8"/>
        <w:autoSpaceDE w:val="0"/>
        <w:autoSpaceDN w:val="0"/>
        <w:spacing w:line="360" w:lineRule="auto"/>
        <w:ind w:left="780" w:firstLine="0" w:firstLineChars="0"/>
        <w:contextualSpacing/>
        <w:rPr>
          <w:rFonts w:cs="宋体" w:asciiTheme="minorEastAsia" w:hAnsiTheme="minorEastAsia"/>
          <w:kern w:val="0"/>
          <w:szCs w:val="21"/>
        </w:rPr>
      </w:pPr>
    </w:p>
    <w:p>
      <w:pPr>
        <w:pStyle w:val="48"/>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8"/>
        <w:numPr>
          <w:ilvl w:val="0"/>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color w:val="000000"/>
          <w:szCs w:val="21"/>
        </w:rPr>
        <w:t>“甲方”系指采购人。</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w:t>
      </w:r>
      <w:r>
        <w:rPr>
          <w:rFonts w:cs="宋体" w:asciiTheme="minorEastAsia" w:hAnsiTheme="minorEastAsia"/>
          <w:kern w:val="0"/>
          <w:szCs w:val="21"/>
        </w:rPr>
        <w:t>关于政府采购进口产品管理有关问题的通知</w:t>
      </w:r>
      <w:r>
        <w:rPr>
          <w:rFonts w:hint="eastAsia" w:cs="宋体" w:asciiTheme="minorEastAsia" w:hAnsiTheme="minorEastAsia"/>
          <w:kern w:val="0"/>
          <w:szCs w:val="21"/>
        </w:rPr>
        <w:t>》(财库[2007]119号)、《关于政府采购进口产品管理有关问题的通知》（财办库［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w:t>
      </w:r>
      <w:r>
        <w:rPr>
          <w:rFonts w:hint="eastAsia" w:cs="宋体" w:asciiTheme="minorEastAsia" w:hAnsiTheme="minorEastAsia"/>
          <w:color w:val="FF0000"/>
          <w:kern w:val="0"/>
          <w:szCs w:val="21"/>
        </w:rPr>
        <w:t>★</w:t>
      </w:r>
      <w:r>
        <w:rPr>
          <w:rFonts w:hint="eastAsia" w:cs="宋体" w:asciiTheme="minorEastAsia" w:hAnsiTheme="minorEastAsia"/>
          <w:kern w:val="0"/>
          <w:szCs w:val="21"/>
        </w:rPr>
        <w:t>”的条款均系实质性要求条款。</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8"/>
        <w:numPr>
          <w:ilvl w:val="0"/>
          <w:numId w:val="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）、“中国社会组织公共服务平台”网站（</w:t>
      </w:r>
      <w:r>
        <w:fldChar w:fldCharType="begin"/>
      </w:r>
      <w:r>
        <w:instrText xml:space="preserve"> HYPERLINK "http://www.chinanpo.gov.cn" </w:instrText>
      </w:r>
      <w:r>
        <w:fldChar w:fldCharType="separate"/>
      </w:r>
      <w:r>
        <w:rPr>
          <w:rStyle w:val="28"/>
          <w:rFonts w:cs="宋体" w:asciiTheme="minorEastAsia" w:hAnsiTheme="minorEastAsia"/>
          <w:szCs w:val="21"/>
        </w:rPr>
        <w:t>www.chinanpo.gov.cn</w:t>
      </w:r>
      <w:r>
        <w:rPr>
          <w:rStyle w:val="28"/>
          <w:rFonts w:cs="宋体" w:asciiTheme="minorEastAsia" w:hAnsiTheme="minorEastAsia"/>
          <w:szCs w:val="21"/>
        </w:rPr>
        <w:fldChar w:fldCharType="end"/>
      </w:r>
      <w:r>
        <w:rPr>
          <w:rFonts w:hint="eastAsia" w:cs="宋体" w:asciiTheme="minorEastAsia" w:hAnsiTheme="minorEastAsia"/>
          <w:kern w:val="0"/>
          <w:szCs w:val="21"/>
        </w:rPr>
        <w:t>）；</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olor w:val="333333"/>
          <w:szCs w:val="21"/>
          <w:shd w:val="clear" w:color="auto" w:fill="FFFFFF"/>
        </w:rPr>
        <w:t>根据《强制性产品认证管理规定》（质检总局第117号令）要求，</w:t>
      </w:r>
      <w:r>
        <w:rPr>
          <w:rFonts w:hint="eastAsia" w:cs="宋体" w:asciiTheme="minorEastAsia" w:hAnsiTheme="minorEastAsia"/>
          <w:kern w:val="0"/>
          <w:szCs w:val="21"/>
        </w:rPr>
        <w:t>如供应商所投产品被列入</w:t>
      </w:r>
      <w:r>
        <w:rPr>
          <w:rFonts w:cs="宋体" w:asciiTheme="minorEastAsia" w:hAnsiTheme="minorEastAsia"/>
          <w:kern w:val="0"/>
          <w:szCs w:val="21"/>
        </w:rPr>
        <w:t>《中华人民共和国实施强制性产品认证的产品目录》，</w:t>
      </w:r>
      <w:r>
        <w:rPr>
          <w:rFonts w:hint="eastAsia" w:cs="宋体" w:asciiTheme="minorEastAsia" w:hAnsiTheme="minorEastAsia"/>
          <w:kern w:val="0"/>
          <w:szCs w:val="21"/>
        </w:rPr>
        <w:t>则该产品应</w:t>
      </w:r>
      <w:r>
        <w:rPr>
          <w:rFonts w:cs="宋体" w:asciiTheme="minorEastAsia" w:hAnsiTheme="minorEastAsia"/>
          <w:kern w:val="0"/>
          <w:szCs w:val="21"/>
        </w:rPr>
        <w:t>具备国家认监委</w:t>
      </w:r>
      <w:r>
        <w:rPr>
          <w:rFonts w:hint="eastAsia" w:cs="宋体" w:asciiTheme="minorEastAsia" w:hAnsiTheme="minorEastAsia"/>
          <w:kern w:val="0"/>
          <w:szCs w:val="21"/>
        </w:rPr>
        <w:t>指定强制性产品认证机构</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《中国</w:t>
      </w:r>
      <w:r>
        <w:rPr>
          <w:rFonts w:hint="eastAsia" w:cs="宋体" w:asciiTheme="minorEastAsia" w:hAnsiTheme="minorEastAsia"/>
          <w:kern w:val="0"/>
          <w:szCs w:val="21"/>
        </w:rPr>
        <w:t>国家</w:t>
      </w:r>
      <w:r>
        <w:rPr>
          <w:rFonts w:cs="宋体" w:asciiTheme="minorEastAsia" w:hAnsiTheme="minorEastAsia"/>
          <w:kern w:val="0"/>
          <w:szCs w:val="21"/>
        </w:rPr>
        <w:t>强制</w:t>
      </w:r>
      <w:r>
        <w:rPr>
          <w:rFonts w:hint="eastAsia" w:cs="宋体" w:asciiTheme="minorEastAsia" w:hAnsiTheme="minorEastAsia"/>
          <w:kern w:val="0"/>
          <w:szCs w:val="21"/>
        </w:rPr>
        <w:t>性产品</w:t>
      </w:r>
      <w:r>
        <w:rPr>
          <w:rFonts w:cs="宋体" w:asciiTheme="minorEastAsia" w:hAnsiTheme="minorEastAsia"/>
          <w:kern w:val="0"/>
          <w:szCs w:val="21"/>
        </w:rPr>
        <w:t>认证</w:t>
      </w:r>
      <w:r>
        <w:rPr>
          <w:rFonts w:hint="eastAsia" w:cs="宋体" w:asciiTheme="minorEastAsia" w:hAnsiTheme="minorEastAsia"/>
          <w:kern w:val="0"/>
          <w:szCs w:val="21"/>
        </w:rPr>
        <w:t>证书</w:t>
      </w:r>
      <w:r>
        <w:rPr>
          <w:rFonts w:cs="宋体" w:asciiTheme="minorEastAsia" w:hAnsiTheme="minorEastAsia"/>
          <w:kern w:val="0"/>
          <w:szCs w:val="21"/>
        </w:rPr>
        <w:t>》（CCC 认证）。</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autoSpaceDE w:val="0"/>
        <w:autoSpaceDN w:val="0"/>
        <w:spacing w:line="360" w:lineRule="auto"/>
        <w:ind w:firstLine="315" w:firstLineChars="150"/>
        <w:contextualSpacing/>
        <w:rPr>
          <w:rFonts w:cs="宋体" w:asciiTheme="minorEastAsia" w:hAnsiTheme="minorEastAsia"/>
          <w:kern w:val="0"/>
          <w:szCs w:val="21"/>
        </w:rPr>
      </w:pPr>
      <w:r>
        <w:rPr>
          <w:rFonts w:hint="eastAsia" w:cs="微软雅黑"/>
          <w:color w:val="000000"/>
        </w:rPr>
        <w:t>不收取费用</w:t>
      </w:r>
      <w:r>
        <w:rPr>
          <w:rFonts w:hint="eastAsia" w:cs="宋体" w:asciiTheme="minorEastAsia" w:hAnsiTheme="minorEastAsia"/>
          <w:kern w:val="0"/>
          <w:szCs w:val="21"/>
        </w:rPr>
        <w:t>。</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（7）合同书格式及合同条款</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供应商应按谈判文件提供的格式编写响应文件。谈判文件未提供标准格式的供应商可自行拟定。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color w:val="000000"/>
          <w:szCs w:val="21"/>
        </w:rPr>
        <w:t>加密电子响应文件</w:t>
      </w:r>
      <w:r>
        <w:rPr>
          <w:rFonts w:hint="eastAsia" w:cs="宋体" w:asciiTheme="minorEastAsia" w:hAnsiTheme="minorEastAsia"/>
          <w:color w:val="000000"/>
          <w:szCs w:val="21"/>
        </w:rPr>
        <w:t>（</w:t>
      </w:r>
      <w:r>
        <w:rPr>
          <w:rFonts w:asciiTheme="minorEastAsia" w:hAnsiTheme="minorEastAsia"/>
          <w:color w:val="000000"/>
          <w:szCs w:val="21"/>
        </w:rPr>
        <w:t>.file</w:t>
      </w:r>
      <w:r>
        <w:rPr>
          <w:rFonts w:hint="eastAsia" w:cs="宋体" w:asciiTheme="minorEastAsia" w:hAnsiTheme="minorEastAsia"/>
          <w:color w:val="000000"/>
          <w:szCs w:val="21"/>
        </w:rPr>
        <w:t>格式）</w:t>
      </w:r>
      <w:r>
        <w:rPr>
          <w:rFonts w:hint="eastAsia" w:cs="仿宋_GB2312" w:asciiTheme="minorEastAsia" w:hAnsiTheme="minorEastAsia"/>
          <w:color w:val="000000"/>
          <w:szCs w:val="21"/>
        </w:rPr>
        <w:t>通过《全国公共资源交易平台(河南省</w:t>
      </w:r>
      <w:r>
        <w:rPr>
          <w:rFonts w:hint="eastAsia" w:ascii="MS Mincho" w:hAnsi="MS Mincho" w:eastAsia="MS Mincho" w:cs="MS Mincho"/>
          <w:color w:val="000000"/>
          <w:szCs w:val="21"/>
        </w:rPr>
        <w:t>▪</w:t>
      </w:r>
      <w:r>
        <w:rPr>
          <w:rFonts w:hint="eastAsia" w:ascii="宋体" w:hAnsi="宋体" w:cs="宋体"/>
          <w:color w:val="000000"/>
          <w:szCs w:val="21"/>
        </w:rPr>
        <w:t>许昌市</w:t>
      </w:r>
      <w:r>
        <w:rPr>
          <w:rFonts w:hint="eastAsia" w:cs="仿宋_GB2312" w:asciiTheme="minorEastAsia" w:hAnsiTheme="minorEastAsia"/>
          <w:color w:val="000000"/>
          <w:szCs w:val="21"/>
        </w:rPr>
        <w:t>)》公共资源交易系统成功上传</w:t>
      </w:r>
      <w:r>
        <w:rPr>
          <w:rFonts w:hint="eastAsia" w:cs="宋体" w:asciiTheme="minorEastAsia" w:hAnsiTheme="minorEastAsia"/>
          <w:kern w:val="0"/>
          <w:szCs w:val="21"/>
        </w:rPr>
        <w:t>。</w:t>
      </w:r>
      <w:r>
        <w:rPr>
          <w:rFonts w:hint="eastAsia" w:cs="微软雅黑"/>
          <w:color w:val="000000"/>
        </w:rPr>
        <w:t>在提交截止时间以后上传的响应文件，</w:t>
      </w:r>
      <w:r>
        <w:rPr>
          <w:rFonts w:hint="eastAsia" w:cs="宋体" w:asciiTheme="minorEastAsia" w:hAnsiTheme="minorEastAsia"/>
          <w:kern w:val="0"/>
          <w:szCs w:val="21"/>
        </w:rPr>
        <w:t>采购人、集中采购机构</w:t>
      </w:r>
      <w:r>
        <w:rPr>
          <w:rFonts w:hint="eastAsia" w:cs="微软雅黑"/>
          <w:color w:val="000000"/>
        </w:rPr>
        <w:t>将予以拒绝。</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供应商不得在响应有效期内撤销响应文件，否则供应商将承担违背响应承诺函的责任追究。</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0"/>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color w:val="000000"/>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8"/>
        <w:numPr>
          <w:ilvl w:val="0"/>
          <w:numId w:val="28"/>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8"/>
        <w:numPr>
          <w:ilvl w:val="0"/>
          <w:numId w:val="29"/>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8"/>
        <w:numPr>
          <w:ilvl w:val="0"/>
          <w:numId w:val="29"/>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8"/>
        <w:numPr>
          <w:ilvl w:val="0"/>
          <w:numId w:val="29"/>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color w:val="000000"/>
          <w:szCs w:val="21"/>
        </w:rPr>
        <w:t>供应商未在规定时间内解密或</w:t>
      </w:r>
      <w:r>
        <w:rPr>
          <w:rFonts w:hint="eastAsia" w:cs="宋体" w:asciiTheme="minorEastAsia" w:hAnsiTheme="minorEastAsia"/>
          <w:kern w:val="0"/>
          <w:szCs w:val="21"/>
        </w:rPr>
        <w:t>因供应商原因解密失败的，其响应文件将被拒绝。</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color w:val="000000"/>
          <w:szCs w:val="21"/>
        </w:rPr>
        <w:t>响应文件</w:t>
      </w:r>
      <w:r>
        <w:rPr>
          <w:rFonts w:hint="eastAsia" w:hAnsi="宋体"/>
          <w:color w:val="000000"/>
          <w:szCs w:val="21"/>
        </w:rPr>
        <w:t>解密活动结束时，供应商应在《开标记录表》上进行电子签章。供应商未签章的，视同认可解密结果。</w:t>
      </w:r>
    </w:p>
    <w:p>
      <w:pPr>
        <w:pStyle w:val="48"/>
        <w:autoSpaceDE w:val="0"/>
        <w:autoSpaceDN w:val="0"/>
        <w:spacing w:line="360" w:lineRule="auto"/>
        <w:ind w:left="420"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8"/>
        <w:numPr>
          <w:ilvl w:val="0"/>
          <w:numId w:val="32"/>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8"/>
        <w:numPr>
          <w:ilvl w:val="0"/>
          <w:numId w:val="32"/>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8"/>
        <w:numPr>
          <w:ilvl w:val="1"/>
          <w:numId w:val="30"/>
        </w:numPr>
        <w:autoSpaceDE w:val="0"/>
        <w:autoSpaceDN w:val="0"/>
        <w:spacing w:line="360" w:lineRule="auto"/>
        <w:ind w:firstLineChars="0"/>
        <w:contextualSpacing/>
        <w:rPr>
          <w:rFonts w:ascii="ˎ̥" w:hAnsi="ˎ̥"/>
          <w:vanish/>
        </w:rPr>
      </w:pP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8"/>
        <w:numPr>
          <w:ilvl w:val="0"/>
          <w:numId w:val="33"/>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8"/>
        <w:numPr>
          <w:ilvl w:val="0"/>
          <w:numId w:val="33"/>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8"/>
        <w:numPr>
          <w:ilvl w:val="0"/>
          <w:numId w:val="33"/>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8"/>
        <w:numPr>
          <w:ilvl w:val="0"/>
          <w:numId w:val="34"/>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3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8"/>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8"/>
        <w:numPr>
          <w:ilvl w:val="0"/>
          <w:numId w:val="10"/>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vanish/>
          <w:kern w:val="0"/>
          <w:szCs w:val="21"/>
        </w:rPr>
      </w:pPr>
    </w:p>
    <w:p>
      <w:pPr>
        <w:pStyle w:val="48"/>
        <w:numPr>
          <w:ilvl w:val="1"/>
          <w:numId w:val="10"/>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8"/>
        <w:numPr>
          <w:ilvl w:val="1"/>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8"/>
        <w:numPr>
          <w:ilvl w:val="1"/>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8"/>
        <w:numPr>
          <w:ilvl w:val="1"/>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不具备谈判文件中规定的资格要求的；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投标文件内容模糊清，无法辨认的；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w:t>
      </w:r>
      <w:r>
        <w:rPr>
          <w:rFonts w:cs="宋体" w:asciiTheme="minorEastAsia" w:hAnsiTheme="minorEastAsia"/>
          <w:kern w:val="0"/>
          <w:szCs w:val="21"/>
        </w:rPr>
        <w:t>文件含有采购人不能接受的附加条件的</w:t>
      </w:r>
      <w:r>
        <w:rPr>
          <w:rFonts w:hint="eastAsia" w:cs="宋体" w:asciiTheme="minorEastAsia" w:hAnsiTheme="minorEastAsia"/>
          <w:kern w:val="0"/>
          <w:szCs w:val="21"/>
        </w:rPr>
        <w:t>。</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的</w:t>
      </w:r>
      <w:r>
        <w:rPr>
          <w:rFonts w:hint="eastAsia" w:cs="宋体" w:asciiTheme="minorEastAsia" w:hAnsiTheme="minorEastAsia"/>
          <w:kern w:val="0"/>
          <w:szCs w:val="21"/>
        </w:rPr>
        <w:t>响应</w:t>
      </w:r>
      <w:r>
        <w:rPr>
          <w:rFonts w:cs="宋体" w:asciiTheme="minorEastAsia" w:hAnsiTheme="minorEastAsia"/>
          <w:kern w:val="0"/>
          <w:szCs w:val="21"/>
        </w:rPr>
        <w:t>文件由同一单位或者个人编制</w:t>
      </w:r>
      <w:r>
        <w:rPr>
          <w:rFonts w:hint="eastAsia" w:cs="宋体" w:asciiTheme="minorEastAsia" w:hAnsiTheme="minorEastAsia"/>
          <w:kern w:val="0"/>
          <w:szCs w:val="21"/>
        </w:rPr>
        <w:t>’或‘</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委托同一单位或者个人办理</w:t>
      </w:r>
      <w:r>
        <w:rPr>
          <w:rFonts w:hint="eastAsia" w:cs="宋体" w:asciiTheme="minorEastAsia" w:hAnsiTheme="minorEastAsia"/>
          <w:kern w:val="0"/>
          <w:szCs w:val="21"/>
        </w:rPr>
        <w:t>响应</w:t>
      </w:r>
      <w:r>
        <w:rPr>
          <w:rFonts w:cs="宋体" w:asciiTheme="minorEastAsia" w:hAnsiTheme="minorEastAsia"/>
          <w:kern w:val="0"/>
          <w:szCs w:val="21"/>
        </w:rPr>
        <w:t>事宜</w:t>
      </w:r>
      <w:r>
        <w:rPr>
          <w:rFonts w:hint="eastAsia" w:cs="宋体" w:asciiTheme="minorEastAsia" w:hAnsiTheme="minorEastAsia"/>
          <w:kern w:val="0"/>
          <w:szCs w:val="21"/>
        </w:rPr>
        <w:t>’，其谈判响应无效。</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法律、法规和</w:t>
      </w:r>
      <w:r>
        <w:rPr>
          <w:rFonts w:hint="eastAsia" w:cs="宋体" w:asciiTheme="minorEastAsia" w:hAnsiTheme="minorEastAsia"/>
          <w:kern w:val="0"/>
          <w:szCs w:val="21"/>
        </w:rPr>
        <w:t>响应</w:t>
      </w:r>
      <w:r>
        <w:rPr>
          <w:rFonts w:cs="宋体" w:asciiTheme="minorEastAsia" w:hAnsiTheme="minorEastAsia"/>
          <w:kern w:val="0"/>
          <w:szCs w:val="21"/>
        </w:rPr>
        <w:t>文件规定的其他无效情形</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color w:val="000000"/>
        </w:rPr>
        <w:t>在谈判中，谈判的任何一方不得透露与谈判有关的其他供应商的技术资料、价格和其他信息。</w:t>
      </w:r>
    </w:p>
    <w:p>
      <w:pPr>
        <w:pStyle w:val="48"/>
        <w:numPr>
          <w:ilvl w:val="0"/>
          <w:numId w:val="42"/>
        </w:numPr>
        <w:autoSpaceDE w:val="0"/>
        <w:autoSpaceDN w:val="0"/>
        <w:spacing w:line="360" w:lineRule="auto"/>
        <w:ind w:left="993" w:hanging="993" w:firstLineChars="0"/>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color w:val="000000"/>
        </w:rPr>
        <w:t>。</w:t>
      </w:r>
      <w:r>
        <w:rPr>
          <w:rFonts w:cs="微软雅黑"/>
          <w:color w:val="000000"/>
        </w:rPr>
        <w:t>对谈判文件作出的实质性变动是谈判文件的有效组成部分，谈判小组应当及时以书面形式同时通知所有参加谈判的供应商</w:t>
      </w:r>
      <w:r>
        <w:rPr>
          <w:rFonts w:hint="eastAsia" w:cs="微软雅黑"/>
          <w:color w:val="000000"/>
        </w:rPr>
        <w:t>。</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8"/>
        <w:numPr>
          <w:ilvl w:val="0"/>
          <w:numId w:val="42"/>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 关信息并进行评审。</w:t>
      </w:r>
    </w:p>
    <w:p>
      <w:pPr>
        <w:pStyle w:val="48"/>
        <w:autoSpaceDE w:val="0"/>
        <w:autoSpaceDN w:val="0"/>
        <w:spacing w:line="360" w:lineRule="auto"/>
        <w:ind w:left="964" w:firstLine="0" w:firstLineChars="0"/>
        <w:contextualSpacing/>
        <w:rPr>
          <w:rFonts w:ascii="ˎ̥" w:hAnsi="ˎ̥"/>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8"/>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采购人应当在收到评审报告后5个工作日内，从评审报告提出的成交候选人中，根据质量和服务均能满足采购文件实质性响应要求且最后报价最低的原则确定成交供应商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采购人逾期未确定成交供应商且不提出异议的，视为确定评审报告提出的最后报价最低的供应商为成交供应商</w:t>
      </w:r>
      <w:r>
        <w:rPr>
          <w:rFonts w:hint="eastAsia" w:ascii="ˎ̥" w:hAnsi="ˎ̥"/>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8"/>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8"/>
        <w:numPr>
          <w:ilvl w:val="0"/>
          <w:numId w:val="37"/>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44"/>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8"/>
        <w:numPr>
          <w:ilvl w:val="0"/>
          <w:numId w:val="44"/>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8"/>
        <w:numPr>
          <w:ilvl w:val="0"/>
          <w:numId w:val="44"/>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8"/>
        <w:autoSpaceDE w:val="0"/>
        <w:autoSpaceDN w:val="0"/>
        <w:spacing w:line="360" w:lineRule="auto"/>
        <w:ind w:left="964" w:firstLine="0" w:firstLineChars="0"/>
        <w:contextualSpacing/>
        <w:rPr>
          <w:rFonts w:ascii="ˎ̥" w:hAnsi="ˎ̥"/>
        </w:rPr>
      </w:pPr>
    </w:p>
    <w:p>
      <w:pPr>
        <w:pStyle w:val="48"/>
        <w:numPr>
          <w:ilvl w:val="0"/>
          <w:numId w:val="4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8"/>
        <w:numPr>
          <w:ilvl w:val="0"/>
          <w:numId w:val="4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采购人确认成交供应商后，采购人在公告成交结果的同时，向成交供应商发出成交通知书。</w:t>
      </w:r>
    </w:p>
    <w:p>
      <w:pPr>
        <w:pStyle w:val="48"/>
        <w:numPr>
          <w:ilvl w:val="0"/>
          <w:numId w:val="4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8"/>
        <w:numPr>
          <w:ilvl w:val="0"/>
          <w:numId w:val="4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p>
    <w:p>
      <w:pPr>
        <w:pStyle w:val="48"/>
        <w:numPr>
          <w:ilvl w:val="0"/>
          <w:numId w:val="49"/>
        </w:numPr>
        <w:autoSpaceDE w:val="0"/>
        <w:autoSpaceDN w:val="0"/>
        <w:spacing w:line="360" w:lineRule="auto"/>
        <w:ind w:hanging="1407"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通过《全国公共资源交易平台（河南省·许昌市）》一次性提出，提出时应按照《政府采购质疑和投诉办法》（财政部令第94号）第十二条规定提交质疑函和必要的证明材料，质疑提出后潜在投标人应及时联系招标公告中集采机构联系人查看。如未提出视为全面接受；</w:t>
      </w:r>
    </w:p>
    <w:p>
      <w:pPr>
        <w:pStyle w:val="48"/>
        <w:numPr>
          <w:ilvl w:val="0"/>
          <w:numId w:val="50"/>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对采购过程提出质疑的，为各采购程序环节结束之日起七个工作日内，以书面形式向采购人和采购代理机构一次性提出；</w:t>
      </w:r>
    </w:p>
    <w:p>
      <w:pPr>
        <w:pStyle w:val="48"/>
        <w:numPr>
          <w:ilvl w:val="0"/>
          <w:numId w:val="50"/>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对成交结果提出质疑的，为成交结果公告期限届满之日起七个工作日内，以书面形式向采购人和采购代理机构一次性提出。</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结果的，按照下列情况处理：</w:t>
      </w:r>
    </w:p>
    <w:p>
      <w:pPr>
        <w:pStyle w:val="48"/>
        <w:numPr>
          <w:ilvl w:val="0"/>
          <w:numId w:val="51"/>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8"/>
        <w:numPr>
          <w:ilvl w:val="0"/>
          <w:numId w:val="51"/>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pStyle w:val="48"/>
        <w:numPr>
          <w:ilvl w:val="0"/>
          <w:numId w:val="52"/>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采购人与成交供应商应当在成交通知书发出之日起30日内，按照</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文件确定的合同文本以及采购标的、规格型号、采购金额、采购数量、技术和服务要求等事项签订政府采购合同</w:t>
      </w:r>
      <w:r>
        <w:rPr>
          <w:rFonts w:hint="eastAsia" w:cs="宋体" w:asciiTheme="minorEastAsia" w:hAnsiTheme="minorEastAsia"/>
          <w:kern w:val="0"/>
          <w:szCs w:val="21"/>
        </w:rPr>
        <w:t>。</w:t>
      </w:r>
    </w:p>
    <w:p>
      <w:pPr>
        <w:pStyle w:val="48"/>
        <w:numPr>
          <w:ilvl w:val="0"/>
          <w:numId w:val="52"/>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采购人不得向成交供应商提出超出采购文件以外的任何要求作为签订合同的条件，不得与成交供应商订立背离</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文件确定的合同文本以及采购标的、规格型号、采购金额、采购数量、技术和服务要求等实质性内容的协议</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pStyle w:val="2"/>
      </w:pPr>
    </w:p>
    <w:p>
      <w:pPr>
        <w:pStyle w:val="48"/>
        <w:numPr>
          <w:ilvl w:val="0"/>
          <w:numId w:val="47"/>
        </w:numPr>
        <w:autoSpaceDE w:val="0"/>
        <w:autoSpaceDN w:val="0"/>
        <w:spacing w:line="360" w:lineRule="auto"/>
        <w:ind w:firstLineChars="0"/>
        <w:contextualSpacing/>
        <w:rPr>
          <w:rFonts w:cs="宋体" w:asciiTheme="minorEastAsia" w:hAnsiTheme="minorEastAsia"/>
          <w:color w:val="FF99FF"/>
          <w:kern w:val="0"/>
          <w:szCs w:val="21"/>
        </w:rPr>
      </w:pPr>
      <w:r>
        <w:rPr>
          <w:rFonts w:hint="eastAsia" w:cs="宋体" w:asciiTheme="minorEastAsia" w:hAnsiTheme="minorEastAsia"/>
          <w:b/>
          <w:kern w:val="0"/>
          <w:szCs w:val="21"/>
        </w:rPr>
        <w:t xml:space="preserve"> 政府采购合同融资</w:t>
      </w:r>
    </w:p>
    <w:p>
      <w:pPr>
        <w:pStyle w:val="48"/>
        <w:numPr>
          <w:ilvl w:val="1"/>
          <w:numId w:val="53"/>
        </w:numPr>
        <w:wordWrap w:val="0"/>
        <w:topLinePunct/>
        <w:autoSpaceDE w:val="0"/>
        <w:autoSpaceDN w:val="0"/>
        <w:adjustRightInd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 xml:space="preserve">    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36.2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autoSpaceDE w:val="0"/>
        <w:autoSpaceDN w:val="0"/>
        <w:spacing w:line="360" w:lineRule="auto"/>
        <w:ind w:left="964"/>
        <w:contextualSpacing/>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autoSpaceDE w:val="0"/>
        <w:autoSpaceDN w:val="0"/>
        <w:spacing w:line="360" w:lineRule="auto"/>
        <w:contextualSpacing/>
        <w:rPr>
          <w:rFonts w:cs="宋体" w:asciiTheme="majorEastAsia" w:hAnsiTheme="majorEastAsia" w:eastAsiaTheme="majorEastAsia"/>
          <w:b/>
          <w:kern w:val="0"/>
          <w:sz w:val="32"/>
          <w:szCs w:val="32"/>
        </w:rPr>
      </w:pPr>
    </w:p>
    <w:p>
      <w:pPr>
        <w:autoSpaceDE w:val="0"/>
        <w:autoSpaceDN w:val="0"/>
        <w:spacing w:line="360" w:lineRule="auto"/>
        <w:ind w:left="964" w:firstLine="1446" w:firstLineChars="450"/>
        <w:contextualSpacing/>
        <w:jc w:val="left"/>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pStyle w:val="2"/>
      </w:pP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采购属于政府强</w:t>
      </w:r>
      <w:r>
        <w:rPr>
          <w:rFonts w:hint="eastAsia" w:cs="仿宋_GB2312" w:asciiTheme="minorEastAsia" w:hAnsiTheme="minorEastAsia" w:eastAsiaTheme="minor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color w:val="FF0000"/>
        </w:rPr>
        <w:t>1、本</w:t>
      </w:r>
      <w:r>
        <w:rPr>
          <w:rFonts w:hint="eastAsia" w:cs="仿宋_GB2312" w:asciiTheme="minorEastAsia" w:hAnsiTheme="minor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pPr>
        <w:spacing w:line="360" w:lineRule="auto"/>
        <w:ind w:firstLine="420" w:firstLineChars="200"/>
        <w:contextualSpacing/>
        <w:rPr>
          <w:rFonts w:ascii="ˎ̥" w:hAnsi="ˎ̥"/>
          <w:color w:val="FF0000"/>
        </w:rPr>
      </w:pPr>
      <w:r>
        <w:rPr>
          <w:rFonts w:hint="eastAsia" w:ascii="ˎ̥" w:hAnsi="ˎ̥"/>
          <w:color w:val="FF0000"/>
        </w:rPr>
        <w:t>2、</w:t>
      </w:r>
      <w:r>
        <w:rPr>
          <w:rFonts w:ascii="ˎ̥" w:hAnsi="ˎ̥"/>
          <w:color w:val="FF0000"/>
        </w:rPr>
        <w:t>在货物采购项目中，供应商提供的货物既有中小企业制造货物，也有大型企业制造货物的，不享受</w:t>
      </w:r>
      <w:r>
        <w:rPr>
          <w:rFonts w:hint="eastAsia" w:cs="仿宋_GB2312" w:asciiTheme="minorEastAsia" w:hAnsiTheme="minorEastAsia"/>
          <w:color w:val="FF0000"/>
          <w:szCs w:val="21"/>
          <w:lang w:val="zh-CN"/>
        </w:rPr>
        <w:t>《政府采购促进中小企业发展管理办法》（财库[2020]46号）</w:t>
      </w:r>
      <w:r>
        <w:rPr>
          <w:rFonts w:ascii="ˎ̥" w:hAnsi="ˎ̥"/>
          <w:color w:val="FF0000"/>
        </w:rPr>
        <w:t>规定的中小企业扶持政策。</w:t>
      </w:r>
    </w:p>
    <w:p>
      <w:pPr>
        <w:spacing w:line="360" w:lineRule="auto"/>
        <w:ind w:firstLine="420" w:firstLineChars="200"/>
        <w:contextualSpacing/>
        <w:rPr>
          <w:rFonts w:ascii="ˎ̥" w:hAnsi="ˎ̥"/>
          <w:color w:val="FF0000"/>
        </w:rPr>
      </w:pPr>
      <w:r>
        <w:rPr>
          <w:rFonts w:hint="eastAsia" w:ascii="ˎ̥" w:hAnsi="ˎ̥"/>
          <w:color w:val="FF0000"/>
        </w:rPr>
        <w:t>3、</w:t>
      </w:r>
      <w:r>
        <w:rPr>
          <w:rFonts w:ascii="ˎ̥" w:hAnsi="ˎ̥"/>
          <w:color w:val="FF0000"/>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color w:val="FF0000"/>
        </w:rPr>
      </w:pPr>
      <w:r>
        <w:rPr>
          <w:rFonts w:hint="eastAsia" w:ascii="ˎ̥" w:hAnsi="ˎ̥"/>
          <w:color w:val="FF0000"/>
        </w:rPr>
        <w:t>4、</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color w:val="FF0000"/>
        </w:rPr>
      </w:pPr>
      <w:r>
        <w:rPr>
          <w:rFonts w:hint="eastAsia" w:ascii="ˎ̥" w:hAnsi="ˎ̥"/>
          <w:color w:val="FF0000"/>
        </w:rPr>
        <w:t>5、按照本次采购标的所属行业的划型标准，符合条件的中小企业应按照招标文件格式要求提供《中小企业声明函》，</w:t>
      </w:r>
      <w:r>
        <w:rPr>
          <w:rFonts w:ascii="ˎ̥" w:hAnsi="ˎ̥"/>
          <w:color w:val="FF0000"/>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color w:val="000000"/>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五、支持脱贫攻坚（物业服务采购）</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pPr>
        <w:tabs>
          <w:tab w:val="left" w:pos="1260"/>
        </w:tabs>
        <w:autoSpaceDE w:val="0"/>
        <w:autoSpaceDN w:val="0"/>
        <w:adjustRightInd w:val="0"/>
        <w:spacing w:line="360" w:lineRule="auto"/>
        <w:ind w:firstLine="1590" w:firstLineChars="495"/>
        <w:contextualSpacing/>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1590" w:firstLineChars="495"/>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法人或者其他组织的营业执照等证明文件，自然人的身份证明</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（1）企业法人营业执照或营业执照。（企业提供）</w:t>
            </w:r>
          </w:p>
          <w:p>
            <w:pPr>
              <w:spacing w:line="360" w:lineRule="auto"/>
              <w:jc w:val="left"/>
              <w:rPr>
                <w:rFonts w:asciiTheme="minorEastAsia" w:hAnsiTheme="minorEastAsia"/>
                <w:bCs/>
                <w:szCs w:val="21"/>
              </w:rPr>
            </w:pPr>
            <w:r>
              <w:rPr>
                <w:rFonts w:hint="eastAsia" w:asciiTheme="minorEastAsia" w:hAnsiTheme="minorEastAsia"/>
                <w:bCs/>
                <w:szCs w:val="21"/>
              </w:rPr>
              <w:t>（2）事业单位法人证书。（事业单位提供）</w:t>
            </w:r>
          </w:p>
          <w:p>
            <w:pPr>
              <w:spacing w:line="360" w:lineRule="auto"/>
              <w:jc w:val="left"/>
              <w:rPr>
                <w:rFonts w:asciiTheme="minorEastAsia" w:hAnsiTheme="minorEastAsia"/>
                <w:bCs/>
                <w:szCs w:val="21"/>
              </w:rPr>
            </w:pPr>
            <w:r>
              <w:rPr>
                <w:rFonts w:hint="eastAsia" w:asciiTheme="minorEastAsia" w:hAnsiTheme="minorEastAsia"/>
                <w:bCs/>
                <w:szCs w:val="21"/>
              </w:rPr>
              <w:t>（3）执业许可证。（非企业专业服务机构提供）</w:t>
            </w:r>
          </w:p>
          <w:p>
            <w:pPr>
              <w:spacing w:line="360" w:lineRule="auto"/>
              <w:jc w:val="left"/>
              <w:rPr>
                <w:rFonts w:asciiTheme="minorEastAsia" w:hAnsiTheme="minorEastAsia"/>
                <w:bCs/>
                <w:szCs w:val="21"/>
              </w:rPr>
            </w:pPr>
            <w:r>
              <w:rPr>
                <w:rFonts w:hint="eastAsia" w:asciiTheme="minorEastAsia" w:hAnsiTheme="minorEastAsia"/>
                <w:bCs/>
                <w:szCs w:val="21"/>
              </w:rPr>
              <w:t>（4）个体工商户营业执照。（个体工商户提供）</w:t>
            </w:r>
          </w:p>
          <w:p>
            <w:pPr>
              <w:spacing w:line="360" w:lineRule="auto"/>
              <w:jc w:val="left"/>
              <w:rPr>
                <w:rFonts w:asciiTheme="minorEastAsia" w:hAnsiTheme="minorEastAsia"/>
                <w:bCs/>
                <w:szCs w:val="21"/>
              </w:rPr>
            </w:pPr>
            <w:r>
              <w:rPr>
                <w:rFonts w:hint="eastAsia" w:asciiTheme="minorEastAsia" w:hAnsiTheme="minorEastAsia"/>
                <w:bCs/>
                <w:szCs w:val="21"/>
              </w:rPr>
              <w:t>（5）自然人身份证明。（自然人提供）</w:t>
            </w:r>
          </w:p>
          <w:p>
            <w:pPr>
              <w:spacing w:line="360" w:lineRule="auto"/>
              <w:jc w:val="left"/>
              <w:rPr>
                <w:rFonts w:asciiTheme="minorEastAsia" w:hAnsiTheme="minorEastAsia"/>
                <w:b/>
                <w:bCs/>
                <w:szCs w:val="21"/>
              </w:rPr>
            </w:pPr>
            <w:r>
              <w:rPr>
                <w:rFonts w:hint="eastAsia" w:asciiTheme="minorEastAsia" w:hAnsiTheme="minorEastAsia"/>
                <w:bCs/>
                <w:szCs w:val="21"/>
              </w:rPr>
              <w:t>（6）民办非企业单位登记证书。（民办非企业单位提供）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3</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财务状况报告相关材料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4</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依法缴纳税收相关材料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响应截止时间前六个月内任意一个月缴纳税收凭据。（依法免税的供应商，应提供相应文件证明依法免税）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5</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依法缴纳社会保障资金的证明材料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响应截止时间前六个月内任意一个月缴纳社会保险凭据。（依法不需要缴纳社会保障资金的供应商，应提供相应文件证明依法不需要缴纳社会保障资金）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6</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履行合同所必须的设备和专业技术能力的证明材料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①与本项目响应相关设备的购置发票、专业技术人员职称证书、用工合同等；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7</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参加政府采购活动前3年内在经营活动中没有重大违法记录的声明</w:t>
            </w:r>
          </w:p>
        </w:tc>
        <w:tc>
          <w:tcPr>
            <w:tcW w:w="5954" w:type="dxa"/>
            <w:vAlign w:val="center"/>
          </w:tcPr>
          <w:p>
            <w:pPr>
              <w:spacing w:line="360" w:lineRule="auto"/>
              <w:jc w:val="left"/>
              <w:rPr>
                <w:rFonts w:ascii="宋体" w:hAnsi="宋体" w:cs="微软雅黑"/>
                <w:bCs/>
                <w:szCs w:val="21"/>
              </w:rPr>
            </w:pPr>
            <w:r>
              <w:rPr>
                <w:rFonts w:hint="eastAsia" w:ascii="宋体" w:hAnsi="宋体" w:cs="微软雅黑"/>
                <w:bCs/>
                <w:szCs w:val="21"/>
              </w:rPr>
              <w:t>如无重大违法记录请按照谈判文件提供格式填写。</w:t>
            </w:r>
          </w:p>
          <w:p>
            <w:pPr>
              <w:spacing w:line="360" w:lineRule="auto"/>
              <w:jc w:val="left"/>
              <w:rPr>
                <w:rFonts w:asciiTheme="minorEastAsia" w:hAnsiTheme="minorEastAsia"/>
                <w:b/>
                <w:bCs/>
                <w:szCs w:val="21"/>
              </w:rPr>
            </w:pPr>
            <w:r>
              <w:rPr>
                <w:rFonts w:hint="eastAsia" w:asciiTheme="minorEastAsia" w:hAnsiTheme="minor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8</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信用记录查询及使用</w:t>
            </w:r>
          </w:p>
        </w:tc>
        <w:tc>
          <w:tcPr>
            <w:tcW w:w="5954" w:type="dxa"/>
          </w:tcPr>
          <w:p>
            <w:pPr>
              <w:wordWrap w:val="0"/>
              <w:spacing w:line="360" w:lineRule="auto"/>
              <w:rPr>
                <w:rFonts w:asciiTheme="minorEastAsia" w:hAnsiTheme="minorEastAsia"/>
                <w:bCs/>
                <w:szCs w:val="21"/>
              </w:rPr>
            </w:pPr>
            <w:r>
              <w:rPr>
                <w:rFonts w:hint="eastAsia" w:asciiTheme="minorEastAsia" w:hAnsiTheme="minorEastAsia"/>
                <w:bCs/>
                <w:szCs w:val="21"/>
              </w:rPr>
              <w:t>政府采购活动中查询及使用供应商信用记录的具体要求为：供应商未被列入</w:t>
            </w:r>
            <w:r>
              <w:rPr>
                <w:rFonts w:asciiTheme="minorEastAsia" w:hAnsiTheme="minorEastAsia"/>
                <w:bCs/>
                <w:szCs w:val="21"/>
              </w:rPr>
              <w:t>“信用中国”网站</w:t>
            </w:r>
            <w:r>
              <w:rPr>
                <w:rFonts w:hint="eastAsia" w:asciiTheme="minorEastAsia" w:hAnsiTheme="minorEastAsia"/>
                <w:bCs/>
                <w:szCs w:val="21"/>
              </w:rPr>
              <w:t>失信被执行人、重大税收违法案件当事人名单、 “</w:t>
            </w:r>
            <w:r>
              <w:rPr>
                <w:rFonts w:asciiTheme="minorEastAsia" w:hAnsiTheme="minorEastAsia"/>
                <w:bCs/>
                <w:szCs w:val="21"/>
              </w:rPr>
              <w:t>中国政府采购网</w:t>
            </w:r>
            <w:r>
              <w:rPr>
                <w:rFonts w:hint="eastAsia" w:asciiTheme="minorEastAsia" w:hAnsiTheme="minorEastAsia"/>
                <w:bCs/>
                <w:szCs w:val="21"/>
              </w:rPr>
              <w:t>”政府采购严重违法失信行为记录名单、</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）严重违法失信社会组织名单的供应商</w:t>
            </w:r>
            <w:r>
              <w:rPr>
                <w:rFonts w:hint="eastAsia" w:cs="仿宋_GB2312" w:asciiTheme="minorEastAsia" w:hAnsiTheme="minorEastAsia"/>
                <w:b/>
                <w:color w:val="000000"/>
                <w:szCs w:val="21"/>
              </w:rPr>
              <w:t>；</w:t>
            </w:r>
            <w:r>
              <w:rPr>
                <w:rFonts w:hint="eastAsia" w:asciiTheme="minorEastAsia" w:hAnsiTheme="minorEastAsia"/>
                <w:bCs/>
                <w:szCs w:val="21"/>
              </w:rPr>
              <w:t>（联合体形式投标的，联合体成员存在不良信用记录，视同联合体存在不良信用记录）。</w:t>
            </w:r>
          </w:p>
          <w:p>
            <w:pPr>
              <w:spacing w:line="360" w:lineRule="auto"/>
              <w:rPr>
                <w:rFonts w:asciiTheme="minorEastAsia" w:hAnsiTheme="minorEastAsia"/>
                <w:bCs/>
                <w:szCs w:val="21"/>
              </w:rPr>
            </w:pPr>
            <w:r>
              <w:rPr>
                <w:rFonts w:hint="eastAsia" w:asciiTheme="minorEastAsia" w:hAnsiTheme="minorEastAsia"/>
                <w:bCs/>
                <w:szCs w:val="21"/>
              </w:rPr>
              <w:t>（1）查询渠道：</w:t>
            </w:r>
          </w:p>
          <w:p>
            <w:pPr>
              <w:spacing w:line="360" w:lineRule="auto"/>
              <w:rPr>
                <w:rFonts w:asciiTheme="minorEastAsia" w:hAnsiTheme="minorEastAsia"/>
                <w:bCs/>
                <w:szCs w:val="21"/>
              </w:rPr>
            </w:pPr>
            <w:r>
              <w:rPr>
                <w:rFonts w:hint="eastAsia" w:asciiTheme="minorEastAsia" w:hAnsiTheme="minorEastAsia"/>
                <w:bCs/>
                <w:szCs w:val="21"/>
              </w:rPr>
              <w:t>①“信用中国”网站（</w:t>
            </w:r>
            <w:r>
              <w:fldChar w:fldCharType="begin"/>
            </w:r>
            <w:r>
              <w:instrText xml:space="preserve"> HYPERLINK "http://www.creditchina.gov.cn" </w:instrText>
            </w:r>
            <w:r>
              <w:fldChar w:fldCharType="separate"/>
            </w:r>
            <w:r>
              <w:rPr>
                <w:rStyle w:val="28"/>
                <w:rFonts w:hint="eastAsia" w:asciiTheme="minorEastAsia" w:hAnsiTheme="minorEastAsia"/>
                <w:szCs w:val="21"/>
              </w:rPr>
              <w:t>www.creditchina.gov.cn</w:t>
            </w:r>
            <w:r>
              <w:rPr>
                <w:rStyle w:val="28"/>
                <w:rFonts w:hint="eastAsia" w:asciiTheme="minorEastAsia" w:hAnsiTheme="minorEastAsia"/>
                <w:szCs w:val="21"/>
              </w:rPr>
              <w:fldChar w:fldCharType="end"/>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②“中国政府采购网”（www.ccgp.gov.cn）</w:t>
            </w:r>
          </w:p>
          <w:p>
            <w:pPr>
              <w:spacing w:line="360" w:lineRule="auto"/>
              <w:rPr>
                <w:rFonts w:asciiTheme="minorEastAsia" w:hAnsiTheme="minorEastAsia"/>
                <w:bCs/>
                <w:szCs w:val="21"/>
              </w:rPr>
            </w:pPr>
            <w:r>
              <w:rPr>
                <w:rFonts w:hint="eastAsia" w:asciiTheme="minorEastAsia" w:hAnsiTheme="minorEastAsia"/>
                <w:bCs/>
                <w:szCs w:val="21"/>
              </w:rPr>
              <w:t>③</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）（仅查询社会组织）</w:t>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（2）截止时间：同投标截止时间；</w:t>
            </w:r>
          </w:p>
          <w:p>
            <w:pPr>
              <w:spacing w:line="360" w:lineRule="auto"/>
              <w:rPr>
                <w:rFonts w:asciiTheme="minorEastAsia" w:hAnsiTheme="minorEastAsia"/>
                <w:bCs/>
                <w:szCs w:val="21"/>
              </w:rPr>
            </w:pPr>
            <w:r>
              <w:rPr>
                <w:rFonts w:hint="eastAsia" w:asciiTheme="minorEastAsia" w:hAnsiTheme="minorEastAsia"/>
                <w:bCs/>
                <w:szCs w:val="21"/>
              </w:rPr>
              <w:t>（3）信用信息查询记录和证据留存具体方式：经</w:t>
            </w:r>
            <w:r>
              <w:rPr>
                <w:rFonts w:hint="eastAsia" w:cs="宋体" w:asciiTheme="minorEastAsia" w:hAnsiTheme="minorEastAsia"/>
                <w:kern w:val="0"/>
                <w:szCs w:val="21"/>
              </w:rPr>
              <w:t>谈判小组</w:t>
            </w:r>
            <w:r>
              <w:rPr>
                <w:rFonts w:hint="eastAsia" w:asciiTheme="minorEastAsia" w:hAnsiTheme="minorEastAsia"/>
                <w:bCs/>
                <w:szCs w:val="21"/>
              </w:rPr>
              <w:t>确认的查询结果网页截图作为查询记录和证据，与其他采购文件一并保存；</w:t>
            </w:r>
          </w:p>
          <w:p>
            <w:pPr>
              <w:spacing w:line="360" w:lineRule="auto"/>
              <w:rPr>
                <w:rFonts w:asciiTheme="minorEastAsia" w:hAnsiTheme="minorEastAsia"/>
                <w:b/>
                <w:bCs/>
                <w:szCs w:val="21"/>
              </w:rPr>
            </w:pPr>
            <w:r>
              <w:rPr>
                <w:rFonts w:hint="eastAsia" w:asciiTheme="minorEastAsia" w:hAnsiTheme="minorEastAsia"/>
                <w:bCs/>
                <w:szCs w:val="21"/>
              </w:rPr>
              <w:t>（4）信用信息的使用原则：经</w:t>
            </w:r>
            <w:r>
              <w:rPr>
                <w:rFonts w:hint="eastAsia" w:cs="宋体" w:asciiTheme="minorEastAsia" w:hAnsiTheme="minorEastAsia"/>
                <w:kern w:val="0"/>
                <w:szCs w:val="21"/>
              </w:rPr>
              <w:t>谈判小组</w:t>
            </w:r>
            <w:r>
              <w:rPr>
                <w:rFonts w:hint="eastAsia" w:asciiTheme="minorEastAsia" w:hAnsiTheme="minorEastAsia"/>
                <w:bCs/>
                <w:szCs w:val="21"/>
              </w:rPr>
              <w:t>确认认定的被列入失信被执行人、重大税收违法案件当事人名单、政府采购严重违法失信行为记录名单的供应商，</w:t>
            </w:r>
            <w:r>
              <w:rPr>
                <w:rFonts w:hint="eastAsia" w:cs="仿宋_GB2312" w:asciiTheme="minorEastAsia" w:hAnsiTheme="minorEastAsia"/>
                <w:color w:val="000000"/>
                <w:szCs w:val="21"/>
              </w:rPr>
              <w:t>严重违法失信社会组织</w:t>
            </w:r>
            <w:r>
              <w:rPr>
                <w:rFonts w:hint="eastAsia" w:asciiTheme="minorEastAsia" w:hAnsiTheme="minorEastAsia"/>
                <w:bCs/>
                <w:szCs w:val="21"/>
              </w:rPr>
              <w:t>的供应商，将拒绝其参与本次政府采购活动。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9</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szCs w:val="21"/>
              </w:rPr>
              <w:t>供应商须具备的特殊</w:t>
            </w:r>
          </w:p>
          <w:p>
            <w:pPr>
              <w:spacing w:line="360" w:lineRule="auto"/>
              <w:rPr>
                <w:rFonts w:asciiTheme="minorEastAsia" w:hAnsiTheme="minorEastAsia"/>
                <w:b/>
                <w:bCs/>
                <w:szCs w:val="21"/>
              </w:rPr>
            </w:pPr>
            <w:r>
              <w:rPr>
                <w:rFonts w:hint="eastAsia" w:asciiTheme="minorEastAsia" w:hAnsiTheme="minorEastAsia"/>
                <w:b/>
                <w:szCs w:val="21"/>
              </w:rPr>
              <w:t>资质证书</w:t>
            </w:r>
          </w:p>
        </w:tc>
        <w:tc>
          <w:tcPr>
            <w:tcW w:w="5954" w:type="dxa"/>
            <w:vAlign w:val="center"/>
          </w:tcPr>
          <w:p>
            <w:pPr>
              <w:spacing w:line="360" w:lineRule="auto"/>
              <w:rPr>
                <w:rFonts w:asciiTheme="minorEastAsia" w:hAnsiTheme="minorEastAsia"/>
                <w:b/>
                <w:bCs/>
                <w:szCs w:val="21"/>
              </w:rPr>
            </w:pPr>
            <w:r>
              <w:t>投标商须具有建筑工程总承包三级及以上资质，</w:t>
            </w:r>
            <w:r>
              <w:rPr>
                <w:rFonts w:hint="eastAsia"/>
              </w:rPr>
              <w:t>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11</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响应承诺函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供应商以响应承诺函的形式替代响应保证金。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12</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13</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color w:val="000000"/>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color w:val="000000"/>
                <w:sz w:val="24"/>
                <w:szCs w:val="24"/>
              </w:rPr>
            </w:pPr>
            <w:r>
              <w:rPr>
                <w:rFonts w:hint="eastAsia" w:ascii="楷体" w:hAnsi="楷体" w:eastAsia="楷体"/>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color w:val="000000"/>
                <w:sz w:val="24"/>
                <w:szCs w:val="24"/>
              </w:rPr>
              <w:t>③</w:t>
            </w:r>
            <w:r>
              <w:rPr>
                <w:rFonts w:hint="eastAsia" w:ascii="楷体" w:hAnsi="楷体" w:eastAsia="楷体"/>
                <w:color w:val="000000"/>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14</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82" w:firstLineChars="200"/>
        <w:contextualSpacing/>
        <w:rPr>
          <w:rFonts w:cs="仿宋_GB2312" w:asciiTheme="minorEastAsia" w:hAnsiTheme="minorEastAsia" w:eastAsiaTheme="minorEastAsia"/>
          <w:b/>
          <w:szCs w:val="24"/>
          <w:lang w:val="zh-CN"/>
        </w:rPr>
      </w:pP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1、强制采购节能产品和优先采购节能产品、优先采购环保产品</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1</w:t>
      </w:r>
      <w:r>
        <w:rPr>
          <w:rFonts w:hint="eastAsia" w:cs="仿宋_GB2312" w:asciiTheme="minorEastAsia" w:hAnsiTheme="minor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2</w:t>
      </w:r>
      <w:r>
        <w:rPr>
          <w:rFonts w:hint="eastAsia" w:cs="仿宋_GB2312" w:asciiTheme="minorEastAsia" w:hAnsiTheme="minorEastAsia"/>
          <w:szCs w:val="21"/>
          <w:lang w:val="zh-CN"/>
        </w:rPr>
        <w:t>）供应商所投其他产品若属于《节能产品政府采购品目清单》优先采购产品，响应文件中提供具有国家确定的认证机构出具的、处于有效期之内的节能产品认证证书，应当优先采购。</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3</w:t>
      </w:r>
      <w:r>
        <w:rPr>
          <w:rFonts w:hint="eastAsia" w:cs="仿宋_GB2312" w:asciiTheme="minorEastAsia" w:hAnsiTheme="minorEastAsia"/>
          <w:szCs w:val="21"/>
          <w:lang w:val="zh-CN"/>
        </w:rPr>
        <w:t>）供应商所投产品若属于《环境标志产品政府采购品目清单》内产品，响应文件中提供具有国家确定的认证机构出具的、处于有效期之内的环境标志产品认证证书，应当优先采购。</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2、</w:t>
      </w:r>
      <w:r>
        <w:rPr>
          <w:rFonts w:hint="eastAsia" w:cs="仿宋_GB2312" w:asciiTheme="minorEastAsia" w:hAnsiTheme="minorEastAsia" w:eastAsiaTheme="minorEastAsia"/>
          <w:b/>
          <w:sz w:val="21"/>
          <w:szCs w:val="21"/>
          <w:lang w:val="zh-CN"/>
        </w:rPr>
        <w:t>关于强制性产品认证</w:t>
      </w:r>
    </w:p>
    <w:p>
      <w:pPr>
        <w:spacing w:line="360" w:lineRule="auto"/>
        <w:ind w:firstLine="420" w:firstLineChars="200"/>
        <w:contextualSpacing/>
        <w:rPr>
          <w:rFonts w:cs="宋体" w:asciiTheme="minorEastAsia" w:hAnsiTheme="minorEastAsia"/>
          <w:kern w:val="0"/>
          <w:szCs w:val="21"/>
        </w:rPr>
      </w:pPr>
      <w:r>
        <w:rPr>
          <w:rFonts w:hint="eastAsia" w:cs="仿宋_GB2312" w:asciiTheme="minorEastAsia" w:hAnsiTheme="minorEastAsia"/>
          <w:szCs w:val="21"/>
          <w:lang w:val="zh-CN"/>
        </w:rPr>
        <w:t>（1）如供应商所响应产品属于“中国强制性产品认证”（3C认证）范围内,则必须承诺采用</w:t>
      </w:r>
      <w:r>
        <w:rPr>
          <w:rFonts w:cs="仿宋_GB2312" w:asciiTheme="minorEastAsia" w:hAnsiTheme="minorEastAsia"/>
          <w:szCs w:val="21"/>
          <w:lang w:val="zh-CN"/>
        </w:rPr>
        <w:t>《中华人民共和国实施强制性产品认证的产品目录》</w:t>
      </w:r>
      <w:r>
        <w:rPr>
          <w:rFonts w:hint="eastAsia" w:cs="仿宋_GB2312" w:asciiTheme="minorEastAsia" w:hAnsiTheme="minorEastAsia"/>
          <w:szCs w:val="21"/>
          <w:lang w:val="zh-CN"/>
        </w:rPr>
        <w:t>并在有效期内的产品，应在响应文件中提供“所投产品符合国家强制性要求承诺函”并加盖供应商公章，否则将承担其响应被视为非实质性响应的风险。</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（2）供应商所响应产品如被列入</w:t>
      </w:r>
      <w:r>
        <w:rPr>
          <w:rFonts w:cs="宋体" w:asciiTheme="minorEastAsia" w:hAnsiTheme="minorEastAsia"/>
          <w:kern w:val="0"/>
          <w:szCs w:val="21"/>
        </w:rPr>
        <w:t>《信息安全产品强制性认证目录》，</w:t>
      </w:r>
      <w:r>
        <w:rPr>
          <w:rFonts w:hint="eastAsia" w:cs="仿宋_GB2312" w:asciiTheme="minorEastAsia" w:hAnsiTheme="minorEastAsia"/>
          <w:szCs w:val="21"/>
          <w:lang w:val="zh-CN"/>
        </w:rPr>
        <w:t>则响应文件中应根据本项目谈判文件“第二章 采购需求”</w:t>
      </w:r>
      <w:r>
        <w:rPr>
          <w:rFonts w:cs="仿宋_GB2312" w:asciiTheme="minorEastAsia" w:hAnsiTheme="minorEastAsia"/>
          <w:szCs w:val="21"/>
          <w:lang w:val="zh-CN"/>
        </w:rPr>
        <w:t>提供</w:t>
      </w:r>
      <w:r>
        <w:rPr>
          <w:rFonts w:hint="eastAsia" w:cs="仿宋_GB2312" w:asciiTheme="minorEastAsia" w:hAnsiTheme="minorEastAsia"/>
          <w:szCs w:val="21"/>
          <w:lang w:val="zh-CN"/>
        </w:rPr>
        <w:t>：</w:t>
      </w:r>
    </w:p>
    <w:p>
      <w:pPr>
        <w:wordWrap w:val="0"/>
        <w:autoSpaceDE w:val="0"/>
        <w:autoSpaceDN w:val="0"/>
        <w:spacing w:line="360" w:lineRule="auto"/>
        <w:ind w:firstLine="420" w:firstLineChars="200"/>
        <w:contextualSpacing/>
        <w:rPr>
          <w:rFonts w:cs="宋体" w:asciiTheme="minorEastAsia" w:hAnsiTheme="minorEastAsia"/>
          <w:kern w:val="0"/>
          <w:szCs w:val="21"/>
        </w:rPr>
      </w:pPr>
      <w:r>
        <w:rPr>
          <w:rFonts w:hint="eastAsia" w:cs="宋体" w:asciiTheme="minorEastAsia" w:hAnsiTheme="minorEastAsia"/>
          <w:kern w:val="0"/>
          <w:szCs w:val="21"/>
        </w:rPr>
        <w:t>①中国信息安全认证中心官网（</w:t>
      </w:r>
      <w:r>
        <w:rPr>
          <w:rFonts w:cs="宋体" w:asciiTheme="minorEastAsia" w:hAnsiTheme="minorEastAsia"/>
          <w:kern w:val="0"/>
          <w:szCs w:val="21"/>
        </w:rPr>
        <w:t>http://www.isccc.gov.cn/index.shtml</w:t>
      </w:r>
      <w:r>
        <w:rPr>
          <w:rFonts w:hint="eastAsia" w:cs="宋体" w:asciiTheme="minorEastAsia" w:hAnsiTheme="minorEastAsia"/>
          <w:kern w:val="0"/>
          <w:szCs w:val="21"/>
        </w:rPr>
        <w:t>）产品查询结果截图并加盖供应商公章；</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②中国信息安全认证中心</w:t>
      </w:r>
      <w:r>
        <w:rPr>
          <w:rFonts w:hint="eastAsia" w:cs="仿宋_GB2312" w:asciiTheme="minorEastAsia" w:hAnsiTheme="minorEastAsia"/>
          <w:szCs w:val="21"/>
          <w:lang w:val="zh-CN"/>
        </w:rPr>
        <w:t>颁发的《中国国家信息安全产品认证证书》加盖供应商公章的原件扫描件（或图片）。</w:t>
      </w:r>
    </w:p>
    <w:p>
      <w:pPr>
        <w:wordWrap w:val="0"/>
        <w:spacing w:line="360" w:lineRule="auto"/>
        <w:ind w:firstLine="480" w:firstLineChars="200"/>
        <w:contextualSpacing/>
        <w:rPr>
          <w:rFonts w:cs="宋体" w:asciiTheme="minorEastAsia" w:hAnsiTheme="minorEastAsia"/>
          <w:kern w:val="0"/>
          <w:sz w:val="24"/>
          <w:szCs w:val="24"/>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p>
      <w:pPr>
        <w:pStyle w:val="14"/>
        <w:spacing w:line="360" w:lineRule="auto"/>
        <w:ind w:firstLine="422" w:firstLineChars="200"/>
        <w:contextualSpacing/>
        <w:jc w:val="left"/>
        <w:rPr>
          <w:rFonts w:cs="仿宋_GB2312" w:asciiTheme="minorEastAsia" w:hAnsiTheme="minorEastAsia"/>
          <w:sz w:val="21"/>
          <w:szCs w:val="21"/>
          <w:lang w:val="zh-CN"/>
        </w:rPr>
      </w:pPr>
      <w:r>
        <w:rPr>
          <w:rFonts w:hint="eastAsia" w:cs="仿宋_GB2312" w:asciiTheme="minorEastAsia" w:hAnsiTheme="minorEastAsia" w:eastAsiaTheme="minorEastAsia"/>
          <w:b/>
          <w:sz w:val="21"/>
          <w:szCs w:val="21"/>
          <w:lang w:val="zh-CN"/>
        </w:rPr>
        <w:t>（三）</w:t>
      </w:r>
      <w:r>
        <w:rPr>
          <w:rFonts w:cs="仿宋_GB2312" w:asciiTheme="minorEastAsia" w:hAnsiTheme="minorEastAsia" w:eastAsiaTheme="minorEastAsia"/>
          <w:b/>
          <w:sz w:val="21"/>
          <w:szCs w:val="21"/>
          <w:lang w:val="zh-CN"/>
        </w:rPr>
        <w:t>因落实政府采购政策进行价格调整的，以调整后的价格计算报价。</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小型和微型企业不包含民办非企业单位。</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（2）对监狱企业价格给予6%的扣除，用扣除后的价格参与评审。监狱企业应当提供由省级以上监狱管理局、戒毒管理局(含新疆生产建设兵团)出具的属于监狱企业的证明文件。</w:t>
      </w:r>
    </w:p>
    <w:p>
      <w:pPr>
        <w:pStyle w:val="14"/>
        <w:spacing w:line="360" w:lineRule="auto"/>
        <w:ind w:firstLine="420" w:firstLineChars="200"/>
        <w:contextualSpacing/>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int="eastAsia" w:asciiTheme="minorEastAsia" w:hAnsiTheme="minorEastAsia" w:eastAsiaTheme="minorEastAsia"/>
          <w:color w:val="000000"/>
          <w:sz w:val="21"/>
          <w:szCs w:val="21"/>
        </w:rPr>
        <w:t>残疾人福利性单位属于小型、微型企业的，不重复享受政策。</w:t>
      </w:r>
    </w:p>
    <w:p>
      <w:pPr>
        <w:spacing w:line="360" w:lineRule="auto"/>
        <w:ind w:firstLine="422" w:firstLineChars="200"/>
        <w:rPr>
          <w:rFonts w:cs="仿宋_GB2312" w:asciiTheme="minorEastAsia" w:hAnsiTheme="minorEastAsia"/>
          <w:b/>
          <w:szCs w:val="21"/>
          <w:lang w:val="zh-CN"/>
        </w:rPr>
      </w:pPr>
      <w:r>
        <w:rPr>
          <w:rFonts w:hint="eastAsia" w:cs="仿宋_GB2312" w:asciiTheme="minorEastAsia" w:hAnsiTheme="minorEastAsia"/>
          <w:b/>
          <w:szCs w:val="21"/>
          <w:lang w:val="zh-CN"/>
        </w:rPr>
        <w:t>落实政府采购政策计算报价</w:t>
      </w:r>
    </w:p>
    <w:tbl>
      <w:tblPr>
        <w:tblStyle w:val="24"/>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54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序号</w:t>
            </w:r>
          </w:p>
        </w:tc>
        <w:tc>
          <w:tcPr>
            <w:tcW w:w="2540" w:type="dxa"/>
            <w:vAlign w:val="center"/>
          </w:tcPr>
          <w:p>
            <w:pPr>
              <w:jc w:val="center"/>
              <w:rPr>
                <w:rFonts w:ascii="宋体" w:hAnsi="宋体"/>
                <w:b/>
                <w:color w:val="000000"/>
                <w:szCs w:val="21"/>
                <w:lang w:val="en-GB"/>
              </w:rPr>
            </w:pPr>
            <w:r>
              <w:rPr>
                <w:rFonts w:hint="eastAsia" w:ascii="宋体" w:hAnsi="宋体"/>
                <w:b/>
                <w:color w:val="000000"/>
                <w:szCs w:val="21"/>
                <w:lang w:val="en-GB"/>
              </w:rPr>
              <w:t>情形</w:t>
            </w:r>
          </w:p>
        </w:tc>
        <w:tc>
          <w:tcPr>
            <w:tcW w:w="2693" w:type="dxa"/>
            <w:vAlign w:val="center"/>
          </w:tcPr>
          <w:p>
            <w:pPr>
              <w:jc w:val="center"/>
              <w:rPr>
                <w:rFonts w:ascii="宋体" w:hAnsi="宋体"/>
                <w:b/>
                <w:color w:val="000000"/>
                <w:szCs w:val="21"/>
                <w:lang w:val="en-GB"/>
              </w:rPr>
            </w:pPr>
            <w:r>
              <w:rPr>
                <w:rFonts w:hint="eastAsia" w:ascii="宋体" w:hAnsi="宋体"/>
                <w:b/>
                <w:color w:val="000000"/>
                <w:szCs w:val="21"/>
              </w:rPr>
              <w:t>价格扣除</w:t>
            </w:r>
            <w:r>
              <w:rPr>
                <w:rFonts w:hint="eastAsia" w:ascii="宋体" w:hAnsi="宋体"/>
                <w:b/>
                <w:color w:val="000000"/>
                <w:szCs w:val="21"/>
                <w:lang w:val="en-GB"/>
              </w:rPr>
              <w:t>比例</w:t>
            </w:r>
          </w:p>
        </w:tc>
        <w:tc>
          <w:tcPr>
            <w:tcW w:w="2977" w:type="dxa"/>
            <w:vAlign w:val="center"/>
          </w:tcPr>
          <w:p>
            <w:pPr>
              <w:jc w:val="center"/>
              <w:rPr>
                <w:rFonts w:ascii="宋体" w:hAnsi="宋体"/>
                <w:b/>
                <w:color w:val="000000"/>
                <w:szCs w:val="21"/>
                <w:lang w:val="en-GB"/>
              </w:rPr>
            </w:pPr>
            <w:r>
              <w:rPr>
                <w:rFonts w:hint="eastAsia" w:ascii="宋体" w:hAnsi="宋体"/>
                <w:b/>
                <w:color w:val="000000"/>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1</w:t>
            </w:r>
          </w:p>
        </w:tc>
        <w:tc>
          <w:tcPr>
            <w:tcW w:w="2540" w:type="dxa"/>
            <w:vAlign w:val="center"/>
          </w:tcPr>
          <w:p>
            <w:pPr>
              <w:jc w:val="center"/>
              <w:rPr>
                <w:rFonts w:ascii="宋体" w:hAnsi="宋体"/>
                <w:b/>
                <w:color w:val="000000"/>
                <w:szCs w:val="21"/>
                <w:lang w:val="en-GB"/>
              </w:rPr>
            </w:pPr>
            <w:r>
              <w:rPr>
                <w:rFonts w:hint="eastAsia" w:ascii="宋体" w:hAnsi="宋体"/>
                <w:color w:val="000000"/>
                <w:szCs w:val="21"/>
                <w:lang w:val="en-GB"/>
              </w:rPr>
              <w:t>非联合体投标人</w:t>
            </w:r>
          </w:p>
        </w:tc>
        <w:tc>
          <w:tcPr>
            <w:tcW w:w="2693" w:type="dxa"/>
            <w:vAlign w:val="center"/>
          </w:tcPr>
          <w:p>
            <w:pPr>
              <w:jc w:val="center"/>
              <w:rPr>
                <w:rFonts w:ascii="ˎ̥" w:hAnsi="ˎ̥" w:eastAsia="宋体"/>
                <w:color w:val="FF0000"/>
                <w:szCs w:val="21"/>
              </w:rPr>
            </w:pPr>
            <w:r>
              <w:rPr>
                <w:rFonts w:hint="eastAsia" w:ascii="ˎ̥" w:hAnsi="ˎ̥" w:eastAsia="宋体"/>
                <w:color w:val="FF0000"/>
                <w:szCs w:val="21"/>
              </w:rPr>
              <w:t>对小型和微型企业报价</w:t>
            </w:r>
          </w:p>
          <w:p>
            <w:pPr>
              <w:jc w:val="center"/>
              <w:rPr>
                <w:rFonts w:ascii="宋体" w:hAnsi="宋体"/>
                <w:b/>
                <w:szCs w:val="21"/>
                <w:lang w:val="en-GB"/>
              </w:rPr>
            </w:pPr>
            <w:r>
              <w:rPr>
                <w:rFonts w:hint="eastAsia" w:ascii="ˎ̥" w:hAnsi="ˎ̥" w:eastAsia="宋体"/>
                <w:color w:val="FF0000"/>
                <w:szCs w:val="21"/>
              </w:rPr>
              <w:t>扣除6%</w:t>
            </w:r>
          </w:p>
        </w:tc>
        <w:tc>
          <w:tcPr>
            <w:tcW w:w="2977" w:type="dxa"/>
            <w:vMerge w:val="restart"/>
            <w:shd w:val="clear" w:color="auto" w:fill="auto"/>
            <w:vAlign w:val="center"/>
          </w:tcPr>
          <w:p>
            <w:pPr>
              <w:jc w:val="center"/>
              <w:rPr>
                <w:color w:val="000000"/>
                <w:szCs w:val="21"/>
                <w:lang w:val="en-GB"/>
              </w:rPr>
            </w:pPr>
            <w:r>
              <w:rPr>
                <w:rFonts w:hint="eastAsia"/>
                <w:color w:val="000000"/>
                <w:szCs w:val="21"/>
                <w:lang w:val="en-GB"/>
              </w:rPr>
              <w:t>评标价格＝</w:t>
            </w:r>
            <w:r>
              <w:rPr>
                <w:rFonts w:hint="eastAsia" w:ascii="ˎ̥" w:hAnsi="ˎ̥" w:eastAsia="宋体"/>
                <w:color w:val="FF0000"/>
                <w:szCs w:val="21"/>
              </w:rPr>
              <w:t>小型和微型企业报价</w:t>
            </w:r>
            <w:r>
              <w:rPr>
                <w:rFonts w:hint="eastAsia" w:ascii="宋体" w:hAnsi="宋体"/>
                <w:color w:val="000000"/>
                <w:szCs w:val="21"/>
                <w:lang w:val="en-GB"/>
              </w:rPr>
              <w:t>×（1-</w:t>
            </w:r>
            <w:r>
              <w:rPr>
                <w:rFonts w:hint="eastAsia"/>
                <w:color w:val="000000"/>
                <w:szCs w:val="21"/>
                <w:lang w:val="en-GB"/>
              </w:rPr>
              <w:t>6%</w:t>
            </w:r>
            <w:r>
              <w:rPr>
                <w:rFonts w:hint="eastAsia" w:ascii="宋体" w:hAnsi="宋体"/>
                <w:color w:val="000000"/>
                <w:szCs w:val="21"/>
                <w:lang w:val="en-GB"/>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2</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联合体各方均为</w:t>
            </w:r>
          </w:p>
          <w:p>
            <w:pPr>
              <w:jc w:val="center"/>
              <w:rPr>
                <w:rFonts w:ascii="宋体" w:hAnsi="宋体"/>
                <w:b/>
                <w:color w:val="000000"/>
                <w:szCs w:val="21"/>
              </w:rPr>
            </w:pPr>
            <w:r>
              <w:rPr>
                <w:rFonts w:hint="eastAsia" w:ascii="宋体" w:hAnsi="宋体"/>
                <w:color w:val="000000"/>
                <w:szCs w:val="21"/>
                <w:lang w:val="en-GB"/>
              </w:rPr>
              <w:t>小型、微型企业</w:t>
            </w:r>
          </w:p>
        </w:tc>
        <w:tc>
          <w:tcPr>
            <w:tcW w:w="2693" w:type="dxa"/>
            <w:vAlign w:val="center"/>
          </w:tcPr>
          <w:p>
            <w:pPr>
              <w:jc w:val="center"/>
              <w:rPr>
                <w:rFonts w:ascii="宋体" w:hAnsi="宋体"/>
                <w:color w:val="000000"/>
                <w:szCs w:val="21"/>
              </w:rPr>
            </w:pPr>
            <w:r>
              <w:rPr>
                <w:rFonts w:hint="eastAsia" w:ascii="ˎ̥" w:hAnsi="ˎ̥" w:eastAsia="宋体"/>
                <w:color w:val="FF0000"/>
                <w:szCs w:val="21"/>
              </w:rPr>
              <w:t>对小型和微型企业报价</w:t>
            </w:r>
          </w:p>
          <w:p>
            <w:pPr>
              <w:jc w:val="center"/>
              <w:rPr>
                <w:rFonts w:ascii="宋体" w:hAnsi="宋体"/>
                <w:szCs w:val="21"/>
              </w:rPr>
            </w:pPr>
            <w:r>
              <w:rPr>
                <w:rFonts w:hint="eastAsia" w:ascii="宋体" w:hAnsi="宋体"/>
                <w:color w:val="000000"/>
                <w:szCs w:val="21"/>
              </w:rPr>
              <w:t>扣除</w:t>
            </w:r>
            <w:r>
              <w:rPr>
                <w:rFonts w:hint="eastAsia" w:ascii="宋体" w:hAnsi="宋体"/>
                <w:szCs w:val="21"/>
              </w:rPr>
              <w:t>6%</w:t>
            </w:r>
          </w:p>
          <w:p>
            <w:pPr>
              <w:jc w:val="center"/>
              <w:rPr>
                <w:rFonts w:ascii="宋体" w:hAnsi="宋体"/>
                <w:b/>
                <w:szCs w:val="21"/>
                <w:lang w:val="en-GB"/>
              </w:rPr>
            </w:pPr>
            <w:r>
              <w:rPr>
                <w:rFonts w:hint="eastAsia" w:ascii="宋体" w:hAnsi="宋体"/>
                <w:szCs w:val="21"/>
              </w:rPr>
              <w:t>（不再享受序号3的价格折扣）</w:t>
            </w:r>
          </w:p>
        </w:tc>
        <w:tc>
          <w:tcPr>
            <w:tcW w:w="2977" w:type="dxa"/>
            <w:vMerge w:val="continue"/>
            <w:shd w:val="clear" w:color="auto" w:fill="auto"/>
          </w:tcPr>
          <w:p>
            <w:pPr>
              <w:rPr>
                <w:rFonts w:ascii="宋体" w:hAnsi="宋体"/>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3</w:t>
            </w:r>
          </w:p>
        </w:tc>
        <w:tc>
          <w:tcPr>
            <w:tcW w:w="2540" w:type="dxa"/>
            <w:vAlign w:val="center"/>
          </w:tcPr>
          <w:p>
            <w:pPr>
              <w:jc w:val="center"/>
              <w:rPr>
                <w:rFonts w:ascii="宋体" w:hAnsi="宋体"/>
                <w:b/>
                <w:color w:val="000000"/>
                <w:szCs w:val="21"/>
                <w:lang w:val="en-GB"/>
              </w:rPr>
            </w:pPr>
            <w:r>
              <w:rPr>
                <w:rFonts w:ascii="ˎ̥" w:hAnsi="ˎ̥" w:eastAsia="宋体"/>
                <w:color w:val="FF0000"/>
                <w:szCs w:val="21"/>
              </w:rPr>
              <w:t>接受大中型企业与小微企业组成联合体或者允许大中型企业向一家或者多家小微企业分包的采购项目，对于联合协议或者分包意向协议约定小微企业的合同份额占到合同总金额 30%以上</w:t>
            </w:r>
          </w:p>
        </w:tc>
        <w:tc>
          <w:tcPr>
            <w:tcW w:w="2693" w:type="dxa"/>
            <w:vAlign w:val="center"/>
          </w:tcPr>
          <w:p>
            <w:pPr>
              <w:jc w:val="center"/>
              <w:rPr>
                <w:rFonts w:ascii="宋体" w:hAnsi="宋体"/>
                <w:b/>
                <w:szCs w:val="21"/>
                <w:lang w:val="en-GB"/>
              </w:rPr>
            </w:pPr>
            <w:r>
              <w:rPr>
                <w:rFonts w:ascii="ˎ̥" w:hAnsi="ˎ̥" w:eastAsia="宋体"/>
                <w:color w:val="FF0000"/>
                <w:szCs w:val="21"/>
              </w:rPr>
              <w:t>对联合体或者大中型企业的报价</w:t>
            </w:r>
            <w:r>
              <w:rPr>
                <w:rFonts w:hint="eastAsia" w:ascii="宋体" w:hAnsi="宋体"/>
                <w:color w:val="000000"/>
                <w:szCs w:val="21"/>
                <w:lang w:val="en-GB"/>
              </w:rPr>
              <w:t>扣除</w:t>
            </w:r>
            <w:r>
              <w:rPr>
                <w:rFonts w:ascii="宋体" w:hAnsi="宋体"/>
                <w:szCs w:val="21"/>
              </w:rPr>
              <w:t>2</w:t>
            </w:r>
            <w:r>
              <w:rPr>
                <w:rFonts w:hint="eastAsia" w:ascii="宋体" w:hAnsi="宋体"/>
                <w:szCs w:val="21"/>
              </w:rPr>
              <w:t>%</w:t>
            </w:r>
          </w:p>
        </w:tc>
        <w:tc>
          <w:tcPr>
            <w:tcW w:w="2977" w:type="dxa"/>
            <w:shd w:val="clear" w:color="auto" w:fill="auto"/>
            <w:vAlign w:val="center"/>
          </w:tcPr>
          <w:p>
            <w:pPr>
              <w:jc w:val="center"/>
              <w:rPr>
                <w:rFonts w:ascii="宋体" w:hAnsi="宋体"/>
                <w:color w:val="FF0000"/>
                <w:szCs w:val="21"/>
                <w:u w:val="single"/>
              </w:rPr>
            </w:pPr>
            <w:r>
              <w:rPr>
                <w:rFonts w:hint="eastAsia" w:ascii="宋体" w:hAnsi="宋体"/>
                <w:color w:val="000000"/>
                <w:szCs w:val="21"/>
                <w:lang w:val="en-GB"/>
              </w:rPr>
              <w:t>评审价格＝响应报价×</w:t>
            </w:r>
            <w:r>
              <w:rPr>
                <w:rFonts w:hint="eastAsia" w:ascii="宋体" w:hAnsi="宋体"/>
                <w:color w:val="000000" w:themeColor="text1"/>
                <w:szCs w:val="21"/>
              </w:rPr>
              <w:t>(1-</w:t>
            </w:r>
            <w:r>
              <w:rPr>
                <w:rFonts w:ascii="宋体" w:hAnsi="宋体"/>
                <w:color w:val="000000" w:themeColor="text1"/>
                <w:szCs w:val="21"/>
                <w:u w:val="single"/>
              </w:rPr>
              <w:t>2</w:t>
            </w:r>
            <w:r>
              <w:rPr>
                <w:rFonts w:hint="eastAsia" w:ascii="宋体" w:hAnsi="宋体"/>
                <w:color w:val="000000" w:themeColor="text1"/>
                <w:szCs w:val="21"/>
                <w:u w:val="single"/>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4</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监狱企业</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对监狱企业产品价格扣除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5</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残疾人福利性单位</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对残疾人福利性单位产品价格扣除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trPr>
        <w:tc>
          <w:tcPr>
            <w:tcW w:w="8931" w:type="dxa"/>
            <w:gridSpan w:val="4"/>
            <w:vAlign w:val="center"/>
          </w:tcPr>
          <w:p>
            <w:pPr>
              <w:widowControl/>
              <w:adjustRightInd w:val="0"/>
              <w:spacing w:line="360" w:lineRule="auto"/>
              <w:ind w:left="-2" w:leftChars="-1"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pPr>
              <w:adjustRightInd w:val="0"/>
              <w:spacing w:line="360" w:lineRule="auto"/>
              <w:ind w:left="-88" w:leftChars="-42" w:firstLine="449" w:firstLineChars="214"/>
              <w:jc w:val="left"/>
              <w:rPr>
                <w:rFonts w:cs="仿宋_GB2312" w:asciiTheme="minorEastAsia" w:hAnsiTheme="minorEastAsia"/>
                <w:szCs w:val="21"/>
                <w:lang w:val="zh-CN"/>
              </w:rPr>
            </w:pPr>
            <w:r>
              <w:rPr>
                <w:rFonts w:hint="eastAsia" w:cs="仿宋_GB2312" w:asciiTheme="minorEastAsia" w:hAnsiTheme="minorEastAsia"/>
                <w:szCs w:val="21"/>
                <w:lang w:val="zh-CN"/>
              </w:rPr>
              <w:t>2、</w:t>
            </w:r>
            <w:r>
              <w:rPr>
                <w:rFonts w:cs="仿宋_GB2312" w:asciiTheme="minorEastAsia" w:hAnsiTheme="minorEastAsia"/>
                <w:szCs w:val="21"/>
                <w:lang w:val="zh-CN"/>
              </w:rPr>
              <w:t>经</w:t>
            </w:r>
            <w:r>
              <w:rPr>
                <w:rFonts w:hint="eastAsia" w:cs="仿宋_GB2312" w:asciiTheme="minorEastAsia" w:hAnsiTheme="minorEastAsia"/>
                <w:szCs w:val="21"/>
                <w:lang w:val="zh-CN"/>
              </w:rPr>
              <w:t>谈判小组审查、评价</w:t>
            </w:r>
            <w:r>
              <w:rPr>
                <w:rFonts w:cs="仿宋_GB2312" w:asciiTheme="minorEastAsia" w:hAnsiTheme="minorEastAsia"/>
                <w:szCs w:val="21"/>
                <w:lang w:val="zh-CN"/>
              </w:rPr>
              <w:t>，</w:t>
            </w:r>
            <w:r>
              <w:rPr>
                <w:rFonts w:hint="eastAsia" w:cs="仿宋_GB2312" w:asciiTheme="minorEastAsia" w:hAnsiTheme="minorEastAsia"/>
                <w:szCs w:val="21"/>
                <w:lang w:val="zh-CN"/>
              </w:rPr>
              <w:t>响应文件符合谈判文件实质性</w:t>
            </w:r>
            <w:r>
              <w:rPr>
                <w:rFonts w:cs="仿宋_GB2312" w:asciiTheme="minorEastAsia" w:hAnsiTheme="minorEastAsia"/>
                <w:szCs w:val="21"/>
                <w:lang w:val="zh-CN"/>
              </w:rPr>
              <w:t>要求且</w:t>
            </w:r>
            <w:r>
              <w:rPr>
                <w:rFonts w:hint="eastAsia" w:cs="仿宋_GB2312" w:asciiTheme="minorEastAsia" w:hAnsiTheme="minorEastAsia"/>
                <w:szCs w:val="21"/>
                <w:lang w:val="zh-CN"/>
              </w:rPr>
              <w:t>进行了政策性价格扣除后，</w:t>
            </w:r>
            <w:r>
              <w:rPr>
                <w:rFonts w:cs="仿宋_GB2312" w:asciiTheme="minorEastAsia" w:hAnsiTheme="minorEastAsia"/>
                <w:szCs w:val="21"/>
                <w:lang w:val="zh-CN"/>
              </w:rPr>
              <w:t>以</w:t>
            </w:r>
            <w:r>
              <w:rPr>
                <w:rFonts w:hint="eastAsia" w:cs="仿宋_GB2312" w:asciiTheme="minorEastAsia" w:hAnsiTheme="minorEastAsia"/>
                <w:szCs w:val="21"/>
                <w:lang w:val="zh-CN"/>
              </w:rPr>
              <w:t>评审价格由低到高的顺序提出</w:t>
            </w:r>
            <w:r>
              <w:rPr>
                <w:rFonts w:cs="仿宋_GB2312" w:asciiTheme="minorEastAsia" w:hAnsiTheme="minorEastAsia"/>
                <w:szCs w:val="21"/>
                <w:lang w:val="zh-CN"/>
              </w:rPr>
              <w:t>3</w:t>
            </w:r>
            <w:r>
              <w:rPr>
                <w:rFonts w:hint="eastAsia" w:cs="仿宋_GB2312" w:asciiTheme="minorEastAsia" w:hAnsiTheme="minorEastAsia"/>
                <w:szCs w:val="21"/>
                <w:lang w:val="zh-CN"/>
              </w:rPr>
              <w:t>名成交候选人。</w:t>
            </w:r>
          </w:p>
        </w:tc>
      </w:tr>
    </w:tbl>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备注：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a、不接受联合体响应的项目，本表中第2项、第3项情形不适用。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b、小型和微型企业产品包括货物及其提供的服务与工程。</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c、中小企业、残疾人福利性单位提供其他企业制造的货物的，则该货物的制造商也必须为上述企业，否则不能享受价格优惠。</w:t>
      </w:r>
    </w:p>
    <w:p>
      <w:pPr>
        <w:tabs>
          <w:tab w:val="left" w:pos="1260"/>
        </w:tabs>
        <w:autoSpaceDE w:val="0"/>
        <w:autoSpaceDN w:val="0"/>
        <w:spacing w:line="360" w:lineRule="auto"/>
        <w:ind w:firstLine="420" w:firstLineChars="200"/>
        <w:contextualSpacing/>
        <w:rPr>
          <w:rFonts w:ascii="宋体" w:hAnsi="宋体"/>
          <w:bCs/>
          <w:color w:val="FF0000"/>
          <w:szCs w:val="21"/>
          <w:lang w:val="en-GB"/>
        </w:rPr>
      </w:pPr>
      <w:r>
        <w:rPr>
          <w:rFonts w:hint="eastAsia" w:cs="仿宋_GB2312" w:asciiTheme="minorEastAsia" w:hAnsiTheme="minorEastAsia"/>
          <w:szCs w:val="21"/>
          <w:lang w:val="zh-CN"/>
        </w:rPr>
        <w:t>d、残疾人福利性单位属于小型、微型企业的，不重复享受政策。</w:t>
      </w:r>
    </w:p>
    <w:p>
      <w:pPr>
        <w:spacing w:line="360" w:lineRule="auto"/>
        <w:ind w:firstLine="420" w:firstLineChars="200"/>
        <w:rPr>
          <w:rFonts w:cs="仿宋_GB2312" w:asciiTheme="minorEastAsia" w:hAnsiTheme="minorEastAsia"/>
          <w:szCs w:val="21"/>
          <w:lang w:val="zh-CN"/>
        </w:rPr>
      </w:pPr>
      <w:r>
        <w:rPr>
          <w:rFonts w:cs="仿宋_GB2312" w:asciiTheme="minorEastAsia" w:hAnsiTheme="minorEastAsia"/>
          <w:szCs w:val="21"/>
          <w:lang w:val="zh-CN"/>
        </w:rPr>
        <w:t>E</w:t>
      </w:r>
      <w:r>
        <w:rPr>
          <w:rFonts w:hint="eastAsia" w:cs="仿宋_GB2312" w:asciiTheme="minorEastAsia" w:hAnsiTheme="minorEastAsia"/>
          <w:szCs w:val="21"/>
          <w:lang w:val="zh-CN"/>
        </w:rPr>
        <w:t>、小型和微型企业不包括民办非企业单位。</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rPr>
          <w:rFonts w:ascii="宋体" w:hAnsi="宋体" w:cs="Courier New"/>
          <w:szCs w:val="21"/>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color w:val="FF0000"/>
          <w:kern w:val="0"/>
          <w:sz w:val="32"/>
          <w:szCs w:val="32"/>
        </w:rPr>
      </w:pPr>
      <w:r>
        <w:rPr>
          <w:rFonts w:hint="eastAsia" w:cs="宋体" w:asciiTheme="majorEastAsia" w:hAnsiTheme="majorEastAsia" w:eastAsiaTheme="majorEastAsia"/>
          <w:b/>
          <w:color w:val="FF0000"/>
          <w:kern w:val="0"/>
          <w:sz w:val="32"/>
          <w:szCs w:val="32"/>
        </w:rPr>
        <w:t>第七章 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最终签定合同的主要条款不能与招标文件有冲突）</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21"/>
        <w:spacing w:before="75" w:after="75"/>
        <w:rPr>
          <w:rFonts w:ascii="微软雅黑" w:hAnsi="微软雅黑" w:eastAsia="微软雅黑"/>
          <w:color w:val="000000"/>
          <w:sz w:val="27"/>
          <w:szCs w:val="27"/>
        </w:rPr>
      </w:pPr>
      <w:r>
        <w:rPr>
          <w:rFonts w:ascii="宋体" w:hAnsi="宋体" w:eastAsia="微软雅黑"/>
          <w:color w:val="000000"/>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w:t>
      </w:r>
      <w:r>
        <w:rPr>
          <w:rFonts w:asciiTheme="minorEastAsia" w:hAnsiTheme="minorEastAsia" w:eastAsiaTheme="minorEastAsia"/>
          <w:color w:val="000000"/>
          <w:sz w:val="21"/>
          <w:szCs w:val="21"/>
          <w:u w:val="single"/>
        </w:rPr>
        <w:t>（采购人全称）</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乙方：</w:t>
      </w:r>
      <w:r>
        <w:rPr>
          <w:rFonts w:asciiTheme="minorEastAsia" w:hAnsiTheme="minorEastAsia" w:eastAsiaTheme="minorEastAsia"/>
          <w:color w:val="000000"/>
          <w:sz w:val="21"/>
          <w:szCs w:val="21"/>
          <w:u w:val="single"/>
        </w:rPr>
        <w:t>（中标人全称）</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根据招标编号为</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的</w:t>
      </w:r>
      <w:r>
        <w:rPr>
          <w:rFonts w:asciiTheme="minorEastAsia" w:hAnsiTheme="minorEastAsia" w:eastAsiaTheme="minorEastAsia"/>
          <w:color w:val="000000"/>
          <w:sz w:val="21"/>
          <w:szCs w:val="21"/>
          <w:u w:val="single"/>
        </w:rPr>
        <w:t>（填写“项目名称”）</w:t>
      </w:r>
      <w:r>
        <w:rPr>
          <w:rFonts w:asciiTheme="minorEastAsia" w:hAnsiTheme="minorEastAsia" w:eastAsiaTheme="minorEastAsia"/>
          <w:color w:val="000000"/>
          <w:sz w:val="21"/>
          <w:szCs w:val="21"/>
        </w:rPr>
        <w:t>项目（以下简称：“本项目”）的招标结果，乙方为中标人。现经甲乙双方友好协商，就以下事项达成一致并签订本合同：</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1、下列合同文件是构成本合同不可分割的部分：</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1.2招标文件、乙方的投标文件；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1.3其他文件或材料：□无。□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2、合同标的</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3、合同总金额</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3.1合同总金额为人民币大写：</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元（￥</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4、合同标的交付时间、地点和条件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4.1交付时间：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4.2交付地点：</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4.3交付条件：</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5、合同标的应符合招标文件、乙方投标文件的规定或约定，具体如下：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6.1验收应按照招标文件、乙方投标文件的规定或约定进行，具体如下：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6.2本项目是否邀请其他投标人参与验收：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□不邀请。□邀请，具体如下：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7、合同款项的支付应按照招标文件的规定进行，具体如下：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（按照实际情况编制填写，可以是表格或文字描述，包括一次性支付或分期支付等）</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8、履约保证金</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□无。□有，具体如下：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9、合同有效期</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10、违约责任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11、知识产权</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12、解决争议的方法</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12.1甲、乙双方协商解决。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12.2若协商解决不成，则通过下列途径之一解决：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□提交仲裁委员会仲裁，具体如下：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□向人民法院提起诉讼，具体如下：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13、不可抗力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14、合同条款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15、其他约定</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15.1合同文件与本合同具有同等法律效力。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15.2本合同未尽事宜，双方可另行补充。</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15.3合同生效：自签订之日起生效。</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15.4本合同一式</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份，经双方授权代表签字并盖章后生效。甲方、乙方各执</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份，送</w:t>
      </w:r>
      <w:r>
        <w:rPr>
          <w:rFonts w:asciiTheme="minorEastAsia" w:hAnsiTheme="minorEastAsia" w:eastAsiaTheme="minorEastAsia"/>
          <w:color w:val="000000"/>
          <w:sz w:val="21"/>
          <w:szCs w:val="21"/>
          <w:u w:val="single"/>
        </w:rPr>
        <w:t>（填写需要备案的监管部门的全称）</w:t>
      </w:r>
      <w:r>
        <w:rPr>
          <w:rFonts w:asciiTheme="minorEastAsia" w:hAnsiTheme="minorEastAsia" w:eastAsiaTheme="minorEastAsia"/>
          <w:color w:val="000000"/>
          <w:sz w:val="21"/>
          <w:szCs w:val="21"/>
        </w:rPr>
        <w:t>备案</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份，具有同等效力。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15.5其他：□无。□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                        乙方：</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住所：                        住所：</w:t>
      </w:r>
    </w:p>
    <w:p>
      <w:pPr>
        <w:pStyle w:val="21"/>
        <w:spacing w:before="75" w:after="75"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 xml:space="preserve">     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联系方法：                      联系方法：</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开户银行：                      开户银行：</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账号：                        账号：</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签订地点：</w:t>
      </w:r>
      <w:r>
        <w:rPr>
          <w:rFonts w:asciiTheme="minorEastAsia" w:hAnsiTheme="minorEastAsia" w:eastAsiaTheme="minorEastAsia"/>
          <w:color w:val="000000"/>
          <w:sz w:val="21"/>
          <w:szCs w:val="21"/>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签订日期：</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月</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日</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ind w:firstLine="723"/>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2"/>
      </w:pPr>
    </w:p>
    <w:p>
      <w:pPr>
        <w:pStyle w:val="58"/>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774"/>
        <w:gridCol w:w="284"/>
        <w:gridCol w:w="425"/>
        <w:gridCol w:w="2268"/>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gridSpan w:val="4"/>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营业执照等证明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inorEastAsia" w:hAnsiTheme="minorEastAsia"/>
                <w:bCs/>
                <w:sz w:val="21"/>
                <w:szCs w:val="21"/>
              </w:rPr>
              <w:t>依法纳税凭据复印件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774" w:type="dxa"/>
            <w:vMerge w:val="restart"/>
            <w:tcBorders>
              <w:right w:val="single" w:color="auto" w:sz="4"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财务状况报告</w:t>
            </w:r>
          </w:p>
        </w:tc>
        <w:tc>
          <w:tcPr>
            <w:tcW w:w="709" w:type="dxa"/>
            <w:gridSpan w:val="2"/>
            <w:vMerge w:val="restart"/>
            <w:tcBorders>
              <w:left w:val="single" w:color="auto" w:sz="4" w:space="0"/>
              <w:righ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经审计财务报告</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资产负债表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利润表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现金流量表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所有者权益变动表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附注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基本开户银行资信证明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政府采购投标担保函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gridSpan w:val="4"/>
            <w:vAlign w:val="center"/>
          </w:tcPr>
          <w:p>
            <w:pPr>
              <w:snapToGrid w:val="0"/>
              <w:spacing w:line="400" w:lineRule="exact"/>
              <w:rPr>
                <w:rFonts w:ascii="宋体" w:hAnsi="宋体" w:cs="微软雅黑"/>
                <w:szCs w:val="21"/>
              </w:rPr>
            </w:pPr>
            <w:r>
              <w:rPr>
                <w:rFonts w:hint="eastAsia" w:asciiTheme="minorEastAsia" w:hAnsiTheme="minorEastAsia"/>
                <w:bCs/>
                <w:szCs w:val="21"/>
              </w:rPr>
              <w:t>依法缴纳社会保险凭据复印件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774" w:type="dxa"/>
            <w:vMerge w:val="restart"/>
            <w:tcBorders>
              <w:right w:val="single" w:color="auto" w:sz="6"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履行合同能力</w:t>
            </w:r>
          </w:p>
        </w:tc>
        <w:tc>
          <w:tcPr>
            <w:tcW w:w="709" w:type="dxa"/>
            <w:gridSpan w:val="2"/>
            <w:vMerge w:val="restart"/>
            <w:tcBorders>
              <w:left w:val="single" w:color="auto" w:sz="6" w:space="0"/>
              <w:right w:val="single" w:color="auto" w:sz="6" w:space="0"/>
            </w:tcBorders>
            <w:vAlign w:val="center"/>
          </w:tcPr>
          <w:p>
            <w:pPr>
              <w:snapToGrid w:val="0"/>
              <w:spacing w:line="400" w:lineRule="exact"/>
              <w:jc w:val="left"/>
              <w:rPr>
                <w:rFonts w:ascii="宋体" w:hAnsi="宋体" w:cs="微软雅黑"/>
                <w:szCs w:val="21"/>
              </w:rPr>
            </w:pPr>
            <w:r>
              <w:rPr>
                <w:rFonts w:hint="eastAsia" w:ascii="宋体" w:hAnsi="宋体" w:cs="微软雅黑"/>
                <w:szCs w:val="21"/>
              </w:rPr>
              <w:t>证明材料</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设备购置发票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技术人员职称证书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用工合同</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inorEastAsia" w:hAnsiTheme="minorEastAsia"/>
                <w:bCs/>
                <w:sz w:val="21"/>
                <w:szCs w:val="21"/>
              </w:rPr>
              <w:t>供应商相关承诺函或声明</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没有重大违法记录的声明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cs="微软雅黑"/>
                <w:bCs/>
                <w:kern w:val="0"/>
                <w:sz w:val="21"/>
                <w:szCs w:val="21"/>
              </w:rPr>
              <w:t>供应商须具备的特殊资质证书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14</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15</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16</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gridSpan w:val="4"/>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24</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25</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中小企业声明函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26</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cs="仿宋_GB2312" w:asciiTheme="minorEastAsia" w:hAnsiTheme="minorEastAsia" w:eastAsiaTheme="minorEastAsia"/>
                <w:sz w:val="21"/>
                <w:szCs w:val="21"/>
                <w:lang w:val="zh-CN"/>
              </w:rPr>
              <w:t>残疾人福利性单位声明函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27</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9"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28</w:t>
            </w:r>
          </w:p>
        </w:tc>
        <w:tc>
          <w:tcPr>
            <w:tcW w:w="1058" w:type="dxa"/>
            <w:gridSpan w:val="2"/>
            <w:tcBorders>
              <w:righ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CCC强制性产品认证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所投产品符合国家强制性要求承诺函</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29</w:t>
            </w:r>
          </w:p>
        </w:tc>
        <w:tc>
          <w:tcPr>
            <w:tcW w:w="1058" w:type="dxa"/>
            <w:gridSpan w:val="2"/>
            <w:vMerge w:val="restart"/>
            <w:tcBorders>
              <w:right w:val="single" w:color="auto" w:sz="4" w:space="0"/>
            </w:tcBorders>
            <w:vAlign w:val="center"/>
          </w:tcPr>
          <w:p>
            <w:pPr>
              <w:pStyle w:val="14"/>
              <w:kinsoku w:val="0"/>
              <w:overflowPunct w:val="0"/>
              <w:autoSpaceDE w:val="0"/>
              <w:autoSpaceDN w:val="0"/>
              <w:spacing w:line="320" w:lineRule="exact"/>
              <w:rPr>
                <w:rFonts w:cs="宋体" w:asciiTheme="minorEastAsia" w:hAnsiTheme="minorEastAsia"/>
                <w:kern w:val="0"/>
                <w:sz w:val="21"/>
                <w:szCs w:val="21"/>
              </w:rPr>
            </w:pPr>
            <w:r>
              <w:rPr>
                <w:rFonts w:cs="宋体" w:asciiTheme="minorEastAsia" w:hAnsiTheme="minorEastAsia"/>
                <w:kern w:val="0"/>
                <w:sz w:val="21"/>
                <w:szCs w:val="21"/>
              </w:rPr>
              <w:t>信息安全产品强制性认证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认证机构颁发的认证证书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continue"/>
            <w:vAlign w:val="center"/>
          </w:tcPr>
          <w:p>
            <w:pPr>
              <w:adjustRightInd w:val="0"/>
              <w:snapToGrid w:val="0"/>
              <w:spacing w:line="400" w:lineRule="exact"/>
              <w:jc w:val="center"/>
              <w:textAlignment w:val="baseline"/>
              <w:rPr>
                <w:rFonts w:ascii="宋体" w:hAnsi="宋体" w:cs="微软雅黑"/>
                <w:szCs w:val="21"/>
              </w:rPr>
            </w:pPr>
          </w:p>
        </w:tc>
        <w:tc>
          <w:tcPr>
            <w:tcW w:w="1058" w:type="dxa"/>
            <w:gridSpan w:val="2"/>
            <w:vMerge w:val="continue"/>
            <w:tcBorders>
              <w:righ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中国信息安全认证中心官网产品查询结果截图</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国家级贫困县域注册地证明材料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扶贫部门出具的聘用建档立卡贫困人员身份证明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建档立卡贫困人员社保材料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0" w:leftChars="-1" w:hanging="422" w:hangingChars="176"/>
        <w:contextualSpacing/>
        <w:rPr>
          <w:rFonts w:ascii="楷体" w:hAnsi="楷体" w:eastAsia="楷体"/>
          <w:color w:val="000000"/>
          <w:sz w:val="24"/>
          <w:szCs w:val="24"/>
        </w:rPr>
      </w:pPr>
      <w:r>
        <w:rPr>
          <w:rFonts w:hint="eastAsia" w:ascii="楷体" w:hAnsi="楷体" w:eastAsia="楷体"/>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②本表序号10请按照本谈判文件 “第六章资格审查与评标”资格审查表中序号6要求提供，根据所提供证明材料或承诺函（声明）情况填写其中一项即可。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③本表序号29请根据所投产品提供证书或截图情况填写其中一项即可。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ascii="楷体" w:hAnsi="楷体" w:eastAsia="楷体"/>
          <w:color w:val="000000"/>
          <w:sz w:val="24"/>
          <w:szCs w:val="24"/>
        </w:rPr>
        <w:fldChar w:fldCharType="begin"/>
      </w:r>
      <w:r>
        <w:rPr>
          <w:rFonts w:hint="eastAsia" w:ascii="楷体" w:hAnsi="楷体" w:eastAsia="楷体"/>
          <w:color w:val="000000"/>
          <w:sz w:val="24"/>
          <w:szCs w:val="24"/>
        </w:rPr>
        <w:instrText xml:space="preserve">= 4 \* GB3</w:instrText>
      </w:r>
      <w:r>
        <w:rPr>
          <w:rFonts w:ascii="楷体" w:hAnsi="楷体" w:eastAsia="楷体"/>
          <w:color w:val="000000"/>
          <w:sz w:val="24"/>
          <w:szCs w:val="24"/>
        </w:rPr>
        <w:fldChar w:fldCharType="separate"/>
      </w:r>
      <w:r>
        <w:rPr>
          <w:rFonts w:hint="eastAsia" w:ascii="楷体" w:hAnsi="楷体" w:eastAsia="楷体"/>
          <w:color w:val="000000"/>
          <w:sz w:val="24"/>
          <w:szCs w:val="24"/>
        </w:rPr>
        <w:t>④</w:t>
      </w:r>
      <w:r>
        <w:rPr>
          <w:rFonts w:ascii="楷体" w:hAnsi="楷体" w:eastAsia="楷体"/>
          <w:color w:val="000000"/>
          <w:sz w:val="24"/>
          <w:szCs w:val="24"/>
        </w:rPr>
        <w:fldChar w:fldCharType="end"/>
      </w:r>
      <w:r>
        <w:rPr>
          <w:rFonts w:hint="eastAsia" w:ascii="楷体" w:hAnsi="楷体" w:eastAsia="楷体"/>
          <w:color w:val="000000"/>
          <w:sz w:val="24"/>
          <w:szCs w:val="24"/>
        </w:rPr>
        <w:t>本表序号30-32仅适用于物业项目。</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pacing w:line="360" w:lineRule="auto"/>
        <w:contextualSpacing/>
        <w:rPr>
          <w:rFonts w:asciiTheme="minorEastAsia" w:hAnsiTheme="minorEastAsia"/>
          <w:color w:val="000000"/>
          <w:szCs w:val="21"/>
        </w:rPr>
      </w:pPr>
      <w:r>
        <w:rPr>
          <w:rFonts w:hint="eastAsia" w:asciiTheme="minorEastAsia" w:hAnsiTheme="minorEastAsia"/>
          <w:color w:val="000000"/>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注：1、交付日期指完成该项目的最终时间。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ind w:firstLine="2496" w:firstLineChars="888"/>
        <w:rPr>
          <w:rFonts w:asciiTheme="majorEastAsia" w:hAnsiTheme="majorEastAsia" w:eastAsiaTheme="majorEastAsia"/>
          <w:b/>
          <w:snapToGrid w:val="0"/>
          <w:kern w:val="0"/>
          <w:sz w:val="36"/>
          <w:szCs w:val="36"/>
        </w:rPr>
      </w:pPr>
      <w:r>
        <w:rPr>
          <w:rFonts w:hint="eastAsia" w:cs="黑体" w:asciiTheme="minorEastAsia" w:hAnsiTheme="minorEastAsia"/>
          <w:b/>
          <w:bCs/>
          <w:sz w:val="28"/>
          <w:szCs w:val="28"/>
          <w:lang w:val="zh-CN"/>
        </w:rPr>
        <w:t>三、资格审查相关材料</w:t>
      </w:r>
    </w:p>
    <w:p>
      <w:pPr>
        <w:pStyle w:val="14"/>
        <w:spacing w:line="360" w:lineRule="auto"/>
        <w:rPr>
          <w:rFonts w:asciiTheme="majorEastAsia" w:hAnsiTheme="majorEastAsia" w:eastAsiaTheme="majorEastAsia"/>
          <w:b/>
          <w:snapToGrid w:val="0"/>
          <w:kern w:val="0"/>
          <w:sz w:val="36"/>
          <w:szCs w:val="36"/>
        </w:rPr>
      </w:pP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所有与本项目谈判有关的一切正式往来请寄：</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电    话：. 传    真：.</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color w:val="000000"/>
          <w:sz w:val="24"/>
          <w:szCs w:val="24"/>
        </w:rPr>
      </w:pPr>
      <w:r>
        <w:rPr>
          <w:rFonts w:hint="eastAsia" w:asciiTheme="majorEastAsia" w:hAnsiTheme="majorEastAsia" w:eastAsiaTheme="majorEastAsia"/>
          <w:b/>
          <w:bCs/>
          <w:color w:val="000000"/>
          <w:sz w:val="24"/>
          <w:szCs w:val="24"/>
        </w:rPr>
        <w:t>3.2 法定代表人（单位负责人）</w:t>
      </w:r>
      <w:r>
        <w:rPr>
          <w:rFonts w:asciiTheme="majorEastAsia" w:hAnsiTheme="majorEastAsia" w:eastAsiaTheme="majorEastAsia"/>
          <w:b/>
          <w:bCs/>
          <w:color w:val="000000"/>
          <w:sz w:val="24"/>
          <w:szCs w:val="24"/>
        </w:rPr>
        <w:t>资</w:t>
      </w:r>
      <w:r>
        <w:rPr>
          <w:rFonts w:hint="eastAsia" w:asciiTheme="majorEastAsia" w:hAnsiTheme="majorEastAsia" w:eastAsiaTheme="majorEastAsia"/>
          <w:b/>
          <w:bCs/>
          <w:color w:val="000000"/>
          <w:sz w:val="24"/>
          <w:szCs w:val="24"/>
        </w:rPr>
        <w:t>格</w:t>
      </w:r>
      <w:r>
        <w:rPr>
          <w:rFonts w:asciiTheme="majorEastAsia" w:hAnsiTheme="majorEastAsia" w:eastAsiaTheme="majorEastAsia"/>
          <w:b/>
          <w:bCs/>
          <w:color w:val="000000"/>
          <w:sz w:val="24"/>
          <w:szCs w:val="24"/>
        </w:rPr>
        <w:t>证</w:t>
      </w:r>
      <w:r>
        <w:rPr>
          <w:rFonts w:hint="eastAsia" w:asciiTheme="majorEastAsia" w:hAnsiTheme="majorEastAsia" w:eastAsiaTheme="majorEastAsia"/>
          <w:b/>
          <w:bCs/>
          <w:color w:val="000000"/>
          <w:sz w:val="24"/>
          <w:szCs w:val="24"/>
        </w:rPr>
        <w:t>明</w:t>
      </w:r>
      <w:r>
        <w:rPr>
          <w:rFonts w:asciiTheme="majorEastAsia" w:hAnsiTheme="majorEastAsia" w:eastAsiaTheme="majorEastAsia"/>
          <w:b/>
          <w:bCs/>
          <w:color w:val="000000"/>
          <w:sz w:val="24"/>
          <w:szCs w:val="24"/>
        </w:rPr>
        <w:t>书</w:t>
      </w:r>
    </w:p>
    <w:p>
      <w:pPr>
        <w:autoSpaceDE w:val="0"/>
        <w:autoSpaceDN w:val="0"/>
        <w:adjustRightInd w:val="0"/>
        <w:spacing w:line="480" w:lineRule="auto"/>
        <w:ind w:firstLine="616" w:firstLineChars="257"/>
        <w:rPr>
          <w:rFonts w:ascii="宋体" w:hAnsi="宋体"/>
          <w:color w:val="000000"/>
          <w:sz w:val="24"/>
          <w:szCs w:val="24"/>
        </w:rPr>
      </w:pPr>
    </w:p>
    <w:p>
      <w:pPr>
        <w:pStyle w:val="50"/>
        <w:spacing w:line="480" w:lineRule="auto"/>
        <w:ind w:firstLine="472" w:firstLineChars="225"/>
        <w:jc w:val="left"/>
        <w:rPr>
          <w:rFonts w:asciiTheme="minorEastAsia" w:hAnsiTheme="minorEastAsia"/>
          <w:color w:val="000000"/>
          <w:sz w:val="21"/>
          <w:szCs w:val="21"/>
        </w:rPr>
      </w:pPr>
      <w:r>
        <w:rPr>
          <w:rFonts w:asciiTheme="minorEastAsia" w:hAnsiTheme="minorEastAsia"/>
          <w:color w:val="000000"/>
          <w:sz w:val="21"/>
          <w:szCs w:val="21"/>
        </w:rPr>
        <w:t>单</w:t>
      </w:r>
      <w:r>
        <w:rPr>
          <w:rFonts w:hint="eastAsia" w:asciiTheme="minorEastAsia" w:hAnsiTheme="minorEastAsia"/>
          <w:color w:val="000000"/>
          <w:sz w:val="21"/>
          <w:szCs w:val="21"/>
        </w:rPr>
        <w:t>位名</w:t>
      </w:r>
      <w:r>
        <w:rPr>
          <w:rFonts w:asciiTheme="minorEastAsia" w:hAnsiTheme="minorEastAsia"/>
          <w:color w:val="000000"/>
          <w:sz w:val="21"/>
          <w:szCs w:val="21"/>
        </w:rPr>
        <w:t>称</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地址：</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姓名：       性</w:t>
      </w:r>
      <w:r>
        <w:rPr>
          <w:rFonts w:asciiTheme="minorEastAsia" w:hAnsiTheme="minorEastAsia"/>
          <w:color w:val="000000"/>
          <w:sz w:val="21"/>
          <w:szCs w:val="21"/>
        </w:rPr>
        <w:t>别</w:t>
      </w:r>
      <w:r>
        <w:rPr>
          <w:rFonts w:hint="eastAsia" w:asciiTheme="minorEastAsia" w:hAnsiTheme="minorEastAsia"/>
          <w:color w:val="000000"/>
          <w:sz w:val="21"/>
          <w:szCs w:val="21"/>
        </w:rPr>
        <w:t>：     年</w:t>
      </w:r>
      <w:r>
        <w:rPr>
          <w:rFonts w:asciiTheme="minorEastAsia" w:hAnsiTheme="minorEastAsia"/>
          <w:color w:val="000000"/>
          <w:sz w:val="21"/>
          <w:szCs w:val="21"/>
        </w:rPr>
        <w:t>龄</w:t>
      </w:r>
      <w:r>
        <w:rPr>
          <w:rFonts w:hint="eastAsia" w:asciiTheme="minorEastAsia" w:hAnsiTheme="minorEastAsia"/>
          <w:color w:val="000000"/>
          <w:sz w:val="21"/>
          <w:szCs w:val="21"/>
        </w:rPr>
        <w:t>：</w:t>
      </w:r>
      <w:r>
        <w:rPr>
          <w:rFonts w:asciiTheme="minorEastAsia" w:hAnsiTheme="minorEastAsia"/>
          <w:color w:val="000000"/>
          <w:sz w:val="21"/>
          <w:szCs w:val="21"/>
        </w:rPr>
        <w:t xml:space="preserve">     职务</w:t>
      </w:r>
      <w:r>
        <w:rPr>
          <w:rFonts w:hint="eastAsia" w:asciiTheme="minorEastAsia" w:hAnsiTheme="minorEastAsia"/>
          <w:color w:val="000000"/>
          <w:sz w:val="21"/>
          <w:szCs w:val="21"/>
        </w:rPr>
        <w:t xml:space="preserve">：        </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color w:val="000000"/>
          <w:sz w:val="21"/>
          <w:szCs w:val="21"/>
        </w:rPr>
        <w:t>的法定代表人（单位负责人）。就</w:t>
      </w:r>
      <w:r>
        <w:rPr>
          <w:rFonts w:asciiTheme="minorEastAsia" w:hAnsiTheme="minorEastAsia"/>
          <w:color w:val="000000"/>
          <w:sz w:val="21"/>
          <w:szCs w:val="21"/>
        </w:rPr>
        <w:t>参</w:t>
      </w:r>
      <w:r>
        <w:rPr>
          <w:rFonts w:hint="eastAsia" w:asciiTheme="minorEastAsia" w:hAnsiTheme="minor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hint="eastAsia" w:asciiTheme="minorEastAsia" w:hAnsiTheme="minorEastAsia"/>
          <w:color w:val="000000"/>
          <w:sz w:val="21"/>
          <w:szCs w:val="21"/>
        </w:rPr>
        <w:t>的</w:t>
      </w:r>
      <w:r>
        <w:rPr>
          <w:rFonts w:asciiTheme="minorEastAsia" w:hAnsiTheme="minorEastAsia"/>
          <w:i/>
          <w:color w:val="000000"/>
          <w:sz w:val="21"/>
          <w:szCs w:val="21"/>
          <w:u w:val="single"/>
        </w:rPr>
        <w:t>项目</w:t>
      </w:r>
      <w:r>
        <w:rPr>
          <w:rFonts w:hint="eastAsia" w:asciiTheme="minorEastAsia" w:hAnsiTheme="minorEastAsia"/>
          <w:i/>
          <w:color w:val="000000"/>
          <w:sz w:val="21"/>
          <w:szCs w:val="21"/>
          <w:u w:val="single"/>
        </w:rPr>
        <w:t>名</w:t>
      </w:r>
      <w:r>
        <w:rPr>
          <w:rFonts w:asciiTheme="minorEastAsia" w:hAnsiTheme="minorEastAsia"/>
          <w:i/>
          <w:color w:val="000000"/>
          <w:sz w:val="21"/>
          <w:szCs w:val="21"/>
          <w:u w:val="single"/>
        </w:rPr>
        <w:t>称</w:t>
      </w:r>
      <w:r>
        <w:rPr>
          <w:rFonts w:hint="eastAsia" w:asciiTheme="minorEastAsia" w:hAnsiTheme="minorEastAsia"/>
          <w:color w:val="000000"/>
          <w:sz w:val="21"/>
          <w:szCs w:val="21"/>
        </w:rPr>
        <w:t>竞争性谈判</w:t>
      </w:r>
      <w:r>
        <w:rPr>
          <w:rFonts w:asciiTheme="minorEastAsia" w:hAnsiTheme="minorEastAsia"/>
          <w:color w:val="000000"/>
          <w:sz w:val="21"/>
          <w:szCs w:val="21"/>
        </w:rPr>
        <w:t>项目</w:t>
      </w:r>
      <w:r>
        <w:rPr>
          <w:rFonts w:hint="eastAsia" w:asciiTheme="minorEastAsia" w:hAnsiTheme="minorEastAsia"/>
          <w:color w:val="000000"/>
          <w:sz w:val="21"/>
          <w:szCs w:val="21"/>
        </w:rPr>
        <w:t>的响应</w:t>
      </w:r>
      <w:r>
        <w:rPr>
          <w:rFonts w:asciiTheme="minorEastAsia" w:hAnsiTheme="minorEastAsia"/>
          <w:color w:val="000000"/>
          <w:sz w:val="21"/>
          <w:szCs w:val="21"/>
        </w:rPr>
        <w:t>报价</w:t>
      </w:r>
      <w:r>
        <w:rPr>
          <w:rFonts w:hint="eastAsia" w:asciiTheme="minorEastAsia" w:hAnsiTheme="minorEastAsia"/>
          <w:color w:val="000000"/>
          <w:sz w:val="21"/>
          <w:szCs w:val="21"/>
        </w:rPr>
        <w:t>，</w:t>
      </w:r>
      <w:r>
        <w:rPr>
          <w:rFonts w:asciiTheme="minorEastAsia" w:hAnsiTheme="minorEastAsia"/>
          <w:color w:val="000000"/>
          <w:sz w:val="21"/>
          <w:szCs w:val="21"/>
        </w:rPr>
        <w:t>签</w:t>
      </w:r>
      <w:r>
        <w:rPr>
          <w:rFonts w:hint="eastAsia" w:asciiTheme="minorEastAsia" w:hAnsiTheme="minorEastAsia"/>
          <w:color w:val="000000"/>
          <w:sz w:val="21"/>
          <w:szCs w:val="21"/>
        </w:rPr>
        <w:t>署上</w:t>
      </w:r>
      <w:r>
        <w:rPr>
          <w:rFonts w:asciiTheme="minorEastAsia" w:hAnsiTheme="minorEastAsia"/>
          <w:color w:val="000000"/>
          <w:sz w:val="21"/>
          <w:szCs w:val="21"/>
        </w:rPr>
        <w:t>述项目</w:t>
      </w:r>
      <w:r>
        <w:rPr>
          <w:rFonts w:hint="eastAsia" w:asciiTheme="minorEastAsia" w:hAnsiTheme="minorEastAsia"/>
          <w:color w:val="000000"/>
          <w:sz w:val="21"/>
          <w:szCs w:val="21"/>
        </w:rPr>
        <w:t>的响应文件及合同的</w:t>
      </w:r>
      <w:r>
        <w:rPr>
          <w:rFonts w:asciiTheme="minorEastAsia" w:hAnsiTheme="minorEastAsia"/>
          <w:color w:val="000000"/>
          <w:sz w:val="21"/>
          <w:szCs w:val="21"/>
        </w:rPr>
        <w:t>执</w:t>
      </w:r>
      <w:r>
        <w:rPr>
          <w:rFonts w:hint="eastAsia" w:asciiTheme="minorEastAsia" w:hAnsiTheme="minorEastAsia"/>
          <w:color w:val="000000"/>
          <w:sz w:val="21"/>
          <w:szCs w:val="21"/>
        </w:rPr>
        <w:t>行、完成、服</w:t>
      </w:r>
      <w:r>
        <w:rPr>
          <w:rFonts w:asciiTheme="minorEastAsia" w:hAnsiTheme="minorEastAsia"/>
          <w:color w:val="000000"/>
          <w:sz w:val="21"/>
          <w:szCs w:val="21"/>
        </w:rPr>
        <w:t>务</w:t>
      </w:r>
      <w:r>
        <w:rPr>
          <w:rFonts w:hint="eastAsia" w:asciiTheme="minorEastAsia" w:hAnsiTheme="minorEastAsia"/>
          <w:color w:val="000000"/>
          <w:sz w:val="21"/>
          <w:szCs w:val="21"/>
        </w:rPr>
        <w:t>和保修，</w:t>
      </w:r>
      <w:r>
        <w:rPr>
          <w:rFonts w:asciiTheme="minorEastAsia" w:hAnsiTheme="minorEastAsia"/>
          <w:color w:val="000000"/>
          <w:sz w:val="21"/>
          <w:szCs w:val="21"/>
        </w:rPr>
        <w:t>签</w:t>
      </w:r>
      <w:r>
        <w:rPr>
          <w:rFonts w:hint="eastAsia" w:asciiTheme="minorEastAsia" w:hAnsiTheme="minorEastAsia"/>
          <w:color w:val="000000"/>
          <w:sz w:val="21"/>
          <w:szCs w:val="21"/>
        </w:rPr>
        <w:t>署合同和</w:t>
      </w:r>
      <w:r>
        <w:rPr>
          <w:rFonts w:asciiTheme="minorEastAsia" w:hAnsiTheme="minorEastAsia"/>
          <w:color w:val="000000"/>
          <w:sz w:val="21"/>
          <w:szCs w:val="21"/>
        </w:rPr>
        <w:t>处</w:t>
      </w:r>
      <w:r>
        <w:rPr>
          <w:rFonts w:hint="eastAsia" w:asciiTheme="minorEastAsia" w:hAnsiTheme="minorEastAsia"/>
          <w:color w:val="000000"/>
          <w:sz w:val="21"/>
          <w:szCs w:val="21"/>
        </w:rPr>
        <w:t>理与之有</w:t>
      </w:r>
      <w:r>
        <w:rPr>
          <w:rFonts w:asciiTheme="minorEastAsia" w:hAnsiTheme="minorEastAsia"/>
          <w:color w:val="000000"/>
          <w:sz w:val="21"/>
          <w:szCs w:val="21"/>
        </w:rPr>
        <w:t>关的</w:t>
      </w:r>
      <w:r>
        <w:rPr>
          <w:rFonts w:hint="eastAsia" w:asciiTheme="minorEastAsia" w:hAnsiTheme="minorEastAsia"/>
          <w:color w:val="000000"/>
          <w:sz w:val="21"/>
          <w:szCs w:val="21"/>
        </w:rPr>
        <w:t>一切事</w:t>
      </w:r>
      <w:r>
        <w:rPr>
          <w:rFonts w:asciiTheme="minorEastAsia" w:hAnsiTheme="minorEastAsia"/>
          <w:color w:val="000000"/>
          <w:sz w:val="21"/>
          <w:szCs w:val="21"/>
        </w:rPr>
        <w:t>务</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特此</w:t>
      </w:r>
      <w:r>
        <w:rPr>
          <w:rFonts w:asciiTheme="minorEastAsia" w:hAnsiTheme="minorEastAsia"/>
          <w:color w:val="000000"/>
          <w:sz w:val="21"/>
          <w:szCs w:val="21"/>
        </w:rPr>
        <w:t>证</w:t>
      </w:r>
      <w:r>
        <w:rPr>
          <w:rFonts w:hint="eastAsia" w:asciiTheme="minorEastAsia" w:hAnsiTheme="minorEastAsia"/>
          <w:color w:val="000000"/>
          <w:sz w:val="21"/>
          <w:szCs w:val="21"/>
        </w:rPr>
        <w:t>明。</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法定代表人（单位负责人）联系电话（手机）：</w:t>
      </w: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left="-538" w:leftChars="-256" w:firstLine="539" w:firstLineChars="257"/>
        <w:jc w:val="center"/>
        <w:rPr>
          <w:rFonts w:asciiTheme="minorEastAsia" w:hAnsiTheme="minorEastAsia"/>
          <w:bCs/>
          <w:color w:val="000000"/>
          <w:sz w:val="21"/>
          <w:szCs w:val="21"/>
        </w:rPr>
      </w:pPr>
      <w:r>
        <w:rPr>
          <w:rFonts w:hint="eastAsia" w:asciiTheme="minorEastAsia" w:hAnsiTheme="minorEastAsia"/>
          <w:bCs/>
          <w:color w:val="000000"/>
          <w:sz w:val="21"/>
          <w:szCs w:val="21"/>
        </w:rPr>
        <w:t>【此</w:t>
      </w:r>
      <w:r>
        <w:rPr>
          <w:rFonts w:asciiTheme="minorEastAsia" w:hAnsiTheme="minorEastAsia"/>
          <w:bCs/>
          <w:color w:val="000000"/>
          <w:sz w:val="21"/>
          <w:szCs w:val="21"/>
        </w:rPr>
        <w:t>处请</w:t>
      </w:r>
      <w:r>
        <w:rPr>
          <w:rFonts w:hint="eastAsia" w:asciiTheme="minorEastAsia" w:hAnsiTheme="minorEastAsia"/>
          <w:bCs/>
          <w:color w:val="000000"/>
          <w:sz w:val="21"/>
          <w:szCs w:val="21"/>
        </w:rPr>
        <w:t>粘</w:t>
      </w:r>
      <w:r>
        <w:rPr>
          <w:rFonts w:asciiTheme="minorEastAsia" w:hAnsiTheme="minorEastAsia"/>
          <w:bCs/>
          <w:color w:val="000000"/>
          <w:sz w:val="21"/>
          <w:szCs w:val="21"/>
        </w:rPr>
        <w:t>贴</w:t>
      </w:r>
      <w:r>
        <w:rPr>
          <w:rFonts w:hint="eastAsia" w:asciiTheme="minorEastAsia" w:hAnsiTheme="minorEastAsia"/>
          <w:bCs/>
          <w:color w:val="000000"/>
          <w:sz w:val="21"/>
          <w:szCs w:val="21"/>
        </w:rPr>
        <w:t>法定代表人（单位负责人）身份</w:t>
      </w:r>
      <w:r>
        <w:rPr>
          <w:rFonts w:asciiTheme="minorEastAsia" w:hAnsiTheme="minorEastAsia"/>
          <w:bCs/>
          <w:color w:val="000000"/>
          <w:sz w:val="21"/>
          <w:szCs w:val="21"/>
        </w:rPr>
        <w:t>证复</w:t>
      </w:r>
      <w:r>
        <w:rPr>
          <w:rFonts w:hint="eastAsia" w:asciiTheme="minorEastAsia" w:hAnsiTheme="minorEastAsia"/>
          <w:bCs/>
          <w:color w:val="000000"/>
          <w:sz w:val="21"/>
          <w:szCs w:val="21"/>
        </w:rPr>
        <w:t>印件，需清晰反映身份证有效期限】</w:t>
      </w:r>
    </w:p>
    <w:p>
      <w:pPr>
        <w:pStyle w:val="50"/>
        <w:spacing w:line="480" w:lineRule="auto"/>
        <w:ind w:left="-538" w:leftChars="-256" w:firstLine="539" w:firstLineChars="257"/>
        <w:jc w:val="center"/>
        <w:rPr>
          <w:rFonts w:asciiTheme="minorEastAsia" w:hAnsiTheme="minorEastAsia"/>
          <w:bCs/>
          <w:color w:val="000000"/>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pStyle w:val="53"/>
        <w:spacing w:before="60" w:line="480" w:lineRule="auto"/>
        <w:ind w:firstLine="3937" w:firstLineChars="1875"/>
        <w:rPr>
          <w:rFonts w:cs="Arial" w:asciiTheme="minorEastAsia" w:hAnsiTheme="minorEastAsia" w:eastAsiaTheme="minorEastAsia"/>
          <w:color w:val="000000"/>
          <w:sz w:val="21"/>
          <w:szCs w:val="21"/>
        </w:rPr>
      </w:pPr>
      <w:r>
        <w:rPr>
          <w:rFonts w:hint="eastAsia" w:cs="Arial" w:asciiTheme="minorEastAsia" w:hAnsiTheme="minorEastAsia" w:eastAsiaTheme="minorEastAsia"/>
          <w:color w:val="000000"/>
          <w:sz w:val="21"/>
          <w:szCs w:val="21"/>
        </w:rPr>
        <w:t>签署日期：   年   月  日</w:t>
      </w:r>
    </w:p>
    <w:p>
      <w:pPr>
        <w:pStyle w:val="52"/>
        <w:spacing w:line="480" w:lineRule="auto"/>
        <w:rPr>
          <w:rFonts w:cs="Arial" w:asciiTheme="minorEastAsia" w:hAnsiTheme="minorEastAsia"/>
          <w:color w:val="000000"/>
          <w:sz w:val="21"/>
          <w:szCs w:val="21"/>
        </w:rPr>
      </w:pPr>
    </w:p>
    <w:p>
      <w:pPr>
        <w:rPr>
          <w:szCs w:val="21"/>
        </w:rPr>
      </w:pPr>
    </w:p>
    <w:p>
      <w:pPr>
        <w:spacing w:line="320" w:lineRule="exact"/>
        <w:ind w:firstLine="420" w:firstLineChars="200"/>
        <w:rPr>
          <w:rFonts w:asciiTheme="minorEastAsia" w:hAnsiTheme="minorEastAsia"/>
          <w:bCs/>
          <w:color w:val="000000"/>
          <w:kern w:val="12"/>
          <w:szCs w:val="21"/>
        </w:rPr>
      </w:pPr>
      <w:r>
        <w:rPr>
          <w:rFonts w:hint="eastAsia" w:asciiTheme="minorEastAsia" w:hAnsiTheme="minorEastAsia"/>
          <w:bCs/>
          <w:color w:val="000000"/>
          <w:kern w:val="12"/>
          <w:szCs w:val="21"/>
        </w:rPr>
        <w:t>说明：法定代表人（单位负责人）</w:t>
      </w:r>
      <w:r>
        <w:rPr>
          <w:rFonts w:asciiTheme="minorEastAsia" w:hAnsiTheme="minorEastAsia"/>
          <w:bCs/>
          <w:color w:val="000000"/>
          <w:kern w:val="12"/>
          <w:szCs w:val="21"/>
        </w:rPr>
        <w:t>参</w:t>
      </w:r>
      <w:r>
        <w:rPr>
          <w:rFonts w:hint="eastAsia" w:asciiTheme="minorEastAsia" w:hAnsiTheme="minorEastAsia"/>
          <w:bCs/>
          <w:color w:val="000000"/>
          <w:kern w:val="12"/>
          <w:szCs w:val="21"/>
        </w:rPr>
        <w:t>加本竞争性谈判</w:t>
      </w:r>
      <w:r>
        <w:rPr>
          <w:rFonts w:asciiTheme="minorEastAsia" w:hAnsiTheme="minorEastAsia"/>
          <w:bCs/>
          <w:color w:val="000000"/>
          <w:kern w:val="12"/>
          <w:szCs w:val="21"/>
        </w:rPr>
        <w:t>项目</w:t>
      </w:r>
      <w:r>
        <w:rPr>
          <w:rFonts w:hint="eastAsia" w:asciiTheme="minorEastAsia" w:hAnsiTheme="minorEastAsia"/>
          <w:bCs/>
          <w:color w:val="000000"/>
          <w:kern w:val="12"/>
          <w:szCs w:val="21"/>
        </w:rPr>
        <w:t>响应的，</w:t>
      </w:r>
      <w:r>
        <w:rPr>
          <w:rFonts w:asciiTheme="minorEastAsia" w:hAnsiTheme="minorEastAsia"/>
          <w:bCs/>
          <w:color w:val="000000"/>
          <w:kern w:val="12"/>
          <w:szCs w:val="21"/>
        </w:rPr>
        <w:t>仅须</w:t>
      </w:r>
      <w:r>
        <w:rPr>
          <w:rFonts w:hint="eastAsia" w:asciiTheme="minorEastAsia" w:hAnsiTheme="minorEastAsia"/>
          <w:bCs/>
          <w:color w:val="000000"/>
          <w:kern w:val="12"/>
          <w:szCs w:val="21"/>
        </w:rPr>
        <w:t>出具此</w:t>
      </w:r>
      <w:r>
        <w:rPr>
          <w:rFonts w:asciiTheme="minorEastAsia" w:hAnsiTheme="minorEastAsia"/>
          <w:bCs/>
          <w:color w:val="000000"/>
          <w:kern w:val="12"/>
          <w:szCs w:val="21"/>
        </w:rPr>
        <w:t>证</w:t>
      </w:r>
      <w:r>
        <w:rPr>
          <w:rFonts w:hint="eastAsia" w:asciiTheme="minorEastAsia" w:hAnsiTheme="minorEastAsia"/>
          <w:bCs/>
          <w:color w:val="000000"/>
          <w:kern w:val="12"/>
          <w:szCs w:val="21"/>
        </w:rPr>
        <w:t>明</w:t>
      </w:r>
      <w:r>
        <w:rPr>
          <w:rFonts w:asciiTheme="minorEastAsia" w:hAnsiTheme="minorEastAsia"/>
          <w:bCs/>
          <w:color w:val="000000"/>
          <w:kern w:val="12"/>
          <w:szCs w:val="21"/>
        </w:rPr>
        <w:t>书</w:t>
      </w:r>
      <w:r>
        <w:rPr>
          <w:rFonts w:hint="eastAsia" w:asciiTheme="minorEastAsia" w:hAnsiTheme="minorEastAsia"/>
          <w:bCs/>
          <w:color w:val="000000"/>
          <w:kern w:val="12"/>
          <w:szCs w:val="21"/>
        </w:rPr>
        <w:t>。</w:t>
      </w:r>
    </w:p>
    <w:p>
      <w:pPr>
        <w:spacing w:line="320" w:lineRule="exact"/>
        <w:ind w:firstLine="420" w:firstLineChars="200"/>
        <w:rPr>
          <w:rFonts w:asciiTheme="minorEastAsia" w:hAnsiTheme="minorEastAsia"/>
          <w:bCs/>
          <w:color w:val="000000"/>
          <w:kern w:val="12"/>
          <w:szCs w:val="21"/>
        </w:rPr>
      </w:pPr>
    </w:p>
    <w:p>
      <w:pPr>
        <w:spacing w:line="480" w:lineRule="exact"/>
        <w:jc w:val="center"/>
        <w:rPr>
          <w:rFonts w:ascii="宋体" w:hAnsi="宋体"/>
          <w:b/>
          <w:bCs/>
          <w:color w:val="000000"/>
          <w:sz w:val="24"/>
          <w:szCs w:val="24"/>
        </w:rPr>
      </w:pPr>
      <w:r>
        <w:rPr>
          <w:rFonts w:hint="eastAsia" w:ascii="宋体" w:hAnsi="宋体"/>
          <w:b/>
          <w:bCs/>
          <w:color w:val="000000"/>
          <w:sz w:val="24"/>
          <w:szCs w:val="24"/>
        </w:rPr>
        <w:t>3.3 法定代表人（单位负责人）授权书</w:t>
      </w:r>
    </w:p>
    <w:p>
      <w:pPr>
        <w:spacing w:line="480" w:lineRule="exact"/>
        <w:jc w:val="center"/>
        <w:rPr>
          <w:rFonts w:ascii="宋体" w:hAnsi="宋体"/>
          <w:b/>
          <w:bCs/>
          <w:color w:val="000000"/>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widowControl/>
        <w:spacing w:before="100" w:beforeAutospacing="1" w:after="100" w:afterAutospacing="1" w:line="360" w:lineRule="auto"/>
        <w:jc w:val="center"/>
        <w:rPr>
          <w:rFonts w:ascii="宋体" w:hAnsi="宋体"/>
          <w:b/>
          <w:bCs/>
          <w:color w:val="000000"/>
          <w:sz w:val="24"/>
          <w:szCs w:val="24"/>
        </w:rPr>
      </w:pPr>
      <w:r>
        <w:rPr>
          <w:rFonts w:hint="eastAsia" w:ascii="宋体" w:hAnsi="宋体"/>
          <w:b/>
          <w:bCs/>
          <w:color w:val="000000"/>
          <w:sz w:val="24"/>
          <w:szCs w:val="24"/>
        </w:rPr>
        <w:t>3.4 没有重大违法记录的声明</w:t>
      </w:r>
    </w:p>
    <w:p>
      <w:pPr>
        <w:spacing w:beforeLines="50" w:afterLines="50"/>
        <w:jc w:val="center"/>
        <w:rPr>
          <w:rFonts w:ascii="宋体" w:hAnsi="宋体" w:cs="Arial"/>
          <w:color w:val="000000"/>
          <w:kern w:val="0"/>
          <w:sz w:val="28"/>
          <w:szCs w:val="28"/>
        </w:rPr>
      </w:pPr>
      <w:r>
        <w:rPr>
          <w:rFonts w:hint="eastAsia" w:ascii="宋体" w:hAnsi="宋体" w:cs="Arial"/>
          <w:color w:val="000000"/>
          <w:kern w:val="0"/>
          <w:sz w:val="28"/>
          <w:szCs w:val="28"/>
        </w:rPr>
        <w:t>声　   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特此声明。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本公司对上述声明的真实性负责。如有虚假，将依法承担相应责任。</w:t>
      </w:r>
    </w:p>
    <w:p>
      <w:pPr>
        <w:spacing w:beforeLines="50" w:afterLines="50" w:line="360" w:lineRule="auto"/>
        <w:ind w:firstLine="495" w:firstLineChars="236"/>
        <w:rPr>
          <w:rFonts w:cs="宋体" w:asciiTheme="minorEastAsia" w:hAnsiTheme="minorEastAsia"/>
          <w:szCs w:val="21"/>
          <w:lang w:val="zh-CN"/>
        </w:rPr>
      </w:pPr>
    </w:p>
    <w:p>
      <w:pPr>
        <w:spacing w:beforeLines="50" w:afterLines="50" w:line="360" w:lineRule="auto"/>
        <w:ind w:right="420" w:firstLine="4800" w:firstLineChars="2286"/>
        <w:rPr>
          <w:rFonts w:cs="宋体" w:asciiTheme="minorEastAsia" w:hAnsiTheme="minorEastAsia"/>
          <w:szCs w:val="21"/>
          <w:u w:val="single"/>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spacing w:beforeLines="50" w:afterLines="50" w:line="360" w:lineRule="auto"/>
        <w:ind w:right="420" w:firstLine="4800" w:firstLineChars="2286"/>
        <w:rPr>
          <w:rFonts w:cs="宋体" w:asciiTheme="minorEastAsia" w:hAnsiTheme="minorEastAsia"/>
          <w:szCs w:val="21"/>
          <w:lang w:val="zh-CN"/>
        </w:rPr>
      </w:pPr>
      <w:r>
        <w:rPr>
          <w:rFonts w:hint="eastAsia" w:cs="宋体" w:asciiTheme="minorEastAsia" w:hAnsiTheme="minorEastAsia"/>
          <w:szCs w:val="21"/>
          <w:lang w:val="zh-CN"/>
        </w:rPr>
        <w:t xml:space="preserve">日    期：     </w:t>
      </w:r>
      <w:r>
        <w:rPr>
          <w:rFonts w:hint="eastAsia" w:cs="宋体" w:asciiTheme="minorEastAsia" w:hAnsiTheme="minorEastAsia"/>
          <w:szCs w:val="21"/>
        </w:rPr>
        <w:t>年    月    日</w:t>
      </w:r>
    </w:p>
    <w:p>
      <w:pPr>
        <w:spacing w:beforeLines="50" w:afterLines="50" w:line="360" w:lineRule="auto"/>
        <w:ind w:right="420"/>
        <w:rPr>
          <w:rFonts w:cs="宋体" w:asciiTheme="minorEastAsia" w:hAnsiTheme="minorEastAsia"/>
          <w:sz w:val="24"/>
          <w:szCs w:val="24"/>
          <w:lang w:val="zh-CN"/>
        </w:rPr>
      </w:pPr>
    </w:p>
    <w:p>
      <w:pPr>
        <w:spacing w:beforeLines="50" w:afterLines="50" w:line="360" w:lineRule="auto"/>
        <w:ind w:right="420" w:firstLine="5486" w:firstLineChars="2286"/>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3.5 谈判承诺函</w:t>
      </w:r>
    </w:p>
    <w:p>
      <w:pPr>
        <w:autoSpaceDE w:val="0"/>
        <w:autoSpaceDN w:val="0"/>
        <w:snapToGrid w:val="0"/>
        <w:spacing w:line="360" w:lineRule="auto"/>
        <w:jc w:val="center"/>
        <w:rPr>
          <w:rFonts w:ascii="宋体" w:hAnsi="宋体"/>
          <w:b/>
          <w:bCs/>
          <w:color w:val="000000"/>
          <w:sz w:val="24"/>
          <w:szCs w:val="24"/>
        </w:rPr>
      </w:pPr>
    </w:p>
    <w:p>
      <w:pPr>
        <w:spacing w:beforeLines="50"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Lines="50"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color w:val="000000"/>
          <w:sz w:val="28"/>
          <w:szCs w:val="28"/>
          <w:u w:val="single"/>
        </w:rPr>
      </w:pPr>
    </w:p>
    <w:p>
      <w:pPr>
        <w:rPr>
          <w:color w:val="000000"/>
          <w:sz w:val="28"/>
          <w:szCs w:val="28"/>
          <w:u w:val="single"/>
        </w:rPr>
      </w:pPr>
    </w:p>
    <w:p>
      <w:pPr>
        <w:spacing w:line="480" w:lineRule="auto"/>
        <w:ind w:firstLine="4357" w:firstLineChars="2075"/>
        <w:rPr>
          <w:rFonts w:cs="Arial" w:asciiTheme="minorEastAsia" w:hAnsiTheme="minorEastAsia"/>
          <w:color w:val="000000"/>
          <w:szCs w:val="21"/>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r>
        <w:rPr>
          <w:rFonts w:hint="eastAsia" w:cs="Arial" w:asciiTheme="minorEastAsia" w:hAnsiTheme="minorEastAsia"/>
          <w:color w:val="000000"/>
          <w:szCs w:val="21"/>
        </w:rPr>
        <w:t>　　　　　　　　　</w:t>
      </w:r>
    </w:p>
    <w:p>
      <w:pPr>
        <w:spacing w:line="480" w:lineRule="auto"/>
        <w:ind w:firstLine="4357" w:firstLineChars="2075"/>
        <w:rPr>
          <w:rFonts w:cs="Arial" w:asciiTheme="minorEastAsia" w:hAnsiTheme="minorEastAsia"/>
          <w:color w:val="000000"/>
          <w:szCs w:val="21"/>
        </w:rPr>
      </w:pPr>
      <w:r>
        <w:rPr>
          <w:rFonts w:hint="eastAsia" w:cs="Arial" w:asciiTheme="minorEastAsia" w:hAnsiTheme="minorEastAsia"/>
          <w:color w:val="000000"/>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pStyle w:val="10"/>
        <w:rPr>
          <w:lang w:val="zh-CN"/>
        </w:rPr>
      </w:pPr>
    </w:p>
    <w:p>
      <w:pPr>
        <w:autoSpaceDE w:val="0"/>
        <w:autoSpaceDN w:val="0"/>
        <w:adjustRightInd w:val="0"/>
        <w:spacing w:line="360" w:lineRule="auto"/>
        <w:jc w:val="center"/>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autoSpaceDE w:val="0"/>
        <w:autoSpaceDN w:val="0"/>
        <w:adjustRightInd w:val="0"/>
        <w:spacing w:line="360" w:lineRule="auto"/>
        <w:ind w:firstLine="2891" w:firstLineChars="1200"/>
        <w:rPr>
          <w:rFonts w:ascii="宋体" w:hAnsi="宋体"/>
          <w:b/>
          <w:bCs/>
          <w:color w:val="000000"/>
          <w:sz w:val="24"/>
          <w:szCs w:val="24"/>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3.6 投标人提供与参加本项目投标的其他供应商之间，单位负责人不为同一人并且不存在直接控股、管理关系承诺函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outlineLvl w:val="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3.7.投标人提供未为本项目提供整体设计、规范编制或者项目管理、监理、检测等服务承诺函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w:t>
      </w:r>
      <w:r>
        <w:rPr>
          <w:rFonts w:hint="eastAsia" w:ascii="宋体" w:hAnsi="宋体"/>
          <w:b/>
          <w:bCs/>
          <w:color w:val="000000"/>
          <w:sz w:val="24"/>
          <w:szCs w:val="24"/>
          <w:lang w:val="en-US" w:eastAsia="zh-CN"/>
        </w:rPr>
        <w:t xml:space="preserve">8  </w:t>
      </w:r>
      <w:r>
        <w:rPr>
          <w:rFonts w:hint="eastAsia" w:ascii="宋体" w:hAnsi="宋体"/>
          <w:b/>
          <w:bCs/>
          <w:color w:val="000000"/>
          <w:sz w:val="24"/>
          <w:szCs w:val="24"/>
        </w:rPr>
        <w:t xml:space="preserve">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color w:val="000000"/>
          <w:sz w:val="24"/>
          <w:szCs w:val="24"/>
        </w:rPr>
      </w:pPr>
      <w:r>
        <w:rPr>
          <w:rFonts w:hint="eastAsia" w:ascii="宋体" w:hAnsi="宋体"/>
          <w:b/>
          <w:bCs/>
          <w:color w:val="000000"/>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4.3 业绩情况表</w:t>
      </w:r>
    </w:p>
    <w:p>
      <w:pPr>
        <w:autoSpaceDE w:val="0"/>
        <w:autoSpaceDN w:val="0"/>
        <w:adjustRightInd w:val="0"/>
        <w:spacing w:line="360" w:lineRule="auto"/>
        <w:jc w:val="center"/>
        <w:outlineLvl w:val="0"/>
        <w:rPr>
          <w:rFonts w:ascii="宋体" w:hAnsi="宋体"/>
          <w:b/>
          <w:bCs/>
          <w:color w:val="00000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napToGrid w:val="0"/>
        <w:spacing w:line="360" w:lineRule="auto"/>
        <w:rPr>
          <w:rFonts w:hAnsi="宋体" w:eastAsia="宋体"/>
          <w:b/>
          <w:snapToGrid w:val="0"/>
          <w:kern w:val="0"/>
          <w:szCs w:val="21"/>
        </w:rPr>
      </w:pPr>
      <w:r>
        <w:rPr>
          <w:rFonts w:hint="eastAsia" w:asciiTheme="minorEastAsia" w:hAnsiTheme="minorEastAsia"/>
          <w:color w:val="000000"/>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4.4 售后服务方案</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4.5</w:t>
      </w:r>
      <w:r>
        <w:rPr>
          <w:rFonts w:ascii="宋体" w:hAnsi="宋体"/>
          <w:b/>
          <w:bCs/>
          <w:color w:val="000000"/>
          <w:sz w:val="24"/>
          <w:szCs w:val="24"/>
        </w:rPr>
        <w:t>中小企业声明函（</w:t>
      </w:r>
      <w:r>
        <w:rPr>
          <w:rFonts w:hint="eastAsia" w:ascii="宋体" w:hAnsi="宋体"/>
          <w:b/>
          <w:bCs/>
          <w:color w:val="000000"/>
          <w:sz w:val="24"/>
          <w:szCs w:val="24"/>
        </w:rPr>
        <w:t>工</w:t>
      </w:r>
      <w:r>
        <w:rPr>
          <w:rFonts w:ascii="宋体" w:hAnsi="宋体"/>
          <w:b/>
          <w:bCs/>
          <w:color w:val="000000"/>
          <w:sz w:val="24"/>
          <w:szCs w:val="24"/>
        </w:rPr>
        <w:t>程）</w:t>
      </w:r>
    </w:p>
    <w:p>
      <w:pPr>
        <w:spacing w:line="360" w:lineRule="auto"/>
        <w:jc w:val="center"/>
        <w:rPr>
          <w:rFonts w:ascii="宋体" w:hAnsi="宋体"/>
          <w:b/>
          <w:bCs/>
          <w:color w:val="000000"/>
          <w:szCs w:val="21"/>
        </w:rPr>
      </w:pPr>
    </w:p>
    <w:p>
      <w:pPr>
        <w:spacing w:line="360" w:lineRule="auto"/>
        <w:ind w:firstLine="707" w:firstLineChars="337"/>
        <w:jc w:val="left"/>
      </w:pPr>
      <w:r>
        <w:t>本公司（联合体）郑重声明，根据《政府采购促进中小企业发展管理办法》（财库﹝2020﹞46 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 </w:t>
      </w:r>
    </w:p>
    <w:p>
      <w:pPr>
        <w:spacing w:line="360" w:lineRule="auto"/>
        <w:ind w:firstLine="707" w:firstLineChars="337"/>
        <w:jc w:val="left"/>
      </w:pPr>
      <w: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jc w:val="left"/>
      </w:pPr>
      <w:r>
        <w:t>企业名称（盖章）：</w:t>
      </w:r>
    </w:p>
    <w:p>
      <w:pPr>
        <w:spacing w:line="480" w:lineRule="auto"/>
        <w:jc w:val="left"/>
        <w:rPr>
          <w:rFonts w:cs="Arial" w:asciiTheme="minorEastAsia" w:hAnsiTheme="minorEastAsia"/>
          <w:color w:val="000000"/>
          <w:szCs w:val="21"/>
        </w:rPr>
      </w:pPr>
      <w:r>
        <w:t>日期：</w:t>
      </w:r>
    </w:p>
    <w:p>
      <w:pPr>
        <w:spacing w:line="480" w:lineRule="auto"/>
        <w:ind w:left="4358" w:leftChars="2075"/>
        <w:rPr>
          <w:rFonts w:cs="Arial" w:asciiTheme="minorEastAsia" w:hAnsiTheme="minorEastAsia"/>
          <w:color w:val="000000"/>
          <w:szCs w:val="21"/>
        </w:rPr>
      </w:pPr>
    </w:p>
    <w:p>
      <w:pPr>
        <w:widowControl/>
        <w:spacing w:before="100" w:beforeAutospacing="1" w:after="100" w:afterAutospacing="1" w:line="360" w:lineRule="auto"/>
        <w:contextualSpacing/>
        <w:jc w:val="left"/>
        <w:rPr>
          <w:rFonts w:ascii="宋体" w:hAnsi="宋体"/>
          <w:color w:val="000000"/>
          <w:szCs w:val="21"/>
        </w:rPr>
      </w:pPr>
      <w:r>
        <w:rPr>
          <w:rFonts w:hint="eastAsia" w:ascii="宋体" w:hAnsi="宋体"/>
          <w:color w:val="000000"/>
          <w:szCs w:val="21"/>
        </w:rPr>
        <w:t>说明：</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1、</w:t>
      </w:r>
      <w: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pStyle w:val="2"/>
      </w:pPr>
    </w:p>
    <w:p>
      <w:pPr>
        <w:pStyle w:val="2"/>
      </w:pPr>
    </w:p>
    <w:p>
      <w:pPr>
        <w:pStyle w:val="2"/>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w:t>
      </w:r>
      <w:r>
        <w:rPr>
          <w:rFonts w:hint="eastAsia" w:ascii="宋体" w:hAnsi="宋体"/>
          <w:b/>
          <w:bCs/>
          <w:color w:val="000000"/>
          <w:sz w:val="24"/>
          <w:szCs w:val="24"/>
          <w:lang w:val="en-US" w:eastAsia="zh-CN"/>
        </w:rPr>
        <w:t xml:space="preserve">6 </w:t>
      </w:r>
      <w:r>
        <w:rPr>
          <w:rFonts w:hint="eastAsia" w:ascii="宋体" w:hAnsi="宋体"/>
          <w:b/>
          <w:bCs/>
          <w:color w:val="000000"/>
          <w:sz w:val="24"/>
          <w:szCs w:val="24"/>
        </w:rPr>
        <w:t>残疾人福利性单位声明函</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contextualSpacing/>
        <w:rPr>
          <w:rFonts w:ascii="宋体" w:hAnsi="宋体"/>
          <w:szCs w:val="21"/>
        </w:rPr>
      </w:pPr>
      <w:r>
        <w:rPr>
          <w:rFonts w:hint="eastAsia" w:cs="宋体" w:asciiTheme="minorEastAsia" w:hAnsiTheme="minorEastAsia"/>
          <w:szCs w:val="21"/>
          <w:lang w:val="zh-CN"/>
        </w:rPr>
        <w:t>单位名称（盖章）：：</w:t>
      </w:r>
    </w:p>
    <w:p>
      <w:pPr>
        <w:spacing w:line="360" w:lineRule="auto"/>
        <w:contextualSpacing/>
        <w:rPr>
          <w:rFonts w:ascii="宋体" w:hAnsi="宋体"/>
          <w:szCs w:val="21"/>
        </w:rPr>
      </w:pPr>
      <w:r>
        <w:rPr>
          <w:rFonts w:hint="eastAsia" w:ascii="宋体" w:hAnsi="宋体"/>
          <w:szCs w:val="21"/>
        </w:rPr>
        <w:t xml:space="preserve">                                    日    期：      </w:t>
      </w:r>
      <w:r>
        <w:rPr>
          <w:rFonts w:hint="eastAsia" w:cs="宋体" w:asciiTheme="minorEastAsia" w:hAnsiTheme="minorEastAsia"/>
          <w:szCs w:val="21"/>
        </w:rPr>
        <w:t>年    月    日</w:t>
      </w:r>
    </w:p>
    <w:p/>
    <w:p/>
    <w:p/>
    <w:p/>
    <w:p/>
    <w:p/>
    <w:p/>
    <w:p/>
    <w:p/>
    <w:p/>
    <w:p/>
    <w:p/>
    <w:p/>
    <w:p/>
    <w:p/>
    <w:p/>
    <w:p/>
    <w:p/>
    <w:p/>
    <w:p>
      <w:pPr>
        <w:autoSpaceDE w:val="0"/>
        <w:autoSpaceDN w:val="0"/>
        <w:adjustRightInd w:val="0"/>
        <w:spacing w:line="360" w:lineRule="auto"/>
        <w:jc w:val="center"/>
        <w:outlineLvl w:val="0"/>
        <w:rPr>
          <w:rFonts w:ascii="宋体" w:hAnsi="宋体"/>
          <w:b/>
          <w:bCs/>
          <w:color w:val="000000"/>
          <w:sz w:val="24"/>
          <w:szCs w:val="24"/>
        </w:rPr>
      </w:pPr>
    </w:p>
    <w:p/>
    <w:p/>
    <w:p/>
    <w:p/>
    <w:p/>
    <w:p/>
    <w:p/>
    <w:p/>
    <w:p/>
    <w:p/>
    <w:p/>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color w:val="000000"/>
          <w:sz w:val="28"/>
          <w:szCs w:val="28"/>
        </w:rPr>
      </w:pPr>
      <w:r>
        <w:rPr>
          <w:rFonts w:ascii="宋体" w:hAnsi="宋体"/>
          <w:b/>
          <w:bCs/>
          <w:color w:val="000000"/>
          <w:sz w:val="28"/>
          <w:szCs w:val="28"/>
        </w:rPr>
        <w:t>除</w:t>
      </w:r>
      <w:r>
        <w:rPr>
          <w:rFonts w:hint="eastAsia" w:ascii="宋体" w:hAnsi="宋体"/>
          <w:b/>
          <w:bCs/>
          <w:color w:val="000000"/>
          <w:sz w:val="28"/>
          <w:szCs w:val="28"/>
        </w:rPr>
        <w:t>谈判</w:t>
      </w:r>
      <w:r>
        <w:rPr>
          <w:rFonts w:ascii="宋体" w:hAnsi="宋体"/>
          <w:b/>
          <w:bCs/>
          <w:color w:val="000000"/>
          <w:sz w:val="28"/>
          <w:szCs w:val="28"/>
        </w:rPr>
        <w:t>文件另有规定外，</w:t>
      </w:r>
      <w:r>
        <w:rPr>
          <w:rFonts w:hint="eastAsia" w:ascii="宋体" w:hAnsi="宋体"/>
          <w:b/>
          <w:bCs/>
          <w:color w:val="000000"/>
          <w:sz w:val="28"/>
          <w:szCs w:val="28"/>
        </w:rPr>
        <w:t>供应商</w:t>
      </w:r>
      <w:r>
        <w:rPr>
          <w:rFonts w:ascii="宋体" w:hAnsi="宋体"/>
          <w:b/>
          <w:bCs/>
          <w:color w:val="000000"/>
          <w:sz w:val="28"/>
          <w:szCs w:val="28"/>
        </w:rPr>
        <w:t>认为需要提交的其他证明材料或资料加盖</w:t>
      </w:r>
      <w:r>
        <w:rPr>
          <w:rFonts w:hint="eastAsia" w:ascii="宋体" w:hAnsi="宋体"/>
          <w:b/>
          <w:bCs/>
          <w:color w:val="000000"/>
          <w:sz w:val="28"/>
          <w:szCs w:val="28"/>
        </w:rPr>
        <w:t>供应商</w:t>
      </w:r>
      <w:r>
        <w:rPr>
          <w:rFonts w:ascii="宋体" w:hAnsi="宋体"/>
          <w:b/>
          <w:bCs/>
          <w:color w:val="000000"/>
          <w:sz w:val="28"/>
          <w:szCs w:val="28"/>
        </w:rPr>
        <w:t>公章后应在此项下提交。</w:t>
      </w:r>
    </w:p>
    <w:p>
      <w:pPr>
        <w:spacing w:line="360" w:lineRule="auto"/>
        <w:jc w:val="center"/>
        <w:rPr>
          <w:rFonts w:ascii="宋体" w:hAnsi="宋体"/>
          <w:b/>
          <w:bCs/>
          <w:color w:val="000000"/>
          <w:sz w:val="28"/>
          <w:szCs w:val="28"/>
        </w:rPr>
      </w:pPr>
      <w:r>
        <w:rPr>
          <w:rFonts w:ascii="宋体" w:hAnsi="宋体"/>
          <w:b/>
          <w:bCs/>
          <w:color w:val="000000"/>
          <w:sz w:val="28"/>
          <w:szCs w:val="28"/>
        </w:rPr>
        <w:t> </w:t>
      </w:r>
    </w:p>
    <w:p/>
    <w:p/>
    <w:p/>
    <w:p/>
    <w:p/>
    <w:p/>
    <w:p/>
    <w:p/>
    <w:p/>
    <w:p/>
    <w:p/>
    <w:p>
      <w:pPr>
        <w:autoSpaceDE w:val="0"/>
        <w:autoSpaceDN w:val="0"/>
        <w:adjustRightInd w:val="0"/>
        <w:spacing w:line="480" w:lineRule="auto"/>
        <w:rPr>
          <w:rFonts w:cs="宋体" w:asciiTheme="minorEastAsia" w:hAnsiTheme="minorEastAsia"/>
          <w:sz w:val="24"/>
          <w:szCs w:val="24"/>
          <w:lang w:val="zh-CN"/>
        </w:rPr>
      </w:pPr>
    </w:p>
    <w:sectPr>
      <w:footerReference r:id="rId3" w:type="default"/>
      <w:pgSz w:w="11906" w:h="16838"/>
      <w:pgMar w:top="2041"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Helvetica Neue">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简隶书">
    <w:altName w:val="黑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20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00000014"/>
    <w:multiLevelType w:val="multilevel"/>
    <w:tmpl w:val="00000014"/>
    <w:lvl w:ilvl="0" w:tentative="0">
      <w:start w:val="1"/>
      <w:numFmt w:val="decimal"/>
      <w:pStyle w:val="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BFF5830"/>
    <w:multiLevelType w:val="multilevel"/>
    <w:tmpl w:val="0BFF5830"/>
    <w:lvl w:ilvl="0" w:tentative="0">
      <w:start w:val="1"/>
      <w:numFmt w:val="decimal"/>
      <w:lvlText w:val="3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7">
    <w:nsid w:val="0FD46054"/>
    <w:multiLevelType w:val="multilevel"/>
    <w:tmpl w:val="0FD4605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1">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2">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3">
    <w:nsid w:val="1AAB54CA"/>
    <w:multiLevelType w:val="multilevel"/>
    <w:tmpl w:val="1AAB54CA"/>
    <w:lvl w:ilvl="0" w:tentative="0">
      <w:start w:val="1"/>
      <w:numFmt w:val="decimal"/>
      <w:lvlText w:val="2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4">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5">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6">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8">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9">
    <w:nsid w:val="26B81AF5"/>
    <w:multiLevelType w:val="multilevel"/>
    <w:tmpl w:val="26B81AF5"/>
    <w:lvl w:ilvl="0" w:tentative="0">
      <w:start w:val="36"/>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0">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1">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2">
    <w:nsid w:val="2C7A7622"/>
    <w:multiLevelType w:val="singleLevel"/>
    <w:tmpl w:val="2C7A7622"/>
    <w:lvl w:ilvl="0" w:tentative="0">
      <w:start w:val="1"/>
      <w:numFmt w:val="chineseCounting"/>
      <w:suff w:val="space"/>
      <w:lvlText w:val="第%1章"/>
      <w:lvlJc w:val="left"/>
      <w:rPr>
        <w:rFonts w:hint="eastAsia"/>
      </w:rPr>
    </w:lvl>
  </w:abstractNum>
  <w:abstractNum w:abstractNumId="23">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4">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5">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6">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7">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8">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29">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0">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1">
    <w:nsid w:val="43F26D24"/>
    <w:multiLevelType w:val="multilevel"/>
    <w:tmpl w:val="43F26D24"/>
    <w:lvl w:ilvl="0" w:tentative="0">
      <w:start w:val="33"/>
      <w:numFmt w:val="decimal"/>
      <w:lvlText w:val="%1."/>
      <w:lvlJc w:val="left"/>
      <w:pPr>
        <w:ind w:left="420" w:hanging="420"/>
      </w:pPr>
      <w:rPr>
        <w:rFonts w:hint="eastAsia"/>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2">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33">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4">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5">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36">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7">
    <w:nsid w:val="59F817E8"/>
    <w:multiLevelType w:val="singleLevel"/>
    <w:tmpl w:val="59F817E8"/>
    <w:lvl w:ilvl="0" w:tentative="0">
      <w:start w:val="1"/>
      <w:numFmt w:val="chineseCounting"/>
      <w:pStyle w:val="58"/>
      <w:suff w:val="nothing"/>
      <w:lvlText w:val="%1、"/>
      <w:lvlJc w:val="left"/>
    </w:lvl>
  </w:abstractNum>
  <w:abstractNum w:abstractNumId="38">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9">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7A97E62"/>
    <w:multiLevelType w:val="multilevel"/>
    <w:tmpl w:val="67A97E62"/>
    <w:lvl w:ilvl="0" w:tentative="0">
      <w:start w:val="1"/>
      <w:numFmt w:val="decimal"/>
      <w:lvlText w:val="38.1.%1"/>
      <w:lvlJc w:val="left"/>
      <w:pPr>
        <w:ind w:left="1407" w:hanging="420"/>
      </w:pPr>
      <w:rPr>
        <w:rFonts w:hint="eastAsia"/>
      </w:r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41">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2">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3">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44">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6">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7">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8">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9">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50">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2">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3">
    <w:nsid w:val="7AF02339"/>
    <w:multiLevelType w:val="multilevel"/>
    <w:tmpl w:val="7AF02339"/>
    <w:lvl w:ilvl="0" w:tentative="0">
      <w:start w:val="1"/>
      <w:numFmt w:val="decimal"/>
      <w:lvlText w:val="27.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num w:numId="1">
    <w:abstractNumId w:val="0"/>
  </w:num>
  <w:num w:numId="2">
    <w:abstractNumId w:val="1"/>
  </w:num>
  <w:num w:numId="3">
    <w:abstractNumId w:val="37"/>
  </w:num>
  <w:num w:numId="4">
    <w:abstractNumId w:val="22"/>
  </w:num>
  <w:num w:numId="5">
    <w:abstractNumId w:val="14"/>
  </w:num>
  <w:num w:numId="6">
    <w:abstractNumId w:val="15"/>
  </w:num>
  <w:num w:numId="7">
    <w:abstractNumId w:val="43"/>
  </w:num>
  <w:num w:numId="8">
    <w:abstractNumId w:val="52"/>
  </w:num>
  <w:num w:numId="9">
    <w:abstractNumId w:val="51"/>
  </w:num>
  <w:num w:numId="10">
    <w:abstractNumId w:val="42"/>
  </w:num>
  <w:num w:numId="11">
    <w:abstractNumId w:val="21"/>
  </w:num>
  <w:num w:numId="12">
    <w:abstractNumId w:val="16"/>
  </w:num>
  <w:num w:numId="13">
    <w:abstractNumId w:val="45"/>
  </w:num>
  <w:num w:numId="14">
    <w:abstractNumId w:val="39"/>
  </w:num>
  <w:num w:numId="15">
    <w:abstractNumId w:val="50"/>
  </w:num>
  <w:num w:numId="16">
    <w:abstractNumId w:val="33"/>
  </w:num>
  <w:num w:numId="17">
    <w:abstractNumId w:val="11"/>
  </w:num>
  <w:num w:numId="18">
    <w:abstractNumId w:val="36"/>
  </w:num>
  <w:num w:numId="19">
    <w:abstractNumId w:val="4"/>
  </w:num>
  <w:num w:numId="20">
    <w:abstractNumId w:val="20"/>
  </w:num>
  <w:num w:numId="21">
    <w:abstractNumId w:val="34"/>
  </w:num>
  <w:num w:numId="22">
    <w:abstractNumId w:val="3"/>
  </w:num>
  <w:num w:numId="23">
    <w:abstractNumId w:val="47"/>
  </w:num>
  <w:num w:numId="24">
    <w:abstractNumId w:val="10"/>
  </w:num>
  <w:num w:numId="25">
    <w:abstractNumId w:val="25"/>
  </w:num>
  <w:num w:numId="26">
    <w:abstractNumId w:val="29"/>
  </w:num>
  <w:num w:numId="27">
    <w:abstractNumId w:val="17"/>
  </w:num>
  <w:num w:numId="28">
    <w:abstractNumId w:val="38"/>
  </w:num>
  <w:num w:numId="29">
    <w:abstractNumId w:val="23"/>
  </w:num>
  <w:num w:numId="30">
    <w:abstractNumId w:val="46"/>
  </w:num>
  <w:num w:numId="31">
    <w:abstractNumId w:val="30"/>
  </w:num>
  <w:num w:numId="32">
    <w:abstractNumId w:val="49"/>
  </w:num>
  <w:num w:numId="33">
    <w:abstractNumId w:val="12"/>
  </w:num>
  <w:num w:numId="34">
    <w:abstractNumId w:val="2"/>
  </w:num>
  <w:num w:numId="35">
    <w:abstractNumId w:val="8"/>
  </w:num>
  <w:num w:numId="36">
    <w:abstractNumId w:val="5"/>
  </w:num>
  <w:num w:numId="37">
    <w:abstractNumId w:val="27"/>
  </w:num>
  <w:num w:numId="38">
    <w:abstractNumId w:val="13"/>
  </w:num>
  <w:num w:numId="39">
    <w:abstractNumId w:val="44"/>
  </w:num>
  <w:num w:numId="40">
    <w:abstractNumId w:val="28"/>
  </w:num>
  <w:num w:numId="41">
    <w:abstractNumId w:val="53"/>
  </w:num>
  <w:num w:numId="42">
    <w:abstractNumId w:val="26"/>
  </w:num>
  <w:num w:numId="43">
    <w:abstractNumId w:val="48"/>
  </w:num>
  <w:num w:numId="44">
    <w:abstractNumId w:val="35"/>
  </w:num>
  <w:num w:numId="45">
    <w:abstractNumId w:val="18"/>
  </w:num>
  <w:num w:numId="46">
    <w:abstractNumId w:val="24"/>
  </w:num>
  <w:num w:numId="47">
    <w:abstractNumId w:val="31"/>
  </w:num>
  <w:num w:numId="48">
    <w:abstractNumId w:val="41"/>
  </w:num>
  <w:num w:numId="49">
    <w:abstractNumId w:val="40"/>
  </w:num>
  <w:num w:numId="50">
    <w:abstractNumId w:val="9"/>
  </w:num>
  <w:num w:numId="51">
    <w:abstractNumId w:val="32"/>
  </w:num>
  <w:num w:numId="52">
    <w:abstractNumId w:val="6"/>
  </w:num>
  <w:num w:numId="53">
    <w:abstractNumId w:val="19"/>
  </w:num>
  <w:num w:numId="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1569"/>
    <w:rsid w:val="000069EC"/>
    <w:rsid w:val="00007470"/>
    <w:rsid w:val="000112AC"/>
    <w:rsid w:val="0001195E"/>
    <w:rsid w:val="0001598A"/>
    <w:rsid w:val="000173D4"/>
    <w:rsid w:val="000227BF"/>
    <w:rsid w:val="00024286"/>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2890"/>
    <w:rsid w:val="0010014D"/>
    <w:rsid w:val="001145D4"/>
    <w:rsid w:val="001223EF"/>
    <w:rsid w:val="001236A3"/>
    <w:rsid w:val="001415B4"/>
    <w:rsid w:val="00146AB6"/>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78C2"/>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5068"/>
    <w:rsid w:val="00307D84"/>
    <w:rsid w:val="0031002E"/>
    <w:rsid w:val="003158D3"/>
    <w:rsid w:val="003169BF"/>
    <w:rsid w:val="003205AB"/>
    <w:rsid w:val="00325512"/>
    <w:rsid w:val="0032784A"/>
    <w:rsid w:val="00330D3D"/>
    <w:rsid w:val="0033421C"/>
    <w:rsid w:val="003347F9"/>
    <w:rsid w:val="00336F5A"/>
    <w:rsid w:val="003518EF"/>
    <w:rsid w:val="003541F2"/>
    <w:rsid w:val="0037221E"/>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D77CF"/>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0342"/>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0769"/>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05A5B"/>
    <w:rsid w:val="00714D78"/>
    <w:rsid w:val="00716A07"/>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305FE"/>
    <w:rsid w:val="0083321A"/>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3134"/>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2AB2"/>
    <w:rsid w:val="009564F5"/>
    <w:rsid w:val="0096341B"/>
    <w:rsid w:val="00965EE4"/>
    <w:rsid w:val="0096737D"/>
    <w:rsid w:val="009703B2"/>
    <w:rsid w:val="0097178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2D01"/>
    <w:rsid w:val="00A74B92"/>
    <w:rsid w:val="00A74F81"/>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1DD5"/>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68CA"/>
    <w:rsid w:val="00BE0803"/>
    <w:rsid w:val="00BF6206"/>
    <w:rsid w:val="00BF6B3B"/>
    <w:rsid w:val="00C0217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03E4"/>
    <w:rsid w:val="00DC1A17"/>
    <w:rsid w:val="00DC2D6F"/>
    <w:rsid w:val="00DD3761"/>
    <w:rsid w:val="00DD3EB1"/>
    <w:rsid w:val="00DD5E68"/>
    <w:rsid w:val="00DE518C"/>
    <w:rsid w:val="00DE5717"/>
    <w:rsid w:val="00DE7EB2"/>
    <w:rsid w:val="00E0745F"/>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E6AEA"/>
    <w:rsid w:val="00FF04A6"/>
    <w:rsid w:val="01CD2E9D"/>
    <w:rsid w:val="033C2776"/>
    <w:rsid w:val="05530CA4"/>
    <w:rsid w:val="07733ED3"/>
    <w:rsid w:val="079A26F9"/>
    <w:rsid w:val="0A5E0893"/>
    <w:rsid w:val="0AC20EFE"/>
    <w:rsid w:val="0BAA380B"/>
    <w:rsid w:val="0C654F86"/>
    <w:rsid w:val="0F5E7F49"/>
    <w:rsid w:val="10AA2D8E"/>
    <w:rsid w:val="13706DBD"/>
    <w:rsid w:val="15717E0F"/>
    <w:rsid w:val="163B6699"/>
    <w:rsid w:val="167C5DA8"/>
    <w:rsid w:val="16C7431F"/>
    <w:rsid w:val="17A45782"/>
    <w:rsid w:val="18AB354E"/>
    <w:rsid w:val="1B2551C4"/>
    <w:rsid w:val="1C2373CC"/>
    <w:rsid w:val="1C7D4BDF"/>
    <w:rsid w:val="1D3D2567"/>
    <w:rsid w:val="1DCD0BAA"/>
    <w:rsid w:val="1DE978C4"/>
    <w:rsid w:val="24E915BF"/>
    <w:rsid w:val="252B4B09"/>
    <w:rsid w:val="27821D05"/>
    <w:rsid w:val="284941DC"/>
    <w:rsid w:val="28F40FD5"/>
    <w:rsid w:val="2A9B65A1"/>
    <w:rsid w:val="2AA71F8F"/>
    <w:rsid w:val="2DC366C6"/>
    <w:rsid w:val="2E2F517B"/>
    <w:rsid w:val="2E520B79"/>
    <w:rsid w:val="301A7EDF"/>
    <w:rsid w:val="30267D1D"/>
    <w:rsid w:val="306C2972"/>
    <w:rsid w:val="32046262"/>
    <w:rsid w:val="32493792"/>
    <w:rsid w:val="332B43CF"/>
    <w:rsid w:val="341F7893"/>
    <w:rsid w:val="34AE374B"/>
    <w:rsid w:val="356204C3"/>
    <w:rsid w:val="35AD3EF5"/>
    <w:rsid w:val="36846318"/>
    <w:rsid w:val="371619FA"/>
    <w:rsid w:val="37914F3F"/>
    <w:rsid w:val="37C7232D"/>
    <w:rsid w:val="38302A77"/>
    <w:rsid w:val="3877632B"/>
    <w:rsid w:val="39BF7846"/>
    <w:rsid w:val="3AB0548E"/>
    <w:rsid w:val="3B2D1E32"/>
    <w:rsid w:val="3BFD4EEA"/>
    <w:rsid w:val="3E842A65"/>
    <w:rsid w:val="40611DA0"/>
    <w:rsid w:val="406E3222"/>
    <w:rsid w:val="40777B71"/>
    <w:rsid w:val="40AC3AB1"/>
    <w:rsid w:val="415917F1"/>
    <w:rsid w:val="417325FA"/>
    <w:rsid w:val="41E424CB"/>
    <w:rsid w:val="424F6CA5"/>
    <w:rsid w:val="431A2901"/>
    <w:rsid w:val="437A7903"/>
    <w:rsid w:val="44496FA8"/>
    <w:rsid w:val="44572AAB"/>
    <w:rsid w:val="44EC0FE3"/>
    <w:rsid w:val="454D157F"/>
    <w:rsid w:val="463F0F4B"/>
    <w:rsid w:val="476A0E41"/>
    <w:rsid w:val="482309D4"/>
    <w:rsid w:val="48E5193B"/>
    <w:rsid w:val="4C250876"/>
    <w:rsid w:val="4D4C2A70"/>
    <w:rsid w:val="4D6F2CBC"/>
    <w:rsid w:val="4D9366C1"/>
    <w:rsid w:val="5491686D"/>
    <w:rsid w:val="550C0202"/>
    <w:rsid w:val="563D389F"/>
    <w:rsid w:val="565407D2"/>
    <w:rsid w:val="5BE53D67"/>
    <w:rsid w:val="5E493F00"/>
    <w:rsid w:val="5FCA2E7D"/>
    <w:rsid w:val="610D7391"/>
    <w:rsid w:val="62B34F85"/>
    <w:rsid w:val="65333682"/>
    <w:rsid w:val="66A36C22"/>
    <w:rsid w:val="67D6072A"/>
    <w:rsid w:val="6B073D21"/>
    <w:rsid w:val="6CEE0A8E"/>
    <w:rsid w:val="6FE144D1"/>
    <w:rsid w:val="70A46938"/>
    <w:rsid w:val="70E001E3"/>
    <w:rsid w:val="725310CC"/>
    <w:rsid w:val="72827E86"/>
    <w:rsid w:val="748365FF"/>
    <w:rsid w:val="780462FC"/>
    <w:rsid w:val="780B3F55"/>
    <w:rsid w:val="781B03FC"/>
    <w:rsid w:val="78475811"/>
    <w:rsid w:val="7BC7215B"/>
    <w:rsid w:val="7BDB2441"/>
    <w:rsid w:val="7C2A3FDB"/>
    <w:rsid w:val="7C433F8A"/>
    <w:rsid w:val="7D465B6C"/>
    <w:rsid w:val="7E4D0C89"/>
    <w:rsid w:val="7E76666C"/>
    <w:rsid w:val="7F0755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0"/>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1"/>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2"/>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ind w:firstLine="425"/>
    </w:pPr>
    <w:rPr>
      <w:rFonts w:ascii="Times New Roman" w:hAnsi="Times New Roman" w:eastAsia="宋体" w:cs="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Body Text 3"/>
    <w:basedOn w:val="1"/>
    <w:link w:val="33"/>
    <w:qFormat/>
    <w:uiPriority w:val="0"/>
    <w:rPr>
      <w:rFonts w:ascii="Times New Roman" w:hAnsi="Times New Roman" w:eastAsia="宋体" w:cs="Times New Roman"/>
      <w:color w:val="FF0000"/>
      <w:sz w:val="24"/>
      <w:szCs w:val="24"/>
    </w:rPr>
  </w:style>
  <w:style w:type="paragraph" w:styleId="10">
    <w:name w:val="Body Text"/>
    <w:basedOn w:val="1"/>
    <w:link w:val="34"/>
    <w:semiHidden/>
    <w:unhideWhenUsed/>
    <w:qFormat/>
    <w:uiPriority w:val="99"/>
    <w:pPr>
      <w:spacing w:after="120"/>
    </w:pPr>
  </w:style>
  <w:style w:type="paragraph" w:styleId="11">
    <w:name w:val="Body Text Indent"/>
    <w:basedOn w:val="1"/>
    <w:link w:val="36"/>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7"/>
    <w:qFormat/>
    <w:uiPriority w:val="0"/>
    <w:rPr>
      <w:rFonts w:eastAsia="宋体"/>
      <w:sz w:val="24"/>
    </w:rPr>
  </w:style>
  <w:style w:type="paragraph" w:styleId="15">
    <w:name w:val="Date"/>
    <w:basedOn w:val="1"/>
    <w:next w:val="1"/>
    <w:link w:val="38"/>
    <w:unhideWhenUsed/>
    <w:qFormat/>
    <w:uiPriority w:val="99"/>
    <w:pPr>
      <w:ind w:left="100" w:leftChars="2500"/>
    </w:pPr>
  </w:style>
  <w:style w:type="paragraph" w:styleId="16">
    <w:name w:val="Balloon Text"/>
    <w:basedOn w:val="1"/>
    <w:link w:val="40"/>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qFormat/>
    <w:uiPriority w:val="99"/>
    <w:rPr>
      <w:rFonts w:ascii="Calibri" w:hAnsi="Calibri" w:eastAsia="宋体" w:cs="Times New Roman"/>
      <w:sz w:val="24"/>
      <w:szCs w:val="24"/>
    </w:rPr>
  </w:style>
  <w:style w:type="paragraph" w:styleId="22">
    <w:name w:val="Body Text First Indent"/>
    <w:basedOn w:val="10"/>
    <w:link w:val="45"/>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next w:val="1"/>
    <w:link w:val="61"/>
    <w:semiHidden/>
    <w:unhideWhenUsed/>
    <w:qFormat/>
    <w:uiPriority w:val="99"/>
    <w:pPr>
      <w:adjustRightInd/>
      <w:spacing w:line="240" w:lineRule="auto"/>
      <w:ind w:firstLine="420" w:firstLineChars="200"/>
      <w:jc w:val="both"/>
      <w:textAlignment w:val="auto"/>
    </w:pPr>
    <w:rPr>
      <w:kern w:val="2"/>
      <w:sz w:val="21"/>
      <w:szCs w:val="22"/>
    </w:rPr>
  </w:style>
  <w:style w:type="character" w:styleId="26">
    <w:name w:val="Strong"/>
    <w:basedOn w:val="25"/>
    <w:qFormat/>
    <w:uiPriority w:val="22"/>
    <w:rPr>
      <w:b/>
      <w:bCs/>
    </w:rPr>
  </w:style>
  <w:style w:type="character" w:styleId="27">
    <w:name w:val="Emphasis"/>
    <w:basedOn w:val="25"/>
    <w:qFormat/>
    <w:uiPriority w:val="20"/>
    <w:rPr>
      <w:i/>
      <w:iCs/>
    </w:rPr>
  </w:style>
  <w:style w:type="character" w:styleId="28">
    <w:name w:val="Hyperlink"/>
    <w:basedOn w:val="25"/>
    <w:unhideWhenUsed/>
    <w:qFormat/>
    <w:uiPriority w:val="0"/>
    <w:rPr>
      <w:color w:val="0000FF"/>
      <w:u w:val="single"/>
    </w:rPr>
  </w:style>
  <w:style w:type="character" w:customStyle="1" w:styleId="29">
    <w:name w:val="标题 1 Char"/>
    <w:basedOn w:val="25"/>
    <w:link w:val="3"/>
    <w:qFormat/>
    <w:uiPriority w:val="0"/>
    <w:rPr>
      <w:rFonts w:ascii="Calibri" w:hAnsi="Calibri" w:eastAsia="宋体" w:cs="Times New Roman"/>
      <w:b/>
      <w:bCs/>
      <w:kern w:val="44"/>
      <w:sz w:val="44"/>
      <w:szCs w:val="44"/>
    </w:rPr>
  </w:style>
  <w:style w:type="character" w:customStyle="1" w:styleId="30">
    <w:name w:val="标题 2 Char"/>
    <w:basedOn w:val="25"/>
    <w:link w:val="4"/>
    <w:qFormat/>
    <w:uiPriority w:val="0"/>
    <w:rPr>
      <w:rFonts w:ascii="Arial" w:hAnsi="Arial" w:eastAsia="黑体" w:cs="Times New Roman"/>
      <w:b/>
      <w:bCs/>
      <w:kern w:val="0"/>
      <w:sz w:val="32"/>
      <w:szCs w:val="32"/>
    </w:rPr>
  </w:style>
  <w:style w:type="character" w:customStyle="1" w:styleId="31">
    <w:name w:val="标题 3 Char"/>
    <w:basedOn w:val="25"/>
    <w:link w:val="5"/>
    <w:qFormat/>
    <w:uiPriority w:val="0"/>
    <w:rPr>
      <w:rFonts w:ascii="宋体" w:hAnsi="宋体" w:eastAsia="宋体" w:cs="Times New Roman"/>
      <w:b/>
      <w:color w:val="000000"/>
      <w:kern w:val="0"/>
      <w:sz w:val="24"/>
      <w:szCs w:val="20"/>
      <w:lang w:val="en-GB"/>
    </w:rPr>
  </w:style>
  <w:style w:type="character" w:customStyle="1" w:styleId="32">
    <w:name w:val="标题 4 Char"/>
    <w:basedOn w:val="25"/>
    <w:link w:val="6"/>
    <w:qFormat/>
    <w:uiPriority w:val="0"/>
    <w:rPr>
      <w:rFonts w:ascii="Arial" w:hAnsi="Arial" w:eastAsia="黑体" w:cs="Times New Roman"/>
      <w:b/>
      <w:bCs/>
      <w:kern w:val="0"/>
      <w:sz w:val="28"/>
      <w:szCs w:val="28"/>
    </w:rPr>
  </w:style>
  <w:style w:type="character" w:customStyle="1" w:styleId="33">
    <w:name w:val="正文文本 3 Char"/>
    <w:basedOn w:val="25"/>
    <w:link w:val="9"/>
    <w:qFormat/>
    <w:uiPriority w:val="0"/>
    <w:rPr>
      <w:rFonts w:ascii="Times New Roman" w:hAnsi="Times New Roman" w:eastAsia="宋体" w:cs="Times New Roman"/>
      <w:color w:val="FF0000"/>
      <w:sz w:val="24"/>
      <w:szCs w:val="24"/>
    </w:rPr>
  </w:style>
  <w:style w:type="character" w:customStyle="1" w:styleId="34">
    <w:name w:val="正文文本 Char"/>
    <w:basedOn w:val="25"/>
    <w:link w:val="10"/>
    <w:semiHidden/>
    <w:qFormat/>
    <w:uiPriority w:val="99"/>
  </w:style>
  <w:style w:type="character" w:customStyle="1" w:styleId="35">
    <w:name w:val="正文文本缩进 Char"/>
    <w:basedOn w:val="25"/>
    <w:link w:val="11"/>
    <w:qFormat/>
    <w:uiPriority w:val="0"/>
  </w:style>
  <w:style w:type="character" w:customStyle="1" w:styleId="36">
    <w:name w:val="正文文本缩进 Char1"/>
    <w:basedOn w:val="25"/>
    <w:link w:val="11"/>
    <w:qFormat/>
    <w:uiPriority w:val="0"/>
    <w:rPr>
      <w:kern w:val="0"/>
      <w:sz w:val="24"/>
      <w:szCs w:val="20"/>
    </w:rPr>
  </w:style>
  <w:style w:type="character" w:customStyle="1" w:styleId="37">
    <w:name w:val="纯文本 Char"/>
    <w:basedOn w:val="25"/>
    <w:link w:val="14"/>
    <w:qFormat/>
    <w:uiPriority w:val="0"/>
    <w:rPr>
      <w:rFonts w:eastAsia="宋体"/>
      <w:sz w:val="24"/>
    </w:rPr>
  </w:style>
  <w:style w:type="character" w:customStyle="1" w:styleId="38">
    <w:name w:val="日期 Char"/>
    <w:basedOn w:val="25"/>
    <w:link w:val="15"/>
    <w:qFormat/>
    <w:uiPriority w:val="99"/>
  </w:style>
  <w:style w:type="character" w:customStyle="1" w:styleId="39">
    <w:name w:val="批注框文本 Char"/>
    <w:basedOn w:val="25"/>
    <w:link w:val="16"/>
    <w:semiHidden/>
    <w:qFormat/>
    <w:uiPriority w:val="99"/>
    <w:rPr>
      <w:sz w:val="18"/>
      <w:szCs w:val="18"/>
    </w:rPr>
  </w:style>
  <w:style w:type="character" w:customStyle="1" w:styleId="40">
    <w:name w:val="批注框文本 Char1"/>
    <w:basedOn w:val="25"/>
    <w:link w:val="16"/>
    <w:semiHidden/>
    <w:qFormat/>
    <w:uiPriority w:val="99"/>
    <w:rPr>
      <w:sz w:val="18"/>
      <w:szCs w:val="18"/>
    </w:rPr>
  </w:style>
  <w:style w:type="character" w:customStyle="1" w:styleId="41">
    <w:name w:val="页脚 Char"/>
    <w:basedOn w:val="25"/>
    <w:link w:val="17"/>
    <w:qFormat/>
    <w:uiPriority w:val="99"/>
    <w:rPr>
      <w:sz w:val="18"/>
      <w:szCs w:val="18"/>
    </w:rPr>
  </w:style>
  <w:style w:type="character" w:customStyle="1" w:styleId="42">
    <w:name w:val="页眉 Char"/>
    <w:basedOn w:val="25"/>
    <w:link w:val="18"/>
    <w:qFormat/>
    <w:uiPriority w:val="99"/>
    <w:rPr>
      <w:sz w:val="18"/>
      <w:szCs w:val="18"/>
    </w:rPr>
  </w:style>
  <w:style w:type="character" w:customStyle="1" w:styleId="43">
    <w:name w:val="HTML 预设格式 Char"/>
    <w:basedOn w:val="25"/>
    <w:link w:val="20"/>
    <w:semiHidden/>
    <w:qFormat/>
    <w:uiPriority w:val="99"/>
    <w:rPr>
      <w:rFonts w:ascii="宋体" w:hAnsi="宋体" w:eastAsia="宋体" w:cs="宋体"/>
      <w:kern w:val="0"/>
      <w:sz w:val="24"/>
      <w:szCs w:val="24"/>
    </w:rPr>
  </w:style>
  <w:style w:type="character" w:customStyle="1" w:styleId="44">
    <w:name w:val="HTML 预设格式 Char1"/>
    <w:basedOn w:val="25"/>
    <w:link w:val="20"/>
    <w:semiHidden/>
    <w:qFormat/>
    <w:uiPriority w:val="99"/>
    <w:rPr>
      <w:rFonts w:ascii="Courier New" w:hAnsi="Courier New" w:cs="Courier New"/>
      <w:sz w:val="20"/>
      <w:szCs w:val="20"/>
    </w:rPr>
  </w:style>
  <w:style w:type="character" w:customStyle="1" w:styleId="45">
    <w:name w:val="正文首行缩进 Char"/>
    <w:basedOn w:val="34"/>
    <w:link w:val="22"/>
    <w:qFormat/>
    <w:uiPriority w:val="0"/>
    <w:rPr>
      <w:rFonts w:ascii="宋体" w:hAnsi="Times New Roman" w:eastAsia="宋体" w:cs="Times New Roman"/>
      <w:kern w:val="0"/>
      <w:sz w:val="34"/>
      <w:szCs w:val="20"/>
    </w:rPr>
  </w:style>
  <w:style w:type="character" w:customStyle="1" w:styleId="46">
    <w:name w:val="纯文本 Char1"/>
    <w:qFormat/>
    <w:uiPriority w:val="0"/>
    <w:rPr>
      <w:rFonts w:eastAsia="宋体"/>
      <w:sz w:val="24"/>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8">
    <w:name w:val="List Paragraph"/>
    <w:basedOn w:val="1"/>
    <w:unhideWhenUsed/>
    <w:qFormat/>
    <w:uiPriority w:val="99"/>
    <w:pPr>
      <w:ind w:firstLine="420" w:firstLineChars="200"/>
    </w:pPr>
  </w:style>
  <w:style w:type="character" w:customStyle="1" w:styleId="49">
    <w:name w:val="正文文本缩进 Char Char"/>
    <w:link w:val="50"/>
    <w:qFormat/>
    <w:uiPriority w:val="0"/>
    <w:rPr>
      <w:rFonts w:ascii="宋体"/>
      <w:sz w:val="24"/>
    </w:rPr>
  </w:style>
  <w:style w:type="paragraph" w:customStyle="1" w:styleId="50">
    <w:name w:val="正文文本缩进1"/>
    <w:basedOn w:val="1"/>
    <w:link w:val="49"/>
    <w:qFormat/>
    <w:uiPriority w:val="0"/>
    <w:pPr>
      <w:spacing w:line="360" w:lineRule="auto"/>
      <w:ind w:firstLine="480" w:firstLineChars="200"/>
    </w:pPr>
    <w:rPr>
      <w:rFonts w:ascii="宋体"/>
      <w:sz w:val="24"/>
    </w:rPr>
  </w:style>
  <w:style w:type="character" w:customStyle="1" w:styleId="51">
    <w:name w:val="日期 Char Char"/>
    <w:link w:val="52"/>
    <w:qFormat/>
    <w:uiPriority w:val="0"/>
    <w:rPr>
      <w:sz w:val="24"/>
    </w:rPr>
  </w:style>
  <w:style w:type="paragraph" w:customStyle="1" w:styleId="52">
    <w:name w:val="日期1"/>
    <w:basedOn w:val="1"/>
    <w:next w:val="1"/>
    <w:link w:val="51"/>
    <w:qFormat/>
    <w:uiPriority w:val="0"/>
    <w:rPr>
      <w:sz w:val="24"/>
    </w:rPr>
  </w:style>
  <w:style w:type="paragraph" w:customStyle="1" w:styleId="53">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4">
    <w:name w:val="样式1"/>
    <w:basedOn w:val="1"/>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5">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6">
    <w:name w:val="edittexttarea"/>
    <w:basedOn w:val="25"/>
    <w:qFormat/>
    <w:uiPriority w:val="0"/>
  </w:style>
  <w:style w:type="paragraph" w:customStyle="1" w:styleId="57">
    <w:name w:val="样式 标题 1 + 四号 居中 段前: 12 磅 段后: 12 磅 行距: 单倍行距"/>
    <w:basedOn w:val="3"/>
    <w:qFormat/>
    <w:uiPriority w:val="0"/>
    <w:pPr>
      <w:spacing w:before="240" w:after="240" w:line="240" w:lineRule="auto"/>
      <w:ind w:left="-288"/>
      <w:jc w:val="center"/>
    </w:pPr>
    <w:rPr>
      <w:rFonts w:cs="宋体"/>
      <w:sz w:val="28"/>
      <w:szCs w:val="20"/>
    </w:rPr>
  </w:style>
  <w:style w:type="paragraph" w:customStyle="1" w:styleId="58">
    <w:name w:val="样式 样式 样式 样式 标题 2 + 宋体 五号 非加粗 黑色 + 段前: 6 磅 段后: 0 磅 行距: 单倍行距 + 段前:..."/>
    <w:basedOn w:val="1"/>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 w:type="paragraph" w:customStyle="1" w:styleId="59">
    <w:name w:val="style4"/>
    <w:basedOn w:val="1"/>
    <w:next w:val="60"/>
    <w:qFormat/>
    <w:uiPriority w:val="0"/>
    <w:pPr>
      <w:widowControl/>
      <w:spacing w:before="280" w:after="280"/>
    </w:pPr>
    <w:rPr>
      <w:rFonts w:ascii="宋体" w:hAnsi="Times New Roman" w:eastAsia="宋体" w:cs="Times New Roman"/>
      <w:sz w:val="18"/>
    </w:rPr>
  </w:style>
  <w:style w:type="paragraph" w:customStyle="1" w:styleId="60">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61">
    <w:name w:val="正文首行缩进 2 Char"/>
    <w:basedOn w:val="36"/>
    <w:link w:val="23"/>
    <w:semiHidden/>
    <w:qFormat/>
    <w:uiPriority w:val="99"/>
    <w:rPr>
      <w:rFonts w:asciiTheme="minorHAnsi" w:hAnsiTheme="minorHAnsi" w:eastAsiaTheme="minorEastAsia" w:cstheme="minorBidi"/>
      <w:kern w:val="2"/>
      <w:sz w:val="21"/>
      <w:szCs w:val="22"/>
    </w:rPr>
  </w:style>
  <w:style w:type="paragraph" w:customStyle="1" w:styleId="62">
    <w:name w:val="*正文"/>
    <w:basedOn w:val="1"/>
    <w:qFormat/>
    <w:uiPriority w:val="0"/>
    <w:pPr>
      <w:keepNext/>
      <w:keepLines/>
      <w:spacing w:line="360" w:lineRule="auto"/>
      <w:ind w:firstLine="200" w:firstLineChars="200"/>
    </w:pPr>
    <w:rPr>
      <w:rFonts w:ascii="宋体" w:hAnsi="宋体"/>
    </w:rPr>
  </w:style>
  <w:style w:type="paragraph" w:customStyle="1" w:styleId="63">
    <w:name w:val="List Paragraph1"/>
    <w:basedOn w:val="1"/>
    <w:qFormat/>
    <w:uiPriority w:val="0"/>
    <w:pPr>
      <w:ind w:firstLine="420" w:firstLineChars="200"/>
    </w:pPr>
    <w:rPr>
      <w:rFonts w:ascii="Calibri" w:hAnsi="Calibri" w:cs="宋体"/>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31"/>
    <w:basedOn w:val="25"/>
    <w:qFormat/>
    <w:uiPriority w:val="0"/>
    <w:rPr>
      <w:rFonts w:ascii="Calibri" w:hAnsi="Calibri" w:cs="Calibri"/>
      <w:b/>
      <w:color w:val="000000"/>
      <w:sz w:val="18"/>
      <w:szCs w:val="18"/>
      <w:u w:val="none"/>
    </w:rPr>
  </w:style>
  <w:style w:type="character" w:customStyle="1" w:styleId="66">
    <w:name w:val="font121"/>
    <w:basedOn w:val="25"/>
    <w:qFormat/>
    <w:uiPriority w:val="0"/>
    <w:rPr>
      <w:rFonts w:hint="eastAsia" w:ascii="宋体" w:hAnsi="宋体" w:eastAsia="宋体" w:cs="宋体"/>
      <w:color w:val="000000"/>
      <w:sz w:val="18"/>
      <w:szCs w:val="18"/>
      <w:u w:val="none"/>
    </w:rPr>
  </w:style>
  <w:style w:type="character" w:customStyle="1" w:styleId="67">
    <w:name w:val="font91"/>
    <w:basedOn w:val="25"/>
    <w:qFormat/>
    <w:uiPriority w:val="0"/>
    <w:rPr>
      <w:rFonts w:hint="eastAsia" w:ascii="宋体" w:hAnsi="宋体" w:eastAsia="宋体" w:cs="宋体"/>
      <w:color w:val="000000"/>
      <w:sz w:val="18"/>
      <w:szCs w:val="18"/>
      <w:u w:val="none"/>
    </w:rPr>
  </w:style>
  <w:style w:type="character" w:customStyle="1" w:styleId="68">
    <w:name w:val="font112"/>
    <w:basedOn w:val="25"/>
    <w:qFormat/>
    <w:uiPriority w:val="0"/>
    <w:rPr>
      <w:rFonts w:hint="eastAsia" w:ascii="宋体" w:hAnsi="宋体" w:eastAsia="宋体" w:cs="宋体"/>
      <w:color w:val="FF0000"/>
      <w:sz w:val="18"/>
      <w:szCs w:val="18"/>
      <w:u w:val="none"/>
    </w:rPr>
  </w:style>
  <w:style w:type="character" w:customStyle="1" w:styleId="69">
    <w:name w:val="NormalCharacter"/>
    <w:semiHidden/>
    <w:qFormat/>
    <w:uiPriority w:val="0"/>
    <w:rPr>
      <w:rFonts w:asciiTheme="minorHAnsi" w:hAnsiTheme="minorHAnsi" w:eastAsiaTheme="minorEastAsia" w:cstheme="minorBidi"/>
      <w:kern w:val="2"/>
      <w:sz w:val="21"/>
      <w:szCs w:val="22"/>
      <w:lang w:val="en-US" w:eastAsia="zh-CN" w:bidi="ar-SA"/>
    </w:rPr>
  </w:style>
  <w:style w:type="character" w:customStyle="1" w:styleId="70">
    <w:name w:val="UserStyle_1"/>
    <w:basedOn w:val="69"/>
    <w:qFormat/>
    <w:uiPriority w:val="0"/>
    <w:rPr>
      <w:rFonts w:ascii="宋体" w:hAnsi="宋体" w:eastAsia="宋体"/>
      <w:color w:val="000000"/>
      <w:sz w:val="24"/>
      <w:szCs w:val="24"/>
    </w:rPr>
  </w:style>
  <w:style w:type="character" w:customStyle="1" w:styleId="71">
    <w:name w:val="UserStyle_0"/>
    <w:basedOn w:val="69"/>
    <w:qFormat/>
    <w:uiPriority w:val="0"/>
    <w:rPr>
      <w:rFonts w:ascii="MS Gothic" w:hAnsi="MS Gothic" w:eastAsia="MS Gothic"/>
      <w:color w:val="000000"/>
      <w:sz w:val="24"/>
      <w:szCs w:val="24"/>
    </w:rPr>
  </w:style>
  <w:style w:type="paragraph" w:customStyle="1" w:styleId="72">
    <w:name w:val="1.正文"/>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szCs w:val="22"/>
      <w:lang w:val="en-US" w:eastAsia="zh-CN" w:bidi="ar-SA"/>
    </w:rPr>
  </w:style>
  <w:style w:type="paragraph" w:customStyle="1" w:styleId="73">
    <w:name w:val="列出段落2"/>
    <w:basedOn w:val="1"/>
    <w:unhideWhenUsed/>
    <w:qFormat/>
    <w:uiPriority w:val="99"/>
    <w:pPr>
      <w:ind w:firstLine="420" w:firstLineChars="200"/>
    </w:pPr>
    <w:rPr>
      <w:rFonts w:ascii="Times New Roman" w:hAnsi="Times New Roman" w:eastAsia="宋体" w:cs="Times New Roman"/>
      <w:szCs w:val="24"/>
    </w:rPr>
  </w:style>
  <w:style w:type="paragraph" w:customStyle="1" w:styleId="74">
    <w:name w:val="正文1"/>
    <w:qFormat/>
    <w:uiPriority w:val="0"/>
    <w:pPr>
      <w:framePr w:wrap="around" w:vAnchor="margin" w:hAnchor="text" w:yAlign="top"/>
      <w:spacing w:before="160"/>
    </w:pPr>
    <w:rPr>
      <w:rFonts w:ascii="Helvetica Neue" w:hAnsi="Helvetica Neue" w:eastAsia="Arial Unicode MS" w:cs="Arial Unicode MS"/>
      <w:color w:val="000000"/>
      <w:sz w:val="24"/>
      <w:szCs w:val="24"/>
      <w:lang w:val="en-US" w:eastAsia="zh-CN" w:bidi="ar-SA"/>
    </w:rPr>
  </w:style>
  <w:style w:type="paragraph" w:customStyle="1" w:styleId="75">
    <w:name w:val="表格样式 2"/>
    <w:qFormat/>
    <w:uiPriority w:val="0"/>
    <w:rPr>
      <w:rFonts w:hint="eastAsia" w:ascii="Arial Unicode MS" w:hAnsi="Arial Unicode MS" w:eastAsia="Helvetica Neue" w:cs="Arial Unicode MS"/>
      <w:color w:val="000000"/>
      <w:lang w:val="zh-CN" w:eastAsia="zh-CN" w:bidi="ar-SA"/>
    </w:rPr>
  </w:style>
  <w:style w:type="paragraph" w:customStyle="1" w:styleId="76">
    <w:name w:val="默认"/>
    <w:qFormat/>
    <w:uiPriority w:val="0"/>
    <w:pPr>
      <w:spacing w:before="160"/>
    </w:pPr>
    <w:rPr>
      <w:rFonts w:ascii="Helvetica Neue" w:hAnsi="Helvetica Neue" w:eastAsia="Helvetica Neue" w:cs="Helvetica Neue"/>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datastoreItem>
</file>

<file path=docProps/app.xml><?xml version="1.0" encoding="utf-8"?>
<Properties xmlns="http://schemas.openxmlformats.org/officeDocument/2006/extended-properties" xmlns:vt="http://schemas.openxmlformats.org/officeDocument/2006/docPropsVTypes">
  <Template>Normal</Template>
  <Pages>1</Pages>
  <Words>5144</Words>
  <Characters>29324</Characters>
  <Lines>244</Lines>
  <Paragraphs>68</Paragraphs>
  <TotalTime>1</TotalTime>
  <ScaleCrop>false</ScaleCrop>
  <LinksUpToDate>false</LinksUpToDate>
  <CharactersWithSpaces>34400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2020-03-11T09:07:00Z</dcterms:created>
  <dc:creator>许昌市公共资源交易中心:孟莉</dc:creator>
  <cp:lastModifiedBy>Administrator</cp:lastModifiedBy>
  <dcterms:modified xsi:type="dcterms:W3CDTF">2021-10-22T00:58:21Z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43A4FDFEB91C4C45AFBF9CCB54E20A7C</vt:lpwstr>
  </property>
</Properties>
</file>