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AC" w:rsidRDefault="00A631AC" w:rsidP="00A631AC">
      <w:pPr>
        <w:ind w:firstLineChars="50" w:firstLine="221"/>
        <w:jc w:val="center"/>
        <w:rPr>
          <w:rFonts w:asciiTheme="minorEastAsia" w:hAnsiTheme="minorEastAsia" w:cs="仿宋"/>
          <w:b/>
          <w:sz w:val="44"/>
          <w:szCs w:val="48"/>
        </w:rPr>
      </w:pPr>
      <w:r>
        <w:rPr>
          <w:rFonts w:asciiTheme="minorEastAsia" w:hAnsiTheme="minorEastAsia" w:cs="仿宋" w:hint="eastAsia"/>
          <w:b/>
          <w:sz w:val="44"/>
          <w:szCs w:val="48"/>
        </w:rPr>
        <w:t>襄城县姜庄乡各小学</w:t>
      </w:r>
      <w:r w:rsidR="00143B13" w:rsidRPr="00E020FD">
        <w:rPr>
          <w:rFonts w:asciiTheme="minorEastAsia" w:hAnsiTheme="minorEastAsia" w:cs="仿宋" w:hint="eastAsia"/>
          <w:b/>
          <w:sz w:val="44"/>
          <w:szCs w:val="48"/>
        </w:rPr>
        <w:t>智能交互黑板</w:t>
      </w:r>
    </w:p>
    <w:p w:rsidR="00143B13" w:rsidRPr="00E020FD" w:rsidRDefault="00A631AC" w:rsidP="00A631AC">
      <w:pPr>
        <w:ind w:firstLineChars="50" w:firstLine="221"/>
        <w:jc w:val="center"/>
        <w:rPr>
          <w:rFonts w:asciiTheme="minorEastAsia" w:hAnsiTheme="minorEastAsia" w:cs="仿宋"/>
          <w:b/>
          <w:sz w:val="44"/>
          <w:szCs w:val="48"/>
        </w:rPr>
      </w:pPr>
      <w:r>
        <w:rPr>
          <w:rFonts w:asciiTheme="minorEastAsia" w:hAnsiTheme="minorEastAsia" w:cs="仿宋" w:hint="eastAsia"/>
          <w:b/>
          <w:sz w:val="44"/>
          <w:szCs w:val="48"/>
        </w:rPr>
        <w:t>（智慧黑板）</w:t>
      </w:r>
      <w:r w:rsidR="00143B13" w:rsidRPr="00E020FD">
        <w:rPr>
          <w:rFonts w:asciiTheme="minorEastAsia" w:hAnsiTheme="minorEastAsia" w:cs="仿宋" w:hint="eastAsia"/>
          <w:b/>
          <w:sz w:val="44"/>
          <w:szCs w:val="48"/>
        </w:rPr>
        <w:t>项目(不见面开标)</w:t>
      </w:r>
    </w:p>
    <w:p w:rsidR="00143B13" w:rsidRDefault="00143B13" w:rsidP="00A631AC">
      <w:pPr>
        <w:jc w:val="center"/>
        <w:rPr>
          <w:rFonts w:asciiTheme="minorEastAsia" w:hAnsiTheme="minorEastAsia" w:cs="仿宋"/>
          <w:b/>
          <w:sz w:val="48"/>
          <w:szCs w:val="48"/>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150" w:firstLine="1650"/>
        <w:rPr>
          <w:rFonts w:asciiTheme="majorEastAsia" w:eastAsiaTheme="majorEastAsia" w:hAnsiTheme="majorEastAsia"/>
          <w:sz w:val="110"/>
          <w:szCs w:val="110"/>
        </w:rPr>
      </w:pPr>
    </w:p>
    <w:p w:rsidR="00143B13" w:rsidRDefault="00143B13" w:rsidP="00143B1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A631AC">
        <w:rPr>
          <w:rFonts w:ascii="宋体" w:eastAsia="宋体" w:hAnsi="宋体" w:cs="仿宋" w:hint="eastAsia"/>
          <w:sz w:val="36"/>
          <w:szCs w:val="36"/>
        </w:rPr>
        <w:t>41</w:t>
      </w:r>
    </w:p>
    <w:p w:rsidR="00143B13" w:rsidRDefault="00143B13" w:rsidP="00143B13">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A631AC">
        <w:rPr>
          <w:rFonts w:asciiTheme="minorEastAsia" w:hAnsiTheme="minorEastAsia" w:cs="仿宋" w:hint="eastAsia"/>
          <w:sz w:val="36"/>
          <w:szCs w:val="36"/>
        </w:rPr>
        <w:t>姜庄乡中心学校</w:t>
      </w:r>
    </w:p>
    <w:p w:rsidR="00143B13" w:rsidRDefault="00143B13" w:rsidP="00143B1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143B13" w:rsidRDefault="00143B13" w:rsidP="00143B13">
      <w:pPr>
        <w:ind w:firstLineChars="700" w:firstLine="2520"/>
        <w:rPr>
          <w:rFonts w:asciiTheme="majorEastAsia" w:eastAsiaTheme="majorEastAsia" w:hAnsiTheme="majorEastAsia" w:cstheme="majorEastAsia"/>
          <w:bCs/>
          <w:sz w:val="36"/>
          <w:szCs w:val="36"/>
        </w:rPr>
      </w:pPr>
    </w:p>
    <w:p w:rsidR="00143B13" w:rsidRDefault="00143B13" w:rsidP="00143B1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A631AC">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rsidP="00143B1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143B13" w:rsidRPr="00A631AC" w:rsidRDefault="00A631AC" w:rsidP="00A631AC">
      <w:pPr>
        <w:ind w:firstLineChars="250" w:firstLine="750"/>
        <w:rPr>
          <w:rFonts w:asciiTheme="minorEastAsia" w:hAnsiTheme="minorEastAsia" w:cs="仿宋"/>
          <w:sz w:val="30"/>
          <w:szCs w:val="30"/>
        </w:rPr>
      </w:pPr>
      <w:r w:rsidRPr="00A631AC">
        <w:rPr>
          <w:rFonts w:asciiTheme="minorEastAsia" w:hAnsiTheme="minorEastAsia" w:hint="eastAsia"/>
          <w:color w:val="000000"/>
          <w:sz w:val="30"/>
          <w:szCs w:val="30"/>
        </w:rPr>
        <w:t>襄城县姜庄乡中心学校</w:t>
      </w:r>
      <w:r w:rsidR="00143B13" w:rsidRPr="00B83D8B">
        <w:rPr>
          <w:rFonts w:asciiTheme="minorEastAsia" w:hAnsiTheme="minorEastAsia" w:cs="仿宋" w:hint="eastAsia"/>
          <w:sz w:val="30"/>
          <w:szCs w:val="30"/>
        </w:rPr>
        <w:t>“</w:t>
      </w:r>
      <w:r w:rsidRPr="00A631AC">
        <w:rPr>
          <w:rFonts w:asciiTheme="minorEastAsia" w:hAnsiTheme="minorEastAsia" w:cs="仿宋" w:hint="eastAsia"/>
          <w:sz w:val="30"/>
          <w:szCs w:val="30"/>
        </w:rPr>
        <w:t>襄城县姜庄乡各小学智能交互黑板（智慧黑板）项目(不见面开标)</w:t>
      </w:r>
      <w:r w:rsidR="00143B13">
        <w:rPr>
          <w:rFonts w:asciiTheme="minorEastAsia" w:hAnsiTheme="minorEastAsia" w:hint="eastAsia"/>
          <w:color w:val="000000"/>
          <w:sz w:val="30"/>
          <w:szCs w:val="30"/>
        </w:rPr>
        <w:t>”采购项目的潜在投标人应在《全国公共资源交易平台（河南省·许昌市）》（</w:t>
      </w:r>
      <w:hyperlink r:id="rId9" w:history="1">
        <w:r w:rsidR="00143B13">
          <w:rPr>
            <w:rFonts w:asciiTheme="minorEastAsia" w:hAnsiTheme="minorEastAsia" w:hint="eastAsia"/>
            <w:color w:val="000000"/>
            <w:sz w:val="30"/>
            <w:szCs w:val="30"/>
          </w:rPr>
          <w:t>http://ggzy.xuchang.gov.cn/</w:t>
        </w:r>
      </w:hyperlink>
      <w:r w:rsidR="00143B13">
        <w:rPr>
          <w:rFonts w:asciiTheme="minorEastAsia" w:hAnsiTheme="minorEastAsia" w:hint="eastAsia"/>
          <w:color w:val="000000"/>
          <w:sz w:val="30"/>
          <w:szCs w:val="30"/>
        </w:rPr>
        <w:t>）获取招标文件，并于2021年</w:t>
      </w:r>
      <w:r>
        <w:rPr>
          <w:rFonts w:asciiTheme="minorEastAsia" w:hAnsiTheme="minorEastAsia" w:hint="eastAsia"/>
          <w:color w:val="000000"/>
          <w:sz w:val="30"/>
          <w:szCs w:val="30"/>
        </w:rPr>
        <w:t>10</w:t>
      </w:r>
      <w:r w:rsidR="00143B13">
        <w:rPr>
          <w:rFonts w:asciiTheme="minorEastAsia" w:hAnsiTheme="minorEastAsia" w:hint="eastAsia"/>
          <w:color w:val="000000"/>
          <w:sz w:val="30"/>
          <w:szCs w:val="30"/>
        </w:rPr>
        <w:t>月</w:t>
      </w:r>
      <w:r w:rsidR="00143B13">
        <w:rPr>
          <w:rFonts w:asciiTheme="minorEastAsia" w:hAnsiTheme="minorEastAsia" w:hint="eastAsia"/>
          <w:color w:val="000000" w:themeColor="text1"/>
          <w:sz w:val="30"/>
          <w:szCs w:val="30"/>
        </w:rPr>
        <w:t>2</w:t>
      </w:r>
      <w:r>
        <w:rPr>
          <w:rFonts w:asciiTheme="minorEastAsia" w:hAnsiTheme="minorEastAsia" w:hint="eastAsia"/>
          <w:color w:val="000000" w:themeColor="text1"/>
          <w:sz w:val="30"/>
          <w:szCs w:val="30"/>
        </w:rPr>
        <w:t>0</w:t>
      </w:r>
      <w:r w:rsidR="00143B13">
        <w:rPr>
          <w:rFonts w:asciiTheme="minorEastAsia" w:hAnsiTheme="minorEastAsia" w:hint="eastAsia"/>
          <w:color w:val="000000"/>
          <w:sz w:val="30"/>
          <w:szCs w:val="30"/>
        </w:rPr>
        <w:t>日</w:t>
      </w:r>
      <w:r>
        <w:rPr>
          <w:rFonts w:asciiTheme="minorEastAsia" w:hAnsiTheme="minorEastAsia" w:hint="eastAsia"/>
          <w:color w:val="000000"/>
          <w:sz w:val="30"/>
          <w:szCs w:val="30"/>
        </w:rPr>
        <w:t>15</w:t>
      </w:r>
      <w:r w:rsidR="00143B13">
        <w:rPr>
          <w:rFonts w:asciiTheme="minorEastAsia" w:hAnsiTheme="minorEastAsia" w:hint="eastAsia"/>
          <w:color w:val="000000"/>
          <w:sz w:val="30"/>
          <w:szCs w:val="30"/>
        </w:rPr>
        <w:t>点00分（北京时间）前提交（上传）文件。</w:t>
      </w:r>
    </w:p>
    <w:p w:rsidR="00143B13" w:rsidRDefault="00143B13" w:rsidP="00143B13">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143B13" w:rsidRDefault="00143B13" w:rsidP="00143B1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A631AC">
        <w:rPr>
          <w:rFonts w:asciiTheme="minorEastAsia" w:hAnsiTheme="minorEastAsia" w:cs="仿宋" w:hint="eastAsia"/>
          <w:sz w:val="30"/>
          <w:szCs w:val="30"/>
        </w:rPr>
        <w:t>41</w:t>
      </w:r>
    </w:p>
    <w:p w:rsidR="00A631AC" w:rsidRDefault="00143B13" w:rsidP="00143B13">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A631AC" w:rsidRPr="00A631AC">
        <w:rPr>
          <w:rFonts w:asciiTheme="minorEastAsia" w:hAnsiTheme="minorEastAsia" w:cs="仿宋" w:hint="eastAsia"/>
          <w:sz w:val="30"/>
          <w:szCs w:val="30"/>
        </w:rPr>
        <w:t>襄城县姜庄乡各小学智能交互黑板（智慧黑板）项目(不见面开标)</w:t>
      </w:r>
    </w:p>
    <w:p w:rsidR="00143B13" w:rsidRDefault="00143B13" w:rsidP="00143B13">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143B13" w:rsidRDefault="00143B13" w:rsidP="00143B1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348000.00元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143B13" w:rsidTr="00A631AC">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143B13" w:rsidTr="00A631AC">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w:t>
            </w:r>
            <w:r w:rsidR="00A631AC">
              <w:rPr>
                <w:rFonts w:asciiTheme="minorEastAsia" w:hAnsiTheme="minorEastAsia" w:cs="仿宋" w:hint="eastAsia"/>
                <w:sz w:val="30"/>
                <w:szCs w:val="30"/>
              </w:rPr>
              <w:t>41</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仿宋"/>
                <w:sz w:val="30"/>
                <w:szCs w:val="30"/>
              </w:rPr>
            </w:pPr>
            <w:r>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A631AC">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r>
    </w:tbl>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：本项目采购</w:t>
      </w:r>
      <w:r w:rsidR="007F4B97">
        <w:rPr>
          <w:rFonts w:asciiTheme="minorEastAsia" w:hAnsiTheme="minorEastAsia" w:cs="仿宋" w:hint="eastAsia"/>
          <w:sz w:val="30"/>
          <w:szCs w:val="30"/>
        </w:rPr>
        <w:t>襄城县姜庄乡各小学智能交互黑板（智慧黑板）</w:t>
      </w:r>
      <w:r>
        <w:rPr>
          <w:rFonts w:asciiTheme="minorEastAsia" w:hAnsiTheme="minorEastAsia" w:cs="仿宋" w:hint="eastAsia"/>
          <w:sz w:val="30"/>
          <w:szCs w:val="30"/>
        </w:rPr>
        <w:t>（具体要求详见询价文件）。</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6.合同履行期限：签订</w:t>
      </w:r>
      <w:r>
        <w:rPr>
          <w:rFonts w:asciiTheme="majorEastAsia" w:eastAsiaTheme="majorEastAsia" w:hAnsiTheme="majorEastAsia" w:cs="仿宋" w:hint="eastAsia"/>
          <w:color w:val="000000" w:themeColor="text1"/>
          <w:sz w:val="30"/>
          <w:szCs w:val="30"/>
        </w:rPr>
        <w:t>合同后</w:t>
      </w:r>
      <w:r w:rsidR="00A631AC">
        <w:rPr>
          <w:rFonts w:asciiTheme="majorEastAsia" w:eastAsiaTheme="majorEastAsia" w:hAnsiTheme="majorEastAsia" w:cs="仿宋" w:hint="eastAsia"/>
          <w:color w:val="000000" w:themeColor="text1"/>
          <w:sz w:val="30"/>
          <w:szCs w:val="30"/>
        </w:rPr>
        <w:t>20</w:t>
      </w:r>
      <w:r>
        <w:rPr>
          <w:rFonts w:asciiTheme="majorEastAsia" w:eastAsiaTheme="majorEastAsia" w:hAnsiTheme="majorEastAsia" w:cs="仿宋" w:hint="eastAsia"/>
          <w:color w:val="000000" w:themeColor="text1"/>
          <w:sz w:val="30"/>
          <w:szCs w:val="30"/>
        </w:rPr>
        <w:t>个工作日内完成安装、调试</w:t>
      </w:r>
      <w:r>
        <w:rPr>
          <w:rFonts w:asciiTheme="majorEastAsia" w:eastAsiaTheme="majorEastAsia" w:hAnsiTheme="majorEastAsia" w:hint="eastAsia"/>
          <w:bCs/>
          <w:color w:val="000000"/>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A631AC">
        <w:trPr>
          <w:tblCellSpacing w:w="15" w:type="dxa"/>
        </w:trPr>
        <w:tc>
          <w:tcPr>
            <w:tcW w:w="4928" w:type="pct"/>
            <w:vAlign w:val="center"/>
          </w:tcPr>
          <w:p w:rsidR="00143B13" w:rsidRDefault="00143B13" w:rsidP="00A631AC">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143B13" w:rsidRDefault="00143B13" w:rsidP="00143B1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143B13" w:rsidRDefault="00143B13" w:rsidP="00143B13">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143B13" w:rsidRPr="001A4B36"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A631AC">
        <w:trPr>
          <w:tblCellSpacing w:w="15" w:type="dxa"/>
        </w:trPr>
        <w:tc>
          <w:tcPr>
            <w:tcW w:w="4928" w:type="pct"/>
            <w:vAlign w:val="center"/>
          </w:tcPr>
          <w:p w:rsidR="00143B13" w:rsidRDefault="00143B13" w:rsidP="00A631AC">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A631AC">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A631AC">
              <w:rPr>
                <w:rFonts w:asciiTheme="minorEastAsia" w:hAnsiTheme="minorEastAsia" w:cs="Arial" w:hint="eastAsia"/>
                <w:color w:val="000000"/>
                <w:kern w:val="0"/>
                <w:sz w:val="30"/>
                <w:szCs w:val="30"/>
                <w:shd w:val="clear" w:color="auto" w:fill="FFFFFF"/>
              </w:rPr>
              <w:t>13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A631AC">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A631AC">
              <w:rPr>
                <w:rFonts w:asciiTheme="minorEastAsia" w:hAnsiTheme="minorEastAsia" w:cs="Arial" w:hint="eastAsia"/>
                <w:color w:val="000000" w:themeColor="text1"/>
                <w:kern w:val="0"/>
                <w:sz w:val="30"/>
                <w:szCs w:val="30"/>
                <w:shd w:val="clear" w:color="auto" w:fill="FFFFFF"/>
              </w:rPr>
              <w:t>20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143B13" w:rsidTr="00A631AC">
        <w:trPr>
          <w:tblCellSpacing w:w="15" w:type="dxa"/>
        </w:trPr>
        <w:tc>
          <w:tcPr>
            <w:tcW w:w="4928" w:type="pct"/>
            <w:vAlign w:val="center"/>
          </w:tcPr>
          <w:p w:rsidR="00143B13" w:rsidRDefault="00143B13" w:rsidP="00A631AC">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143B13" w:rsidTr="00A631AC">
        <w:trPr>
          <w:tblCellSpacing w:w="15" w:type="dxa"/>
        </w:trPr>
        <w:tc>
          <w:tcPr>
            <w:tcW w:w="4928" w:type="pct"/>
            <w:vAlign w:val="center"/>
          </w:tcPr>
          <w:p w:rsidR="00143B13" w:rsidRDefault="00143B13" w:rsidP="00A631AC">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143B13" w:rsidTr="00A631AC">
        <w:trPr>
          <w:tblCellSpacing w:w="15" w:type="dxa"/>
        </w:trPr>
        <w:tc>
          <w:tcPr>
            <w:tcW w:w="4928" w:type="pct"/>
            <w:vAlign w:val="center"/>
          </w:tcPr>
          <w:p w:rsidR="00143B13" w:rsidRDefault="00143B13" w:rsidP="00A631AC">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A631AC">
        <w:rPr>
          <w:rFonts w:asciiTheme="minorEastAsia" w:hAnsiTheme="minorEastAsia" w:hint="eastAsia"/>
          <w:color w:val="000000"/>
          <w:sz w:val="30"/>
          <w:szCs w:val="30"/>
        </w:rPr>
        <w:t>10</w:t>
      </w:r>
      <w:r>
        <w:rPr>
          <w:rFonts w:asciiTheme="minorEastAsia" w:hAnsiTheme="minorEastAsia" w:hint="eastAsia"/>
          <w:color w:val="000000"/>
          <w:sz w:val="30"/>
          <w:szCs w:val="30"/>
        </w:rPr>
        <w:t>月</w:t>
      </w:r>
      <w:r>
        <w:rPr>
          <w:rFonts w:asciiTheme="minorEastAsia" w:hAnsiTheme="minorEastAsia" w:hint="eastAsia"/>
          <w:color w:val="000000" w:themeColor="text1"/>
          <w:sz w:val="30"/>
          <w:szCs w:val="30"/>
        </w:rPr>
        <w:t>2</w:t>
      </w:r>
      <w:r w:rsidR="00A631AC">
        <w:rPr>
          <w:rFonts w:asciiTheme="minorEastAsia" w:hAnsiTheme="minorEastAsia" w:hint="eastAsia"/>
          <w:color w:val="000000" w:themeColor="text1"/>
          <w:sz w:val="30"/>
          <w:szCs w:val="30"/>
        </w:rPr>
        <w:t>0</w:t>
      </w:r>
      <w:r>
        <w:rPr>
          <w:rFonts w:asciiTheme="minorEastAsia" w:hAnsiTheme="minorEastAsia" w:hint="eastAsia"/>
          <w:color w:val="000000"/>
          <w:sz w:val="30"/>
          <w:szCs w:val="30"/>
        </w:rPr>
        <w:t>日</w:t>
      </w:r>
      <w:r w:rsidR="00A631AC">
        <w:rPr>
          <w:rFonts w:asciiTheme="minorEastAsia" w:hAnsiTheme="minorEastAsia" w:hint="eastAsia"/>
          <w:color w:val="000000"/>
          <w:sz w:val="30"/>
          <w:szCs w:val="30"/>
        </w:rPr>
        <w:t>15</w:t>
      </w:r>
      <w:r>
        <w:rPr>
          <w:rFonts w:asciiTheme="minorEastAsia" w:hAnsiTheme="minorEastAsia" w:hint="eastAsia"/>
          <w:color w:val="000000"/>
          <w:sz w:val="30"/>
          <w:szCs w:val="30"/>
        </w:rPr>
        <w:t>点00分（北京时间）</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143B13" w:rsidTr="00A631AC">
        <w:trPr>
          <w:tblCellSpacing w:w="15" w:type="dxa"/>
        </w:trPr>
        <w:tc>
          <w:tcPr>
            <w:tcW w:w="4966" w:type="pct"/>
            <w:vAlign w:val="center"/>
          </w:tcPr>
          <w:p w:rsidR="00143B13" w:rsidRDefault="00143B13" w:rsidP="00A631AC">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143B13" w:rsidTr="00A631AC">
        <w:trPr>
          <w:tblCellSpacing w:w="15" w:type="dxa"/>
        </w:trPr>
        <w:tc>
          <w:tcPr>
            <w:tcW w:w="4966" w:type="pct"/>
            <w:vAlign w:val="center"/>
          </w:tcPr>
          <w:p w:rsidR="00143B13" w:rsidRDefault="00143B13" w:rsidP="00A631AC">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A631AC">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themeColor="text1"/>
                <w:sz w:val="30"/>
                <w:szCs w:val="30"/>
              </w:rPr>
              <w:t>2</w:t>
            </w:r>
            <w:r w:rsidR="00A631AC">
              <w:rPr>
                <w:rFonts w:asciiTheme="minorEastAsia" w:hAnsiTheme="minorEastAsia" w:hint="eastAsia"/>
                <w:color w:val="000000" w:themeColor="text1"/>
                <w:sz w:val="30"/>
                <w:szCs w:val="30"/>
              </w:rPr>
              <w:t>0</w:t>
            </w:r>
            <w:r>
              <w:rPr>
                <w:rFonts w:asciiTheme="minorEastAsia" w:hAnsiTheme="minorEastAsia"/>
                <w:color w:val="000000"/>
                <w:sz w:val="30"/>
                <w:szCs w:val="30"/>
              </w:rPr>
              <w:t>日</w:t>
            </w:r>
            <w:r w:rsidR="00A631AC">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143B13" w:rsidTr="00A631AC">
        <w:trPr>
          <w:tblCellSpacing w:w="15" w:type="dxa"/>
        </w:trPr>
        <w:tc>
          <w:tcPr>
            <w:tcW w:w="4966" w:type="pct"/>
            <w:vAlign w:val="center"/>
          </w:tcPr>
          <w:p w:rsidR="00143B13" w:rsidRDefault="00143B13" w:rsidP="00A631AC">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143B13" w:rsidTr="00A631AC">
        <w:trPr>
          <w:tblCellSpacing w:w="15" w:type="dxa"/>
        </w:trPr>
        <w:tc>
          <w:tcPr>
            <w:tcW w:w="4966" w:type="pct"/>
            <w:vAlign w:val="center"/>
          </w:tcPr>
          <w:p w:rsidR="00143B13" w:rsidRDefault="00143B13" w:rsidP="00A631AC">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143B13" w:rsidTr="00A631AC">
        <w:trPr>
          <w:tblCellSpacing w:w="15" w:type="dxa"/>
        </w:trPr>
        <w:tc>
          <w:tcPr>
            <w:tcW w:w="4966" w:type="pct"/>
            <w:vAlign w:val="center"/>
          </w:tcPr>
          <w:p w:rsidR="00143B13" w:rsidRDefault="00143B13" w:rsidP="00A631AC">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143B13" w:rsidRDefault="00143B13" w:rsidP="00A631AC">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143B13" w:rsidTr="00A631AC">
        <w:trPr>
          <w:tblCellSpacing w:w="15" w:type="dxa"/>
        </w:trPr>
        <w:tc>
          <w:tcPr>
            <w:tcW w:w="4966" w:type="pct"/>
            <w:vAlign w:val="center"/>
          </w:tcPr>
          <w:p w:rsidR="00143B13" w:rsidRDefault="00143B13" w:rsidP="00A631AC">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143B13" w:rsidTr="00A631AC">
        <w:trPr>
          <w:tblCellSpacing w:w="15" w:type="dxa"/>
        </w:trPr>
        <w:tc>
          <w:tcPr>
            <w:tcW w:w="4966" w:type="pct"/>
            <w:vAlign w:val="center"/>
          </w:tcPr>
          <w:p w:rsidR="00143B13" w:rsidRDefault="00143B13" w:rsidP="00A631AC">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143B13" w:rsidRDefault="00143B13" w:rsidP="00143B1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A631AC" w:rsidRPr="00A631AC">
        <w:rPr>
          <w:rFonts w:asciiTheme="minorEastAsia" w:hAnsiTheme="minorEastAsia" w:hint="eastAsia"/>
          <w:color w:val="000000"/>
          <w:sz w:val="30"/>
          <w:szCs w:val="30"/>
        </w:rPr>
        <w:t>襄城县姜庄乡中心学校</w:t>
      </w:r>
    </w:p>
    <w:p w:rsidR="00143B13" w:rsidRDefault="00143B13" w:rsidP="00143B1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A631AC">
        <w:rPr>
          <w:rFonts w:asciiTheme="minorEastAsia" w:hAnsiTheme="minorEastAsia" w:hint="eastAsia"/>
          <w:color w:val="000000"/>
          <w:sz w:val="30"/>
          <w:szCs w:val="30"/>
        </w:rPr>
        <w:t>刘</w:t>
      </w:r>
      <w:r>
        <w:rPr>
          <w:rFonts w:asciiTheme="minorEastAsia" w:hAnsiTheme="minorEastAsia" w:hint="eastAsia"/>
          <w:color w:val="000000"/>
          <w:sz w:val="30"/>
          <w:szCs w:val="30"/>
        </w:rPr>
        <w:t>先生     联系电话：</w:t>
      </w:r>
      <w:r w:rsidR="00A631AC">
        <w:rPr>
          <w:rFonts w:asciiTheme="minorEastAsia" w:hAnsiTheme="minorEastAsia" w:hint="eastAsia"/>
          <w:color w:val="000000"/>
          <w:sz w:val="30"/>
          <w:szCs w:val="30"/>
        </w:rPr>
        <w:t>13569926196</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jc w:val="left"/>
        <w:rPr>
          <w:rFonts w:asciiTheme="minorEastAsia" w:hAnsiTheme="minorEastAsia"/>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631AC" w:rsidRPr="00A631AC" w:rsidRDefault="00143B13" w:rsidP="00A631AC">
      <w:pPr>
        <w:shd w:val="clear" w:color="auto" w:fill="FFFFFF"/>
        <w:spacing w:line="360" w:lineRule="auto"/>
        <w:rPr>
          <w:rFonts w:asciiTheme="minorEastAsia" w:hAnsiTheme="minorEastAsia"/>
          <w:b/>
          <w:sz w:val="24"/>
          <w:szCs w:val="24"/>
        </w:rPr>
      </w:pPr>
      <w:r w:rsidRPr="00A631AC">
        <w:rPr>
          <w:rFonts w:asciiTheme="minorEastAsia" w:hAnsiTheme="minorEastAsia" w:hint="eastAsia"/>
          <w:b/>
          <w:sz w:val="24"/>
          <w:szCs w:val="24"/>
        </w:rPr>
        <w:t>本项目采购</w:t>
      </w:r>
      <w:r w:rsidR="00A631AC" w:rsidRPr="00A631AC">
        <w:rPr>
          <w:rFonts w:asciiTheme="minorEastAsia" w:hAnsiTheme="minorEastAsia" w:hint="eastAsia"/>
          <w:b/>
          <w:sz w:val="24"/>
          <w:szCs w:val="24"/>
        </w:rPr>
        <w:t>襄城县姜庄乡</w:t>
      </w:r>
      <w:r w:rsidR="00A631AC">
        <w:rPr>
          <w:rFonts w:asciiTheme="minorEastAsia" w:hAnsiTheme="minorEastAsia" w:hint="eastAsia"/>
          <w:b/>
          <w:sz w:val="24"/>
          <w:szCs w:val="24"/>
        </w:rPr>
        <w:t>各</w:t>
      </w:r>
      <w:r w:rsidR="00A631AC" w:rsidRPr="00A631AC">
        <w:rPr>
          <w:rFonts w:asciiTheme="minorEastAsia" w:hAnsiTheme="minorEastAsia" w:hint="eastAsia"/>
          <w:b/>
          <w:sz w:val="24"/>
          <w:szCs w:val="24"/>
        </w:rPr>
        <w:t>小学智能交互黑板（智慧黑板）</w:t>
      </w:r>
    </w:p>
    <w:p w:rsidR="00143B13" w:rsidRPr="00632D69" w:rsidRDefault="00A631AC" w:rsidP="00A631AC">
      <w:pPr>
        <w:shd w:val="clear" w:color="auto" w:fill="FFFFFF"/>
        <w:spacing w:line="360" w:lineRule="auto"/>
        <w:ind w:firstLineChars="50" w:firstLine="150"/>
        <w:rPr>
          <w:rFonts w:asciiTheme="minorEastAsia" w:hAnsiTheme="minorEastAsia"/>
          <w:b/>
          <w:sz w:val="30"/>
          <w:szCs w:val="30"/>
        </w:rPr>
      </w:pPr>
      <w:r>
        <w:rPr>
          <w:rFonts w:asciiTheme="minorEastAsia" w:hAnsiTheme="minorEastAsia" w:hint="eastAsia"/>
          <w:sz w:val="30"/>
          <w:szCs w:val="30"/>
        </w:rPr>
        <w:t>二、</w:t>
      </w:r>
      <w:r w:rsidR="00143B13" w:rsidRPr="00632D69">
        <w:rPr>
          <w:rFonts w:asciiTheme="minorEastAsia" w:hAnsiTheme="minorEastAsia" w:hint="eastAsia"/>
          <w:b/>
          <w:sz w:val="30"/>
          <w:szCs w:val="30"/>
        </w:rPr>
        <w:t xml:space="preserve"> 采购说明及详细参数</w:t>
      </w:r>
    </w:p>
    <w:p w:rsidR="00A631AC" w:rsidRDefault="00143B13" w:rsidP="00A631AC">
      <w:pPr>
        <w:pStyle w:val="Heading11"/>
        <w:keepNext/>
        <w:keepLines/>
      </w:pPr>
      <w:r w:rsidRPr="00632D69">
        <w:rPr>
          <w:rFonts w:hint="eastAsia"/>
          <w:b/>
          <w:color w:val="000000"/>
          <w:sz w:val="32"/>
        </w:rPr>
        <w:t xml:space="preserve">      </w:t>
      </w:r>
      <w:r w:rsidR="00A631AC">
        <w:rPr>
          <w:rFonts w:hint="eastAsia"/>
          <w:b/>
          <w:bCs/>
          <w:lang w:eastAsia="zh-CN"/>
        </w:rPr>
        <w:t>智慧黑板</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8"/>
        <w:gridCol w:w="924"/>
        <w:gridCol w:w="4987"/>
        <w:gridCol w:w="567"/>
        <w:gridCol w:w="567"/>
      </w:tblGrid>
      <w:tr w:rsidR="00A631AC" w:rsidTr="00A631AC">
        <w:trPr>
          <w:jc w:val="center"/>
        </w:trPr>
        <w:tc>
          <w:tcPr>
            <w:tcW w:w="578" w:type="dxa"/>
            <w:vAlign w:val="center"/>
          </w:tcPr>
          <w:p w:rsidR="00A631AC" w:rsidRDefault="00A631AC" w:rsidP="00A631AC">
            <w:pPr>
              <w:jc w:val="center"/>
              <w:rPr>
                <w:rFonts w:cs="Calibri" w:hint="eastAsia"/>
                <w:sz w:val="16"/>
                <w:szCs w:val="16"/>
              </w:rPr>
            </w:pPr>
            <w:r>
              <w:rPr>
                <w:rFonts w:cs="Calibri" w:hint="eastAsia"/>
                <w:sz w:val="16"/>
                <w:szCs w:val="16"/>
              </w:rPr>
              <w:t>序号</w:t>
            </w:r>
          </w:p>
        </w:tc>
        <w:tc>
          <w:tcPr>
            <w:tcW w:w="924" w:type="dxa"/>
            <w:vAlign w:val="center"/>
          </w:tcPr>
          <w:p w:rsidR="00A631AC" w:rsidRDefault="00A631AC" w:rsidP="00A631AC">
            <w:pPr>
              <w:jc w:val="center"/>
              <w:rPr>
                <w:rFonts w:cs="Calibri" w:hint="eastAsia"/>
                <w:sz w:val="16"/>
                <w:szCs w:val="16"/>
              </w:rPr>
            </w:pPr>
            <w:r>
              <w:rPr>
                <w:rFonts w:cs="Calibri" w:hint="eastAsia"/>
                <w:sz w:val="16"/>
                <w:szCs w:val="16"/>
              </w:rPr>
              <w:t>产品名称</w:t>
            </w:r>
          </w:p>
        </w:tc>
        <w:tc>
          <w:tcPr>
            <w:tcW w:w="4987" w:type="dxa"/>
            <w:vAlign w:val="center"/>
          </w:tcPr>
          <w:p w:rsidR="00A631AC" w:rsidRDefault="00A631AC" w:rsidP="00A631AC">
            <w:pPr>
              <w:jc w:val="center"/>
              <w:rPr>
                <w:rFonts w:cs="Calibri" w:hint="eastAsia"/>
                <w:sz w:val="16"/>
                <w:szCs w:val="16"/>
              </w:rPr>
            </w:pPr>
            <w:r>
              <w:rPr>
                <w:rFonts w:cs="Calibri" w:hint="eastAsia"/>
                <w:sz w:val="16"/>
                <w:szCs w:val="16"/>
              </w:rPr>
              <w:t>参数</w:t>
            </w:r>
          </w:p>
        </w:tc>
        <w:tc>
          <w:tcPr>
            <w:tcW w:w="567" w:type="dxa"/>
            <w:vAlign w:val="center"/>
          </w:tcPr>
          <w:p w:rsidR="00A631AC" w:rsidRDefault="00A631AC" w:rsidP="00A631AC">
            <w:pPr>
              <w:jc w:val="center"/>
              <w:rPr>
                <w:rFonts w:cs="Calibri" w:hint="eastAsia"/>
                <w:sz w:val="16"/>
                <w:szCs w:val="16"/>
              </w:rPr>
            </w:pPr>
            <w:r>
              <w:rPr>
                <w:rFonts w:cs="Calibri" w:hint="eastAsia"/>
                <w:sz w:val="16"/>
                <w:szCs w:val="16"/>
              </w:rPr>
              <w:t>单位</w:t>
            </w:r>
          </w:p>
        </w:tc>
        <w:tc>
          <w:tcPr>
            <w:tcW w:w="567" w:type="dxa"/>
            <w:vAlign w:val="center"/>
          </w:tcPr>
          <w:p w:rsidR="00A631AC" w:rsidRDefault="00A631AC" w:rsidP="00A631AC">
            <w:pPr>
              <w:jc w:val="center"/>
              <w:rPr>
                <w:rFonts w:cs="Calibri" w:hint="eastAsia"/>
                <w:sz w:val="16"/>
                <w:szCs w:val="16"/>
              </w:rPr>
            </w:pPr>
            <w:r>
              <w:rPr>
                <w:rFonts w:cs="Calibri" w:hint="eastAsia"/>
                <w:sz w:val="16"/>
                <w:szCs w:val="16"/>
              </w:rPr>
              <w:t>数量</w:t>
            </w:r>
          </w:p>
        </w:tc>
      </w:tr>
      <w:tr w:rsidR="00A631AC" w:rsidTr="00A631AC">
        <w:trPr>
          <w:jc w:val="center"/>
        </w:trPr>
        <w:tc>
          <w:tcPr>
            <w:tcW w:w="578" w:type="dxa"/>
            <w:vAlign w:val="center"/>
          </w:tcPr>
          <w:p w:rsidR="00A631AC" w:rsidRDefault="00A631AC" w:rsidP="00A631AC">
            <w:pPr>
              <w:jc w:val="center"/>
              <w:rPr>
                <w:rFonts w:hint="eastAsia"/>
              </w:rPr>
            </w:pPr>
            <w:r>
              <w:t>1</w:t>
            </w:r>
          </w:p>
        </w:tc>
        <w:tc>
          <w:tcPr>
            <w:tcW w:w="924" w:type="dxa"/>
            <w:vAlign w:val="center"/>
          </w:tcPr>
          <w:p w:rsidR="00A631AC" w:rsidRDefault="00A631AC" w:rsidP="00A631AC">
            <w:pPr>
              <w:widowControl/>
              <w:jc w:val="center"/>
              <w:rPr>
                <w:rFonts w:cs="Calibri" w:hint="eastAsia"/>
                <w:sz w:val="16"/>
                <w:szCs w:val="16"/>
              </w:rPr>
            </w:pPr>
            <w:r>
              <w:rPr>
                <w:rFonts w:cs="Calibri"/>
                <w:sz w:val="16"/>
                <w:szCs w:val="16"/>
              </w:rPr>
              <w:t>智慧</w:t>
            </w:r>
          </w:p>
          <w:p w:rsidR="00A631AC" w:rsidRDefault="00A631AC" w:rsidP="00A631AC">
            <w:pPr>
              <w:widowControl/>
              <w:jc w:val="center"/>
              <w:rPr>
                <w:rFonts w:hint="eastAsia"/>
              </w:rPr>
            </w:pPr>
            <w:r>
              <w:rPr>
                <w:rFonts w:cs="Calibri"/>
                <w:sz w:val="16"/>
                <w:szCs w:val="16"/>
              </w:rPr>
              <w:t>黑板</w:t>
            </w:r>
          </w:p>
        </w:tc>
        <w:tc>
          <w:tcPr>
            <w:tcW w:w="4987" w:type="dxa"/>
            <w:vAlign w:val="center"/>
          </w:tcPr>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一、整体要求：</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3、整机屏幕采用86英寸 UHD超高清LED 液晶屏，显示比例16:9。</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4、★显示部分的钢化玻璃与液晶屏之间完全贴合，侧视角（水平视角）≥178°（提供具有CNAS资质的权威机构出具的检测报告复印件）。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5、显示区域可以通过多指长按屏幕，达到息屏和唤醒功能。</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6、整机电视开关、电脑开关和节能待机键三合一，操作便捷。</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9、★中间屏幕亮度≥450cd/</w:t>
            </w:r>
            <w:r>
              <w:rPr>
                <w:rStyle w:val="NormalCharacter"/>
                <w:rFonts w:ascii="仿宋_GB2312" w:hAnsi="宋体" w:hint="eastAsia"/>
                <w:color w:val="000000"/>
                <w:sz w:val="24"/>
                <w:szCs w:val="24"/>
                <w:lang w:bidi="en-US"/>
              </w:rPr>
              <w:t>㎡</w:t>
            </w:r>
            <w:r>
              <w:rPr>
                <w:rStyle w:val="NormalCharacter"/>
                <w:rFonts w:ascii="仿宋_GB2312" w:eastAsia="仿宋_GB2312" w:hAnsi="宋体" w:hint="eastAsia"/>
                <w:color w:val="000000"/>
                <w:sz w:val="24"/>
                <w:szCs w:val="24"/>
                <w:lang w:bidi="en-US"/>
              </w:rPr>
              <w:t>，对比度≥6000:1，分辨率≥3840*2160，响应时间≤8ms（提供具有CNAS资质的权威机构出具的检测报告复印件）。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10、★整机无故障运行时间≥120000小时。（提供具有CNAS资质的权威机构出具的检测报告复印件）。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11、整机需包含以下接口：TV，HDMI，YPbPr-IN，VGA，AV-IN等视频输入接口；LINE-IN等音频输入接口；LINE-OUT、SPDIF-OUT等音频输出接口；USB、Multi  USB、Touch-USB、RS232等存储控</w:t>
            </w:r>
            <w:r>
              <w:rPr>
                <w:rStyle w:val="NormalCharacter"/>
                <w:rFonts w:ascii="仿宋_GB2312" w:eastAsia="仿宋_GB2312" w:hAnsi="宋体" w:hint="eastAsia"/>
                <w:color w:val="000000"/>
                <w:sz w:val="24"/>
                <w:szCs w:val="24"/>
                <w:lang w:bidi="en-US"/>
              </w:rPr>
              <w:lastRenderedPageBreak/>
              <w:t>制接口，前置双系统USB接口不少于3个。</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12、整机天线支持wifi 2.4GHz频段的station功能（上网），2.4&amp;5GHz的AP功能（分享热点）。station 模式，无干扰环境，通信距离10米；AP模式，无干扰环境，通信距离10米。</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13、具备良好的色彩显示效果，通过色域覆盖率检测，色域覆盖值≥130%。</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14、★支持一键除蓝光进入护眼模式，通过蓝光危害检测，无蓝光危害，蓝光透过率≤70%，并提供莱英低蓝光认证证书（提供具有CNAS资质的权威机构出具的检测报告复印件）。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15、智慧黑板触控玻璃具有碎片状态、耐热冲击性，具有玻璃外观质量、弯曲度、玻璃表面应力、抗冲击、霰弹袋冲击性。</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16、智慧黑板触控板玻璃具有抗磨性能，符合JC/T 2130-2012《移动电子产品视屏盖板玻璃》标准技术要求。</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17、显示区域电容膜透光率≥96%（提供具有CNAS资质的权威机构出具的检测报告复印件）。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19、★嵌入式系统版本不低于Android 8.0，内存RAM≥3GB，存储ROM≥8GB（提供具有CNAS资质的权威机构出具的检测报告复印件）。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23、多点触控：设备支持双系统下20点同时书写触控功能。（提供具有CNAS资质的权威机构出具的检测报告复印件）。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24、支持一键自检：无需借助PC，整机可一键进行硬件自检，可对系统版本、内外部存储、网络状态、热点、背光、温度、PC模块、光感系统等模块进行监测，并针对不同模块给出问题原因提示，支持通过扫描界面二维码方式提交维修申请。</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25、★开机logo设置：支持自定义开机动画功能，可设置为图片或动画形式 （提供具有CNAS资质的权威机构出具的检测报告复印件）.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26、★双网口：设备支持双网口网络交换的功能（提供具有CNAS资质的权威机构出具的检测报告复印件）.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 xml:space="preserve">二、内置插拔式电脑模块参数要求： </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1、采用插拔式电脑模块架构，针脚数为 80Pin，屏体与插拔式电脑无单独接线。</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2、处理器：不低于Intel Corei5</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内存：不低于8G DDR3</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硬盘：不低于256G SSD 固态硬盘</w:t>
            </w:r>
          </w:p>
          <w:p w:rsidR="00A631AC" w:rsidRDefault="00A631AC" w:rsidP="00A631AC">
            <w:pPr>
              <w:widowControl/>
              <w:spacing w:line="240" w:lineRule="exact"/>
              <w:rPr>
                <w:rFonts w:cs="Calibri" w:hint="eastAsia"/>
                <w:sz w:val="16"/>
                <w:szCs w:val="16"/>
              </w:rPr>
            </w:pPr>
            <w:r>
              <w:rPr>
                <w:rStyle w:val="NormalCharacter"/>
                <w:rFonts w:ascii="仿宋_GB2312" w:eastAsia="仿宋_GB2312" w:hAnsi="宋体" w:hint="eastAsia"/>
                <w:color w:val="000000"/>
                <w:sz w:val="24"/>
                <w:szCs w:val="24"/>
                <w:lang w:bidi="en-US"/>
              </w:rPr>
              <w:t>3、★无故障运行时间大于20万小时（提供检测报告复印件）.</w:t>
            </w:r>
          </w:p>
        </w:tc>
        <w:tc>
          <w:tcPr>
            <w:tcW w:w="567" w:type="dxa"/>
            <w:vAlign w:val="center"/>
          </w:tcPr>
          <w:p w:rsidR="00A631AC" w:rsidRDefault="00A631AC" w:rsidP="00A631AC">
            <w:pPr>
              <w:jc w:val="center"/>
              <w:rPr>
                <w:rFonts w:hint="eastAsia"/>
              </w:rPr>
            </w:pPr>
            <w:r>
              <w:rPr>
                <w:rFonts w:hint="eastAsia"/>
              </w:rPr>
              <w:lastRenderedPageBreak/>
              <w:t>台</w:t>
            </w:r>
          </w:p>
        </w:tc>
        <w:tc>
          <w:tcPr>
            <w:tcW w:w="567" w:type="dxa"/>
            <w:vAlign w:val="center"/>
          </w:tcPr>
          <w:p w:rsidR="00A631AC" w:rsidRDefault="00A631AC" w:rsidP="00A631AC">
            <w:pPr>
              <w:jc w:val="center"/>
              <w:rPr>
                <w:rFonts w:hint="eastAsia"/>
              </w:rPr>
            </w:pPr>
            <w:r>
              <w:rPr>
                <w:rFonts w:hint="eastAsia"/>
              </w:rPr>
              <w:t>12</w:t>
            </w:r>
          </w:p>
        </w:tc>
      </w:tr>
      <w:tr w:rsidR="00A631AC" w:rsidTr="00A631AC">
        <w:trPr>
          <w:jc w:val="center"/>
        </w:trPr>
        <w:tc>
          <w:tcPr>
            <w:tcW w:w="578" w:type="dxa"/>
            <w:vAlign w:val="center"/>
          </w:tcPr>
          <w:p w:rsidR="00A631AC" w:rsidRDefault="00A631AC" w:rsidP="00A631AC">
            <w:pPr>
              <w:jc w:val="center"/>
              <w:rPr>
                <w:rFonts w:hint="eastAsia"/>
              </w:rPr>
            </w:pPr>
            <w:r>
              <w:lastRenderedPageBreak/>
              <w:t>2</w:t>
            </w:r>
          </w:p>
        </w:tc>
        <w:tc>
          <w:tcPr>
            <w:tcW w:w="924" w:type="dxa"/>
            <w:vAlign w:val="center"/>
          </w:tcPr>
          <w:p w:rsidR="00A631AC" w:rsidRDefault="00A631AC" w:rsidP="00A631AC">
            <w:pPr>
              <w:widowControl/>
              <w:jc w:val="center"/>
              <w:rPr>
                <w:rFonts w:cs="Calibri" w:hint="eastAsia"/>
                <w:sz w:val="16"/>
                <w:szCs w:val="16"/>
              </w:rPr>
            </w:pPr>
            <w:r>
              <w:rPr>
                <w:rFonts w:cs="Calibri" w:hint="eastAsia"/>
                <w:sz w:val="16"/>
                <w:szCs w:val="16"/>
              </w:rPr>
              <w:t>教学软件</w:t>
            </w:r>
          </w:p>
        </w:tc>
        <w:tc>
          <w:tcPr>
            <w:tcW w:w="4987" w:type="dxa"/>
            <w:vAlign w:val="center"/>
          </w:tcPr>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备授课系统：</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5、支持一键调取平台内优质教学资源（本机资源、网盘资源、校本资源、科学可视化资源）。</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7、支持将个人板书同步保存至云端，并按时间轴、班级、来源条件进行分类，随时随地按需进行再次调取并进行二次编辑（非JPG格式或PDF格式）；支持云端存储的板书内容同步删除或批量导出至本地。</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9、支持画圈搜索教师的手写中英文字词，并实时搜索互联网资源的功能。</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10、支持将教师手写的图形自动识别为标准规范图形，并自由缩放、调整图形的比例大小，支持对图形的任意拖动、复制功能。</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14、支持第三方网页资源导入，且网页资源绿色无广告，老师可将检索到的相关教学内容一键插入PPT，在授课过程中网页资源可直接播放使用。</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15、支持数学函数图像绘制，包含正比例函数、一次函数、二次函数、反比例函数等，可调节缩放坐标轴，函数图生成后可重新编辑。</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18、支持原生Office与WPS环境备课，教师可在熟悉的备课环境下备课，提供Office与WPS插件，老师可将可将课件内容一键上传至个人云空间</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17、幕布功能：支持遮挡已经完成的板书，移动板擦逐步呈现板书内容，配合云白板使用可实现教师板书的再次编辑。</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移动授课端：</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1、PPT推送：支持教师利用Android/iOS等手机移动设备直接将云端课件及本地PPT课件一键推送至大屏终端，支持课件的原生态播放并进行翻页控制。</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4、镜像投屏：支持教师将手机终端的本地资源一键投屏至大屏终端，并进行演示互动。</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5、快捷输入：在大屏终端无输入键盘的情况下，实现外接键盘快捷输入的功能。</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A631AC" w:rsidRDefault="00A631AC" w:rsidP="00A631AC">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7、移动实物展台：支持实物展台功能，配合教师手机终端在教室任意位置任意角度拍摄学科实验、答题过程、小组讨论等实时视频，并进行投屏显示。</w:t>
            </w:r>
          </w:p>
          <w:p w:rsidR="00A631AC" w:rsidRDefault="00A631AC" w:rsidP="00A631AC">
            <w:pPr>
              <w:widowControl/>
              <w:spacing w:line="240" w:lineRule="exact"/>
              <w:rPr>
                <w:rFonts w:cs="Calibri" w:hint="eastAsia"/>
                <w:sz w:val="16"/>
                <w:szCs w:val="16"/>
              </w:rPr>
            </w:pPr>
            <w:r>
              <w:rPr>
                <w:rStyle w:val="NormalCharacter"/>
                <w:rFonts w:ascii="仿宋_GB2312" w:eastAsia="仿宋_GB2312" w:hAnsi="宋体" w:hint="eastAsia"/>
                <w:color w:val="000000"/>
                <w:sz w:val="24"/>
                <w:szCs w:val="24"/>
                <w:lang w:bidi="en-US"/>
              </w:rPr>
              <w:t>8、微课录制：支持基于任意地点时间及场景下进行微课录制的功能，提供拍照、图库、课件、白板等素材，录制结束后自动生成MP4格式的文件；支持本地微课查看、上传与推送至云端功能，可一键分享至班级。</w:t>
            </w:r>
          </w:p>
        </w:tc>
        <w:tc>
          <w:tcPr>
            <w:tcW w:w="567" w:type="dxa"/>
            <w:vAlign w:val="center"/>
          </w:tcPr>
          <w:p w:rsidR="00A631AC" w:rsidRDefault="00A631AC" w:rsidP="00A631AC">
            <w:pPr>
              <w:jc w:val="center"/>
              <w:rPr>
                <w:rFonts w:hint="eastAsia"/>
              </w:rPr>
            </w:pPr>
            <w:r>
              <w:rPr>
                <w:rFonts w:hint="eastAsia"/>
              </w:rPr>
              <w:lastRenderedPageBreak/>
              <w:t>套</w:t>
            </w:r>
          </w:p>
        </w:tc>
        <w:tc>
          <w:tcPr>
            <w:tcW w:w="567" w:type="dxa"/>
            <w:vAlign w:val="center"/>
          </w:tcPr>
          <w:p w:rsidR="00A631AC" w:rsidRDefault="00A631AC" w:rsidP="00A631AC">
            <w:pPr>
              <w:jc w:val="center"/>
              <w:rPr>
                <w:rFonts w:hint="eastAsia"/>
              </w:rPr>
            </w:pPr>
            <w:r>
              <w:rPr>
                <w:rFonts w:hint="eastAsia"/>
              </w:rPr>
              <w:t>12</w:t>
            </w:r>
          </w:p>
        </w:tc>
      </w:tr>
      <w:tr w:rsidR="00A631AC" w:rsidTr="00A631AC">
        <w:trPr>
          <w:jc w:val="center"/>
        </w:trPr>
        <w:tc>
          <w:tcPr>
            <w:tcW w:w="578" w:type="dxa"/>
            <w:vAlign w:val="center"/>
          </w:tcPr>
          <w:p w:rsidR="00A631AC" w:rsidRDefault="00A631AC" w:rsidP="00A631AC">
            <w:pPr>
              <w:jc w:val="center"/>
              <w:rPr>
                <w:rFonts w:hint="eastAsia"/>
              </w:rPr>
            </w:pPr>
          </w:p>
        </w:tc>
        <w:tc>
          <w:tcPr>
            <w:tcW w:w="924" w:type="dxa"/>
            <w:vAlign w:val="center"/>
          </w:tcPr>
          <w:p w:rsidR="00A631AC" w:rsidRDefault="00A631AC" w:rsidP="00A631AC">
            <w:pPr>
              <w:widowControl/>
              <w:jc w:val="center"/>
              <w:rPr>
                <w:rFonts w:cs="Calibri" w:hint="eastAsia"/>
                <w:sz w:val="16"/>
                <w:szCs w:val="16"/>
              </w:rPr>
            </w:pPr>
            <w:r>
              <w:rPr>
                <w:rFonts w:cs="Calibri" w:hint="eastAsia"/>
                <w:sz w:val="24"/>
                <w:szCs w:val="24"/>
              </w:rPr>
              <w:t>高拍仪</w:t>
            </w:r>
          </w:p>
        </w:tc>
        <w:tc>
          <w:tcPr>
            <w:tcW w:w="4987" w:type="dxa"/>
            <w:vAlign w:val="center"/>
          </w:tcPr>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整机规格</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电子 工作电压 5V</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工作电流 200 mA</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待机电流 小于500μA</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频率 50Hz-60Hz</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硬件 拍摄幅面 A4</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接口类型 USB 2.0</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接口说明 1个接口：1、USB线（长度760~780mm）</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拍摄方式 横排</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竖杆长度 150mm</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横杆长度 201mm</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拍摄高度 295mm（常规高度）</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麦克风 有麦克风</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拍摄余量说明 前后相加15-25(mm)；左右相加15-25(mm)；</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一键拍摄说明 \</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是否支持验印 否</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是否烧录序列号 是</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lastRenderedPageBreak/>
              <w:t>整机 毛重 4.5kg</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净重 4.2kg</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整机颜色 银色+机箱</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摄像头参数</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摄像头数量：1个。</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内容 主摄像头 副摄像头 三摄像头</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位置说明 横杆下方 \ \</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软件默认开图像素 500万像素 \ \</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软件默认开图分辨率 2592×1944 \ \</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主摄像头</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设备属性 设备名称 Document Scanner</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VID/PID 0C45/6366</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图像 图像色彩 24 位</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支持分辨率 AmCap：</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YUY2：</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视频格式 YUV2 &amp; MJPG</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传输速率 AmCap：</w:t>
            </w:r>
          </w:p>
          <w:p w:rsidR="00A631AC" w:rsidRDefault="00A631AC" w:rsidP="00A631AC">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MJPG：5fps@2592×1944 ; 30fps@640x480</w:t>
            </w:r>
          </w:p>
          <w:p w:rsidR="00A631AC" w:rsidRDefault="00A631AC" w:rsidP="00A631AC">
            <w:pPr>
              <w:widowControl/>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对焦方式 定焦</w:t>
            </w:r>
          </w:p>
        </w:tc>
        <w:tc>
          <w:tcPr>
            <w:tcW w:w="567" w:type="dxa"/>
            <w:vAlign w:val="center"/>
          </w:tcPr>
          <w:p w:rsidR="00A631AC" w:rsidRDefault="00A631AC" w:rsidP="00A631AC">
            <w:pPr>
              <w:jc w:val="center"/>
              <w:rPr>
                <w:rFonts w:hint="eastAsia"/>
              </w:rPr>
            </w:pPr>
            <w:r>
              <w:rPr>
                <w:rFonts w:hint="eastAsia"/>
              </w:rPr>
              <w:lastRenderedPageBreak/>
              <w:t>台</w:t>
            </w:r>
          </w:p>
        </w:tc>
        <w:tc>
          <w:tcPr>
            <w:tcW w:w="567" w:type="dxa"/>
            <w:vAlign w:val="center"/>
          </w:tcPr>
          <w:p w:rsidR="00A631AC" w:rsidRDefault="00A631AC" w:rsidP="00A631AC">
            <w:pPr>
              <w:jc w:val="center"/>
              <w:rPr>
                <w:rFonts w:hint="eastAsia"/>
              </w:rPr>
            </w:pPr>
            <w:r>
              <w:rPr>
                <w:rFonts w:hint="eastAsia"/>
              </w:rPr>
              <w:t>12</w:t>
            </w:r>
          </w:p>
        </w:tc>
      </w:tr>
    </w:tbl>
    <w:p w:rsidR="00A631AC" w:rsidRDefault="00A631AC" w:rsidP="00A631AC">
      <w:pPr>
        <w:widowControl/>
        <w:spacing w:line="240" w:lineRule="exact"/>
        <w:rPr>
          <w:rFonts w:cs="Calibri" w:hint="eastAsia"/>
          <w:sz w:val="16"/>
          <w:szCs w:val="16"/>
        </w:rPr>
      </w:pPr>
    </w:p>
    <w:p w:rsidR="00143B13" w:rsidRPr="00F7278C" w:rsidRDefault="00143B13" w:rsidP="00A631AC">
      <w:pPr>
        <w:pStyle w:val="af6"/>
        <w:shd w:val="clear" w:color="auto" w:fill="FFFFFF"/>
        <w:spacing w:line="360" w:lineRule="auto"/>
        <w:ind w:left="720" w:firstLineChars="0" w:firstLine="0"/>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lastRenderedPageBreak/>
        <w:t>3、按照国家相关标准、行业标准、地方标准或者其他标准、规范验收（与采购标的执行标准一致）。</w:t>
      </w:r>
    </w:p>
    <w:p w:rsidR="00143B13" w:rsidRDefault="00143B13" w:rsidP="00143B13">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Pr="000045BB">
        <w:rPr>
          <w:rFonts w:asciiTheme="minorEastAsia" w:eastAsiaTheme="minorEastAsia" w:hAnsiTheme="minorEastAsia" w:cs="黑体" w:hint="eastAsia"/>
          <w:b/>
          <w:bCs/>
          <w:shd w:val="clear" w:color="auto" w:fill="FFFFFF"/>
        </w:rPr>
        <w:t>348000.00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143B13" w:rsidRDefault="00143B13" w:rsidP="00143B13">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143B13" w:rsidRDefault="00143B13" w:rsidP="00143B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eastAsia="宋体" w:hAnsi="Calibri" w:cs="宋体" w:hint="eastAsia"/>
          <w:sz w:val="24"/>
          <w:szCs w:val="24"/>
          <w:lang w:bidi="zh-CN"/>
        </w:rPr>
        <w:t>签订合同后</w:t>
      </w:r>
      <w:r w:rsidR="00A631AC">
        <w:rPr>
          <w:rFonts w:ascii="宋体" w:hAnsi="Calibri" w:cs="宋体" w:hint="eastAsia"/>
          <w:sz w:val="24"/>
          <w:szCs w:val="24"/>
          <w:lang w:bidi="zh-CN"/>
        </w:rPr>
        <w:t>2</w:t>
      </w:r>
      <w:r>
        <w:rPr>
          <w:rFonts w:ascii="宋体" w:hAnsi="Calibri" w:cs="宋体" w:hint="eastAsia"/>
          <w:sz w:val="24"/>
          <w:szCs w:val="24"/>
          <w:lang w:bidi="zh-CN"/>
        </w:rPr>
        <w:t>0个工作日</w:t>
      </w:r>
      <w:r>
        <w:rPr>
          <w:rFonts w:ascii="宋体" w:eastAsia="宋体" w:hAnsi="Calibri" w:cs="宋体" w:hint="eastAsia"/>
          <w:sz w:val="24"/>
          <w:szCs w:val="24"/>
          <w:lang w:bidi="zh-CN"/>
        </w:rPr>
        <w:t>内完成安装、调试</w:t>
      </w:r>
      <w:r>
        <w:rPr>
          <w:rFonts w:ascii="宋体" w:eastAsia="宋体" w:hAnsi="Calibri" w:cs="宋体" w:hint="eastAsia"/>
          <w:sz w:val="24"/>
          <w:szCs w:val="24"/>
          <w:lang w:val="zh-CN" w:bidi="zh-CN"/>
        </w:rPr>
        <w:t>。</w:t>
      </w:r>
    </w:p>
    <w:p w:rsidR="00EF1627" w:rsidRDefault="00143B13" w:rsidP="00EF1627">
      <w:pPr>
        <w:rPr>
          <w:rFonts w:ascii="宋体" w:eastAsia="宋体" w:hAnsi="Calibri" w:cs="宋体" w:hint="eastAsia"/>
          <w:sz w:val="24"/>
          <w:szCs w:val="24"/>
          <w:lang w:val="zh-CN"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w:t>
      </w:r>
      <w:r>
        <w:rPr>
          <w:rFonts w:ascii="宋体" w:hAnsi="Calibri" w:cs="宋体" w:hint="eastAsia"/>
          <w:sz w:val="24"/>
          <w:szCs w:val="24"/>
          <w:lang w:bidi="zh-CN"/>
        </w:rPr>
        <w:t>7</w:t>
      </w:r>
      <w:r>
        <w:rPr>
          <w:rFonts w:ascii="宋体" w:eastAsia="宋体" w:hAnsi="Calibri" w:cs="宋体" w:hint="eastAsia"/>
          <w:sz w:val="24"/>
          <w:szCs w:val="24"/>
          <w:lang w:val="zh-CN" w:bidi="zh-CN"/>
        </w:rPr>
        <w:t>%，余款</w:t>
      </w:r>
      <w:r>
        <w:rPr>
          <w:rFonts w:ascii="宋体" w:hAnsi="Calibri" w:cs="宋体" w:hint="eastAsia"/>
          <w:sz w:val="24"/>
          <w:szCs w:val="24"/>
          <w:lang w:bidi="zh-CN"/>
        </w:rPr>
        <w:t>3</w:t>
      </w:r>
      <w:r>
        <w:rPr>
          <w:rFonts w:ascii="宋体" w:eastAsia="宋体" w:hAnsi="Calibri" w:cs="宋体" w:hint="eastAsia"/>
          <w:sz w:val="24"/>
          <w:szCs w:val="24"/>
          <w:lang w:val="zh-CN" w:bidi="zh-CN"/>
        </w:rPr>
        <w:t>%满一年付清。</w:t>
      </w:r>
    </w:p>
    <w:p w:rsidR="00EF1627" w:rsidRPr="0081166A" w:rsidRDefault="00EF1627" w:rsidP="00EF1627">
      <w:pPr>
        <w:pStyle w:val="Default"/>
        <w:rPr>
          <w:rFonts w:hint="eastAsia"/>
          <w:color w:val="FF0000"/>
        </w:rPr>
        <w:sectPr w:rsidR="00EF1627" w:rsidRPr="0081166A" w:rsidSect="006F681B">
          <w:pgSz w:w="11906" w:h="16838"/>
          <w:pgMar w:top="2098" w:right="1474" w:bottom="1928" w:left="1588" w:header="851" w:footer="992" w:gutter="0"/>
          <w:cols w:space="425"/>
          <w:docGrid w:type="linesAndChars" w:linePitch="312"/>
        </w:sectPr>
      </w:pPr>
      <w:r w:rsidRPr="0081166A">
        <w:rPr>
          <w:rFonts w:hint="eastAsia"/>
          <w:color w:val="FF0000"/>
          <w:lang w:val="zh-CN" w:bidi="zh-CN"/>
        </w:rPr>
        <w:t>3、</w:t>
      </w:r>
      <w:r w:rsidRPr="0081166A">
        <w:rPr>
          <w:rFonts w:hint="eastAsia"/>
          <w:color w:val="FF0000"/>
        </w:rPr>
        <w:t>投标所提供检测报告，在中标后3个工作日内需向甲方提交检测报告原件核查，未提供则取消中标资格</w:t>
      </w:r>
      <w:r w:rsidRPr="0081166A">
        <w:rPr>
          <w:rFonts w:hAnsi="宋体" w:cs="仿宋_GB2312" w:hint="eastAsia"/>
          <w:color w:val="FF0000"/>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43B13" w:rsidRDefault="00143B13" w:rsidP="00143B1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143B13" w:rsidTr="00A631AC">
        <w:trPr>
          <w:trHeight w:val="636"/>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B13" w:rsidTr="00A631AC">
        <w:trPr>
          <w:trHeight w:val="1278"/>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43B13" w:rsidRPr="00632D69" w:rsidRDefault="00143B13" w:rsidP="00A631AC">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1.项目编号：襄财询价采购-2021-</w:t>
            </w:r>
            <w:r w:rsidR="00A631AC">
              <w:rPr>
                <w:rFonts w:asciiTheme="minorEastAsia" w:hAnsiTheme="minorEastAsia" w:cs="仿宋" w:hint="eastAsia"/>
                <w:sz w:val="24"/>
                <w:szCs w:val="24"/>
              </w:rPr>
              <w:t>41</w:t>
            </w:r>
          </w:p>
          <w:p w:rsidR="00A631AC" w:rsidRDefault="00143B13" w:rsidP="00A631AC">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2.项目名称：</w:t>
            </w:r>
            <w:r w:rsidR="00A631AC" w:rsidRPr="00A631AC">
              <w:rPr>
                <w:rFonts w:asciiTheme="minorEastAsia" w:hAnsiTheme="minorEastAsia" w:cs="仿宋" w:hint="eastAsia"/>
                <w:sz w:val="24"/>
                <w:szCs w:val="24"/>
              </w:rPr>
              <w:t>襄城县姜庄乡各小学智能交互黑板（智慧黑板）项目(不见面开标)</w:t>
            </w:r>
          </w:p>
          <w:p w:rsidR="00143B13" w:rsidRPr="00632D69" w:rsidRDefault="00143B13" w:rsidP="00A631AC">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3.项目内容：本项目采购</w:t>
            </w:r>
            <w:r w:rsidR="00A631AC" w:rsidRPr="00A631AC">
              <w:rPr>
                <w:rFonts w:asciiTheme="minorEastAsia" w:hAnsiTheme="minorEastAsia" w:cs="仿宋" w:hint="eastAsia"/>
                <w:sz w:val="24"/>
                <w:szCs w:val="24"/>
              </w:rPr>
              <w:t>襄城县姜庄乡各小学智能交互黑板（智慧黑板）</w:t>
            </w:r>
            <w:r>
              <w:rPr>
                <w:rFonts w:asciiTheme="minorEastAsia" w:hAnsiTheme="minorEastAsia" w:cs="仿宋" w:hint="eastAsia"/>
                <w:sz w:val="24"/>
                <w:szCs w:val="24"/>
              </w:rPr>
              <w:t>（</w:t>
            </w:r>
            <w:r w:rsidRPr="00632D69">
              <w:rPr>
                <w:rFonts w:asciiTheme="minorEastAsia" w:hAnsiTheme="minorEastAsia" w:cs="仿宋" w:hint="eastAsia"/>
                <w:sz w:val="24"/>
                <w:szCs w:val="24"/>
              </w:rPr>
              <w:t>具体要求详见询价文件）。</w:t>
            </w:r>
          </w:p>
          <w:p w:rsidR="00143B13" w:rsidRPr="00632D69" w:rsidRDefault="00143B13" w:rsidP="00A631AC">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4.项目地址：襄城县</w:t>
            </w:r>
          </w:p>
        </w:tc>
      </w:tr>
      <w:tr w:rsidR="00143B13" w:rsidTr="00A631AC">
        <w:trPr>
          <w:trHeight w:val="1421"/>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143B13" w:rsidRPr="00632D69" w:rsidRDefault="00143B13" w:rsidP="00A631AC">
            <w:pPr>
              <w:shd w:val="clear" w:color="auto" w:fill="FFFFFF"/>
              <w:spacing w:line="411" w:lineRule="atLeast"/>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名称：</w:t>
            </w:r>
            <w:r w:rsidR="00A631AC" w:rsidRPr="00A631AC">
              <w:rPr>
                <w:rFonts w:asciiTheme="minorEastAsia" w:hAnsiTheme="minorEastAsia" w:cs="仿宋" w:hint="eastAsia"/>
                <w:sz w:val="24"/>
                <w:szCs w:val="24"/>
              </w:rPr>
              <w:t>襄城县姜庄乡</w:t>
            </w:r>
            <w:r w:rsidR="00A631AC">
              <w:rPr>
                <w:rFonts w:asciiTheme="minorEastAsia" w:hAnsiTheme="minorEastAsia" w:cs="仿宋" w:hint="eastAsia"/>
                <w:sz w:val="24"/>
                <w:szCs w:val="24"/>
              </w:rPr>
              <w:t>中心小学</w:t>
            </w:r>
          </w:p>
          <w:p w:rsidR="00143B13" w:rsidRPr="00632D69" w:rsidRDefault="00143B13" w:rsidP="00A631AC">
            <w:pPr>
              <w:widowControl/>
              <w:shd w:val="clear" w:color="auto" w:fill="FFFFFF"/>
              <w:topLinePunct/>
              <w:spacing w:line="360" w:lineRule="auto"/>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地址：襄城县</w:t>
            </w:r>
          </w:p>
          <w:p w:rsidR="005A52F6" w:rsidRDefault="00143B13" w:rsidP="005A52F6">
            <w:pPr>
              <w:shd w:val="clear" w:color="auto" w:fill="FFFFFF"/>
              <w:spacing w:line="411" w:lineRule="atLeast"/>
              <w:ind w:firstLineChars="100" w:firstLine="240"/>
              <w:jc w:val="left"/>
              <w:rPr>
                <w:rFonts w:asciiTheme="minorEastAsia" w:hAnsiTheme="minorEastAsia"/>
                <w:color w:val="000000"/>
                <w:sz w:val="30"/>
                <w:szCs w:val="30"/>
              </w:rPr>
            </w:pPr>
            <w:r w:rsidRPr="00632D69">
              <w:rPr>
                <w:rFonts w:asciiTheme="minorEastAsia" w:hAnsiTheme="minorEastAsia" w:cs="仿宋" w:hint="eastAsia"/>
                <w:sz w:val="24"/>
                <w:szCs w:val="24"/>
              </w:rPr>
              <w:t>联系方式：</w:t>
            </w:r>
            <w:r w:rsidR="00A631AC">
              <w:rPr>
                <w:rFonts w:asciiTheme="minorEastAsia" w:hAnsiTheme="minorEastAsia" w:cs="仿宋" w:hint="eastAsia"/>
                <w:sz w:val="24"/>
                <w:szCs w:val="24"/>
              </w:rPr>
              <w:t>刘</w:t>
            </w:r>
            <w:r w:rsidRPr="00632D69">
              <w:rPr>
                <w:rFonts w:asciiTheme="minorEastAsia" w:hAnsiTheme="minorEastAsia" w:cs="仿宋" w:hint="eastAsia"/>
                <w:sz w:val="24"/>
                <w:szCs w:val="24"/>
              </w:rPr>
              <w:t>先生    联系电话：</w:t>
            </w:r>
            <w:r w:rsidR="00A631AC">
              <w:rPr>
                <w:rFonts w:asciiTheme="minorEastAsia" w:hAnsiTheme="minorEastAsia" w:cs="仿宋" w:hint="eastAsia"/>
                <w:sz w:val="24"/>
                <w:szCs w:val="24"/>
              </w:rPr>
              <w:t>135699</w:t>
            </w:r>
            <w:r w:rsidR="00AD09CB">
              <w:rPr>
                <w:rFonts w:asciiTheme="minorEastAsia" w:hAnsiTheme="minorEastAsia" w:cs="仿宋" w:hint="eastAsia"/>
                <w:sz w:val="24"/>
                <w:szCs w:val="24"/>
              </w:rPr>
              <w:t>26196</w:t>
            </w:r>
          </w:p>
          <w:p w:rsidR="00143B13" w:rsidRPr="005A52F6" w:rsidRDefault="00143B13" w:rsidP="009A5256">
            <w:pPr>
              <w:shd w:val="clear" w:color="auto" w:fill="FFFFFF"/>
              <w:spacing w:line="411" w:lineRule="atLeast"/>
              <w:ind w:firstLineChars="100" w:firstLine="240"/>
              <w:jc w:val="left"/>
              <w:rPr>
                <w:rFonts w:asciiTheme="minorEastAsia" w:hAnsiTheme="minorEastAsia" w:cs="仿宋"/>
                <w:sz w:val="24"/>
                <w:szCs w:val="24"/>
              </w:rPr>
            </w:pPr>
          </w:p>
        </w:tc>
      </w:tr>
      <w:tr w:rsidR="00143B13" w:rsidTr="00A631AC">
        <w:trPr>
          <w:trHeight w:val="323"/>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143B13" w:rsidTr="00A631AC">
        <w:trPr>
          <w:trHeight w:val="9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B13" w:rsidRDefault="00143B13" w:rsidP="00A631AC">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143B13" w:rsidRDefault="00143B13" w:rsidP="00A631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143B13" w:rsidRDefault="00143B13" w:rsidP="00A631A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143B13" w:rsidRDefault="00143B13" w:rsidP="00A631A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Pr>
                <w:rFonts w:asciiTheme="majorEastAsia" w:eastAsiaTheme="majorEastAsia" w:hAnsiTheme="majorEastAsia"/>
                <w:bCs/>
                <w:sz w:val="24"/>
                <w:szCs w:val="24"/>
              </w:rPr>
              <w:t xml:space="preserve"> </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A631AC">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Pr>
                <w:rFonts w:asciiTheme="majorEastAsia" w:eastAsiaTheme="majorEastAsia" w:hAnsiTheme="majorEastAsia"/>
                <w:bCs/>
                <w:sz w:val="24"/>
                <w:szCs w:val="24"/>
              </w:rPr>
              <w:t xml:space="preserve"> </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143B13" w:rsidRDefault="00143B13" w:rsidP="00A631AC">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A631AC">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A631AC">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43B13" w:rsidRDefault="00143B13" w:rsidP="00A631AC">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43B13" w:rsidRDefault="00143B13" w:rsidP="00A631AC">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43B13" w:rsidRDefault="00143B13" w:rsidP="00A631AC">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43B13" w:rsidRDefault="00143B13" w:rsidP="00A631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B13" w:rsidRDefault="00143B13" w:rsidP="00A631AC">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143B13" w:rsidRDefault="00143B13" w:rsidP="00A631A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143B13" w:rsidRDefault="00143B13" w:rsidP="00A631A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143B13" w:rsidRDefault="00143B13" w:rsidP="00A631AC">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143B13" w:rsidRDefault="00143B13" w:rsidP="00A631AC">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143B13" w:rsidRDefault="00143B13" w:rsidP="00A631AC">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143B13" w:rsidRDefault="00143B13" w:rsidP="00A631AC">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143B13" w:rsidRDefault="00143B13" w:rsidP="00A631AC">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143B13" w:rsidRDefault="00143B13" w:rsidP="00A631AC">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143B13" w:rsidRDefault="00143B13" w:rsidP="00A631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143B13" w:rsidRDefault="00143B13" w:rsidP="00A631AC">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143B13" w:rsidRDefault="00143B13" w:rsidP="00A631A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143B13" w:rsidRDefault="00143B13" w:rsidP="00A631AC">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143B13" w:rsidRDefault="00143B13" w:rsidP="00A631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168B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168B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143B13" w:rsidRDefault="00143B13" w:rsidP="00A631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348000.00元，超出预算金额的响应无效</w:t>
            </w:r>
          </w:p>
        </w:tc>
      </w:tr>
      <w:tr w:rsidR="00143B13" w:rsidTr="00A631AC">
        <w:trPr>
          <w:trHeight w:val="907"/>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143B13" w:rsidRDefault="002168B6" w:rsidP="00A631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不组织</w:t>
            </w:r>
          </w:p>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B13" w:rsidTr="00A631AC">
        <w:trPr>
          <w:trHeight w:val="869"/>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143B13" w:rsidRDefault="002168B6" w:rsidP="00A631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不召开</w:t>
            </w:r>
          </w:p>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143B13" w:rsidRDefault="002168B6" w:rsidP="00A631A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hint="eastAsia"/>
                <w:sz w:val="24"/>
                <w:szCs w:val="24"/>
              </w:rPr>
              <w:t>允许</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143B13" w:rsidRDefault="00143B13" w:rsidP="00A631A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B13" w:rsidRDefault="00143B13" w:rsidP="00A631A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143B13" w:rsidRDefault="002168B6" w:rsidP="00A631A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cs="仿宋_GB2312" w:hint="eastAsia"/>
                <w:sz w:val="24"/>
                <w:szCs w:val="24"/>
              </w:rPr>
              <w:t>允许</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B13" w:rsidRDefault="00143B13" w:rsidP="00A631AC">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143B13" w:rsidRDefault="00143B13" w:rsidP="00AD09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AD09CB">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2</w:t>
            </w:r>
            <w:r w:rsidR="00AD09CB">
              <w:rPr>
                <w:rFonts w:asciiTheme="minorEastAsia" w:hAnsiTheme="minorEastAsia" w:cs="宋体" w:hint="eastAsia"/>
                <w:b/>
                <w:sz w:val="28"/>
                <w:szCs w:val="24"/>
              </w:rPr>
              <w:t>0</w:t>
            </w:r>
            <w:r>
              <w:rPr>
                <w:rFonts w:asciiTheme="minorEastAsia" w:hAnsiTheme="minorEastAsia" w:cs="宋体" w:hint="eastAsia"/>
                <w:b/>
                <w:sz w:val="28"/>
                <w:szCs w:val="24"/>
                <w:lang w:val="zh-CN"/>
              </w:rPr>
              <w:t>日</w:t>
            </w:r>
            <w:r w:rsidR="00AD09CB">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时00分（北京时间）</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143B13" w:rsidTr="00A631AC">
        <w:trPr>
          <w:trHeight w:val="504"/>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143B13" w:rsidRDefault="00143B13" w:rsidP="00A631A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143B13" w:rsidRDefault="00143B13" w:rsidP="00A631A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143B13" w:rsidTr="00A631AC">
        <w:trPr>
          <w:trHeight w:val="156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43B13" w:rsidRDefault="00143B13" w:rsidP="00A631A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143B13" w:rsidTr="00A631AC">
        <w:trPr>
          <w:trHeight w:val="665"/>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143B13" w:rsidRDefault="002168B6" w:rsidP="00A631A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电子响应文件：成功上传至《全国公共资源交易平台（河南省·许昌市）》公共资源交易系统加密电子响应文件1份</w:t>
            </w:r>
            <w:r w:rsidR="00143B13">
              <w:rPr>
                <w:rFonts w:hAnsi="宋体" w:cs="宋体" w:hint="eastAsia"/>
                <w:sz w:val="24"/>
                <w:szCs w:val="24"/>
                <w:lang w:val="zh-CN"/>
              </w:rPr>
              <w:t>（文件格式为：</w:t>
            </w:r>
            <w:r w:rsidR="00143B13">
              <w:rPr>
                <w:rFonts w:hAnsi="宋体" w:cs="宋体" w:hint="eastAsia"/>
                <w:sz w:val="24"/>
                <w:szCs w:val="24"/>
                <w:lang w:val="zh-CN"/>
              </w:rPr>
              <w:t xml:space="preserve"> XXX</w:t>
            </w:r>
            <w:r w:rsidR="00143B13">
              <w:rPr>
                <w:rFonts w:hAnsi="宋体" w:cs="宋体" w:hint="eastAsia"/>
                <w:sz w:val="24"/>
                <w:szCs w:val="24"/>
                <w:lang w:val="zh-CN"/>
              </w:rPr>
              <w:t>公司</w:t>
            </w:r>
            <w:r w:rsidR="00143B13">
              <w:rPr>
                <w:rFonts w:hAnsi="宋体" w:cs="宋体" w:hint="eastAsia"/>
                <w:sz w:val="24"/>
                <w:szCs w:val="24"/>
                <w:lang w:val="zh-CN"/>
              </w:rPr>
              <w:t>XXX</w:t>
            </w:r>
            <w:r w:rsidR="00143B13">
              <w:rPr>
                <w:rFonts w:hAnsi="宋体" w:cs="宋体" w:hint="eastAsia"/>
                <w:sz w:val="24"/>
                <w:szCs w:val="24"/>
                <w:lang w:val="zh-CN"/>
              </w:rPr>
              <w:t>项目编号</w:t>
            </w:r>
            <w:r w:rsidR="00143B13">
              <w:rPr>
                <w:rFonts w:hAnsi="宋体" w:cs="宋体" w:hint="eastAsia"/>
                <w:sz w:val="24"/>
                <w:szCs w:val="24"/>
                <w:lang w:val="zh-CN"/>
              </w:rPr>
              <w:t>.file</w:t>
            </w:r>
            <w:r w:rsidR="00143B13">
              <w:rPr>
                <w:rFonts w:hAnsi="宋体" w:cs="宋体" w:hint="eastAsia"/>
                <w:sz w:val="24"/>
                <w:szCs w:val="24"/>
                <w:lang w:val="zh-CN"/>
              </w:rPr>
              <w:t>）。</w:t>
            </w:r>
          </w:p>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143B13" w:rsidRDefault="002168B6" w:rsidP="00A631AC">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电子响应文件：按询价文件要求加盖供应商电子印章和法人电子印章。</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143B13" w:rsidRDefault="002168B6" w:rsidP="00A631A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143B13" w:rsidRDefault="00143B13" w:rsidP="00A631AC">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143B13" w:rsidTr="00A631AC">
        <w:trPr>
          <w:trHeight w:val="699"/>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143B13" w:rsidRDefault="002168B6" w:rsidP="00A631A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无要求</w:t>
            </w:r>
          </w:p>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43B13" w:rsidTr="00A631AC">
        <w:trPr>
          <w:trHeight w:val="562"/>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143B13" w:rsidRDefault="002168B6" w:rsidP="00A631A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不收取</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143B13" w:rsidRDefault="00143B13" w:rsidP="00A631AC">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143B13" w:rsidRDefault="00143B13" w:rsidP="00A631A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143B13" w:rsidRDefault="002168B6" w:rsidP="00A631A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是。</w:t>
            </w:r>
            <w:r w:rsidR="00143B13">
              <w:rPr>
                <w:rFonts w:hAnsi="宋体" w:cs="宋体" w:hint="eastAsia"/>
                <w:sz w:val="24"/>
                <w:szCs w:val="24"/>
                <w:lang w:val="zh-CN"/>
              </w:rPr>
              <w:t>供应商响应时须成功上传、解密电子投标文件。</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143B13" w:rsidRDefault="00143B13" w:rsidP="00A631AC">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143B13" w:rsidTr="00A631AC">
        <w:trPr>
          <w:trHeight w:val="510"/>
          <w:jc w:val="center"/>
        </w:trPr>
        <w:tc>
          <w:tcPr>
            <w:tcW w:w="806" w:type="dxa"/>
            <w:vAlign w:val="center"/>
          </w:tcPr>
          <w:p w:rsidR="00143B13" w:rsidRDefault="00143B13" w:rsidP="00A631A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143B13" w:rsidRDefault="00143B13" w:rsidP="00A631A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143B13" w:rsidRDefault="00143B13" w:rsidP="00A631AC">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143B13"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143B1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5CEC" w:rsidRDefault="00F85CE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rsidP="00F85CEC">
      <w:pPr>
        <w:tabs>
          <w:tab w:val="left" w:pos="1260"/>
        </w:tabs>
        <w:autoSpaceDE w:val="0"/>
        <w:autoSpaceDN w:val="0"/>
        <w:adjustRightInd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w:t>
      </w:r>
      <w:r>
        <w:rPr>
          <w:rFonts w:asciiTheme="minorEastAsia" w:hAnsiTheme="minorEastAsia" w:cs="宋体" w:hint="eastAsia"/>
          <w:kern w:val="0"/>
          <w:sz w:val="24"/>
        </w:rPr>
        <w:lastRenderedPageBreak/>
        <w:t>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E57D3A" w:rsidRDefault="00E57D3A" w:rsidP="00E57D3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w:t>
      </w:r>
      <w:r>
        <w:rPr>
          <w:rFonts w:asciiTheme="minorEastAsia" w:hAnsiTheme="minorEastAsia" w:cs="宋体" w:hint="eastAsia"/>
          <w:kern w:val="0"/>
          <w:sz w:val="24"/>
          <w:szCs w:val="24"/>
        </w:rPr>
        <w:lastRenderedPageBreak/>
        <w:t>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897A5C">
      <w:pPr>
        <w:pStyle w:val="20"/>
        <w:tabs>
          <w:tab w:val="left" w:pos="1260"/>
        </w:tabs>
        <w:autoSpaceDE w:val="0"/>
        <w:autoSpaceDN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w:t>
      </w:r>
      <w:r w:rsidR="00721AEF">
        <w:rPr>
          <w:rFonts w:cs="微软雅黑" w:hint="eastAsia"/>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w:t>
      </w:r>
      <w:r>
        <w:rPr>
          <w:rFonts w:asciiTheme="minorEastAsia" w:hAnsiTheme="minorEastAsia" w:cs="宋体"/>
          <w:kern w:val="0"/>
          <w:sz w:val="24"/>
          <w:szCs w:val="24"/>
        </w:rPr>
        <w:lastRenderedPageBreak/>
        <w:t>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w:t>
      </w:r>
      <w:r>
        <w:rPr>
          <w:rFonts w:hAnsi="宋体" w:cs="仿宋_GB2312" w:hint="eastAsia"/>
          <w:szCs w:val="24"/>
          <w:lang w:val="zh-CN"/>
        </w:rPr>
        <w:lastRenderedPageBreak/>
        <w:t>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w:t>
      </w:r>
      <w:r>
        <w:rPr>
          <w:rFonts w:asciiTheme="minorEastAsia" w:hAnsiTheme="minorEastAsia" w:cs="仿宋_GB2312" w:hint="eastAsia"/>
          <w:sz w:val="24"/>
          <w:szCs w:val="24"/>
          <w:lang w:val="zh-CN"/>
        </w:rPr>
        <w:lastRenderedPageBreak/>
        <w:t>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w:t>
            </w:r>
            <w:r>
              <w:rPr>
                <w:rFonts w:ascii="宋体" w:hAnsi="宋体" w:cs="宋体"/>
                <w:kern w:val="0"/>
                <w:sz w:val="24"/>
                <w:szCs w:val="24"/>
              </w:rPr>
              <w:lastRenderedPageBreak/>
              <w:t>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75722C">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w:t>
      </w:r>
      <w:r>
        <w:rPr>
          <w:rFonts w:asciiTheme="minorEastAsia" w:hAnsiTheme="minorEastAsia" w:cs="宋体" w:hint="eastAsia"/>
          <w:kern w:val="0"/>
          <w:sz w:val="24"/>
          <w:szCs w:val="24"/>
        </w:rPr>
        <w:lastRenderedPageBreak/>
        <w:t>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w:t>
      </w:r>
      <w:r w:rsidRPr="00F07525">
        <w:rPr>
          <w:rFonts w:ascii="华文楷体" w:eastAsia="华文楷体" w:hAnsi="华文楷体" w:cs="仿宋_GB2312" w:hint="eastAsia"/>
          <w:color w:val="FF0000"/>
          <w:sz w:val="24"/>
          <w:szCs w:val="24"/>
          <w:lang w:val="zh-CN"/>
        </w:rPr>
        <w:t>按照《关于推进全流程电子化交易和在线监管工作有关问题的通知》（许公</w:t>
      </w:r>
      <w:r>
        <w:rPr>
          <w:rFonts w:ascii="华文楷体" w:eastAsia="华文楷体" w:hAnsi="华文楷体" w:cs="仿宋_GB2312" w:hint="eastAsia"/>
          <w:sz w:val="24"/>
          <w:szCs w:val="24"/>
          <w:lang w:val="zh-CN"/>
        </w:rPr>
        <w:t>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D59B9" w:rsidRDefault="00ED59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649E" w:rsidRDefault="0029649E"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649E" w:rsidRDefault="0029649E"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649E" w:rsidRDefault="0029649E"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AD09CB">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7F4B9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AD09CB" w:rsidRPr="00AD09CB">
        <w:rPr>
          <w:rFonts w:asciiTheme="minorEastAsia" w:hAnsiTheme="minorEastAsia" w:hint="eastAsia"/>
          <w:snapToGrid w:val="0"/>
          <w:kern w:val="0"/>
          <w:sz w:val="24"/>
          <w:szCs w:val="24"/>
          <w:u w:val="single"/>
        </w:rPr>
        <w:t xml:space="preserve">         </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29649E" w:rsidRDefault="0029649E"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F4B9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F4B9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F4B9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F4B9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F4B97">
      <w:pPr>
        <w:spacing w:beforeLines="50" w:afterLines="50" w:line="360" w:lineRule="auto"/>
        <w:ind w:firstLineChars="236" w:firstLine="566"/>
        <w:rPr>
          <w:rFonts w:asciiTheme="minorEastAsia" w:hAnsiTheme="minorEastAsia" w:cs="宋体"/>
          <w:sz w:val="24"/>
          <w:szCs w:val="24"/>
          <w:lang w:val="zh-CN"/>
        </w:rPr>
      </w:pPr>
    </w:p>
    <w:p w:rsidR="00B606C7" w:rsidRDefault="00721AEF" w:rsidP="007F4B9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F4B9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F4B9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F4B9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F4B9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7F4B97">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F4B9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F4B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F4B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AD09CB" w:rsidRPr="00AD09CB" w:rsidRDefault="00AD09CB" w:rsidP="00AD09CB">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F4B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743C1E" w:rsidRDefault="00743C1E">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lastRenderedPageBreak/>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E51" w:rsidRDefault="00E62E51" w:rsidP="00B606C7">
      <w:pPr>
        <w:rPr>
          <w:rFonts w:hint="eastAsia"/>
        </w:rPr>
      </w:pPr>
      <w:r>
        <w:separator/>
      </w:r>
    </w:p>
  </w:endnote>
  <w:endnote w:type="continuationSeparator" w:id="1">
    <w:p w:rsidR="00E62E51" w:rsidRDefault="00E62E5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97" w:rsidRDefault="007F4B9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F4B97" w:rsidRDefault="007F4B97">
                <w:pPr>
                  <w:pStyle w:val="ac"/>
                  <w:rPr>
                    <w:rFonts w:hint="eastAsia"/>
                  </w:rPr>
                </w:pPr>
                <w:fldSimple w:instr=" PAGE  \* MERGEFORMAT ">
                  <w:r w:rsidR="00DF6A05">
                    <w:rPr>
                      <w:rFonts w:hint="eastAsia"/>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E51" w:rsidRDefault="00E62E51" w:rsidP="00B606C7">
      <w:pPr>
        <w:rPr>
          <w:rFonts w:hint="eastAsia"/>
        </w:rPr>
      </w:pPr>
      <w:r>
        <w:separator/>
      </w:r>
    </w:p>
  </w:footnote>
  <w:footnote w:type="continuationSeparator" w:id="1">
    <w:p w:rsidR="00E62E51" w:rsidRDefault="00E62E51"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3D7970"/>
    <w:multiLevelType w:val="hybridMultilevel"/>
    <w:tmpl w:val="38268A08"/>
    <w:lvl w:ilvl="0" w:tplc="EE4C72B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93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4A38"/>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3B13"/>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68B6"/>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49E"/>
    <w:rsid w:val="0029694B"/>
    <w:rsid w:val="002969B1"/>
    <w:rsid w:val="002A00B7"/>
    <w:rsid w:val="002A0347"/>
    <w:rsid w:val="002A0C31"/>
    <w:rsid w:val="002A1E95"/>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273B"/>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5F1"/>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4F12"/>
    <w:rsid w:val="00535772"/>
    <w:rsid w:val="00536365"/>
    <w:rsid w:val="005366B4"/>
    <w:rsid w:val="00536ACD"/>
    <w:rsid w:val="0054064C"/>
    <w:rsid w:val="00540AEB"/>
    <w:rsid w:val="005415F6"/>
    <w:rsid w:val="005417D9"/>
    <w:rsid w:val="00542031"/>
    <w:rsid w:val="005425B4"/>
    <w:rsid w:val="005431B2"/>
    <w:rsid w:val="005442B8"/>
    <w:rsid w:val="00544EC3"/>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52F6"/>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07837"/>
    <w:rsid w:val="006118DE"/>
    <w:rsid w:val="00615F8C"/>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212"/>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3C1E"/>
    <w:rsid w:val="007445B8"/>
    <w:rsid w:val="00747D63"/>
    <w:rsid w:val="00751381"/>
    <w:rsid w:val="0075246E"/>
    <w:rsid w:val="007530A0"/>
    <w:rsid w:val="0075411D"/>
    <w:rsid w:val="00754526"/>
    <w:rsid w:val="0075555D"/>
    <w:rsid w:val="00755EAC"/>
    <w:rsid w:val="0075629B"/>
    <w:rsid w:val="00756BC4"/>
    <w:rsid w:val="0075722C"/>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E4B"/>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4B97"/>
    <w:rsid w:val="007F6309"/>
    <w:rsid w:val="007F70B5"/>
    <w:rsid w:val="007F7141"/>
    <w:rsid w:val="008048C6"/>
    <w:rsid w:val="00804FB3"/>
    <w:rsid w:val="00805456"/>
    <w:rsid w:val="00805CFD"/>
    <w:rsid w:val="00805F36"/>
    <w:rsid w:val="008066AC"/>
    <w:rsid w:val="008102DD"/>
    <w:rsid w:val="00810B9A"/>
    <w:rsid w:val="0081166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97A5C"/>
    <w:rsid w:val="008A115D"/>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256"/>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2809"/>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1AC"/>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202C"/>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09CB"/>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5B49"/>
    <w:rsid w:val="00AE65F4"/>
    <w:rsid w:val="00AE6D10"/>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885"/>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267"/>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9743D"/>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A05"/>
    <w:rsid w:val="00E00A80"/>
    <w:rsid w:val="00E033A9"/>
    <w:rsid w:val="00E05333"/>
    <w:rsid w:val="00E05B39"/>
    <w:rsid w:val="00E06F71"/>
    <w:rsid w:val="00E07350"/>
    <w:rsid w:val="00E07DA8"/>
    <w:rsid w:val="00E124C0"/>
    <w:rsid w:val="00E1264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57D3A"/>
    <w:rsid w:val="00E60107"/>
    <w:rsid w:val="00E6072E"/>
    <w:rsid w:val="00E62376"/>
    <w:rsid w:val="00E62935"/>
    <w:rsid w:val="00E62E51"/>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59B9"/>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1627"/>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07525"/>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32C"/>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CEC"/>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Heading11">
    <w:name w:val="Heading #1|1"/>
    <w:basedOn w:val="a"/>
    <w:qFormat/>
    <w:rsid w:val="00A631AC"/>
    <w:pPr>
      <w:jc w:val="center"/>
      <w:outlineLvl w:val="0"/>
    </w:pPr>
    <w:rPr>
      <w:rFonts w:ascii="宋体" w:eastAsia="宋体" w:hAnsi="宋体" w:cs="宋体"/>
      <w:color w:val="333333"/>
      <w:kern w:val="0"/>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D13BE0C0-F13E-4E01-92C6-3143519A73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73</Pages>
  <Words>5567</Words>
  <Characters>31738</Characters>
  <Application>Microsoft Office Word</Application>
  <DocSecurity>0</DocSecurity>
  <Lines>264</Lines>
  <Paragraphs>74</Paragraphs>
  <ScaleCrop>false</ScaleCrop>
  <Company>Sky123.Org</Company>
  <LinksUpToDate>false</LinksUpToDate>
  <CharactersWithSpaces>37231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168</cp:revision>
  <cp:lastPrinted>2021-08-19T08:29:00Z</cp:lastPrinted>
  <dcterms:created xsi:type="dcterms:W3CDTF">2021-02-23T02:59:00Z</dcterms:created>
  <dcterms:modified xsi:type="dcterms:W3CDTF">2021-10-13T00:31:00Z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