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禹州市农业农村局</w:t>
      </w:r>
    </w:p>
    <w:p>
      <w:pPr>
        <w:spacing w:line="600" w:lineRule="exact"/>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rPr>
        <w:t>2021年中央财政农业生产救灾资金项目</w:t>
      </w:r>
      <w:r>
        <w:rPr>
          <w:rFonts w:hint="eastAsia" w:ascii="黑体" w:hAnsi="黑体" w:eastAsia="黑体" w:cs="黑体"/>
          <w:b/>
          <w:bCs/>
          <w:sz w:val="36"/>
          <w:szCs w:val="36"/>
          <w:lang w:val="en-US" w:eastAsia="zh-CN"/>
        </w:rPr>
        <w:t>(二次)</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w:t>
      </w:r>
    </w:p>
    <w:p>
      <w:pPr>
        <w:rPr>
          <w:rFonts w:ascii="华文隶书" w:eastAsia="华文隶书"/>
          <w:bCs/>
          <w:w w:val="90"/>
          <w:sz w:val="96"/>
        </w:rPr>
      </w:pPr>
    </w:p>
    <w:p>
      <w:pPr>
        <w:pStyle w:val="31"/>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pStyle w:val="2"/>
      </w:pPr>
    </w:p>
    <w:p>
      <w:pPr>
        <w:pStyle w:val="2"/>
      </w:pPr>
    </w:p>
    <w:p>
      <w:pPr>
        <w:pStyle w:val="2"/>
      </w:pPr>
    </w:p>
    <w:p>
      <w:pPr>
        <w:pStyle w:val="2"/>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采购编号：YZCG-T2021041</w:t>
      </w:r>
      <w:r>
        <w:rPr>
          <w:rFonts w:hint="eastAsia" w:asciiTheme="majorEastAsia" w:hAnsiTheme="majorEastAsia" w:eastAsiaTheme="majorEastAsia" w:cstheme="majorEastAsia"/>
          <w:b/>
          <w:bCs/>
          <w:sz w:val="36"/>
          <w:szCs w:val="36"/>
          <w:lang w:val="en-US" w:eastAsia="zh-CN"/>
        </w:rPr>
        <w:t>-1</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采购单位：禹州市农业农村局</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二〇二一年九月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pPr>
    </w:p>
    <w:p>
      <w:pPr>
        <w:spacing w:line="60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rPr>
        <w:t>农</w:t>
      </w:r>
      <w:r>
        <w:rPr>
          <w:rFonts w:cs="仿宋_GB2312" w:asciiTheme="minorEastAsia" w:hAnsiTheme="minorEastAsia"/>
          <w:color w:val="000000"/>
          <w:szCs w:val="21"/>
          <w:shd w:val="clear" w:color="auto" w:fill="FFFFFF"/>
        </w:rPr>
        <w:t>业农村局</w:t>
      </w:r>
      <w:r>
        <w:rPr>
          <w:rFonts w:hint="eastAsia" w:cs="仿宋_GB2312" w:asciiTheme="minorEastAsia" w:hAnsiTheme="minorEastAsia"/>
          <w:color w:val="000000"/>
          <w:szCs w:val="21"/>
          <w:shd w:val="clear" w:color="auto" w:fill="FFFFFF"/>
        </w:rPr>
        <w:t>的委托，就“禹州市农业农村局2021年中央财政农业生产救灾资金项目</w:t>
      </w:r>
      <w:r>
        <w:rPr>
          <w:rFonts w:hint="eastAsia" w:cs="仿宋_GB2312" w:asciiTheme="minorEastAsia" w:hAnsiTheme="minorEastAsia"/>
          <w:color w:val="000000"/>
          <w:szCs w:val="21"/>
          <w:shd w:val="clear" w:color="auto" w:fill="FFFFFF"/>
          <w:lang w:eastAsia="zh-CN"/>
        </w:rPr>
        <w:t>（二次）</w:t>
      </w:r>
      <w:r>
        <w:rPr>
          <w:rFonts w:hint="eastAsia" w:cs="仿宋_GB2312" w:asciiTheme="minorEastAsia" w:hAnsiTheme="minorEastAsia"/>
          <w:color w:val="000000"/>
          <w:szCs w:val="21"/>
          <w:shd w:val="clear" w:color="auto" w:fill="FFFFFF"/>
        </w:rPr>
        <w:t>（不见面开标）”进行竞争性谈判，欢迎合格的投标人前来投标。</w:t>
      </w:r>
    </w:p>
    <w:p>
      <w:pPr>
        <w:widowControl/>
        <w:numPr>
          <w:ilvl w:val="0"/>
          <w:numId w:val="5"/>
        </w:numPr>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rPr>
        <w:t>农</w:t>
      </w:r>
      <w:r>
        <w:rPr>
          <w:rFonts w:cs="仿宋_GB2312" w:asciiTheme="minorEastAsia" w:hAnsiTheme="minorEastAsia"/>
          <w:color w:val="000000"/>
          <w:szCs w:val="21"/>
          <w:shd w:val="clear" w:color="auto" w:fill="FFFFFF"/>
        </w:rPr>
        <w:t>业农村局</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2、项目名称：禹州市农业农村局2021年中央财政农业生产救灾资金项目</w:t>
      </w:r>
      <w:r>
        <w:rPr>
          <w:rFonts w:hint="eastAsia" w:cs="仿宋_GB2312" w:asciiTheme="minorEastAsia" w:hAnsiTheme="minorEastAsia"/>
          <w:color w:val="000000"/>
          <w:szCs w:val="21"/>
          <w:shd w:val="clear" w:color="auto" w:fill="FFFFFF"/>
          <w:lang w:eastAsia="zh-CN"/>
        </w:rPr>
        <w:t>（二次）</w:t>
      </w:r>
      <w:r>
        <w:rPr>
          <w:rFonts w:hint="eastAsia" w:cs="仿宋_GB2312" w:asciiTheme="minorEastAsia" w:hAnsiTheme="minorEastAsia"/>
          <w:color w:val="000000"/>
          <w:szCs w:val="21"/>
          <w:shd w:val="clear" w:color="auto" w:fill="FFFFFF"/>
        </w:rPr>
        <w:t>（不见面开标）</w:t>
      </w:r>
    </w:p>
    <w:p>
      <w:pPr>
        <w:spacing w:line="600" w:lineRule="exact"/>
        <w:ind w:firstLine="420" w:firstLineChars="200"/>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 xml:space="preserve"> 3、采购编号：YZCG-T2021041</w:t>
      </w:r>
      <w:r>
        <w:rPr>
          <w:rFonts w:hint="eastAsia" w:cs="仿宋_GB2312" w:asciiTheme="minorEastAsia" w:hAnsiTheme="minorEastAsia"/>
          <w:color w:val="000000"/>
          <w:szCs w:val="21"/>
          <w:shd w:val="clear" w:color="auto" w:fill="FFFFFF"/>
          <w:lang w:val="en-US" w:eastAsia="zh-CN"/>
        </w:rPr>
        <w:t>-1</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4、项目需求：农药一批（详见谈判文件）</w:t>
      </w:r>
    </w:p>
    <w:p>
      <w:pPr>
        <w:spacing w:line="600" w:lineRule="exact"/>
        <w:ind w:firstLine="420" w:firstLine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5、合同履约期限：以签订合同为准。</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6、采购预算：855000元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w:t>
      </w:r>
      <w:r>
        <w:rPr>
          <w:rFonts w:hint="eastAsia" w:cs="仿宋_GB2312" w:asciiTheme="minorEastAsia" w:hAnsiTheme="minorEastAsia"/>
          <w:color w:val="000000"/>
          <w:szCs w:val="21"/>
          <w:shd w:val="clear" w:color="auto" w:fill="FFFFFF"/>
          <w:lang w:val="en-US" w:eastAsia="zh-CN"/>
        </w:rPr>
        <w:t xml:space="preserve">  10</w:t>
      </w:r>
      <w:r>
        <w:rPr>
          <w:rFonts w:hint="eastAsia" w:cs="仿宋_GB2312" w:asciiTheme="minorEastAsia" w:hAnsiTheme="minorEastAsia"/>
          <w:color w:val="000000"/>
          <w:szCs w:val="21"/>
          <w:shd w:val="clear" w:color="auto" w:fill="FFFFFF"/>
        </w:rPr>
        <w:t xml:space="preserve"> 月 </w:t>
      </w:r>
      <w:r>
        <w:rPr>
          <w:rFonts w:hint="eastAsia" w:cs="仿宋_GB2312" w:asciiTheme="minorEastAsia" w:hAnsiTheme="minorEastAsia"/>
          <w:color w:val="000000"/>
          <w:szCs w:val="21"/>
          <w:shd w:val="clear" w:color="auto" w:fill="FFFFFF"/>
          <w:lang w:val="en-US" w:eastAsia="zh-CN"/>
        </w:rPr>
        <w:t xml:space="preserve"> 11 </w:t>
      </w:r>
      <w:r>
        <w:rPr>
          <w:rFonts w:hint="eastAsia" w:cs="仿宋_GB2312" w:asciiTheme="minorEastAsia" w:hAnsiTheme="minorEastAsia"/>
          <w:color w:val="000000"/>
          <w:szCs w:val="21"/>
          <w:shd w:val="clear" w:color="auto" w:fill="FFFFFF"/>
        </w:rPr>
        <w:t xml:space="preserve">日 </w:t>
      </w:r>
      <w:r>
        <w:rPr>
          <w:rFonts w:hint="eastAsia" w:cs="仿宋_GB2312" w:asciiTheme="minorEastAsia" w:hAnsiTheme="minorEastAsia"/>
          <w:color w:val="000000"/>
          <w:szCs w:val="21"/>
          <w:shd w:val="clear" w:color="auto" w:fill="FFFFFF"/>
          <w:lang w:val="en-US" w:eastAsia="zh-CN"/>
        </w:rPr>
        <w:t xml:space="preserve">10:30 </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4"/>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7"/>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采购单位：禹州市农业农村局</w:t>
      </w:r>
    </w:p>
    <w:p>
      <w:pPr>
        <w:widowControl/>
        <w:shd w:val="clear" w:color="auto" w:fill="FFFFFF"/>
        <w:spacing w:line="440" w:lineRule="exact"/>
        <w:ind w:left="640" w:leftChars="305" w:firstLine="525" w:firstLineChars="25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地址：禹州市禹王大道29号</w:t>
      </w:r>
    </w:p>
    <w:p>
      <w:pPr>
        <w:widowControl/>
        <w:shd w:val="clear" w:color="auto" w:fill="FFFFFF"/>
        <w:spacing w:line="440" w:lineRule="exact"/>
        <w:ind w:firstLine="1159" w:firstLineChars="552"/>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联系人：张女士  联系电话：0374-2077818</w:t>
      </w:r>
    </w:p>
    <w:p>
      <w:pPr>
        <w:pStyle w:val="2"/>
        <w:ind w:firstLine="0" w:firstLineChars="0"/>
      </w:pPr>
    </w:p>
    <w:p>
      <w:pPr>
        <w:pStyle w:val="2"/>
        <w:ind w:firstLine="0" w:firstLineChars="0"/>
      </w:pPr>
    </w:p>
    <w:p>
      <w:pPr>
        <w:pStyle w:val="2"/>
        <w:ind w:firstLine="0" w:firstLineChars="0"/>
      </w:pPr>
    </w:p>
    <w:p>
      <w:pPr>
        <w:spacing w:line="360" w:lineRule="auto"/>
        <w:rPr>
          <w:rFonts w:hAnsi="宋体"/>
          <w:b/>
          <w:color w:val="000000"/>
          <w:szCs w:val="21"/>
        </w:rPr>
      </w:pP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0"/>
          <w:rFonts w:hAnsi="宋体"/>
          <w:szCs w:val="21"/>
        </w:rPr>
        <w:t>http://221.14.6.70:8088/ggzy/</w:t>
      </w:r>
      <w:r>
        <w:rPr>
          <w:rStyle w:val="30"/>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cs="宋体" w:asciiTheme="majorEastAsia" w:hAnsiTheme="majorEastAsia" w:eastAsiaTheme="majorEastAsia"/>
          <w:b/>
          <w:kern w:val="0"/>
          <w:sz w:val="32"/>
          <w:szCs w:val="32"/>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2"/>
      </w:pPr>
    </w:p>
    <w:p>
      <w:pPr>
        <w:pStyle w:val="51"/>
        <w:widowControl/>
        <w:numPr>
          <w:ilvl w:val="0"/>
          <w:numId w:val="8"/>
        </w:numPr>
        <w:shd w:val="clear" w:color="auto" w:fill="FFFFFF"/>
        <w:spacing w:line="360" w:lineRule="auto"/>
        <w:ind w:firstLineChars="0"/>
        <w:jc w:val="left"/>
        <w:rPr>
          <w:rFonts w:cs="仿宋_GB2312" w:asciiTheme="minorEastAsia" w:hAnsiTheme="minorEastAsia"/>
          <w:szCs w:val="21"/>
          <w:lang w:val="zh-CN"/>
        </w:rPr>
      </w:pPr>
      <w:r>
        <w:rPr>
          <w:rFonts w:hint="eastAsia" w:cs="黑体" w:asciiTheme="minorEastAsia" w:hAnsiTheme="minorEastAsia"/>
          <w:b/>
          <w:bCs/>
          <w:color w:val="000000"/>
          <w:sz w:val="24"/>
          <w:szCs w:val="24"/>
          <w:shd w:val="clear" w:color="auto" w:fill="FFFFFF"/>
        </w:rPr>
        <w:t>本项目需实现的功能或者目标：</w:t>
      </w:r>
      <w:r>
        <w:rPr>
          <w:rFonts w:hint="eastAsia" w:cs="仿宋_GB2312" w:asciiTheme="minorEastAsia" w:hAnsiTheme="minorEastAsia"/>
          <w:szCs w:val="21"/>
          <w:lang w:val="zh-CN"/>
        </w:rPr>
        <w:t>完成禹州市2021年中央财政农业生产救灾资金（小麦茎基腐病防控）项目，重点对我市小麦茎基腐病重发区开展防治，最大程度减轻病害危害损失，保障我市夏粮生产安全。</w:t>
      </w:r>
    </w:p>
    <w:p>
      <w:pPr>
        <w:pStyle w:val="51"/>
        <w:widowControl/>
        <w:numPr>
          <w:ilvl w:val="0"/>
          <w:numId w:val="8"/>
        </w:numPr>
        <w:shd w:val="clear" w:color="auto" w:fill="FFFFFF"/>
        <w:spacing w:line="360" w:lineRule="auto"/>
        <w:ind w:firstLineChars="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6"/>
        <w:tblpPr w:leftFromText="180" w:rightFromText="180" w:vertAnchor="text" w:horzAnchor="page" w:tblpX="1330" w:tblpY="305"/>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551"/>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86" w:type="dxa"/>
          </w:tcPr>
          <w:p>
            <w:pPr>
              <w:spacing w:line="666"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产品名称</w:t>
            </w:r>
          </w:p>
        </w:tc>
        <w:tc>
          <w:tcPr>
            <w:tcW w:w="2551" w:type="dxa"/>
          </w:tcPr>
          <w:p>
            <w:pPr>
              <w:spacing w:line="666"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规格</w:t>
            </w:r>
          </w:p>
        </w:tc>
        <w:tc>
          <w:tcPr>
            <w:tcW w:w="3073" w:type="dxa"/>
          </w:tcPr>
          <w:p>
            <w:pPr>
              <w:spacing w:line="666"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数量（瓶）</w:t>
            </w:r>
          </w:p>
          <w:p>
            <w:pPr>
              <w:spacing w:line="666" w:lineRule="exact"/>
              <w:jc w:val="center"/>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86" w:type="dxa"/>
          </w:tcPr>
          <w:p>
            <w:pPr>
              <w:spacing w:line="666"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4.8%苯醚甲环唑·咯菌腈悬浮种衣剂</w:t>
            </w:r>
          </w:p>
        </w:tc>
        <w:tc>
          <w:tcPr>
            <w:tcW w:w="2551" w:type="dxa"/>
          </w:tcPr>
          <w:p>
            <w:pPr>
              <w:spacing w:line="666" w:lineRule="exact"/>
              <w:ind w:firstLine="525" w:firstLineChars="250"/>
              <w:rPr>
                <w:rFonts w:cs="仿宋_GB2312" w:asciiTheme="minorEastAsia" w:hAnsiTheme="minorEastAsia"/>
                <w:szCs w:val="21"/>
                <w:lang w:val="zh-CN"/>
              </w:rPr>
            </w:pPr>
            <w:r>
              <w:rPr>
                <w:rFonts w:hint="eastAsia" w:cs="仿宋_GB2312" w:asciiTheme="minorEastAsia" w:hAnsiTheme="minorEastAsia"/>
                <w:szCs w:val="21"/>
                <w:lang w:val="zh-CN"/>
              </w:rPr>
              <w:t>50克/瓶</w:t>
            </w:r>
          </w:p>
        </w:tc>
        <w:tc>
          <w:tcPr>
            <w:tcW w:w="3073" w:type="dxa"/>
          </w:tcPr>
          <w:p>
            <w:pPr>
              <w:spacing w:line="666"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686" w:type="dxa"/>
          </w:tcPr>
          <w:p>
            <w:pPr>
              <w:spacing w:line="666"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15%丙唑·戊唑醇悬浮剂</w:t>
            </w:r>
          </w:p>
        </w:tc>
        <w:tc>
          <w:tcPr>
            <w:tcW w:w="2551" w:type="dxa"/>
            <w:vAlign w:val="center"/>
          </w:tcPr>
          <w:p>
            <w:pPr>
              <w:spacing w:line="666" w:lineRule="exact"/>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150克/瓶</w:t>
            </w:r>
          </w:p>
        </w:tc>
        <w:tc>
          <w:tcPr>
            <w:tcW w:w="3073" w:type="dxa"/>
            <w:vAlign w:val="center"/>
          </w:tcPr>
          <w:p>
            <w:pPr>
              <w:spacing w:line="666" w:lineRule="exact"/>
              <w:jc w:val="center"/>
              <w:rPr>
                <w:rFonts w:cs="仿宋_GB2312" w:asciiTheme="minorEastAsia" w:hAnsiTheme="minorEastAsia"/>
                <w:szCs w:val="21"/>
                <w:lang w:val="zh-CN"/>
              </w:rPr>
            </w:pPr>
            <w:r>
              <w:rPr>
                <w:rFonts w:hint="eastAsia" w:cs="仿宋_GB2312" w:asciiTheme="minorEastAsia" w:hAnsiTheme="minorEastAsia"/>
                <w:szCs w:val="21"/>
                <w:lang w:val="zh-CN"/>
              </w:rPr>
              <w:t>15000</w:t>
            </w:r>
          </w:p>
        </w:tc>
      </w:tr>
    </w:tbl>
    <w:p>
      <w:pPr>
        <w:pStyle w:val="2"/>
        <w:ind w:left="510" w:firstLine="0" w:firstLineChars="0"/>
      </w:pPr>
    </w:p>
    <w:p>
      <w:pPr>
        <w:pStyle w:val="72"/>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pStyle w:val="51"/>
        <w:numPr>
          <w:ilvl w:val="0"/>
          <w:numId w:val="8"/>
        </w:numPr>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b/>
          <w:color w:val="000000"/>
          <w:kern w:val="0"/>
          <w:szCs w:val="21"/>
          <w:lang w:val="zh-CN"/>
        </w:rPr>
        <w:t>采购标的执行标准：</w:t>
      </w:r>
      <w:r>
        <w:rPr>
          <w:rFonts w:hint="eastAsia" w:cs="仿宋_GB2312" w:asciiTheme="minorEastAsia" w:hAnsiTheme="minorEastAsia"/>
          <w:szCs w:val="21"/>
          <w:lang w:val="zh-CN"/>
        </w:rPr>
        <w:t>执行相关国家标准。</w:t>
      </w:r>
    </w:p>
    <w:p>
      <w:pPr>
        <w:pStyle w:val="51"/>
        <w:widowControl/>
        <w:numPr>
          <w:ilvl w:val="0"/>
          <w:numId w:val="8"/>
        </w:numPr>
        <w:shd w:val="clear" w:color="auto" w:fill="FFFFFF"/>
        <w:spacing w:line="540" w:lineRule="exact"/>
        <w:ind w:firstLineChars="0"/>
        <w:jc w:val="left"/>
        <w:rPr>
          <w:rFonts w:cs="仿宋_GB2312" w:asciiTheme="minorEastAsia" w:hAnsiTheme="minorEastAsia"/>
          <w:szCs w:val="21"/>
          <w:lang w:val="zh-CN"/>
        </w:rPr>
      </w:pPr>
      <w:r>
        <w:rPr>
          <w:rFonts w:hint="eastAsia" w:cs="仿宋_GB2312" w:asciiTheme="minorEastAsia" w:hAnsiTheme="minorEastAsia"/>
          <w:b/>
          <w:szCs w:val="21"/>
          <w:lang w:val="zh-CN"/>
        </w:rPr>
        <w:t>服务标准、期限、效率等要求</w:t>
      </w:r>
      <w:r>
        <w:rPr>
          <w:rFonts w:hint="eastAsia" w:cs="仿宋_GB2312" w:asciiTheme="minorEastAsia" w:hAnsiTheme="minorEastAsia"/>
          <w:szCs w:val="21"/>
          <w:lang w:val="zh-CN"/>
        </w:rPr>
        <w:t>：符合业主需求，服务期限以签订合同为准。投标人须提供有效期内的农药“三证”（农药登记证、生产许可证或生产批准证、产品标准证），所投产品须在小麦上取得登记。</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spacing w:line="360" w:lineRule="auto"/>
        <w:ind w:firstLine="420" w:firstLineChars="200"/>
        <w:contextualSpacing/>
        <w:rPr>
          <w:rFonts w:cs="仿宋_GB2312" w:asciiTheme="minorEastAsia" w:hAnsiTheme="minorEastAsia"/>
          <w:b/>
          <w:bCs/>
          <w:szCs w:val="21"/>
          <w:lang w:val="zh-CN"/>
        </w:rPr>
      </w:pPr>
      <w:r>
        <w:rPr>
          <w:rFonts w:hint="eastAsia" w:cs="仿宋_GB2312" w:asciiTheme="minorEastAsia" w:hAnsiTheme="minorEastAsia"/>
          <w:szCs w:val="21"/>
          <w:lang w:val="zh-CN"/>
        </w:rPr>
        <w:t>1、投标人须明确投标产品的厂家、产地、品牌、型号、等参数，</w:t>
      </w:r>
      <w:r>
        <w:rPr>
          <w:rFonts w:hint="eastAsia" w:cs="仿宋_GB2312" w:asciiTheme="minorEastAsia" w:hAnsiTheme="minorEastAsia"/>
          <w:b/>
          <w:bCs/>
          <w:szCs w:val="21"/>
          <w:lang w:val="zh-CN"/>
        </w:rPr>
        <w:t>否则为无效响应文件 。</w:t>
      </w:r>
    </w:p>
    <w:p>
      <w:pPr>
        <w:spacing w:line="360" w:lineRule="auto"/>
        <w:ind w:firstLine="420" w:firstLineChars="200"/>
        <w:contextualSpacing/>
        <w:rPr>
          <w:rFonts w:cs="仿宋_GB2312" w:asciiTheme="minorEastAsia" w:hAnsiTheme="minorEastAsia"/>
          <w:b/>
          <w:bCs/>
          <w:szCs w:val="21"/>
          <w:lang w:val="zh-CN"/>
        </w:rPr>
      </w:pPr>
      <w:r>
        <w:rPr>
          <w:rFonts w:hint="eastAsia" w:cs="仿宋_GB2312" w:asciiTheme="minorEastAsia" w:hAnsiTheme="minorEastAsia"/>
          <w:szCs w:val="21"/>
          <w:lang w:val="zh-CN"/>
        </w:rPr>
        <w:t>2、投标人应就本项目完整投标，报价含税费等综合费用，</w:t>
      </w:r>
      <w:r>
        <w:rPr>
          <w:rFonts w:hint="eastAsia" w:cs="仿宋_GB2312" w:asciiTheme="minorEastAsia" w:hAnsiTheme="minorEastAsia"/>
          <w:b/>
          <w:bCs/>
          <w:szCs w:val="21"/>
          <w:lang w:val="zh-CN"/>
        </w:rPr>
        <w:t>否则为无效响应文件 。</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3、所投产品必须符合谈判文件规定标准的全新正品现货，</w:t>
      </w:r>
      <w:r>
        <w:rPr>
          <w:rFonts w:hint="eastAsia" w:cs="仿宋_GB2312" w:asciiTheme="minorEastAsia" w:hAnsiTheme="minorEastAsia"/>
          <w:b/>
          <w:bCs/>
          <w:szCs w:val="21"/>
          <w:lang w:val="zh-CN"/>
        </w:rPr>
        <w:t>否则为无效响应文件 。</w:t>
      </w:r>
    </w:p>
    <w:p>
      <w:pPr>
        <w:spacing w:line="360" w:lineRule="auto"/>
        <w:ind w:firstLine="420" w:firstLineChars="200"/>
        <w:contextualSpacing/>
        <w:rPr>
          <w:rFonts w:cs="仿宋_GB2312" w:asciiTheme="minorEastAsia" w:hAnsiTheme="minorEastAsia"/>
          <w:b/>
          <w:bCs/>
          <w:szCs w:val="21"/>
          <w:lang w:val="zh-CN"/>
        </w:rPr>
      </w:pPr>
      <w:r>
        <w:rPr>
          <w:rFonts w:hint="eastAsia" w:cs="仿宋_GB2312" w:asciiTheme="minorEastAsia" w:hAnsiTheme="minorEastAsia"/>
          <w:szCs w:val="21"/>
        </w:rPr>
        <w:t>4</w:t>
      </w:r>
      <w:r>
        <w:rPr>
          <w:rFonts w:hint="eastAsia" w:cs="仿宋_GB2312" w:asciiTheme="minorEastAsia" w:hAnsiTheme="minorEastAsia"/>
          <w:szCs w:val="21"/>
          <w:lang w:val="zh-CN"/>
        </w:rPr>
        <w:t>、投标文件中须有详细的实施（技术）方案，</w:t>
      </w:r>
      <w:r>
        <w:rPr>
          <w:rFonts w:hint="eastAsia" w:cs="仿宋_GB2312" w:asciiTheme="minorEastAsia" w:hAnsiTheme="minorEastAsia"/>
          <w:b/>
          <w:bCs/>
          <w:szCs w:val="21"/>
          <w:lang w:val="zh-CN"/>
        </w:rPr>
        <w:t>否则为无效响应文件 。</w:t>
      </w:r>
    </w:p>
    <w:p>
      <w:pPr>
        <w:pStyle w:val="2"/>
        <w:rPr>
          <w:rFonts w:cs="仿宋_GB2312" w:asciiTheme="minorEastAsia" w:hAnsiTheme="minorEastAsia"/>
          <w:szCs w:val="21"/>
          <w:lang w:val="zh-CN"/>
        </w:rPr>
      </w:pPr>
      <w:r>
        <w:rPr>
          <w:rFonts w:hint="eastAsia"/>
          <w:lang w:val="zh-CN"/>
        </w:rPr>
        <w:t>5、</w:t>
      </w:r>
      <w:r>
        <w:rPr>
          <w:rFonts w:hint="eastAsia" w:cs="仿宋_GB2312" w:asciiTheme="minorEastAsia" w:hAnsiTheme="minorEastAsia"/>
          <w:szCs w:val="21"/>
          <w:lang w:val="zh-CN"/>
        </w:rPr>
        <w:t>中标单位供货时，须提供产品合格检测报告（以具有检测资质的第三方出具的检测报告为准）。</w:t>
      </w:r>
    </w:p>
    <w:p>
      <w:pPr>
        <w:topLinePunct/>
        <w:spacing w:line="360" w:lineRule="auto"/>
        <w:ind w:firstLine="42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1、按照国家相关标准、行业标准、地方标准或其他标准、规范验收。</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eastAsia="宋体"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w:t>
      </w:r>
      <w:r>
        <w:rPr>
          <w:rFonts w:hint="eastAsia" w:eastAsia="宋体" w:cs="宋体" w:asciiTheme="minorEastAsia" w:hAnsiTheme="minorEastAsia"/>
          <w:color w:val="000000"/>
          <w:kern w:val="0"/>
          <w:szCs w:val="21"/>
          <w:lang w:val="zh-CN"/>
        </w:rPr>
        <w:t>以财政拨付时间为准（财政拨付给业主时间即为拨付时间）。</w:t>
      </w:r>
    </w:p>
    <w:p>
      <w:pPr>
        <w:widowControl/>
        <w:shd w:val="clear" w:color="auto" w:fill="FFFFFF"/>
        <w:spacing w:line="600" w:lineRule="exact"/>
        <w:ind w:firstLine="420" w:firstLineChars="200"/>
        <w:jc w:val="left"/>
        <w:rPr>
          <w:szCs w:val="21"/>
        </w:rPr>
      </w:pPr>
      <w:r>
        <w:rPr>
          <w:rFonts w:hint="eastAsia" w:cs="宋体" w:asciiTheme="minorEastAsia" w:hAnsiTheme="minorEastAsia"/>
          <w:color w:val="000000"/>
          <w:kern w:val="0"/>
          <w:szCs w:val="21"/>
          <w:lang w:val="zh-CN"/>
        </w:rPr>
        <w:t>2、支付时间及条件：以签订合同为准。</w:t>
      </w: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禹州市农业农村局2021年中央财政农业生产救灾资金项目</w:t>
            </w:r>
            <w:r>
              <w:rPr>
                <w:rFonts w:hint="eastAsia" w:cs="仿宋_GB2312" w:asciiTheme="minorEastAsia" w:hAnsiTheme="minorEastAsia"/>
                <w:color w:val="000000"/>
                <w:szCs w:val="21"/>
                <w:shd w:val="clear" w:color="auto" w:fill="FFFFFF"/>
                <w:lang w:val="en-US" w:eastAsia="zh-CN"/>
              </w:rPr>
              <w:t>(二次)</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采购编号：YZCG-T2021041</w:t>
            </w:r>
            <w:r>
              <w:rPr>
                <w:rFonts w:hint="eastAsia" w:cs="仿宋_GB2312" w:asciiTheme="minorEastAsia" w:hAnsiTheme="minorEastAsia"/>
                <w:szCs w:val="21"/>
                <w:lang w:val="en-US" w:eastAsia="zh-CN"/>
              </w:rPr>
              <w:t>-1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采购单位：禹州市农业农村局</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地址：禹州市禹王大道29号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联系人：张女士  联系电话：0374-2077818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宋体" w:asciiTheme="minorEastAsia" w:hAnsiTheme="minorEastAsia"/>
                <w:b/>
                <w:bCs/>
                <w:szCs w:val="21"/>
              </w:rPr>
              <w:t>855000</w:t>
            </w:r>
            <w:r>
              <w:rPr>
                <w:rFonts w:hint="eastAsia" w:cs="宋体" w:asciiTheme="minorEastAsia" w:hAnsiTheme="minorEastAsia"/>
                <w:b/>
                <w:bCs/>
                <w:szCs w:val="21"/>
                <w:lang w:val="zh-CN"/>
              </w:rPr>
              <w:t>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日</w:t>
            </w:r>
            <w:r>
              <w:rPr>
                <w:rFonts w:hint="eastAsia" w:cs="宋体" w:asciiTheme="minorEastAsia" w:hAnsiTheme="minorEastAsia"/>
                <w:bCs/>
                <w:szCs w:val="21"/>
              </w:rPr>
              <w:t>10</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pStyle w:val="2"/>
        <w:ind w:firstLine="723"/>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1"/>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1"/>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1"/>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1"/>
        <w:autoSpaceDE w:val="0"/>
        <w:autoSpaceDN w:val="0"/>
        <w:spacing w:line="360" w:lineRule="auto"/>
        <w:ind w:left="780" w:firstLine="0" w:firstLineChars="0"/>
        <w:contextualSpacing/>
        <w:rPr>
          <w:rFonts w:cs="宋体" w:asciiTheme="minorEastAsia" w:hAnsiTheme="minorEastAsia"/>
          <w:kern w:val="0"/>
          <w:szCs w:val="21"/>
        </w:rPr>
      </w:pPr>
    </w:p>
    <w:p>
      <w:pPr>
        <w:pStyle w:val="51"/>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1"/>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1"/>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1"/>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1"/>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1"/>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1"/>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1"/>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1"/>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1"/>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1"/>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1"/>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1"/>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0"/>
          <w:rFonts w:cs="宋体" w:asciiTheme="minorEastAsia" w:hAnsiTheme="minorEastAsia"/>
          <w:kern w:val="0"/>
          <w:szCs w:val="21"/>
        </w:rPr>
        <w:t>www.chinanpo.gov.cn</w:t>
      </w:r>
      <w:r>
        <w:rPr>
          <w:rStyle w:val="30"/>
          <w:rFonts w:cs="宋体" w:asciiTheme="minorEastAsia" w:hAnsiTheme="minorEastAsia"/>
          <w:kern w:val="0"/>
          <w:szCs w:val="21"/>
        </w:rPr>
        <w:fldChar w:fldCharType="end"/>
      </w:r>
      <w:r>
        <w:rPr>
          <w:rFonts w:hint="eastAsia" w:cs="宋体" w:asciiTheme="minorEastAsia" w:hAnsiTheme="minorEastAsia"/>
          <w:kern w:val="0"/>
          <w:szCs w:val="21"/>
        </w:rPr>
        <w:t>）；</w:t>
      </w:r>
    </w:p>
    <w:p>
      <w:pPr>
        <w:pStyle w:val="51"/>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1"/>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1"/>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1"/>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1"/>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1"/>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1"/>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1"/>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1"/>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1"/>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1"/>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1"/>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1"/>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1"/>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autoSpaceDE w:val="0"/>
        <w:autoSpaceDN w:val="0"/>
        <w:spacing w:line="360" w:lineRule="auto"/>
        <w:ind w:firstLine="315" w:firstLineChars="15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1"/>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1"/>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1"/>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1"/>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1"/>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1"/>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1"/>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1"/>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1"/>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1"/>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1"/>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1"/>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1"/>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1"/>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1"/>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1"/>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1"/>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1"/>
        <w:autoSpaceDE w:val="0"/>
        <w:autoSpaceDN w:val="0"/>
        <w:spacing w:line="360" w:lineRule="auto"/>
        <w:ind w:left="420" w:firstLine="0" w:firstLineChars="0"/>
        <w:contextualSpacing/>
        <w:rPr>
          <w:rFonts w:cs="宋体" w:asciiTheme="minorEastAsia" w:hAnsiTheme="minorEastAsia"/>
          <w:kern w:val="0"/>
          <w:szCs w:val="21"/>
        </w:rPr>
      </w:pP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1"/>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1"/>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1"/>
        <w:numPr>
          <w:ilvl w:val="1"/>
          <w:numId w:val="34"/>
        </w:numPr>
        <w:autoSpaceDE w:val="0"/>
        <w:autoSpaceDN w:val="0"/>
        <w:spacing w:line="360" w:lineRule="auto"/>
        <w:ind w:firstLineChars="0"/>
        <w:contextualSpacing/>
        <w:rPr>
          <w:rFonts w:ascii="ˎ̥" w:hAnsi="ˎ̥"/>
          <w:vanish/>
        </w:rPr>
      </w:pPr>
    </w:p>
    <w:p>
      <w:pPr>
        <w:pStyle w:val="5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1"/>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1"/>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1"/>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1"/>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1"/>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51"/>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1"/>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1"/>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1"/>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1"/>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pPr>
        <w:pStyle w:val="51"/>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1"/>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1"/>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1"/>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1"/>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1"/>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1"/>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1"/>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1"/>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1"/>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1"/>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1"/>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1"/>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1"/>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1"/>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1"/>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0"/>
          <w:numId w:val="4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1"/>
        <w:numPr>
          <w:ilvl w:val="0"/>
          <w:numId w:val="46"/>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1"/>
        <w:numPr>
          <w:ilvl w:val="0"/>
          <w:numId w:val="46"/>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1"/>
        <w:numPr>
          <w:ilvl w:val="0"/>
          <w:numId w:val="46"/>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1"/>
        <w:numPr>
          <w:ilvl w:val="0"/>
          <w:numId w:val="46"/>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1"/>
        <w:numPr>
          <w:ilvl w:val="0"/>
          <w:numId w:val="46"/>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1"/>
        <w:numPr>
          <w:ilvl w:val="0"/>
          <w:numId w:val="46"/>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1"/>
        <w:autoSpaceDE w:val="0"/>
        <w:autoSpaceDN w:val="0"/>
        <w:spacing w:line="360" w:lineRule="auto"/>
        <w:ind w:left="964" w:firstLine="0" w:firstLineChars="0"/>
        <w:contextualSpacing/>
        <w:rPr>
          <w:rFonts w:ascii="ˎ̥" w:hAnsi="ˎ̥"/>
        </w:rPr>
      </w:pPr>
    </w:p>
    <w:p>
      <w:pPr>
        <w:pStyle w:val="51"/>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1"/>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1"/>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1"/>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1"/>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4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1"/>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1"/>
        <w:numPr>
          <w:ilvl w:val="0"/>
          <w:numId w:val="41"/>
        </w:numPr>
        <w:autoSpaceDE w:val="0"/>
        <w:autoSpaceDN w:val="0"/>
        <w:spacing w:line="360" w:lineRule="auto"/>
        <w:ind w:firstLineChars="0"/>
        <w:contextualSpacing/>
        <w:rPr>
          <w:rFonts w:cs="宋体" w:asciiTheme="minorEastAsia" w:hAnsiTheme="minorEastAsia"/>
          <w:vanish/>
          <w:kern w:val="0"/>
          <w:szCs w:val="21"/>
        </w:rPr>
      </w:pPr>
    </w:p>
    <w:p>
      <w:pPr>
        <w:pStyle w:val="51"/>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1"/>
        <w:numPr>
          <w:ilvl w:val="0"/>
          <w:numId w:val="48"/>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1"/>
        <w:numPr>
          <w:ilvl w:val="0"/>
          <w:numId w:val="48"/>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1"/>
        <w:autoSpaceDE w:val="0"/>
        <w:autoSpaceDN w:val="0"/>
        <w:spacing w:line="360" w:lineRule="auto"/>
        <w:ind w:left="964" w:firstLine="0" w:firstLineChars="0"/>
        <w:contextualSpacing/>
        <w:rPr>
          <w:rFonts w:ascii="ˎ̥" w:hAnsi="ˎ̥"/>
        </w:rPr>
      </w:pPr>
    </w:p>
    <w:p>
      <w:pPr>
        <w:pStyle w:val="51"/>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1"/>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1"/>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1"/>
        <w:numPr>
          <w:ilvl w:val="0"/>
          <w:numId w:val="5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1"/>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1"/>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通过《全国公共资源交易平台（河南省·许昌市）》一次性提出，提出后电话联系本项目谈判公告中集采机构联系人查看，如未提出视为全面接受。</w:t>
      </w:r>
    </w:p>
    <w:p>
      <w:pPr>
        <w:pStyle w:val="51"/>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1"/>
        <w:numPr>
          <w:ilvl w:val="0"/>
          <w:numId w:val="5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1"/>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1"/>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1"/>
        <w:numPr>
          <w:ilvl w:val="0"/>
          <w:numId w:val="55"/>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1"/>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1"/>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1"/>
        <w:numPr>
          <w:ilvl w:val="0"/>
          <w:numId w:val="5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1"/>
        <w:autoSpaceDE w:val="0"/>
        <w:autoSpaceDN w:val="0"/>
        <w:spacing w:line="360" w:lineRule="auto"/>
        <w:ind w:left="964" w:firstLine="0" w:firstLineChars="0"/>
        <w:contextualSpacing/>
        <w:rPr>
          <w:rFonts w:cs="宋体" w:asciiTheme="minorEastAsia" w:hAnsiTheme="minorEastAsia"/>
          <w:kern w:val="0"/>
          <w:szCs w:val="21"/>
        </w:rPr>
      </w:pPr>
    </w:p>
    <w:p>
      <w:pPr>
        <w:pStyle w:val="51"/>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2"/>
      </w:pPr>
    </w:p>
    <w:p>
      <w:pPr>
        <w:pStyle w:val="51"/>
        <w:numPr>
          <w:ilvl w:val="0"/>
          <w:numId w:val="51"/>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1"/>
        <w:numPr>
          <w:ilvl w:val="1"/>
          <w:numId w:val="5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szCs w:val="21"/>
              </w:rPr>
              <w:t>www.creditchina.gov.cn</w:t>
            </w:r>
            <w:r>
              <w:rPr>
                <w:rStyle w:val="30"/>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7"/>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ind w:firstLine="723"/>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2"/>
      </w:pPr>
    </w:p>
    <w:p>
      <w:pPr>
        <w:pStyle w:val="6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2"/>
        <w:ind w:firstLine="0" w:firstLineChars="0"/>
        <w:rPr>
          <w:lang w:val="zh-CN"/>
        </w:rPr>
      </w:pPr>
      <w:r>
        <w:rPr>
          <w:rFonts w:hint="eastAsia"/>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bookmarkStart w:id="2" w:name="_GoBack"/>
      <w:bookmarkEnd w:id="2"/>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 w:val="36"/>
          <w:szCs w:val="36"/>
        </w:rPr>
      </w:pP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3"/>
        <w:spacing w:line="480" w:lineRule="auto"/>
        <w:ind w:firstLine="472" w:firstLineChars="225"/>
        <w:jc w:val="left"/>
        <w:rPr>
          <w:rFonts w:asciiTheme="minorEastAsia" w:hAnsiTheme="minorEastAsia"/>
          <w:color w:val="000000"/>
          <w:sz w:val="21"/>
          <w:szCs w:val="21"/>
        </w:rPr>
      </w:pPr>
    </w:p>
    <w:p>
      <w:pPr>
        <w:pStyle w:val="53"/>
        <w:spacing w:line="480" w:lineRule="auto"/>
        <w:ind w:firstLine="472" w:firstLineChars="225"/>
        <w:jc w:val="left"/>
        <w:rPr>
          <w:rFonts w:asciiTheme="minorEastAsia" w:hAnsiTheme="minorEastAsia"/>
          <w:color w:val="000000"/>
          <w:sz w:val="21"/>
          <w:szCs w:val="21"/>
        </w:rPr>
      </w:pPr>
    </w:p>
    <w:p>
      <w:pPr>
        <w:pStyle w:val="5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ind w:firstLine="2891" w:firstLineChars="120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p>
            <w:pPr>
              <w:pStyle w:val="8"/>
              <w:jc w:val="center"/>
              <w:rPr>
                <w:rFonts w:ascii="宋体" w:hAnsi="宋体" w:eastAsia="宋体" w:cs="宋体"/>
                <w:b/>
                <w:bCs/>
                <w:sz w:val="21"/>
                <w:szCs w:val="21"/>
              </w:rPr>
            </w:pPr>
            <w:r>
              <w:rPr>
                <w:rFonts w:hint="eastAsia" w:ascii="宋体" w:hAnsi="宋体" w:eastAsia="宋体" w:cs="宋体"/>
                <w:b/>
                <w:bCs/>
                <w:sz w:val="21"/>
                <w:szCs w:val="21"/>
              </w:rPr>
              <w:t>规格</w:t>
            </w:r>
          </w:p>
          <w:p>
            <w:pPr>
              <w:autoSpaceDE w:val="0"/>
              <w:autoSpaceDN w:val="0"/>
              <w:adjustRightInd w:val="0"/>
              <w:spacing w:line="360" w:lineRule="auto"/>
              <w:ind w:firstLine="207" w:firstLineChars="98"/>
              <w:rPr>
                <w:rFonts w:cs="宋体" w:asciiTheme="minorEastAsia" w:hAnsiTheme="minorEastAsia"/>
                <w:b/>
                <w:szCs w:val="21"/>
                <w:lang w:val="zh-CN"/>
              </w:rPr>
            </w:pPr>
            <w:r>
              <w:rPr>
                <w:rFonts w:hint="eastAsia" w:ascii="宋体" w:hAnsi="宋体" w:eastAsia="宋体" w:cs="宋体"/>
                <w:b/>
                <w:bCs/>
                <w:szCs w:val="21"/>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pStyle w:val="2"/>
        <w:ind w:firstLine="48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w:t>
      </w:r>
      <w:r>
        <w:rPr>
          <w:rFonts w:ascii="宋体" w:hAnsi="宋体"/>
          <w:b/>
          <w:bCs/>
          <w:color w:val="000000"/>
          <w:sz w:val="24"/>
          <w:szCs w:val="24"/>
        </w:rPr>
        <w:t>中小企业声明函（货物）</w:t>
      </w:r>
    </w:p>
    <w:p>
      <w:pPr>
        <w:spacing w:line="360" w:lineRule="auto"/>
        <w:jc w:val="center"/>
        <w:rPr>
          <w:rFonts w:ascii="宋体" w:hAnsi="宋体"/>
          <w:b/>
          <w:bCs/>
          <w:color w:val="000000"/>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jc w:val="left"/>
      </w:pPr>
      <w:r>
        <w:t>企业名称（盖章）：</w:t>
      </w:r>
    </w:p>
    <w:p>
      <w:pPr>
        <w:spacing w:line="480" w:lineRule="auto"/>
        <w:jc w:val="left"/>
        <w:rPr>
          <w:rFonts w:cs="Arial" w:asciiTheme="minorEastAsia" w:hAnsiTheme="minorEastAsia"/>
          <w:color w:val="000000"/>
          <w:szCs w:val="21"/>
        </w:rPr>
      </w:pPr>
      <w:r>
        <w:t>日期：</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cs="宋体" w:asciiTheme="minorEastAsia" w:hAnsiTheme="minorEastAsia"/>
          <w:szCs w:val="21"/>
          <w:lang w:val="zh-CN"/>
        </w:rPr>
        <w:t>单位名称（盖章）：：</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48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B7720D"/>
    <w:multiLevelType w:val="multilevel"/>
    <w:tmpl w:val="09B7720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5">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2">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4">
    <w:nsid w:val="2C7A7622"/>
    <w:multiLevelType w:val="singleLevel"/>
    <w:tmpl w:val="2C7A7622"/>
    <w:lvl w:ilvl="0" w:tentative="0">
      <w:start w:val="1"/>
      <w:numFmt w:val="chineseCounting"/>
      <w:suff w:val="space"/>
      <w:lvlText w:val="第%1章"/>
      <w:lvlJc w:val="left"/>
      <w:rPr>
        <w:rFonts w:hint="eastAsia"/>
      </w:rPr>
    </w:lvl>
  </w:abstractNum>
  <w:abstractNum w:abstractNumId="25">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1">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5">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9F817E8"/>
    <w:multiLevelType w:val="singleLevel"/>
    <w:tmpl w:val="59F817E8"/>
    <w:lvl w:ilvl="0" w:tentative="0">
      <w:start w:val="1"/>
      <w:numFmt w:val="chineseCounting"/>
      <w:pStyle w:val="61"/>
      <w:suff w:val="nothing"/>
      <w:lvlText w:val="%1、"/>
      <w:lvlJc w:val="left"/>
    </w:lvl>
  </w:abstractNum>
  <w:abstractNum w:abstractNumId="40">
    <w:nsid w:val="5A051E9E"/>
    <w:multiLevelType w:val="singleLevel"/>
    <w:tmpl w:val="5A051E9E"/>
    <w:lvl w:ilvl="0" w:tentative="0">
      <w:start w:val="1"/>
      <w:numFmt w:val="chineseCounting"/>
      <w:suff w:val="nothing"/>
      <w:lvlText w:val="%1、"/>
      <w:lvlJc w:val="left"/>
    </w:lvl>
  </w:abstractNum>
  <w:abstractNum w:abstractNumId="41">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54E26F6"/>
    <w:multiLevelType w:val="singleLevel"/>
    <w:tmpl w:val="654E26F6"/>
    <w:lvl w:ilvl="0" w:tentative="0">
      <w:start w:val="1"/>
      <w:numFmt w:val="decimal"/>
      <w:suff w:val="nothing"/>
      <w:lvlText w:val="%1、"/>
      <w:lvlJc w:val="left"/>
    </w:lvl>
  </w:abstractNum>
  <w:abstractNum w:abstractNumId="44">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39"/>
  </w:num>
  <w:num w:numId="4">
    <w:abstractNumId w:val="24"/>
  </w:num>
  <w:num w:numId="5">
    <w:abstractNumId w:val="40"/>
  </w:num>
  <w:num w:numId="6">
    <w:abstractNumId w:val="43"/>
  </w:num>
  <w:num w:numId="7">
    <w:abstractNumId w:val="0"/>
  </w:num>
  <w:num w:numId="8">
    <w:abstractNumId w:val="6"/>
  </w:num>
  <w:num w:numId="9">
    <w:abstractNumId w:val="16"/>
  </w:num>
  <w:num w:numId="10">
    <w:abstractNumId w:val="17"/>
  </w:num>
  <w:num w:numId="11">
    <w:abstractNumId w:val="46"/>
  </w:num>
  <w:num w:numId="12">
    <w:abstractNumId w:val="55"/>
  </w:num>
  <w:num w:numId="13">
    <w:abstractNumId w:val="54"/>
  </w:num>
  <w:num w:numId="14">
    <w:abstractNumId w:val="45"/>
  </w:num>
  <w:num w:numId="15">
    <w:abstractNumId w:val="23"/>
  </w:num>
  <w:num w:numId="16">
    <w:abstractNumId w:val="18"/>
  </w:num>
  <w:num w:numId="17">
    <w:abstractNumId w:val="48"/>
  </w:num>
  <w:num w:numId="18">
    <w:abstractNumId w:val="42"/>
  </w:num>
  <w:num w:numId="19">
    <w:abstractNumId w:val="53"/>
  </w:num>
  <w:num w:numId="20">
    <w:abstractNumId w:val="35"/>
  </w:num>
  <w:num w:numId="21">
    <w:abstractNumId w:val="13"/>
  </w:num>
  <w:num w:numId="22">
    <w:abstractNumId w:val="38"/>
  </w:num>
  <w:num w:numId="23">
    <w:abstractNumId w:val="5"/>
  </w:num>
  <w:num w:numId="24">
    <w:abstractNumId w:val="22"/>
  </w:num>
  <w:num w:numId="25">
    <w:abstractNumId w:val="36"/>
  </w:num>
  <w:num w:numId="26">
    <w:abstractNumId w:val="4"/>
  </w:num>
  <w:num w:numId="27">
    <w:abstractNumId w:val="50"/>
  </w:num>
  <w:num w:numId="28">
    <w:abstractNumId w:val="12"/>
  </w:num>
  <w:num w:numId="29">
    <w:abstractNumId w:val="27"/>
  </w:num>
  <w:num w:numId="30">
    <w:abstractNumId w:val="31"/>
  </w:num>
  <w:num w:numId="31">
    <w:abstractNumId w:val="19"/>
  </w:num>
  <w:num w:numId="32">
    <w:abstractNumId w:val="41"/>
  </w:num>
  <w:num w:numId="33">
    <w:abstractNumId w:val="25"/>
  </w:num>
  <w:num w:numId="34">
    <w:abstractNumId w:val="49"/>
  </w:num>
  <w:num w:numId="35">
    <w:abstractNumId w:val="32"/>
  </w:num>
  <w:num w:numId="36">
    <w:abstractNumId w:val="52"/>
  </w:num>
  <w:num w:numId="37">
    <w:abstractNumId w:val="14"/>
  </w:num>
  <w:num w:numId="38">
    <w:abstractNumId w:val="3"/>
  </w:num>
  <w:num w:numId="39">
    <w:abstractNumId w:val="10"/>
  </w:num>
  <w:num w:numId="40">
    <w:abstractNumId w:val="7"/>
  </w:num>
  <w:num w:numId="41">
    <w:abstractNumId w:val="29"/>
  </w:num>
  <w:num w:numId="42">
    <w:abstractNumId w:val="15"/>
  </w:num>
  <w:num w:numId="43">
    <w:abstractNumId w:val="47"/>
  </w:num>
  <w:num w:numId="44">
    <w:abstractNumId w:val="30"/>
  </w:num>
  <w:num w:numId="45">
    <w:abstractNumId w:val="56"/>
  </w:num>
  <w:num w:numId="46">
    <w:abstractNumId w:val="28"/>
  </w:num>
  <w:num w:numId="47">
    <w:abstractNumId w:val="51"/>
  </w:num>
  <w:num w:numId="48">
    <w:abstractNumId w:val="37"/>
  </w:num>
  <w:num w:numId="49">
    <w:abstractNumId w:val="20"/>
  </w:num>
  <w:num w:numId="50">
    <w:abstractNumId w:val="26"/>
  </w:num>
  <w:num w:numId="51">
    <w:abstractNumId w:val="33"/>
  </w:num>
  <w:num w:numId="52">
    <w:abstractNumId w:val="44"/>
  </w:num>
  <w:num w:numId="53">
    <w:abstractNumId w:val="57"/>
  </w:num>
  <w:num w:numId="54">
    <w:abstractNumId w:val="11"/>
  </w:num>
  <w:num w:numId="55">
    <w:abstractNumId w:val="34"/>
  </w:num>
  <w:num w:numId="56">
    <w:abstractNumId w:val="8"/>
  </w:num>
  <w:num w:numId="57">
    <w:abstractNumId w:val="21"/>
  </w:num>
  <w:num w:numId="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B0E59"/>
    <w:rsid w:val="001C04D2"/>
    <w:rsid w:val="001C0A13"/>
    <w:rsid w:val="001C26CD"/>
    <w:rsid w:val="001C2B6A"/>
    <w:rsid w:val="001C761E"/>
    <w:rsid w:val="001D06FF"/>
    <w:rsid w:val="001D1CBB"/>
    <w:rsid w:val="001D33AD"/>
    <w:rsid w:val="001D33DA"/>
    <w:rsid w:val="001D4C00"/>
    <w:rsid w:val="001E25D9"/>
    <w:rsid w:val="001E52A3"/>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BDA"/>
    <w:rsid w:val="002F4580"/>
    <w:rsid w:val="003011BE"/>
    <w:rsid w:val="00303972"/>
    <w:rsid w:val="00303F10"/>
    <w:rsid w:val="0030443F"/>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35E0B"/>
    <w:rsid w:val="00440D16"/>
    <w:rsid w:val="0044232F"/>
    <w:rsid w:val="00444482"/>
    <w:rsid w:val="004464C2"/>
    <w:rsid w:val="0044739E"/>
    <w:rsid w:val="00460A24"/>
    <w:rsid w:val="00463754"/>
    <w:rsid w:val="00464D64"/>
    <w:rsid w:val="0047231A"/>
    <w:rsid w:val="0047378F"/>
    <w:rsid w:val="00480C9E"/>
    <w:rsid w:val="00482B1A"/>
    <w:rsid w:val="00485804"/>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0187"/>
    <w:rsid w:val="00500E5C"/>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11DE"/>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E5AED"/>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4498"/>
    <w:rsid w:val="007303E5"/>
    <w:rsid w:val="00733E11"/>
    <w:rsid w:val="00736C7C"/>
    <w:rsid w:val="0075258E"/>
    <w:rsid w:val="00752DA3"/>
    <w:rsid w:val="007579F7"/>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040E"/>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9F5E75"/>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662F7"/>
    <w:rsid w:val="00B72ABF"/>
    <w:rsid w:val="00B734DD"/>
    <w:rsid w:val="00B7472A"/>
    <w:rsid w:val="00B80BDE"/>
    <w:rsid w:val="00B81DDB"/>
    <w:rsid w:val="00B87403"/>
    <w:rsid w:val="00B923F6"/>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30AC2"/>
    <w:rsid w:val="00D30CA6"/>
    <w:rsid w:val="00D31AF4"/>
    <w:rsid w:val="00D47B48"/>
    <w:rsid w:val="00D51569"/>
    <w:rsid w:val="00D51C46"/>
    <w:rsid w:val="00D62770"/>
    <w:rsid w:val="00D70A72"/>
    <w:rsid w:val="00D725A0"/>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A70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9A26F9"/>
    <w:rsid w:val="0804293C"/>
    <w:rsid w:val="09C37472"/>
    <w:rsid w:val="0AFF60DE"/>
    <w:rsid w:val="0C981A08"/>
    <w:rsid w:val="0EE97B8E"/>
    <w:rsid w:val="0EED42F1"/>
    <w:rsid w:val="0F0F0F63"/>
    <w:rsid w:val="0FDD7B3F"/>
    <w:rsid w:val="109630D4"/>
    <w:rsid w:val="11A93813"/>
    <w:rsid w:val="12F9459F"/>
    <w:rsid w:val="13706DBD"/>
    <w:rsid w:val="144362BE"/>
    <w:rsid w:val="14737324"/>
    <w:rsid w:val="148D6DCE"/>
    <w:rsid w:val="14A37090"/>
    <w:rsid w:val="176C0575"/>
    <w:rsid w:val="17B30CC5"/>
    <w:rsid w:val="17CD65DD"/>
    <w:rsid w:val="1A464258"/>
    <w:rsid w:val="1BFD3750"/>
    <w:rsid w:val="1C0D0E22"/>
    <w:rsid w:val="1CA75985"/>
    <w:rsid w:val="1D3D2567"/>
    <w:rsid w:val="1DD64980"/>
    <w:rsid w:val="1DE978C4"/>
    <w:rsid w:val="1ED878F4"/>
    <w:rsid w:val="24B72FF5"/>
    <w:rsid w:val="24E915BF"/>
    <w:rsid w:val="27821D05"/>
    <w:rsid w:val="27FE437C"/>
    <w:rsid w:val="284941DC"/>
    <w:rsid w:val="2A9B65A1"/>
    <w:rsid w:val="2AA71F8F"/>
    <w:rsid w:val="2E5C09FD"/>
    <w:rsid w:val="2EC8588E"/>
    <w:rsid w:val="2F0F4330"/>
    <w:rsid w:val="2F9D4845"/>
    <w:rsid w:val="30033BF1"/>
    <w:rsid w:val="301A7EDF"/>
    <w:rsid w:val="32493792"/>
    <w:rsid w:val="34AE374B"/>
    <w:rsid w:val="35AD3EF5"/>
    <w:rsid w:val="35B07A97"/>
    <w:rsid w:val="35B53B02"/>
    <w:rsid w:val="36DC44A4"/>
    <w:rsid w:val="371619FA"/>
    <w:rsid w:val="398F18A7"/>
    <w:rsid w:val="3AB0548E"/>
    <w:rsid w:val="3BC04F2F"/>
    <w:rsid w:val="3C99413F"/>
    <w:rsid w:val="3E0D4F54"/>
    <w:rsid w:val="3FB66E29"/>
    <w:rsid w:val="40E9662B"/>
    <w:rsid w:val="417325FA"/>
    <w:rsid w:val="41E424CB"/>
    <w:rsid w:val="42745016"/>
    <w:rsid w:val="42747AC2"/>
    <w:rsid w:val="454D157F"/>
    <w:rsid w:val="483327C3"/>
    <w:rsid w:val="484A2A04"/>
    <w:rsid w:val="4918629F"/>
    <w:rsid w:val="4B4635F5"/>
    <w:rsid w:val="4D6F2CBC"/>
    <w:rsid w:val="4E6F2656"/>
    <w:rsid w:val="4EC04089"/>
    <w:rsid w:val="4F8E33FD"/>
    <w:rsid w:val="50C40376"/>
    <w:rsid w:val="552C60AE"/>
    <w:rsid w:val="55765394"/>
    <w:rsid w:val="559346D9"/>
    <w:rsid w:val="55CD5ACF"/>
    <w:rsid w:val="5927426C"/>
    <w:rsid w:val="59B06C06"/>
    <w:rsid w:val="5BAB69DB"/>
    <w:rsid w:val="5C727A2A"/>
    <w:rsid w:val="5CD379FF"/>
    <w:rsid w:val="5D520EA4"/>
    <w:rsid w:val="5DB53F06"/>
    <w:rsid w:val="5DFB2CE6"/>
    <w:rsid w:val="5FCA2E7D"/>
    <w:rsid w:val="60755A9B"/>
    <w:rsid w:val="614A4B79"/>
    <w:rsid w:val="62256567"/>
    <w:rsid w:val="6292525E"/>
    <w:rsid w:val="62CD7249"/>
    <w:rsid w:val="640038EE"/>
    <w:rsid w:val="656D5A41"/>
    <w:rsid w:val="66A36C22"/>
    <w:rsid w:val="69DB7ED9"/>
    <w:rsid w:val="6B1322D3"/>
    <w:rsid w:val="6BC54C0A"/>
    <w:rsid w:val="6DA76189"/>
    <w:rsid w:val="708E3211"/>
    <w:rsid w:val="70A46938"/>
    <w:rsid w:val="71570483"/>
    <w:rsid w:val="725310CC"/>
    <w:rsid w:val="72827E86"/>
    <w:rsid w:val="755440B2"/>
    <w:rsid w:val="75BC2C57"/>
    <w:rsid w:val="776E4D1A"/>
    <w:rsid w:val="7A3A3C5D"/>
    <w:rsid w:val="7A5423D9"/>
    <w:rsid w:val="7B2C05AB"/>
    <w:rsid w:val="7B40242B"/>
    <w:rsid w:val="7C433F8A"/>
    <w:rsid w:val="7C9A726F"/>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6"/>
    <w:qFormat/>
    <w:uiPriority w:val="0"/>
    <w:rPr>
      <w:rFonts w:ascii="Times New Roman" w:hAnsi="Times New Roman" w:eastAsia="宋体" w:cs="Times New Roman"/>
      <w:color w:val="FF0000"/>
      <w:sz w:val="24"/>
      <w:szCs w:val="24"/>
    </w:rPr>
  </w:style>
  <w:style w:type="paragraph" w:styleId="10">
    <w:name w:val="Body Text"/>
    <w:basedOn w:val="1"/>
    <w:next w:val="11"/>
    <w:link w:val="37"/>
    <w:semiHidden/>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39"/>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2"/>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0"/>
    <w:qFormat/>
    <w:uiPriority w:val="0"/>
    <w:rPr>
      <w:rFonts w:eastAsia="宋体"/>
      <w:sz w:val="24"/>
    </w:rPr>
  </w:style>
  <w:style w:type="paragraph" w:styleId="18">
    <w:name w:val="Date"/>
    <w:basedOn w:val="1"/>
    <w:next w:val="1"/>
    <w:link w:val="41"/>
    <w:unhideWhenUsed/>
    <w:qFormat/>
    <w:uiPriority w:val="99"/>
    <w:pPr>
      <w:ind w:left="100" w:leftChars="2500"/>
    </w:pPr>
  </w:style>
  <w:style w:type="paragraph" w:styleId="19">
    <w:name w:val="Balloon Text"/>
    <w:basedOn w:val="1"/>
    <w:link w:val="43"/>
    <w:semiHidden/>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0"/>
    <w:next w:val="1"/>
    <w:link w:val="48"/>
    <w:qFormat/>
    <w:uiPriority w:val="0"/>
    <w:pPr>
      <w:ind w:firstLine="420" w:firstLineChars="100"/>
    </w:pPr>
    <w:rPr>
      <w:rFonts w:ascii="宋体" w:hAnsi="Times New Roman" w:eastAsia="宋体" w:cs="Times New Roman"/>
      <w:kern w:val="0"/>
      <w:sz w:val="34"/>
      <w:szCs w:val="20"/>
    </w:r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0"/>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Char"/>
    <w:basedOn w:val="27"/>
    <w:link w:val="3"/>
    <w:qFormat/>
    <w:uiPriority w:val="0"/>
    <w:rPr>
      <w:rFonts w:ascii="Calibri" w:hAnsi="Calibri"/>
      <w:b/>
      <w:bCs/>
      <w:kern w:val="44"/>
      <w:sz w:val="44"/>
      <w:szCs w:val="44"/>
    </w:rPr>
  </w:style>
  <w:style w:type="character" w:customStyle="1" w:styleId="33">
    <w:name w:val="标题 2 Char"/>
    <w:basedOn w:val="27"/>
    <w:link w:val="4"/>
    <w:qFormat/>
    <w:uiPriority w:val="0"/>
    <w:rPr>
      <w:rFonts w:ascii="Arial" w:hAnsi="Arial" w:eastAsia="黑体"/>
      <w:b/>
      <w:bCs/>
      <w:sz w:val="32"/>
      <w:szCs w:val="32"/>
    </w:rPr>
  </w:style>
  <w:style w:type="character" w:customStyle="1" w:styleId="34">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7"/>
    <w:link w:val="6"/>
    <w:qFormat/>
    <w:uiPriority w:val="0"/>
    <w:rPr>
      <w:rFonts w:ascii="Arial" w:hAnsi="Arial" w:eastAsia="黑体"/>
      <w:b/>
      <w:bCs/>
      <w:sz w:val="28"/>
      <w:szCs w:val="28"/>
    </w:rPr>
  </w:style>
  <w:style w:type="character" w:customStyle="1" w:styleId="36">
    <w:name w:val="正文文本 3 Char"/>
    <w:basedOn w:val="27"/>
    <w:link w:val="9"/>
    <w:qFormat/>
    <w:uiPriority w:val="0"/>
    <w:rPr>
      <w:rFonts w:ascii="Times New Roman" w:hAnsi="Times New Roman" w:eastAsia="宋体" w:cs="Times New Roman"/>
      <w:color w:val="FF0000"/>
      <w:sz w:val="24"/>
      <w:szCs w:val="24"/>
    </w:rPr>
  </w:style>
  <w:style w:type="character" w:customStyle="1" w:styleId="37">
    <w:name w:val="正文文本 Char"/>
    <w:basedOn w:val="27"/>
    <w:link w:val="10"/>
    <w:semiHidden/>
    <w:qFormat/>
    <w:uiPriority w:val="99"/>
  </w:style>
  <w:style w:type="character" w:customStyle="1" w:styleId="38">
    <w:name w:val="正文文本缩进 Char"/>
    <w:basedOn w:val="27"/>
    <w:link w:val="13"/>
    <w:qFormat/>
    <w:uiPriority w:val="0"/>
  </w:style>
  <w:style w:type="character" w:customStyle="1" w:styleId="39">
    <w:name w:val="正文文本缩进 Char1"/>
    <w:basedOn w:val="27"/>
    <w:link w:val="13"/>
    <w:qFormat/>
    <w:uiPriority w:val="0"/>
    <w:rPr>
      <w:kern w:val="0"/>
      <w:sz w:val="24"/>
      <w:szCs w:val="20"/>
    </w:rPr>
  </w:style>
  <w:style w:type="character" w:customStyle="1" w:styleId="40">
    <w:name w:val="纯文本 Char"/>
    <w:basedOn w:val="27"/>
    <w:link w:val="17"/>
    <w:qFormat/>
    <w:uiPriority w:val="0"/>
    <w:rPr>
      <w:rFonts w:eastAsia="宋体"/>
      <w:sz w:val="24"/>
    </w:rPr>
  </w:style>
  <w:style w:type="character" w:customStyle="1" w:styleId="41">
    <w:name w:val="日期 Char"/>
    <w:basedOn w:val="27"/>
    <w:link w:val="18"/>
    <w:qFormat/>
    <w:uiPriority w:val="99"/>
  </w:style>
  <w:style w:type="character" w:customStyle="1" w:styleId="42">
    <w:name w:val="批注框文本 Char"/>
    <w:basedOn w:val="27"/>
    <w:link w:val="19"/>
    <w:semiHidden/>
    <w:qFormat/>
    <w:uiPriority w:val="99"/>
    <w:rPr>
      <w:sz w:val="18"/>
      <w:szCs w:val="18"/>
    </w:rPr>
  </w:style>
  <w:style w:type="character" w:customStyle="1" w:styleId="43">
    <w:name w:val="批注框文本 Char1"/>
    <w:basedOn w:val="27"/>
    <w:link w:val="19"/>
    <w:semiHidden/>
    <w:qFormat/>
    <w:uiPriority w:val="99"/>
    <w:rPr>
      <w:sz w:val="18"/>
      <w:szCs w:val="18"/>
    </w:rPr>
  </w:style>
  <w:style w:type="character" w:customStyle="1" w:styleId="44">
    <w:name w:val="页脚 Char"/>
    <w:basedOn w:val="27"/>
    <w:link w:val="20"/>
    <w:qFormat/>
    <w:uiPriority w:val="99"/>
    <w:rPr>
      <w:sz w:val="18"/>
      <w:szCs w:val="18"/>
    </w:rPr>
  </w:style>
  <w:style w:type="character" w:customStyle="1" w:styleId="45">
    <w:name w:val="页眉 Char"/>
    <w:basedOn w:val="27"/>
    <w:link w:val="21"/>
    <w:qFormat/>
    <w:uiPriority w:val="99"/>
    <w:rPr>
      <w:sz w:val="18"/>
      <w:szCs w:val="18"/>
    </w:rPr>
  </w:style>
  <w:style w:type="character" w:customStyle="1" w:styleId="46">
    <w:name w:val="HTML 预设格式 Char"/>
    <w:basedOn w:val="27"/>
    <w:link w:val="23"/>
    <w:semiHidden/>
    <w:qFormat/>
    <w:uiPriority w:val="99"/>
    <w:rPr>
      <w:rFonts w:ascii="宋体" w:hAnsi="宋体" w:eastAsia="宋体" w:cs="宋体"/>
      <w:kern w:val="0"/>
      <w:sz w:val="24"/>
      <w:szCs w:val="24"/>
    </w:rPr>
  </w:style>
  <w:style w:type="character" w:customStyle="1" w:styleId="47">
    <w:name w:val="HTML 预设格式 Char1"/>
    <w:basedOn w:val="27"/>
    <w:link w:val="23"/>
    <w:semiHidden/>
    <w:qFormat/>
    <w:uiPriority w:val="99"/>
    <w:rPr>
      <w:rFonts w:ascii="Courier New" w:hAnsi="Courier New" w:cs="Courier New"/>
      <w:sz w:val="20"/>
      <w:szCs w:val="20"/>
    </w:rPr>
  </w:style>
  <w:style w:type="character" w:customStyle="1" w:styleId="48">
    <w:name w:val="正文首行缩进 Char"/>
    <w:basedOn w:val="37"/>
    <w:link w:val="25"/>
    <w:qFormat/>
    <w:uiPriority w:val="0"/>
    <w:rPr>
      <w:rFonts w:ascii="宋体" w:hAnsi="Times New Roman" w:eastAsia="宋体" w:cs="Times New Roman"/>
      <w:kern w:val="0"/>
      <w:sz w:val="34"/>
      <w:szCs w:val="20"/>
    </w:rPr>
  </w:style>
  <w:style w:type="character" w:customStyle="1" w:styleId="49">
    <w:name w:val="纯文本 Char1"/>
    <w:qFormat/>
    <w:uiPriority w:val="0"/>
    <w:rPr>
      <w:rFonts w:eastAsia="宋体"/>
      <w:sz w:val="24"/>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1">
    <w:name w:val="List Paragraph"/>
    <w:basedOn w:val="1"/>
    <w:unhideWhenUsed/>
    <w:qFormat/>
    <w:uiPriority w:val="99"/>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7"/>
    <w:qFormat/>
    <w:uiPriority w:val="0"/>
  </w:style>
  <w:style w:type="paragraph" w:customStyle="1" w:styleId="6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正文首行缩进 2 Char"/>
    <w:basedOn w:val="39"/>
    <w:link w:val="14"/>
    <w:semiHidden/>
    <w:qFormat/>
    <w:uiPriority w:val="99"/>
    <w:rPr>
      <w:kern w:val="2"/>
      <w:sz w:val="21"/>
      <w:szCs w:val="22"/>
    </w:rPr>
  </w:style>
  <w:style w:type="paragraph" w:customStyle="1" w:styleId="63">
    <w:name w:val="List Paragraph1"/>
    <w:basedOn w:val="1"/>
    <w:qFormat/>
    <w:uiPriority w:val="0"/>
    <w:pPr>
      <w:ind w:firstLine="420" w:firstLineChars="200"/>
    </w:pPr>
    <w:rPr>
      <w:rFonts w:ascii="Calibri" w:hAnsi="Calibri" w:cs="宋体"/>
    </w:rPr>
  </w:style>
  <w:style w:type="character" w:customStyle="1" w:styleId="64">
    <w:name w:val="font01"/>
    <w:basedOn w:val="27"/>
    <w:qFormat/>
    <w:uiPriority w:val="0"/>
    <w:rPr>
      <w:rFonts w:hint="eastAsia" w:ascii="宋体" w:hAnsi="宋体" w:eastAsia="宋体" w:cs="宋体"/>
      <w:color w:val="000000"/>
      <w:sz w:val="22"/>
      <w:szCs w:val="22"/>
      <w:u w:val="none"/>
    </w:rPr>
  </w:style>
  <w:style w:type="character" w:customStyle="1" w:styleId="65">
    <w:name w:val="font31"/>
    <w:basedOn w:val="27"/>
    <w:qFormat/>
    <w:uiPriority w:val="0"/>
    <w:rPr>
      <w:rFonts w:ascii="Calibri" w:hAnsi="Calibri" w:cs="Calibri"/>
      <w:b/>
      <w:color w:val="000000"/>
      <w:sz w:val="18"/>
      <w:szCs w:val="18"/>
      <w:u w:val="none"/>
    </w:rPr>
  </w:style>
  <w:style w:type="character" w:customStyle="1" w:styleId="66">
    <w:name w:val="font121"/>
    <w:basedOn w:val="27"/>
    <w:qFormat/>
    <w:uiPriority w:val="0"/>
    <w:rPr>
      <w:rFonts w:hint="eastAsia" w:ascii="宋体" w:hAnsi="宋体" w:eastAsia="宋体" w:cs="宋体"/>
      <w:color w:val="000000"/>
      <w:sz w:val="18"/>
      <w:szCs w:val="18"/>
      <w:u w:val="none"/>
    </w:rPr>
  </w:style>
  <w:style w:type="character" w:customStyle="1" w:styleId="67">
    <w:name w:val="font91"/>
    <w:basedOn w:val="27"/>
    <w:qFormat/>
    <w:uiPriority w:val="0"/>
    <w:rPr>
      <w:rFonts w:hint="eastAsia" w:ascii="宋体" w:hAnsi="宋体" w:eastAsia="宋体" w:cs="宋体"/>
      <w:color w:val="000000"/>
      <w:sz w:val="18"/>
      <w:szCs w:val="18"/>
      <w:u w:val="none"/>
    </w:rPr>
  </w:style>
  <w:style w:type="character" w:customStyle="1" w:styleId="68">
    <w:name w:val="font112"/>
    <w:basedOn w:val="27"/>
    <w:qFormat/>
    <w:uiPriority w:val="0"/>
    <w:rPr>
      <w:rFonts w:hint="eastAsia" w:ascii="宋体" w:hAnsi="宋体" w:eastAsia="宋体" w:cs="宋体"/>
      <w:color w:val="FF0000"/>
      <w:sz w:val="18"/>
      <w:szCs w:val="18"/>
      <w:u w:val="none"/>
    </w:rPr>
  </w:style>
  <w:style w:type="character" w:customStyle="1" w:styleId="69">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0">
    <w:name w:val="UserStyle_1"/>
    <w:basedOn w:val="69"/>
    <w:qFormat/>
    <w:uiPriority w:val="0"/>
    <w:rPr>
      <w:rFonts w:ascii="宋体" w:hAnsi="宋体" w:eastAsia="宋体"/>
      <w:color w:val="000000"/>
      <w:sz w:val="24"/>
      <w:szCs w:val="24"/>
    </w:rPr>
  </w:style>
  <w:style w:type="character" w:customStyle="1" w:styleId="71">
    <w:name w:val="UserStyle_0"/>
    <w:basedOn w:val="69"/>
    <w:qFormat/>
    <w:uiPriority w:val="0"/>
    <w:rPr>
      <w:rFonts w:ascii="MS Gothic" w:hAnsi="MS Gothic" w:eastAsia="MS Gothic"/>
      <w:color w:val="000000"/>
      <w:sz w:val="24"/>
      <w:szCs w:val="24"/>
    </w:rPr>
  </w:style>
  <w:style w:type="paragraph" w:customStyle="1" w:styleId="72">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3">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4">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5">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76">
    <w:name w:val="默认"/>
    <w:qFormat/>
    <w:uiPriority w:val="0"/>
    <w:pPr>
      <w:spacing w:before="160"/>
    </w:pPr>
    <w:rPr>
      <w:rFonts w:ascii="Helvetica Neue" w:hAnsi="Helvetica Neue" w:eastAsia="Helvetica Neue" w:cs="Helvetica Neue"/>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69</Pages>
  <Words>5323</Words>
  <Characters>30343</Characters>
  <Lines>252</Lines>
  <Paragraphs>71</Paragraphs>
  <TotalTime>9</TotalTime>
  <ScaleCrop>false</ScaleCrop>
  <LinksUpToDate>false</LinksUpToDate>
  <CharactersWithSpaces>35595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2021-09-29T07:54:44Z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051091EB99A4474ABD99145219203627</vt:lpwstr>
  </property>
</Properties>
</file>