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8"/>
          <w:szCs w:val="48"/>
        </w:rPr>
      </w:pPr>
    </w:p>
    <w:p>
      <w:pPr>
        <w:spacing w:line="360" w:lineRule="auto"/>
        <w:jc w:val="center"/>
        <w:rPr>
          <w:rFonts w:hint="eastAsia" w:asciiTheme="minorEastAsia" w:hAnsiTheme="minorEastAsia"/>
          <w:b/>
          <w:bCs/>
          <w:color w:val="auto"/>
          <w:sz w:val="44"/>
          <w:szCs w:val="44"/>
          <w:lang w:val="en-US" w:eastAsia="zh-CN"/>
        </w:rPr>
      </w:pPr>
      <w:r>
        <w:rPr>
          <w:rFonts w:hint="eastAsia" w:asciiTheme="minorEastAsia" w:hAnsiTheme="minorEastAsia"/>
          <w:b/>
          <w:bCs/>
          <w:color w:val="auto"/>
          <w:sz w:val="44"/>
          <w:szCs w:val="44"/>
          <w:lang w:val="en-US" w:eastAsia="zh-CN"/>
        </w:rPr>
        <w:t>禹州市农业机械管理局禹州市2021年农机</w:t>
      </w:r>
    </w:p>
    <w:p>
      <w:pPr>
        <w:spacing w:line="360" w:lineRule="auto"/>
        <w:jc w:val="center"/>
        <w:rPr>
          <w:rFonts w:hint="eastAsia" w:asciiTheme="minorEastAsia" w:hAnsiTheme="minorEastAsia"/>
          <w:b/>
          <w:bCs/>
          <w:color w:val="auto"/>
          <w:sz w:val="44"/>
          <w:szCs w:val="44"/>
          <w:lang w:val="en-US" w:eastAsia="zh-CN"/>
        </w:rPr>
      </w:pPr>
      <w:r>
        <w:rPr>
          <w:rFonts w:hint="eastAsia" w:asciiTheme="minorEastAsia" w:hAnsiTheme="minorEastAsia"/>
          <w:b/>
          <w:bCs/>
          <w:color w:val="auto"/>
          <w:sz w:val="44"/>
          <w:szCs w:val="44"/>
          <w:lang w:val="en-US" w:eastAsia="zh-CN"/>
        </w:rPr>
        <w:t>深松整地项目</w:t>
      </w:r>
    </w:p>
    <w:p>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rPr>
        <w:t>（不见面开标）</w:t>
      </w:r>
    </w:p>
    <w:p>
      <w:pPr>
        <w:spacing w:line="600" w:lineRule="exact"/>
        <w:ind w:firstLine="1325" w:firstLineChars="300"/>
        <w:rPr>
          <w:b/>
          <w:bCs/>
          <w:color w:val="auto"/>
          <w:sz w:val="44"/>
          <w:szCs w:val="44"/>
        </w:rPr>
      </w:pPr>
    </w:p>
    <w:p>
      <w:pPr>
        <w:spacing w:line="600" w:lineRule="exact"/>
        <w:jc w:val="center"/>
        <w:rPr>
          <w:b/>
          <w:bCs/>
          <w:color w:val="auto"/>
          <w:sz w:val="44"/>
          <w:szCs w:val="44"/>
        </w:rPr>
      </w:pPr>
    </w:p>
    <w:p>
      <w:pPr>
        <w:rPr>
          <w:rFonts w:ascii="微软简隶书" w:eastAsia="微软简隶书"/>
          <w:color w:val="auto"/>
        </w:rPr>
      </w:pPr>
    </w:p>
    <w:p>
      <w:pPr>
        <w:pStyle w:val="14"/>
        <w:ind w:left="420" w:firstLine="480"/>
        <w:rPr>
          <w:rFonts w:hint="default"/>
          <w:color w:val="auto"/>
          <w:lang w:eastAsia="zh-CN"/>
        </w:rPr>
      </w:pPr>
    </w:p>
    <w:p>
      <w:pPr>
        <w:jc w:val="both"/>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项目编号：YZCG-</w:t>
      </w:r>
      <w:r>
        <w:rPr>
          <w:rFonts w:ascii="宋体" w:hAnsi="宋体" w:eastAsia="宋体" w:cstheme="majorEastAsia"/>
          <w:b/>
          <w:bCs/>
          <w:color w:val="auto"/>
          <w:sz w:val="36"/>
          <w:szCs w:val="36"/>
          <w:u w:val="none"/>
        </w:rPr>
        <w:t>DLT</w:t>
      </w:r>
      <w:r>
        <w:rPr>
          <w:rFonts w:hint="eastAsia" w:ascii="宋体" w:hAnsi="宋体" w:eastAsia="宋体" w:cstheme="majorEastAsia"/>
          <w:b/>
          <w:bCs/>
          <w:color w:val="auto"/>
          <w:sz w:val="36"/>
          <w:szCs w:val="36"/>
          <w:u w:val="none"/>
        </w:rPr>
        <w:t>202</w:t>
      </w:r>
      <w:r>
        <w:rPr>
          <w:rFonts w:ascii="宋体" w:hAnsi="宋体" w:eastAsia="宋体" w:cstheme="majorEastAsia"/>
          <w:b/>
          <w:bCs/>
          <w:color w:val="auto"/>
          <w:sz w:val="36"/>
          <w:szCs w:val="36"/>
          <w:u w:val="none"/>
        </w:rPr>
        <w:t>1</w:t>
      </w:r>
      <w:r>
        <w:rPr>
          <w:rFonts w:hint="eastAsia" w:ascii="宋体" w:hAnsi="宋体" w:eastAsia="宋体" w:cstheme="majorEastAsia"/>
          <w:b/>
          <w:bCs/>
          <w:color w:val="auto"/>
          <w:sz w:val="36"/>
          <w:szCs w:val="36"/>
          <w:u w:val="none"/>
          <w:lang w:val="en-US" w:eastAsia="zh-CN"/>
        </w:rPr>
        <w:t xml:space="preserve">085 </w:t>
      </w:r>
      <w:r>
        <w:rPr>
          <w:rFonts w:ascii="宋体" w:hAnsi="宋体" w:eastAsia="宋体" w:cstheme="majorEastAsia"/>
          <w:b/>
          <w:bCs/>
          <w:color w:val="auto"/>
          <w:sz w:val="36"/>
          <w:szCs w:val="36"/>
          <w:u w:val="none"/>
        </w:rPr>
        <w:t xml:space="preserve">         </w:t>
      </w:r>
    </w:p>
    <w:p>
      <w:pPr>
        <w:spacing w:line="720" w:lineRule="auto"/>
        <w:ind w:firstLine="1446" w:firstLineChars="400"/>
        <w:jc w:val="left"/>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采购单位：禹州市</w:t>
      </w:r>
      <w:r>
        <w:rPr>
          <w:rFonts w:hint="eastAsia" w:ascii="宋体" w:hAnsi="宋体" w:eastAsia="宋体" w:cstheme="majorEastAsia"/>
          <w:b/>
          <w:bCs/>
          <w:color w:val="auto"/>
          <w:sz w:val="36"/>
          <w:szCs w:val="36"/>
          <w:u w:val="none"/>
          <w:lang w:eastAsia="zh-CN"/>
        </w:rPr>
        <w:t>农业机械技术中心</w:t>
      </w:r>
      <w:r>
        <w:rPr>
          <w:rFonts w:ascii="宋体" w:hAnsi="宋体" w:eastAsia="宋体" w:cstheme="majorEastAsia"/>
          <w:b/>
          <w:bCs/>
          <w:color w:val="auto"/>
          <w:sz w:val="36"/>
          <w:szCs w:val="36"/>
          <w:u w:val="none"/>
        </w:rPr>
        <w:t xml:space="preserve">            </w:t>
      </w: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 xml:space="preserve">代理机构：许昌丰元咨询管理有限公司 </w:t>
      </w:r>
      <w:r>
        <w:rPr>
          <w:rFonts w:ascii="宋体" w:hAnsi="宋体" w:eastAsia="宋体" w:cstheme="majorEastAsia"/>
          <w:b/>
          <w:bCs/>
          <w:color w:val="auto"/>
          <w:sz w:val="36"/>
          <w:szCs w:val="36"/>
          <w:u w:val="none"/>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hint="eastAsia" w:cs="黑体" w:asciiTheme="minorEastAsia" w:hAnsiTheme="minorEastAsia"/>
          <w:b/>
          <w:bCs/>
          <w:color w:val="auto"/>
          <w:sz w:val="44"/>
          <w:szCs w:val="44"/>
          <w:lang w:val="zh-CN"/>
        </w:rPr>
        <w:sectPr>
          <w:pgSz w:w="11906" w:h="16838"/>
          <w:pgMar w:top="1474" w:right="1531"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7"/>
        <w:rPr>
          <w:rFonts w:asciiTheme="majorEastAsia" w:hAnsiTheme="majorEastAsia" w:eastAsiaTheme="majorEastAsia" w:cstheme="majorEastAsia"/>
          <w:b/>
          <w:color w:val="auto"/>
          <w:sz w:val="32"/>
          <w:szCs w:val="32"/>
        </w:rPr>
      </w:pPr>
    </w:p>
    <w:p>
      <w:pPr>
        <w:pStyle w:val="37"/>
        <w:rPr>
          <w:rFonts w:asciiTheme="majorEastAsia" w:hAnsiTheme="majorEastAsia" w:eastAsiaTheme="majorEastAsia" w:cstheme="majorEastAsia"/>
          <w:b/>
          <w:color w:val="auto"/>
          <w:sz w:val="32"/>
          <w:szCs w:val="32"/>
        </w:rPr>
      </w:pPr>
    </w:p>
    <w:p>
      <w:pPr>
        <w:pStyle w:val="37"/>
        <w:rPr>
          <w:rFonts w:asciiTheme="majorEastAsia" w:hAnsiTheme="majorEastAsia" w:eastAsiaTheme="majorEastAsia" w:cstheme="majorEastAsia"/>
          <w:b/>
          <w:color w:val="auto"/>
          <w:sz w:val="32"/>
          <w:szCs w:val="32"/>
        </w:rPr>
      </w:pPr>
    </w:p>
    <w:p>
      <w:pPr>
        <w:pStyle w:val="37"/>
        <w:rPr>
          <w:rFonts w:asciiTheme="majorEastAsia" w:hAnsiTheme="majorEastAsia" w:eastAsiaTheme="majorEastAsia" w:cstheme="majorEastAsia"/>
          <w:b/>
          <w:color w:val="auto"/>
          <w:sz w:val="32"/>
          <w:szCs w:val="32"/>
        </w:rPr>
      </w:pPr>
    </w:p>
    <w:p>
      <w:pPr>
        <w:pStyle w:val="37"/>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360" w:lineRule="auto"/>
        <w:ind w:firstLine="420" w:firstLineChars="200"/>
        <w:rPr>
          <w:rFonts w:hint="eastAsia"/>
          <w:color w:val="auto"/>
          <w:sz w:val="21"/>
          <w:szCs w:val="21"/>
        </w:rPr>
      </w:pPr>
      <w:r>
        <w:rPr>
          <w:rFonts w:hint="eastAsia" w:ascii="宋体" w:hAnsi="宋体" w:eastAsia="宋体" w:cs="宋体"/>
          <w:color w:val="auto"/>
          <w:szCs w:val="21"/>
          <w:shd w:val="clear" w:color="auto" w:fill="FFFFFF"/>
        </w:rPr>
        <w:t>许昌丰元咨询管理有限公司</w:t>
      </w:r>
      <w:r>
        <w:rPr>
          <w:rFonts w:hint="eastAsia"/>
          <w:color w:val="auto"/>
          <w:sz w:val="21"/>
          <w:szCs w:val="21"/>
        </w:rPr>
        <w:t>受禹州市</w:t>
      </w:r>
      <w:r>
        <w:rPr>
          <w:rFonts w:hint="eastAsia"/>
          <w:color w:val="auto"/>
          <w:sz w:val="21"/>
          <w:szCs w:val="21"/>
          <w:lang w:eastAsia="zh-CN"/>
        </w:rPr>
        <w:t>农业机械技术中心</w:t>
      </w:r>
      <w:r>
        <w:rPr>
          <w:rFonts w:hint="eastAsia"/>
          <w:color w:val="auto"/>
          <w:sz w:val="21"/>
          <w:szCs w:val="21"/>
        </w:rPr>
        <w:t>的委托，就“</w:t>
      </w:r>
      <w:r>
        <w:rPr>
          <w:rFonts w:hint="eastAsia"/>
          <w:color w:val="auto"/>
          <w:sz w:val="21"/>
          <w:szCs w:val="21"/>
          <w:lang w:val="en-US" w:eastAsia="zh-CN"/>
        </w:rPr>
        <w:t>禹州市农业机械管理局禹州市2021年农机深松整地项目</w:t>
      </w:r>
      <w:r>
        <w:rPr>
          <w:rFonts w:hint="eastAsia"/>
          <w:color w:val="auto"/>
          <w:sz w:val="21"/>
          <w:szCs w:val="21"/>
        </w:rPr>
        <w:t>”进行公开竞争性谈判，欢迎合格的投标人前来谈判。</w:t>
      </w:r>
    </w:p>
    <w:p>
      <w:pPr>
        <w:spacing w:line="360" w:lineRule="auto"/>
        <w:rPr>
          <w:rFonts w:hint="eastAsia"/>
          <w:b/>
          <w:bCs/>
          <w:color w:val="auto"/>
          <w:sz w:val="21"/>
          <w:szCs w:val="21"/>
          <w:lang w:val="en-US" w:eastAsia="zh-CN"/>
        </w:rPr>
      </w:pPr>
      <w:r>
        <w:rPr>
          <w:rFonts w:hint="eastAsia"/>
          <w:b/>
          <w:bCs/>
          <w:color w:val="auto"/>
          <w:sz w:val="21"/>
          <w:szCs w:val="21"/>
          <w:lang w:val="en-US" w:eastAsia="zh-CN"/>
        </w:rPr>
        <w:t>一.项目基本情况</w:t>
      </w:r>
    </w:p>
    <w:p>
      <w:pPr>
        <w:spacing w:line="360" w:lineRule="auto"/>
        <w:ind w:firstLine="420" w:firstLineChars="200"/>
        <w:rPr>
          <w:rFonts w:hint="eastAsia"/>
          <w:color w:val="auto"/>
          <w:sz w:val="21"/>
          <w:szCs w:val="21"/>
          <w:lang w:val="en-US" w:eastAsia="zh-CN"/>
        </w:rPr>
      </w:pPr>
      <w:r>
        <w:rPr>
          <w:rFonts w:hint="eastAsia"/>
          <w:color w:val="auto"/>
          <w:sz w:val="21"/>
          <w:szCs w:val="21"/>
        </w:rPr>
        <w:t>1、采购人：禹州市</w:t>
      </w:r>
      <w:r>
        <w:rPr>
          <w:rFonts w:hint="eastAsia"/>
          <w:color w:val="auto"/>
          <w:sz w:val="21"/>
          <w:szCs w:val="21"/>
          <w:lang w:eastAsia="zh-CN"/>
        </w:rPr>
        <w:t>农业机械技术中心</w:t>
      </w:r>
      <w:r>
        <w:rPr>
          <w:rFonts w:hint="eastAsia"/>
          <w:color w:val="auto"/>
          <w:sz w:val="21"/>
          <w:szCs w:val="21"/>
          <w:lang w:val="en-US" w:eastAsia="zh-CN"/>
        </w:rPr>
        <w:t>；</w:t>
      </w:r>
    </w:p>
    <w:p>
      <w:pPr>
        <w:spacing w:line="360" w:lineRule="auto"/>
        <w:ind w:firstLine="420" w:firstLineChars="200"/>
        <w:rPr>
          <w:color w:val="auto"/>
          <w:sz w:val="21"/>
          <w:szCs w:val="21"/>
        </w:rPr>
      </w:pPr>
      <w:r>
        <w:rPr>
          <w:rFonts w:hint="eastAsia"/>
          <w:color w:val="auto"/>
          <w:sz w:val="21"/>
          <w:szCs w:val="21"/>
        </w:rPr>
        <w:t>2、项目名称：</w:t>
      </w:r>
      <w:r>
        <w:rPr>
          <w:rFonts w:hint="eastAsia"/>
          <w:color w:val="auto"/>
          <w:sz w:val="21"/>
          <w:szCs w:val="21"/>
          <w:lang w:val="en-US" w:eastAsia="zh-CN"/>
        </w:rPr>
        <w:t>禹州市农业机械管理局禹州市2021年农机深松整地项目</w:t>
      </w:r>
      <w:r>
        <w:rPr>
          <w:rFonts w:hint="eastAsia"/>
          <w:color w:val="auto"/>
          <w:sz w:val="21"/>
          <w:szCs w:val="21"/>
        </w:rPr>
        <w:t>；</w:t>
      </w:r>
    </w:p>
    <w:p>
      <w:pPr>
        <w:spacing w:line="360" w:lineRule="auto"/>
        <w:ind w:firstLine="420" w:firstLineChars="200"/>
        <w:rPr>
          <w:rFonts w:hint="eastAsia"/>
          <w:color w:val="auto"/>
          <w:sz w:val="21"/>
          <w:szCs w:val="21"/>
          <w:lang w:val="en-US" w:eastAsia="zh-CN"/>
        </w:rPr>
      </w:pPr>
      <w:r>
        <w:rPr>
          <w:rFonts w:hint="eastAsia"/>
          <w:color w:val="auto"/>
          <w:sz w:val="21"/>
          <w:szCs w:val="21"/>
        </w:rPr>
        <w:t>3、采购编号：YZCG-DL</w:t>
      </w:r>
      <w:r>
        <w:rPr>
          <w:color w:val="auto"/>
          <w:sz w:val="21"/>
          <w:szCs w:val="21"/>
        </w:rPr>
        <w:t>T</w:t>
      </w:r>
      <w:r>
        <w:rPr>
          <w:rFonts w:hint="eastAsia"/>
          <w:color w:val="auto"/>
          <w:sz w:val="21"/>
          <w:szCs w:val="21"/>
        </w:rPr>
        <w:t>202</w:t>
      </w:r>
      <w:r>
        <w:rPr>
          <w:color w:val="auto"/>
          <w:sz w:val="21"/>
          <w:szCs w:val="21"/>
        </w:rPr>
        <w:t>1</w:t>
      </w:r>
      <w:r>
        <w:rPr>
          <w:rFonts w:hint="eastAsia"/>
          <w:color w:val="auto"/>
          <w:sz w:val="21"/>
          <w:szCs w:val="21"/>
          <w:lang w:val="en-US" w:eastAsia="zh-CN"/>
        </w:rPr>
        <w:t xml:space="preserve">085 </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rPr>
        <w:t>4、项目需求：</w:t>
      </w:r>
      <w:r>
        <w:rPr>
          <w:rFonts w:hint="eastAsia"/>
          <w:color w:val="auto"/>
          <w:sz w:val="21"/>
          <w:szCs w:val="21"/>
          <w:lang w:val="en-US" w:eastAsia="zh-CN"/>
        </w:rPr>
        <w:t>禹州市农业机械管理局禹州市2021年农机深松整地项目</w:t>
      </w:r>
      <w:r>
        <w:rPr>
          <w:rFonts w:hint="eastAsia"/>
          <w:color w:val="auto"/>
          <w:sz w:val="21"/>
          <w:szCs w:val="21"/>
        </w:rPr>
        <w:t>（详见谈判文件第二章项目需求）</w:t>
      </w:r>
      <w:r>
        <w:rPr>
          <w:rFonts w:hint="eastAsia"/>
          <w:color w:val="auto"/>
          <w:sz w:val="21"/>
          <w:szCs w:val="21"/>
          <w:lang w:eastAsia="zh-CN"/>
        </w:rPr>
        <w:t>；</w:t>
      </w:r>
    </w:p>
    <w:p>
      <w:pPr>
        <w:spacing w:line="360" w:lineRule="auto"/>
        <w:ind w:firstLine="420" w:firstLineChars="200"/>
        <w:rPr>
          <w:color w:val="auto"/>
          <w:sz w:val="21"/>
          <w:szCs w:val="21"/>
        </w:rPr>
      </w:pPr>
      <w:r>
        <w:rPr>
          <w:rFonts w:hint="eastAsia"/>
          <w:color w:val="auto"/>
          <w:sz w:val="21"/>
          <w:szCs w:val="21"/>
        </w:rPr>
        <w:t>5、采购预算（最高限价）：</w:t>
      </w:r>
      <w:r>
        <w:rPr>
          <w:rFonts w:hint="eastAsia"/>
          <w:color w:val="auto"/>
          <w:sz w:val="21"/>
          <w:szCs w:val="21"/>
          <w:lang w:eastAsia="zh-CN"/>
        </w:rPr>
        <w:t>财政资金</w:t>
      </w:r>
      <w:r>
        <w:rPr>
          <w:rFonts w:hint="eastAsia"/>
          <w:color w:val="auto"/>
          <w:sz w:val="21"/>
          <w:szCs w:val="21"/>
        </w:rPr>
        <w:t>￥</w:t>
      </w:r>
      <w:r>
        <w:rPr>
          <w:rFonts w:hint="eastAsia"/>
          <w:color w:val="auto"/>
          <w:sz w:val="21"/>
          <w:szCs w:val="21"/>
          <w:lang w:val="en-US" w:eastAsia="zh-CN"/>
        </w:rPr>
        <w:t>150万</w:t>
      </w:r>
      <w:r>
        <w:rPr>
          <w:rFonts w:hint="eastAsia"/>
          <w:color w:val="auto"/>
          <w:sz w:val="21"/>
          <w:szCs w:val="21"/>
        </w:rPr>
        <w:t>元</w:t>
      </w:r>
      <w:r>
        <w:rPr>
          <w:rFonts w:hint="eastAsia"/>
          <w:color w:val="auto"/>
          <w:sz w:val="21"/>
          <w:szCs w:val="21"/>
          <w:lang w:eastAsia="zh-CN"/>
        </w:rPr>
        <w:t>，其中</w:t>
      </w:r>
      <w:r>
        <w:rPr>
          <w:rFonts w:hint="eastAsia"/>
          <w:color w:val="auto"/>
          <w:sz w:val="21"/>
          <w:szCs w:val="21"/>
          <w:lang w:val="en-US" w:eastAsia="zh-CN"/>
        </w:rPr>
        <w:t>A包6</w:t>
      </w:r>
      <w:r>
        <w:rPr>
          <w:rFonts w:hint="eastAsia"/>
          <w:color w:val="auto"/>
          <w:sz w:val="21"/>
          <w:szCs w:val="21"/>
          <w:lang w:eastAsia="zh-CN"/>
        </w:rPr>
        <w:t>0万元、</w:t>
      </w:r>
      <w:r>
        <w:rPr>
          <w:rFonts w:hint="eastAsia"/>
          <w:color w:val="auto"/>
          <w:sz w:val="21"/>
          <w:szCs w:val="21"/>
          <w:lang w:val="en-US" w:eastAsia="zh-CN"/>
        </w:rPr>
        <w:t>B包45</w:t>
      </w:r>
      <w:r>
        <w:rPr>
          <w:rFonts w:hint="eastAsia"/>
          <w:color w:val="auto"/>
          <w:sz w:val="21"/>
          <w:szCs w:val="21"/>
          <w:lang w:eastAsia="zh-CN"/>
        </w:rPr>
        <w:t>万元、</w:t>
      </w:r>
      <w:r>
        <w:rPr>
          <w:rFonts w:hint="eastAsia"/>
          <w:color w:val="auto"/>
          <w:sz w:val="21"/>
          <w:szCs w:val="21"/>
          <w:lang w:val="en-US" w:eastAsia="zh-CN"/>
        </w:rPr>
        <w:t>C包45</w:t>
      </w:r>
      <w:r>
        <w:rPr>
          <w:rFonts w:hint="eastAsia"/>
          <w:color w:val="auto"/>
          <w:sz w:val="21"/>
          <w:szCs w:val="21"/>
          <w:lang w:eastAsia="zh-CN"/>
        </w:rPr>
        <w:t>万元</w:t>
      </w:r>
      <w:r>
        <w:rPr>
          <w:rFonts w:hint="eastAsia"/>
          <w:color w:val="auto"/>
          <w:sz w:val="21"/>
          <w:szCs w:val="21"/>
        </w:rPr>
        <w:t>；</w:t>
      </w:r>
    </w:p>
    <w:p>
      <w:pPr>
        <w:spacing w:line="360" w:lineRule="auto"/>
        <w:ind w:firstLine="420" w:firstLineChars="200"/>
        <w:rPr>
          <w:color w:val="auto"/>
          <w:sz w:val="21"/>
          <w:szCs w:val="21"/>
        </w:rPr>
      </w:pPr>
      <w:r>
        <w:rPr>
          <w:rFonts w:hint="eastAsia"/>
          <w:color w:val="auto"/>
          <w:sz w:val="21"/>
          <w:szCs w:val="21"/>
        </w:rPr>
        <w:t>6、交付（服务、完工）时间：合同签订后</w:t>
      </w:r>
      <w:r>
        <w:rPr>
          <w:rFonts w:hint="eastAsia"/>
          <w:color w:val="auto"/>
          <w:sz w:val="21"/>
          <w:szCs w:val="21"/>
          <w:lang w:val="en-US" w:eastAsia="zh-CN"/>
        </w:rPr>
        <w:t>30</w:t>
      </w:r>
      <w:r>
        <w:rPr>
          <w:rFonts w:hint="eastAsia"/>
          <w:color w:val="auto"/>
          <w:sz w:val="21"/>
          <w:szCs w:val="21"/>
        </w:rPr>
        <w:t>日历天内</w:t>
      </w:r>
      <w:r>
        <w:rPr>
          <w:rFonts w:hint="eastAsia"/>
          <w:color w:val="auto"/>
          <w:sz w:val="21"/>
          <w:szCs w:val="21"/>
          <w:lang w:val="en-US" w:eastAsia="zh-CN"/>
        </w:rPr>
        <w:t>/标包</w:t>
      </w:r>
      <w:r>
        <w:rPr>
          <w:rFonts w:hint="eastAsia"/>
          <w:color w:val="auto"/>
          <w:sz w:val="21"/>
          <w:szCs w:val="21"/>
        </w:rPr>
        <w:t>；</w:t>
      </w:r>
    </w:p>
    <w:p>
      <w:pPr>
        <w:spacing w:line="360" w:lineRule="auto"/>
        <w:ind w:firstLine="420" w:firstLineChars="200"/>
        <w:rPr>
          <w:rFonts w:hint="eastAsia"/>
          <w:color w:val="auto"/>
          <w:sz w:val="21"/>
          <w:szCs w:val="21"/>
        </w:rPr>
      </w:pPr>
      <w:r>
        <w:rPr>
          <w:color w:val="auto"/>
          <w:sz w:val="21"/>
          <w:szCs w:val="21"/>
        </w:rPr>
        <w:t>7</w:t>
      </w:r>
      <w:r>
        <w:rPr>
          <w:rFonts w:hint="eastAsia"/>
          <w:color w:val="auto"/>
          <w:sz w:val="21"/>
          <w:szCs w:val="21"/>
        </w:rPr>
        <w:t>、交付（服务、施工）地点：</w:t>
      </w:r>
      <w:r>
        <w:rPr>
          <w:rFonts w:hint="eastAsia"/>
          <w:color w:val="auto"/>
          <w:sz w:val="21"/>
          <w:szCs w:val="21"/>
          <w:lang w:val="en-US" w:eastAsia="zh-CN"/>
        </w:rPr>
        <w:t>A包</w:t>
      </w:r>
      <w:r>
        <w:rPr>
          <w:rFonts w:hint="eastAsia"/>
          <w:color w:val="auto"/>
          <w:sz w:val="21"/>
          <w:szCs w:val="21"/>
        </w:rPr>
        <w:t>：</w:t>
      </w:r>
      <w:bookmarkStart w:id="0" w:name="_Hlk21509602"/>
      <w:r>
        <w:rPr>
          <w:rFonts w:hint="eastAsia"/>
          <w:color w:val="auto"/>
          <w:sz w:val="21"/>
          <w:szCs w:val="21"/>
          <w:lang w:val="en-US" w:eastAsia="zh-CN"/>
        </w:rPr>
        <w:t>郭连</w:t>
      </w:r>
      <w:r>
        <w:rPr>
          <w:rFonts w:hint="eastAsia"/>
          <w:color w:val="auto"/>
          <w:sz w:val="21"/>
          <w:szCs w:val="21"/>
        </w:rPr>
        <w:t>镇1</w:t>
      </w:r>
      <w:r>
        <w:rPr>
          <w:rFonts w:hint="eastAsia"/>
          <w:color w:val="auto"/>
          <w:sz w:val="21"/>
          <w:szCs w:val="21"/>
          <w:lang w:val="en-US" w:eastAsia="zh-CN"/>
        </w:rPr>
        <w:t>.5</w:t>
      </w:r>
      <w:r>
        <w:rPr>
          <w:rFonts w:hint="eastAsia"/>
          <w:color w:val="auto"/>
          <w:sz w:val="21"/>
          <w:szCs w:val="21"/>
        </w:rPr>
        <w:t>万亩、</w:t>
      </w:r>
      <w:r>
        <w:rPr>
          <w:rFonts w:hint="eastAsia"/>
          <w:color w:val="auto"/>
          <w:sz w:val="21"/>
          <w:szCs w:val="21"/>
          <w:lang w:val="en-US" w:eastAsia="zh-CN"/>
        </w:rPr>
        <w:t>山货乡0.5</w:t>
      </w:r>
      <w:r>
        <w:rPr>
          <w:rFonts w:hint="eastAsia"/>
          <w:color w:val="auto"/>
          <w:sz w:val="21"/>
          <w:szCs w:val="21"/>
        </w:rPr>
        <w:t>万亩；</w:t>
      </w:r>
      <w:r>
        <w:rPr>
          <w:rFonts w:hint="eastAsia"/>
          <w:color w:val="auto"/>
          <w:sz w:val="21"/>
          <w:szCs w:val="21"/>
          <w:lang w:val="en-US" w:eastAsia="zh-CN"/>
        </w:rPr>
        <w:t>B包</w:t>
      </w:r>
      <w:r>
        <w:rPr>
          <w:rFonts w:hint="eastAsia"/>
          <w:color w:val="auto"/>
          <w:sz w:val="21"/>
          <w:szCs w:val="21"/>
        </w:rPr>
        <w:t>：</w:t>
      </w:r>
      <w:r>
        <w:rPr>
          <w:rFonts w:hint="eastAsia"/>
          <w:color w:val="auto"/>
          <w:sz w:val="21"/>
          <w:szCs w:val="21"/>
          <w:lang w:val="en-US" w:eastAsia="zh-CN"/>
        </w:rPr>
        <w:t>褚河镇1.5</w:t>
      </w:r>
      <w:r>
        <w:rPr>
          <w:rFonts w:hint="eastAsia"/>
          <w:color w:val="auto"/>
          <w:sz w:val="21"/>
          <w:szCs w:val="21"/>
        </w:rPr>
        <w:t>万亩</w:t>
      </w:r>
      <w:r>
        <w:rPr>
          <w:rFonts w:hint="eastAsia"/>
          <w:color w:val="auto"/>
          <w:sz w:val="21"/>
          <w:szCs w:val="21"/>
          <w:lang w:val="en-US" w:eastAsia="zh-CN"/>
        </w:rPr>
        <w:t>；C包：顺店</w:t>
      </w:r>
      <w:r>
        <w:rPr>
          <w:rFonts w:hint="eastAsia"/>
          <w:color w:val="auto"/>
          <w:sz w:val="21"/>
          <w:szCs w:val="21"/>
        </w:rPr>
        <w:t>镇</w:t>
      </w:r>
      <w:r>
        <w:rPr>
          <w:rFonts w:hint="eastAsia"/>
          <w:color w:val="auto"/>
          <w:sz w:val="21"/>
          <w:szCs w:val="21"/>
          <w:lang w:val="en-US" w:eastAsia="zh-CN"/>
        </w:rPr>
        <w:t>1.5</w:t>
      </w:r>
      <w:r>
        <w:rPr>
          <w:rFonts w:hint="eastAsia"/>
          <w:color w:val="auto"/>
          <w:sz w:val="21"/>
          <w:szCs w:val="21"/>
        </w:rPr>
        <w:t>万亩。</w:t>
      </w:r>
    </w:p>
    <w:bookmarkEnd w:id="0"/>
    <w:p>
      <w:pPr>
        <w:spacing w:line="360" w:lineRule="auto"/>
        <w:ind w:firstLine="420" w:firstLineChars="200"/>
        <w:rPr>
          <w:rFonts w:hint="eastAsia" w:eastAsiaTheme="minorEastAsia"/>
          <w:color w:val="auto"/>
          <w:sz w:val="21"/>
          <w:szCs w:val="21"/>
          <w:lang w:eastAsia="zh-CN"/>
        </w:rPr>
      </w:pPr>
      <w:r>
        <w:rPr>
          <w:color w:val="auto"/>
          <w:sz w:val="21"/>
          <w:szCs w:val="21"/>
        </w:rPr>
        <w:t>8</w:t>
      </w:r>
      <w:r>
        <w:rPr>
          <w:rFonts w:hint="eastAsia"/>
          <w:color w:val="auto"/>
          <w:sz w:val="21"/>
          <w:szCs w:val="21"/>
        </w:rPr>
        <w:t>、质量要求：合格（达到国家现行行业的规范、标准和要求）</w:t>
      </w:r>
      <w:r>
        <w:rPr>
          <w:rFonts w:hint="eastAsia"/>
          <w:color w:val="auto"/>
          <w:sz w:val="21"/>
          <w:szCs w:val="21"/>
          <w:lang w:eastAsia="zh-CN"/>
        </w:rPr>
        <w:t>；</w:t>
      </w:r>
    </w:p>
    <w:p>
      <w:pPr>
        <w:spacing w:line="360" w:lineRule="auto"/>
        <w:ind w:firstLine="420" w:firstLineChars="200"/>
        <w:rPr>
          <w:rFonts w:hint="eastAsia" w:eastAsiaTheme="minorEastAsia"/>
          <w:color w:val="auto"/>
          <w:sz w:val="21"/>
          <w:szCs w:val="21"/>
          <w:lang w:eastAsia="zh-CN"/>
        </w:rPr>
      </w:pPr>
      <w:r>
        <w:rPr>
          <w:color w:val="auto"/>
          <w:sz w:val="21"/>
          <w:szCs w:val="21"/>
        </w:rPr>
        <w:t>9</w:t>
      </w:r>
      <w:r>
        <w:rPr>
          <w:rFonts w:hint="eastAsia"/>
          <w:color w:val="auto"/>
          <w:sz w:val="21"/>
          <w:szCs w:val="21"/>
        </w:rPr>
        <w:t>、标</w:t>
      </w:r>
      <w:r>
        <w:rPr>
          <w:rFonts w:hint="eastAsia"/>
          <w:color w:val="auto"/>
          <w:sz w:val="21"/>
          <w:szCs w:val="21"/>
          <w:lang w:eastAsia="zh-CN"/>
        </w:rPr>
        <w:t>包</w:t>
      </w:r>
      <w:r>
        <w:rPr>
          <w:rFonts w:hint="eastAsia"/>
          <w:color w:val="auto"/>
          <w:sz w:val="21"/>
          <w:szCs w:val="21"/>
        </w:rPr>
        <w:t>划分：本项目共划分为</w:t>
      </w:r>
      <w:r>
        <w:rPr>
          <w:rFonts w:hint="eastAsia"/>
          <w:color w:val="auto"/>
          <w:sz w:val="21"/>
          <w:szCs w:val="21"/>
          <w:lang w:val="en-US" w:eastAsia="zh-CN"/>
        </w:rPr>
        <w:t>3</w:t>
      </w:r>
      <w:r>
        <w:rPr>
          <w:rFonts w:hint="eastAsia"/>
          <w:color w:val="auto"/>
          <w:sz w:val="21"/>
          <w:szCs w:val="21"/>
        </w:rPr>
        <w:t>个标</w:t>
      </w:r>
      <w:r>
        <w:rPr>
          <w:rFonts w:hint="eastAsia"/>
          <w:color w:val="auto"/>
          <w:sz w:val="21"/>
          <w:szCs w:val="21"/>
          <w:lang w:eastAsia="zh-CN"/>
        </w:rPr>
        <w:t>包。</w:t>
      </w:r>
    </w:p>
    <w:p>
      <w:pPr>
        <w:spacing w:line="360" w:lineRule="auto"/>
        <w:rPr>
          <w:rFonts w:hint="eastAsia"/>
          <w:b/>
          <w:bCs/>
          <w:color w:val="auto"/>
          <w:sz w:val="21"/>
          <w:szCs w:val="21"/>
          <w:lang w:val="en-US" w:eastAsia="zh-CN"/>
        </w:rPr>
      </w:pPr>
      <w:r>
        <w:rPr>
          <w:rFonts w:hint="eastAsia"/>
          <w:b/>
          <w:bCs/>
          <w:color w:val="auto"/>
          <w:sz w:val="21"/>
          <w:szCs w:val="21"/>
          <w:lang w:val="en-US" w:eastAsia="zh-CN"/>
        </w:rPr>
        <w:t>二、需要落实的政府采购政策</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本项目落实节约能源、保护环境、扶持不发达地区和少数民族地区、促进中小企业、监狱企业发展等政府采购政策。</w:t>
      </w:r>
    </w:p>
    <w:p>
      <w:pPr>
        <w:spacing w:line="360" w:lineRule="auto"/>
        <w:rPr>
          <w:rFonts w:hint="eastAsia"/>
          <w:b/>
          <w:bCs/>
          <w:color w:val="auto"/>
          <w:sz w:val="21"/>
          <w:szCs w:val="21"/>
          <w:lang w:val="en-US" w:eastAsia="zh-CN"/>
        </w:rPr>
      </w:pPr>
      <w:r>
        <w:rPr>
          <w:rFonts w:hint="eastAsia"/>
          <w:b/>
          <w:bCs/>
          <w:color w:val="auto"/>
          <w:sz w:val="21"/>
          <w:szCs w:val="21"/>
          <w:lang w:val="en-US" w:eastAsia="zh-CN"/>
        </w:rPr>
        <w:t>三、供应商资格要求</w:t>
      </w:r>
    </w:p>
    <w:p>
      <w:pPr>
        <w:autoSpaceDE w:val="0"/>
        <w:autoSpaceDN w:val="0"/>
        <w:adjustRightInd w:val="0"/>
        <w:spacing w:line="360" w:lineRule="auto"/>
        <w:ind w:firstLine="5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bookmarkStart w:id="1" w:name="_Hlk22733676"/>
      <w:r>
        <w:rPr>
          <w:rFonts w:hint="eastAsia" w:ascii="宋体" w:hAnsi="宋体" w:eastAsia="宋体" w:cs="宋体"/>
          <w:color w:val="auto"/>
          <w:kern w:val="0"/>
          <w:sz w:val="21"/>
          <w:szCs w:val="21"/>
        </w:rPr>
        <w:t>供应商</w:t>
      </w:r>
      <w:bookmarkEnd w:id="1"/>
      <w:r>
        <w:rPr>
          <w:rFonts w:hint="eastAsia" w:ascii="宋体" w:hAnsi="宋体" w:eastAsia="宋体" w:cs="宋体"/>
          <w:color w:val="auto"/>
          <w:kern w:val="0"/>
          <w:sz w:val="21"/>
          <w:szCs w:val="21"/>
        </w:rPr>
        <w:t>须符合《政府采购法》第二十二条之规定；</w:t>
      </w:r>
    </w:p>
    <w:p>
      <w:pPr>
        <w:autoSpaceDE w:val="0"/>
        <w:autoSpaceDN w:val="0"/>
        <w:adjustRightInd w:val="0"/>
        <w:spacing w:line="360" w:lineRule="auto"/>
        <w:ind w:firstLine="56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bidi="ar-SA"/>
        </w:rPr>
        <w:t>具有实施该项目的能力和有效的营业执照，经营范围包含农机作业。</w:t>
      </w:r>
    </w:p>
    <w:p>
      <w:pPr>
        <w:spacing w:after="120"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、被委托人须是本单位职工，须提供公司为本人缴纳社会保险证明；</w:t>
      </w:r>
    </w:p>
    <w:p>
      <w:pPr>
        <w:spacing w:after="12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、本项目不接受联合体投标。</w:t>
      </w:r>
    </w:p>
    <w:p>
      <w:pPr>
        <w:spacing w:line="360" w:lineRule="auto"/>
        <w:rPr>
          <w:rFonts w:hint="eastAsia"/>
          <w:b/>
          <w:bCs/>
          <w:color w:val="auto"/>
          <w:sz w:val="21"/>
          <w:szCs w:val="21"/>
          <w:lang w:val="en-US" w:eastAsia="zh-CN"/>
        </w:rPr>
      </w:pPr>
      <w:r>
        <w:rPr>
          <w:rFonts w:hint="eastAsia"/>
          <w:b/>
          <w:bCs/>
          <w:color w:val="auto"/>
          <w:sz w:val="21"/>
          <w:szCs w:val="21"/>
          <w:lang w:val="en-US" w:eastAsia="zh-CN"/>
        </w:rPr>
        <w:t>四、获取谈判文件的方式</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1、持CA数字认证证书，登录《全国公共资源交易平台（河南省·许昌市）》“</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系统用户注册”入口</w:t>
      </w:r>
    </w:p>
    <w:p>
      <w:pPr>
        <w:spacing w:line="360" w:lineRule="auto"/>
        <w:rPr>
          <w:rFonts w:ascii="宋体" w:hAnsi="宋体" w:eastAsia="宋体" w:cs="宋体"/>
          <w:color w:val="auto"/>
          <w:kern w:val="0"/>
          <w:sz w:val="21"/>
          <w:szCs w:val="21"/>
        </w:rPr>
      </w:pPr>
      <w:r>
        <w:rPr>
          <w:color w:val="auto"/>
          <w:sz w:val="21"/>
          <w:szCs w:val="21"/>
        </w:rPr>
        <w:fldChar w:fldCharType="begin"/>
      </w:r>
      <w:r>
        <w:rPr>
          <w:color w:val="auto"/>
          <w:sz w:val="21"/>
          <w:szCs w:val="21"/>
        </w:rPr>
        <w:instrText xml:space="preserve"> HYPERLINK "http://ggzy.xuchang.gov.cn:8088/ggzy/eps/public/RegistAllJcxx.html）" </w:instrText>
      </w:r>
      <w:r>
        <w:rPr>
          <w:color w:val="auto"/>
          <w:sz w:val="21"/>
          <w:szCs w:val="21"/>
        </w:rPr>
        <w:fldChar w:fldCharType="separate"/>
      </w:r>
      <w:r>
        <w:rPr>
          <w:rStyle w:val="34"/>
          <w:rFonts w:hint="eastAsia" w:ascii="宋体" w:hAnsi="宋体" w:eastAsia="宋体" w:cs="宋体"/>
          <w:color w:val="auto"/>
          <w:kern w:val="0"/>
          <w:sz w:val="21"/>
          <w:szCs w:val="21"/>
        </w:rPr>
        <w:t>http://ggzy.xuchang.gov.cn:8088/ggzy/eps/public/RegistAllJcxx.html）</w:t>
      </w:r>
      <w:r>
        <w:rPr>
          <w:rStyle w:val="34"/>
          <w:rFonts w:hint="eastAsia" w:ascii="宋体" w:hAnsi="宋体" w:eastAsia="宋体" w:cs="宋体"/>
          <w:color w:val="auto"/>
          <w:kern w:val="0"/>
          <w:sz w:val="21"/>
          <w:szCs w:val="21"/>
        </w:rPr>
        <w:fldChar w:fldCharType="end"/>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进行免费注册登记（详见“常见问题解答-诚信库网上注册相关资料下载”）；</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在谈判响应截止时间前均可登录《全国公共资源交易平台（河南省·许昌市）》“投标人/供应商登录”入口（http://ggzy.xuchang.gov.cn:8088/ggzy/）自行免费下载竞争性谈判文件（详见“常见问题解答-交易系统操作手册”）</w:t>
      </w:r>
      <w:r>
        <w:rPr>
          <w:rFonts w:hint="eastAsia" w:ascii="宋体" w:hAnsi="宋体" w:eastAsia="宋体" w:cs="宋体"/>
          <w:color w:val="auto"/>
          <w:kern w:val="0"/>
          <w:sz w:val="21"/>
          <w:szCs w:val="21"/>
          <w:lang w:eastAsia="zh-CN"/>
        </w:rPr>
        <w:t>；</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3、未通过全国公共资源交易平台（河南省·许昌市）下载竞争性谈判文件的供应商，拒收其递交的响应文件</w:t>
      </w:r>
      <w:r>
        <w:rPr>
          <w:rFonts w:hint="eastAsia" w:ascii="宋体" w:hAnsi="宋体" w:eastAsia="宋体" w:cs="宋体"/>
          <w:color w:val="auto"/>
          <w:kern w:val="0"/>
          <w:sz w:val="21"/>
          <w:szCs w:val="21"/>
          <w:lang w:eastAsia="zh-CN"/>
        </w:rPr>
        <w:t>；</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4、谈判文件每份售价人民币0元。</w:t>
      </w:r>
    </w:p>
    <w:p>
      <w:pPr>
        <w:spacing w:line="360" w:lineRule="auto"/>
        <w:rPr>
          <w:rFonts w:hint="eastAsia"/>
          <w:b/>
          <w:bCs/>
          <w:color w:val="auto"/>
          <w:sz w:val="21"/>
          <w:szCs w:val="21"/>
          <w:lang w:val="en-US" w:eastAsia="zh-CN"/>
        </w:rPr>
      </w:pPr>
      <w:r>
        <w:rPr>
          <w:rFonts w:hint="eastAsia"/>
          <w:b/>
          <w:bCs/>
          <w:color w:val="auto"/>
          <w:sz w:val="21"/>
          <w:szCs w:val="21"/>
          <w:lang w:val="en-US" w:eastAsia="zh-CN"/>
        </w:rPr>
        <w:t>五、响应文件提交截止时间及谈判响应截止时间、谈判时间</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1、响应文件提交截止时间及谈判响应截止时间、谈判时间：202</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 xml:space="preserve">8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 xml:space="preserve">30 </w:t>
      </w:r>
      <w:r>
        <w:rPr>
          <w:rFonts w:hint="eastAsia" w:ascii="宋体" w:hAnsi="宋体" w:eastAsia="宋体" w:cs="宋体"/>
          <w:color w:val="auto"/>
          <w:kern w:val="0"/>
          <w:sz w:val="21"/>
          <w:szCs w:val="21"/>
        </w:rPr>
        <w:t>分（北京时间），逾期送达或不符合规定的响应文件不予接受</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2、响应文件开启时间：同响应文件提交截止时间。</w:t>
      </w:r>
    </w:p>
    <w:p>
      <w:pPr>
        <w:spacing w:line="360" w:lineRule="auto"/>
        <w:rPr>
          <w:rFonts w:hint="eastAsia"/>
          <w:b/>
          <w:bCs/>
          <w:color w:val="auto"/>
          <w:sz w:val="21"/>
          <w:szCs w:val="21"/>
          <w:lang w:val="en-US" w:eastAsia="zh-CN"/>
        </w:rPr>
      </w:pPr>
      <w:r>
        <w:rPr>
          <w:rFonts w:hint="eastAsia"/>
          <w:b/>
          <w:bCs/>
          <w:color w:val="auto"/>
          <w:sz w:val="21"/>
          <w:szCs w:val="21"/>
          <w:lang w:val="en-US" w:eastAsia="zh-CN"/>
        </w:rPr>
        <w:t>六、谈判响应文件开启</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1、谈判响应文件开启地点：禹州市公共资源交易中心第</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开标室（禹州市行政服务中心楼9楼）</w:t>
      </w:r>
      <w:r>
        <w:rPr>
          <w:rFonts w:hint="eastAsia" w:ascii="宋体" w:hAnsi="宋体" w:eastAsia="宋体" w:cs="宋体"/>
          <w:b/>
          <w:bCs/>
          <w:color w:val="auto"/>
          <w:kern w:val="0"/>
          <w:sz w:val="21"/>
          <w:szCs w:val="21"/>
        </w:rPr>
        <w:t>（本项目采用远程不见面谈判，供应商无须到达现场）</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2、本项目为全流程电子化交易项目，供应商须提交电子响应文件</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2.1加密电子响应文件（.file格式）须在响应文件提交截止时间（谈判响应截止时间）前通过《全国公共资源交易平台(河南省</w:t>
      </w:r>
      <w:r>
        <w:rPr>
          <w:rFonts w:ascii="Segoe UI Emoji" w:hAnsi="Segoe UI Emoji" w:eastAsia="宋体" w:cs="Segoe UI Emoji"/>
          <w:color w:val="auto"/>
          <w:kern w:val="0"/>
          <w:sz w:val="21"/>
          <w:szCs w:val="21"/>
        </w:rPr>
        <w:t>▪</w:t>
      </w:r>
      <w:r>
        <w:rPr>
          <w:rFonts w:hint="eastAsia" w:ascii="宋体" w:hAnsi="宋体" w:eastAsia="宋体" w:cs="宋体"/>
          <w:color w:val="auto"/>
          <w:kern w:val="0"/>
          <w:sz w:val="21"/>
          <w:szCs w:val="21"/>
        </w:rPr>
        <w:t>许昌市)》公共资源交易系统成功上传</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2.3不见面开标大厅登录：供应商使用CA数字证书登录全国公共资源交易平台（河南省·许昌市）——进入公共资源交易系统（</w:t>
      </w:r>
      <w:r>
        <w:rPr>
          <w:color w:val="auto"/>
          <w:sz w:val="21"/>
          <w:szCs w:val="21"/>
        </w:rPr>
        <w:fldChar w:fldCharType="begin"/>
      </w:r>
      <w:r>
        <w:rPr>
          <w:color w:val="auto"/>
          <w:sz w:val="21"/>
          <w:szCs w:val="21"/>
        </w:rPr>
        <w:instrText xml:space="preserve"> HYPERLINK "http://ggzy.xuchang.gov.cn:8088/ggzy/" </w:instrText>
      </w:r>
      <w:r>
        <w:rPr>
          <w:color w:val="auto"/>
          <w:sz w:val="21"/>
          <w:szCs w:val="21"/>
        </w:rPr>
        <w:fldChar w:fldCharType="separate"/>
      </w:r>
      <w:r>
        <w:rPr>
          <w:rFonts w:hint="eastAsia" w:ascii="宋体" w:hAnsi="宋体" w:eastAsia="宋体" w:cs="宋体"/>
          <w:color w:val="auto"/>
          <w:kern w:val="0"/>
          <w:sz w:val="21"/>
          <w:szCs w:val="21"/>
        </w:rPr>
        <w:t>http://ggzy.xuchang.gov.cn:8088/ggzy/</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）——点击“项目信息——项目名称”——在系统操作导航栏点击“开标——不见面开标大厅”。</w:t>
      </w:r>
    </w:p>
    <w:p>
      <w:pPr>
        <w:spacing w:line="360" w:lineRule="auto"/>
        <w:rPr>
          <w:rFonts w:hint="eastAsia"/>
          <w:b/>
          <w:bCs/>
          <w:color w:val="auto"/>
          <w:sz w:val="21"/>
          <w:szCs w:val="21"/>
          <w:lang w:val="en-US" w:eastAsia="zh-CN"/>
        </w:rPr>
      </w:pPr>
      <w:r>
        <w:rPr>
          <w:rFonts w:hint="eastAsia"/>
          <w:b/>
          <w:bCs/>
          <w:color w:val="auto"/>
          <w:sz w:val="21"/>
          <w:szCs w:val="21"/>
          <w:lang w:val="en-US" w:eastAsia="zh-CN"/>
        </w:rPr>
        <w:t>七、发布媒介</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本次招标公告同时在《河南省政府采购网》、《许昌市政府采购网》、《全国公共资源交易平台（河南省•许昌市）》发布等。</w:t>
      </w:r>
    </w:p>
    <w:p>
      <w:pPr>
        <w:spacing w:line="360" w:lineRule="auto"/>
        <w:rPr>
          <w:rFonts w:hint="eastAsia"/>
          <w:b/>
          <w:bCs/>
          <w:color w:val="auto"/>
          <w:sz w:val="21"/>
          <w:szCs w:val="21"/>
          <w:lang w:val="en-US" w:eastAsia="zh-CN"/>
        </w:rPr>
      </w:pPr>
      <w:r>
        <w:rPr>
          <w:rFonts w:hint="eastAsia"/>
          <w:b/>
          <w:bCs/>
          <w:color w:val="auto"/>
          <w:sz w:val="21"/>
          <w:szCs w:val="21"/>
          <w:lang w:val="en-US" w:eastAsia="zh-CN"/>
        </w:rPr>
        <w:t>八、代理机构及采购单位地址、联系人、联系电话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color w:val="auto"/>
          <w:sz w:val="21"/>
          <w:szCs w:val="21"/>
        </w:rPr>
        <w:t>禹州市</w:t>
      </w:r>
      <w:r>
        <w:rPr>
          <w:rFonts w:hint="eastAsia"/>
          <w:color w:val="auto"/>
          <w:sz w:val="21"/>
          <w:szCs w:val="21"/>
          <w:lang w:eastAsia="zh-CN"/>
        </w:rPr>
        <w:t>农业机械技术中心</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eastAsia="zh-CN"/>
        </w:rPr>
        <w:t>：禹州市行政北路</w:t>
      </w:r>
      <w:r>
        <w:rPr>
          <w:rFonts w:hint="eastAsia" w:ascii="宋体" w:hAnsi="宋体" w:eastAsia="宋体" w:cs="宋体"/>
          <w:color w:val="auto"/>
          <w:szCs w:val="21"/>
          <w:shd w:val="clear" w:color="auto" w:fill="FFFFFF"/>
          <w:lang w:val="en-US" w:eastAsia="zh-CN"/>
        </w:rPr>
        <w:t xml:space="preserve"> </w:t>
      </w:r>
    </w:p>
    <w:p>
      <w:pPr>
        <w:autoSpaceDE w:val="0"/>
        <w:autoSpaceDN w:val="0"/>
        <w:adjustRightInd w:val="0"/>
        <w:spacing w:line="360" w:lineRule="auto"/>
        <w:ind w:firstLine="420" w:firstLineChars="200"/>
        <w:jc w:val="left"/>
        <w:rPr>
          <w:rFonts w:hint="eastAsia" w:ascii="宋体" w:hAnsi="宋体" w:eastAsia="宋体" w:cs="仿宋_GB2312"/>
          <w:color w:val="auto"/>
          <w:szCs w:val="21"/>
          <w:lang w:eastAsia="zh-CN"/>
        </w:rPr>
      </w:pPr>
      <w:r>
        <w:rPr>
          <w:rFonts w:hint="eastAsia" w:ascii="宋体" w:hAnsi="宋体" w:cs="仿宋_GB2312"/>
          <w:color w:val="auto"/>
          <w:szCs w:val="21"/>
        </w:rPr>
        <w:t>联系人：</w:t>
      </w:r>
      <w:r>
        <w:rPr>
          <w:rFonts w:hint="eastAsia" w:ascii="宋体" w:hAnsi="宋体" w:cs="仿宋_GB2312"/>
          <w:color w:val="auto"/>
          <w:szCs w:val="21"/>
          <w:lang w:eastAsia="zh-CN"/>
        </w:rPr>
        <w:t>杨先生</w:t>
      </w:r>
      <w:r>
        <w:rPr>
          <w:rFonts w:hint="eastAsia" w:ascii="宋体" w:hAnsi="宋体" w:cs="仿宋_GB2312"/>
          <w:color w:val="auto"/>
          <w:szCs w:val="21"/>
          <w:lang w:val="en-US" w:eastAsia="zh-CN"/>
        </w:rPr>
        <w:t xml:space="preserve"> </w:t>
      </w:r>
    </w:p>
    <w:p>
      <w:pPr>
        <w:spacing w:line="360" w:lineRule="auto"/>
        <w:ind w:firstLine="420" w:firstLineChars="200"/>
        <w:rPr>
          <w:rFonts w:hint="eastAsia" w:ascii="宋体" w:hAnsi="宋体" w:cs="仿宋_GB2312"/>
          <w:color w:val="auto"/>
          <w:szCs w:val="21"/>
          <w:lang w:val="en-US" w:eastAsia="zh-CN"/>
        </w:rPr>
      </w:pPr>
      <w:r>
        <w:rPr>
          <w:rFonts w:hint="eastAsia" w:ascii="宋体" w:hAnsi="宋体" w:cs="仿宋_GB2312"/>
          <w:color w:val="auto"/>
          <w:szCs w:val="21"/>
        </w:rPr>
        <w:t>联系电话：</w:t>
      </w:r>
      <w:r>
        <w:rPr>
          <w:rFonts w:hint="eastAsia" w:ascii="宋体" w:hAnsi="宋体" w:cs="仿宋_GB2312"/>
          <w:color w:val="auto"/>
          <w:szCs w:val="21"/>
          <w:lang w:val="en-US" w:eastAsia="zh-CN"/>
        </w:rPr>
        <w:t>13949828426</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cs="仿宋_GB2312"/>
          <w:color w:val="auto"/>
          <w:szCs w:val="21"/>
          <w:lang w:val="en-US" w:eastAsia="zh-CN"/>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spacing w:line="360" w:lineRule="auto"/>
        <w:ind w:firstLine="420" w:firstLineChars="200"/>
        <w:rPr>
          <w:rFonts w:hint="default" w:ascii="宋体" w:hAnsi="宋体" w:eastAsia="宋体" w:cs="宋体"/>
          <w:b/>
          <w:color w:val="auto"/>
          <w:szCs w:val="21"/>
          <w:lang w:val="en-US" w:eastAsia="zh-CN"/>
        </w:rPr>
      </w:pPr>
      <w:r>
        <w:rPr>
          <w:rFonts w:hint="eastAsia" w:ascii="宋体" w:hAnsi="宋体" w:eastAsia="宋体" w:cs="宋体"/>
          <w:color w:val="auto"/>
          <w:szCs w:val="21"/>
          <w:shd w:val="clear" w:color="auto" w:fill="FFFFFF"/>
        </w:rPr>
        <w:t>监督单位：</w:t>
      </w:r>
      <w:r>
        <w:rPr>
          <w:rFonts w:hint="eastAsia"/>
          <w:color w:val="auto"/>
          <w:szCs w:val="21"/>
        </w:rPr>
        <w:t>禹州市</w:t>
      </w:r>
      <w:r>
        <w:rPr>
          <w:rFonts w:hint="eastAsia"/>
          <w:color w:val="auto"/>
          <w:szCs w:val="21"/>
          <w:lang w:eastAsia="zh-CN"/>
        </w:rPr>
        <w:t>政府采购监督管理办公室</w:t>
      </w:r>
    </w:p>
    <w:p>
      <w:pPr>
        <w:spacing w:line="360" w:lineRule="auto"/>
        <w:rPr>
          <w:rFonts w:ascii="宋体" w:hAnsi="Calibri" w:eastAsia="宋体" w:cs="Times New Roman"/>
          <w:b/>
          <w:color w:val="auto"/>
          <w:sz w:val="21"/>
          <w:szCs w:val="21"/>
        </w:rPr>
      </w:pPr>
      <w:r>
        <w:rPr>
          <w:rFonts w:hint="eastAsia" w:ascii="宋体" w:hAnsi="宋体" w:eastAsia="宋体" w:cs="Times New Roman"/>
          <w:b/>
          <w:color w:val="auto"/>
          <w:sz w:val="21"/>
          <w:szCs w:val="21"/>
        </w:rPr>
        <w:t>温馨提示：</w:t>
      </w:r>
    </w:p>
    <w:p>
      <w:pPr>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本项目为全流程电子化交易项目，请认真阅读谈判文件，并注意以下事项。</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1.供应商应按谈判文件规定编制、提交、解密电子响应文件。</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2</w:t>
      </w:r>
      <w:r>
        <w:rPr>
          <w:rFonts w:hint="eastAsia" w:ascii="宋体" w:hAnsi="Calibri" w:eastAsia="宋体" w:cs="Times New Roman"/>
          <w:b/>
          <w:color w:val="auto"/>
          <w:sz w:val="21"/>
          <w:szCs w:val="21"/>
        </w:rPr>
        <w:t>.</w:t>
      </w:r>
      <w:r>
        <w:rPr>
          <w:rFonts w:hint="eastAsia" w:ascii="宋体" w:hAnsi="宋体" w:eastAsia="宋体" w:cs="Times New Roman"/>
          <w:b/>
          <w:color w:val="auto"/>
          <w:sz w:val="21"/>
          <w:szCs w:val="21"/>
        </w:rPr>
        <w:t>电子文件下载、制作、提交期间和远程不见面谈判（</w:t>
      </w:r>
      <w:r>
        <w:rPr>
          <w:rFonts w:hint="eastAsia" w:ascii="宋体" w:hAnsi="宋体" w:eastAsia="宋体" w:cs="Times New Roman"/>
          <w:color w:val="auto"/>
          <w:sz w:val="21"/>
          <w:szCs w:val="21"/>
        </w:rPr>
        <w:t>电子响应文件的解密</w:t>
      </w:r>
      <w:r>
        <w:rPr>
          <w:rFonts w:hint="eastAsia" w:ascii="宋体" w:hAnsi="宋体" w:eastAsia="宋体" w:cs="Times New Roman"/>
          <w:b/>
          <w:color w:val="auto"/>
          <w:sz w:val="21"/>
          <w:szCs w:val="21"/>
        </w:rPr>
        <w:t>）环节，供应商须使用同一个CA数字证书（证书须在有效期内并可正常使用）。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3</w:t>
      </w:r>
      <w:r>
        <w:rPr>
          <w:rFonts w:hint="eastAsia" w:ascii="宋体" w:hAnsi="Calibri" w:eastAsia="宋体" w:cs="Times New Roman"/>
          <w:b/>
          <w:color w:val="auto"/>
          <w:szCs w:val="21"/>
        </w:rPr>
        <w:t>.</w:t>
      </w:r>
      <w:r>
        <w:rPr>
          <w:rFonts w:hint="eastAsia" w:ascii="宋体" w:hAnsi="宋体" w:eastAsia="宋体" w:cs="Times New Roman"/>
          <w:b/>
          <w:color w:val="auto"/>
          <w:szCs w:val="21"/>
        </w:rPr>
        <w:t>电子响应文件的制作</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3.1 供应商登录《全国公共资源交易平台(河南省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）下载“许昌投标文件制作系统SEARUN 最新版本”，按谈判文件要求制作电子响应文件。</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电子响应文件的制作，参考《全国公共资源交易平台(河南省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)》公共资源交易系统——组件下载——交易系统操作手册（投标人、供应商）。</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w:t>
      </w:r>
      <w:r>
        <w:rPr>
          <w:rFonts w:hint="eastAsia" w:ascii="宋体" w:hAnsi="Calibri" w:eastAsia="宋体" w:cs="Times New Roman"/>
          <w:color w:val="auto"/>
          <w:szCs w:val="21"/>
        </w:rPr>
        <w:t>.</w:t>
      </w:r>
      <w:r>
        <w:rPr>
          <w:rFonts w:hint="eastAsia" w:ascii="宋体" w:hAnsi="宋体" w:eastAsia="宋体" w:cs="Times New Roman"/>
          <w:color w:val="auto"/>
          <w:szCs w:val="21"/>
        </w:rPr>
        <w:t>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Calibri" w:eastAsia="宋体" w:cs="Times New Roman"/>
          <w:color w:val="auto"/>
          <w:szCs w:val="21"/>
        </w:rPr>
      </w:pPr>
      <w:r>
        <w:rPr>
          <w:rFonts w:hint="eastAsia" w:ascii="宋体" w:hAnsi="宋体" w:eastAsia="宋体" w:cs="Times New Roman"/>
          <w:color w:val="auto"/>
          <w:szCs w:val="21"/>
        </w:rPr>
        <w:t>一个标段对应生成一个文件夹（xxxx项目xx标段）</w:t>
      </w:r>
      <w:r>
        <w:rPr>
          <w:rFonts w:hint="eastAsia" w:ascii="宋体" w:hAnsi="Calibri" w:eastAsia="宋体" w:cs="Times New Roman"/>
          <w:color w:val="auto"/>
          <w:szCs w:val="21"/>
        </w:rPr>
        <w:t>,</w:t>
      </w:r>
      <w:r>
        <w:rPr>
          <w:rFonts w:hint="eastAsia" w:ascii="宋体" w:hAnsi="宋体" w:eastAsia="宋体" w:cs="Times New Roman"/>
          <w:color w:val="auto"/>
          <w:szCs w:val="21"/>
        </w:rPr>
        <w:t>其中后缀名为“.file”的文件用于电子投标使用。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4</w:t>
      </w:r>
      <w:r>
        <w:rPr>
          <w:rFonts w:hint="eastAsia" w:ascii="宋体" w:hAnsi="Calibri" w:eastAsia="宋体" w:cs="Times New Roman"/>
          <w:b/>
          <w:color w:val="auto"/>
          <w:szCs w:val="21"/>
        </w:rPr>
        <w:t>.</w:t>
      </w:r>
      <w:r>
        <w:rPr>
          <w:rFonts w:hint="eastAsia" w:ascii="宋体" w:hAnsi="宋体" w:eastAsia="宋体" w:cs="Times New Roman"/>
          <w:b/>
          <w:color w:val="auto"/>
          <w:szCs w:val="21"/>
        </w:rPr>
        <w:t>加密电子响应文件的提交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4.1加密电子响应文件应按规定在谈判响应截止时间（谈判时间）之前成功提交至《全国公共资源交易平台(河南省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供应商应充分考虑并预留技术处理和上传数据所需时间。</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w:t>
      </w:r>
      <w:r>
        <w:rPr>
          <w:rFonts w:hint="eastAsia" w:ascii="宋体" w:hAnsi="Calibri" w:eastAsia="宋体" w:cs="Times New Roman"/>
          <w:color w:val="auto"/>
          <w:szCs w:val="21"/>
        </w:rPr>
        <w:t>.</w:t>
      </w:r>
      <w:r>
        <w:rPr>
          <w:rFonts w:hint="eastAsia" w:ascii="宋体" w:hAnsi="宋体" w:eastAsia="宋体" w:cs="Times New Roman"/>
          <w:color w:val="auto"/>
          <w:szCs w:val="21"/>
        </w:rPr>
        <w:t>3 加密电子响应文件成功提交后，《全国公共资源交易平台(河南省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5.远程不见面谈判（电子响应文件的解密）</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w:t>
      </w:r>
      <w:r>
        <w:rPr>
          <w:rFonts w:hint="eastAsia" w:ascii="宋体" w:hAnsi="Calibri" w:eastAsia="宋体" w:cs="Times New Roman"/>
          <w:color w:val="auto"/>
          <w:szCs w:val="21"/>
        </w:rPr>
        <w:t>.</w:t>
      </w:r>
      <w:r>
        <w:rPr>
          <w:rFonts w:hint="eastAsia" w:ascii="宋体" w:hAnsi="宋体" w:eastAsia="宋体" w:cs="Times New Roman"/>
          <w:color w:val="auto"/>
          <w:szCs w:val="21"/>
        </w:rPr>
        <w:t>1供应商应熟悉《许昌市不见面操作手册》，并提前设置不见面开标浏览器（设置流程详见《许昌市不见面操作手册》）。</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5.5根据采购代理机构在“文字互动”对话框的通知，供应商选择功能栏“解密环节”按钮进行电子响应文件解密（供应商解密应自采购代理机构点击“开标”按钮后</w:t>
      </w:r>
      <w:r>
        <w:rPr>
          <w:rFonts w:hint="eastAsia" w:ascii="宋体" w:hAnsi="宋体" w:eastAsia="宋体" w:cs="Times New Roman"/>
          <w:color w:val="auto"/>
          <w:szCs w:val="21"/>
          <w:lang w:val="en-US" w:eastAsia="zh-CN"/>
        </w:rPr>
        <w:t>12</w:t>
      </w:r>
      <w:r>
        <w:rPr>
          <w:rFonts w:hint="eastAsia" w:ascii="宋体" w:hAnsi="宋体" w:eastAsia="宋体" w:cs="Times New Roman"/>
          <w:color w:val="auto"/>
          <w:szCs w:val="21"/>
        </w:rPr>
        <w:t>0分钟内完成）。供应商未在规定时间内解密或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Calibri" w:eastAsia="宋体" w:cs="Times New Roman"/>
          <w:b/>
          <w:color w:val="auto"/>
          <w:szCs w:val="21"/>
        </w:rPr>
      </w:pPr>
      <w:r>
        <w:rPr>
          <w:rFonts w:hint="eastAsia" w:ascii="宋体" w:hAnsi="宋体" w:eastAsia="宋体" w:cs="Times New Roman"/>
          <w:b/>
          <w:color w:val="auto"/>
          <w:szCs w:val="21"/>
        </w:rPr>
        <w:t>6.评审依据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6.1全流程电子化交易（不见面谈判）项目，谈判小组以成功上传、解密的电子响应文件为依据评审。</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6.2 评审期间，供应商应保持通讯手机畅通，并根据谈判小组要求在规定时间内提供：</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（1）最后报价（加盖公章，或者由法定代表人或其授权的代表签字）；</w:t>
      </w:r>
    </w:p>
    <w:p>
      <w:pPr>
        <w:autoSpaceDE w:val="0"/>
        <w:autoSpaceDN w:val="0"/>
        <w:spacing w:line="360" w:lineRule="auto"/>
        <w:ind w:firstLine="420" w:firstLineChars="200"/>
        <w:rPr>
          <w:rFonts w:ascii="宋体" w:hAnsi="Calibri" w:eastAsia="宋体" w:cs="Times New Roman"/>
          <w:color w:val="auto"/>
        </w:rPr>
      </w:pPr>
      <w:r>
        <w:rPr>
          <w:rFonts w:hint="eastAsia" w:ascii="宋体" w:hAnsi="宋体" w:eastAsia="宋体" w:cs="Times New Roman"/>
          <w:color w:val="auto"/>
        </w:rPr>
        <w:t>提交方式：供应商须使用CA数字证书登录</w:t>
      </w:r>
      <w:r>
        <w:rPr>
          <w:rFonts w:hint="eastAsia" w:ascii="宋体" w:hAnsi="宋体" w:eastAsia="宋体" w:cs="Times New Roman"/>
          <w:color w:val="auto"/>
          <w:szCs w:val="21"/>
        </w:rPr>
        <w:t>《全国公共资源交易平台(河南省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rFonts w:hint="eastAsia" w:ascii="宋体" w:hAnsi="宋体" w:eastAsia="宋体" w:cs="Times New Roman"/>
          <w:color w:val="auto"/>
        </w:rPr>
        <w:t>http://ggzy.xuchang.gov.cn:8088/ggzy/</w:t>
      </w:r>
      <w:r>
        <w:rPr>
          <w:rFonts w:hint="eastAsia" w:ascii="宋体" w:hAnsi="宋体" w:eastAsia="宋体" w:cs="Times New Roman"/>
          <w:color w:val="auto"/>
          <w:szCs w:val="21"/>
        </w:rPr>
        <w:t>）进行最后报价，</w:t>
      </w:r>
      <w:r>
        <w:rPr>
          <w:rFonts w:hint="eastAsia" w:ascii="宋体" w:hAnsi="宋体" w:eastAsia="宋体" w:cs="Times New Roman"/>
          <w:color w:val="auto"/>
        </w:rPr>
        <w:t>最后报价应包括：①总报价②分项报价。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②谈判文件第二章“采购需求”中“采购清单”以工程量清单提供的，供应商应以工程量清单方式提交最后报价。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③请供应商根据项目情况，可提前准备分项报价。</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360" w:lineRule="auto"/>
        <w:rPr>
          <w:rFonts w:hint="eastAsia" w:hAnsi="宋体"/>
          <w:b/>
          <w:bCs/>
          <w:color w:val="auto"/>
          <w:sz w:val="21"/>
          <w:szCs w:val="21"/>
          <w:lang w:val="zh-CN"/>
        </w:rPr>
      </w:pPr>
      <w:r>
        <w:rPr>
          <w:rFonts w:hint="eastAsia" w:hAnsi="宋体"/>
          <w:b/>
          <w:bCs/>
          <w:color w:val="auto"/>
          <w:sz w:val="21"/>
          <w:szCs w:val="21"/>
          <w:lang w:val="zh-CN"/>
        </w:rPr>
        <w:t>一、采购内容及要求</w:t>
      </w:r>
    </w:p>
    <w:p>
      <w:pPr>
        <w:tabs>
          <w:tab w:val="left" w:pos="7095"/>
        </w:tabs>
        <w:spacing w:line="360" w:lineRule="auto"/>
        <w:ind w:firstLine="420" w:firstLineChars="200"/>
        <w:rPr>
          <w:rFonts w:hint="eastAsia" w:hAnsi="宋体"/>
          <w:b w:val="0"/>
          <w:bCs w:val="0"/>
          <w:color w:val="auto"/>
          <w:sz w:val="21"/>
          <w:szCs w:val="21"/>
          <w:lang w:val="zh-CN"/>
        </w:rPr>
      </w:pPr>
      <w:r>
        <w:rPr>
          <w:rFonts w:hint="eastAsia" w:hAnsi="宋体"/>
          <w:b w:val="0"/>
          <w:bCs w:val="0"/>
          <w:color w:val="auto"/>
          <w:sz w:val="21"/>
          <w:szCs w:val="21"/>
          <w:lang w:val="en-US" w:eastAsia="zh-CN"/>
        </w:rPr>
        <w:t>1、</w:t>
      </w:r>
      <w:r>
        <w:rPr>
          <w:rFonts w:hint="eastAsia" w:hAnsi="宋体"/>
          <w:b w:val="0"/>
          <w:bCs w:val="0"/>
          <w:color w:val="auto"/>
          <w:sz w:val="21"/>
          <w:szCs w:val="21"/>
          <w:lang w:val="zh-CN"/>
        </w:rPr>
        <w:t>深松整地作业模式。根据我市土壤类型、耕作制度和机具配备情况，农机深松整地作业主要</w:t>
      </w:r>
      <w:r>
        <w:rPr>
          <w:rFonts w:hint="eastAsia" w:hAnsi="宋体"/>
          <w:b w:val="0"/>
          <w:bCs w:val="0"/>
          <w:color w:val="auto"/>
          <w:sz w:val="21"/>
          <w:szCs w:val="21"/>
          <w:lang w:val="zh-CN" w:eastAsia="zh-CN"/>
        </w:rPr>
        <w:t>采用“</w:t>
      </w:r>
      <w:r>
        <w:rPr>
          <w:rFonts w:hint="eastAsia" w:hAnsi="宋体"/>
          <w:b w:val="0"/>
          <w:bCs w:val="0"/>
          <w:color w:val="auto"/>
          <w:sz w:val="21"/>
          <w:szCs w:val="21"/>
          <w:lang w:val="zh-CN"/>
        </w:rPr>
        <w:t>单一深松</w:t>
      </w:r>
      <w:r>
        <w:rPr>
          <w:rFonts w:hint="eastAsia" w:hAnsi="宋体"/>
          <w:b w:val="0"/>
          <w:bCs w:val="0"/>
          <w:color w:val="auto"/>
          <w:sz w:val="21"/>
          <w:szCs w:val="21"/>
          <w:lang w:val="zh-CN" w:eastAsia="zh-CN"/>
        </w:rPr>
        <w:t>”模式</w:t>
      </w:r>
      <w:r>
        <w:rPr>
          <w:rFonts w:hint="eastAsia" w:hAnsi="宋体"/>
          <w:b w:val="0"/>
          <w:bCs w:val="0"/>
          <w:color w:val="auto"/>
          <w:sz w:val="21"/>
          <w:szCs w:val="21"/>
          <w:lang w:val="zh-CN"/>
        </w:rPr>
        <w:t>，同一地块三年深松一次。</w:t>
      </w:r>
    </w:p>
    <w:p>
      <w:pPr>
        <w:tabs>
          <w:tab w:val="left" w:pos="7095"/>
        </w:tabs>
        <w:spacing w:line="360" w:lineRule="auto"/>
        <w:ind w:firstLine="420" w:firstLineChars="200"/>
        <w:rPr>
          <w:rFonts w:hint="eastAsia" w:hAnsi="宋体"/>
          <w:b w:val="0"/>
          <w:bCs w:val="0"/>
          <w:color w:val="auto"/>
          <w:sz w:val="21"/>
          <w:szCs w:val="21"/>
          <w:lang w:val="zh-CN"/>
        </w:rPr>
      </w:pPr>
      <w:r>
        <w:rPr>
          <w:rFonts w:hint="eastAsia" w:hAnsi="宋体"/>
          <w:b w:val="0"/>
          <w:bCs w:val="0"/>
          <w:color w:val="auto"/>
          <w:sz w:val="21"/>
          <w:szCs w:val="21"/>
          <w:lang w:val="en-US" w:eastAsia="zh-CN"/>
        </w:rPr>
        <w:t>2、</w:t>
      </w:r>
      <w:r>
        <w:rPr>
          <w:rFonts w:hint="eastAsia" w:hAnsi="宋体"/>
          <w:b w:val="0"/>
          <w:bCs w:val="0"/>
          <w:color w:val="auto"/>
          <w:sz w:val="21"/>
          <w:szCs w:val="21"/>
          <w:lang w:val="zh-CN"/>
        </w:rPr>
        <w:t>深松作业质量要求。深松作业应能打破犁底层，作业深度</w:t>
      </w:r>
      <w:r>
        <w:rPr>
          <w:rFonts w:hint="eastAsia" w:hAnsi="宋体"/>
          <w:b w:val="0"/>
          <w:bCs w:val="0"/>
          <w:color w:val="auto"/>
          <w:sz w:val="21"/>
          <w:szCs w:val="21"/>
          <w:lang w:val="zh-CN" w:eastAsia="zh-CN"/>
        </w:rPr>
        <w:t>一般要</w:t>
      </w:r>
      <w:r>
        <w:rPr>
          <w:rFonts w:hint="eastAsia" w:hAnsi="宋体"/>
          <w:b w:val="0"/>
          <w:bCs w:val="0"/>
          <w:color w:val="auto"/>
          <w:sz w:val="21"/>
          <w:szCs w:val="21"/>
          <w:lang w:val="zh-CN"/>
        </w:rPr>
        <w:t>大于25厘米，不超过40厘米；如果采用凿（铲）式深松机，相邻两铲间距不得大于2.5倍深松深度；深松后要合墒弥平，做到田面平整</w:t>
      </w:r>
      <w:r>
        <w:rPr>
          <w:rFonts w:hint="eastAsia" w:hAnsi="宋体"/>
          <w:b w:val="0"/>
          <w:bCs w:val="0"/>
          <w:color w:val="auto"/>
          <w:sz w:val="21"/>
          <w:szCs w:val="21"/>
          <w:lang w:val="zh-CN" w:eastAsia="zh-CN"/>
        </w:rPr>
        <w:t>、</w:t>
      </w:r>
      <w:r>
        <w:rPr>
          <w:rFonts w:hint="eastAsia" w:hAnsi="宋体"/>
          <w:b w:val="0"/>
          <w:bCs w:val="0"/>
          <w:color w:val="auto"/>
          <w:sz w:val="21"/>
          <w:szCs w:val="21"/>
          <w:lang w:val="zh-CN"/>
        </w:rPr>
        <w:t>土壤细碎</w:t>
      </w:r>
      <w:r>
        <w:rPr>
          <w:rFonts w:hint="eastAsia" w:hAnsi="宋体"/>
          <w:b w:val="0"/>
          <w:bCs w:val="0"/>
          <w:color w:val="auto"/>
          <w:sz w:val="21"/>
          <w:szCs w:val="21"/>
          <w:lang w:val="zh-CN" w:eastAsia="zh-CN"/>
        </w:rPr>
        <w:t>、</w:t>
      </w:r>
      <w:r>
        <w:rPr>
          <w:rFonts w:hint="eastAsia" w:hAnsi="宋体"/>
          <w:b w:val="0"/>
          <w:bCs w:val="0"/>
          <w:color w:val="auto"/>
          <w:sz w:val="21"/>
          <w:szCs w:val="21"/>
          <w:lang w:val="zh-CN"/>
        </w:rPr>
        <w:t>没有漏</w:t>
      </w:r>
      <w:r>
        <w:rPr>
          <w:rFonts w:hint="eastAsia" w:hAnsi="宋体"/>
          <w:b w:val="0"/>
          <w:bCs w:val="0"/>
          <w:color w:val="auto"/>
          <w:sz w:val="21"/>
          <w:szCs w:val="21"/>
          <w:lang w:val="zh-CN" w:eastAsia="zh-CN"/>
        </w:rPr>
        <w:t>松；深松作业补助评价满意度不低于80%</w:t>
      </w:r>
      <w:r>
        <w:rPr>
          <w:rFonts w:hint="eastAsia" w:hAnsi="宋体"/>
          <w:b w:val="0"/>
          <w:bCs w:val="0"/>
          <w:color w:val="auto"/>
          <w:sz w:val="21"/>
          <w:szCs w:val="21"/>
          <w:lang w:val="zh-CN"/>
        </w:rPr>
        <w:t>。</w:t>
      </w:r>
    </w:p>
    <w:p>
      <w:pPr>
        <w:tabs>
          <w:tab w:val="left" w:pos="7095"/>
        </w:tabs>
        <w:spacing w:line="360" w:lineRule="auto"/>
        <w:ind w:firstLine="420" w:firstLineChars="200"/>
        <w:rPr>
          <w:rFonts w:hint="eastAsia" w:hAnsi="宋体"/>
          <w:b w:val="0"/>
          <w:bCs w:val="0"/>
          <w:color w:val="auto"/>
          <w:sz w:val="21"/>
          <w:szCs w:val="21"/>
          <w:lang w:val="zh-CN"/>
        </w:rPr>
      </w:pPr>
      <w:r>
        <w:rPr>
          <w:rFonts w:hint="eastAsia" w:hAnsi="宋体"/>
          <w:b w:val="0"/>
          <w:bCs w:val="0"/>
          <w:color w:val="auto"/>
          <w:sz w:val="21"/>
          <w:szCs w:val="21"/>
          <w:lang w:val="en-US" w:eastAsia="zh-CN"/>
        </w:rPr>
        <w:t>3、</w:t>
      </w:r>
      <w:r>
        <w:rPr>
          <w:rFonts w:hint="eastAsia" w:hAnsi="宋体"/>
          <w:b w:val="0"/>
          <w:bCs w:val="0"/>
          <w:color w:val="auto"/>
          <w:sz w:val="21"/>
          <w:szCs w:val="21"/>
          <w:lang w:val="zh-CN"/>
        </w:rPr>
        <w:t>标段划分。禹州市20</w:t>
      </w:r>
      <w:r>
        <w:rPr>
          <w:rFonts w:hint="eastAsia" w:hAnsi="宋体"/>
          <w:b w:val="0"/>
          <w:bCs w:val="0"/>
          <w:color w:val="auto"/>
          <w:sz w:val="21"/>
          <w:szCs w:val="21"/>
          <w:lang w:val="zh-CN" w:eastAsia="zh-CN"/>
        </w:rPr>
        <w:t>21</w:t>
      </w:r>
      <w:r>
        <w:rPr>
          <w:rFonts w:hint="eastAsia" w:hAnsi="宋体"/>
          <w:b w:val="0"/>
          <w:bCs w:val="0"/>
          <w:color w:val="auto"/>
          <w:sz w:val="21"/>
          <w:szCs w:val="21"/>
          <w:lang w:val="zh-CN"/>
        </w:rPr>
        <w:t>年农机深松整地项目划分为</w:t>
      </w:r>
      <w:r>
        <w:rPr>
          <w:rFonts w:hint="eastAsia" w:hAnsi="宋体"/>
          <w:b w:val="0"/>
          <w:bCs w:val="0"/>
          <w:color w:val="auto"/>
          <w:sz w:val="21"/>
          <w:szCs w:val="21"/>
          <w:lang w:val="zh-CN" w:eastAsia="zh-CN"/>
        </w:rPr>
        <w:t>三</w:t>
      </w:r>
      <w:r>
        <w:rPr>
          <w:rFonts w:hint="eastAsia" w:hAnsi="宋体"/>
          <w:b w:val="0"/>
          <w:bCs w:val="0"/>
          <w:color w:val="auto"/>
          <w:sz w:val="21"/>
          <w:szCs w:val="21"/>
          <w:lang w:val="zh-CN"/>
        </w:rPr>
        <w:t>个标包</w:t>
      </w:r>
      <w:bookmarkStart w:id="17" w:name="_GoBack"/>
      <w:bookmarkEnd w:id="17"/>
      <w:r>
        <w:rPr>
          <w:rFonts w:hint="eastAsia" w:hAnsi="宋体"/>
          <w:b w:val="0"/>
          <w:bCs w:val="0"/>
          <w:color w:val="auto"/>
          <w:sz w:val="21"/>
          <w:szCs w:val="21"/>
          <w:lang w:val="zh-CN"/>
        </w:rPr>
        <w:t>实施，其中，</w:t>
      </w:r>
      <w:r>
        <w:rPr>
          <w:rFonts w:hint="eastAsia" w:hAnsi="宋体"/>
          <w:b w:val="0"/>
          <w:bCs w:val="0"/>
          <w:color w:val="auto"/>
          <w:sz w:val="21"/>
          <w:szCs w:val="21"/>
          <w:lang w:val="en-US" w:eastAsia="zh-CN"/>
        </w:rPr>
        <w:t>A包</w:t>
      </w:r>
      <w:r>
        <w:rPr>
          <w:rFonts w:hint="eastAsia" w:hAnsi="宋体"/>
          <w:b w:val="0"/>
          <w:bCs w:val="0"/>
          <w:color w:val="auto"/>
          <w:sz w:val="21"/>
          <w:szCs w:val="21"/>
          <w:lang w:val="zh-CN" w:eastAsia="zh-CN"/>
        </w:rPr>
        <w:t>郭连</w:t>
      </w:r>
      <w:r>
        <w:rPr>
          <w:rFonts w:hint="eastAsia" w:hAnsi="宋体"/>
          <w:b w:val="0"/>
          <w:bCs w:val="0"/>
          <w:color w:val="auto"/>
          <w:sz w:val="21"/>
          <w:szCs w:val="21"/>
          <w:lang w:val="zh-CN"/>
        </w:rPr>
        <w:t>镇1</w:t>
      </w:r>
      <w:r>
        <w:rPr>
          <w:rFonts w:hint="eastAsia" w:hAnsi="宋体"/>
          <w:b w:val="0"/>
          <w:bCs w:val="0"/>
          <w:color w:val="auto"/>
          <w:sz w:val="21"/>
          <w:szCs w:val="21"/>
          <w:lang w:val="zh-CN" w:eastAsia="zh-CN"/>
        </w:rPr>
        <w:t>.5</w:t>
      </w:r>
      <w:r>
        <w:rPr>
          <w:rFonts w:hint="eastAsia" w:hAnsi="宋体"/>
          <w:b w:val="0"/>
          <w:bCs w:val="0"/>
          <w:color w:val="auto"/>
          <w:sz w:val="21"/>
          <w:szCs w:val="21"/>
          <w:lang w:val="zh-CN"/>
        </w:rPr>
        <w:t>万亩、</w:t>
      </w:r>
      <w:r>
        <w:rPr>
          <w:rFonts w:hint="eastAsia" w:hAnsi="宋体"/>
          <w:b w:val="0"/>
          <w:bCs w:val="0"/>
          <w:color w:val="auto"/>
          <w:sz w:val="21"/>
          <w:szCs w:val="21"/>
          <w:lang w:val="zh-CN" w:eastAsia="zh-CN"/>
        </w:rPr>
        <w:t>山货乡0.5</w:t>
      </w:r>
      <w:r>
        <w:rPr>
          <w:rFonts w:hint="eastAsia" w:hAnsi="宋体"/>
          <w:b w:val="0"/>
          <w:bCs w:val="0"/>
          <w:color w:val="auto"/>
          <w:sz w:val="21"/>
          <w:szCs w:val="21"/>
          <w:lang w:val="zh-CN"/>
        </w:rPr>
        <w:t>万亩，共计2万亩，采购限价</w:t>
      </w:r>
      <w:r>
        <w:rPr>
          <w:rFonts w:hint="eastAsia" w:hAnsi="宋体"/>
          <w:b w:val="0"/>
          <w:bCs w:val="0"/>
          <w:color w:val="auto"/>
          <w:sz w:val="21"/>
          <w:szCs w:val="21"/>
          <w:lang w:val="zh-CN" w:eastAsia="zh-CN"/>
        </w:rPr>
        <w:t>6</w:t>
      </w:r>
      <w:r>
        <w:rPr>
          <w:rFonts w:hint="eastAsia" w:hAnsi="宋体"/>
          <w:b w:val="0"/>
          <w:bCs w:val="0"/>
          <w:color w:val="auto"/>
          <w:sz w:val="21"/>
          <w:szCs w:val="21"/>
          <w:lang w:val="zh-CN"/>
        </w:rPr>
        <w:t>0万元；</w:t>
      </w:r>
      <w:r>
        <w:rPr>
          <w:rFonts w:hint="eastAsia" w:hAnsi="宋体"/>
          <w:b w:val="0"/>
          <w:bCs w:val="0"/>
          <w:color w:val="auto"/>
          <w:sz w:val="21"/>
          <w:szCs w:val="21"/>
          <w:lang w:val="en-US" w:eastAsia="zh-CN"/>
        </w:rPr>
        <w:t>B包</w:t>
      </w:r>
      <w:r>
        <w:rPr>
          <w:rFonts w:hint="eastAsia" w:hAnsi="宋体"/>
          <w:b w:val="0"/>
          <w:bCs w:val="0"/>
          <w:color w:val="auto"/>
          <w:sz w:val="21"/>
          <w:szCs w:val="21"/>
          <w:lang w:val="zh-CN"/>
        </w:rPr>
        <w:t>：</w:t>
      </w:r>
      <w:r>
        <w:rPr>
          <w:rFonts w:hint="eastAsia" w:hAnsi="宋体"/>
          <w:b w:val="0"/>
          <w:bCs w:val="0"/>
          <w:color w:val="auto"/>
          <w:sz w:val="21"/>
          <w:szCs w:val="21"/>
          <w:lang w:val="zh-CN" w:eastAsia="zh-CN"/>
        </w:rPr>
        <w:t>褚河镇1.5</w:t>
      </w:r>
      <w:r>
        <w:rPr>
          <w:rFonts w:hint="eastAsia" w:hAnsi="宋体"/>
          <w:b w:val="0"/>
          <w:bCs w:val="0"/>
          <w:color w:val="auto"/>
          <w:sz w:val="21"/>
          <w:szCs w:val="21"/>
          <w:lang w:val="zh-CN"/>
        </w:rPr>
        <w:t>万亩</w:t>
      </w:r>
      <w:r>
        <w:rPr>
          <w:rFonts w:hint="eastAsia" w:hAnsi="宋体"/>
          <w:b w:val="0"/>
          <w:bCs w:val="0"/>
          <w:color w:val="auto"/>
          <w:sz w:val="21"/>
          <w:szCs w:val="21"/>
          <w:lang w:val="zh-CN" w:eastAsia="zh-CN"/>
        </w:rPr>
        <w:t>，采购限价45万元；</w:t>
      </w:r>
      <w:r>
        <w:rPr>
          <w:rFonts w:hint="eastAsia" w:hAnsi="宋体"/>
          <w:b w:val="0"/>
          <w:bCs w:val="0"/>
          <w:color w:val="auto"/>
          <w:sz w:val="21"/>
          <w:szCs w:val="21"/>
          <w:lang w:val="en-US" w:eastAsia="zh-CN"/>
        </w:rPr>
        <w:t>C包</w:t>
      </w:r>
      <w:r>
        <w:rPr>
          <w:rFonts w:hint="eastAsia" w:hAnsi="宋体"/>
          <w:b w:val="0"/>
          <w:bCs w:val="0"/>
          <w:color w:val="auto"/>
          <w:sz w:val="21"/>
          <w:szCs w:val="21"/>
          <w:lang w:val="zh-CN" w:eastAsia="zh-CN"/>
        </w:rPr>
        <w:t>：顺店</w:t>
      </w:r>
      <w:r>
        <w:rPr>
          <w:rFonts w:hint="eastAsia" w:hAnsi="宋体"/>
          <w:b w:val="0"/>
          <w:bCs w:val="0"/>
          <w:color w:val="auto"/>
          <w:sz w:val="21"/>
          <w:szCs w:val="21"/>
          <w:lang w:val="zh-CN"/>
        </w:rPr>
        <w:t>镇</w:t>
      </w:r>
      <w:r>
        <w:rPr>
          <w:rFonts w:hint="eastAsia" w:hAnsi="宋体"/>
          <w:b w:val="0"/>
          <w:bCs w:val="0"/>
          <w:color w:val="auto"/>
          <w:sz w:val="21"/>
          <w:szCs w:val="21"/>
          <w:lang w:val="zh-CN" w:eastAsia="zh-CN"/>
        </w:rPr>
        <w:t>1.5</w:t>
      </w:r>
      <w:r>
        <w:rPr>
          <w:rFonts w:hint="eastAsia" w:hAnsi="宋体"/>
          <w:b w:val="0"/>
          <w:bCs w:val="0"/>
          <w:color w:val="auto"/>
          <w:sz w:val="21"/>
          <w:szCs w:val="21"/>
          <w:lang w:val="zh-CN"/>
        </w:rPr>
        <w:t>万亩</w:t>
      </w:r>
      <w:r>
        <w:rPr>
          <w:rFonts w:hint="eastAsia" w:hAnsi="宋体"/>
          <w:b w:val="0"/>
          <w:bCs w:val="0"/>
          <w:color w:val="auto"/>
          <w:sz w:val="21"/>
          <w:szCs w:val="21"/>
          <w:lang w:val="zh-CN" w:eastAsia="zh-CN"/>
        </w:rPr>
        <w:t>，采购限价45万元</w:t>
      </w:r>
      <w:r>
        <w:rPr>
          <w:rFonts w:hint="eastAsia" w:hAnsi="宋体"/>
          <w:b w:val="0"/>
          <w:bCs w:val="0"/>
          <w:color w:val="auto"/>
          <w:sz w:val="21"/>
          <w:szCs w:val="21"/>
          <w:lang w:val="zh-CN"/>
        </w:rPr>
        <w:t>。</w:t>
      </w:r>
    </w:p>
    <w:p>
      <w:pPr>
        <w:tabs>
          <w:tab w:val="left" w:pos="7095"/>
        </w:tabs>
        <w:spacing w:line="360" w:lineRule="auto"/>
        <w:ind w:firstLine="420" w:firstLineChars="200"/>
        <w:rPr>
          <w:rFonts w:hint="eastAsia" w:hAnsi="宋体"/>
          <w:b/>
          <w:bCs/>
          <w:color w:val="auto"/>
          <w:sz w:val="21"/>
          <w:szCs w:val="21"/>
          <w:lang w:val="zh-CN"/>
        </w:rPr>
      </w:pPr>
      <w:r>
        <w:rPr>
          <w:rFonts w:hint="eastAsia" w:hAnsi="宋体"/>
          <w:b w:val="0"/>
          <w:bCs w:val="0"/>
          <w:color w:val="auto"/>
          <w:sz w:val="21"/>
          <w:szCs w:val="21"/>
          <w:lang w:val="en-US" w:eastAsia="zh-CN"/>
        </w:rPr>
        <w:t>4、</w:t>
      </w:r>
      <w:r>
        <w:rPr>
          <w:rFonts w:hint="eastAsia" w:hAnsi="宋体"/>
          <w:b w:val="0"/>
          <w:bCs w:val="0"/>
          <w:color w:val="auto"/>
          <w:sz w:val="21"/>
          <w:szCs w:val="21"/>
          <w:lang w:val="zh-CN"/>
        </w:rPr>
        <w:t>投标人承担深松作业的农机具须安装在中国农业机械化协会发布的“农机深松作业远程监测系统选型推荐公告”所列产品中的远程终端监测设备</w:t>
      </w:r>
      <w:r>
        <w:rPr>
          <w:rFonts w:hint="eastAsia" w:hAnsi="宋体"/>
          <w:b w:val="0"/>
          <w:bCs w:val="0"/>
          <w:color w:val="auto"/>
          <w:sz w:val="21"/>
          <w:szCs w:val="21"/>
          <w:lang w:val="zh-CN" w:eastAsia="zh-CN"/>
        </w:rPr>
        <w:t>，深松整地作业监测系统与省农机信息平台对接，监测数据保留三年以上</w:t>
      </w:r>
      <w:r>
        <w:rPr>
          <w:rFonts w:hint="eastAsia" w:hAnsi="宋体"/>
          <w:b w:val="0"/>
          <w:bCs w:val="0"/>
          <w:color w:val="auto"/>
          <w:sz w:val="21"/>
          <w:szCs w:val="21"/>
          <w:lang w:val="zh-CN"/>
        </w:rPr>
        <w:t>。</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二、报价要求及其他相关要求：</w:t>
      </w:r>
    </w:p>
    <w:p>
      <w:pPr>
        <w:spacing w:line="360" w:lineRule="auto"/>
        <w:ind w:firstLine="420" w:firstLineChars="200"/>
        <w:rPr>
          <w:rFonts w:hint="eastAsia"/>
          <w:color w:val="auto"/>
          <w:sz w:val="21"/>
          <w:szCs w:val="21"/>
        </w:rPr>
      </w:pPr>
      <w:r>
        <w:rPr>
          <w:rFonts w:hint="eastAsia"/>
          <w:color w:val="auto"/>
          <w:sz w:val="21"/>
          <w:szCs w:val="21"/>
        </w:rPr>
        <w:t>1、供应商应就该项目完整报价，否则为无效报价。</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2、响应文件中须有详细的实施方案。</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三、采购标的的其他技术、服务等要求</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1、本次招标某些技术标准与国家所要求的标准不统一或有不兼容的地方，均以国家强制性标准或最新出台的标准为准。</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2、如果未在竞争性谈判文件中要求提供其相关行业标准或国家强制性标准的，则投标人有责任给予补充说明。</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3、中标方未达到作业计划标准及工作违规或引起纠纷、被上级部门处罚等不良后果，造成重大经济损失或服务严重失误，采购方有权终止本合同，并追究中标方的经济责任；</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4、本谈判文件所列的要求为最低要求，对谈判文件中没有列出的而对本项目必不可少的其他要求，谈判供应商必须给予实现。</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四、验收标准</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禹州市2021年农机深松整地作业继续全部实行信息化远程监测，以信息化监测数据作为兑付作业补助的主要依据。</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1、按照国家相关标准规范验收。</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2、按照招标文件要求、投标文件响应和承诺验收。</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3、本项目验收如需要第三方验收，中标方将承担所有产生的费用。</w:t>
      </w:r>
    </w:p>
    <w:p>
      <w:pPr>
        <w:spacing w:line="360" w:lineRule="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五、采购资金支付</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（一）支付方式：财政支付</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（二）支付时间及条件：以签订合同为准</w:t>
      </w:r>
    </w:p>
    <w:p>
      <w:pPr>
        <w:pStyle w:val="26"/>
        <w:rPr>
          <w:rFonts w:hint="eastAsia"/>
          <w:color w:val="auto"/>
          <w:lang w:val="en-US" w:eastAsia="zh-CN"/>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both"/>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pStyle w:val="26"/>
        <w:rPr>
          <w:rFonts w:hint="eastAsia" w:cs="宋体" w:asciiTheme="majorEastAsia" w:hAnsiTheme="majorEastAsia" w:eastAsiaTheme="majorEastAsia"/>
          <w:b/>
          <w:color w:val="auto"/>
          <w:kern w:val="0"/>
          <w:sz w:val="32"/>
          <w:szCs w:val="32"/>
        </w:rPr>
      </w:pPr>
    </w:p>
    <w:p>
      <w:pPr>
        <w:pStyle w:val="14"/>
        <w:rPr>
          <w:rFonts w:hint="eastAsia"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rPr>
          <w:rFonts w:hint="eastAsia"/>
          <w:color w:val="auto"/>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序号</w:t>
            </w:r>
          </w:p>
        </w:tc>
        <w:tc>
          <w:tcPr>
            <w:tcW w:w="1748"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采购项目</w:t>
            </w:r>
          </w:p>
        </w:tc>
        <w:tc>
          <w:tcPr>
            <w:tcW w:w="6513" w:type="dxa"/>
          </w:tcPr>
          <w:p>
            <w:pPr>
              <w:autoSpaceDE w:val="0"/>
              <w:autoSpaceDN w:val="0"/>
              <w:adjustRightInd w:val="0"/>
              <w:spacing w:line="360" w:lineRule="auto"/>
              <w:jc w:val="left"/>
              <w:rPr>
                <w:color w:val="auto"/>
                <w:sz w:val="21"/>
                <w:szCs w:val="21"/>
              </w:rPr>
            </w:pPr>
            <w:r>
              <w:rPr>
                <w:rFonts w:hint="eastAsia"/>
                <w:color w:val="auto"/>
                <w:sz w:val="21"/>
                <w:szCs w:val="21"/>
              </w:rPr>
              <w:t>项目名称：</w:t>
            </w:r>
            <w:r>
              <w:rPr>
                <w:rFonts w:hint="eastAsia"/>
                <w:color w:val="auto"/>
                <w:sz w:val="21"/>
                <w:szCs w:val="21"/>
                <w:lang w:val="en-US" w:eastAsia="zh-CN"/>
              </w:rPr>
              <w:t>禹州市农业机械管理局禹州市2021年农机深松整地项目</w:t>
            </w:r>
            <w:r>
              <w:rPr>
                <w:rFonts w:hint="eastAsia"/>
                <w:color w:val="auto"/>
                <w:sz w:val="21"/>
                <w:szCs w:val="21"/>
              </w:rPr>
              <w:t>；</w:t>
            </w:r>
          </w:p>
          <w:p>
            <w:pPr>
              <w:autoSpaceDE w:val="0"/>
              <w:autoSpaceDN w:val="0"/>
              <w:adjustRightInd w:val="0"/>
              <w:spacing w:line="360" w:lineRule="auto"/>
              <w:jc w:val="left"/>
              <w:rPr>
                <w:color w:val="auto"/>
                <w:sz w:val="21"/>
                <w:szCs w:val="21"/>
              </w:rPr>
            </w:pPr>
            <w:r>
              <w:rPr>
                <w:rFonts w:hint="eastAsia"/>
                <w:color w:val="auto"/>
                <w:sz w:val="21"/>
                <w:szCs w:val="21"/>
              </w:rPr>
              <w:t>采购编号：YZCG-DL</w:t>
            </w:r>
            <w:r>
              <w:rPr>
                <w:color w:val="auto"/>
                <w:sz w:val="21"/>
                <w:szCs w:val="21"/>
              </w:rPr>
              <w:t>T</w:t>
            </w:r>
            <w:r>
              <w:rPr>
                <w:rFonts w:hint="eastAsia"/>
                <w:color w:val="auto"/>
                <w:sz w:val="21"/>
                <w:szCs w:val="21"/>
              </w:rPr>
              <w:t>202</w:t>
            </w:r>
            <w:r>
              <w:rPr>
                <w:color w:val="auto"/>
                <w:sz w:val="21"/>
                <w:szCs w:val="21"/>
              </w:rPr>
              <w:t>1</w:t>
            </w:r>
            <w:r>
              <w:rPr>
                <w:rFonts w:hint="eastAsia"/>
                <w:color w:val="auto"/>
                <w:sz w:val="21"/>
                <w:szCs w:val="21"/>
                <w:lang w:val="en-US" w:eastAsia="zh-CN"/>
              </w:rPr>
              <w:t xml:space="preserve">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w:t>
            </w:r>
          </w:p>
        </w:tc>
        <w:tc>
          <w:tcPr>
            <w:tcW w:w="6513"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采购单位：禹州市</w:t>
            </w:r>
            <w:r>
              <w:rPr>
                <w:rFonts w:hint="eastAsia" w:ascii="宋体" w:hAnsi="宋体" w:eastAsia="宋体" w:cs="宋体"/>
                <w:color w:val="auto"/>
                <w:sz w:val="21"/>
                <w:szCs w:val="21"/>
                <w:lang w:eastAsia="zh-CN"/>
              </w:rPr>
              <w:t>农业机械技术中心</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：禹州市行政北路</w:t>
            </w:r>
            <w:r>
              <w:rPr>
                <w:rFonts w:hint="eastAsia" w:ascii="宋体" w:hAnsi="宋体" w:eastAsia="宋体" w:cs="宋体"/>
                <w:color w:val="auto"/>
                <w:sz w:val="21"/>
                <w:szCs w:val="21"/>
                <w:lang w:val="en-US" w:eastAsia="zh-CN"/>
              </w:rPr>
              <w:t xml:space="preserve"> </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杨先生</w:t>
            </w:r>
            <w:r>
              <w:rPr>
                <w:rFonts w:hint="eastAsia" w:ascii="宋体" w:hAnsi="宋体" w:eastAsia="宋体" w:cs="宋体"/>
                <w:color w:val="auto"/>
                <w:sz w:val="21"/>
                <w:szCs w:val="21"/>
                <w:lang w:val="en-US" w:eastAsia="zh-CN"/>
              </w:rPr>
              <w:t xml:space="preserve"> </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lang w:val="en-US" w:eastAsia="zh-CN"/>
              </w:rPr>
              <w:t>13949828426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代理机构</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代理机构：许昌丰元咨询管理有限公司</w:t>
            </w:r>
          </w:p>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地址：禹州市颖北大道6号</w:t>
            </w:r>
          </w:p>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联系人： 连女士</w:t>
            </w:r>
          </w:p>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仿宋_GB2312"/>
                <w:color w:val="auto"/>
                <w:sz w:val="21"/>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cs="仿宋_GB2312"/>
                <w:color w:val="auto"/>
                <w:sz w:val="21"/>
                <w:szCs w:val="21"/>
                <w:lang w:eastAsia="zh-CN"/>
              </w:rPr>
              <w:t>财政</w:t>
            </w:r>
            <w:r>
              <w:rPr>
                <w:rFonts w:hint="eastAsia" w:ascii="宋体" w:hAnsi="宋体" w:cs="仿宋_GB2312"/>
                <w:color w:val="auto"/>
                <w:sz w:val="21"/>
                <w:szCs w:val="21"/>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5</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color w:val="auto"/>
                <w:sz w:val="21"/>
                <w:szCs w:val="21"/>
              </w:rPr>
              <w:t>交付（服务、完工）时间</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cs="仿宋_GB2312"/>
                <w:color w:val="auto"/>
                <w:sz w:val="21"/>
                <w:szCs w:val="21"/>
              </w:rPr>
              <w:t>合同签订后</w:t>
            </w:r>
            <w:r>
              <w:rPr>
                <w:rFonts w:hint="eastAsia" w:ascii="宋体" w:hAnsi="宋体" w:cs="仿宋_GB2312"/>
                <w:color w:val="auto"/>
                <w:sz w:val="21"/>
                <w:szCs w:val="21"/>
                <w:lang w:val="en-US" w:eastAsia="zh-CN"/>
              </w:rPr>
              <w:t>30</w:t>
            </w:r>
            <w:r>
              <w:rPr>
                <w:rFonts w:hint="eastAsia" w:ascii="宋体" w:hAnsi="宋体" w:cs="仿宋_GB2312"/>
                <w:color w:val="auto"/>
                <w:sz w:val="21"/>
                <w:szCs w:val="21"/>
              </w:rPr>
              <w:t>日历天内</w:t>
            </w:r>
            <w:r>
              <w:rPr>
                <w:rFonts w:hint="eastAsia" w:ascii="宋体" w:hAnsi="宋体" w:cs="仿宋_GB2312"/>
                <w:color w:val="auto"/>
                <w:sz w:val="21"/>
                <w:szCs w:val="21"/>
                <w:lang w:val="en-US" w:eastAsia="zh-CN"/>
              </w:rPr>
              <w:t>/标包</w:t>
            </w:r>
            <w:r>
              <w:rPr>
                <w:rFonts w:hint="eastAsia" w:ascii="宋体" w:hAnsi="宋体"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1"/>
                <w:szCs w:val="21"/>
              </w:rPr>
            </w:pPr>
            <w:r>
              <w:rPr>
                <w:rFonts w:hint="eastAsia" w:ascii="宋体" w:hAnsi="宋体" w:cs="黑体"/>
                <w:color w:val="auto"/>
                <w:sz w:val="21"/>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 w:val="21"/>
                <w:szCs w:val="21"/>
              </w:rPr>
            </w:pPr>
            <w:r>
              <w:rPr>
                <w:rFonts w:hint="eastAsia" w:ascii="宋体" w:hAnsi="宋体" w:eastAsia="宋体" w:cs="仿宋"/>
                <w:color w:val="auto"/>
                <w:sz w:val="21"/>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 w:val="21"/>
                <w:szCs w:val="21"/>
              </w:rPr>
            </w:pPr>
            <w:r>
              <w:rPr>
                <w:rFonts w:hint="eastAsia" w:ascii="宋体" w:hAnsi="宋体" w:eastAsia="宋体" w:cs="仿宋"/>
                <w:color w:val="auto"/>
                <w:kern w:val="0"/>
                <w:sz w:val="21"/>
                <w:szCs w:val="21"/>
              </w:rPr>
              <w:t>合格（达到国家现行行业的规范、标准和要求）。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7</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供应商资格</w:t>
            </w:r>
          </w:p>
        </w:tc>
        <w:tc>
          <w:tcPr>
            <w:tcW w:w="6513" w:type="dxa"/>
            <w:vAlign w:val="center"/>
          </w:tcPr>
          <w:p>
            <w:pPr>
              <w:autoSpaceDE w:val="0"/>
              <w:autoSpaceDN w:val="0"/>
              <w:adjustRightInd w:val="0"/>
              <w:spacing w:line="360" w:lineRule="auto"/>
              <w:ind w:right="-11"/>
              <w:rPr>
                <w:rFonts w:ascii="宋体" w:hAnsi="Calibri" w:eastAsia="宋体" w:cs="Times New Roman"/>
                <w:color w:val="auto"/>
                <w:sz w:val="21"/>
                <w:szCs w:val="21"/>
                <w:lang w:val="zh-CN"/>
              </w:rPr>
            </w:pPr>
            <w:r>
              <w:rPr>
                <w:rFonts w:hint="eastAsia" w:ascii="宋体" w:hAnsi="宋体"/>
                <w:color w:val="auto"/>
                <w:sz w:val="21"/>
                <w:szCs w:val="21"/>
                <w:lang w:val="zh-CN"/>
              </w:rPr>
              <w:t>一、法人或者其他组织的营业执照等证明文件，自然人的身份证明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1、企业法人营业执照或营业执照。（企业提供）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2、事业单位法人证书。（事业单位提供）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3、执业许可证。（非企业专业服务机构提供）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4、个体工商户营业执照。（个体工商户提供）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5、自然人身份证明。（自然人提供）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6、民办非企业单位登记证书。（民办非企业单位提供）</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二、财务状况报告相关材料</w:t>
            </w:r>
          </w:p>
          <w:p>
            <w:pPr>
              <w:spacing w:line="360" w:lineRule="auto"/>
              <w:rPr>
                <w:rFonts w:ascii="宋体"/>
                <w:color w:val="auto"/>
                <w:sz w:val="21"/>
                <w:szCs w:val="21"/>
              </w:rPr>
            </w:pPr>
            <w:r>
              <w:rPr>
                <w:rFonts w:hint="eastAsia" w:ascii="宋体" w:hAnsi="宋体"/>
                <w:color w:val="auto"/>
                <w:sz w:val="21"/>
                <w:szCs w:val="21"/>
              </w:rPr>
              <w:t>（1）供应商是法人（法人包括企业法人、机关法人、事业单位法人和社会团体法人），提供本单位：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②基本开户银行出具的资信证明；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spacing w:line="360" w:lineRule="auto"/>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spacing w:line="360" w:lineRule="auto"/>
              <w:rPr>
                <w:rFonts w:ascii="宋体"/>
                <w:color w:val="auto"/>
                <w:sz w:val="21"/>
                <w:szCs w:val="21"/>
              </w:rPr>
            </w:pPr>
            <w:r>
              <w:rPr>
                <w:rFonts w:hint="eastAsia" w:ascii="宋体" w:hAnsi="宋体"/>
                <w:color w:val="auto"/>
                <w:sz w:val="21"/>
                <w:szCs w:val="21"/>
              </w:rPr>
              <w:t>（2）供应商（其他组织和自然人）提供本单位：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三、依法缴纳税收相关材料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四、依法缴纳社会保障资金的证明材料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五、履行合同所必须的设备和专业技术能力的证明材料</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①相关设备的购置发票、专业技术人员职称证书、用工合同等；</w:t>
            </w:r>
          </w:p>
          <w:p>
            <w:pPr>
              <w:spacing w:line="360" w:lineRule="auto"/>
              <w:rPr>
                <w:rFonts w:ascii="宋体"/>
                <w:color w:val="auto"/>
                <w:sz w:val="21"/>
                <w:szCs w:val="21"/>
              </w:rPr>
            </w:pPr>
            <w:r>
              <w:rPr>
                <w:rFonts w:hint="eastAsia" w:ascii="宋体" w:hAnsi="宋体"/>
                <w:color w:val="auto"/>
                <w:sz w:val="21"/>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①～②其中之一即可。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六、</w:t>
            </w:r>
            <w:r>
              <w:rPr>
                <w:rFonts w:hint="eastAsia" w:ascii="宋体" w:hAnsi="宋体"/>
                <w:color w:val="auto"/>
                <w:sz w:val="21"/>
                <w:szCs w:val="21"/>
                <w:lang w:val="zh-CN"/>
              </w:rPr>
              <w:t>参加政府采购活动前3年内在经营活动中没有重大违法记录的声明</w:t>
            </w:r>
          </w:p>
          <w:p>
            <w:pPr>
              <w:autoSpaceDE w:val="0"/>
              <w:autoSpaceDN w:val="0"/>
              <w:spacing w:line="360" w:lineRule="auto"/>
              <w:rPr>
                <w:rFonts w:ascii="宋体"/>
                <w:color w:val="auto"/>
                <w:sz w:val="21"/>
                <w:szCs w:val="21"/>
                <w:lang w:val="zh-CN"/>
              </w:rPr>
            </w:pPr>
            <w:r>
              <w:rPr>
                <w:rFonts w:hint="eastAsia" w:ascii="宋体" w:hAnsi="宋体"/>
                <w:color w:val="auto"/>
                <w:sz w:val="21"/>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rPr>
                <w:rFonts w:ascii="宋体"/>
                <w:color w:val="auto"/>
                <w:sz w:val="21"/>
                <w:szCs w:val="21"/>
              </w:rPr>
            </w:pPr>
            <w:r>
              <w:rPr>
                <w:rFonts w:hint="eastAsia" w:ascii="宋体" w:hAnsi="宋体"/>
                <w:color w:val="auto"/>
                <w:sz w:val="21"/>
                <w:szCs w:val="21"/>
                <w:lang w:val="zh-CN"/>
              </w:rPr>
              <w:t>七、</w:t>
            </w:r>
            <w:r>
              <w:rPr>
                <w:rFonts w:hint="eastAsia" w:ascii="宋体" w:hAnsi="宋体"/>
                <w:color w:val="auto"/>
                <w:sz w:val="21"/>
                <w:szCs w:val="21"/>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olor w:val="auto"/>
                <w:sz w:val="21"/>
                <w:szCs w:val="21"/>
                <w:lang w:val="zh-CN"/>
              </w:rPr>
              <w:t>；</w:t>
            </w:r>
            <w:r>
              <w:rPr>
                <w:rFonts w:hint="eastAsia" w:ascii="宋体" w:hAnsi="宋体"/>
                <w:color w:val="auto"/>
                <w:sz w:val="21"/>
                <w:szCs w:val="21"/>
              </w:rPr>
              <w:t xml:space="preserve"> “中国社会组织公共服务平台”网站（www.chinanpo.gov.cn）严重违法失信社会组织名单的供应商（联合体形式投标的，联合体成员存在不良信用记录，视同联合体存在不良信用记录）。</w:t>
            </w:r>
          </w:p>
          <w:p>
            <w:pPr>
              <w:spacing w:line="360" w:lineRule="auto"/>
              <w:rPr>
                <w:rFonts w:ascii="宋体"/>
                <w:color w:val="auto"/>
                <w:sz w:val="21"/>
                <w:szCs w:val="21"/>
              </w:rPr>
            </w:pPr>
            <w:r>
              <w:rPr>
                <w:rFonts w:hint="eastAsia" w:ascii="宋体" w:hAnsi="宋体"/>
                <w:color w:val="auto"/>
                <w:sz w:val="21"/>
                <w:szCs w:val="21"/>
              </w:rPr>
              <w:t>1、查询渠道：</w:t>
            </w:r>
          </w:p>
          <w:p>
            <w:pPr>
              <w:spacing w:line="360" w:lineRule="auto"/>
              <w:rPr>
                <w:rFonts w:ascii="宋体"/>
                <w:color w:val="auto"/>
                <w:sz w:val="21"/>
                <w:szCs w:val="21"/>
              </w:rPr>
            </w:pPr>
            <w:r>
              <w:rPr>
                <w:rFonts w:hint="eastAsia" w:ascii="宋体" w:hAnsi="宋体"/>
                <w:color w:val="auto"/>
                <w:sz w:val="21"/>
                <w:szCs w:val="21"/>
              </w:rPr>
              <w:t>①“信用中国”网站（</w:t>
            </w:r>
            <w:r>
              <w:rPr>
                <w:color w:val="auto"/>
                <w:sz w:val="21"/>
                <w:szCs w:val="21"/>
              </w:rPr>
              <w:fldChar w:fldCharType="begin"/>
            </w:r>
            <w:r>
              <w:rPr>
                <w:color w:val="auto"/>
                <w:sz w:val="21"/>
                <w:szCs w:val="21"/>
              </w:rPr>
              <w:instrText xml:space="preserve"> HYPERLINK "http://www.creditchina.gov.cn" </w:instrText>
            </w:r>
            <w:r>
              <w:rPr>
                <w:color w:val="auto"/>
                <w:sz w:val="21"/>
                <w:szCs w:val="21"/>
              </w:rPr>
              <w:fldChar w:fldCharType="separate"/>
            </w:r>
            <w:r>
              <w:rPr>
                <w:rStyle w:val="34"/>
                <w:rFonts w:hint="eastAsia" w:ascii="宋体" w:hAnsi="宋体"/>
                <w:color w:val="auto"/>
                <w:sz w:val="21"/>
                <w:szCs w:val="21"/>
              </w:rPr>
              <w:t>www.creditchina.gov.cn</w:t>
            </w:r>
            <w:r>
              <w:rPr>
                <w:rStyle w:val="34"/>
                <w:rFonts w:hint="eastAsia" w:ascii="宋体" w:hAnsi="宋体"/>
                <w:color w:val="auto"/>
                <w:sz w:val="21"/>
                <w:szCs w:val="21"/>
              </w:rPr>
              <w:fldChar w:fldCharType="end"/>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②“中国政府采购网”（www.ccgp.gov.cn）</w:t>
            </w:r>
          </w:p>
          <w:p>
            <w:pPr>
              <w:spacing w:line="360" w:lineRule="auto"/>
              <w:rPr>
                <w:rFonts w:ascii="宋体"/>
                <w:color w:val="auto"/>
                <w:sz w:val="21"/>
                <w:szCs w:val="21"/>
              </w:rPr>
            </w:pPr>
            <w:r>
              <w:rPr>
                <w:rFonts w:hint="eastAsia" w:ascii="宋体" w:hAnsi="宋体"/>
                <w:color w:val="auto"/>
                <w:sz w:val="21"/>
                <w:szCs w:val="21"/>
              </w:rPr>
              <w:t>③“中国社会组织公共服务平台”网站（www.chinanpo.gov.cn）（仅查询社会组织）；</w:t>
            </w:r>
          </w:p>
          <w:p>
            <w:pPr>
              <w:autoSpaceDE w:val="0"/>
              <w:autoSpaceDN w:val="0"/>
              <w:spacing w:line="360" w:lineRule="auto"/>
              <w:rPr>
                <w:rFonts w:ascii="宋体"/>
                <w:color w:val="auto"/>
                <w:sz w:val="21"/>
                <w:szCs w:val="21"/>
              </w:rPr>
            </w:pPr>
            <w:r>
              <w:rPr>
                <w:rFonts w:hint="eastAsia" w:ascii="宋体" w:hAnsi="宋体"/>
                <w:color w:val="auto"/>
                <w:sz w:val="21"/>
                <w:szCs w:val="21"/>
              </w:rPr>
              <w:t>2、截止时间：同投标截止时间；</w:t>
            </w:r>
          </w:p>
          <w:p>
            <w:pPr>
              <w:autoSpaceDE w:val="0"/>
              <w:autoSpaceDN w:val="0"/>
              <w:spacing w:line="360" w:lineRule="auto"/>
              <w:rPr>
                <w:rFonts w:ascii="宋体"/>
                <w:color w:val="auto"/>
                <w:sz w:val="21"/>
                <w:szCs w:val="21"/>
              </w:rPr>
            </w:pPr>
            <w:r>
              <w:rPr>
                <w:rFonts w:hint="eastAsia" w:ascii="宋体" w:hAnsi="宋体"/>
                <w:color w:val="auto"/>
                <w:sz w:val="21"/>
                <w:szCs w:val="21"/>
              </w:rPr>
              <w:t>3、信用信息查询记录和证据留存具体方式：经谈判小组确认的查询结果网页截图作为查询记录和证据，与其他采购文件一并保存；</w:t>
            </w:r>
          </w:p>
          <w:p>
            <w:pPr>
              <w:autoSpaceDE w:val="0"/>
              <w:autoSpaceDN w:val="0"/>
              <w:spacing w:line="360" w:lineRule="auto"/>
              <w:rPr>
                <w:rFonts w:ascii="宋体"/>
                <w:color w:val="auto"/>
                <w:sz w:val="21"/>
                <w:szCs w:val="21"/>
              </w:rPr>
            </w:pPr>
            <w:r>
              <w:rPr>
                <w:rFonts w:hint="eastAsia" w:ascii="宋体" w:hAnsi="宋体"/>
                <w:color w:val="auto"/>
                <w:sz w:val="21"/>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rPr>
                <w:rFonts w:ascii="宋体"/>
                <w:color w:val="auto"/>
                <w:sz w:val="21"/>
                <w:szCs w:val="21"/>
              </w:rPr>
            </w:pPr>
            <w:r>
              <w:rPr>
                <w:rFonts w:hint="eastAsia" w:ascii="宋体" w:hAnsi="宋体"/>
                <w:color w:val="auto"/>
                <w:sz w:val="21"/>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宋体" w:hAnsi="宋体" w:eastAsia="宋体" w:cs="宋体"/>
                <w:color w:val="auto"/>
                <w:kern w:val="0"/>
                <w:sz w:val="21"/>
                <w:szCs w:val="21"/>
              </w:rPr>
            </w:pPr>
            <w:r>
              <w:rPr>
                <w:rFonts w:hint="eastAsia" w:ascii="宋体" w:hAnsi="宋体"/>
                <w:color w:val="auto"/>
                <w:sz w:val="21"/>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 w:val="21"/>
                <w:szCs w:val="21"/>
                <w:lang w:val="zh-CN"/>
              </w:rPr>
            </w:pPr>
            <w:r>
              <w:rPr>
                <w:rFonts w:hint="eastAsia" w:ascii="宋体" w:hAnsi="宋体" w:eastAsia="宋体" w:cs="宋体"/>
                <w:color w:val="auto"/>
                <w:kern w:val="0"/>
                <w:sz w:val="21"/>
                <w:szCs w:val="21"/>
              </w:rPr>
              <w:t xml:space="preserve">本项目 </w:t>
            </w: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color w:val="auto"/>
                <w:kern w:val="0"/>
                <w:sz w:val="21"/>
                <w:szCs w:val="21"/>
              </w:rPr>
              <w:t>不接受</w:t>
            </w:r>
            <w:r>
              <w:rPr>
                <w:rFonts w:hint="eastAsia" w:ascii="宋体" w:hAnsi="宋体" w:eastAsia="宋体" w:cs="宋体"/>
                <w:bCs/>
                <w:color w:val="auto"/>
                <w:sz w:val="21"/>
                <w:szCs w:val="21"/>
                <w:lang w:val="zh-CN"/>
              </w:rPr>
              <w:t>□接受</w:t>
            </w:r>
            <w:r>
              <w:rPr>
                <w:rFonts w:hint="eastAsia" w:ascii="宋体" w:hAnsi="宋体" w:eastAsia="宋体" w:cs="宋体"/>
                <w:color w:val="auto"/>
                <w:kern w:val="0"/>
                <w:sz w:val="21"/>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预算金额</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highlight w:val="yellow"/>
                <w:lang w:val="zh-CN"/>
              </w:rPr>
            </w:pPr>
            <w:r>
              <w:rPr>
                <w:rFonts w:hint="eastAsia" w:ascii="宋体" w:hAnsi="宋体" w:eastAsia="宋体" w:cs="宋体"/>
                <w:color w:val="auto"/>
                <w:kern w:val="0"/>
                <w:sz w:val="21"/>
                <w:szCs w:val="21"/>
              </w:rPr>
              <w:t>本项目最高限价为：￥</w:t>
            </w:r>
            <w:r>
              <w:rPr>
                <w:rFonts w:hint="eastAsia" w:ascii="宋体" w:hAnsi="宋体" w:eastAsia="宋体" w:cs="宋体"/>
                <w:color w:val="auto"/>
                <w:kern w:val="0"/>
                <w:sz w:val="21"/>
                <w:szCs w:val="21"/>
                <w:lang w:val="en-US" w:eastAsia="zh-CN"/>
              </w:rPr>
              <w:t>150万</w:t>
            </w:r>
            <w:r>
              <w:rPr>
                <w:rFonts w:hint="eastAsia" w:ascii="宋体" w:hAnsi="宋体" w:eastAsia="宋体" w:cs="宋体"/>
                <w:color w:val="auto"/>
                <w:kern w:val="0"/>
                <w:sz w:val="21"/>
                <w:szCs w:val="21"/>
              </w:rPr>
              <w:t>元</w:t>
            </w:r>
            <w:r>
              <w:rPr>
                <w:rFonts w:hint="eastAsia" w:ascii="宋体" w:hAnsi="宋体" w:eastAsia="宋体" w:cs="宋体"/>
                <w:color w:val="auto"/>
                <w:kern w:val="0"/>
                <w:sz w:val="21"/>
                <w:szCs w:val="21"/>
                <w:lang w:eastAsia="zh-CN"/>
              </w:rPr>
              <w:t>，其中</w:t>
            </w:r>
            <w:r>
              <w:rPr>
                <w:rFonts w:hint="eastAsia" w:ascii="宋体" w:hAnsi="宋体" w:eastAsia="宋体" w:cs="宋体"/>
                <w:color w:val="auto"/>
                <w:kern w:val="0"/>
                <w:sz w:val="21"/>
                <w:szCs w:val="21"/>
                <w:lang w:val="en-US" w:eastAsia="zh-CN"/>
              </w:rPr>
              <w:t>A包6</w:t>
            </w:r>
            <w:r>
              <w:rPr>
                <w:rFonts w:hint="eastAsia" w:ascii="宋体" w:hAnsi="宋体" w:eastAsia="宋体" w:cs="宋体"/>
                <w:color w:val="auto"/>
                <w:kern w:val="0"/>
                <w:sz w:val="21"/>
                <w:szCs w:val="21"/>
                <w:lang w:eastAsia="zh-CN"/>
              </w:rPr>
              <w:t>0万元、</w:t>
            </w:r>
            <w:r>
              <w:rPr>
                <w:rFonts w:hint="eastAsia" w:ascii="宋体" w:hAnsi="宋体" w:eastAsia="宋体" w:cs="宋体"/>
                <w:color w:val="auto"/>
                <w:kern w:val="0"/>
                <w:sz w:val="21"/>
                <w:szCs w:val="21"/>
                <w:lang w:val="en-US" w:eastAsia="zh-CN"/>
              </w:rPr>
              <w:t>B包45</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lang w:val="en-US" w:eastAsia="zh-CN"/>
              </w:rPr>
              <w:t>C包45</w:t>
            </w:r>
            <w:r>
              <w:rPr>
                <w:rFonts w:hint="eastAsia" w:ascii="宋体" w:hAnsi="宋体" w:eastAsia="宋体" w:cs="宋体"/>
                <w:color w:val="auto"/>
                <w:kern w:val="0"/>
                <w:sz w:val="21"/>
                <w:szCs w:val="21"/>
                <w:lang w:eastAsia="zh-CN"/>
              </w:rPr>
              <w:t>万元。</w:t>
            </w:r>
            <w:r>
              <w:rPr>
                <w:rFonts w:hint="eastAsia" w:ascii="宋体" w:hAnsi="宋体" w:eastAsia="宋体" w:cs="宋体"/>
                <w:color w:val="auto"/>
                <w:kern w:val="0"/>
                <w:sz w:val="21"/>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不组织</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
                <w:bCs/>
                <w:color w:val="auto"/>
                <w:sz w:val="21"/>
                <w:szCs w:val="21"/>
                <w:lang w:val="zh-CN"/>
              </w:rPr>
              <w:t>□</w:t>
            </w:r>
            <w:r>
              <w:rPr>
                <w:rFonts w:hint="eastAsia" w:ascii="宋体" w:hAnsi="宋体" w:eastAsia="宋体" w:cs="宋体"/>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不召开</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 w:val="21"/>
                <w:szCs w:val="21"/>
              </w:rPr>
            </w:pPr>
            <w:r>
              <w:rPr>
                <w:rFonts w:hint="eastAsia" w:ascii="宋体" w:hAnsi="宋体" w:eastAsia="宋体" w:cs="仿宋_GB2312"/>
                <w:color w:val="auto"/>
                <w:sz w:val="21"/>
                <w:szCs w:val="21"/>
              </w:rPr>
              <w:t>90天（自</w:t>
            </w:r>
            <w:r>
              <w:rPr>
                <w:rFonts w:hint="eastAsia" w:ascii="宋体" w:hAnsi="宋体" w:eastAsia="宋体" w:cs="宋体"/>
                <w:color w:val="auto"/>
                <w:kern w:val="0"/>
                <w:sz w:val="21"/>
                <w:szCs w:val="21"/>
              </w:rPr>
              <w:t>提交谈判响应文件的截止之日起算</w:t>
            </w:r>
            <w:r>
              <w:rPr>
                <w:rFonts w:hint="eastAsia" w:ascii="宋体" w:hAnsi="宋体" w:eastAsia="宋体" w:cs="仿宋_GB2312"/>
                <w:color w:val="auto"/>
                <w:sz w:val="21"/>
                <w:szCs w:val="21"/>
              </w:rPr>
              <w:t>）</w:t>
            </w:r>
          </w:p>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仿宋_GB2312"/>
                <w:color w:val="auto"/>
                <w:sz w:val="21"/>
                <w:szCs w:val="21"/>
                <w:lang w:val="zh-CN"/>
              </w:rPr>
              <w:t>成交供应商谈判有效期延至合同验收之日，</w:t>
            </w:r>
            <w:r>
              <w:rPr>
                <w:rFonts w:hint="eastAsia" w:ascii="宋体" w:hAnsi="宋体" w:eastAsia="宋体" w:cs="宋体"/>
                <w:color w:val="auto"/>
                <w:kern w:val="0"/>
                <w:sz w:val="21"/>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14</w:t>
            </w:r>
          </w:p>
        </w:tc>
        <w:tc>
          <w:tcPr>
            <w:tcW w:w="1748"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bCs/>
                <w:color w:val="auto"/>
                <w:sz w:val="21"/>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2</w:t>
            </w:r>
            <w:r>
              <w:rPr>
                <w:rFonts w:hint="eastAsia" w:ascii="宋体" w:hAnsi="宋体" w:eastAsia="宋体" w:cs="宋体"/>
                <w:b/>
                <w:color w:val="auto"/>
                <w:kern w:val="0"/>
                <w:sz w:val="21"/>
                <w:szCs w:val="21"/>
              </w:rPr>
              <w:t>02</w:t>
            </w:r>
            <w:r>
              <w:rPr>
                <w:rFonts w:ascii="宋体" w:hAnsi="宋体" w:eastAsia="宋体" w:cs="宋体"/>
                <w:b/>
                <w:color w:val="auto"/>
                <w:kern w:val="0"/>
                <w:sz w:val="21"/>
                <w:szCs w:val="21"/>
              </w:rPr>
              <w:t>1</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lang w:val="en-US" w:eastAsia="zh-CN"/>
              </w:rPr>
              <w:t xml:space="preserve">9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lang w:val="en-US" w:eastAsia="zh-CN"/>
              </w:rPr>
              <w:t>18</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lang w:val="en-US" w:eastAsia="zh-CN"/>
              </w:rPr>
              <w:t xml:space="preserve">8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lang w:val="en-US" w:eastAsia="zh-CN"/>
              </w:rPr>
              <w:t>30</w:t>
            </w:r>
            <w:r>
              <w:rPr>
                <w:rFonts w:hint="eastAsia" w:ascii="宋体" w:hAnsi="宋体" w:eastAsia="宋体" w:cs="宋体"/>
                <w:b/>
                <w:color w:val="auto"/>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16</w:t>
            </w:r>
          </w:p>
        </w:tc>
        <w:tc>
          <w:tcPr>
            <w:tcW w:w="1748"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递交谈判响应</w:t>
            </w:r>
          </w:p>
          <w:p>
            <w:pPr>
              <w:autoSpaceDE w:val="0"/>
              <w:autoSpaceDN w:val="0"/>
              <w:adjustRightIn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及地点</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lang w:val="zh-CN"/>
              </w:rPr>
              <w:t>电子响应文件递交地点</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电子响应文件应按规定在响应截止时间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开标时间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之前成功提交至【全国公共资源交易平台</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河南省</w:t>
            </w:r>
            <w:r>
              <w:rPr>
                <w:rFonts w:ascii="Segoe UI Emoji" w:hAnsi="Segoe UI Emoji" w:eastAsia="宋体" w:cs="Segoe UI Emoji"/>
                <w:bCs/>
                <w:color w:val="auto"/>
                <w:sz w:val="21"/>
                <w:szCs w:val="21"/>
              </w:rPr>
              <w:t>▪</w:t>
            </w:r>
            <w:r>
              <w:rPr>
                <w:rFonts w:hint="eastAsia" w:ascii="宋体" w:hAnsi="宋体" w:eastAsia="宋体" w:cs="宋体"/>
                <w:bCs/>
                <w:color w:val="auto"/>
                <w:sz w:val="21"/>
                <w:szCs w:val="21"/>
                <w:lang w:val="zh-CN"/>
              </w:rPr>
              <w:t>许昌市</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】公共资源交易系统</w:t>
            </w:r>
            <w:r>
              <w:rPr>
                <w:rFonts w:hint="eastAsia" w:ascii="宋体" w:hAnsi="宋体" w:eastAsia="宋体" w:cs="宋体"/>
                <w:bCs/>
                <w:color w:val="auto"/>
                <w:sz w:val="21"/>
                <w:szCs w:val="21"/>
              </w:rPr>
              <w:t>（</w:t>
            </w:r>
            <w:r>
              <w:rPr>
                <w:rFonts w:ascii="宋体" w:hAnsi="宋体" w:eastAsia="宋体" w:cs="宋体"/>
                <w:bCs/>
                <w:color w:val="auto"/>
                <w:sz w:val="21"/>
                <w:szCs w:val="21"/>
              </w:rPr>
              <w:t>http://221.14.6.70:8088/ggzy/</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标地点：禹州市公共资源交易中心</w:t>
            </w: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室（地址：禹州市行政服务中心楼九楼）</w:t>
            </w:r>
            <w:r>
              <w:rPr>
                <w:rFonts w:hint="eastAsia" w:ascii="宋体" w:hAnsi="宋体" w:eastAsia="宋体" w:cs="宋体"/>
                <w:color w:val="auto"/>
                <w:sz w:val="21"/>
                <w:szCs w:val="21"/>
              </w:rPr>
              <w:t>（</w:t>
            </w:r>
            <w:r>
              <w:rPr>
                <w:rFonts w:hint="eastAsia" w:ascii="宋体" w:hAnsi="宋体" w:eastAsia="宋体" w:cs="宋体"/>
                <w:b/>
                <w:color w:val="auto"/>
                <w:sz w:val="21"/>
                <w:szCs w:val="21"/>
              </w:rPr>
              <w:t>本项目采用远程不见面谈判，供应商无须到达现场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1、不缴纳。</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 w:val="21"/>
                <w:szCs w:val="21"/>
              </w:rPr>
            </w:pPr>
            <w:r>
              <w:rPr>
                <w:rFonts w:hint="eastAsia" w:ascii="宋体" w:hAnsi="宋体" w:cs="仿宋_GB2312"/>
                <w:color w:val="auto"/>
                <w:sz w:val="21"/>
                <w:szCs w:val="21"/>
              </w:rPr>
              <w:t>谈判文件费用</w:t>
            </w:r>
          </w:p>
          <w:p>
            <w:pPr>
              <w:autoSpaceDE w:val="0"/>
              <w:autoSpaceDN w:val="0"/>
              <w:adjustRightInd w:val="0"/>
              <w:spacing w:line="360" w:lineRule="auto"/>
              <w:jc w:val="center"/>
              <w:rPr>
                <w:rFonts w:ascii="宋体" w:hAnsi="宋体" w:eastAsia="宋体" w:cs="宋体"/>
                <w:color w:val="auto"/>
                <w:kern w:val="0"/>
                <w:sz w:val="21"/>
                <w:szCs w:val="21"/>
                <w:highlight w:val="yellow"/>
              </w:rPr>
            </w:pPr>
            <w:r>
              <w:rPr>
                <w:rFonts w:hint="eastAsia" w:ascii="宋体" w:hAnsi="宋体" w:cs="仿宋_GB2312"/>
                <w:color w:val="auto"/>
                <w:sz w:val="21"/>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highlight w:val="yellow"/>
              </w:rPr>
            </w:pPr>
            <w:r>
              <w:rPr>
                <w:rFonts w:hint="eastAsia" w:ascii="宋体" w:hAnsi="宋体" w:cs="宋体"/>
                <w:color w:val="auto"/>
                <w:sz w:val="21"/>
                <w:szCs w:val="21"/>
              </w:rPr>
              <w:t>谈判文件每份售价人民币</w:t>
            </w:r>
            <w:r>
              <w:rPr>
                <w:rFonts w:hint="eastAsia" w:ascii="宋体" w:hAnsi="宋体" w:cs="宋体"/>
                <w:color w:val="auto"/>
                <w:sz w:val="21"/>
                <w:szCs w:val="21"/>
                <w:lang w:val="en-US" w:eastAsia="zh-CN"/>
              </w:rPr>
              <w:t>0</w:t>
            </w:r>
            <w:r>
              <w:rPr>
                <w:rFonts w:hint="eastAsia" w:ascii="宋体" w:hAnsi="宋体"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rPr>
              <w:t>谈判公告、成交公告、变更（更正）公告、现场勘察答复等相关信息同时在以下网站发布：全国公共资源交易平台（河南省·许昌市）、河南省政府采购网</w:t>
            </w:r>
            <w:r>
              <w:rPr>
                <w:rFonts w:hint="eastAsia" w:ascii="宋体" w:hAnsi="宋体" w:eastAsia="宋体" w:cs="宋体"/>
                <w:color w:val="auto"/>
                <w:sz w:val="21"/>
                <w:szCs w:val="21"/>
                <w:lang w:eastAsia="zh-CN"/>
              </w:rPr>
              <w:t>、许昌市政府采购网</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谈判响应截止时间3个工作日前（</w:t>
            </w:r>
            <w:r>
              <w:rPr>
                <w:rFonts w:hint="eastAsia" w:ascii="宋体" w:hAnsi="宋体" w:eastAsia="宋体" w:cs="宋体"/>
                <w:color w:val="auto"/>
                <w:sz w:val="21"/>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谈判公告期满之日起两个工作日（谈判公告期为3个工作日）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Times New Roman"/>
                <w:color w:val="auto"/>
                <w:sz w:val="21"/>
                <w:szCs w:val="21"/>
              </w:rPr>
              <w:t>电子响应文件：成功上传至《全国公共资源交易平台（河南省·许昌市）》公共资源交易系统加密电子响应文件1份</w:t>
            </w:r>
            <w:r>
              <w:rPr>
                <w:rFonts w:hint="eastAsia" w:ascii="宋体" w:hAnsi="宋体" w:eastAsia="宋体" w:cs="宋体"/>
                <w:color w:val="auto"/>
                <w:sz w:val="21"/>
                <w:szCs w:val="21"/>
                <w:lang w:val="zh-CN"/>
              </w:rPr>
              <w:t>（文件格式为： XXX公司XXX项目编号.file）。</w:t>
            </w:r>
            <w:r>
              <w:rPr>
                <w:rFonts w:hint="eastAsia" w:ascii="宋体" w:hAnsi="宋体" w:eastAsia="宋体" w:cs="宋体"/>
                <w:b/>
                <w:color w:val="auto"/>
                <w:sz w:val="21"/>
                <w:szCs w:val="21"/>
              </w:rPr>
              <w:t>注:投标人提交的电子响应文件，必须是通过“许昌投标文件制作系统SEARUNV1.1”制作，并经过签章和加密后生成的电子响应文件。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响应文件的</w:t>
            </w:r>
          </w:p>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 w:val="21"/>
                <w:szCs w:val="21"/>
              </w:rPr>
            </w:pPr>
            <w:r>
              <w:rPr>
                <w:rFonts w:hint="eastAsia" w:ascii="宋体" w:hAnsi="宋体" w:eastAsia="宋体" w:cs="Times New Roman"/>
                <w:color w:val="auto"/>
                <w:sz w:val="21"/>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谈判小组组建</w:t>
            </w:r>
          </w:p>
        </w:tc>
        <w:tc>
          <w:tcPr>
            <w:tcW w:w="6513" w:type="dxa"/>
            <w:vAlign w:val="center"/>
          </w:tcPr>
          <w:p>
            <w:pPr>
              <w:autoSpaceDE w:val="0"/>
              <w:autoSpaceDN w:val="0"/>
              <w:adjustRightInd w:val="0"/>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ascii="Segoe UI Symbol" w:hAnsi="Segoe UI Symbol" w:eastAsia="宋体" w:cs="Segoe UI Symbol"/>
                <w:color w:val="auto"/>
                <w:sz w:val="21"/>
                <w:szCs w:val="21"/>
                <w:lang w:val="zh-CN"/>
              </w:rPr>
              <w:t>☑</w:t>
            </w:r>
            <w:r>
              <w:rPr>
                <w:rFonts w:hint="eastAsia" w:ascii="宋体" w:hAnsi="宋体" w:eastAsia="宋体" w:cs="宋体"/>
                <w:bCs/>
                <w:color w:val="auto"/>
                <w:sz w:val="21"/>
                <w:szCs w:val="21"/>
                <w:lang w:val="zh-CN"/>
              </w:rPr>
              <w:t>无要求</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要求提交。履约保证金的数额为合同金额的</w:t>
            </w:r>
            <w:r>
              <w:rPr>
                <w:rFonts w:ascii="宋体" w:hAnsi="宋体" w:eastAsia="宋体" w:cs="宋体"/>
                <w:color w:val="auto"/>
                <w:sz w:val="21"/>
                <w:szCs w:val="21"/>
              </w:rPr>
              <w:t>10</w:t>
            </w:r>
            <w:r>
              <w:rPr>
                <w:rFonts w:hint="eastAsia" w:ascii="宋体" w:hAnsi="宋体" w:eastAsia="宋体" w:cs="宋体"/>
                <w:color w:val="auto"/>
                <w:sz w:val="21"/>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代理服务费</w:t>
            </w:r>
          </w:p>
        </w:tc>
        <w:tc>
          <w:tcPr>
            <w:tcW w:w="6513" w:type="dxa"/>
            <w:vAlign w:val="center"/>
          </w:tcPr>
          <w:p>
            <w:pPr>
              <w:autoSpaceDE w:val="0"/>
              <w:autoSpaceDN w:val="0"/>
              <w:spacing w:line="360" w:lineRule="auto"/>
              <w:contextualSpacing/>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28</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成交供应商</w:t>
            </w:r>
          </w:p>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需提交的资料</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2、中标人在接到中标通知时，须向代理机构发送投标报价及分项报价一览表（包含主要中标标的的名称、规格型号、数量、单价、服务要求等）和投标文件电子文档，并同时通知招标代理公司，联系电话：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29</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电子化采购模式</w:t>
            </w:r>
          </w:p>
        </w:tc>
        <w:tc>
          <w:tcPr>
            <w:tcW w:w="6513" w:type="dxa"/>
            <w:vAlign w:val="center"/>
          </w:tcPr>
          <w:p>
            <w:pPr>
              <w:autoSpaceDE w:val="0"/>
              <w:autoSpaceDN w:val="0"/>
              <w:adjustRightInd w:val="0"/>
              <w:spacing w:line="360" w:lineRule="auto"/>
              <w:contextualSpacing/>
              <w:rPr>
                <w:rFonts w:ascii="宋体" w:hAnsi="宋体" w:eastAsia="宋体" w:cs="宋体"/>
                <w:bCs/>
                <w:color w:val="auto"/>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是。</w:t>
            </w:r>
            <w:r>
              <w:rPr>
                <w:rFonts w:hint="eastAsia" w:ascii="宋体" w:hAnsi="宋体" w:eastAsia="宋体" w:cs="宋体"/>
                <w:color w:val="auto"/>
                <w:sz w:val="21"/>
                <w:szCs w:val="21"/>
                <w:lang w:val="zh-CN"/>
              </w:rPr>
              <w:t>供应商响应时须提供加密电子响应文件。资格审查中所涉及到的证书及材料，均须在电子投标文件中提供原件扫描件（或图片）。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cs="宋体"/>
                <w:bCs/>
                <w:color w:val="auto"/>
                <w:sz w:val="21"/>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color w:val="auto"/>
                <w:sz w:val="21"/>
                <w:szCs w:val="21"/>
              </w:rPr>
            </w:pPr>
            <w:r>
              <w:rPr>
                <w:rFonts w:hint="eastAsia" w:ascii="宋体" w:hAnsi="宋体" w:cs="宋体"/>
                <w:color w:val="auto"/>
                <w:sz w:val="21"/>
                <w:szCs w:val="21"/>
              </w:rPr>
              <w:t>根据谈判小组要求，供应商须使用CA数字证书登录《全国公共资源交易平台(河南省</w:t>
            </w:r>
            <w:r>
              <w:rPr>
                <w:rFonts w:ascii="Segoe UI Emoji" w:hAnsi="Segoe UI Emoji" w:eastAsia="MS Mincho" w:cs="Segoe UI Emoji"/>
                <w:color w:val="auto"/>
                <w:sz w:val="21"/>
                <w:szCs w:val="21"/>
              </w:rPr>
              <w:t>▪</w:t>
            </w:r>
            <w:r>
              <w:rPr>
                <w:rFonts w:hint="eastAsia" w:ascii="宋体" w:hAnsi="宋体" w:cs="宋体"/>
                <w:color w:val="auto"/>
                <w:sz w:val="21"/>
                <w:szCs w:val="21"/>
              </w:rPr>
              <w:t>许昌市)》公共资源交易系统（http://ggzy.xuchang.gov.cn:8088/ggzy/）进行最后报价，最后报价应包括：①总报价②分项报价。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注：</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宋体" w:hAnsi="宋体" w:eastAsia="宋体" w:cs="宋体"/>
                <w:b/>
                <w:color w:val="auto"/>
                <w:kern w:val="0"/>
                <w:sz w:val="21"/>
                <w:szCs w:val="21"/>
                <w:lang w:val="zh-CN"/>
              </w:rPr>
            </w:pPr>
            <w:r>
              <w:rPr>
                <w:rFonts w:hint="eastAsia" w:ascii="宋体" w:hAnsi="宋体" w:cs="宋体"/>
                <w:color w:val="auto"/>
                <w:sz w:val="21"/>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1</w:t>
            </w:r>
          </w:p>
        </w:tc>
        <w:tc>
          <w:tcPr>
            <w:tcW w:w="1748"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eastAsia="宋体" w:cs="宋体"/>
                <w:bCs/>
                <w:color w:val="auto"/>
                <w:sz w:val="21"/>
                <w:szCs w:val="21"/>
                <w:lang w:val="zh-CN"/>
              </w:rPr>
              <w:t>解释权</w:t>
            </w:r>
          </w:p>
        </w:tc>
        <w:tc>
          <w:tcPr>
            <w:tcW w:w="6513" w:type="dxa"/>
            <w:vAlign w:val="center"/>
          </w:tcPr>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构成要谈判文件的各个组成文件应互为解释，互为说明；</w:t>
            </w:r>
          </w:p>
          <w:p>
            <w:pPr>
              <w:spacing w:line="360" w:lineRule="auto"/>
              <w:rPr>
                <w:rFonts w:ascii="宋体" w:hAnsi="宋体" w:eastAsia="宋体" w:cs="宋体"/>
                <w:color w:val="auto"/>
                <w:sz w:val="21"/>
                <w:szCs w:val="21"/>
                <w:lang w:val="zh-CN"/>
              </w:rPr>
            </w:pPr>
            <w:r>
              <w:rPr>
                <w:rFonts w:ascii="宋体" w:hAnsi="宋体" w:eastAsia="宋体" w:cs="宋体"/>
                <w:color w:val="auto"/>
                <w:sz w:val="21"/>
                <w:szCs w:val="21"/>
                <w:lang w:val="zh-CN"/>
              </w:rPr>
              <w:t>1</w:t>
            </w:r>
            <w:r>
              <w:rPr>
                <w:rFonts w:hint="eastAsia" w:ascii="宋体" w:hAnsi="宋体" w:eastAsia="宋体" w:cs="宋体"/>
                <w:color w:val="auto"/>
                <w:sz w:val="21"/>
                <w:szCs w:val="21"/>
                <w:lang w:val="zh-CN"/>
              </w:rPr>
              <w:t>、除谈判文件中有特别规定外，仅适用于谈判阶段的规定，按谈判公告（谈判邀请书）、谈判人须知、评标办法的先后顺序解释；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、同一组成文件中就同一事项的规定或约定不一致的，以编排顺序在后者为准；</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、同一组成文件不同版本之间有不一致的，以形成时间在后者为准；</w:t>
            </w:r>
          </w:p>
          <w:p>
            <w:pPr>
              <w:autoSpaceDE w:val="0"/>
              <w:autoSpaceDN w:val="0"/>
              <w:adjustRightInd w:val="0"/>
              <w:spacing w:line="360" w:lineRule="auto"/>
              <w:rPr>
                <w:rFonts w:ascii="宋体" w:hAnsi="宋体" w:cs="宋体"/>
                <w:color w:val="auto"/>
                <w:sz w:val="21"/>
                <w:szCs w:val="21"/>
              </w:rPr>
            </w:pPr>
            <w:r>
              <w:rPr>
                <w:rFonts w:hint="eastAsia" w:ascii="宋体" w:hAnsi="宋体" w:eastAsia="宋体" w:cs="宋体"/>
                <w:color w:val="auto"/>
                <w:sz w:val="21"/>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2</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知识产权</w:t>
            </w:r>
          </w:p>
        </w:tc>
        <w:tc>
          <w:tcPr>
            <w:tcW w:w="6513" w:type="dxa"/>
          </w:tcPr>
          <w:p>
            <w:pPr>
              <w:spacing w:line="360" w:lineRule="auto"/>
              <w:rPr>
                <w:rFonts w:ascii="宋体" w:hAnsi="宋体" w:eastAsia="宋体" w:cs="宋体"/>
                <w:color w:val="auto"/>
                <w:sz w:val="21"/>
                <w:szCs w:val="21"/>
                <w:lang w:val="zh-CN"/>
              </w:rPr>
            </w:pPr>
            <w:r>
              <w:rPr>
                <w:rFonts w:hint="eastAsia"/>
                <w:color w:val="auto"/>
                <w:sz w:val="21"/>
                <w:szCs w:val="21"/>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投标文件的拒收</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bCs/>
                <w:color w:val="auto"/>
                <w:sz w:val="21"/>
                <w:szCs w:val="21"/>
                <w:lang w:val="zh-CN"/>
              </w:rPr>
            </w:pPr>
            <w:r>
              <w:rPr>
                <w:rFonts w:hint="eastAsia" w:ascii="宋体" w:hAnsi="宋体" w:cs="宋体"/>
                <w:bCs/>
                <w:color w:val="auto"/>
                <w:sz w:val="21"/>
                <w:szCs w:val="21"/>
              </w:rPr>
              <w:t>1</w:t>
            </w:r>
            <w:r>
              <w:rPr>
                <w:rFonts w:hint="eastAsia" w:ascii="宋体" w:hAnsi="宋体" w:cs="宋体"/>
                <w:bCs/>
                <w:color w:val="auto"/>
                <w:sz w:val="21"/>
                <w:szCs w:val="21"/>
                <w:lang w:val="zh-CN"/>
              </w:rPr>
              <w:t>、未成功上传的投标文件；</w:t>
            </w:r>
          </w:p>
          <w:p>
            <w:pPr>
              <w:autoSpaceDE w:val="0"/>
              <w:autoSpaceDN w:val="0"/>
              <w:adjustRightInd w:val="0"/>
              <w:spacing w:line="360" w:lineRule="auto"/>
              <w:rPr>
                <w:rFonts w:ascii="宋体" w:hAnsi="宋体" w:cs="宋体"/>
                <w:bCs/>
                <w:color w:val="auto"/>
                <w:sz w:val="21"/>
                <w:szCs w:val="21"/>
              </w:rPr>
            </w:pPr>
            <w:r>
              <w:rPr>
                <w:rFonts w:hint="eastAsia" w:ascii="宋体" w:hAnsi="宋体" w:cs="宋体"/>
                <w:bCs/>
                <w:color w:val="auto"/>
                <w:sz w:val="21"/>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r>
              <w:rPr>
                <w:rFonts w:ascii="宋体" w:hAnsi="宋体" w:eastAsia="宋体" w:cs="宋体"/>
                <w:color w:val="auto"/>
                <w:sz w:val="21"/>
                <w:szCs w:val="21"/>
              </w:rPr>
              <w:t>6</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Calibri" w:eastAsia="宋体" w:cs="Times New Roman"/>
                <w:color w:val="auto"/>
                <w:sz w:val="21"/>
                <w:szCs w:val="21"/>
              </w:rPr>
            </w:pPr>
            <w:r>
              <w:rPr>
                <w:rFonts w:hint="eastAsia" w:ascii="宋体" w:hAnsi="宋体"/>
                <w:color w:val="auto"/>
                <w:sz w:val="21"/>
                <w:szCs w:val="21"/>
              </w:rPr>
              <w:t>1、按照《关于推进全流程电子化交易和在线监管工作有关问题的通知》（许公管办[2019]3号）规定：</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3、投标人需提前熟悉谈判文件相关事项及《许昌市不见面开标操作手册》，并设置不见面开标浏览器（设置流程详见《许昌市不见面开标操作手册》）。</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4、投标人上传、解密投标文件需使用同一个CA数字证书，需确保用于解密的CA数字证书在有效期内、可正常使用，并在规定时间内完成电子投标文件解密。评标时仅以成功上传、解密的投标文件为准。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5、对开标过程有关内容有异议（质疑）的，投标人可在本项目的不见面开标大厅通过“文字互动”功能或“新增质疑”处提出异议（质疑），招标人（代理机构）及时进行线上答复。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hAnsi="宋体" w:eastAsiaTheme="minorEastAsia" w:cstheme="minorBidi"/>
                <w:color w:val="auto"/>
                <w:kern w:val="2"/>
                <w:sz w:val="21"/>
                <w:szCs w:val="21"/>
              </w:rPr>
            </w:pPr>
            <w:r>
              <w:rPr>
                <w:rFonts w:hint="eastAsia" w:ascii="宋体" w:hAnsi="宋体"/>
                <w:color w:val="auto"/>
                <w:sz w:val="21"/>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 w:val="21"/>
                <w:szCs w:val="21"/>
              </w:rPr>
            </w:pPr>
            <w:r>
              <w:rPr>
                <w:rFonts w:hint="eastAsia" w:ascii="宋体" w:hAnsi="宋体" w:eastAsia="宋体" w:cs="宋体"/>
                <w:color w:val="auto"/>
                <w:position w:val="6"/>
                <w:sz w:val="21"/>
                <w:szCs w:val="21"/>
              </w:rPr>
              <w:t>未尽事宜，按国家有关规定执行。</w:t>
            </w:r>
          </w:p>
        </w:tc>
      </w:tr>
    </w:tbl>
    <w:p>
      <w:pPr>
        <w:pStyle w:val="26"/>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 系指“供应商须知前附表”中所述的采购项目。</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2.2“采购人、采购机构”：系指“供应商须知前附表”中所述的组织本次采购的代理机构机构和采购人。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color w:val="auto"/>
        </w:rPr>
        <w:t>谈判</w:t>
      </w:r>
      <w:r>
        <w:rPr>
          <w:rFonts w:hint="eastAsia" w:ascii="宋体" w:hAnsi="宋体" w:eastAsia="宋体" w:cs="宋体"/>
          <w:color w:val="auto"/>
          <w:kern w:val="0"/>
          <w:szCs w:val="21"/>
        </w:rPr>
        <w:t>文件规定的供应商为完成采购项目所需承担的全部义务。</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3.3.1查询渠道：“信用中国”网站（www.creditchina.gov.cn）、“中国政府采购网”（www.ccgp.gov.cn）、“中国社会组织公共服务平台”网站（www.chinanpo.gov.cn）；</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3.3.2截止时间：同谈判响应截止时间；</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3.3.3信用信息查询记录和证据留存具体方式：经谈判小组确认的查询结果网页截图作为查询记录和证据，与其他采购文件一并保存；</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contextualSpacing/>
        <w:rPr>
          <w:rFonts w:ascii="宋体" w:hAnsi="宋体" w:eastAsia="宋体" w:cs="宋体"/>
          <w:b/>
          <w:color w:val="auto"/>
          <w:kern w:val="0"/>
          <w:szCs w:val="21"/>
        </w:rPr>
      </w:pPr>
      <w:r>
        <w:rPr>
          <w:rFonts w:hint="eastAsia" w:ascii="宋体" w:hAnsi="宋体" w:eastAsia="宋体" w:cs="宋体"/>
          <w:b/>
          <w:color w:val="auto"/>
          <w:kern w:val="0"/>
          <w:szCs w:val="21"/>
        </w:rPr>
        <w:t>4</w:t>
      </w:r>
      <w:r>
        <w:rPr>
          <w:rFonts w:ascii="宋体" w:hAnsi="宋体" w:eastAsia="宋体" w:cs="宋体"/>
          <w:b/>
          <w:color w:val="auto"/>
          <w:kern w:val="0"/>
          <w:szCs w:val="21"/>
        </w:rPr>
        <w:t>.</w:t>
      </w:r>
      <w:r>
        <w:rPr>
          <w:rFonts w:hint="eastAsia" w:ascii="宋体" w:hAnsi="宋体" w:eastAsia="宋体" w:cs="宋体"/>
          <w:b/>
          <w:color w:val="auto"/>
          <w:kern w:val="0"/>
          <w:szCs w:val="21"/>
        </w:rPr>
        <w:t>合格的货物和服务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4.4</w:t>
      </w:r>
      <w:r>
        <w:rPr>
          <w:rFonts w:hint="eastAsia" w:ascii="Times New Roman" w:hAnsi="Times New Roman" w:eastAsia="宋体" w:cs="Times New Roman"/>
          <w:color w:val="auto"/>
          <w:szCs w:val="21"/>
          <w:shd w:val="clear" w:color="auto" w:fill="FFFFFF"/>
        </w:rPr>
        <w:t>根据《强制性产品认证管理规定》（质检总局第</w:t>
      </w:r>
      <w:r>
        <w:rPr>
          <w:rFonts w:ascii="Times New Roman" w:hAnsi="Times New Roman" w:eastAsia="宋体" w:cs="Times New Roman"/>
          <w:color w:val="auto"/>
          <w:szCs w:val="21"/>
          <w:shd w:val="clear" w:color="auto" w:fill="FFFFFF"/>
        </w:rPr>
        <w:t>117</w:t>
      </w:r>
      <w:r>
        <w:rPr>
          <w:rFonts w:hint="eastAsia" w:ascii="Times New Roman" w:hAnsi="Times New Roman" w:eastAsia="宋体" w:cs="Times New Roman"/>
          <w:color w:val="auto"/>
          <w:szCs w:val="21"/>
          <w:shd w:val="clear" w:color="auto" w:fill="FFFFFF"/>
        </w:rPr>
        <w:t>号令）要求，</w:t>
      </w:r>
      <w:r>
        <w:rPr>
          <w:rFonts w:hint="eastAsia" w:ascii="宋体" w:hAnsi="宋体" w:eastAsia="宋体" w:cs="宋体"/>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4.5</w:t>
      </w:r>
      <w:r>
        <w:rPr>
          <w:rFonts w:hint="eastAsia" w:ascii="宋体" w:hAnsi="宋体" w:eastAsia="宋体" w:cs="宋体"/>
          <w:color w:val="auto"/>
          <w:kern w:val="0"/>
          <w:szCs w:val="21"/>
        </w:rPr>
        <w:t>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7.</w:t>
      </w:r>
      <w:r>
        <w:rPr>
          <w:rFonts w:hint="eastAsia"/>
          <w:color w:val="auto"/>
        </w:rPr>
        <w:t xml:space="preserve"> </w:t>
      </w:r>
      <w:r>
        <w:rPr>
          <w:rFonts w:hint="eastAsia" w:ascii="宋体" w:hAnsi="宋体" w:eastAsia="宋体" w:cs="宋体"/>
          <w:b/>
          <w:color w:val="auto"/>
          <w:kern w:val="0"/>
          <w:szCs w:val="21"/>
        </w:rPr>
        <w:t>采购代理机构代理费用收取标准和方式</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8.2如“谈判邀请函”中“谈判截止时间及谈判时间”和“投标人须知前附表”中“</w:t>
      </w:r>
      <w:r>
        <w:rPr>
          <w:rFonts w:hint="eastAsia" w:ascii="宋体" w:hAnsi="宋体" w:eastAsia="宋体" w:cs="宋体"/>
          <w:color w:val="auto"/>
          <w:kern w:val="0"/>
          <w:szCs w:val="21"/>
          <w:lang w:val="zh-CN"/>
        </w:rPr>
        <w:t>谈判响应截止及谈判时间”不一致的，以《全国公共资源交易平台（河南省•许昌市）》发布的“谈判响应截止及谈判时间”为准。</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2"/>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52"/>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contextualSpacing/>
        <w:rPr>
          <w:rFonts w:ascii="宋体" w:hAnsi="Calibri" w:eastAsia="宋体" w:cs="宋体"/>
          <w:color w:val="auto"/>
          <w:szCs w:val="21"/>
        </w:rPr>
      </w:pPr>
      <w:r>
        <w:rPr>
          <w:rFonts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52"/>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.3.1参加采购活动前三年内,与供应商存在劳动关系,或者担任过供应商的董事、监事,或者是供应商的控股股东或实际控制人；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.3.2与供应商的法定代表人或者负责人有夫妻、直系血亲、三代以内旁系血亲或者近姻亲关系；</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.3.3与供应商有其他可能影响政府采购活动公平、公正进行的关系。</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52"/>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本项目具体资格审查详见（第六章 资格审查与评审）。</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2"/>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w:t>
      </w:r>
      <w:r>
        <w:rPr>
          <w:rFonts w:ascii="宋体" w:hAnsi="宋体" w:eastAsia="宋体" w:cs="宋体"/>
          <w:color w:val="auto"/>
          <w:kern w:val="0"/>
          <w:szCs w:val="21"/>
        </w:rPr>
        <w:t>5</w:t>
      </w:r>
      <w:r>
        <w:rPr>
          <w:rFonts w:hint="eastAsia" w:ascii="宋体" w:hAnsi="宋体" w:eastAsia="宋体" w:cs="宋体"/>
          <w:color w:val="auto"/>
          <w:kern w:val="0"/>
          <w:szCs w:val="21"/>
        </w:rPr>
        <w:t>.2规定经供应商确认后产生约束力，供应商不确认的，为无效报价。</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27.1.1未按照谈判文件的规定提交谈判承诺函的；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27.1.2响应文件未按谈判文件要求签署、盖章的；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27.1.3不具备谈判文件中规定的资格要求的；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27.1.4报价超过谈判文件中规定的预算金额的；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27.1.5响应文件内容模糊不清，无法辨认的；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27.1.6响应文件含有采购人不能接受的附加条件的。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52"/>
        <w:autoSpaceDE w:val="0"/>
        <w:autoSpaceDN w:val="0"/>
        <w:spacing w:line="360" w:lineRule="auto"/>
        <w:ind w:firstLine="0" w:firstLineChars="0"/>
        <w:contextualSpacing/>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52"/>
        <w:autoSpaceDE w:val="0"/>
        <w:autoSpaceDN w:val="0"/>
        <w:spacing w:line="360" w:lineRule="auto"/>
        <w:ind w:firstLine="211" w:firstLineChars="100"/>
        <w:contextualSpacing/>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52"/>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2"/>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left"/>
        <w:rPr>
          <w:rFonts w:ascii="宋体" w:hAnsi="宋体" w:eastAsia="宋体" w:cs="宋体"/>
          <w:b/>
          <w:color w:val="auto"/>
          <w:kern w:val="0"/>
          <w:szCs w:val="21"/>
        </w:rPr>
      </w:pPr>
      <w:r>
        <w:rPr>
          <w:rFonts w:ascii="宋体" w:hAnsi="宋体" w:eastAsia="宋体" w:cs="宋体"/>
          <w:b/>
          <w:color w:val="auto"/>
          <w:kern w:val="0"/>
          <w:szCs w:val="21"/>
        </w:rPr>
        <w:t>36</w:t>
      </w:r>
      <w:r>
        <w:rPr>
          <w:rFonts w:hint="eastAsia" w:ascii="宋体" w:hAnsi="宋体" w:eastAsia="宋体" w:cs="宋体"/>
          <w:b/>
          <w:color w:val="auto"/>
          <w:kern w:val="0"/>
          <w:szCs w:val="21"/>
        </w:rPr>
        <w:t>、其他</w:t>
      </w:r>
    </w:p>
    <w:p>
      <w:pPr>
        <w:autoSpaceDE w:val="0"/>
        <w:autoSpaceDN w:val="0"/>
        <w:spacing w:line="360" w:lineRule="auto"/>
        <w:ind w:firstLine="420" w:firstLineChars="200"/>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kern w:val="0"/>
          <w:szCs w:val="21"/>
        </w:rPr>
        <w:t>本次谈判文件未尽事项，以法律法规规定的为准。</w:t>
      </w:r>
      <w:r>
        <w:rPr>
          <w:rFonts w:hint="eastAsia" w:ascii="宋体" w:hAnsi="宋体" w:eastAsia="宋体" w:cs="宋体"/>
          <w:color w:val="auto"/>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14"/>
        <w:ind w:left="420" w:firstLine="480"/>
        <w:rPr>
          <w:rFonts w:hint="default"/>
          <w:color w:val="auto"/>
          <w:lang w:eastAsia="zh-CN"/>
        </w:rPr>
      </w:pPr>
    </w:p>
    <w:p>
      <w:pPr>
        <w:rPr>
          <w:rFonts w:hint="default"/>
          <w:color w:val="auto"/>
          <w:lang w:eastAsia="zh-CN"/>
        </w:rPr>
      </w:pPr>
    </w:p>
    <w:p>
      <w:pPr>
        <w:pStyle w:val="26"/>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rPr>
          <w:rFonts w:hint="default"/>
          <w:color w:val="auto"/>
          <w:lang w:eastAsia="zh-CN"/>
        </w:rPr>
      </w:pPr>
    </w:p>
    <w:p>
      <w:pPr>
        <w:pStyle w:val="26"/>
        <w:rPr>
          <w:rFonts w:hint="default"/>
          <w:color w:val="auto"/>
          <w:lang w:eastAsia="zh-CN"/>
        </w:rPr>
      </w:pPr>
    </w:p>
    <w:p>
      <w:pPr>
        <w:pStyle w:val="14"/>
        <w:rPr>
          <w:rFonts w:hint="default"/>
          <w:color w:val="auto"/>
          <w:lang w:eastAsia="zh-CN"/>
        </w:rPr>
      </w:pPr>
    </w:p>
    <w:p>
      <w:pPr>
        <w:rPr>
          <w:rFonts w:hint="default"/>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一、节能能源、保护环境</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color w:val="auto"/>
          <w:szCs w:val="21"/>
        </w:rPr>
        <w:t>财政部、生态环境部</w:t>
      </w:r>
      <w:r>
        <w:rPr>
          <w:rFonts w:hint="eastAsia" w:cs="仿宋_GB2312" w:asciiTheme="minorEastAsia" w:hAnsiTheme="minorEastAsia"/>
          <w:color w:val="auto"/>
          <w:szCs w:val="21"/>
          <w:lang w:val="zh-CN"/>
        </w:rPr>
        <w:t>《关于印发环境标志产品政府采购品目清单的通知》</w:t>
      </w:r>
      <w:r>
        <w:rPr>
          <w:rFonts w:hint="eastAsia" w:cs="仿宋_GB2312" w:asciiTheme="minorEastAsia" w:hAnsiTheme="minorEastAsia"/>
          <w:color w:val="auto"/>
          <w:szCs w:val="21"/>
        </w:rPr>
        <w:t>（财库[2019]18号）以及</w:t>
      </w:r>
      <w:r>
        <w:rPr>
          <w:rFonts w:hint="eastAsia" w:cs="仿宋_GB2312" w:asciiTheme="minorEastAsia" w:hAnsiTheme="minorEastAsia"/>
          <w:color w:val="auto"/>
          <w:szCs w:val="21"/>
          <w:lang w:val="zh-CN"/>
        </w:rPr>
        <w:t>财政部、发展改革委</w:t>
      </w:r>
      <w:r>
        <w:rPr>
          <w:rFonts w:hint="eastAsia" w:cs="仿宋_GB2312" w:asciiTheme="minorEastAsia" w:hAnsiTheme="minorEastAsia"/>
          <w:color w:val="auto"/>
          <w:szCs w:val="21"/>
        </w:rPr>
        <w:t>《关于印发节能产品政府采购品目清单的通知》（财库[2019]19号）</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采购属于政府强</w:t>
      </w:r>
      <w:r>
        <w:rPr>
          <w:rFonts w:hint="eastAsia" w:cs="仿宋_GB2312" w:asciiTheme="minorEastAsia" w:hAnsiTheme="minorEastAsia"/>
          <w:color w:val="auto"/>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eastAsia="宋体" w:cs="仿宋_GB2312" w:asciiTheme="minorEastAsia" w:hAnsiTheme="minorEastAsia"/>
          <w:b/>
          <w:color w:val="auto"/>
          <w:szCs w:val="21"/>
          <w:lang w:val="zh-CN"/>
        </w:rPr>
      </w:pPr>
      <w:r>
        <w:rPr>
          <w:rFonts w:hint="eastAsia" w:cs="仿宋_GB2312" w:asciiTheme="minorEastAsia" w:hAnsiTheme="minorEastAsia"/>
          <w:b/>
          <w:color w:val="auto"/>
          <w:szCs w:val="21"/>
          <w:lang w:val="zh-CN"/>
        </w:rPr>
        <w:t>二、</w:t>
      </w:r>
      <w:r>
        <w:rPr>
          <w:rFonts w:hint="eastAsia" w:eastAsia="宋体" w:cs="仿宋_GB2312" w:asciiTheme="minorEastAsia" w:hAnsiTheme="minorEastAsia"/>
          <w:b/>
          <w:color w:val="auto"/>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auto"/>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14"/>
        <w:ind w:left="420" w:firstLine="480"/>
        <w:rPr>
          <w:rFonts w:hint="default"/>
          <w:color w:val="auto"/>
          <w:lang w:eastAsia="zh-CN"/>
        </w:rPr>
      </w:pPr>
    </w:p>
    <w:p>
      <w:pPr>
        <w:pStyle w:val="14"/>
        <w:ind w:left="420" w:firstLine="48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7"/>
        <w:spacing w:line="360" w:lineRule="auto"/>
        <w:contextualSpacing/>
        <w:rPr>
          <w:rFonts w:ascii="宋体" w:hAnsi="宋体" w:cs="宋体"/>
          <w:bCs/>
          <w:color w:val="auto"/>
          <w:sz w:val="21"/>
          <w:szCs w:val="21"/>
        </w:rPr>
      </w:pPr>
      <w:r>
        <w:rPr>
          <w:rFonts w:hint="eastAsia" w:ascii="宋体" w:hAnsi="宋体" w:cs="宋体"/>
          <w:b/>
          <w:color w:val="auto"/>
          <w:sz w:val="21"/>
          <w:szCs w:val="21"/>
          <w:lang w:val="zh-CN"/>
        </w:rPr>
        <w:t>一、资格审查</w:t>
      </w:r>
    </w:p>
    <w:p>
      <w:pPr>
        <w:spacing w:line="360" w:lineRule="auto"/>
        <w:ind w:right="420" w:rightChars="200"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（三）资格审查中所涉及到的证书及材料，均须在电子投标文件中提供原件扫描件（或图片）。</w:t>
      </w:r>
    </w:p>
    <w:tbl>
      <w:tblPr>
        <w:tblStyle w:val="2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rPr>
            </w:pPr>
            <w:r>
              <w:rPr>
                <w:rFonts w:hint="eastAsia" w:ascii="宋体" w:hAnsi="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法人或者其他组织的营业执照等证明文件，自然人的身份证明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（1）企业法人营业执照或营业执照。（企业提供）</w:t>
            </w:r>
          </w:p>
          <w:p>
            <w:pPr>
              <w:spacing w:line="360" w:lineRule="auto"/>
              <w:jc w:val="left"/>
              <w:rPr>
                <w:rFonts w:ascii="宋体" w:hAnsi="宋体"/>
                <w:bCs/>
                <w:color w:val="auto"/>
                <w:szCs w:val="21"/>
              </w:rPr>
            </w:pPr>
            <w:r>
              <w:rPr>
                <w:rFonts w:hint="eastAsia" w:ascii="宋体" w:hAnsi="宋体"/>
                <w:bCs/>
                <w:color w:val="auto"/>
                <w:szCs w:val="21"/>
              </w:rPr>
              <w:t>（2）事业单位法人证书。（事业单位提供）</w:t>
            </w:r>
          </w:p>
          <w:p>
            <w:pPr>
              <w:spacing w:line="360" w:lineRule="auto"/>
              <w:jc w:val="left"/>
              <w:rPr>
                <w:rFonts w:ascii="宋体" w:hAnsi="宋体"/>
                <w:bCs/>
                <w:color w:val="auto"/>
                <w:szCs w:val="21"/>
              </w:rPr>
            </w:pPr>
            <w:r>
              <w:rPr>
                <w:rFonts w:hint="eastAsia" w:ascii="宋体" w:hAnsi="宋体"/>
                <w:bCs/>
                <w:color w:val="auto"/>
                <w:szCs w:val="21"/>
              </w:rPr>
              <w:t>（3）执业许可证。（非企业专业服务机构提供）</w:t>
            </w:r>
          </w:p>
          <w:p>
            <w:pPr>
              <w:spacing w:line="360" w:lineRule="auto"/>
              <w:jc w:val="left"/>
              <w:rPr>
                <w:rFonts w:ascii="宋体" w:hAnsi="宋体"/>
                <w:bCs/>
                <w:color w:val="auto"/>
                <w:szCs w:val="21"/>
              </w:rPr>
            </w:pPr>
            <w:r>
              <w:rPr>
                <w:rFonts w:hint="eastAsia" w:ascii="宋体" w:hAnsi="宋体"/>
                <w:bCs/>
                <w:color w:val="auto"/>
                <w:szCs w:val="21"/>
              </w:rPr>
              <w:t>（4）个体工商户营业执照。（个体工商户提供）</w:t>
            </w:r>
          </w:p>
          <w:p>
            <w:pPr>
              <w:spacing w:line="360" w:lineRule="auto"/>
              <w:jc w:val="left"/>
              <w:rPr>
                <w:rFonts w:ascii="宋体" w:hAnsi="宋体"/>
                <w:bCs/>
                <w:color w:val="auto"/>
                <w:szCs w:val="21"/>
              </w:rPr>
            </w:pPr>
            <w:r>
              <w:rPr>
                <w:rFonts w:hint="eastAsia" w:ascii="宋体" w:hAnsi="宋体"/>
                <w:bCs/>
                <w:color w:val="auto"/>
                <w:szCs w:val="21"/>
              </w:rPr>
              <w:t>（5）自然人身份证明。（自然人提供）</w:t>
            </w:r>
          </w:p>
          <w:p>
            <w:pPr>
              <w:spacing w:line="360" w:lineRule="auto"/>
              <w:jc w:val="left"/>
              <w:rPr>
                <w:rFonts w:ascii="宋体" w:hAnsi="宋体"/>
                <w:b/>
                <w:bCs/>
                <w:color w:val="auto"/>
                <w:szCs w:val="21"/>
              </w:rPr>
            </w:pPr>
            <w:r>
              <w:rPr>
                <w:rFonts w:hint="eastAsia" w:ascii="宋体" w:hAnsi="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财务状况报告相关材料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（1）供应商是法人（法人包括企业法人、机关法人、事业单位法人和社会团体法人），提供本单位：</w:t>
            </w:r>
          </w:p>
          <w:p>
            <w:pPr>
              <w:spacing w:line="360" w:lineRule="auto"/>
              <w:rPr>
                <w:rFonts w:ascii="宋体" w:hAnsi="宋体"/>
                <w:bCs/>
                <w:color w:val="auto"/>
                <w:szCs w:val="21"/>
              </w:rPr>
            </w:pPr>
            <w:r>
              <w:rPr>
                <w:rFonts w:hint="eastAsia" w:ascii="宋体" w:hAnsi="宋体"/>
                <w:bCs/>
                <w:color w:val="auto"/>
                <w:szCs w:val="21"/>
              </w:rPr>
              <w:t>①2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②基本开户银行出具的资信证明；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p>
            <w:pPr>
              <w:spacing w:line="360" w:lineRule="auto"/>
              <w:rPr>
                <w:rFonts w:ascii="宋体" w:hAnsi="宋体"/>
                <w:bCs/>
                <w:color w:val="auto"/>
                <w:szCs w:val="21"/>
              </w:rPr>
            </w:pPr>
            <w:r>
              <w:rPr>
                <w:rFonts w:hint="eastAsia" w:ascii="宋体" w:hAnsi="宋体"/>
                <w:bCs/>
                <w:color w:val="auto"/>
                <w:szCs w:val="21"/>
              </w:rPr>
              <w:t>（2）供应商（其他组织和自然人）提供本单位：</w:t>
            </w:r>
          </w:p>
          <w:p>
            <w:pPr>
              <w:spacing w:line="360" w:lineRule="auto"/>
              <w:rPr>
                <w:rFonts w:ascii="宋体" w:hAnsi="宋体"/>
                <w:bCs/>
                <w:color w:val="auto"/>
                <w:szCs w:val="21"/>
              </w:rPr>
            </w:pPr>
            <w:r>
              <w:rPr>
                <w:rFonts w:hint="eastAsia" w:ascii="宋体" w:hAnsi="宋体"/>
                <w:bCs/>
                <w:color w:val="auto"/>
                <w:szCs w:val="21"/>
              </w:rPr>
              <w:t>①2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依法缴纳税收相关材料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依法缴纳社会保障资金的证明材料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履行合同所必须的设备和专业技术能力的证明材料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①与本项目响应相关设备的购置发票、专业技术人员职称证书、用工合同等；</w:t>
            </w:r>
          </w:p>
          <w:p>
            <w:pPr>
              <w:spacing w:line="360" w:lineRule="auto"/>
              <w:rPr>
                <w:rFonts w:ascii="宋体" w:hAnsi="宋体"/>
                <w:bCs/>
                <w:color w:val="auto"/>
                <w:szCs w:val="21"/>
              </w:rPr>
            </w:pPr>
            <w:r>
              <w:rPr>
                <w:rFonts w:hint="eastAsia" w:ascii="宋体" w:hAnsi="宋体"/>
                <w:bCs/>
                <w:color w:val="auto"/>
                <w:szCs w:val="21"/>
              </w:rPr>
              <w:t>②供应商具备履行合同所必须的设备和专业技术能力承诺函或声明（承诺函或声明格式自拟）。</w:t>
            </w:r>
          </w:p>
          <w:p>
            <w:pPr>
              <w:spacing w:line="360" w:lineRule="auto"/>
              <w:rPr>
                <w:rFonts w:ascii="宋体" w:hAnsi="宋体"/>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参加政府采购活动前3年内在经营活动中没有重大违法记录的声明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宋体" w:hAnsi="宋体" w:cs="Times New Roman"/>
                <w:b/>
                <w:bCs/>
                <w:color w:val="auto"/>
                <w:szCs w:val="21"/>
              </w:rPr>
            </w:pPr>
            <w:r>
              <w:rPr>
                <w:rFonts w:hint="eastAsia" w:ascii="宋体" w:hAnsi="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信用记录查询及使用</w:t>
            </w:r>
          </w:p>
        </w:tc>
        <w:tc>
          <w:tcPr>
            <w:tcW w:w="5954"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bCs/>
                <w:color w:val="auto"/>
                <w:szCs w:val="21"/>
              </w:rPr>
            </w:pPr>
            <w:r>
              <w:rPr>
                <w:rFonts w:hint="eastAsia" w:ascii="宋体" w:hAnsi="宋体"/>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wordWrap w:val="0"/>
              <w:spacing w:line="360" w:lineRule="auto"/>
              <w:rPr>
                <w:rFonts w:ascii="宋体" w:hAnsi="宋体"/>
                <w:bCs/>
                <w:color w:val="auto"/>
                <w:szCs w:val="21"/>
              </w:rPr>
            </w:pPr>
            <w:r>
              <w:rPr>
                <w:rFonts w:hint="eastAsia" w:ascii="宋体" w:hAnsi="宋体"/>
                <w:bCs/>
                <w:color w:val="auto"/>
                <w:szCs w:val="21"/>
              </w:rPr>
              <w:t>（1）查询渠道：</w:t>
            </w:r>
          </w:p>
          <w:p>
            <w:pPr>
              <w:wordWrap w:val="0"/>
              <w:spacing w:line="360" w:lineRule="auto"/>
              <w:rPr>
                <w:rFonts w:ascii="宋体" w:hAnsi="宋体"/>
                <w:bCs/>
                <w:color w:val="auto"/>
                <w:szCs w:val="21"/>
              </w:rPr>
            </w:pPr>
            <w:r>
              <w:rPr>
                <w:rFonts w:hint="eastAsia" w:ascii="宋体" w:hAnsi="宋体"/>
                <w:bCs/>
                <w:color w:val="auto"/>
                <w:szCs w:val="21"/>
              </w:rPr>
              <w:t>①“信用中国”网站（www.creditchina.gov.cn）</w:t>
            </w:r>
          </w:p>
          <w:p>
            <w:pPr>
              <w:wordWrap w:val="0"/>
              <w:spacing w:line="360" w:lineRule="auto"/>
              <w:rPr>
                <w:rFonts w:ascii="宋体" w:hAnsi="宋体"/>
                <w:bCs/>
                <w:color w:val="auto"/>
                <w:szCs w:val="21"/>
              </w:rPr>
            </w:pPr>
            <w:r>
              <w:rPr>
                <w:rFonts w:hint="eastAsia" w:ascii="宋体" w:hAnsi="宋体"/>
                <w:bCs/>
                <w:color w:val="auto"/>
                <w:szCs w:val="21"/>
              </w:rPr>
              <w:t>②“中国政府采购网”（www.ccgp.gov.cn）</w:t>
            </w:r>
          </w:p>
          <w:p>
            <w:pPr>
              <w:wordWrap w:val="0"/>
              <w:spacing w:line="360" w:lineRule="auto"/>
              <w:rPr>
                <w:rFonts w:ascii="宋体" w:hAnsi="宋体"/>
                <w:bCs/>
                <w:color w:val="auto"/>
                <w:szCs w:val="21"/>
              </w:rPr>
            </w:pPr>
            <w:r>
              <w:rPr>
                <w:rFonts w:hint="eastAsia" w:ascii="宋体" w:hAnsi="宋体"/>
                <w:bCs/>
                <w:color w:val="auto"/>
                <w:szCs w:val="21"/>
              </w:rPr>
              <w:t>③“中国社会组织公共服务平台”网站（www.chinanpo.gov.cn）（仅查询社会组织）；</w:t>
            </w:r>
          </w:p>
          <w:p>
            <w:pPr>
              <w:wordWrap w:val="0"/>
              <w:spacing w:line="360" w:lineRule="auto"/>
              <w:rPr>
                <w:rFonts w:ascii="宋体" w:hAnsi="宋体"/>
                <w:bCs/>
                <w:color w:val="auto"/>
                <w:szCs w:val="21"/>
              </w:rPr>
            </w:pPr>
            <w:r>
              <w:rPr>
                <w:rFonts w:hint="eastAsia" w:ascii="宋体" w:hAnsi="宋体"/>
                <w:bCs/>
                <w:color w:val="auto"/>
                <w:szCs w:val="21"/>
              </w:rPr>
              <w:t>（2）截止时间：同投标截止时间；</w:t>
            </w:r>
          </w:p>
          <w:p>
            <w:pPr>
              <w:wordWrap w:val="0"/>
              <w:spacing w:line="360" w:lineRule="auto"/>
              <w:rPr>
                <w:rFonts w:ascii="宋体" w:hAnsi="宋体"/>
                <w:bCs/>
                <w:color w:val="auto"/>
                <w:szCs w:val="21"/>
              </w:rPr>
            </w:pPr>
            <w:r>
              <w:rPr>
                <w:rFonts w:hint="eastAsia" w:ascii="宋体" w:hAnsi="宋体"/>
                <w:bCs/>
                <w:color w:val="auto"/>
                <w:szCs w:val="21"/>
              </w:rPr>
              <w:t>（3）信用信息查询记录和证据留存具体方式：经谈判小组确认的查询结果网页截图作为查询记录和证据，与其他采购文件一并保存；</w:t>
            </w:r>
          </w:p>
          <w:p>
            <w:pPr>
              <w:spacing w:line="360" w:lineRule="auto"/>
              <w:rPr>
                <w:rFonts w:ascii="宋体" w:hAnsi="宋体"/>
                <w:b/>
                <w:bCs/>
                <w:color w:val="auto"/>
                <w:szCs w:val="21"/>
              </w:rPr>
            </w:pPr>
            <w:r>
              <w:rPr>
                <w:rFonts w:hint="eastAsia" w:ascii="宋体" w:hAnsi="宋体"/>
                <w:bCs/>
                <w:color w:val="auto"/>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仿宋_GB2312"/>
                <w:b/>
                <w:bCs/>
                <w:color w:val="auto"/>
                <w:szCs w:val="21"/>
                <w:lang w:val="zh-CN"/>
              </w:rPr>
            </w:pPr>
            <w:r>
              <w:rPr>
                <w:rFonts w:hint="eastAsia" w:ascii="宋体" w:hAnsi="宋体" w:cs="仿宋_GB2312"/>
                <w:b/>
                <w:bCs/>
                <w:color w:val="auto"/>
                <w:szCs w:val="21"/>
                <w:lang w:val="zh-CN"/>
              </w:rPr>
              <w:t>供应商须具备的特殊</w:t>
            </w:r>
          </w:p>
          <w:p>
            <w:pPr>
              <w:spacing w:line="360" w:lineRule="auto"/>
              <w:rPr>
                <w:rFonts w:hint="eastAsia" w:ascii="宋体" w:hAnsi="宋体" w:cs="仿宋_GB2312"/>
                <w:color w:val="auto"/>
                <w:szCs w:val="21"/>
                <w:lang w:val="zh-CN"/>
              </w:rPr>
            </w:pPr>
            <w:r>
              <w:rPr>
                <w:rFonts w:hint="eastAsia" w:ascii="宋体" w:hAnsi="宋体" w:cs="仿宋_GB2312"/>
                <w:b/>
                <w:bCs/>
                <w:color w:val="auto"/>
                <w:szCs w:val="21"/>
                <w:lang w:val="zh-CN"/>
              </w:rPr>
              <w:t>资质证书</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cs="仿宋_GB2312"/>
                <w:color w:val="auto"/>
                <w:szCs w:val="21"/>
                <w:lang w:val="zh-CN"/>
              </w:rPr>
            </w:pPr>
            <w:r>
              <w:rPr>
                <w:rFonts w:hint="eastAsia" w:ascii="宋体" w:hAnsi="宋体" w:cs="仿宋_GB2312"/>
                <w:color w:val="auto"/>
                <w:szCs w:val="21"/>
                <w:lang w:val="zh-CN"/>
              </w:rPr>
              <w:t>以本项目竞争性谈判公告要求的为准；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谈判</w:t>
            </w:r>
            <w:r>
              <w:rPr>
                <w:rFonts w:hint="eastAsia" w:ascii="宋体" w:hAnsi="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（1）法定代表人身份证明或提供法定代表人授权委托书及被授权人身份证明。（法人提供）</w:t>
            </w:r>
          </w:p>
          <w:p>
            <w:pPr>
              <w:spacing w:line="360" w:lineRule="auto"/>
              <w:rPr>
                <w:rFonts w:ascii="宋体" w:hAnsi="宋体" w:cs="仿宋_GB2312"/>
                <w:color w:val="auto"/>
                <w:szCs w:val="21"/>
                <w:lang w:val="zh-CN"/>
              </w:rPr>
            </w:pPr>
            <w:r>
              <w:rPr>
                <w:rFonts w:hint="eastAsia" w:ascii="宋体" w:hAnsi="宋体" w:cs="仿宋_GB2312"/>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hint="eastAsia" w:ascii="宋体" w:hAnsi="宋体" w:cs="仿宋_GB2312"/>
                <w:color w:val="auto"/>
                <w:sz w:val="18"/>
                <w:szCs w:val="18"/>
                <w:lang w:val="zh-CN"/>
              </w:rPr>
            </w:pPr>
            <w:r>
              <w:rPr>
                <w:rFonts w:hint="eastAsia" w:ascii="楷体" w:hAnsi="楷体" w:eastAsia="楷体"/>
                <w:color w:val="auto"/>
                <w:sz w:val="18"/>
                <w:szCs w:val="18"/>
              </w:rPr>
              <w:t>①</w:t>
            </w:r>
            <w:r>
              <w:rPr>
                <w:rFonts w:hint="eastAsia" w:ascii="宋体" w:hAnsi="宋体" w:cs="仿宋_GB2312"/>
                <w:color w:val="auto"/>
                <w:sz w:val="18"/>
                <w:szCs w:val="18"/>
                <w:lang w:val="zh-CN"/>
              </w:rPr>
              <w:t>企业（银行、保险、石油石化、电力、电信等行业除外）、事业单位和社会团体以法人身份参加谈判的，法定代表人应与实际提交的“营业执照等证明文件”载明的一致。</w:t>
            </w:r>
          </w:p>
          <w:p>
            <w:pPr>
              <w:spacing w:line="360" w:lineRule="auto"/>
              <w:rPr>
                <w:rFonts w:hint="eastAsia" w:ascii="宋体" w:hAnsi="宋体" w:cs="仿宋_GB2312"/>
                <w:color w:val="auto"/>
                <w:sz w:val="18"/>
                <w:szCs w:val="18"/>
                <w:lang w:val="zh-CN"/>
              </w:rPr>
            </w:pPr>
            <w:r>
              <w:rPr>
                <w:rFonts w:hint="eastAsia" w:ascii="宋体" w:hAnsi="宋体" w:cs="仿宋_GB2312"/>
                <w:color w:val="auto"/>
                <w:sz w:val="18"/>
                <w:szCs w:val="18"/>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cs="仿宋_GB2312"/>
                <w:color w:val="auto"/>
                <w:sz w:val="18"/>
                <w:szCs w:val="18"/>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Cs w:val="21"/>
              </w:rPr>
            </w:pPr>
            <w:r>
              <w:rPr>
                <w:rFonts w:hint="eastAsia" w:ascii="宋体" w:hAnsi="宋体"/>
                <w:b/>
                <w:color w:val="auto"/>
                <w:szCs w:val="21"/>
              </w:rPr>
              <w:t>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cs="Times New Roman"/>
                <w:bCs/>
                <w:color w:val="auto"/>
                <w:szCs w:val="21"/>
              </w:rPr>
            </w:pPr>
          </w:p>
        </w:tc>
      </w:tr>
    </w:tbl>
    <w:p>
      <w:pPr>
        <w:pStyle w:val="17"/>
        <w:spacing w:line="360" w:lineRule="auto"/>
        <w:ind w:firstLine="422" w:firstLineChars="200"/>
        <w:contextualSpacing/>
        <w:rPr>
          <w:rFonts w:ascii="宋体" w:hAnsi="宋体" w:cs="宋体"/>
          <w:b/>
          <w:color w:val="auto"/>
          <w:sz w:val="21"/>
          <w:szCs w:val="21"/>
        </w:rPr>
      </w:pPr>
    </w:p>
    <w:p>
      <w:pPr>
        <w:pStyle w:val="17"/>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二、对响应文件评审</w:t>
      </w:r>
    </w:p>
    <w:p>
      <w:pPr>
        <w:spacing w:line="360" w:lineRule="auto"/>
        <w:ind w:firstLine="422" w:firstLineChars="200"/>
        <w:rPr>
          <w:rFonts w:ascii="宋体" w:hAnsi="Calibri" w:eastAsia="宋体" w:cs="Times New Roman"/>
          <w:bCs/>
          <w:color w:val="auto"/>
          <w:szCs w:val="21"/>
        </w:rPr>
      </w:pPr>
      <w:r>
        <w:rPr>
          <w:rFonts w:hint="eastAsia" w:ascii="宋体" w:hAnsi="宋体" w:eastAsia="宋体" w:cs="仿宋_GB2312"/>
          <w:b/>
          <w:color w:val="auto"/>
          <w:szCs w:val="21"/>
          <w:lang w:val="zh-CN"/>
        </w:rPr>
        <w:t>（一）审查响应文件</w:t>
      </w:r>
    </w:p>
    <w:p>
      <w:pPr>
        <w:spacing w:line="360" w:lineRule="auto"/>
        <w:ind w:firstLine="422" w:firstLineChars="200"/>
        <w:jc w:val="left"/>
        <w:rPr>
          <w:rFonts w:ascii="宋体" w:hAnsi="Calibri" w:eastAsia="宋体" w:cs="仿宋_GB2312"/>
          <w:b/>
          <w:color w:val="auto"/>
          <w:szCs w:val="21"/>
          <w:lang w:val="zh-CN"/>
        </w:rPr>
      </w:pPr>
      <w:r>
        <w:rPr>
          <w:rFonts w:hint="eastAsia" w:ascii="宋体" w:hAnsi="宋体" w:eastAsia="宋体" w:cs="仿宋_GB2312"/>
          <w:b/>
          <w:color w:val="auto"/>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color w:val="auto"/>
          <w:szCs w:val="21"/>
          <w:lang w:val="zh-CN"/>
        </w:rPr>
      </w:pPr>
      <w:r>
        <w:rPr>
          <w:rFonts w:hint="eastAsia" w:ascii="宋体" w:hAnsi="宋体" w:eastAsia="宋体" w:cs="仿宋_GB2312"/>
          <w:b/>
          <w:bCs/>
          <w:color w:val="auto"/>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2、要求供应商对响应文件有关事项作出澄清或者说明；</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（二）落实政府采购政策及强制性认证</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2、</w:t>
      </w:r>
      <w:r>
        <w:rPr>
          <w:rFonts w:hint="eastAsia" w:ascii="宋体" w:hAnsi="宋体" w:eastAsia="宋体" w:cs="仿宋_GB2312"/>
          <w:b/>
          <w:color w:val="auto"/>
          <w:szCs w:val="21"/>
          <w:lang w:val="zh-CN"/>
        </w:rPr>
        <w:t>关于强制性产品认证</w:t>
      </w:r>
    </w:p>
    <w:p>
      <w:pPr>
        <w:spacing w:line="360" w:lineRule="auto"/>
        <w:ind w:firstLine="420" w:firstLineChars="200"/>
        <w:rPr>
          <w:rFonts w:ascii="宋体" w:hAnsi="Calibri"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color w:val="auto"/>
          <w:kern w:val="0"/>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s="Times New Roman"/>
          <w:color w:val="auto"/>
          <w:sz w:val="24"/>
          <w:szCs w:val="24"/>
        </w:rPr>
        <w:t>①～②其中之一即可。</w:t>
      </w:r>
    </w:p>
    <w:p>
      <w:pPr>
        <w:spacing w:line="360" w:lineRule="auto"/>
        <w:ind w:firstLine="422" w:firstLineChars="200"/>
        <w:jc w:val="left"/>
        <w:rPr>
          <w:rFonts w:ascii="宋体" w:hAnsi="Calibri" w:eastAsia="宋体" w:cs="仿宋_GB2312"/>
          <w:color w:val="auto"/>
          <w:szCs w:val="21"/>
          <w:lang w:val="zh-CN"/>
        </w:rPr>
      </w:pPr>
      <w:r>
        <w:rPr>
          <w:rFonts w:hint="eastAsia" w:ascii="宋体" w:hAnsi="宋体" w:eastAsia="宋体" w:cs="仿宋_GB2312"/>
          <w:b/>
          <w:color w:val="auto"/>
          <w:szCs w:val="21"/>
          <w:lang w:val="zh-CN"/>
        </w:rPr>
        <w:t>（三）因落实政府采购政策进行价格调整的，以调整后的价格计算报价。</w:t>
      </w:r>
    </w:p>
    <w:p>
      <w:pPr>
        <w:pStyle w:val="17"/>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给予6%—10%（工程项目为3%—5%）的扣除的扣除，用扣除后的价格参与评审。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落实政府采购政策计算报价</w:t>
      </w:r>
    </w:p>
    <w:tbl>
      <w:tblPr>
        <w:tblStyle w:val="27"/>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8"/>
        <w:gridCol w:w="269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序号</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rPr>
              <w:t>价格扣除</w:t>
            </w:r>
            <w:r>
              <w:rPr>
                <w:rFonts w:hint="eastAsia" w:ascii="宋体" w:hAnsi="宋体" w:eastAsia="宋体" w:cs="Times New Roman"/>
                <w:b/>
                <w:color w:val="auto"/>
                <w:szCs w:val="21"/>
                <w:lang w:val="en-GB"/>
              </w:rPr>
              <w:t>比例</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1</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color w:val="auto"/>
                <w:szCs w:val="21"/>
                <w:lang w:val="en-GB"/>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Calibri" w:eastAsia="宋体" w:cs="Times New Roman"/>
                <w:b/>
                <w:color w:val="auto"/>
                <w:szCs w:val="21"/>
                <w:lang w:val="en-GB"/>
              </w:rPr>
            </w:pPr>
            <w:r>
              <w:rPr>
                <w:rFonts w:hint="eastAsia" w:ascii="ˎ̥" w:hAnsi="ˎ̥" w:eastAsia="宋体"/>
                <w:color w:val="auto"/>
                <w:szCs w:val="21"/>
              </w:rPr>
              <w:t>扣除6%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lang w:val="en-GB"/>
              </w:rPr>
            </w:pPr>
            <w:r>
              <w:rPr>
                <w:rFonts w:hint="eastAsia" w:ascii="宋体" w:hAnsi="宋体" w:eastAsia="宋体" w:cs="Times New Roman"/>
                <w:color w:val="auto"/>
                <w:szCs w:val="21"/>
                <w:lang w:val="en-GB"/>
              </w:rPr>
              <w:t>评审价格＝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eastAsia="宋体" w:cs="Times New Roman"/>
                <w:color w:val="auto"/>
                <w:szCs w:val="21"/>
                <w:lang w:val="en-GB"/>
              </w:rPr>
            </w:pP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2</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rPr>
            </w:pPr>
            <w:r>
              <w:rPr>
                <w:rFonts w:hint="eastAsia" w:ascii="宋体" w:hAnsi="宋体" w:eastAsia="宋体" w:cs="Times New Roman"/>
                <w:color w:val="auto"/>
                <w:szCs w:val="21"/>
                <w:lang w:val="en-GB"/>
              </w:rPr>
              <w:t>联合体各方均为小型、微型企业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eastAsia="宋体" w:cs="Times New Roman"/>
                <w:color w:val="auto"/>
                <w:szCs w:val="21"/>
              </w:rPr>
            </w:pPr>
            <w:r>
              <w:rPr>
                <w:rFonts w:hint="eastAsia" w:ascii="宋体" w:hAnsi="宋体" w:eastAsia="宋体" w:cs="Times New Roman"/>
                <w:color w:val="auto"/>
                <w:szCs w:val="21"/>
              </w:rPr>
              <w:t>价格扣除</w:t>
            </w:r>
            <w:r>
              <w:rPr>
                <w:rFonts w:ascii="宋体" w:hAnsi="宋体" w:eastAsia="宋体" w:cs="Times New Roman"/>
                <w:color w:val="auto"/>
                <w:szCs w:val="21"/>
                <w:u w:val="single"/>
              </w:rPr>
              <w:t>6</w:t>
            </w:r>
            <w:r>
              <w:rPr>
                <w:rFonts w:hint="eastAsia" w:ascii="宋体" w:hAnsi="宋体" w:eastAsia="宋体" w:cs="Times New Roman"/>
                <w:color w:val="auto"/>
                <w:szCs w:val="21"/>
              </w:rPr>
              <w:t>%</w:t>
            </w:r>
          </w:p>
          <w:p>
            <w:pPr>
              <w:jc w:val="center"/>
              <w:rPr>
                <w:rFonts w:ascii="宋体" w:hAnsi="Calibri" w:eastAsia="宋体" w:cs="Times New Roman"/>
                <w:b/>
                <w:color w:val="auto"/>
                <w:szCs w:val="21"/>
                <w:lang w:val="en-GB"/>
              </w:rPr>
            </w:pPr>
            <w:r>
              <w:rPr>
                <w:rFonts w:hint="eastAsia" w:ascii="宋体" w:hAnsi="宋体" w:eastAsia="宋体" w:cs="Times New Roman"/>
                <w:color w:val="auto"/>
                <w:szCs w:val="21"/>
              </w:rPr>
              <w:t>（不再享受序号3的价格折扣）</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3</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u w:val="single"/>
              </w:rPr>
            </w:pPr>
            <w:r>
              <w:rPr>
                <w:rFonts w:hint="eastAsia" w:ascii="宋体" w:hAnsi="宋体" w:eastAsia="宋体" w:cs="Times New Roman"/>
                <w:color w:val="auto"/>
                <w:szCs w:val="21"/>
                <w:lang w:val="en-GB"/>
              </w:rPr>
              <w:t>评审价格＝</w:t>
            </w:r>
            <w:r>
              <w:rPr>
                <w:rFonts w:hint="eastAsia" w:ascii="宋体" w:hAnsi="宋体"/>
                <w:color w:val="auto"/>
                <w:szCs w:val="21"/>
                <w:lang w:val="en-GB"/>
              </w:rPr>
              <w:t>投标报价×</w:t>
            </w:r>
            <w:r>
              <w:rPr>
                <w:rFonts w:hint="eastAsia" w:ascii="宋体" w:hAnsi="宋体"/>
                <w:color w:val="auto"/>
                <w:szCs w:val="21"/>
              </w:rPr>
              <w:t>(1-</w:t>
            </w:r>
            <w:r>
              <w:rPr>
                <w:color w:val="auto"/>
                <w:szCs w:val="21"/>
                <w:lang w:val="en-GB"/>
              </w:rPr>
              <w:t>2</w:t>
            </w:r>
            <w:r>
              <w:rPr>
                <w:rFonts w:hint="eastAsia"/>
                <w:color w:val="auto"/>
                <w:szCs w:val="21"/>
                <w:lang w:val="en-GB"/>
              </w:rPr>
              <w:t>%)</w:t>
            </w: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4</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对监狱企业产品价格扣除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监狱企业产品的价格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5</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对残疾人福利性单位产品价格扣除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残疾人福利性单位产品的价格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rPr>
          <w:rFonts w:ascii="宋体" w:hAnsi="Calibri" w:eastAsia="宋体" w:cs="仿宋_GB2312"/>
          <w:color w:val="auto"/>
          <w:szCs w:val="21"/>
          <w:lang w:val="zh-CN"/>
        </w:rPr>
      </w:pPr>
      <w:r>
        <w:rPr>
          <w:rFonts w:hint="eastAsia" w:ascii="宋体" w:hAnsi="宋体" w:eastAsia="宋体" w:cs="仿宋_GB2312"/>
          <w:color w:val="auto"/>
          <w:szCs w:val="21"/>
          <w:lang w:val="zh-CN"/>
        </w:rPr>
        <w:t>备注：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Calibri" w:eastAsia="宋体" w:cs="Times New Roman"/>
          <w:bCs/>
          <w:color w:val="auto"/>
          <w:szCs w:val="21"/>
          <w:lang w:val="en-GB"/>
        </w:rPr>
      </w:pPr>
      <w:r>
        <w:rPr>
          <w:rFonts w:hint="eastAsia" w:ascii="宋体" w:hAnsi="宋体" w:eastAsia="宋体" w:cs="仿宋_GB2312"/>
          <w:color w:val="auto"/>
          <w:szCs w:val="21"/>
          <w:lang w:val="zh-CN"/>
        </w:rPr>
        <w:t>d、残疾人福利性单位属于小型、微型企业的，不重复享受政策。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E、小型和微型企业不包括民办非企业单位。</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四、评审方法</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采购人按照成交候选人排名顺序确定成交供应商。</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五、谈判小组编写评审报告。</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5"/>
        <w:spacing w:before="75" w:after="75" w:line="360" w:lineRule="auto"/>
        <w:rPr>
          <w:rFonts w:ascii="宋体" w:hAnsi="宋体" w:eastAsia="微软雅黑"/>
          <w:color w:val="auto"/>
          <w:u w:val="single"/>
        </w:rPr>
      </w:pPr>
    </w:p>
    <w:p>
      <w:pPr>
        <w:pStyle w:val="25"/>
        <w:spacing w:before="75" w:after="75" w:line="360" w:lineRule="auto"/>
        <w:rPr>
          <w:rFonts w:ascii="宋体" w:hAnsi="宋体"/>
          <w:color w:val="auto"/>
          <w:sz w:val="21"/>
          <w:szCs w:val="21"/>
        </w:rPr>
      </w:pPr>
      <w:r>
        <w:rPr>
          <w:rFonts w:ascii="宋体" w:hAnsi="宋体"/>
          <w:color w:val="auto"/>
          <w:sz w:val="21"/>
          <w:szCs w:val="21"/>
        </w:rPr>
        <w:t>甲方：</w:t>
      </w:r>
      <w:r>
        <w:rPr>
          <w:rFonts w:ascii="宋体" w:hAnsi="宋体"/>
          <w:color w:val="auto"/>
          <w:sz w:val="21"/>
          <w:szCs w:val="21"/>
          <w:u w:val="single"/>
        </w:rPr>
        <w:t>（采购人全称）</w:t>
      </w:r>
    </w:p>
    <w:p>
      <w:pPr>
        <w:pStyle w:val="25"/>
        <w:spacing w:before="75" w:after="75" w:line="360" w:lineRule="auto"/>
        <w:rPr>
          <w:rFonts w:ascii="宋体" w:hAnsi="宋体"/>
          <w:color w:val="auto"/>
          <w:sz w:val="21"/>
          <w:szCs w:val="21"/>
        </w:rPr>
      </w:pPr>
      <w:r>
        <w:rPr>
          <w:rFonts w:ascii="宋体" w:hAnsi="宋体"/>
          <w:color w:val="auto"/>
          <w:sz w:val="21"/>
          <w:szCs w:val="21"/>
        </w:rPr>
        <w:t>乙方：</w:t>
      </w:r>
      <w:r>
        <w:rPr>
          <w:rFonts w:ascii="宋体" w:hAnsi="宋体"/>
          <w:color w:val="auto"/>
          <w:sz w:val="21"/>
          <w:szCs w:val="21"/>
          <w:u w:val="single"/>
        </w:rPr>
        <w:t>（中标人全称）</w:t>
      </w:r>
    </w:p>
    <w:p>
      <w:pPr>
        <w:pStyle w:val="25"/>
        <w:spacing w:before="75" w:after="75"/>
        <w:rPr>
          <w:rFonts w:ascii="宋体" w:hAnsi="宋体"/>
          <w:color w:val="auto"/>
          <w:sz w:val="21"/>
          <w:szCs w:val="21"/>
        </w:rPr>
      </w:pPr>
      <w:r>
        <w:rPr>
          <w:rFonts w:ascii="宋体" w:hAnsi="宋体"/>
          <w:color w:val="auto"/>
          <w:sz w:val="21"/>
          <w:szCs w:val="21"/>
        </w:rPr>
        <w:t> </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根据招标编号为</w:t>
      </w:r>
      <w:r>
        <w:rPr>
          <w:rFonts w:ascii="宋体" w:hAnsi="宋体"/>
          <w:color w:val="auto"/>
          <w:sz w:val="21"/>
          <w:szCs w:val="21"/>
          <w:u w:val="single"/>
        </w:rPr>
        <w:t>            </w:t>
      </w:r>
      <w:r>
        <w:rPr>
          <w:rFonts w:ascii="宋体" w:hAnsi="宋体"/>
          <w:color w:val="auto"/>
          <w:sz w:val="21"/>
          <w:szCs w:val="21"/>
        </w:rPr>
        <w:t>的</w:t>
      </w:r>
      <w:r>
        <w:rPr>
          <w:rFonts w:ascii="宋体" w:hAnsi="宋体"/>
          <w:color w:val="auto"/>
          <w:sz w:val="21"/>
          <w:szCs w:val="21"/>
          <w:u w:val="single"/>
        </w:rPr>
        <w:t>（填写“项目名称”）</w:t>
      </w:r>
      <w:r>
        <w:rPr>
          <w:rFonts w:ascii="宋体" w:hAnsi="宋体"/>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1、下列合同文件是构成本合同不可分割的部分：</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1.1合同条款；</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谈判文件</w:t>
      </w:r>
      <w:r>
        <w:rPr>
          <w:rFonts w:ascii="宋体" w:hAnsi="宋体"/>
          <w:color w:val="auto"/>
          <w:sz w:val="21"/>
          <w:szCs w:val="21"/>
        </w:rPr>
        <w:t>、乙方的投标文件；</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1.3其他文件或材料：□无。□</w:t>
      </w:r>
      <w:r>
        <w:rPr>
          <w:rFonts w:ascii="宋体" w:hAnsi="宋体"/>
          <w:color w:val="auto"/>
          <w:sz w:val="21"/>
          <w:szCs w:val="21"/>
          <w:u w:val="single"/>
        </w:rPr>
        <w:t>（按照实际情况编制填写需要增加的内容）</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2、合同标的</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3、合同总金额</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3.1合同总金额为人民币大写：</w:t>
      </w:r>
      <w:r>
        <w:rPr>
          <w:rFonts w:ascii="宋体" w:hAnsi="宋体"/>
          <w:color w:val="auto"/>
          <w:sz w:val="21"/>
          <w:szCs w:val="21"/>
          <w:u w:val="single"/>
        </w:rPr>
        <w:t>           </w:t>
      </w:r>
      <w:r>
        <w:rPr>
          <w:rFonts w:ascii="宋体" w:hAnsi="宋体"/>
          <w:color w:val="auto"/>
          <w:sz w:val="21"/>
          <w:szCs w:val="21"/>
        </w:rPr>
        <w:t>元（￥</w:t>
      </w:r>
      <w:r>
        <w:rPr>
          <w:rFonts w:ascii="宋体" w:hAnsi="宋体"/>
          <w:color w:val="auto"/>
          <w:sz w:val="21"/>
          <w:szCs w:val="21"/>
          <w:u w:val="single"/>
        </w:rPr>
        <w:t>          </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4、合同标的交付时间、地点和条件</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4.1交付时间：</w:t>
      </w:r>
      <w:r>
        <w:rPr>
          <w:rFonts w:ascii="宋体" w:hAnsi="宋体"/>
          <w:color w:val="auto"/>
          <w:sz w:val="21"/>
          <w:szCs w:val="21"/>
          <w:u w:val="single"/>
        </w:rPr>
        <w:t>                     </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4.2交付地点：</w:t>
      </w:r>
      <w:r>
        <w:rPr>
          <w:rFonts w:ascii="宋体" w:hAnsi="宋体"/>
          <w:color w:val="auto"/>
          <w:sz w:val="21"/>
          <w:szCs w:val="21"/>
          <w:u w:val="single"/>
        </w:rPr>
        <w:t>                     </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4.3交付条件：</w:t>
      </w:r>
      <w:r>
        <w:rPr>
          <w:rFonts w:ascii="宋体" w:hAnsi="宋体"/>
          <w:color w:val="auto"/>
          <w:sz w:val="21"/>
          <w:szCs w:val="21"/>
          <w:u w:val="single"/>
        </w:rPr>
        <w:t>                     </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5、合同标的应符合</w:t>
      </w:r>
      <w:r>
        <w:rPr>
          <w:rFonts w:hint="eastAsia" w:ascii="宋体" w:hAnsi="宋体"/>
          <w:color w:val="auto"/>
          <w:sz w:val="21"/>
          <w:szCs w:val="21"/>
        </w:rPr>
        <w:t>谈判文件</w:t>
      </w:r>
      <w:r>
        <w:rPr>
          <w:rFonts w:ascii="宋体" w:hAnsi="宋体"/>
          <w:color w:val="auto"/>
          <w:sz w:val="21"/>
          <w:szCs w:val="21"/>
        </w:rPr>
        <w:t>、乙方投标文件的规定或约定，具体如下：</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6、验收</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6.1验收应按照</w:t>
      </w:r>
      <w:r>
        <w:rPr>
          <w:rFonts w:hint="eastAsia" w:ascii="宋体" w:hAnsi="宋体"/>
          <w:color w:val="auto"/>
          <w:sz w:val="21"/>
          <w:szCs w:val="21"/>
        </w:rPr>
        <w:t>谈判文件</w:t>
      </w:r>
      <w:r>
        <w:rPr>
          <w:rFonts w:ascii="宋体" w:hAnsi="宋体"/>
          <w:color w:val="auto"/>
          <w:sz w:val="21"/>
          <w:szCs w:val="21"/>
        </w:rPr>
        <w:t>、乙方投标文件的规定或约定进行，具体如下：</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6.2本项目是否邀请其他</w:t>
      </w:r>
      <w:r>
        <w:rPr>
          <w:rFonts w:hint="eastAsia" w:ascii="宋体" w:hAnsi="宋体"/>
          <w:color w:val="auto"/>
          <w:sz w:val="21"/>
          <w:szCs w:val="21"/>
        </w:rPr>
        <w:t>供应商</w:t>
      </w:r>
      <w:r>
        <w:rPr>
          <w:rFonts w:ascii="宋体" w:hAnsi="宋体"/>
          <w:color w:val="auto"/>
          <w:sz w:val="21"/>
          <w:szCs w:val="21"/>
        </w:rPr>
        <w:t>参与验收：</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□不邀请。□邀请，具体如下：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7、合同款项的支付应按照</w:t>
      </w:r>
      <w:r>
        <w:rPr>
          <w:rFonts w:hint="eastAsia" w:ascii="宋体" w:hAnsi="宋体"/>
          <w:color w:val="auto"/>
          <w:sz w:val="21"/>
          <w:szCs w:val="21"/>
        </w:rPr>
        <w:t>谈判文件</w:t>
      </w:r>
      <w:r>
        <w:rPr>
          <w:rFonts w:ascii="宋体" w:hAnsi="宋体"/>
          <w:color w:val="auto"/>
          <w:sz w:val="21"/>
          <w:szCs w:val="21"/>
        </w:rPr>
        <w:t>的规定进行，具体如下：</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（按照实际情况编制填写，可以是表格或文字描述，包括一次性支付或分期支付等）</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8、履约保证金</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□无。□有，具体如下：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9、合同有效期</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10、违约责任</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11、知识产权</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sz w:val="21"/>
          <w:szCs w:val="21"/>
          <w:u w:val="single"/>
        </w:rPr>
        <w:t>（按照实际情况编制填写）</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12、解决争议的方法</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12.1甲、乙双方协商解决。</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12.2若协商解决不成，则通过下列途径之一解决：</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□提交仲裁委员会仲裁，具体如下：</w:t>
      </w:r>
      <w:r>
        <w:rPr>
          <w:rFonts w:ascii="宋体" w:hAnsi="宋体"/>
          <w:color w:val="auto"/>
          <w:sz w:val="21"/>
          <w:szCs w:val="21"/>
          <w:u w:val="single"/>
        </w:rPr>
        <w:t>（按照实际情况编制填写）</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□向人民法院提起诉讼，具体如下：</w:t>
      </w:r>
      <w:r>
        <w:rPr>
          <w:rFonts w:ascii="宋体" w:hAnsi="宋体"/>
          <w:color w:val="auto"/>
          <w:sz w:val="21"/>
          <w:szCs w:val="21"/>
          <w:u w:val="single"/>
        </w:rPr>
        <w:t>（按照实际情况编制填写）</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13、不可抗力</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14、合同条款</w:t>
      </w:r>
    </w:p>
    <w:p>
      <w:pPr>
        <w:pStyle w:val="25"/>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w:t>
      </w:r>
      <w:r>
        <w:rPr>
          <w:rFonts w:hint="eastAsia" w:ascii="宋体" w:hAnsi="宋体"/>
          <w:color w:val="auto"/>
          <w:sz w:val="21"/>
          <w:szCs w:val="21"/>
          <w:u w:val="single"/>
        </w:rPr>
        <w:t>谈判文件</w:t>
      </w:r>
      <w:r>
        <w:rPr>
          <w:rFonts w:ascii="宋体" w:hAnsi="宋体"/>
          <w:color w:val="auto"/>
          <w:sz w:val="21"/>
          <w:szCs w:val="21"/>
          <w:u w:val="single"/>
        </w:rPr>
        <w:t>第五章已有规定的，双方均不得变更或调整；</w:t>
      </w:r>
      <w:r>
        <w:rPr>
          <w:rFonts w:hint="eastAsia" w:ascii="宋体" w:hAnsi="宋体"/>
          <w:color w:val="auto"/>
          <w:sz w:val="21"/>
          <w:szCs w:val="21"/>
          <w:u w:val="single"/>
        </w:rPr>
        <w:t>谈判文件</w:t>
      </w:r>
      <w:r>
        <w:rPr>
          <w:rFonts w:ascii="宋体" w:hAnsi="宋体"/>
          <w:color w:val="auto"/>
          <w:sz w:val="21"/>
          <w:szCs w:val="21"/>
          <w:u w:val="single"/>
        </w:rPr>
        <w:t>第五章未作规定的，双方可通过友好协商进行约定）</w:t>
      </w:r>
      <w:r>
        <w:rPr>
          <w:rFonts w:ascii="宋体" w:hAnsi="宋体"/>
          <w:color w:val="auto"/>
          <w:sz w:val="21"/>
          <w:szCs w:val="21"/>
        </w:rPr>
        <w:t>。</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15、其他约定</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15.1合同文件与本合同具有同等法律效力。</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15.2本合同未尽事宜，双方可另行补充。</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15.3合同生效：自签订之日起生效。</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15.4本合同一式</w:t>
      </w:r>
      <w:r>
        <w:rPr>
          <w:rFonts w:ascii="宋体" w:hAnsi="宋体"/>
          <w:color w:val="auto"/>
          <w:sz w:val="21"/>
          <w:szCs w:val="21"/>
          <w:u w:val="single"/>
        </w:rPr>
        <w:t>（填写具体份数）</w:t>
      </w:r>
      <w:r>
        <w:rPr>
          <w:rFonts w:ascii="宋体" w:hAnsi="宋体"/>
          <w:color w:val="auto"/>
          <w:sz w:val="21"/>
          <w:szCs w:val="21"/>
        </w:rPr>
        <w:t>份，经双方授权代表签字并盖章后生效。甲方、乙方各执</w:t>
      </w:r>
      <w:r>
        <w:rPr>
          <w:rFonts w:ascii="宋体" w:hAnsi="宋体"/>
          <w:color w:val="auto"/>
          <w:sz w:val="21"/>
          <w:szCs w:val="21"/>
          <w:u w:val="single"/>
        </w:rPr>
        <w:t>（填写具体份数）</w:t>
      </w:r>
      <w:r>
        <w:rPr>
          <w:rFonts w:ascii="宋体" w:hAnsi="宋体"/>
          <w:color w:val="auto"/>
          <w:sz w:val="21"/>
          <w:szCs w:val="21"/>
        </w:rPr>
        <w:t>份，送</w:t>
      </w:r>
      <w:r>
        <w:rPr>
          <w:rFonts w:ascii="宋体" w:hAnsi="宋体"/>
          <w:color w:val="auto"/>
          <w:sz w:val="21"/>
          <w:szCs w:val="21"/>
          <w:u w:val="single"/>
        </w:rPr>
        <w:t>（填写需要备案的监管部门的全称）</w:t>
      </w:r>
      <w:r>
        <w:rPr>
          <w:rFonts w:ascii="宋体" w:hAnsi="宋体"/>
          <w:color w:val="auto"/>
          <w:sz w:val="21"/>
          <w:szCs w:val="21"/>
        </w:rPr>
        <w:t>备案</w:t>
      </w:r>
      <w:r>
        <w:rPr>
          <w:rFonts w:ascii="宋体" w:hAnsi="宋体"/>
          <w:color w:val="auto"/>
          <w:sz w:val="21"/>
          <w:szCs w:val="21"/>
          <w:u w:val="single"/>
        </w:rPr>
        <w:t>（填写具体份数）</w:t>
      </w:r>
      <w:r>
        <w:rPr>
          <w:rFonts w:ascii="宋体" w:hAnsi="宋体"/>
          <w:color w:val="auto"/>
          <w:sz w:val="21"/>
          <w:szCs w:val="21"/>
        </w:rPr>
        <w:t>份，具有同等效力。</w:t>
      </w:r>
    </w:p>
    <w:p>
      <w:pPr>
        <w:pStyle w:val="25"/>
        <w:spacing w:before="75" w:after="75" w:line="360" w:lineRule="auto"/>
        <w:ind w:firstLine="482"/>
        <w:rPr>
          <w:rFonts w:ascii="宋体" w:hAnsi="宋体"/>
          <w:color w:val="auto"/>
          <w:sz w:val="21"/>
          <w:szCs w:val="21"/>
        </w:rPr>
      </w:pPr>
      <w:r>
        <w:rPr>
          <w:rFonts w:ascii="宋体" w:hAnsi="宋体"/>
          <w:color w:val="auto"/>
          <w:sz w:val="21"/>
          <w:szCs w:val="21"/>
        </w:rPr>
        <w:t>15.5其他：□无。□</w:t>
      </w:r>
      <w:r>
        <w:rPr>
          <w:rFonts w:ascii="宋体" w:hAnsi="宋体"/>
          <w:color w:val="auto"/>
          <w:sz w:val="21"/>
          <w:szCs w:val="21"/>
          <w:u w:val="single"/>
        </w:rPr>
        <w:t>（按照实际情况编制填写需要增加的内容）</w:t>
      </w:r>
      <w:r>
        <w:rPr>
          <w:rFonts w:ascii="宋体" w:hAnsi="宋体"/>
          <w:color w:val="auto"/>
          <w:sz w:val="21"/>
          <w:szCs w:val="21"/>
        </w:rPr>
        <w:t>。</w:t>
      </w:r>
    </w:p>
    <w:p>
      <w:pPr>
        <w:pStyle w:val="25"/>
        <w:spacing w:before="75" w:after="75"/>
        <w:rPr>
          <w:rFonts w:ascii="宋体" w:hAnsi="宋体"/>
          <w:color w:val="auto"/>
          <w:sz w:val="21"/>
          <w:szCs w:val="21"/>
        </w:rPr>
      </w:pPr>
      <w:r>
        <w:rPr>
          <w:rFonts w:ascii="宋体" w:hAnsi="宋体"/>
          <w:color w:val="auto"/>
          <w:sz w:val="21"/>
          <w:szCs w:val="21"/>
        </w:rPr>
        <w:t>  </w:t>
      </w:r>
    </w:p>
    <w:p>
      <w:pPr>
        <w:pStyle w:val="25"/>
        <w:spacing w:before="75" w:after="75" w:line="360" w:lineRule="auto"/>
        <w:rPr>
          <w:rFonts w:ascii="宋体" w:hAnsi="宋体"/>
          <w:color w:val="auto"/>
          <w:sz w:val="21"/>
          <w:szCs w:val="21"/>
        </w:rPr>
      </w:pPr>
      <w:r>
        <w:rPr>
          <w:rFonts w:ascii="宋体" w:hAnsi="宋体"/>
          <w:color w:val="auto"/>
          <w:sz w:val="21"/>
          <w:szCs w:val="21"/>
        </w:rPr>
        <w:t>甲方：                        乙方：</w:t>
      </w:r>
    </w:p>
    <w:p>
      <w:pPr>
        <w:pStyle w:val="25"/>
        <w:spacing w:before="75" w:after="75" w:line="360" w:lineRule="auto"/>
        <w:rPr>
          <w:rFonts w:ascii="宋体" w:hAnsi="宋体"/>
          <w:color w:val="auto"/>
          <w:sz w:val="21"/>
          <w:szCs w:val="21"/>
        </w:rPr>
      </w:pPr>
      <w:r>
        <w:rPr>
          <w:rFonts w:ascii="宋体" w:hAnsi="宋体"/>
          <w:color w:val="auto"/>
          <w:sz w:val="21"/>
          <w:szCs w:val="21"/>
        </w:rPr>
        <w:t>住所：                        住所：</w:t>
      </w:r>
    </w:p>
    <w:p>
      <w:pPr>
        <w:pStyle w:val="25"/>
        <w:spacing w:before="75" w:after="75" w:line="360" w:lineRule="auto"/>
        <w:rPr>
          <w:rFonts w:ascii="宋体" w:hAnsi="宋体"/>
          <w:color w:val="auto"/>
          <w:sz w:val="21"/>
          <w:szCs w:val="21"/>
        </w:rPr>
      </w:pP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              </w:t>
      </w: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w:t>
      </w:r>
    </w:p>
    <w:p>
      <w:pPr>
        <w:pStyle w:val="25"/>
        <w:spacing w:before="75" w:after="75" w:line="360" w:lineRule="auto"/>
        <w:rPr>
          <w:rFonts w:ascii="宋体" w:hAnsi="宋体"/>
          <w:color w:val="auto"/>
          <w:sz w:val="21"/>
          <w:szCs w:val="21"/>
        </w:rPr>
      </w:pPr>
      <w:r>
        <w:rPr>
          <w:rFonts w:ascii="宋体" w:hAnsi="宋体"/>
          <w:color w:val="auto"/>
          <w:sz w:val="21"/>
          <w:szCs w:val="21"/>
        </w:rPr>
        <w:t>联系方法：                      联系方法：</w:t>
      </w:r>
    </w:p>
    <w:p>
      <w:pPr>
        <w:pStyle w:val="25"/>
        <w:spacing w:before="75" w:after="75" w:line="360" w:lineRule="auto"/>
        <w:rPr>
          <w:rFonts w:ascii="宋体" w:hAnsi="宋体"/>
          <w:color w:val="auto"/>
          <w:sz w:val="21"/>
          <w:szCs w:val="21"/>
        </w:rPr>
      </w:pPr>
      <w:r>
        <w:rPr>
          <w:rFonts w:ascii="宋体" w:hAnsi="宋体"/>
          <w:color w:val="auto"/>
          <w:sz w:val="21"/>
          <w:szCs w:val="21"/>
        </w:rPr>
        <w:t>开户银行：                      开户银行：</w:t>
      </w:r>
    </w:p>
    <w:p>
      <w:pPr>
        <w:pStyle w:val="25"/>
        <w:spacing w:before="75" w:after="75" w:line="360" w:lineRule="auto"/>
        <w:rPr>
          <w:rFonts w:ascii="宋体" w:hAnsi="宋体"/>
          <w:color w:val="auto"/>
          <w:sz w:val="21"/>
          <w:szCs w:val="21"/>
        </w:rPr>
      </w:pPr>
      <w:r>
        <w:rPr>
          <w:rFonts w:ascii="宋体" w:hAnsi="宋体"/>
          <w:color w:val="auto"/>
          <w:sz w:val="21"/>
          <w:szCs w:val="21"/>
        </w:rPr>
        <w:t>账号：                        账号：</w:t>
      </w:r>
    </w:p>
    <w:p>
      <w:pPr>
        <w:pStyle w:val="25"/>
        <w:spacing w:before="75" w:after="75" w:line="360" w:lineRule="auto"/>
        <w:rPr>
          <w:rFonts w:ascii="宋体" w:hAnsi="宋体"/>
          <w:color w:val="auto"/>
          <w:sz w:val="21"/>
          <w:szCs w:val="21"/>
        </w:rPr>
      </w:pPr>
      <w:r>
        <w:rPr>
          <w:rFonts w:ascii="宋体" w:hAnsi="宋体"/>
          <w:color w:val="auto"/>
          <w:sz w:val="21"/>
          <w:szCs w:val="21"/>
        </w:rPr>
        <w:t>签订地点：</w:t>
      </w:r>
      <w:r>
        <w:rPr>
          <w:rFonts w:ascii="宋体" w:hAnsi="宋体"/>
          <w:color w:val="auto"/>
          <w:sz w:val="21"/>
          <w:szCs w:val="21"/>
          <w:u w:val="single"/>
        </w:rPr>
        <w:t>                </w:t>
      </w:r>
    </w:p>
    <w:p>
      <w:pPr>
        <w:pStyle w:val="25"/>
        <w:spacing w:before="75" w:after="75" w:line="360" w:lineRule="auto"/>
        <w:rPr>
          <w:rFonts w:ascii="宋体" w:hAnsi="宋体"/>
          <w:color w:val="auto"/>
          <w:sz w:val="21"/>
          <w:szCs w:val="21"/>
        </w:rPr>
      </w:pPr>
      <w:r>
        <w:rPr>
          <w:rFonts w:ascii="宋体" w:hAnsi="宋体"/>
          <w:color w:val="auto"/>
          <w:sz w:val="21"/>
          <w:szCs w:val="21"/>
        </w:rPr>
        <w:t>签订日期：</w:t>
      </w:r>
      <w:r>
        <w:rPr>
          <w:rFonts w:ascii="宋体" w:hAnsi="宋体"/>
          <w:color w:val="auto"/>
          <w:sz w:val="21"/>
          <w:szCs w:val="21"/>
          <w:u w:val="single"/>
        </w:rPr>
        <w:t>    </w:t>
      </w:r>
      <w:r>
        <w:rPr>
          <w:rFonts w:ascii="宋体" w:hAnsi="宋体"/>
          <w:color w:val="auto"/>
          <w:sz w:val="21"/>
          <w:szCs w:val="21"/>
        </w:rPr>
        <w:t>年</w:t>
      </w:r>
      <w:r>
        <w:rPr>
          <w:rFonts w:ascii="宋体" w:hAnsi="宋体"/>
          <w:color w:val="auto"/>
          <w:sz w:val="21"/>
          <w:szCs w:val="21"/>
          <w:u w:val="single"/>
        </w:rPr>
        <w:t>   </w:t>
      </w:r>
      <w:r>
        <w:rPr>
          <w:rFonts w:ascii="宋体" w:hAnsi="宋体"/>
          <w:color w:val="auto"/>
          <w:sz w:val="21"/>
          <w:szCs w:val="21"/>
        </w:rPr>
        <w:t>月</w:t>
      </w:r>
      <w:r>
        <w:rPr>
          <w:rFonts w:ascii="宋体" w:hAnsi="宋体"/>
          <w:color w:val="auto"/>
          <w:sz w:val="21"/>
          <w:szCs w:val="21"/>
          <w:u w:val="single"/>
        </w:rPr>
        <w:t>   </w:t>
      </w:r>
      <w:r>
        <w:rPr>
          <w:rFonts w:ascii="宋体" w:hAnsi="宋体"/>
          <w:color w:val="auto"/>
          <w:sz w:val="21"/>
          <w:szCs w:val="21"/>
        </w:rPr>
        <w:t>日</w:t>
      </w:r>
    </w:p>
    <w:p>
      <w:pPr>
        <w:pStyle w:val="14"/>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4" w:name="_Hlk55569782"/>
      <w:r>
        <w:rPr>
          <w:rFonts w:hint="eastAsia" w:cs="宋体" w:asciiTheme="majorEastAsia" w:hAnsiTheme="majorEastAsia" w:eastAsiaTheme="majorEastAsia"/>
          <w:b/>
          <w:color w:val="auto"/>
          <w:kern w:val="0"/>
          <w:sz w:val="32"/>
          <w:szCs w:val="32"/>
        </w:rPr>
        <w:t>响应</w:t>
      </w:r>
      <w:bookmarkEnd w:id="4"/>
      <w:r>
        <w:rPr>
          <w:rFonts w:hint="eastAsia" w:cs="宋体" w:asciiTheme="majorEastAsia" w:hAnsiTheme="majorEastAsia" w:eastAsiaTheme="majorEastAsia"/>
          <w:b/>
          <w:color w:val="auto"/>
          <w:kern w:val="0"/>
          <w:sz w:val="32"/>
          <w:szCs w:val="32"/>
        </w:rPr>
        <w:t>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1.以下的响应文件格式为通用的格式，投标人在制作响应文件时应以竞争性谈判文件内容要求为准，选择相应的响应文件格式。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6"/>
        <w:ind w:firstLine="340"/>
        <w:rPr>
          <w:color w:val="auto"/>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rPr>
          <w:rFonts w:hint="default"/>
          <w:color w:val="auto"/>
          <w:lang w:eastAsia="zh-CN"/>
        </w:rPr>
      </w:pPr>
    </w:p>
    <w:p>
      <w:pPr>
        <w:pStyle w:val="26"/>
        <w:rPr>
          <w:rFonts w:hint="default"/>
          <w:color w:val="auto"/>
          <w:lang w:eastAsia="zh-CN"/>
        </w:rPr>
      </w:pPr>
    </w:p>
    <w:p>
      <w:pPr>
        <w:pStyle w:val="14"/>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spacing w:line="480" w:lineRule="auto"/>
        <w:jc w:val="center"/>
        <w:rPr>
          <w:rFonts w:ascii="宋体" w:hAnsi="宋体" w:cs="宋体"/>
          <w:color w:val="auto"/>
          <w:sz w:val="24"/>
        </w:rPr>
      </w:pPr>
      <w:r>
        <w:rPr>
          <w:rFonts w:hint="eastAsia" w:ascii="宋体" w:hAnsi="宋体" w:cs="宋体"/>
          <w:color w:val="auto"/>
          <w:sz w:val="36"/>
          <w:szCs w:val="36"/>
          <w:u w:val="single"/>
        </w:rPr>
        <w:t xml:space="preserve">                        （项目名称）</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pStyle w:val="26"/>
        <w:ind w:firstLine="340"/>
        <w:rPr>
          <w:color w:val="auto"/>
        </w:rPr>
      </w:pPr>
    </w:p>
    <w:p>
      <w:pPr>
        <w:pStyle w:val="14"/>
        <w:ind w:left="420" w:firstLine="480"/>
        <w:rPr>
          <w:rFonts w:hint="default"/>
          <w:color w:val="auto"/>
          <w:lang w:eastAsia="zh-CN"/>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pStyle w:val="26"/>
        <w:ind w:firstLine="340"/>
        <w:rPr>
          <w:color w:val="auto"/>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60" w:lineRule="auto"/>
        <w:rPr>
          <w:rFonts w:ascii="宋体" w:hAnsi="宋体" w:eastAsia="宋体" w:cs="宋体"/>
          <w:b/>
          <w:bCs/>
          <w:color w:val="auto"/>
          <w:sz w:val="28"/>
          <w:szCs w:val="28"/>
          <w:u w:val="single"/>
        </w:rPr>
      </w:pPr>
      <w:r>
        <w:rPr>
          <w:rFonts w:hint="eastAsia" w:ascii="宋体" w:hAnsi="宋体" w:cs="宋体"/>
          <w:color w:val="auto"/>
          <w:sz w:val="24"/>
        </w:rPr>
        <w:t xml:space="preserve">     </w:t>
      </w: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r>
        <w:rPr>
          <w:rFonts w:ascii="宋体" w:hAnsi="宋体" w:eastAsia="宋体" w:cs="宋体"/>
          <w:b/>
          <w:bCs/>
          <w:color w:val="auto"/>
          <w:sz w:val="28"/>
          <w:szCs w:val="28"/>
          <w:u w:val="single"/>
        </w:rPr>
        <w:t xml:space="preserve">                 </w:t>
      </w:r>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5" w:name="_Toc27760_WPSOffice_Level1"/>
      <w:bookmarkStart w:id="6" w:name="_Toc7428_WPSOffice_Level1"/>
      <w:r>
        <w:rPr>
          <w:rFonts w:hint="eastAsia" w:ascii="宋体" w:hAnsi="宋体" w:eastAsia="宋体" w:cs="宋体"/>
          <w:b/>
          <w:bCs/>
          <w:color w:val="auto"/>
          <w:sz w:val="28"/>
          <w:szCs w:val="28"/>
        </w:rPr>
        <w:t>投标人：</w:t>
      </w:r>
      <w:r>
        <w:rPr>
          <w:rFonts w:hint="eastAsia" w:ascii="宋体" w:hAnsi="宋体" w:eastAsia="宋体" w:cs="宋体"/>
          <w:b/>
          <w:bCs/>
          <w:color w:val="auto"/>
          <w:sz w:val="28"/>
          <w:szCs w:val="28"/>
          <w:u w:val="single"/>
        </w:rPr>
        <w:t xml:space="preserve">         </w:t>
      </w:r>
      <w:r>
        <w:rPr>
          <w:rFonts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（全称并加盖公章）</w:t>
      </w:r>
      <w:bookmarkEnd w:id="5"/>
      <w:bookmarkEnd w:id="6"/>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7" w:name="_Toc28157_WPSOffice_Level1"/>
      <w:bookmarkStart w:id="8" w:name="_Toc4840_WPSOffice_Level1"/>
      <w:r>
        <w:rPr>
          <w:rFonts w:hint="eastAsia" w:ascii="宋体" w:hAnsi="宋体" w:eastAsia="宋体" w:cs="宋体"/>
          <w:b/>
          <w:bCs/>
          <w:color w:val="auto"/>
          <w:sz w:val="28"/>
          <w:szCs w:val="28"/>
        </w:rPr>
        <w:t>法定代表人或委托代理人（签字）：</w:t>
      </w:r>
      <w:bookmarkEnd w:id="7"/>
      <w:bookmarkEnd w:id="8"/>
      <w:r>
        <w:rPr>
          <w:rFonts w:hint="eastAsia" w:ascii="宋体" w:hAnsi="宋体" w:eastAsia="宋体" w:cs="宋体"/>
          <w:b/>
          <w:bCs/>
          <w:color w:val="auto"/>
          <w:sz w:val="28"/>
          <w:szCs w:val="28"/>
          <w:u w:val="single"/>
        </w:rPr>
        <w:t xml:space="preserve">         </w:t>
      </w:r>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9" w:name="_Toc15640_WPSOffice_Level1"/>
      <w:bookmarkStart w:id="10" w:name="_Toc2311_WPSOffice_Level1"/>
      <w:r>
        <w:rPr>
          <w:rFonts w:hint="eastAsia" w:ascii="宋体" w:hAnsi="宋体" w:eastAsia="宋体" w:cs="宋体"/>
          <w:b/>
          <w:bCs/>
          <w:color w:val="auto"/>
          <w:sz w:val="28"/>
          <w:szCs w:val="28"/>
        </w:rPr>
        <w:t>日    期：</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年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月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日</w:t>
      </w:r>
      <w:bookmarkEnd w:id="9"/>
      <w:bookmarkEnd w:id="10"/>
      <w:r>
        <w:rPr>
          <w:rFonts w:hint="eastAsia" w:ascii="宋体" w:hAnsi="宋体" w:eastAsia="宋体" w:cs="宋体"/>
          <w:b/>
          <w:bCs/>
          <w:color w:val="auto"/>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bookmarkStart w:id="11" w:name="_Hlk61874477"/>
      <w:r>
        <w:rPr>
          <w:rFonts w:hint="eastAsia" w:ascii="宋体" w:hAnsi="宋体" w:eastAsia="宋体" w:cs="黑体"/>
          <w:b/>
          <w:bCs/>
          <w:color w:val="auto"/>
          <w:sz w:val="44"/>
          <w:szCs w:val="44"/>
          <w:lang w:val="zh-CN"/>
        </w:rPr>
        <w:t>目</w:t>
      </w:r>
      <w:r>
        <w:rPr>
          <w:rFonts w:hint="eastAsia" w:ascii="宋体" w:hAnsi="宋体" w:eastAsia="宋体" w:cs="黑体"/>
          <w:b/>
          <w:bCs/>
          <w:color w:val="auto"/>
          <w:sz w:val="44"/>
          <w:szCs w:val="44"/>
        </w:rPr>
        <w:t xml:space="preserve"> </w:t>
      </w:r>
      <w:r>
        <w:rPr>
          <w:rFonts w:hint="eastAsia" w:ascii="宋体" w:hAnsi="宋体" w:eastAsia="宋体" w:cs="黑体"/>
          <w:b/>
          <w:bCs/>
          <w:color w:val="auto"/>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一、供应商应答索引表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pPr>
        <w:autoSpaceDE w:val="0"/>
        <w:autoSpaceDN w:val="0"/>
        <w:adjustRightInd w:val="0"/>
        <w:spacing w:line="360" w:lineRule="auto"/>
        <w:ind w:firstLine="643" w:firstLineChars="200"/>
        <w:jc w:val="left"/>
        <w:rPr>
          <w:rFonts w:hint="default" w:ascii="宋体" w:hAnsi="宋体" w:cs="黑体" w:eastAsiaTheme="minorEastAsia"/>
          <w:b/>
          <w:bCs/>
          <w:color w:val="auto"/>
          <w:sz w:val="32"/>
          <w:szCs w:val="32"/>
          <w:lang w:val="en-US" w:eastAsia="zh-CN"/>
        </w:rPr>
      </w:pPr>
      <w:r>
        <w:rPr>
          <w:rFonts w:hint="eastAsia" w:ascii="宋体" w:hAnsi="宋体" w:cs="黑体"/>
          <w:b/>
          <w:bCs/>
          <w:color w:val="auto"/>
          <w:sz w:val="32"/>
          <w:szCs w:val="32"/>
          <w:lang w:val="zh-CN"/>
        </w:rPr>
        <w:t>四、符合性审查证明材料</w:t>
      </w:r>
      <w:r>
        <w:rPr>
          <w:rFonts w:hint="eastAsia" w:ascii="宋体" w:hAnsi="宋体" w:cs="黑体"/>
          <w:b/>
          <w:bCs/>
          <w:color w:val="auto"/>
          <w:sz w:val="32"/>
          <w:szCs w:val="32"/>
          <w:lang w:val="en-US" w:eastAsia="zh-CN"/>
        </w:rPr>
        <w:t xml:space="preserve">  </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bookmarkEnd w:id="11"/>
    <w:p>
      <w:pPr>
        <w:pStyle w:val="26"/>
        <w:ind w:firstLine="340"/>
        <w:rPr>
          <w:color w:val="auto"/>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2" w:name="_Hlk61874509"/>
      <w:r>
        <w:rPr>
          <w:rFonts w:hint="eastAsia" w:cs="黑体" w:asciiTheme="minorEastAsia" w:hAnsiTheme="minorEastAsia" w:eastAsiaTheme="minorEastAsia"/>
          <w:color w:val="auto"/>
          <w:kern w:val="2"/>
          <w:sz w:val="28"/>
          <w:szCs w:val="28"/>
          <w:lang w:val="zh-CN"/>
        </w:rPr>
        <w:t>一、供应商应答索引表</w:t>
      </w:r>
    </w:p>
    <w:p>
      <w:pPr>
        <w:keepNext/>
        <w:keepLines/>
        <w:tabs>
          <w:tab w:val="left" w:pos="660"/>
        </w:tabs>
        <w:adjustRightInd w:val="0"/>
        <w:snapToGrid w:val="0"/>
        <w:spacing w:line="400" w:lineRule="exact"/>
        <w:jc w:val="left"/>
        <w:outlineLvl w:val="1"/>
        <w:rPr>
          <w:rFonts w:ascii="宋体" w:hAnsi="宋体" w:eastAsia="宋体" w:cs="黑体"/>
          <w:b/>
          <w:bCs/>
          <w:color w:val="auto"/>
          <w:sz w:val="28"/>
          <w:szCs w:val="28"/>
          <w:lang w:val="zh-CN"/>
        </w:rPr>
      </w:pPr>
    </w:p>
    <w:tbl>
      <w:tblPr>
        <w:tblStyle w:val="27"/>
        <w:tblW w:w="921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
        <w:gridCol w:w="1358"/>
        <w:gridCol w:w="284"/>
        <w:gridCol w:w="425"/>
        <w:gridCol w:w="2553"/>
        <w:gridCol w:w="1418"/>
        <w:gridCol w:w="1333"/>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bookmarkStart w:id="13" w:name="_Hlk55570124"/>
            <w:r>
              <w:rPr>
                <w:rFonts w:hint="eastAsia" w:ascii="宋体" w:hAnsi="宋体" w:eastAsia="宋体" w:cs="微软雅黑"/>
                <w:b/>
                <w:color w:val="auto"/>
                <w:szCs w:val="21"/>
              </w:rPr>
              <w:t>序号</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项  目</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（有/没有）</w:t>
            </w: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响应文件中所在页码</w:t>
            </w: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供应商应答索引表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报价一览表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报价函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宋体"/>
                <w:bCs/>
                <w:color w:val="auto"/>
                <w:szCs w:val="21"/>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营业执照等证明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bCs/>
                <w:color w:val="auto"/>
                <w:szCs w:val="21"/>
              </w:rPr>
              <w:t>依法纳税凭据复印件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trPr>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1358" w:type="dxa"/>
            <w:vMerge w:val="restart"/>
            <w:tcBorders>
              <w:top w:val="single" w:color="000000" w:sz="6" w:space="0"/>
              <w:left w:val="single" w:color="000000" w:sz="6" w:space="0"/>
              <w:bottom w:val="single" w:color="000000" w:sz="6" w:space="0"/>
              <w:right w:val="single" w:color="auto" w:sz="4"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财务状况报告</w:t>
            </w:r>
          </w:p>
        </w:tc>
        <w:tc>
          <w:tcPr>
            <w:tcW w:w="3262" w:type="dxa"/>
            <w:gridSpan w:val="3"/>
            <w:tcBorders>
              <w:top w:val="single" w:color="000000" w:sz="6" w:space="0"/>
              <w:left w:val="single" w:color="auto" w:sz="4"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经审计财务报告</w:t>
            </w:r>
          </w:p>
        </w:tc>
        <w:tc>
          <w:tcPr>
            <w:tcW w:w="1418" w:type="dxa"/>
            <w:tcBorders>
              <w:top w:val="single" w:color="000000" w:sz="6" w:space="0"/>
              <w:left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基本开户银行资信证明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政府采购投标担保函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Times New Roman"/>
                <w:bCs/>
                <w:color w:val="auto"/>
                <w:szCs w:val="21"/>
              </w:rPr>
              <w:t>依法缴纳社会保险凭据复印件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1358" w:type="dxa"/>
            <w:vMerge w:val="restart"/>
            <w:tcBorders>
              <w:top w:val="single" w:color="000000" w:sz="6" w:space="0"/>
              <w:left w:val="single" w:color="000000" w:sz="6" w:space="0"/>
              <w:bottom w:val="single" w:color="000000" w:sz="6" w:space="0"/>
              <w:right w:val="single" w:color="auto" w:sz="6"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履行合同能力</w:t>
            </w:r>
          </w:p>
        </w:tc>
        <w:tc>
          <w:tcPr>
            <w:tcW w:w="709" w:type="dxa"/>
            <w:gridSpan w:val="2"/>
            <w:vMerge w:val="restart"/>
            <w:tcBorders>
              <w:top w:val="single" w:color="000000" w:sz="6" w:space="0"/>
              <w:left w:val="single" w:color="auto" w:sz="6" w:space="0"/>
              <w:bottom w:val="single" w:color="000000" w:sz="6" w:space="0"/>
              <w:right w:val="single" w:color="auto" w:sz="6" w:space="0"/>
            </w:tcBorders>
            <w:vAlign w:val="center"/>
          </w:tcPr>
          <w:p>
            <w:pPr>
              <w:snapToGrid w:val="0"/>
              <w:spacing w:line="400" w:lineRule="exact"/>
              <w:jc w:val="left"/>
              <w:rPr>
                <w:rFonts w:ascii="宋体" w:hAnsi="Calibri" w:eastAsia="宋体" w:cs="微软雅黑"/>
                <w:color w:val="auto"/>
                <w:szCs w:val="21"/>
              </w:rPr>
            </w:pPr>
            <w:r>
              <w:rPr>
                <w:rFonts w:hint="eastAsia" w:ascii="宋体" w:hAnsi="宋体" w:eastAsia="宋体" w:cs="微软雅黑"/>
                <w:color w:val="auto"/>
                <w:szCs w:val="21"/>
              </w:rPr>
              <w:t>证明材料</w:t>
            </w:r>
          </w:p>
        </w:tc>
        <w:tc>
          <w:tcPr>
            <w:tcW w:w="2553"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设备购置发票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技术人员职称证书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用工合同</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bCs/>
                <w:color w:val="auto"/>
                <w:szCs w:val="21"/>
              </w:rPr>
              <w:t>供应商相关承诺函或声明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没有重大违法记录的声明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微软雅黑"/>
                <w:bCs/>
                <w:color w:val="auto"/>
                <w:kern w:val="0"/>
                <w:szCs w:val="21"/>
              </w:rPr>
              <w:t>供应商须具备的特殊资质证书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宋体"/>
                <w:bCs/>
                <w:color w:val="auto"/>
                <w:szCs w:val="21"/>
                <w:lang w:val="zh-CN"/>
              </w:rPr>
              <w:t>谈判承诺函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联合体协议</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供应商与参加本项目响应的其他供应商之间，单位负责人不为同一人并且不存在直接控股、管理关系承诺函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仿宋_GB2312"/>
                <w:color w:val="auto"/>
                <w:szCs w:val="21"/>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4620" w:type="dxa"/>
            <w:gridSpan w:val="4"/>
            <w:tcBorders>
              <w:top w:val="double" w:color="auto" w:sz="4"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分项报价表</w:t>
            </w:r>
          </w:p>
        </w:tc>
        <w:tc>
          <w:tcPr>
            <w:tcW w:w="1418" w:type="dxa"/>
            <w:tcBorders>
              <w:top w:val="double" w:color="auto" w:sz="4"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技术规格偏离表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lang w:eastAsia="zh-CN"/>
              </w:rPr>
              <w:t>技术</w:t>
            </w:r>
            <w:r>
              <w:rPr>
                <w:rFonts w:hint="eastAsia" w:ascii="宋体" w:hAnsi="宋体" w:eastAsia="宋体" w:cs="微软雅黑"/>
                <w:bCs/>
                <w:color w:val="auto"/>
                <w:kern w:val="0"/>
                <w:szCs w:val="21"/>
              </w:rPr>
              <w:t>方案（实施方案）</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售后服务方案</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业绩情况表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政府强制采购节能产品品目清单情况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优先采购节能产品政府采购品目清单情况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优先采购环境标志产品政府采购品目清单情况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中小企业声明函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仿宋_GB2312"/>
                <w:color w:val="auto"/>
                <w:szCs w:val="21"/>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27</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监狱企业证明文件</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28</w:t>
            </w:r>
          </w:p>
        </w:tc>
        <w:tc>
          <w:tcPr>
            <w:tcW w:w="1642" w:type="dxa"/>
            <w:gridSpan w:val="2"/>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CCC强制性产品认证</w:t>
            </w: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宋体"/>
                <w:bCs/>
                <w:color w:val="auto"/>
                <w:szCs w:val="21"/>
                <w:lang w:val="zh-CN"/>
              </w:rPr>
              <w:t>所投产品符合国家强制性要求承诺函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29</w:t>
            </w:r>
          </w:p>
        </w:tc>
        <w:tc>
          <w:tcPr>
            <w:tcW w:w="1642" w:type="dxa"/>
            <w:gridSpan w:val="2"/>
            <w:vMerge w:val="restart"/>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spacing w:line="320" w:lineRule="exact"/>
              <w:rPr>
                <w:rFonts w:ascii="宋体" w:hAnsi="Calibri" w:eastAsia="宋体" w:cs="宋体"/>
                <w:color w:val="auto"/>
                <w:kern w:val="0"/>
                <w:szCs w:val="21"/>
              </w:rPr>
            </w:pPr>
            <w:r>
              <w:rPr>
                <w:rFonts w:hint="eastAsia" w:ascii="宋体" w:hAnsi="宋体" w:eastAsia="宋体" w:cs="宋体"/>
                <w:color w:val="auto"/>
                <w:kern w:val="0"/>
                <w:szCs w:val="21"/>
              </w:rPr>
              <w:t>信息安全产品强制性认证</w:t>
            </w: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color w:val="auto"/>
                <w:kern w:val="0"/>
                <w:szCs w:val="21"/>
              </w:rPr>
              <w:t>所投产品符合中国国家信息安全产品认证承诺函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642" w:type="dxa"/>
            <w:gridSpan w:val="2"/>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宋体"/>
                <w:color w:val="auto"/>
                <w:kern w:val="0"/>
                <w:szCs w:val="21"/>
              </w:rPr>
            </w:pP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color w:val="auto"/>
                <w:kern w:val="0"/>
                <w:szCs w:val="21"/>
              </w:rPr>
              <w:t>中国信息安全认证中心官网产品查询结果截图</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30</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国家级贫困县域注册地证明材料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扶贫部门出具的聘用建档立卡贫困人员身份证明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建档立卡贫困人员社保材料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其它资料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bookmarkEnd w:id="13"/>
    </w:tbl>
    <w:p>
      <w:pPr>
        <w:tabs>
          <w:tab w:val="left" w:pos="1260"/>
        </w:tabs>
        <w:autoSpaceDE w:val="0"/>
        <w:autoSpaceDN w:val="0"/>
        <w:adjustRightInd w:val="0"/>
        <w:spacing w:line="360" w:lineRule="auto"/>
        <w:ind w:left="367" w:leftChars="-1" w:hanging="369" w:hangingChars="176"/>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③本表序号29请根据所投产品提供承诺函（声明）或截图情况填写其中一项即可。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fldChar w:fldCharType="begin"/>
      </w:r>
      <w:r>
        <w:rPr>
          <w:rFonts w:hint="eastAsia" w:ascii="宋体" w:hAnsi="宋体" w:eastAsia="宋体" w:cs="Times New Roman"/>
          <w:color w:val="auto"/>
          <w:szCs w:val="21"/>
          <w:lang w:val="en-GB"/>
        </w:rPr>
        <w:instrText xml:space="preserve">= 4 \* GB3</w:instrText>
      </w:r>
      <w:r>
        <w:rPr>
          <w:rFonts w:hint="eastAsia" w:ascii="宋体" w:hAnsi="宋体" w:eastAsia="宋体" w:cs="Times New Roman"/>
          <w:color w:val="auto"/>
          <w:szCs w:val="21"/>
          <w:lang w:val="en-GB"/>
        </w:rPr>
        <w:fldChar w:fldCharType="separate"/>
      </w:r>
      <w:r>
        <w:rPr>
          <w:rFonts w:hint="eastAsia" w:ascii="宋体" w:hAnsi="宋体" w:eastAsia="宋体" w:cs="Times New Roman"/>
          <w:color w:val="auto"/>
          <w:szCs w:val="21"/>
          <w:lang w:val="en-GB"/>
        </w:rPr>
        <w:t>④</w:t>
      </w:r>
      <w:r>
        <w:rPr>
          <w:rFonts w:hint="eastAsia" w:ascii="宋体" w:hAnsi="宋体" w:eastAsia="宋体" w:cs="Times New Roman"/>
          <w:color w:val="auto"/>
          <w:szCs w:val="21"/>
          <w:lang w:val="en-GB"/>
        </w:rPr>
        <w:fldChar w:fldCharType="end"/>
      </w:r>
      <w:r>
        <w:rPr>
          <w:rFonts w:hint="eastAsia" w:ascii="宋体" w:hAnsi="宋体" w:eastAsia="宋体" w:cs="Times New Roman"/>
          <w:color w:val="auto"/>
          <w:szCs w:val="21"/>
          <w:lang w:val="en-GB"/>
        </w:rPr>
        <w:t>本表序号30-32仅适用于物业项目。</w:t>
      </w:r>
    </w:p>
    <w:bookmarkEnd w:id="12"/>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156" w:afterLines="50" w:line="360" w:lineRule="auto"/>
        <w:contextualSpacing/>
        <w:jc w:val="left"/>
        <w:rPr>
          <w:rFonts w:ascii="宋体" w:hAnsi="宋体" w:eastAsia="宋体" w:cs="Times New Roman"/>
          <w:color w:val="auto"/>
          <w:szCs w:val="21"/>
        </w:rPr>
      </w:pPr>
    </w:p>
    <w:p>
      <w:pPr>
        <w:spacing w:before="50" w:after="156"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6"/>
              <w:ind w:firstLine="0" w:firstLineChars="0"/>
              <w:jc w:val="center"/>
              <w:rPr>
                <w:color w:val="auto"/>
                <w:lang w:val="zh-CN"/>
              </w:rPr>
            </w:pPr>
            <w:r>
              <w:rPr>
                <w:rFonts w:hint="eastAsia" w:ascii="宋体" w:hAnsi="宋体" w:eastAsia="宋体" w:cs="宋体"/>
                <w:b/>
                <w:color w:val="auto"/>
                <w:kern w:val="2"/>
                <w:sz w:val="21"/>
                <w:szCs w:val="21"/>
                <w:lang w:val="zh-CN" w:eastAsia="zh-CN" w:bidi="ar-SA"/>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 xml:space="preserve">日期：  </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注：1、交付日期指完成该项目的最终时间（日历天）。</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6"/>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7"/>
        <w:rPr>
          <w:rFonts w:cs="黑体" w:asciiTheme="minorEastAsia" w:hAnsiTheme="minorEastAsia"/>
          <w:b/>
          <w:bCs/>
          <w:color w:val="auto"/>
          <w:sz w:val="44"/>
          <w:szCs w:val="44"/>
        </w:rPr>
      </w:pPr>
    </w:p>
    <w:p>
      <w:pPr>
        <w:pStyle w:val="37"/>
        <w:rPr>
          <w:rFonts w:cs="黑体" w:asciiTheme="minorEastAsia" w:hAnsiTheme="minorEastAsia"/>
          <w:b/>
          <w:bCs/>
          <w:color w:val="auto"/>
          <w:sz w:val="44"/>
          <w:szCs w:val="44"/>
        </w:rPr>
      </w:pPr>
    </w:p>
    <w:p>
      <w:pPr>
        <w:pStyle w:val="37"/>
        <w:rPr>
          <w:rFonts w:cs="黑体" w:asciiTheme="minorEastAsia" w:hAnsiTheme="minorEastAsia"/>
          <w:b/>
          <w:bCs/>
          <w:color w:val="auto"/>
          <w:sz w:val="44"/>
          <w:szCs w:val="44"/>
        </w:rPr>
      </w:pPr>
    </w:p>
    <w:p>
      <w:pPr>
        <w:pStyle w:val="37"/>
        <w:rPr>
          <w:rFonts w:cs="黑体" w:asciiTheme="minorEastAsia" w:hAnsiTheme="minorEastAsia"/>
          <w:b/>
          <w:bCs/>
          <w:color w:val="auto"/>
          <w:sz w:val="44"/>
          <w:szCs w:val="44"/>
        </w:rPr>
      </w:pPr>
    </w:p>
    <w:p>
      <w:pPr>
        <w:pStyle w:val="37"/>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14" w:name="_Hlk61874583"/>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b/>
          <w:snapToGrid w:val="0"/>
          <w:color w:val="auto"/>
          <w:kern w:val="0"/>
          <w:szCs w:val="21"/>
          <w:u w:val="single"/>
        </w:rPr>
        <w:t>（采购人）</w:t>
      </w:r>
    </w:p>
    <w:p>
      <w:pPr>
        <w:adjustRightInd w:val="0"/>
        <w:spacing w:line="360" w:lineRule="auto"/>
        <w:ind w:firstLine="420" w:firstLineChars="200"/>
        <w:outlineLvl w:val="0"/>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根据贵方</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lang w:val="en-US" w:eastAsia="zh-CN"/>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rPr>
        <w:t>（项目名称、项目编号）采购的竞争性谈判公告及谈判邀请，_______（姓名和职务）被正式授权并代表供应商</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（供应商名称、地址）提交。</w:t>
      </w:r>
    </w:p>
    <w:p>
      <w:pPr>
        <w:spacing w:after="120"/>
        <w:rPr>
          <w:rFonts w:ascii="宋体" w:hAnsi="宋体" w:eastAsia="宋体" w:cs="Times New Roman"/>
          <w:snapToGrid w:val="0"/>
          <w:color w:val="auto"/>
          <w:kern w:val="0"/>
          <w:szCs w:val="21"/>
        </w:rPr>
      </w:pPr>
      <w:r>
        <w:rPr>
          <w:rFonts w:hint="eastAsia" w:ascii="宋体" w:hAnsi="宋体" w:eastAsia="宋体" w:cs="Times New Roman"/>
          <w:color w:val="auto"/>
          <w:szCs w:val="21"/>
        </w:rPr>
        <w:t xml:space="preserve"> </w:t>
      </w:r>
      <w:r>
        <w:rPr>
          <w:rFonts w:hint="eastAsia" w:ascii="宋体" w:hAnsi="宋体" w:eastAsia="宋体" w:cs="Times New Roman"/>
          <w:snapToGrid w:val="0"/>
          <w:color w:val="auto"/>
          <w:kern w:val="0"/>
          <w:szCs w:val="21"/>
        </w:rPr>
        <w:t xml:space="preserve"> </w:t>
      </w:r>
      <w:r>
        <w:rPr>
          <w:rFonts w:ascii="宋体" w:hAnsi="宋体" w:eastAsia="宋体" w:cs="Times New Roman"/>
          <w:snapToGrid w:val="0"/>
          <w:color w:val="auto"/>
          <w:kern w:val="0"/>
          <w:szCs w:val="21"/>
        </w:rPr>
        <w:t xml:space="preserve"> </w:t>
      </w:r>
      <w:r>
        <w:rPr>
          <w:rFonts w:hint="eastAsia" w:ascii="宋体" w:hAnsi="宋体" w:eastAsia="宋体" w:cs="Times New Roman"/>
          <w:snapToGrid w:val="0"/>
          <w:color w:val="auto"/>
          <w:kern w:val="0"/>
          <w:szCs w:val="21"/>
        </w:rPr>
        <w:t>我公司拟投入</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none"/>
        </w:rPr>
        <w:t>(</w:t>
      </w:r>
      <w:r>
        <w:rPr>
          <w:rFonts w:hint="eastAsia" w:ascii="宋体" w:hAnsi="宋体" w:eastAsia="宋体" w:cs="Times New Roman"/>
          <w:snapToGrid w:val="0"/>
          <w:color w:val="auto"/>
          <w:kern w:val="0"/>
          <w:szCs w:val="21"/>
          <w:u w:val="none"/>
        </w:rPr>
        <w:t xml:space="preserve">项目名称)  </w:t>
      </w:r>
      <w:r>
        <w:rPr>
          <w:rFonts w:hint="eastAsia" w:ascii="宋体" w:hAnsi="宋体" w:eastAsia="宋体" w:cs="Times New Roman"/>
          <w:snapToGrid w:val="0"/>
          <w:color w:val="auto"/>
          <w:kern w:val="0"/>
          <w:szCs w:val="21"/>
        </w:rPr>
        <w:t>的项目负责人姓名：</w:t>
      </w:r>
      <w:r>
        <w:rPr>
          <w:rFonts w:hint="eastAsia"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none"/>
        </w:rPr>
        <w:t>；</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我方确认收到贵方提供的</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（项目名称、招标编号）谈判文件的全部内容。</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Times New Roman"/>
          <w:color w:val="auto"/>
          <w:szCs w:val="21"/>
        </w:rPr>
        <w:t>已完全理解并接受谈判文件的各项规定和要求及资金支付规定，对谈判文件的合理性、合法性不再有异议，并承诺在发生争议时不会以对《谈判文件》存在误解、不明白的条款为由，对贵单位行使任何法律上的抗辩权。</w:t>
      </w:r>
    </w:p>
    <w:p>
      <w:pPr>
        <w:adjustRightInd w:val="0"/>
        <w:spacing w:line="360" w:lineRule="auto"/>
        <w:ind w:firstLine="525" w:firstLineChars="250"/>
        <w:rPr>
          <w:rFonts w:ascii="宋体" w:hAnsi="Calibri"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一、按谈判文件提供的全部相关服务的响应总价详见《报价一览表》。</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二、</w:t>
      </w:r>
      <w:r>
        <w:rPr>
          <w:rFonts w:hint="eastAsia" w:ascii="宋体" w:hAnsi="宋体" w:eastAsia="宋体" w:cs="Times New Roman"/>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三、我方明白并同意，在规定的谈判响应时间截止之后，响应有效期之内撤销谈判响应的，则我方承担违背响应承诺的责任追究。</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四、我方同意按照贵方可能提出的要求而提供与谈判响应有关的任何其它数据、信息或资料。</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五、我方理解贵方不一定接受最低响应报价。</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六、我方如果成交，将保证履行谈判文件及其澄清、修改文件（如果有）中的全部责任和义务，按质、按量、按期完成《采购需求》及《合同书》中的全部任务。</w:t>
      </w:r>
    </w:p>
    <w:p>
      <w:pPr>
        <w:adjustRightInd w:val="0"/>
        <w:spacing w:line="360" w:lineRule="auto"/>
        <w:ind w:firstLine="420" w:firstLineChars="200"/>
        <w:rPr>
          <w:rFonts w:ascii="宋体" w:hAnsi="Calibri" w:eastAsia="宋体" w:cs="宋体"/>
          <w:color w:val="auto"/>
          <w:szCs w:val="21"/>
        </w:rPr>
      </w:pPr>
      <w:r>
        <w:rPr>
          <w:rFonts w:hint="eastAsia" w:ascii="宋体" w:hAnsi="宋体" w:eastAsia="宋体" w:cs="Courier New"/>
          <w:color w:val="auto"/>
          <w:szCs w:val="21"/>
        </w:rPr>
        <w:t>七、我方在此保证所提交的所有文件和全部说明是真实的和正确的。</w:t>
      </w:r>
    </w:p>
    <w:p>
      <w:pPr>
        <w:adjustRightIn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八、我方响应报价已包含应向知识产权所有权人支付的所有相关税费，并保证采购人在中国使用我方提供的货物时，如有第三方提出侵犯其知识产权主张的，责任由我方承担。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20" w:firstLineChars="200"/>
        <w:rPr>
          <w:rFonts w:ascii="宋体" w:hAnsi="Calibri" w:eastAsia="宋体" w:cs="Arial"/>
          <w:color w:val="auto"/>
          <w:szCs w:val="21"/>
        </w:rPr>
      </w:pPr>
      <w:r>
        <w:rPr>
          <w:rFonts w:hint="eastAsia" w:ascii="宋体" w:hAnsi="宋体" w:eastAsia="宋体" w:cs="Arial"/>
          <w:color w:val="auto"/>
          <w:szCs w:val="21"/>
        </w:rPr>
        <w:t>九、我方具备《政府采购法》第二十二条规定的条件；承诺如下：</w:t>
      </w:r>
    </w:p>
    <w:p>
      <w:pPr>
        <w:adjustRightInd w:val="0"/>
        <w:spacing w:line="360" w:lineRule="auto"/>
        <w:ind w:firstLine="420" w:firstLineChars="200"/>
        <w:rPr>
          <w:rFonts w:ascii="宋体" w:hAnsi="Calibri" w:eastAsia="宋体" w:cs="Arial"/>
          <w:color w:val="auto"/>
          <w:szCs w:val="21"/>
        </w:rPr>
      </w:pPr>
      <w:r>
        <w:rPr>
          <w:rFonts w:hint="eastAsia" w:ascii="宋体" w:hAnsi="宋体" w:eastAsia="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十、我方具备履行合同所必需的设备和专业技术能力。</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snapToGrid w:val="0"/>
          <w:color w:val="auto"/>
          <w:kern w:val="0"/>
          <w:szCs w:val="21"/>
        </w:rPr>
        <w:t>十一、</w:t>
      </w:r>
      <w:r>
        <w:rPr>
          <w:rFonts w:hint="eastAsia" w:ascii="宋体" w:hAnsi="宋体" w:eastAsia="宋体" w:cs="Times New Roman"/>
          <w:color w:val="auto"/>
          <w:szCs w:val="21"/>
        </w:rPr>
        <w:t>我方对在本函及响应文件中所作的所有承诺承担法律责任。</w:t>
      </w:r>
    </w:p>
    <w:p>
      <w:pPr>
        <w:adjustRightInd w:val="0"/>
        <w:snapToGrid w:val="0"/>
        <w:spacing w:line="360" w:lineRule="auto"/>
        <w:rPr>
          <w:rFonts w:ascii="宋体" w:hAnsi="Calibri" w:eastAsia="宋体" w:cs="Times New Roman"/>
          <w:color w:val="auto"/>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 xml:space="preserve">供应商法定代表人（单位负责人）或法定代表人（单位负责人）授权代表签字或盖章：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供应商名称（盖章）：</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pStyle w:val="37"/>
        <w:rPr>
          <w:color w:val="auto"/>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4"/>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供应商名称（并加盖公章）：</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pStyle w:val="26"/>
        <w:ind w:firstLine="340"/>
        <w:rPr>
          <w:color w:val="auto"/>
        </w:rPr>
      </w:pPr>
    </w:p>
    <w:p>
      <w:pPr>
        <w:pStyle w:val="14"/>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36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（签字或加盖名章）</w:t>
      </w:r>
    </w:p>
    <w:p>
      <w:pPr>
        <w:spacing w:line="36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pPr>
        <w:spacing w:line="36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pStyle w:val="26"/>
        <w:ind w:firstLine="340"/>
        <w:rPr>
          <w:color w:val="auto"/>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w:t>
      </w:r>
      <w:r>
        <w:rPr>
          <w:rFonts w:hint="eastAsia" w:asciiTheme="minorEastAsia" w:hAnsiTheme="minorEastAsia" w:eastAsiaTheme="minorEastAsia" w:cstheme="minorBidi"/>
          <w:color w:val="auto"/>
          <w:sz w:val="21"/>
          <w:szCs w:val="21"/>
          <w:u w:val="single"/>
          <w:lang w:val="en-US" w:eastAsia="zh-CN"/>
        </w:rPr>
        <w:t xml:space="preserve">          </w:t>
      </w:r>
      <w:r>
        <w:rPr>
          <w:rFonts w:hint="eastAsia" w:asciiTheme="minorEastAsia" w:hAnsiTheme="minorEastAsia" w:eastAsiaTheme="minorEastAsia" w:cstheme="minorBidi"/>
          <w:color w:val="auto"/>
          <w:sz w:val="21"/>
          <w:szCs w:val="21"/>
        </w:rPr>
        <w:t>(项目名称）的投标;</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5"/>
        <w:widowControl/>
        <w:shd w:val="clear" w:color="auto" w:fill="FFFFFF"/>
        <w:spacing w:line="360" w:lineRule="auto"/>
        <w:ind w:firstLine="420" w:firstLineChars="200"/>
        <w:rPr>
          <w:rFonts w:hint="eastAsia"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5"/>
        <w:widowControl/>
        <w:shd w:val="clear" w:color="auto" w:fill="FFFFFF"/>
        <w:spacing w:after="300" w:line="336" w:lineRule="atLeast"/>
        <w:rPr>
          <w:rFonts w:asciiTheme="minorEastAsia" w:hAnsiTheme="minorEastAsia" w:eastAsiaTheme="minorEastAsia" w:cstheme="minorBidi"/>
          <w:color w:val="auto"/>
          <w:sz w:val="21"/>
          <w:szCs w:val="21"/>
        </w:rPr>
      </w:pPr>
    </w:p>
    <w:p>
      <w:pPr>
        <w:pStyle w:val="25"/>
        <w:widowControl/>
        <w:shd w:val="clear" w:color="auto" w:fill="FFFFFF"/>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5"/>
        <w:widowControl/>
        <w:shd w:val="clear" w:color="auto" w:fill="FFFFFF"/>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7"/>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6"/>
        <w:ind w:firstLine="340"/>
        <w:rPr>
          <w:color w:val="auto"/>
          <w:lang w:val="zh-CN"/>
        </w:rPr>
      </w:pPr>
    </w:p>
    <w:bookmarkEnd w:id="14"/>
    <w:p>
      <w:pPr>
        <w:pStyle w:val="26"/>
        <w:ind w:firstLine="34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15" w:name="_Hlk61874645"/>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4.1分项报价表</w:t>
      </w:r>
    </w:p>
    <w:p>
      <w:pPr>
        <w:autoSpaceDE w:val="0"/>
        <w:autoSpaceDN w:val="0"/>
        <w:adjustRightInd w:val="0"/>
        <w:spacing w:line="320" w:lineRule="exact"/>
        <w:jc w:val="center"/>
        <w:rPr>
          <w:rFonts w:hint="default" w:ascii="等线" w:hAnsi="等线" w:eastAsia="等线" w:cs="宋体"/>
          <w:b/>
          <w:bCs/>
          <w:color w:val="auto"/>
          <w:sz w:val="24"/>
          <w:szCs w:val="24"/>
          <w:lang w:val="en-US" w:eastAsia="zh-CN"/>
        </w:rPr>
      </w:pPr>
      <w:r>
        <w:rPr>
          <w:rFonts w:hint="eastAsia" w:ascii="宋体" w:hAnsi="宋体" w:eastAsia="宋体" w:cs="Times New Roman"/>
          <w:color w:val="auto"/>
          <w:szCs w:val="21"/>
          <w:lang w:eastAsia="zh-CN"/>
        </w:rPr>
        <w:t>格式自拟</w:t>
      </w:r>
    </w:p>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hint="eastAsia" w:ascii="宋体" w:hAnsi="宋体" w:eastAsia="宋体" w:cs="宋体"/>
          <w:b/>
          <w:bCs/>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填写说明</w:t>
      </w:r>
      <w:r>
        <w:rPr>
          <w:rFonts w:hint="eastAsia" w:ascii="宋体" w:hAnsi="宋体" w:eastAsia="宋体" w:cs="宋体"/>
          <w:color w:val="auto"/>
          <w:sz w:val="21"/>
          <w:szCs w:val="21"/>
          <w:lang w:val="zh-CN"/>
        </w:rPr>
        <w:t>：</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 如果以单价计算的结果与总价不一致，则以单价为准修正总价。</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 投标明细报价应按投标序号填列。</w:t>
      </w:r>
    </w:p>
    <w:p>
      <w:pPr>
        <w:autoSpaceDE w:val="0"/>
        <w:autoSpaceDN w:val="0"/>
        <w:adjustRightInd w:val="0"/>
        <w:spacing w:line="320" w:lineRule="exact"/>
        <w:rPr>
          <w:rFonts w:hint="eastAsia" w:ascii="宋体" w:hAnsi="宋体" w:eastAsia="宋体" w:cs="宋体"/>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供应商名称（并加盖公章）：</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法定代表人（代表人）或其授权委托人：（法定代表人（代表人）可签字或加盖名章，授权委托人必须签字）</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签署日期：年月日</w:t>
      </w:r>
    </w:p>
    <w:p>
      <w:pPr>
        <w:pStyle w:val="26"/>
        <w:ind w:firstLine="340"/>
        <w:rPr>
          <w:color w:val="auto"/>
          <w:lang w:val="zh-CN"/>
        </w:rPr>
      </w:pPr>
    </w:p>
    <w:p>
      <w:pPr>
        <w:pStyle w:val="14"/>
        <w:ind w:left="420" w:firstLine="480"/>
        <w:rPr>
          <w:rFonts w:hint="default"/>
          <w:color w:val="auto"/>
          <w:lang w:val="zh-CN"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4.2 技术规格偏离表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autoSpaceDE w:val="0"/>
        <w:autoSpaceDN w:val="0"/>
        <w:adjustRightInd w:val="0"/>
        <w:spacing w:line="360" w:lineRule="auto"/>
        <w:outlineLvl w:val="0"/>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7"/>
        <w:tblW w:w="8639" w:type="dxa"/>
        <w:tblInd w:w="0" w:type="dxa"/>
        <w:tblLayout w:type="fixed"/>
        <w:tblCellMar>
          <w:top w:w="0" w:type="dxa"/>
          <w:left w:w="108" w:type="dxa"/>
          <w:bottom w:w="0" w:type="dxa"/>
          <w:right w:w="108" w:type="dxa"/>
        </w:tblCellMar>
      </w:tblPr>
      <w:tblGrid>
        <w:gridCol w:w="674"/>
        <w:gridCol w:w="1728"/>
        <w:gridCol w:w="1418"/>
        <w:gridCol w:w="1417"/>
        <w:gridCol w:w="1985"/>
        <w:gridCol w:w="1417"/>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8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Calibri"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7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r>
        <w:tblPrEx>
          <w:tblCellMar>
            <w:top w:w="0" w:type="dxa"/>
            <w:left w:w="108" w:type="dxa"/>
            <w:bottom w:w="0" w:type="dxa"/>
            <w:right w:w="108" w:type="dxa"/>
          </w:tblCellMar>
        </w:tblPrEx>
        <w:trPr>
          <w:trHeight w:val="5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Cs/>
                <w:color w:val="auto"/>
                <w:sz w:val="21"/>
                <w:szCs w:val="21"/>
              </w:rPr>
            </w:pPr>
            <w:r>
              <w:rPr>
                <w:rFonts w:hint="eastAsia" w:ascii="宋体" w:hAnsi="宋体" w:eastAsia="宋体" w:cs="Times New Roman"/>
                <w:color w:val="auto"/>
                <w:sz w:val="21"/>
                <w:szCs w:val="21"/>
              </w:rPr>
              <w:t>…</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bl>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我们承诺本技术指标响应表的内容真实有效，无任何虚假之处，并且愿意承担因不满足此承诺而引起的相应的法律责任并接受相关部门的处罚。</w:t>
      </w:r>
    </w:p>
    <w:p>
      <w:pPr>
        <w:adjustRightInd w:val="0"/>
        <w:spacing w:before="60" w:after="156" w:afterLines="50" w:line="320" w:lineRule="exact"/>
        <w:jc w:val="left"/>
        <w:textAlignment w:val="baseline"/>
        <w:rPr>
          <w:rFonts w:hint="eastAsia" w:ascii="宋体" w:hAnsi="宋体" w:eastAsia="宋体" w:cs="宋体"/>
          <w:color w:val="auto"/>
          <w:sz w:val="21"/>
          <w:szCs w:val="21"/>
        </w:rPr>
      </w:pPr>
    </w:p>
    <w:p>
      <w:pPr>
        <w:adjustRightInd w:val="0"/>
        <w:spacing w:before="60" w:after="156" w:afterLines="50" w:line="320" w:lineRule="exact"/>
        <w:ind w:firstLine="2520" w:firstLineChars="1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供应商（公章）：</w:t>
      </w:r>
    </w:p>
    <w:p>
      <w:pPr>
        <w:adjustRightInd w:val="0"/>
        <w:spacing w:before="60" w:after="156" w:afterLines="50" w:line="320" w:lineRule="exact"/>
        <w:ind w:firstLine="2572" w:firstLineChars="12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投标人法定代表人（单位负责人）或授权代表签字：</w:t>
      </w:r>
    </w:p>
    <w:p>
      <w:pPr>
        <w:adjustRightInd w:val="0"/>
        <w:spacing w:before="60" w:after="156" w:afterLines="50" w:line="320" w:lineRule="exact"/>
        <w:ind w:firstLine="3202" w:firstLineChars="15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签署日期：年月日</w:t>
      </w:r>
    </w:p>
    <w:p>
      <w:pPr>
        <w:pStyle w:val="26"/>
        <w:ind w:firstLine="340"/>
        <w:rPr>
          <w:color w:val="auto"/>
        </w:rPr>
      </w:pPr>
    </w:p>
    <w:p>
      <w:pPr>
        <w:pStyle w:val="14"/>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4.3</w:t>
      </w:r>
      <w:r>
        <w:rPr>
          <w:rFonts w:hint="eastAsia" w:ascii="宋体" w:hAnsi="宋体" w:eastAsia="宋体" w:cs="Times New Roman"/>
          <w:b/>
          <w:bCs/>
          <w:color w:val="auto"/>
          <w:sz w:val="24"/>
          <w:szCs w:val="24"/>
          <w:lang w:eastAsia="zh-CN"/>
        </w:rPr>
        <w:t>技术</w:t>
      </w:r>
      <w:r>
        <w:rPr>
          <w:rFonts w:hint="eastAsia" w:ascii="宋体" w:hAnsi="宋体" w:eastAsia="宋体" w:cs="Times New Roman"/>
          <w:b/>
          <w:bCs/>
          <w:color w:val="auto"/>
          <w:sz w:val="24"/>
          <w:szCs w:val="24"/>
        </w:rPr>
        <w:t>方案（实施方案）</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6"/>
        <w:ind w:firstLine="340"/>
        <w:rPr>
          <w:color w:val="auto"/>
        </w:rPr>
      </w:pPr>
    </w:p>
    <w:p>
      <w:pPr>
        <w:pStyle w:val="14"/>
        <w:ind w:left="0" w:leftChars="0" w:firstLine="0" w:firstLineChars="0"/>
        <w:rPr>
          <w:rFonts w:hint="default"/>
          <w:color w:val="auto"/>
          <w:lang w:eastAsia="zh-CN"/>
        </w:rPr>
      </w:pPr>
    </w:p>
    <w:p>
      <w:pPr>
        <w:pStyle w:val="14"/>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bl>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bookmarkStart w:id="16" w:name="_Hlk64723634"/>
      <w:r>
        <w:rPr>
          <w:rFonts w:hint="eastAsia" w:ascii="宋体" w:hAnsi="宋体" w:eastAsia="宋体" w:cs="宋体"/>
          <w:color w:val="auto"/>
          <w:sz w:val="21"/>
          <w:szCs w:val="21"/>
          <w:lang w:val="zh-CN"/>
        </w:rPr>
        <w:t>供应商名称（公章）：</w:t>
      </w:r>
    </w:p>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bookmarkEnd w:id="16"/>
    <w:p>
      <w:pPr>
        <w:pStyle w:val="26"/>
        <w:ind w:left="0" w:leftChars="0"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14"/>
        <w:ind w:left="0" w:leftChars="0" w:firstLine="0" w:firstLineChars="0"/>
        <w:rPr>
          <w:rFonts w:hint="default"/>
          <w:color w:val="auto"/>
          <w:lang w:eastAsia="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本公司郑重声明，根据《政府采购促进中小企业发展管理办法》（财库[20</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46</w:t>
      </w:r>
      <w:r>
        <w:rPr>
          <w:rFonts w:hint="eastAsia" w:ascii="宋体" w:hAnsi="宋体" w:eastAsia="宋体" w:cs="宋体"/>
          <w:color w:val="auto"/>
          <w:sz w:val="21"/>
          <w:szCs w:val="21"/>
        </w:rPr>
        <w:t>号）的规定，本公司为参加</w:t>
      </w:r>
      <w:r>
        <w:rPr>
          <w:rFonts w:hint="eastAsia" w:ascii="宋体" w:hAnsi="宋体" w:eastAsia="宋体" w:cs="宋体"/>
          <w:color w:val="auto"/>
          <w:sz w:val="21"/>
          <w:szCs w:val="21"/>
          <w:u w:val="single"/>
        </w:rPr>
        <w:t xml:space="preserve">（招标单位名称）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（项目名称）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（中型企业、小型企业、微型企业）。</w:t>
      </w:r>
    </w:p>
    <w:p>
      <w:pPr>
        <w:widowControl/>
        <w:autoSpaceDE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p>
    <w:p>
      <w:pPr>
        <w:widowControl/>
        <w:autoSpaceDE w:val="0"/>
        <w:spacing w:line="360" w:lineRule="auto"/>
        <w:ind w:firstLine="630" w:firstLineChars="3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 w:val="21"/>
          <w:szCs w:val="21"/>
        </w:rPr>
      </w:pPr>
      <w:r>
        <w:rPr>
          <w:rFonts w:hint="eastAsia" w:ascii="Calibri" w:hAnsi="Calibri" w:eastAsia="宋体" w:cs="Times New Roman"/>
          <w:color w:val="auto"/>
          <w:sz w:val="21"/>
          <w:szCs w:val="21"/>
        </w:rPr>
        <w:t xml:space="preserve"> </w:t>
      </w:r>
      <w:r>
        <w:rPr>
          <w:rFonts w:ascii="Calibri" w:hAnsi="Calibri" w:eastAsia="宋体" w:cs="Times New Roman"/>
          <w:color w:val="auto"/>
          <w:sz w:val="21"/>
          <w:szCs w:val="21"/>
        </w:rPr>
        <w:t xml:space="preserve">   </w:t>
      </w:r>
      <w:r>
        <w:rPr>
          <w:rFonts w:hint="eastAsia" w:ascii="Calibri" w:hAnsi="Calibri" w:eastAsia="宋体" w:cs="Times New Roman"/>
          <w:color w:val="auto"/>
          <w:sz w:val="21"/>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2、供应商认为符合此项条件应出具供应商在全国企业信用信息公示系统网页查询截图。</w:t>
      </w:r>
    </w:p>
    <w:p>
      <w:pPr>
        <w:pStyle w:val="26"/>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 w:val="21"/>
          <w:szCs w:val="21"/>
        </w:rPr>
      </w:pPr>
    </w:p>
    <w:p>
      <w:pPr>
        <w:widowControl/>
        <w:spacing w:line="400" w:lineRule="exact"/>
        <w:rPr>
          <w:rFonts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（全称并加盖公章）</w:t>
      </w:r>
    </w:p>
    <w:p>
      <w:pPr>
        <w:widowControl/>
        <w:spacing w:line="400" w:lineRule="exact"/>
        <w:ind w:firstLine="4410" w:firstLineChars="2100"/>
        <w:jc w:val="left"/>
        <w:rPr>
          <w:rFonts w:ascii="宋体" w:hAnsi="宋体" w:eastAsia="宋体" w:cs="宋体"/>
          <w:color w:val="auto"/>
          <w:sz w:val="21"/>
          <w:szCs w:val="21"/>
        </w:rPr>
      </w:pPr>
      <w:r>
        <w:rPr>
          <w:rFonts w:hint="eastAsia" w:ascii="宋体" w:hAnsi="宋体" w:eastAsia="宋体" w:cs="宋体"/>
          <w:color w:val="auto"/>
          <w:sz w:val="21"/>
          <w:szCs w:val="21"/>
        </w:rPr>
        <w:t xml:space="preserve">         年  月  日</w:t>
      </w:r>
    </w:p>
    <w:p>
      <w:pPr>
        <w:pStyle w:val="14"/>
        <w:ind w:left="0" w:leftChars="0" w:firstLine="0" w:firstLineChars="0"/>
        <w:rPr>
          <w:rFonts w:hint="default"/>
          <w:color w:val="auto"/>
          <w:lang w:eastAsia="zh-CN"/>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r>
        <w:rPr>
          <w:rFonts w:hint="eastAsia" w:ascii="宋体" w:hAnsi="宋体" w:eastAsia="宋体" w:cs="Times New Roman"/>
          <w:b/>
          <w:bCs/>
          <w:color w:val="auto"/>
          <w:sz w:val="28"/>
          <w:szCs w:val="28"/>
        </w:rPr>
        <w:t>（若是</w:t>
      </w:r>
      <w:r>
        <w:rPr>
          <w:rFonts w:ascii="宋体" w:hAnsi="宋体" w:eastAsia="宋体" w:cs="Times New Roman"/>
          <w:b/>
          <w:bCs/>
          <w:color w:val="auto"/>
          <w:sz w:val="28"/>
          <w:szCs w:val="28"/>
        </w:rPr>
        <w:t>）</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r>
        <w:rPr>
          <w:rFonts w:hint="eastAsia" w:ascii="宋体" w:hAnsi="Calibri" w:eastAsia="宋体" w:cs="Times New Roman"/>
          <w:color w:val="auto"/>
          <w:szCs w:val="21"/>
        </w:rPr>
        <w:t xml:space="preserve"> </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rPr>
          <w:rFonts w:ascii="宋体" w:hAnsi="Calibri" w:eastAsia="宋体" w:cs="Times New Roman"/>
          <w:color w:val="auto"/>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p>
      <w:pPr>
        <w:pStyle w:val="14"/>
        <w:ind w:left="420" w:firstLine="480"/>
        <w:rPr>
          <w:rFonts w:hint="default"/>
          <w:color w:val="auto"/>
          <w:lang w:eastAsia="zh-CN"/>
        </w:rPr>
      </w:pPr>
    </w:p>
    <w:bookmarkEnd w:id="15"/>
    <w:p>
      <w:pPr>
        <w:pStyle w:val="14"/>
        <w:ind w:left="420" w:firstLine="480"/>
        <w:rPr>
          <w:rFonts w:hint="default"/>
          <w:color w:val="auto"/>
          <w:lang w:eastAsia="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 w:val="21"/>
          <w:szCs w:val="21"/>
        </w:rPr>
      </w:pPr>
      <w:r>
        <w:rPr>
          <w:rFonts w:ascii="宋体" w:hAnsi="宋体"/>
          <w:b/>
          <w:bCs/>
          <w:color w:val="auto"/>
          <w:sz w:val="21"/>
          <w:szCs w:val="21"/>
        </w:rPr>
        <w:t>除</w:t>
      </w:r>
      <w:r>
        <w:rPr>
          <w:rFonts w:hint="eastAsia" w:ascii="宋体" w:hAnsi="宋体"/>
          <w:b/>
          <w:bCs/>
          <w:color w:val="auto"/>
          <w:sz w:val="21"/>
          <w:szCs w:val="21"/>
        </w:rPr>
        <w:t>谈判</w:t>
      </w:r>
      <w:r>
        <w:rPr>
          <w:rFonts w:ascii="宋体" w:hAnsi="宋体"/>
          <w:b/>
          <w:bCs/>
          <w:color w:val="auto"/>
          <w:sz w:val="21"/>
          <w:szCs w:val="21"/>
        </w:rPr>
        <w:t>文件另有规定外，</w:t>
      </w:r>
      <w:r>
        <w:rPr>
          <w:rFonts w:hint="eastAsia" w:ascii="宋体" w:hAnsi="宋体"/>
          <w:b/>
          <w:bCs/>
          <w:color w:val="auto"/>
          <w:sz w:val="21"/>
          <w:szCs w:val="21"/>
        </w:rPr>
        <w:t>供应商</w:t>
      </w:r>
      <w:r>
        <w:rPr>
          <w:rFonts w:ascii="宋体" w:hAnsi="宋体"/>
          <w:b/>
          <w:bCs/>
          <w:color w:val="auto"/>
          <w:sz w:val="21"/>
          <w:szCs w:val="21"/>
        </w:rPr>
        <w:t>认为需要提交的其他证明材料或资料加盖</w:t>
      </w:r>
      <w:r>
        <w:rPr>
          <w:rFonts w:hint="eastAsia" w:ascii="宋体" w:hAnsi="宋体"/>
          <w:b/>
          <w:bCs/>
          <w:color w:val="auto"/>
          <w:sz w:val="21"/>
          <w:szCs w:val="21"/>
        </w:rPr>
        <w:t>供应商</w:t>
      </w:r>
      <w:r>
        <w:rPr>
          <w:rFonts w:ascii="宋体" w:hAnsi="宋体"/>
          <w:b/>
          <w:bCs/>
          <w:color w:val="auto"/>
          <w:sz w:val="21"/>
          <w:szCs w:val="21"/>
        </w:rPr>
        <w:t>公章后应在此项下提交。</w:t>
      </w:r>
    </w:p>
    <w:p>
      <w:pPr>
        <w:spacing w:line="360" w:lineRule="auto"/>
        <w:rPr>
          <w:color w:val="auto"/>
        </w:rPr>
      </w:pPr>
    </w:p>
    <w:p>
      <w:pPr>
        <w:rPr>
          <w:color w:val="auto"/>
        </w:rPr>
      </w:pPr>
    </w:p>
    <w:p>
      <w:pPr>
        <w:rPr>
          <w:color w:val="auto"/>
        </w:rPr>
      </w:pPr>
    </w:p>
    <w:p>
      <w:pPr>
        <w:rPr>
          <w:color w:val="auto"/>
        </w:rPr>
      </w:pPr>
    </w:p>
    <w:sectPr>
      <w:footerReference r:id="rId3" w:type="default"/>
      <w:pgSz w:w="11906" w:h="16838"/>
      <w:pgMar w:top="1474" w:right="1531"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26914"/>
    <w:multiLevelType w:val="singleLevel"/>
    <w:tmpl w:val="DBD26914"/>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EFCDC2"/>
    <w:multiLevelType w:val="singleLevel"/>
    <w:tmpl w:val="05EFCDC2"/>
    <w:lvl w:ilvl="0" w:tentative="0">
      <w:start w:val="6"/>
      <w:numFmt w:val="chineseCounting"/>
      <w:suff w:val="nothing"/>
      <w:lvlText w:val="%1、"/>
      <w:lvlJc w:val="left"/>
      <w:rPr>
        <w:rFonts w:hint="eastAsia"/>
      </w:rPr>
    </w:lvl>
  </w:abstractNum>
  <w:abstractNum w:abstractNumId="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62"/>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2298"/>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57A9"/>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AC5"/>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96673"/>
    <w:rsid w:val="004A1281"/>
    <w:rsid w:val="004A1CD2"/>
    <w:rsid w:val="004A2AE5"/>
    <w:rsid w:val="004A352D"/>
    <w:rsid w:val="004A35BF"/>
    <w:rsid w:val="004A3D12"/>
    <w:rsid w:val="004A57DB"/>
    <w:rsid w:val="004A65D0"/>
    <w:rsid w:val="004A69C6"/>
    <w:rsid w:val="004B0300"/>
    <w:rsid w:val="004B07FA"/>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6309"/>
    <w:rsid w:val="007F7141"/>
    <w:rsid w:val="00800777"/>
    <w:rsid w:val="00800EAD"/>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C6525"/>
    <w:rsid w:val="008D0138"/>
    <w:rsid w:val="008D0251"/>
    <w:rsid w:val="008D25AE"/>
    <w:rsid w:val="008D37EF"/>
    <w:rsid w:val="008D4045"/>
    <w:rsid w:val="008D4DB3"/>
    <w:rsid w:val="008D5621"/>
    <w:rsid w:val="008E2454"/>
    <w:rsid w:val="008E2EA4"/>
    <w:rsid w:val="008E38DF"/>
    <w:rsid w:val="008E3ADC"/>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4F9F"/>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FE4"/>
    <w:rsid w:val="009E213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0AFC"/>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9758A"/>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FC1"/>
    <w:rsid w:val="00BC45E1"/>
    <w:rsid w:val="00BC6D39"/>
    <w:rsid w:val="00BD0FE7"/>
    <w:rsid w:val="00BD2068"/>
    <w:rsid w:val="00BD29B5"/>
    <w:rsid w:val="00BD2BC9"/>
    <w:rsid w:val="00BD316A"/>
    <w:rsid w:val="00BD3AFF"/>
    <w:rsid w:val="00BD5492"/>
    <w:rsid w:val="00BE2307"/>
    <w:rsid w:val="00BE35C5"/>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496E"/>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641"/>
    <w:rsid w:val="00D10F92"/>
    <w:rsid w:val="00D11037"/>
    <w:rsid w:val="00D1649F"/>
    <w:rsid w:val="00D167E5"/>
    <w:rsid w:val="00D21019"/>
    <w:rsid w:val="00D227B2"/>
    <w:rsid w:val="00D228EB"/>
    <w:rsid w:val="00D23E27"/>
    <w:rsid w:val="00D26DDF"/>
    <w:rsid w:val="00D26FE8"/>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1FE4"/>
    <w:rsid w:val="00E72052"/>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7E5"/>
    <w:rsid w:val="00F23C62"/>
    <w:rsid w:val="00F24831"/>
    <w:rsid w:val="00F300C3"/>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21F4"/>
    <w:rsid w:val="00F74989"/>
    <w:rsid w:val="00F75216"/>
    <w:rsid w:val="00F76653"/>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51C6E16"/>
    <w:rsid w:val="053F5432"/>
    <w:rsid w:val="05556A37"/>
    <w:rsid w:val="05632C21"/>
    <w:rsid w:val="05BE2E04"/>
    <w:rsid w:val="05F6756F"/>
    <w:rsid w:val="064E7C45"/>
    <w:rsid w:val="066F4837"/>
    <w:rsid w:val="067B7ADB"/>
    <w:rsid w:val="06AB63C4"/>
    <w:rsid w:val="06B85401"/>
    <w:rsid w:val="06F049E2"/>
    <w:rsid w:val="079C0E99"/>
    <w:rsid w:val="07A207B1"/>
    <w:rsid w:val="07BA35AC"/>
    <w:rsid w:val="07BF5E31"/>
    <w:rsid w:val="07D159C5"/>
    <w:rsid w:val="07D9327A"/>
    <w:rsid w:val="07E822C7"/>
    <w:rsid w:val="07F96DEB"/>
    <w:rsid w:val="0809666B"/>
    <w:rsid w:val="0826548A"/>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8637F8"/>
    <w:rsid w:val="0CAA7A35"/>
    <w:rsid w:val="0CAE7D79"/>
    <w:rsid w:val="0CE7384B"/>
    <w:rsid w:val="0D0D2E36"/>
    <w:rsid w:val="0D1A639E"/>
    <w:rsid w:val="0D481F5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9327BF"/>
    <w:rsid w:val="0FAA0C75"/>
    <w:rsid w:val="0FF75276"/>
    <w:rsid w:val="10060191"/>
    <w:rsid w:val="100B4F00"/>
    <w:rsid w:val="10270E40"/>
    <w:rsid w:val="10937144"/>
    <w:rsid w:val="10C20E4B"/>
    <w:rsid w:val="10E42629"/>
    <w:rsid w:val="10FD6F47"/>
    <w:rsid w:val="110E6C6E"/>
    <w:rsid w:val="11413AD5"/>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7E444A"/>
    <w:rsid w:val="149819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D6125F"/>
    <w:rsid w:val="17F525F2"/>
    <w:rsid w:val="187A6DFA"/>
    <w:rsid w:val="18BD7EDC"/>
    <w:rsid w:val="18C216D0"/>
    <w:rsid w:val="18F44079"/>
    <w:rsid w:val="18F61CE6"/>
    <w:rsid w:val="193E2B72"/>
    <w:rsid w:val="195E6397"/>
    <w:rsid w:val="197B011F"/>
    <w:rsid w:val="198F1D07"/>
    <w:rsid w:val="19BD55EE"/>
    <w:rsid w:val="19DB09FD"/>
    <w:rsid w:val="19DB76A3"/>
    <w:rsid w:val="19F41259"/>
    <w:rsid w:val="1A50262B"/>
    <w:rsid w:val="1A6D388D"/>
    <w:rsid w:val="1A7C5501"/>
    <w:rsid w:val="1A907281"/>
    <w:rsid w:val="1AB95659"/>
    <w:rsid w:val="1ABD0370"/>
    <w:rsid w:val="1AE95642"/>
    <w:rsid w:val="1AEB4D84"/>
    <w:rsid w:val="1B09100F"/>
    <w:rsid w:val="1B1C3903"/>
    <w:rsid w:val="1B3011AA"/>
    <w:rsid w:val="1B70335D"/>
    <w:rsid w:val="1B843C1F"/>
    <w:rsid w:val="1B933962"/>
    <w:rsid w:val="1BB1077D"/>
    <w:rsid w:val="1BC27E34"/>
    <w:rsid w:val="1BDF015E"/>
    <w:rsid w:val="1C1C4ADB"/>
    <w:rsid w:val="1C317F37"/>
    <w:rsid w:val="1C3312D7"/>
    <w:rsid w:val="1C527EEE"/>
    <w:rsid w:val="1C572EA2"/>
    <w:rsid w:val="1C58653F"/>
    <w:rsid w:val="1C9119FB"/>
    <w:rsid w:val="1CB36692"/>
    <w:rsid w:val="1CD41554"/>
    <w:rsid w:val="1CD60FDD"/>
    <w:rsid w:val="1D0512FB"/>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2F4C72"/>
    <w:rsid w:val="204C3CC9"/>
    <w:rsid w:val="205B3BD8"/>
    <w:rsid w:val="208A5C9C"/>
    <w:rsid w:val="20B14377"/>
    <w:rsid w:val="20BB4A98"/>
    <w:rsid w:val="20ED0E50"/>
    <w:rsid w:val="20FF154F"/>
    <w:rsid w:val="212D4657"/>
    <w:rsid w:val="21312F9D"/>
    <w:rsid w:val="21724AA6"/>
    <w:rsid w:val="21907B2F"/>
    <w:rsid w:val="21A33405"/>
    <w:rsid w:val="21DE1590"/>
    <w:rsid w:val="21DF17AC"/>
    <w:rsid w:val="220F7E93"/>
    <w:rsid w:val="2258544D"/>
    <w:rsid w:val="226D4858"/>
    <w:rsid w:val="228268B0"/>
    <w:rsid w:val="229A27ED"/>
    <w:rsid w:val="22B643D4"/>
    <w:rsid w:val="22C94223"/>
    <w:rsid w:val="2301785C"/>
    <w:rsid w:val="230940A3"/>
    <w:rsid w:val="23177121"/>
    <w:rsid w:val="235F58ED"/>
    <w:rsid w:val="23820B7F"/>
    <w:rsid w:val="23B21D50"/>
    <w:rsid w:val="23C53A10"/>
    <w:rsid w:val="23D160BD"/>
    <w:rsid w:val="23E41534"/>
    <w:rsid w:val="240E4B28"/>
    <w:rsid w:val="24326801"/>
    <w:rsid w:val="245106F3"/>
    <w:rsid w:val="245B2117"/>
    <w:rsid w:val="2461458C"/>
    <w:rsid w:val="24655634"/>
    <w:rsid w:val="24AD6D38"/>
    <w:rsid w:val="24B32A61"/>
    <w:rsid w:val="24D83346"/>
    <w:rsid w:val="25720679"/>
    <w:rsid w:val="258B0188"/>
    <w:rsid w:val="258B0A9E"/>
    <w:rsid w:val="2591011D"/>
    <w:rsid w:val="25B644FA"/>
    <w:rsid w:val="25B70A1E"/>
    <w:rsid w:val="25DF5154"/>
    <w:rsid w:val="25E24BC7"/>
    <w:rsid w:val="26255963"/>
    <w:rsid w:val="26572034"/>
    <w:rsid w:val="265B42DF"/>
    <w:rsid w:val="266E1381"/>
    <w:rsid w:val="26823CA7"/>
    <w:rsid w:val="26A74F53"/>
    <w:rsid w:val="26D02A26"/>
    <w:rsid w:val="26F84164"/>
    <w:rsid w:val="271A04F5"/>
    <w:rsid w:val="27222F8C"/>
    <w:rsid w:val="273E2CA9"/>
    <w:rsid w:val="27553E85"/>
    <w:rsid w:val="277A73D4"/>
    <w:rsid w:val="2795453C"/>
    <w:rsid w:val="27A229B2"/>
    <w:rsid w:val="27B5253B"/>
    <w:rsid w:val="27C07D51"/>
    <w:rsid w:val="27C11777"/>
    <w:rsid w:val="27E432F0"/>
    <w:rsid w:val="27FC1603"/>
    <w:rsid w:val="282613FD"/>
    <w:rsid w:val="283E3CD3"/>
    <w:rsid w:val="286A7171"/>
    <w:rsid w:val="288C6375"/>
    <w:rsid w:val="28E6635F"/>
    <w:rsid w:val="28F41C0C"/>
    <w:rsid w:val="292744D8"/>
    <w:rsid w:val="29961FEC"/>
    <w:rsid w:val="299A48AA"/>
    <w:rsid w:val="29D14A0E"/>
    <w:rsid w:val="29E80BF0"/>
    <w:rsid w:val="2A10401D"/>
    <w:rsid w:val="2A480AF2"/>
    <w:rsid w:val="2A4D4EEC"/>
    <w:rsid w:val="2A505CF6"/>
    <w:rsid w:val="2A5A2D40"/>
    <w:rsid w:val="2A9E2215"/>
    <w:rsid w:val="2B3F5F01"/>
    <w:rsid w:val="2B8151F8"/>
    <w:rsid w:val="2BB4596C"/>
    <w:rsid w:val="2BC63257"/>
    <w:rsid w:val="2C0638AF"/>
    <w:rsid w:val="2C0B7CF9"/>
    <w:rsid w:val="2C0E1747"/>
    <w:rsid w:val="2C2E4C48"/>
    <w:rsid w:val="2C377758"/>
    <w:rsid w:val="2C723632"/>
    <w:rsid w:val="2D4F570F"/>
    <w:rsid w:val="2D5F028F"/>
    <w:rsid w:val="2D845F08"/>
    <w:rsid w:val="2DD707ED"/>
    <w:rsid w:val="2E291720"/>
    <w:rsid w:val="2E2F0008"/>
    <w:rsid w:val="2E5A4E26"/>
    <w:rsid w:val="2E5D642A"/>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FE6532"/>
    <w:rsid w:val="310B7E0E"/>
    <w:rsid w:val="311461A8"/>
    <w:rsid w:val="31324247"/>
    <w:rsid w:val="315D52F9"/>
    <w:rsid w:val="31AF55AB"/>
    <w:rsid w:val="31C1427F"/>
    <w:rsid w:val="31EC310B"/>
    <w:rsid w:val="320D3218"/>
    <w:rsid w:val="32292BC7"/>
    <w:rsid w:val="323546BB"/>
    <w:rsid w:val="32966D3C"/>
    <w:rsid w:val="32985053"/>
    <w:rsid w:val="32B20743"/>
    <w:rsid w:val="32E31462"/>
    <w:rsid w:val="32E81473"/>
    <w:rsid w:val="32EB01D9"/>
    <w:rsid w:val="331839C9"/>
    <w:rsid w:val="332366A3"/>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595B8D"/>
    <w:rsid w:val="42756434"/>
    <w:rsid w:val="4280273F"/>
    <w:rsid w:val="428F246C"/>
    <w:rsid w:val="42B018DA"/>
    <w:rsid w:val="42D765D0"/>
    <w:rsid w:val="42F23437"/>
    <w:rsid w:val="430B4CE4"/>
    <w:rsid w:val="4356443C"/>
    <w:rsid w:val="43575E8C"/>
    <w:rsid w:val="435E0AA5"/>
    <w:rsid w:val="43663E29"/>
    <w:rsid w:val="43700BED"/>
    <w:rsid w:val="44052193"/>
    <w:rsid w:val="444769AF"/>
    <w:rsid w:val="44550223"/>
    <w:rsid w:val="44EA4606"/>
    <w:rsid w:val="44FD6F67"/>
    <w:rsid w:val="454C4D46"/>
    <w:rsid w:val="455231F0"/>
    <w:rsid w:val="45675D0C"/>
    <w:rsid w:val="456B3430"/>
    <w:rsid w:val="456D5AF0"/>
    <w:rsid w:val="458C667A"/>
    <w:rsid w:val="45D25BB8"/>
    <w:rsid w:val="46366161"/>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E6884"/>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222BB1"/>
    <w:rsid w:val="4A7B30FE"/>
    <w:rsid w:val="4A957F5D"/>
    <w:rsid w:val="4ABE0F93"/>
    <w:rsid w:val="4AD83818"/>
    <w:rsid w:val="4AFD58C2"/>
    <w:rsid w:val="4BB40C35"/>
    <w:rsid w:val="4C10163E"/>
    <w:rsid w:val="4C2645A5"/>
    <w:rsid w:val="4C295D83"/>
    <w:rsid w:val="4C4B737E"/>
    <w:rsid w:val="4C7F78FB"/>
    <w:rsid w:val="4CE713A1"/>
    <w:rsid w:val="4CEB5C57"/>
    <w:rsid w:val="4D005CCE"/>
    <w:rsid w:val="4D10679D"/>
    <w:rsid w:val="4D550000"/>
    <w:rsid w:val="4DA53A6F"/>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854A61"/>
    <w:rsid w:val="51A13899"/>
    <w:rsid w:val="51AB55FC"/>
    <w:rsid w:val="51C24DCB"/>
    <w:rsid w:val="51C71D47"/>
    <w:rsid w:val="51F46E3D"/>
    <w:rsid w:val="51FB3E3E"/>
    <w:rsid w:val="520C2784"/>
    <w:rsid w:val="52230E35"/>
    <w:rsid w:val="522315ED"/>
    <w:rsid w:val="52301CBD"/>
    <w:rsid w:val="52391561"/>
    <w:rsid w:val="52581E68"/>
    <w:rsid w:val="528771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C253B0"/>
    <w:rsid w:val="57D2139A"/>
    <w:rsid w:val="57DF4B76"/>
    <w:rsid w:val="58143EF1"/>
    <w:rsid w:val="582C1B84"/>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4A6D12"/>
    <w:rsid w:val="5B69632E"/>
    <w:rsid w:val="5B834427"/>
    <w:rsid w:val="5BAE2A99"/>
    <w:rsid w:val="5BC20F3E"/>
    <w:rsid w:val="5BC409B6"/>
    <w:rsid w:val="5BCD2A28"/>
    <w:rsid w:val="5BCF7A90"/>
    <w:rsid w:val="5C0B05A2"/>
    <w:rsid w:val="5C1717D9"/>
    <w:rsid w:val="5C1A7007"/>
    <w:rsid w:val="5C1E368A"/>
    <w:rsid w:val="5C20031E"/>
    <w:rsid w:val="5C3D2516"/>
    <w:rsid w:val="5CB139A0"/>
    <w:rsid w:val="5CD938B8"/>
    <w:rsid w:val="5D280ACB"/>
    <w:rsid w:val="5D823D4C"/>
    <w:rsid w:val="5D91437B"/>
    <w:rsid w:val="5DA504AA"/>
    <w:rsid w:val="5DD54801"/>
    <w:rsid w:val="5E2B098A"/>
    <w:rsid w:val="5E8E5AC1"/>
    <w:rsid w:val="5E921C4D"/>
    <w:rsid w:val="5E9544E9"/>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E3A65"/>
    <w:rsid w:val="61687ECC"/>
    <w:rsid w:val="617D2E49"/>
    <w:rsid w:val="61941255"/>
    <w:rsid w:val="61994186"/>
    <w:rsid w:val="61A02AE1"/>
    <w:rsid w:val="61BC4DC2"/>
    <w:rsid w:val="61C44678"/>
    <w:rsid w:val="61F6105D"/>
    <w:rsid w:val="62003B63"/>
    <w:rsid w:val="622368EE"/>
    <w:rsid w:val="622E3D96"/>
    <w:rsid w:val="62493070"/>
    <w:rsid w:val="62537301"/>
    <w:rsid w:val="6281063A"/>
    <w:rsid w:val="6294666F"/>
    <w:rsid w:val="62993EE6"/>
    <w:rsid w:val="62EC6126"/>
    <w:rsid w:val="62F6410D"/>
    <w:rsid w:val="633A2366"/>
    <w:rsid w:val="634675E2"/>
    <w:rsid w:val="63520B99"/>
    <w:rsid w:val="635A7834"/>
    <w:rsid w:val="63780F4D"/>
    <w:rsid w:val="63843E11"/>
    <w:rsid w:val="638962A8"/>
    <w:rsid w:val="63A905F9"/>
    <w:rsid w:val="63BF3CCD"/>
    <w:rsid w:val="63E70B6A"/>
    <w:rsid w:val="63F4509F"/>
    <w:rsid w:val="641D561E"/>
    <w:rsid w:val="648006B8"/>
    <w:rsid w:val="6486046D"/>
    <w:rsid w:val="64881741"/>
    <w:rsid w:val="64B15FD5"/>
    <w:rsid w:val="64BF36B4"/>
    <w:rsid w:val="64C76A4D"/>
    <w:rsid w:val="64FE6613"/>
    <w:rsid w:val="65150382"/>
    <w:rsid w:val="651654D0"/>
    <w:rsid w:val="653C2322"/>
    <w:rsid w:val="655955A4"/>
    <w:rsid w:val="6596649A"/>
    <w:rsid w:val="65A2097C"/>
    <w:rsid w:val="65CA557B"/>
    <w:rsid w:val="65CE6CF9"/>
    <w:rsid w:val="65D25022"/>
    <w:rsid w:val="662A75DE"/>
    <w:rsid w:val="665A71CA"/>
    <w:rsid w:val="665D68EF"/>
    <w:rsid w:val="66980FBD"/>
    <w:rsid w:val="66BF5BD4"/>
    <w:rsid w:val="66ED7B52"/>
    <w:rsid w:val="66FC7544"/>
    <w:rsid w:val="67341FB4"/>
    <w:rsid w:val="675B3896"/>
    <w:rsid w:val="676C544D"/>
    <w:rsid w:val="67F03A67"/>
    <w:rsid w:val="6861504A"/>
    <w:rsid w:val="68C26C72"/>
    <w:rsid w:val="68C60434"/>
    <w:rsid w:val="68D23C1D"/>
    <w:rsid w:val="69294622"/>
    <w:rsid w:val="69450A1E"/>
    <w:rsid w:val="695710C5"/>
    <w:rsid w:val="69995CD6"/>
    <w:rsid w:val="69CA0494"/>
    <w:rsid w:val="69F10A05"/>
    <w:rsid w:val="69F46A26"/>
    <w:rsid w:val="69FB4D8B"/>
    <w:rsid w:val="6AC62746"/>
    <w:rsid w:val="6B4722DF"/>
    <w:rsid w:val="6B4825DE"/>
    <w:rsid w:val="6B5938AC"/>
    <w:rsid w:val="6B8D4D61"/>
    <w:rsid w:val="6C162679"/>
    <w:rsid w:val="6C2234CC"/>
    <w:rsid w:val="6C61060D"/>
    <w:rsid w:val="6C8157B0"/>
    <w:rsid w:val="6C924DA6"/>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832092"/>
    <w:rsid w:val="6F954516"/>
    <w:rsid w:val="6FE8143A"/>
    <w:rsid w:val="701A17D4"/>
    <w:rsid w:val="7021512D"/>
    <w:rsid w:val="70307FA1"/>
    <w:rsid w:val="7039129F"/>
    <w:rsid w:val="704A3350"/>
    <w:rsid w:val="704D75D1"/>
    <w:rsid w:val="70506DB5"/>
    <w:rsid w:val="705C4FBF"/>
    <w:rsid w:val="7072440C"/>
    <w:rsid w:val="70764DB5"/>
    <w:rsid w:val="708E4067"/>
    <w:rsid w:val="7092622D"/>
    <w:rsid w:val="70BB1864"/>
    <w:rsid w:val="71017F49"/>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D22322"/>
    <w:rsid w:val="74D74AF8"/>
    <w:rsid w:val="74E9222B"/>
    <w:rsid w:val="751414C1"/>
    <w:rsid w:val="755446EC"/>
    <w:rsid w:val="755E1E93"/>
    <w:rsid w:val="75752706"/>
    <w:rsid w:val="757C6A4C"/>
    <w:rsid w:val="75AB4839"/>
    <w:rsid w:val="76015A01"/>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57281"/>
    <w:rsid w:val="7B0155BF"/>
    <w:rsid w:val="7B3F18A5"/>
    <w:rsid w:val="7B520E3A"/>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4"/>
    <w:qFormat/>
    <w:uiPriority w:val="0"/>
    <w:rPr>
      <w:rFonts w:ascii="Times New Roman" w:hAnsi="Times New Roman" w:eastAsia="宋体" w:cs="Times New Roman"/>
      <w:color w:val="FF0000"/>
      <w:sz w:val="24"/>
      <w:szCs w:val="24"/>
    </w:rPr>
  </w:style>
  <w:style w:type="paragraph" w:styleId="10">
    <w:name w:val="Body Text"/>
    <w:basedOn w:val="1"/>
    <w:next w:val="11"/>
    <w:link w:val="45"/>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64"/>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6"/>
    <w:qFormat/>
    <w:uiPriority w:val="0"/>
    <w:rPr>
      <w:rFonts w:eastAsia="宋体"/>
      <w:sz w:val="24"/>
    </w:rPr>
  </w:style>
  <w:style w:type="paragraph" w:styleId="18">
    <w:name w:val="Date"/>
    <w:basedOn w:val="1"/>
    <w:next w:val="1"/>
    <w:link w:val="47"/>
    <w:unhideWhenUsed/>
    <w:qFormat/>
    <w:uiPriority w:val="99"/>
    <w:pPr>
      <w:ind w:left="100" w:leftChars="2500"/>
    </w:pPr>
  </w:style>
  <w:style w:type="paragraph" w:styleId="19">
    <w:name w:val="Balloon Text"/>
    <w:basedOn w:val="1"/>
    <w:link w:val="65"/>
    <w:semiHidden/>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0"/>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3">
    <w:name w:val="Emphasis"/>
    <w:basedOn w:val="29"/>
    <w:qFormat/>
    <w:uiPriority w:val="20"/>
    <w:rPr>
      <w:i/>
      <w:iCs/>
    </w:rPr>
  </w:style>
  <w:style w:type="character" w:styleId="34">
    <w:name w:val="Hyperlink"/>
    <w:basedOn w:val="29"/>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页眉 字符"/>
    <w:basedOn w:val="29"/>
    <w:link w:val="22"/>
    <w:qFormat/>
    <w:uiPriority w:val="99"/>
    <w:rPr>
      <w:rFonts w:asciiTheme="minorHAnsi" w:hAnsiTheme="minorHAnsi" w:eastAsiaTheme="minorEastAsia" w:cstheme="minorBidi"/>
      <w:kern w:val="2"/>
      <w:sz w:val="18"/>
      <w:szCs w:val="18"/>
    </w:rPr>
  </w:style>
  <w:style w:type="paragraph" w:customStyle="1" w:styleId="37">
    <w:name w:val="首行缩进"/>
    <w:basedOn w:val="1"/>
    <w:qFormat/>
    <w:uiPriority w:val="0"/>
    <w:rPr>
      <w:rFonts w:ascii="Times New Roman" w:hAnsi="Times New Roman" w:cs="宋体"/>
      <w:kern w:val="0"/>
      <w:szCs w:val="24"/>
      <w:lang w:val="zh-CN"/>
    </w:rPr>
  </w:style>
  <w:style w:type="paragraph" w:customStyle="1" w:styleId="38">
    <w:name w:val="列出段落1"/>
    <w:basedOn w:val="1"/>
    <w:qFormat/>
    <w:uiPriority w:val="34"/>
    <w:pPr>
      <w:ind w:firstLine="420" w:firstLineChars="200"/>
    </w:pPr>
  </w:style>
  <w:style w:type="paragraph" w:customStyle="1" w:styleId="39">
    <w:name w:val="无间隔1"/>
    <w:basedOn w:val="1"/>
    <w:qFormat/>
    <w:uiPriority w:val="99"/>
    <w:pPr>
      <w:spacing w:line="400" w:lineRule="exact"/>
    </w:pPr>
    <w:rPr>
      <w:sz w:val="24"/>
    </w:rPr>
  </w:style>
  <w:style w:type="character" w:customStyle="1" w:styleId="40">
    <w:name w:val="标题 1 字符"/>
    <w:basedOn w:val="29"/>
    <w:link w:val="3"/>
    <w:qFormat/>
    <w:uiPriority w:val="0"/>
    <w:rPr>
      <w:rFonts w:ascii="Calibri" w:hAnsi="Calibri" w:eastAsia="宋体" w:cs="Times New Roman"/>
      <w:b/>
      <w:bCs/>
      <w:kern w:val="44"/>
      <w:sz w:val="44"/>
      <w:szCs w:val="44"/>
    </w:rPr>
  </w:style>
  <w:style w:type="character" w:customStyle="1" w:styleId="41">
    <w:name w:val="标题 2 字符"/>
    <w:basedOn w:val="29"/>
    <w:link w:val="4"/>
    <w:qFormat/>
    <w:uiPriority w:val="0"/>
    <w:rPr>
      <w:rFonts w:ascii="Arial" w:hAnsi="Arial" w:eastAsia="黑体" w:cs="Times New Roman"/>
      <w:b/>
      <w:bCs/>
      <w:sz w:val="32"/>
      <w:szCs w:val="32"/>
    </w:rPr>
  </w:style>
  <w:style w:type="character" w:customStyle="1" w:styleId="42">
    <w:name w:val="标题 3 字符"/>
    <w:basedOn w:val="29"/>
    <w:link w:val="5"/>
    <w:qFormat/>
    <w:uiPriority w:val="0"/>
    <w:rPr>
      <w:rFonts w:ascii="宋体" w:hAnsi="宋体" w:eastAsia="宋体" w:cs="Times New Roman"/>
      <w:b/>
      <w:color w:val="000000"/>
      <w:kern w:val="0"/>
      <w:sz w:val="24"/>
      <w:szCs w:val="20"/>
      <w:lang w:val="en-GB"/>
    </w:rPr>
  </w:style>
  <w:style w:type="character" w:customStyle="1" w:styleId="43">
    <w:name w:val="标题 4 字符"/>
    <w:basedOn w:val="29"/>
    <w:link w:val="6"/>
    <w:qFormat/>
    <w:uiPriority w:val="0"/>
    <w:rPr>
      <w:rFonts w:ascii="Arial" w:hAnsi="Arial" w:eastAsia="黑体" w:cs="Times New Roman"/>
      <w:b/>
      <w:bCs/>
      <w:sz w:val="28"/>
      <w:szCs w:val="28"/>
    </w:rPr>
  </w:style>
  <w:style w:type="character" w:customStyle="1" w:styleId="44">
    <w:name w:val="正文文本 3 字符"/>
    <w:basedOn w:val="29"/>
    <w:link w:val="9"/>
    <w:qFormat/>
    <w:uiPriority w:val="0"/>
    <w:rPr>
      <w:rFonts w:ascii="Times New Roman" w:hAnsi="Times New Roman" w:eastAsia="宋体" w:cs="Times New Roman"/>
      <w:color w:val="FF0000"/>
      <w:sz w:val="24"/>
      <w:szCs w:val="24"/>
    </w:rPr>
  </w:style>
  <w:style w:type="character" w:customStyle="1" w:styleId="45">
    <w:name w:val="正文文本 字符"/>
    <w:basedOn w:val="29"/>
    <w:link w:val="10"/>
    <w:semiHidden/>
    <w:qFormat/>
    <w:uiPriority w:val="99"/>
  </w:style>
  <w:style w:type="character" w:customStyle="1" w:styleId="46">
    <w:name w:val="纯文本 字符"/>
    <w:basedOn w:val="29"/>
    <w:link w:val="17"/>
    <w:qFormat/>
    <w:uiPriority w:val="0"/>
    <w:rPr>
      <w:rFonts w:eastAsia="宋体"/>
      <w:sz w:val="24"/>
    </w:rPr>
  </w:style>
  <w:style w:type="character" w:customStyle="1" w:styleId="47">
    <w:name w:val="日期 字符"/>
    <w:basedOn w:val="29"/>
    <w:link w:val="18"/>
    <w:qFormat/>
    <w:uiPriority w:val="99"/>
  </w:style>
  <w:style w:type="character" w:customStyle="1" w:styleId="48">
    <w:name w:val="页脚 字符"/>
    <w:basedOn w:val="29"/>
    <w:link w:val="20"/>
    <w:qFormat/>
    <w:uiPriority w:val="99"/>
    <w:rPr>
      <w:rFonts w:asciiTheme="minorHAnsi" w:hAnsiTheme="minorHAnsi" w:eastAsiaTheme="minorEastAsia" w:cstheme="minorBidi"/>
      <w:kern w:val="2"/>
      <w:sz w:val="18"/>
      <w:szCs w:val="18"/>
    </w:rPr>
  </w:style>
  <w:style w:type="character" w:customStyle="1" w:styleId="49">
    <w:name w:val="HTML 预设格式 字符"/>
    <w:basedOn w:val="29"/>
    <w:link w:val="24"/>
    <w:semiHidden/>
    <w:qFormat/>
    <w:uiPriority w:val="99"/>
    <w:rPr>
      <w:rFonts w:ascii="宋体" w:hAnsi="宋体" w:eastAsia="宋体" w:cs="宋体"/>
      <w:kern w:val="0"/>
      <w:sz w:val="24"/>
      <w:szCs w:val="24"/>
    </w:rPr>
  </w:style>
  <w:style w:type="character" w:customStyle="1" w:styleId="50">
    <w:name w:val="正文文本首行缩进 字符"/>
    <w:basedOn w:val="45"/>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9"/>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qFormat/>
    <w:uiPriority w:val="0"/>
    <w:rPr>
      <w:sz w:val="24"/>
    </w:rPr>
  </w:style>
  <w:style w:type="character" w:customStyle="1" w:styleId="64">
    <w:name w:val="正文文本缩进 字符"/>
    <w:basedOn w:val="29"/>
    <w:link w:val="13"/>
    <w:semiHidden/>
    <w:qFormat/>
    <w:uiPriority w:val="99"/>
    <w:rPr>
      <w:kern w:val="2"/>
      <w:sz w:val="21"/>
      <w:szCs w:val="22"/>
    </w:rPr>
  </w:style>
  <w:style w:type="character" w:customStyle="1" w:styleId="65">
    <w:name w:val="批注框文本 字符"/>
    <w:basedOn w:val="29"/>
    <w:link w:val="19"/>
    <w:semiHidden/>
    <w:qFormat/>
    <w:uiPriority w:val="99"/>
    <w:rPr>
      <w:kern w:val="2"/>
      <w:sz w:val="18"/>
      <w:szCs w:val="18"/>
    </w:rPr>
  </w:style>
  <w:style w:type="character" w:customStyle="1" w:styleId="66">
    <w:name w:val="样式 标书正文 + 下划线 Char"/>
    <w:qFormat/>
    <w:uiPriority w:val="0"/>
    <w:rPr>
      <w:rFonts w:eastAsia="Ari"/>
      <w:kern w:val="2"/>
      <w:sz w:val="28"/>
      <w:szCs w:val="28"/>
      <w:u w:val="single"/>
      <w:lang w:val="en-US" w:eastAsia="zh-CN"/>
    </w:rPr>
  </w:style>
  <w:style w:type="paragraph" w:customStyle="1" w:styleId="6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8">
    <w:name w:val="纯文本1"/>
    <w:basedOn w:val="1"/>
    <w:qFormat/>
    <w:uiPriority w:val="0"/>
    <w:rPr>
      <w:rFonts w:ascii="宋体" w:hAnsi="Courier New"/>
      <w:kern w:val="0"/>
      <w:sz w:val="20"/>
      <w:szCs w:val="21"/>
    </w:rPr>
  </w:style>
  <w:style w:type="paragraph" w:customStyle="1" w:styleId="69">
    <w:name w:val="p0"/>
    <w:basedOn w:val="1"/>
    <w:qFormat/>
    <w:uiPriority w:val="0"/>
    <w:pPr>
      <w:widowControl/>
    </w:pPr>
    <w:rPr>
      <w:kern w:val="0"/>
    </w:rPr>
  </w:style>
  <w:style w:type="character" w:customStyle="1" w:styleId="70">
    <w:name w:val="font61"/>
    <w:basedOn w:val="29"/>
    <w:qFormat/>
    <w:uiPriority w:val="0"/>
    <w:rPr>
      <w:rFonts w:hint="eastAsia" w:ascii="宋体" w:hAnsi="宋体" w:eastAsia="宋体" w:cs="宋体"/>
      <w:color w:val="000000"/>
      <w:sz w:val="22"/>
      <w:szCs w:val="22"/>
      <w:u w:val="none"/>
    </w:rPr>
  </w:style>
  <w:style w:type="character" w:customStyle="1" w:styleId="71">
    <w:name w:val="font31"/>
    <w:basedOn w:val="29"/>
    <w:qFormat/>
    <w:uiPriority w:val="0"/>
    <w:rPr>
      <w:rFonts w:hint="eastAsia" w:ascii="仿宋_GB2312" w:eastAsia="仿宋_GB2312" w:cs="仿宋_GB2312"/>
      <w:color w:val="000000"/>
      <w:sz w:val="22"/>
      <w:szCs w:val="22"/>
      <w:u w:val="none"/>
    </w:rPr>
  </w:style>
  <w:style w:type="character" w:customStyle="1" w:styleId="72">
    <w:name w:val="font21"/>
    <w:basedOn w:val="29"/>
    <w:qFormat/>
    <w:uiPriority w:val="0"/>
    <w:rPr>
      <w:rFonts w:hint="eastAsia" w:ascii="宋体" w:hAnsi="宋体" w:eastAsia="宋体" w:cs="宋体"/>
      <w:color w:val="000000"/>
      <w:sz w:val="20"/>
      <w:szCs w:val="20"/>
      <w:u w:val="none"/>
    </w:rPr>
  </w:style>
  <w:style w:type="character" w:customStyle="1" w:styleId="73">
    <w:name w:val="font41"/>
    <w:basedOn w:val="29"/>
    <w:qFormat/>
    <w:uiPriority w:val="0"/>
    <w:rPr>
      <w:rFonts w:hint="eastAsia" w:ascii="仿宋_GB2312" w:eastAsia="仿宋_GB2312" w:cs="仿宋_GB2312"/>
      <w:color w:val="000000"/>
      <w:sz w:val="20"/>
      <w:szCs w:val="20"/>
      <w:u w:val="none"/>
    </w:rPr>
  </w:style>
  <w:style w:type="character" w:customStyle="1" w:styleId="74">
    <w:name w:val="font11"/>
    <w:basedOn w:val="29"/>
    <w:qFormat/>
    <w:uiPriority w:val="0"/>
    <w:rPr>
      <w:rFonts w:hint="eastAsia" w:ascii="宋体" w:hAnsi="宋体" w:eastAsia="宋体" w:cs="宋体"/>
      <w:i/>
      <w:color w:val="000000"/>
      <w:sz w:val="21"/>
      <w:szCs w:val="21"/>
      <w:u w:val="none"/>
    </w:rPr>
  </w:style>
  <w:style w:type="paragraph" w:styleId="7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6">
    <w:name w:val="Unresolved Mention"/>
    <w:basedOn w:val="29"/>
    <w:semiHidden/>
    <w:unhideWhenUsed/>
    <w:qFormat/>
    <w:uiPriority w:val="99"/>
    <w:rPr>
      <w:color w:val="605E5C"/>
      <w:shd w:val="clear" w:color="auto" w:fill="E1DFDD"/>
    </w:rPr>
  </w:style>
  <w:style w:type="paragraph" w:customStyle="1" w:styleId="77">
    <w:name w:val="Body Text First Indent"/>
    <w:basedOn w:val="10"/>
    <w:next w:val="78"/>
    <w:qFormat/>
    <w:uiPriority w:val="0"/>
    <w:pPr>
      <w:ind w:firstLine="420" w:firstLineChars="100"/>
    </w:pPr>
    <w:rPr>
      <w:rFonts w:ascii="宋体" w:hAnsi="Times New Roman" w:eastAsia="宋体" w:cs="Times New Roman"/>
      <w:kern w:val="0"/>
      <w:sz w:val="34"/>
      <w:szCs w:val="20"/>
    </w:rPr>
  </w:style>
  <w:style w:type="paragraph" w:customStyle="1" w:styleId="78">
    <w:name w:val="Body Text First Indent 2"/>
    <w:basedOn w:val="79"/>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79">
    <w:name w:val="Body Text Indent"/>
    <w:basedOn w:val="1"/>
    <w:next w:val="78"/>
    <w:qFormat/>
    <w:uiPriority w:val="0"/>
    <w:pPr>
      <w:adjustRightInd w:val="0"/>
      <w:spacing w:after="120" w:afterLines="0" w:line="360" w:lineRule="atLeast"/>
      <w:ind w:left="420" w:leftChars="200"/>
      <w:jc w:val="left"/>
      <w:textAlignment w:val="baseline"/>
    </w:pPr>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5818</Words>
  <Characters>33163</Characters>
  <Lines>276</Lines>
  <Paragraphs>77</Paragraphs>
  <TotalTime>4</TotalTime>
  <ScaleCrop>false</ScaleCrop>
  <LinksUpToDate>false</LinksUpToDate>
  <CharactersWithSpaces>38904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中科高盛咨询集团有限公司:宋晓敏</cp:lastModifiedBy>
  <cp:lastPrinted>2021-09-08T04:00:00Z</cp:lastPrinted>
  <dcterms:modified xsi:type="dcterms:W3CDTF">2021-09-09T10:20:33Z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6D8A310456844A76BE438284A8CF822F</vt:lpwstr>
  </property>
</Properties>
</file>