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bCs/>
          <w:sz w:val="36"/>
          <w:szCs w:val="36"/>
        </w:rPr>
      </w:pPr>
      <w:r>
        <w:rPr>
          <w:rFonts w:hint="eastAsia" w:ascii="黑体" w:hAnsi="黑体" w:eastAsia="黑体" w:cs="黑体"/>
          <w:b/>
          <w:bCs/>
          <w:sz w:val="36"/>
          <w:szCs w:val="36"/>
        </w:rPr>
        <w:t>禹州市住房和城乡建设局迎宾路西段（前进路—槐荫街）人行道铺装工程项目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ind w:firstLine="1084" w:firstLineChars="300"/>
        <w:rPr>
          <w:rFonts w:hint="eastAsia" w:asciiTheme="majorEastAsia" w:hAnsiTheme="majorEastAsia" w:eastAsiaTheme="majorEastAsia" w:cstheme="majorEastAsia"/>
          <w:b/>
          <w:bCs/>
          <w:sz w:val="36"/>
          <w:szCs w:val="36"/>
        </w:rPr>
      </w:pPr>
    </w:p>
    <w:p>
      <w:pPr>
        <w:ind w:firstLine="1084" w:firstLineChars="300"/>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rPr>
        <w:t>采购编号：YZCG-T202103</w:t>
      </w:r>
      <w:r>
        <w:rPr>
          <w:rFonts w:hint="eastAsia" w:asciiTheme="majorEastAsia" w:hAnsiTheme="majorEastAsia" w:eastAsiaTheme="majorEastAsia" w:cstheme="majorEastAsia"/>
          <w:b/>
          <w:bCs/>
          <w:sz w:val="36"/>
          <w:szCs w:val="36"/>
          <w:lang w:val="en-US" w:eastAsia="zh-CN"/>
        </w:rPr>
        <w:t>6</w:t>
      </w:r>
    </w:p>
    <w:p>
      <w:pPr>
        <w:ind w:firstLine="1084" w:firstLineChars="300"/>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采购单位：禹州市住房和城乡建设局</w:t>
      </w:r>
    </w:p>
    <w:p>
      <w:pPr>
        <w:ind w:firstLine="1084" w:firstLineChars="300"/>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八</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禹州市政府采购中心受禹州市住房和城乡建设局的委托，就“禹州市住房和城乡建设局迎宾路西段（前进路—槐荫街）人行道铺装工程项目（不见面开标）”进行竞争性谈判，欢迎合格的投标人前来投标。</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lang w:eastAsia="zh-CN"/>
        </w:rPr>
        <w:t>一、</w:t>
      </w:r>
      <w:r>
        <w:rPr>
          <w:rFonts w:hint="eastAsia" w:asciiTheme="majorEastAsia" w:hAnsiTheme="majorEastAsia" w:eastAsiaTheme="majorEastAsia" w:cstheme="majorEastAsia"/>
          <w:b/>
          <w:bCs/>
          <w:szCs w:val="21"/>
        </w:rPr>
        <w:t>项目基本情况</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1、采购人：禹州市住房和城乡建设局</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2、项目名称：禹州市住房和城乡建设局迎宾路西段（前进路—槐荫街）人行道铺装工程项目（不见面开标）</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3、采购编号：YZCG-T2021036</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4、项目需求：迎宾路西段（前进路—槐荫街）人行道铺装工程（详见谈判文件）</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5、合同履约期限：签订合同后90日历天</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6、采购预算：880300元</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二、需要落实的政府采购政策</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本项目落实节约能源、保护环境、扶持不发达地区和少数民族地区、促进中小企业、监狱企业发展等政府采购政策。</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三、供应商资格要求</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1、</w:t>
      </w:r>
      <w:r>
        <w:rPr>
          <w:rFonts w:hint="eastAsia" w:asciiTheme="majorEastAsia" w:hAnsiTheme="majorEastAsia" w:eastAsiaTheme="majorEastAsia" w:cstheme="majorEastAsia"/>
          <w:szCs w:val="21"/>
        </w:rPr>
        <w:t>符合《政府采购法》第二十二条之规定；</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2、</w:t>
      </w:r>
      <w:r>
        <w:rPr>
          <w:rFonts w:hint="eastAsia" w:asciiTheme="majorEastAsia" w:hAnsiTheme="majorEastAsia" w:eastAsiaTheme="majorEastAsia" w:cstheme="majorEastAsia"/>
          <w:szCs w:val="21"/>
        </w:rPr>
        <w:t>投标商须具有市政公用工程施工总承包三级及以上资质，且具有有效安全生产许可证；拟派项目经理具有市政工程二级及以上建造师执业资格证书并具有有效安全生产考核合格证（B类），且未担任其他在施建设工程项目的项目经理；</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3、本项目不接受联合体投标。</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四、获取谈判文件的方式</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（一）持CA数字认证证书，登录《全国公共资源交易平台（河南省·许昌市）》“系统用户注册”入口</w:t>
      </w:r>
      <w:r>
        <w:rPr>
          <w:rFonts w:hint="eastAsia" w:asciiTheme="majorEastAsia" w:hAnsiTheme="majorEastAsia" w:eastAsiaTheme="majorEastAsia" w:cstheme="majorEastAsia"/>
          <w:szCs w:val="21"/>
        </w:rPr>
        <w:fldChar w:fldCharType="begin"/>
      </w:r>
      <w:r>
        <w:rPr>
          <w:rFonts w:hint="eastAsia" w:asciiTheme="majorEastAsia" w:hAnsiTheme="majorEastAsia" w:eastAsiaTheme="majorEastAsia" w:cstheme="majorEastAsia"/>
          <w:szCs w:val="21"/>
        </w:rPr>
        <w:instrText xml:space="preserve"> HYPERLINK "（一）持CA数字认证证书，登录《全国公共资源交易平台（河南省·许昌市）》" </w:instrText>
      </w:r>
      <w:r>
        <w:rPr>
          <w:rFonts w:hint="eastAsia" w:asciiTheme="majorEastAsia" w:hAnsiTheme="majorEastAsia" w:eastAsiaTheme="majorEastAsia" w:cstheme="majorEastAsia"/>
          <w:szCs w:val="21"/>
        </w:rPr>
        <w:fldChar w:fldCharType="separate"/>
      </w:r>
      <w:r>
        <w:rPr>
          <w:rFonts w:hint="eastAsia" w:asciiTheme="majorEastAsia" w:hAnsiTheme="majorEastAsia" w:eastAsiaTheme="majorEastAsia" w:cstheme="majorEastAsia"/>
          <w:szCs w:val="21"/>
        </w:rPr>
        <w:t>http://ggzy.xuchang.gov.cn:8088/ggzy/eps/public/RegistAllJcxx.html）</w:t>
      </w:r>
      <w:r>
        <w:rPr>
          <w:rFonts w:hint="eastAsia" w:asciiTheme="majorEastAsia" w:hAnsiTheme="majorEastAsia" w:eastAsiaTheme="majorEastAsia" w:cstheme="majorEastAsia"/>
          <w:szCs w:val="21"/>
        </w:rPr>
        <w:fldChar w:fldCharType="end"/>
      </w:r>
      <w:r>
        <w:rPr>
          <w:rFonts w:hint="eastAsia" w:asciiTheme="majorEastAsia" w:hAnsiTheme="majorEastAsia" w:eastAsiaTheme="majorEastAsia" w:cstheme="majorEastAsia"/>
          <w:szCs w:val="21"/>
        </w:rPr>
        <w:t>进行免费注册登记（详见“常见问题解答-诚信库网上注册相关资料下载”）；</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（二）在谈判响应截止时间前均可登录《全国公共资源交易平台（河南省·许昌市）》“投标人/供应商登录”入口</w:t>
      </w:r>
      <w:r>
        <w:rPr>
          <w:rFonts w:hint="eastAsia" w:asciiTheme="majorEastAsia" w:hAnsiTheme="majorEastAsia" w:eastAsiaTheme="majorEastAsia" w:cstheme="majorEastAsia"/>
          <w:szCs w:val="21"/>
        </w:rPr>
        <w:fldChar w:fldCharType="begin"/>
      </w:r>
      <w:r>
        <w:rPr>
          <w:rFonts w:hint="eastAsia" w:asciiTheme="majorEastAsia" w:hAnsiTheme="majorEastAsia" w:eastAsiaTheme="majorEastAsia" w:cstheme="majorEastAsia"/>
          <w:szCs w:val="21"/>
        </w:rPr>
        <w:instrText xml:space="preserve"> HYPERLINK "（一）持CA数字认证证书，登录《全国公共资源交易平台（河南省·许昌市）》" </w:instrText>
      </w:r>
      <w:r>
        <w:rPr>
          <w:rFonts w:hint="eastAsia" w:asciiTheme="majorEastAsia" w:hAnsiTheme="majorEastAsia" w:eastAsiaTheme="majorEastAsia" w:cstheme="majorEastAsia"/>
          <w:szCs w:val="21"/>
        </w:rPr>
        <w:fldChar w:fldCharType="separate"/>
      </w:r>
      <w:r>
        <w:rPr>
          <w:rFonts w:hint="eastAsia" w:asciiTheme="majorEastAsia" w:hAnsiTheme="majorEastAsia" w:eastAsiaTheme="majorEastAsia" w:cstheme="majorEastAsia"/>
          <w:szCs w:val="21"/>
        </w:rPr>
        <w:t>（http://ggzy.xuchang.gov.cn:8088/ggzy/）</w:t>
      </w:r>
      <w:r>
        <w:rPr>
          <w:rFonts w:hint="eastAsia" w:asciiTheme="majorEastAsia" w:hAnsiTheme="majorEastAsia" w:eastAsiaTheme="majorEastAsia" w:cstheme="majorEastAsia"/>
          <w:szCs w:val="21"/>
        </w:rPr>
        <w:fldChar w:fldCharType="end"/>
      </w:r>
      <w:r>
        <w:rPr>
          <w:rFonts w:hint="eastAsia" w:asciiTheme="majorEastAsia" w:hAnsiTheme="majorEastAsia" w:eastAsiaTheme="majorEastAsia" w:cstheme="majorEastAsia"/>
          <w:szCs w:val="21"/>
        </w:rPr>
        <w:t>自行免费下载竞争性谈判文件（详见“常见问题解答-交易系统操作手册”）。</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五、响应文件提交截止时间及谈判响应截止时间、谈判时间</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1、响应文件提交截止时间及谈判响应截止时间、谈判时间：2021年 </w:t>
      </w:r>
      <w:r>
        <w:rPr>
          <w:rFonts w:hint="eastAsia" w:asciiTheme="majorEastAsia" w:hAnsiTheme="majorEastAsia" w:eastAsiaTheme="majorEastAsia" w:cstheme="majorEastAsia"/>
          <w:szCs w:val="21"/>
          <w:lang w:val="en-US" w:eastAsia="zh-CN"/>
        </w:rPr>
        <w:t>9</w:t>
      </w:r>
      <w:r>
        <w:rPr>
          <w:rFonts w:hint="eastAsia" w:asciiTheme="majorEastAsia" w:hAnsiTheme="majorEastAsia" w:eastAsiaTheme="majorEastAsia" w:cstheme="majorEastAsia"/>
          <w:szCs w:val="21"/>
        </w:rPr>
        <w:t xml:space="preserve">月 </w:t>
      </w:r>
      <w:r>
        <w:rPr>
          <w:rFonts w:hint="eastAsia" w:asciiTheme="majorEastAsia" w:hAnsiTheme="majorEastAsia" w:eastAsiaTheme="majorEastAsia" w:cstheme="majorEastAsia"/>
          <w:szCs w:val="21"/>
          <w:lang w:val="en-US" w:eastAsia="zh-CN"/>
        </w:rPr>
        <w:t>8</w:t>
      </w:r>
      <w:r>
        <w:rPr>
          <w:rFonts w:hint="eastAsia" w:asciiTheme="majorEastAsia" w:hAnsiTheme="majorEastAsia" w:eastAsiaTheme="majorEastAsia" w:cstheme="majorEastAsia"/>
          <w:szCs w:val="21"/>
        </w:rPr>
        <w:t xml:space="preserve">日 </w:t>
      </w:r>
      <w:r>
        <w:rPr>
          <w:rFonts w:hint="eastAsia" w:asciiTheme="majorEastAsia" w:hAnsiTheme="majorEastAsia" w:eastAsiaTheme="majorEastAsia" w:cstheme="majorEastAsia"/>
          <w:szCs w:val="21"/>
          <w:lang w:val="en-US" w:eastAsia="zh-CN"/>
        </w:rPr>
        <w:t>8:30</w:t>
      </w:r>
      <w:r>
        <w:rPr>
          <w:rFonts w:hint="eastAsia" w:asciiTheme="majorEastAsia" w:hAnsiTheme="majorEastAsia" w:eastAsiaTheme="majorEastAsia" w:cstheme="majorEastAsia"/>
          <w:szCs w:val="21"/>
        </w:rPr>
        <w:t xml:space="preserve">  （北京时间），逾期送达或不符合规定的响应文件恕不接受。</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2、响应文件开启时间：同响应文件提交截止时间。</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六、谈判响应文件开启</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（一）谈判响应文件开启地点：禹州市公共资源交易中心九楼第二开标室。（本项目采用远程不见面谈判，供应商无须到达现场）。</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（二） 本项目为全流程电子化交易项目，供应商须提交电子响应文件。</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1、加密电子响应文件（.file格式）须在响应文件提交截止时间（谈判响应截止时间）前通过《全国公共资源交易平台(河南省▪许昌市)》公共资源交易系统成功上传。</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3、不见面开标大厅登录：供应商使用CA数字证书登录全国公共资源交易平台（河南省·许昌市）——进入公共资源交易系统</w:t>
      </w:r>
      <w:r>
        <w:rPr>
          <w:rFonts w:hint="eastAsia" w:asciiTheme="majorEastAsia" w:hAnsiTheme="majorEastAsia" w:eastAsiaTheme="majorEastAsia" w:cstheme="majorEastAsia"/>
          <w:szCs w:val="21"/>
        </w:rPr>
        <w:fldChar w:fldCharType="begin"/>
      </w:r>
      <w:r>
        <w:rPr>
          <w:rFonts w:hint="eastAsia" w:asciiTheme="majorEastAsia" w:hAnsiTheme="majorEastAsia" w:eastAsiaTheme="majorEastAsia" w:cstheme="majorEastAsia"/>
          <w:szCs w:val="21"/>
        </w:rPr>
        <w:instrText xml:space="preserve"> HYPERLINK "（一）持CA数字认证证书，登录《全国公共资源交易平台（河南省·许昌市）》" </w:instrText>
      </w:r>
      <w:r>
        <w:rPr>
          <w:rFonts w:hint="eastAsia" w:asciiTheme="majorEastAsia" w:hAnsiTheme="majorEastAsia" w:eastAsiaTheme="majorEastAsia" w:cstheme="majorEastAsia"/>
          <w:szCs w:val="21"/>
        </w:rPr>
        <w:fldChar w:fldCharType="separate"/>
      </w:r>
      <w:r>
        <w:rPr>
          <w:rFonts w:hint="eastAsia" w:asciiTheme="majorEastAsia" w:hAnsiTheme="majorEastAsia" w:eastAsiaTheme="majorEastAsia" w:cstheme="majorEastAsia"/>
          <w:szCs w:val="21"/>
        </w:rPr>
        <w:t>（http://ggzy.xuchang.gov.cn:8088/ggzy/）</w:t>
      </w:r>
      <w:r>
        <w:rPr>
          <w:rFonts w:hint="eastAsia" w:asciiTheme="majorEastAsia" w:hAnsiTheme="majorEastAsia" w:eastAsiaTheme="majorEastAsia" w:cstheme="majorEastAsia"/>
          <w:szCs w:val="21"/>
        </w:rPr>
        <w:fldChar w:fldCharType="end"/>
      </w:r>
      <w:r>
        <w:rPr>
          <w:rFonts w:hint="eastAsia" w:asciiTheme="majorEastAsia" w:hAnsiTheme="majorEastAsia" w:eastAsiaTheme="majorEastAsia" w:cstheme="majorEastAsia"/>
          <w:szCs w:val="21"/>
        </w:rPr>
        <w:t>——点击“项目信息——项目名称”——在系统操作导航栏点击“开标——不见面开标大厅”。</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七、本次谈判公告同时在《中国政府采购网》、《河南省政府采购网》、《全国公共资源交易平台（河南省·许昌市）》发布等。</w:t>
      </w:r>
    </w:p>
    <w:p>
      <w:pPr>
        <w:widowControl/>
        <w:shd w:val="clear" w:color="auto" w:fill="FFFFFF"/>
        <w:spacing w:line="440" w:lineRule="exact"/>
        <w:ind w:firstLine="422" w:firstLineChars="200"/>
        <w:jc w:val="left"/>
        <w:rPr>
          <w:rFonts w:hint="eastAsia"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八、代理机构及采购单位地址、联系人、联系电话</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（一）代理机构：禹州市政府采购中心</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地址：禹州市行政服务中心楼910房间</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联系人：侯女士    联系电话：0374-2077111</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eastAsia="zh-CN"/>
        </w:rPr>
        <w:t>（二）</w:t>
      </w:r>
      <w:r>
        <w:rPr>
          <w:rFonts w:hint="eastAsia" w:asciiTheme="majorEastAsia" w:hAnsiTheme="majorEastAsia" w:eastAsiaTheme="majorEastAsia" w:cstheme="majorEastAsia"/>
          <w:szCs w:val="21"/>
        </w:rPr>
        <w:t>采购单位：禹州市住房和城乡建设局</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地址：禹州市行政南路</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联系人：王先生  联系电话：0374-8113131</w:t>
      </w: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widowControl/>
        <w:shd w:val="clear" w:color="auto" w:fill="FFFFFF"/>
        <w:spacing w:line="360" w:lineRule="auto"/>
        <w:ind w:firstLine="211" w:firstLineChars="100"/>
        <w:jc w:val="left"/>
        <w:rPr>
          <w:rFonts w:hint="eastAsia" w:cs="黑体" w:asciiTheme="minorEastAsia" w:hAnsiTheme="minorEastAsia" w:eastAsiaTheme="minorEastAsia"/>
          <w:bCs/>
          <w:color w:val="000000"/>
          <w:sz w:val="21"/>
          <w:szCs w:val="21"/>
          <w:shd w:val="clear" w:color="auto" w:fill="FFFFFF"/>
          <w:lang w:eastAsia="zh-CN"/>
        </w:rPr>
      </w:pPr>
      <w:r>
        <w:rPr>
          <w:rFonts w:hint="eastAsia" w:cs="黑体" w:asciiTheme="minorEastAsia" w:hAnsiTheme="minorEastAsia"/>
          <w:b/>
          <w:bCs/>
          <w:color w:val="000000"/>
          <w:sz w:val="21"/>
          <w:szCs w:val="21"/>
          <w:shd w:val="clear" w:color="auto" w:fill="FFFFFF"/>
        </w:rPr>
        <w:t>一、本项目需实现的功能或者目标：</w:t>
      </w:r>
      <w:r>
        <w:rPr>
          <w:rFonts w:hint="eastAsia" w:cs="黑体" w:asciiTheme="minorEastAsia" w:hAnsiTheme="minorEastAsia"/>
          <w:bCs/>
          <w:color w:val="000000"/>
          <w:sz w:val="21"/>
          <w:szCs w:val="21"/>
          <w:shd w:val="clear" w:color="auto" w:fill="FFFFFF"/>
        </w:rPr>
        <w:t>完成</w:t>
      </w:r>
      <w:r>
        <w:rPr>
          <w:rFonts w:hint="eastAsia" w:cs="黑体" w:asciiTheme="minorEastAsia" w:hAnsiTheme="minorEastAsia"/>
          <w:bCs/>
          <w:color w:val="000000"/>
          <w:sz w:val="21"/>
          <w:szCs w:val="21"/>
          <w:shd w:val="clear" w:color="auto" w:fill="FFFFFF"/>
          <w:lang w:eastAsia="zh-CN"/>
        </w:rPr>
        <w:t>迎宾路西段人行道铺装</w:t>
      </w:r>
      <w:r>
        <w:rPr>
          <w:rFonts w:hint="eastAsia" w:cs="黑体" w:asciiTheme="minorEastAsia" w:hAnsiTheme="minorEastAsia"/>
          <w:bCs/>
          <w:color w:val="000000"/>
          <w:sz w:val="21"/>
          <w:szCs w:val="21"/>
          <w:shd w:val="clear" w:color="auto" w:fill="FFFFFF"/>
        </w:rPr>
        <w:t>任务</w:t>
      </w:r>
      <w:r>
        <w:rPr>
          <w:rFonts w:hint="eastAsia" w:cs="黑体" w:asciiTheme="minorEastAsia" w:hAnsiTheme="minorEastAsia"/>
          <w:bCs/>
          <w:color w:val="000000"/>
          <w:sz w:val="21"/>
          <w:szCs w:val="21"/>
          <w:shd w:val="clear" w:color="auto" w:fill="FFFFFF"/>
          <w:lang w:eastAsia="zh-CN"/>
        </w:rPr>
        <w:t>。</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widowControl/>
        <w:shd w:val="clear" w:color="auto" w:fill="FFFFFF"/>
        <w:spacing w:line="360" w:lineRule="auto"/>
        <w:ind w:firstLine="210" w:firstLineChars="100"/>
        <w:jc w:val="left"/>
        <w:rPr>
          <w:rFonts w:hint="eastAsia" w:cs="黑体" w:asciiTheme="minorEastAsia" w:hAnsiTheme="minorEastAsia"/>
          <w:bCs/>
          <w:color w:val="000000"/>
          <w:sz w:val="21"/>
          <w:szCs w:val="21"/>
          <w:shd w:val="clear" w:color="auto" w:fill="FFFFFF"/>
          <w:lang w:eastAsia="zh-CN"/>
        </w:rPr>
      </w:pPr>
      <w:r>
        <w:rPr>
          <w:rFonts w:hint="eastAsia" w:cs="黑体" w:asciiTheme="minorEastAsia" w:hAnsiTheme="minorEastAsia"/>
          <w:bCs/>
          <w:color w:val="000000"/>
          <w:sz w:val="21"/>
          <w:szCs w:val="21"/>
          <w:shd w:val="clear" w:color="auto" w:fill="FFFFFF"/>
          <w:lang w:eastAsia="zh-CN"/>
        </w:rPr>
        <w:t>禹州市迎宾路西段人行道铺装。详见工程量清单及图纸。</w:t>
      </w:r>
    </w:p>
    <w:p>
      <w:pPr>
        <w:widowControl/>
        <w:numPr>
          <w:ilvl w:val="0"/>
          <w:numId w:val="5"/>
        </w:numPr>
        <w:shd w:val="clear" w:color="auto" w:fill="FFFFFF"/>
        <w:spacing w:line="360" w:lineRule="auto"/>
        <w:ind w:firstLine="316" w:firstLineChars="150"/>
        <w:contextualSpacing/>
        <w:jc w:val="left"/>
        <w:rPr>
          <w:rFonts w:hint="eastAsia"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采购标的执行标准：</w:t>
      </w:r>
    </w:p>
    <w:p>
      <w:pPr>
        <w:widowControl/>
        <w:numPr>
          <w:ilvl w:val="0"/>
          <w:numId w:val="0"/>
        </w:numPr>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Cs/>
          <w:color w:val="000000"/>
          <w:kern w:val="0"/>
          <w:sz w:val="21"/>
          <w:szCs w:val="21"/>
          <w:lang w:val="en-US" w:eastAsia="zh-CN"/>
        </w:rPr>
        <w:t>需执行的国家相关标准、行业标准、地方标准或者其他标准、规范。</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p>
    <w:p>
      <w:pPr>
        <w:widowControl/>
        <w:numPr>
          <w:ilvl w:val="0"/>
          <w:numId w:val="0"/>
        </w:numPr>
        <w:shd w:val="clear" w:color="auto" w:fill="FFFFFF"/>
        <w:spacing w:line="360" w:lineRule="auto"/>
        <w:ind w:firstLine="420" w:firstLineChars="200"/>
        <w:contextualSpacing/>
        <w:jc w:val="left"/>
        <w:rPr>
          <w:rFonts w:hint="eastAsia" w:cs="宋体" w:asciiTheme="minorEastAsia" w:hAnsiTheme="minorEastAsia"/>
          <w:bCs/>
          <w:color w:val="000000"/>
          <w:kern w:val="0"/>
          <w:sz w:val="21"/>
          <w:szCs w:val="21"/>
          <w:lang w:val="en-US" w:eastAsia="zh-CN"/>
        </w:rPr>
      </w:pPr>
      <w:r>
        <w:rPr>
          <w:rFonts w:hint="eastAsia" w:cs="宋体" w:asciiTheme="minorEastAsia" w:hAnsiTheme="minorEastAsia"/>
          <w:bCs/>
          <w:color w:val="000000"/>
          <w:kern w:val="0"/>
          <w:sz w:val="21"/>
          <w:szCs w:val="21"/>
          <w:lang w:val="en-US" w:eastAsia="zh-CN"/>
        </w:rPr>
        <w:t>1、服务标准：投标人按合同规定时限交付施工成果，并达到国家竣工验收标准。</w:t>
      </w:r>
    </w:p>
    <w:p>
      <w:pPr>
        <w:widowControl/>
        <w:numPr>
          <w:ilvl w:val="0"/>
          <w:numId w:val="0"/>
        </w:numPr>
        <w:shd w:val="clear" w:color="auto" w:fill="FFFFFF"/>
        <w:spacing w:line="360" w:lineRule="auto"/>
        <w:ind w:firstLine="420" w:firstLineChars="200"/>
        <w:contextualSpacing/>
        <w:jc w:val="left"/>
        <w:rPr>
          <w:rFonts w:hint="eastAsia" w:cs="宋体" w:asciiTheme="minorEastAsia" w:hAnsiTheme="minorEastAsia"/>
          <w:bCs/>
          <w:color w:val="000000"/>
          <w:kern w:val="0"/>
          <w:sz w:val="21"/>
          <w:szCs w:val="21"/>
          <w:lang w:val="en-US" w:eastAsia="zh-CN"/>
        </w:rPr>
      </w:pPr>
      <w:r>
        <w:rPr>
          <w:rFonts w:hint="eastAsia" w:cs="宋体" w:asciiTheme="minorEastAsia" w:hAnsiTheme="minorEastAsia"/>
          <w:bCs/>
          <w:color w:val="000000"/>
          <w:kern w:val="0"/>
          <w:sz w:val="21"/>
          <w:szCs w:val="21"/>
          <w:lang w:val="en-US" w:eastAsia="zh-CN"/>
        </w:rPr>
        <w:t>2、期限：合同签订之日起90日历天。</w:t>
      </w:r>
    </w:p>
    <w:p>
      <w:pPr>
        <w:widowControl/>
        <w:numPr>
          <w:ilvl w:val="0"/>
          <w:numId w:val="0"/>
        </w:numPr>
        <w:shd w:val="clear" w:color="auto" w:fill="FFFFFF"/>
        <w:spacing w:line="360" w:lineRule="auto"/>
        <w:ind w:firstLine="420" w:firstLineChars="200"/>
        <w:contextualSpacing/>
        <w:jc w:val="left"/>
        <w:rPr>
          <w:rFonts w:hint="eastAsia" w:cs="宋体" w:asciiTheme="minorEastAsia" w:hAnsiTheme="minorEastAsia"/>
          <w:bCs/>
          <w:color w:val="000000"/>
          <w:kern w:val="0"/>
          <w:sz w:val="21"/>
          <w:szCs w:val="21"/>
          <w:lang w:val="en-US" w:eastAsia="zh-CN"/>
        </w:rPr>
      </w:pPr>
      <w:r>
        <w:rPr>
          <w:rFonts w:hint="eastAsia" w:cs="宋体" w:asciiTheme="minorEastAsia" w:hAnsiTheme="minorEastAsia"/>
          <w:bCs/>
          <w:color w:val="000000"/>
          <w:kern w:val="0"/>
          <w:sz w:val="21"/>
          <w:szCs w:val="21"/>
          <w:lang w:val="en-US" w:eastAsia="zh-CN"/>
        </w:rPr>
        <w:t>3、效果：确保实现道路贯通。</w:t>
      </w:r>
    </w:p>
    <w:p>
      <w:pPr>
        <w:widowControl/>
        <w:shd w:val="clear" w:color="auto" w:fill="FFFFFF"/>
        <w:spacing w:line="360" w:lineRule="auto"/>
        <w:ind w:firstLine="211" w:firstLineChars="100"/>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wordWrap w:val="0"/>
        <w:topLinePunct/>
        <w:spacing w:line="360" w:lineRule="auto"/>
        <w:ind w:firstLine="420" w:firstLineChars="200"/>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七、资金支付</w:t>
      </w:r>
    </w:p>
    <w:p>
      <w:pPr>
        <w:widowControl/>
        <w:spacing w:line="360" w:lineRule="auto"/>
        <w:ind w:firstLine="420" w:firstLineChars="200"/>
        <w:jc w:val="left"/>
        <w:rPr>
          <w:rFonts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420" w:firstLineChars="2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asciiTheme="majorEastAsia" w:hAnsiTheme="majorEastAsia" w:eastAsiaTheme="majorEastAsia" w:cstheme="majorEastAsia"/>
                <w:szCs w:val="21"/>
              </w:rPr>
              <w:t>禹州市住房和城乡建设局迎宾路西段（前进路—槐荫街）人行道铺装工程项目</w:t>
            </w:r>
            <w:r>
              <w:rPr>
                <w:rFonts w:hint="eastAsia" w:cs="仿宋_GB2312" w:asciiTheme="minorEastAsia" w:hAnsiTheme="minorEastAsia"/>
                <w:color w:val="000000"/>
                <w:szCs w:val="21"/>
                <w:shd w:val="clear" w:color="auto" w:fill="FFFFFF"/>
              </w:rPr>
              <w:t>（不见面开标）</w:t>
            </w:r>
          </w:p>
          <w:p>
            <w:pPr>
              <w:autoSpaceDE w:val="0"/>
              <w:autoSpaceDN w:val="0"/>
              <w:adjustRightInd w:val="0"/>
              <w:spacing w:line="360" w:lineRule="auto"/>
              <w:jc w:val="left"/>
              <w:rPr>
                <w:rFonts w:hint="eastAsia" w:cs="仿宋_GB2312" w:asciiTheme="minorEastAsia" w:hAnsiTheme="minorEastAsia" w:eastAsiaTheme="minorEastAsia"/>
                <w:color w:val="000000"/>
                <w:szCs w:val="21"/>
                <w:shd w:val="clear" w:color="auto" w:fill="FFFFFF"/>
                <w:lang w:eastAsia="zh-CN"/>
              </w:rPr>
            </w:pPr>
            <w:r>
              <w:rPr>
                <w:rFonts w:hint="eastAsia" w:cs="仿宋_GB2312" w:asciiTheme="minorEastAsia" w:hAnsiTheme="minorEastAsia"/>
                <w:szCs w:val="21"/>
              </w:rPr>
              <w:t>采购编号：YZCG-T202103</w:t>
            </w:r>
            <w:r>
              <w:rPr>
                <w:rFonts w:hint="eastAsia" w:cs="仿宋_GB2312" w:asciiTheme="minorEastAsia" w:hAnsiTheme="minorEastAsia"/>
                <w:szCs w:val="21"/>
                <w:lang w:val="en-US" w:eastAsia="zh-CN"/>
              </w:rPr>
              <w:t>6</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w:t>
            </w:r>
            <w:r>
              <w:rPr>
                <w:rFonts w:hint="eastAsia" w:asciiTheme="majorEastAsia" w:hAnsiTheme="majorEastAsia" w:eastAsiaTheme="majorEastAsia" w:cstheme="majorEastAsia"/>
                <w:szCs w:val="21"/>
              </w:rPr>
              <w:t>签订合同后90日历天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w:t>
            </w:r>
            <w:r>
              <w:rPr>
                <w:rFonts w:hint="eastAsia" w:asciiTheme="majorEastAsia" w:hAnsiTheme="majorEastAsia" w:eastAsiaTheme="majorEastAsia" w:cstheme="majorEastAsia"/>
                <w:szCs w:val="21"/>
              </w:rPr>
              <w:t>禹州市住房和城乡建设局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w:t>
            </w:r>
            <w:r>
              <w:rPr>
                <w:rFonts w:hint="eastAsia" w:asciiTheme="majorEastAsia" w:hAnsiTheme="majorEastAsia" w:eastAsiaTheme="majorEastAsia" w:cstheme="majorEastAsia"/>
                <w:szCs w:val="21"/>
              </w:rPr>
              <w:t>禹州市行政南路</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w:t>
            </w:r>
            <w:r>
              <w:rPr>
                <w:rFonts w:hint="eastAsia" w:cs="仿宋_GB2312" w:asciiTheme="minorEastAsia" w:hAnsiTheme="minorEastAsia"/>
                <w:color w:val="000000"/>
                <w:szCs w:val="21"/>
                <w:shd w:val="clear" w:color="auto" w:fill="FFFFFF"/>
                <w:lang w:eastAsia="zh-CN"/>
              </w:rPr>
              <w:t>王</w:t>
            </w:r>
            <w:r>
              <w:rPr>
                <w:rFonts w:hint="eastAsia" w:cs="仿宋_GB2312" w:asciiTheme="minorEastAsia" w:hAnsiTheme="minorEastAsia"/>
                <w:color w:val="000000"/>
                <w:szCs w:val="21"/>
                <w:shd w:val="clear" w:color="auto" w:fill="FFFFFF"/>
              </w:rPr>
              <w:t>先生  联系电话：</w:t>
            </w:r>
            <w:r>
              <w:rPr>
                <w:rFonts w:hint="eastAsia" w:asciiTheme="majorEastAsia" w:hAnsiTheme="majorEastAsia" w:eastAsiaTheme="majorEastAsia" w:cstheme="majorEastAsia"/>
                <w:szCs w:val="21"/>
              </w:rPr>
              <w:t>0374-8113131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w:t>
            </w:r>
            <w:r>
              <w:rPr>
                <w:rFonts w:hint="eastAsia" w:asciiTheme="majorEastAsia" w:hAnsiTheme="majorEastAsia" w:eastAsiaTheme="majorEastAsia" w:cstheme="majorEastAsia"/>
                <w:szCs w:val="21"/>
              </w:rPr>
              <w:t>投标商须具有市政公用工程施工总承包三级及以上资质，且具有有效安全生产许可证；拟派项目经理具有市政工程二级及以上建造师执业资格证书并具有有效安全生产考核合格证（B类），且未担任其他在施建设工程项目的项目经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lang w:val="en-US" w:eastAsia="zh-CN"/>
              </w:rPr>
              <w:t xml:space="preserve">88.03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9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8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8</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禹州市公共资源交易中心开标二室（地址：禹州市行政服务中心楼九楼）（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1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1"/>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1"/>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1"/>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9"/>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30"/>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8"/>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1"/>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3"/>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3"/>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1"/>
        </w:numPr>
        <w:autoSpaceDE w:val="0"/>
        <w:autoSpaceDN w:val="0"/>
        <w:spacing w:line="360" w:lineRule="auto"/>
        <w:ind w:firstLineChars="0"/>
        <w:contextualSpacing/>
        <w:rPr>
          <w:rFonts w:ascii="ˎ̥" w:hAnsi="ˎ̥"/>
          <w:vanish/>
        </w:rPr>
      </w:pP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4"/>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5"/>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1"/>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1"/>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9"/>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3"/>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3"/>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3"/>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8"/>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5"/>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50"/>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1"/>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1"/>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9"/>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2"/>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2"/>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3"/>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8"/>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8"/>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4"/>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rPr>
                <w:rFonts w:hint="eastAsia" w:asciiTheme="majorEastAsia" w:hAnsiTheme="majorEastAsia" w:eastAsiaTheme="majorEastAsia" w:cstheme="majorEastAsia"/>
                <w:szCs w:val="21"/>
              </w:rPr>
              <w:t>投标商须具有市政公用工程施工总承包三级及以上资质，且具有有效安全生产许可证；拟派项目经理具有市政工程二级及以上建造师执业资格证书并具有有效安全生产考核合格证（B类），且未担任其他在施建设工程项目的项目经理</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5"/>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B19653"/>
    <w:multiLevelType w:val="singleLevel"/>
    <w:tmpl w:val="E3B19653"/>
    <w:lvl w:ilvl="0" w:tentative="0">
      <w:start w:val="3"/>
      <w:numFmt w:val="chineseCounting"/>
      <w:suff w:val="nothing"/>
      <w:lvlText w:val="%1、"/>
      <w:lvlJc w:val="left"/>
      <w:rPr>
        <w:rFonts w:hint="eastAsia"/>
      </w:rPr>
    </w:lvl>
  </w:abstractNum>
  <w:abstractNum w:abstractNumId="1">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8">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2">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3">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4">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5">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6">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7">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0">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1">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2">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3">
    <w:nsid w:val="2C7A7622"/>
    <w:multiLevelType w:val="singleLevel"/>
    <w:tmpl w:val="2C7A7622"/>
    <w:lvl w:ilvl="0" w:tentative="0">
      <w:start w:val="1"/>
      <w:numFmt w:val="chineseCounting"/>
      <w:suff w:val="space"/>
      <w:lvlText w:val="第%1章"/>
      <w:lvlJc w:val="left"/>
      <w:rPr>
        <w:rFonts w:hint="eastAsia"/>
      </w:rPr>
    </w:lvl>
  </w:abstractNum>
  <w:abstractNum w:abstractNumId="24">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8">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9">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30">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2">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3">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4">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6">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7">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59F817E8"/>
    <w:multiLevelType w:val="singleLevel"/>
    <w:tmpl w:val="59F817E8"/>
    <w:lvl w:ilvl="0" w:tentative="0">
      <w:start w:val="1"/>
      <w:numFmt w:val="chineseCounting"/>
      <w:pStyle w:val="58"/>
      <w:suff w:val="nothing"/>
      <w:lvlText w:val="%1、"/>
      <w:lvlJc w:val="left"/>
    </w:lvl>
  </w:abstractNum>
  <w:abstractNum w:abstractNumId="39">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0">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2">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3">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4">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5">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7">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8">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9">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0">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1">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3">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4">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1"/>
  </w:num>
  <w:num w:numId="2">
    <w:abstractNumId w:val="2"/>
  </w:num>
  <w:num w:numId="3">
    <w:abstractNumId w:val="38"/>
  </w:num>
  <w:num w:numId="4">
    <w:abstractNumId w:val="23"/>
  </w:num>
  <w:num w:numId="5">
    <w:abstractNumId w:val="0"/>
  </w:num>
  <w:num w:numId="6">
    <w:abstractNumId w:val="15"/>
  </w:num>
  <w:num w:numId="7">
    <w:abstractNumId w:val="16"/>
  </w:num>
  <w:num w:numId="8">
    <w:abstractNumId w:val="44"/>
  </w:num>
  <w:num w:numId="9">
    <w:abstractNumId w:val="53"/>
  </w:num>
  <w:num w:numId="10">
    <w:abstractNumId w:val="52"/>
  </w:num>
  <w:num w:numId="11">
    <w:abstractNumId w:val="43"/>
  </w:num>
  <w:num w:numId="12">
    <w:abstractNumId w:val="22"/>
  </w:num>
  <w:num w:numId="13">
    <w:abstractNumId w:val="17"/>
  </w:num>
  <w:num w:numId="14">
    <w:abstractNumId w:val="46"/>
  </w:num>
  <w:num w:numId="15">
    <w:abstractNumId w:val="40"/>
  </w:num>
  <w:num w:numId="16">
    <w:abstractNumId w:val="51"/>
  </w:num>
  <w:num w:numId="17">
    <w:abstractNumId w:val="34"/>
  </w:num>
  <w:num w:numId="18">
    <w:abstractNumId w:val="12"/>
  </w:num>
  <w:num w:numId="19">
    <w:abstractNumId w:val="37"/>
  </w:num>
  <w:num w:numId="20">
    <w:abstractNumId w:val="5"/>
  </w:num>
  <w:num w:numId="21">
    <w:abstractNumId w:val="21"/>
  </w:num>
  <w:num w:numId="22">
    <w:abstractNumId w:val="35"/>
  </w:num>
  <w:num w:numId="23">
    <w:abstractNumId w:val="4"/>
  </w:num>
  <w:num w:numId="24">
    <w:abstractNumId w:val="48"/>
  </w:num>
  <w:num w:numId="25">
    <w:abstractNumId w:val="11"/>
  </w:num>
  <w:num w:numId="26">
    <w:abstractNumId w:val="26"/>
  </w:num>
  <w:num w:numId="27">
    <w:abstractNumId w:val="30"/>
  </w:num>
  <w:num w:numId="28">
    <w:abstractNumId w:val="18"/>
  </w:num>
  <w:num w:numId="29">
    <w:abstractNumId w:val="39"/>
  </w:num>
  <w:num w:numId="30">
    <w:abstractNumId w:val="24"/>
  </w:num>
  <w:num w:numId="31">
    <w:abstractNumId w:val="47"/>
  </w:num>
  <w:num w:numId="32">
    <w:abstractNumId w:val="31"/>
  </w:num>
  <w:num w:numId="33">
    <w:abstractNumId w:val="50"/>
  </w:num>
  <w:num w:numId="34">
    <w:abstractNumId w:val="13"/>
  </w:num>
  <w:num w:numId="35">
    <w:abstractNumId w:val="3"/>
  </w:num>
  <w:num w:numId="36">
    <w:abstractNumId w:val="9"/>
  </w:num>
  <w:num w:numId="37">
    <w:abstractNumId w:val="6"/>
  </w:num>
  <w:num w:numId="38">
    <w:abstractNumId w:val="28"/>
  </w:num>
  <w:num w:numId="39">
    <w:abstractNumId w:val="14"/>
  </w:num>
  <w:num w:numId="40">
    <w:abstractNumId w:val="45"/>
  </w:num>
  <w:num w:numId="41">
    <w:abstractNumId w:val="29"/>
  </w:num>
  <w:num w:numId="42">
    <w:abstractNumId w:val="54"/>
  </w:num>
  <w:num w:numId="43">
    <w:abstractNumId w:val="27"/>
  </w:num>
  <w:num w:numId="44">
    <w:abstractNumId w:val="49"/>
  </w:num>
  <w:num w:numId="45">
    <w:abstractNumId w:val="36"/>
  </w:num>
  <w:num w:numId="46">
    <w:abstractNumId w:val="19"/>
  </w:num>
  <w:num w:numId="47">
    <w:abstractNumId w:val="25"/>
  </w:num>
  <w:num w:numId="48">
    <w:abstractNumId w:val="32"/>
  </w:num>
  <w:num w:numId="49">
    <w:abstractNumId w:val="42"/>
  </w:num>
  <w:num w:numId="50">
    <w:abstractNumId w:val="41"/>
  </w:num>
  <w:num w:numId="51">
    <w:abstractNumId w:val="10"/>
  </w:num>
  <w:num w:numId="52">
    <w:abstractNumId w:val="33"/>
  </w:num>
  <w:num w:numId="53">
    <w:abstractNumId w:val="7"/>
  </w:num>
  <w:num w:numId="54">
    <w:abstractNumId w:val="20"/>
  </w:num>
  <w:num w:numId="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5530CA4"/>
    <w:rsid w:val="07733ED3"/>
    <w:rsid w:val="079A26F9"/>
    <w:rsid w:val="0AC20EFE"/>
    <w:rsid w:val="0BAA380B"/>
    <w:rsid w:val="0F5E7F49"/>
    <w:rsid w:val="10AA2D8E"/>
    <w:rsid w:val="13706DBD"/>
    <w:rsid w:val="16C7431F"/>
    <w:rsid w:val="17A45782"/>
    <w:rsid w:val="18AB354E"/>
    <w:rsid w:val="1B2551C4"/>
    <w:rsid w:val="1B6201DD"/>
    <w:rsid w:val="1C2373CC"/>
    <w:rsid w:val="1C7D4BDF"/>
    <w:rsid w:val="1D3D2567"/>
    <w:rsid w:val="1DCD0BAA"/>
    <w:rsid w:val="1DE978C4"/>
    <w:rsid w:val="20C03FAD"/>
    <w:rsid w:val="230F2502"/>
    <w:rsid w:val="240C25BA"/>
    <w:rsid w:val="24E915BF"/>
    <w:rsid w:val="252B4B09"/>
    <w:rsid w:val="27821D05"/>
    <w:rsid w:val="284941DC"/>
    <w:rsid w:val="2A9B65A1"/>
    <w:rsid w:val="2AA71F8F"/>
    <w:rsid w:val="2C530124"/>
    <w:rsid w:val="2D6717D7"/>
    <w:rsid w:val="2E2F517B"/>
    <w:rsid w:val="2E520B79"/>
    <w:rsid w:val="301A7EDF"/>
    <w:rsid w:val="30267D1D"/>
    <w:rsid w:val="306C2972"/>
    <w:rsid w:val="32493792"/>
    <w:rsid w:val="332B43CF"/>
    <w:rsid w:val="34AE374B"/>
    <w:rsid w:val="356204C3"/>
    <w:rsid w:val="35AD3EF5"/>
    <w:rsid w:val="36846318"/>
    <w:rsid w:val="371619FA"/>
    <w:rsid w:val="37914F3F"/>
    <w:rsid w:val="37C7232D"/>
    <w:rsid w:val="3877632B"/>
    <w:rsid w:val="39BF7846"/>
    <w:rsid w:val="3AB0548E"/>
    <w:rsid w:val="3B2D1E32"/>
    <w:rsid w:val="3BFC0B39"/>
    <w:rsid w:val="3BFD4EEA"/>
    <w:rsid w:val="3E842A65"/>
    <w:rsid w:val="3F1656EB"/>
    <w:rsid w:val="40611DA0"/>
    <w:rsid w:val="406E3222"/>
    <w:rsid w:val="40777B71"/>
    <w:rsid w:val="40AC3AB1"/>
    <w:rsid w:val="417325FA"/>
    <w:rsid w:val="41E424CB"/>
    <w:rsid w:val="424F6CA5"/>
    <w:rsid w:val="437A7903"/>
    <w:rsid w:val="44496FA8"/>
    <w:rsid w:val="44572AAB"/>
    <w:rsid w:val="44EC0FE3"/>
    <w:rsid w:val="454D157F"/>
    <w:rsid w:val="463F0F4B"/>
    <w:rsid w:val="482309D4"/>
    <w:rsid w:val="48E5193B"/>
    <w:rsid w:val="4C250876"/>
    <w:rsid w:val="4D4C2A70"/>
    <w:rsid w:val="4D6F2CBC"/>
    <w:rsid w:val="4D9366C1"/>
    <w:rsid w:val="536346E2"/>
    <w:rsid w:val="5491686D"/>
    <w:rsid w:val="550C0202"/>
    <w:rsid w:val="563D389F"/>
    <w:rsid w:val="565407D2"/>
    <w:rsid w:val="5BC84749"/>
    <w:rsid w:val="5FCA2E7D"/>
    <w:rsid w:val="610D7391"/>
    <w:rsid w:val="655A0B5C"/>
    <w:rsid w:val="66A36C22"/>
    <w:rsid w:val="67D6072A"/>
    <w:rsid w:val="69A5650A"/>
    <w:rsid w:val="6B073D21"/>
    <w:rsid w:val="6CEE0A8E"/>
    <w:rsid w:val="70A46938"/>
    <w:rsid w:val="70E001E3"/>
    <w:rsid w:val="725310CC"/>
    <w:rsid w:val="72827E86"/>
    <w:rsid w:val="748365FF"/>
    <w:rsid w:val="75FB0E89"/>
    <w:rsid w:val="780462FC"/>
    <w:rsid w:val="780B3F55"/>
    <w:rsid w:val="781B03FC"/>
    <w:rsid w:val="7A571243"/>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0</TotalTime>
  <ScaleCrop>false</ScaleCrop>
  <LinksUpToDate>false</LinksUpToDate>
  <CharactersWithSpaces>34400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2021-08-30T01:52:21Z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43A4FDFEB91C4C45AFBF9CCB54E20A7C</vt:lpwstr>
  </property>
</Properties>
</file>