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spacing w:line="500" w:lineRule="exact"/>
        <w:jc w:val="center"/>
        <w:rPr>
          <w:rFonts w:ascii="黑体" w:hAnsi="黑体" w:eastAsia="黑体" w:cs="黑体"/>
          <w:b/>
          <w:bCs/>
          <w:color w:val="000000"/>
          <w:sz w:val="36"/>
          <w:szCs w:val="36"/>
        </w:rPr>
      </w:pPr>
      <w:r>
        <w:rPr>
          <w:rFonts w:hint="eastAsia" w:ascii="黑体" w:hAnsi="黑体" w:eastAsia="黑体" w:cs="黑体"/>
          <w:b/>
          <w:bCs/>
          <w:color w:val="000000"/>
          <w:sz w:val="36"/>
          <w:szCs w:val="36"/>
        </w:rPr>
        <w:t>禹州市市场监督管理局成品油及车用尿素、化肥、农膜抽检项目（不见面开标）</w:t>
      </w:r>
    </w:p>
    <w:p>
      <w:pPr>
        <w:rPr>
          <w:rFonts w:ascii="微软简隶书" w:eastAsia="微软简隶书"/>
          <w:b/>
          <w:bCs/>
          <w:color w:val="000000"/>
          <w:sz w:val="32"/>
          <w:szCs w:val="32"/>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themeColor="text1"/>
          <w:sz w:val="36"/>
          <w:szCs w:val="36"/>
        </w:rPr>
      </w:pPr>
      <w:r>
        <w:rPr>
          <w:rFonts w:hint="eastAsia" w:asciiTheme="majorEastAsia" w:hAnsiTheme="majorEastAsia" w:eastAsiaTheme="majorEastAsia" w:cstheme="majorEastAsia"/>
          <w:b/>
          <w:bCs/>
          <w:color w:val="000000" w:themeColor="text1"/>
          <w:sz w:val="36"/>
          <w:szCs w:val="36"/>
        </w:rPr>
        <w:t xml:space="preserve">      采购编号：YZCG-DLG2021049</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采购单位：禹州市市场监督管理局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代理机构：河南昊之伟建设工程管理有限公司</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二〇二一年七月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rPr>
          <w:rFonts w:cs="宋体" w:asciiTheme="majorEastAsia" w:hAnsiTheme="majorEastAsia" w:eastAsiaTheme="majorEastAsia"/>
          <w:b/>
          <w:kern w:val="0"/>
          <w:sz w:val="32"/>
          <w:szCs w:val="32"/>
        </w:rPr>
      </w:pPr>
    </w:p>
    <w:p>
      <w:pPr>
        <w:pStyle w:val="2"/>
        <w:ind w:firstLine="643"/>
        <w:rPr>
          <w:rFonts w:cs="宋体" w:asciiTheme="majorEastAsia" w:hAnsiTheme="majorEastAsia" w:eastAsiaTheme="majorEastAsia"/>
          <w:b/>
          <w:kern w:val="0"/>
          <w:sz w:val="32"/>
          <w:szCs w:val="32"/>
        </w:rPr>
      </w:pPr>
    </w:p>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投标邀请</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河南昊之伟建设工程管理有限公司受禹州市市场监督管理局的委托，就“禹州市市场监督管理局成品油及车用尿素、化肥、农膜抽检项目（不见面开标）”进行公开招标，欢迎合格的投标人前来投标。</w:t>
      </w:r>
    </w:p>
    <w:p>
      <w:pPr>
        <w:widowControl/>
        <w:shd w:val="clear" w:color="auto" w:fill="FFFFFF"/>
        <w:spacing w:line="440" w:lineRule="exac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一、项目基本情况</w:t>
      </w:r>
    </w:p>
    <w:p>
      <w:pPr>
        <w:spacing w:line="600" w:lineRule="exact"/>
        <w:ind w:firstLine="420" w:firstLineChars="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1、采购人：禹州市市场监督管理局</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2、项目名称：禹州市市场监督管理局成品油及车用尿素、化肥、农膜抽检项目(不见面开标)</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3、采购编号：YZCG-DLG2021049</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4、项目需求：（详见招标文件）</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5、采购预算：497376元</w:t>
      </w:r>
    </w:p>
    <w:p>
      <w:pPr>
        <w:pStyle w:val="32"/>
        <w:rPr>
          <w:rFonts w:cs="仿宋_GB2312" w:asciiTheme="minorEastAsia" w:hAnsiTheme="minorEastAsia"/>
          <w:color w:val="000000"/>
          <w:szCs w:val="21"/>
          <w:shd w:val="clear" w:color="auto" w:fill="FFFFFF"/>
        </w:rPr>
      </w:pPr>
      <w:r>
        <w:rPr>
          <w:rFonts w:hint="eastAsia"/>
        </w:rPr>
        <w:t>6、</w:t>
      </w:r>
      <w:r>
        <w:rPr>
          <w:rFonts w:hint="eastAsia" w:cs="仿宋_GB2312" w:asciiTheme="minorEastAsia" w:hAnsiTheme="minorEastAsia"/>
          <w:color w:val="000000"/>
          <w:szCs w:val="21"/>
          <w:shd w:val="clear" w:color="auto" w:fill="FFFFFF"/>
        </w:rPr>
        <w:t>最高限价：497376元</w:t>
      </w:r>
    </w:p>
    <w:p>
      <w:pPr>
        <w:widowControl/>
        <w:shd w:val="clear" w:color="auto" w:fill="FFFFFF"/>
        <w:spacing w:line="440" w:lineRule="exac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二、需要落实的政府采购政策</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p>
    <w:p>
      <w:pPr>
        <w:widowControl/>
        <w:shd w:val="clear" w:color="auto" w:fill="FFFFFF"/>
        <w:spacing w:line="440" w:lineRule="exac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三、供应商资格要求</w:t>
      </w:r>
    </w:p>
    <w:p>
      <w:pPr>
        <w:widowControl/>
        <w:shd w:val="clear" w:color="auto" w:fill="FFFFFF"/>
        <w:spacing w:line="440" w:lineRule="exact"/>
        <w:ind w:firstLine="482"/>
        <w:jc w:val="left"/>
        <w:rPr>
          <w:rFonts w:cs="仿宋_GB2312" w:asciiTheme="minorEastAsia" w:hAnsiTheme="minorEastAsia"/>
          <w:color w:val="0C0C0C" w:themeColor="text1" w:themeTint="F2"/>
          <w:szCs w:val="21"/>
          <w:shd w:val="clear" w:color="auto" w:fill="FFFFFF"/>
        </w:rPr>
      </w:pPr>
      <w:r>
        <w:rPr>
          <w:rFonts w:hint="eastAsia" w:cs="仿宋_GB2312" w:asciiTheme="minorEastAsia" w:hAnsiTheme="minorEastAsia"/>
          <w:color w:val="0C0C0C" w:themeColor="text1" w:themeTint="F2"/>
          <w:szCs w:val="21"/>
          <w:shd w:val="clear" w:color="auto" w:fill="FFFFFF"/>
        </w:rPr>
        <w:t xml:space="preserve">1、符合《政府采购法》第二十二条之规定；投标商须具有独立法人资格及相应的经营范围（以营业执照为准）； </w:t>
      </w:r>
    </w:p>
    <w:p>
      <w:pPr>
        <w:widowControl/>
        <w:shd w:val="clear" w:color="auto" w:fill="FFFFFF"/>
        <w:spacing w:line="440" w:lineRule="exact"/>
        <w:ind w:firstLine="482"/>
        <w:jc w:val="left"/>
        <w:rPr>
          <w:rFonts w:cs="仿宋_GB2312" w:asciiTheme="minorEastAsia" w:hAnsiTheme="minorEastAsia"/>
          <w:color w:val="0C0C0C" w:themeColor="text1" w:themeTint="F2"/>
          <w:szCs w:val="21"/>
          <w:shd w:val="clear" w:color="auto" w:fill="FFFFFF"/>
        </w:rPr>
      </w:pPr>
      <w:r>
        <w:rPr>
          <w:rFonts w:hint="eastAsia" w:cs="仿宋_GB2312" w:asciiTheme="minorEastAsia" w:hAnsiTheme="minorEastAsia"/>
          <w:color w:val="0C0C0C" w:themeColor="text1" w:themeTint="F2"/>
          <w:szCs w:val="21"/>
          <w:shd w:val="clear" w:color="auto" w:fill="FFFFFF"/>
        </w:rPr>
        <w:t xml:space="preserve">2、投标商须具备有效的省级（及以上）检验检测机构颁发的CMA检验资质; </w:t>
      </w:r>
    </w:p>
    <w:p>
      <w:pPr>
        <w:spacing w:line="440" w:lineRule="exact"/>
        <w:ind w:firstLine="420" w:firstLineChars="200"/>
        <w:rPr>
          <w:rFonts w:cs="仿宋_GB2312" w:asciiTheme="minorEastAsia" w:hAnsiTheme="minorEastAsia"/>
          <w:color w:val="0C0C0C" w:themeColor="text1" w:themeTint="F2"/>
          <w:szCs w:val="21"/>
          <w:shd w:val="clear" w:color="auto" w:fill="FFFFFF"/>
        </w:rPr>
      </w:pPr>
      <w:r>
        <w:rPr>
          <w:rFonts w:hint="eastAsia" w:cs="仿宋_GB2312" w:asciiTheme="minorEastAsia" w:hAnsiTheme="minorEastAsia"/>
          <w:color w:val="0C0C0C" w:themeColor="text1" w:themeTint="F2"/>
          <w:szCs w:val="21"/>
          <w:shd w:val="clear" w:color="auto" w:fill="FFFFFF"/>
        </w:rPr>
        <w:t>3、本项目不接受联合体投标。</w:t>
      </w:r>
    </w:p>
    <w:p>
      <w:pPr>
        <w:widowControl/>
        <w:shd w:val="clear" w:color="auto" w:fill="FFFFFF"/>
        <w:spacing w:line="440" w:lineRule="exac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四、获取招标文件的方式</w:t>
      </w:r>
    </w:p>
    <w:p>
      <w:pPr>
        <w:pStyle w:val="24"/>
        <w:widowControl/>
        <w:shd w:val="clear" w:color="auto" w:fill="FFFFFF"/>
        <w:spacing w:line="440" w:lineRule="exact"/>
        <w:ind w:firstLine="420"/>
        <w:contextualSpacing/>
        <w:jc w:val="left"/>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Fonts w:hint="eastAsia" w:cs="仿宋" w:asciiTheme="majorEastAsia" w:hAnsiTheme="majorEastAsia" w:eastAsiaTheme="majorEastAsia"/>
          <w:sz w:val="21"/>
          <w:szCs w:val="21"/>
        </w:rPr>
        <w:t>http://ggzy.xuchang.gov.cn:8088/ggzy/eps/public/RegistAllJcxx.html）</w:t>
      </w:r>
      <w:r>
        <w:rPr>
          <w:rFonts w:hint="eastAsia" w:cs="仿宋" w:asciiTheme="majorEastAsia" w:hAnsiTheme="majorEastAsia" w:eastAsiaTheme="majorEastAsia"/>
          <w:sz w:val="21"/>
          <w:szCs w:val="21"/>
        </w:rPr>
        <w:fldChar w:fldCharType="end"/>
      </w:r>
      <w:r>
        <w:rPr>
          <w:rFonts w:hint="eastAsia" w:cs="仿宋" w:asciiTheme="majorEastAsia" w:hAnsiTheme="majorEastAsia" w:eastAsiaTheme="majorEastAsia"/>
          <w:sz w:val="21"/>
          <w:szCs w:val="21"/>
        </w:rPr>
        <w:t>进行免费注册登记（详见“常见问题解答-诚信库网上注册相关资料下载”）；</w:t>
      </w:r>
    </w:p>
    <w:p>
      <w:pPr>
        <w:pStyle w:val="24"/>
        <w:widowControl/>
        <w:shd w:val="clear" w:color="auto" w:fill="FFFFFF"/>
        <w:spacing w:line="440" w:lineRule="exact"/>
        <w:ind w:firstLine="420"/>
        <w:contextualSpacing/>
        <w:jc w:val="left"/>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（二）在招标响应截止时间前均可登录《全国公共资源交易平台（河南省·许昌市）》“投标人/供应商登录”入口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Fonts w:hint="eastAsia" w:cs="仿宋" w:asciiTheme="majorEastAsia" w:hAnsiTheme="majorEastAsia" w:eastAsiaTheme="majorEastAsia"/>
          <w:sz w:val="21"/>
          <w:szCs w:val="21"/>
        </w:rPr>
        <w:t>（http://ggzy.xuchang.gov.cn:8088/ggzy/）</w:t>
      </w:r>
      <w:r>
        <w:rPr>
          <w:rFonts w:hint="eastAsia" w:cs="仿宋" w:asciiTheme="majorEastAsia" w:hAnsiTheme="majorEastAsia" w:eastAsiaTheme="majorEastAsia"/>
          <w:sz w:val="21"/>
          <w:szCs w:val="21"/>
        </w:rPr>
        <w:fldChar w:fldCharType="end"/>
      </w:r>
      <w:r>
        <w:rPr>
          <w:rFonts w:hint="eastAsia" w:cs="仿宋" w:asciiTheme="majorEastAsia" w:hAnsiTheme="majorEastAsia" w:eastAsiaTheme="majorEastAsia"/>
          <w:sz w:val="21"/>
          <w:szCs w:val="21"/>
        </w:rPr>
        <w:t>自行下载招标文件（详见“常见问题解答-交易系统操作手册”）。</w:t>
      </w:r>
    </w:p>
    <w:p>
      <w:pPr>
        <w:widowControl/>
        <w:shd w:val="clear" w:color="auto" w:fill="FFFFFF"/>
        <w:spacing w:line="440" w:lineRule="exac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五、投标文件提交截止时间及开标时间</w:t>
      </w:r>
    </w:p>
    <w:p>
      <w:pPr>
        <w:spacing w:line="440" w:lineRule="exact"/>
        <w:ind w:firstLine="640"/>
        <w:rPr>
          <w:rFonts w:cs="仿宋" w:asciiTheme="majorEastAsia" w:hAnsiTheme="majorEastAsia" w:eastAsiaTheme="majorEastAsia"/>
          <w:szCs w:val="21"/>
        </w:rPr>
      </w:pPr>
      <w:r>
        <w:rPr>
          <w:rFonts w:hint="eastAsia" w:cs="仿宋" w:asciiTheme="majorEastAsia" w:hAnsiTheme="majorEastAsia" w:eastAsiaTheme="majorEastAsia"/>
          <w:szCs w:val="21"/>
        </w:rPr>
        <w:t>1、投标文件提交截止时间及开标时间：2021年8月 12 日 10:30分 （北京时间），逾期送达或不符合规定的响应文件恕不接受。</w:t>
      </w:r>
    </w:p>
    <w:p>
      <w:pPr>
        <w:spacing w:line="440" w:lineRule="exact"/>
        <w:ind w:firstLine="640"/>
        <w:rPr>
          <w:rFonts w:cs="仿宋" w:asciiTheme="majorEastAsia" w:hAnsiTheme="majorEastAsia" w:eastAsiaTheme="majorEastAsia"/>
          <w:szCs w:val="21"/>
        </w:rPr>
      </w:pPr>
      <w:r>
        <w:rPr>
          <w:rFonts w:hint="eastAsia" w:cs="仿宋" w:asciiTheme="majorEastAsia" w:hAnsiTheme="majorEastAsia" w:eastAsiaTheme="majorEastAsia"/>
          <w:szCs w:val="21"/>
        </w:rPr>
        <w:t>2、投标文件开启时间：同投标文件提交截止时间。</w:t>
      </w:r>
    </w:p>
    <w:p>
      <w:pPr>
        <w:widowControl/>
        <w:shd w:val="clear" w:color="auto" w:fill="FFFFFF"/>
        <w:spacing w:line="440" w:lineRule="exac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六、投标响应文件开启</w:t>
      </w:r>
    </w:p>
    <w:p>
      <w:pPr>
        <w:pStyle w:val="24"/>
        <w:widowControl/>
        <w:shd w:val="clear" w:color="auto" w:fill="FFFFFF"/>
        <w:spacing w:line="440" w:lineRule="exact"/>
        <w:ind w:firstLine="420"/>
        <w:contextualSpacing/>
        <w:jc w:val="left"/>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（一）投标文件开启地点：禹州市公共资源交易中心九楼开标一室。（本项目采用远程不见面开标，供应商无须到达现场）。</w:t>
      </w:r>
    </w:p>
    <w:p>
      <w:pPr>
        <w:pStyle w:val="24"/>
        <w:widowControl/>
        <w:shd w:val="clear" w:color="auto" w:fill="FFFFFF"/>
        <w:spacing w:line="440" w:lineRule="exact"/>
        <w:ind w:firstLine="420"/>
        <w:contextualSpacing/>
        <w:jc w:val="left"/>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（二）本项目为全流程电子化交易项目，供应商须提交电子投标文件。</w:t>
      </w:r>
    </w:p>
    <w:p>
      <w:pPr>
        <w:pStyle w:val="24"/>
        <w:widowControl/>
        <w:shd w:val="clear" w:color="auto" w:fill="FFFFFF"/>
        <w:spacing w:line="440" w:lineRule="exact"/>
        <w:ind w:firstLine="420"/>
        <w:contextualSpacing/>
        <w:jc w:val="left"/>
        <w:rPr>
          <w:rFonts w:cs="仿宋" w:asciiTheme="majorEastAsia" w:hAnsiTheme="majorEastAsia" w:eastAsiaTheme="majorEastAsia"/>
          <w:color w:val="000000"/>
          <w:sz w:val="21"/>
          <w:szCs w:val="21"/>
        </w:rPr>
      </w:pPr>
      <w:r>
        <w:rPr>
          <w:rFonts w:hint="eastAsia" w:cs="仿宋" w:asciiTheme="majorEastAsia" w:hAnsiTheme="majorEastAsia" w:eastAsiaTheme="majorEastAsia"/>
          <w:color w:val="000000"/>
          <w:sz w:val="21"/>
          <w:szCs w:val="21"/>
        </w:rPr>
        <w:t>1、加密电子投标文件（.file格式）须在投标文件提交截止时间（投标截止时间）前通过《全国公共资源交易平台(河南省▪许昌市)》公共资源交易系统成功上传。</w:t>
      </w:r>
    </w:p>
    <w:p>
      <w:pPr>
        <w:pStyle w:val="24"/>
        <w:widowControl/>
        <w:shd w:val="clear" w:color="auto" w:fill="FFFFFF"/>
        <w:spacing w:line="440" w:lineRule="exact"/>
        <w:ind w:firstLine="420"/>
        <w:contextualSpacing/>
        <w:jc w:val="left"/>
        <w:rPr>
          <w:rFonts w:cs="仿宋" w:asciiTheme="majorEastAsia" w:hAnsiTheme="majorEastAsia" w:eastAsiaTheme="majorEastAsia"/>
          <w:color w:val="000000"/>
          <w:sz w:val="21"/>
          <w:szCs w:val="21"/>
        </w:rPr>
      </w:pPr>
      <w:r>
        <w:rPr>
          <w:rFonts w:hint="eastAsia" w:cs="仿宋" w:asciiTheme="majorEastAsia" w:hAnsiTheme="majorEastAsia" w:eastAsiaTheme="majorEastAsia"/>
          <w:color w:val="000000"/>
          <w:sz w:val="21"/>
          <w:szCs w:val="21"/>
        </w:rPr>
        <w:t>2、投标截止时间前，供应商</w:t>
      </w:r>
      <w:r>
        <w:rPr>
          <w:rFonts w:hint="eastAsia" w:cs="仿宋" w:asciiTheme="majorEastAsia" w:hAnsiTheme="majorEastAsia" w:eastAsiaTheme="majorEastAsia"/>
          <w:color w:val="000000"/>
          <w:sz w:val="21"/>
          <w:szCs w:val="21"/>
          <w:shd w:val="clear" w:color="auto" w:fill="FFFFFF"/>
        </w:rPr>
        <w:t>应登录不见面开标大厅，</w:t>
      </w:r>
      <w:r>
        <w:rPr>
          <w:rFonts w:hint="eastAsia" w:cs="仿宋" w:asciiTheme="majorEastAsia" w:hAnsiTheme="majorEastAsia" w:eastAsiaTheme="majorEastAsia"/>
          <w:color w:val="000000"/>
          <w:sz w:val="21"/>
          <w:szCs w:val="21"/>
        </w:rPr>
        <w:t>按照投标截止时间准时参加线上投标文件开启，在系统规定时间内对电子投标文件进行远程解密，未在规定时间内解密或因供应商原因解密失败的，其投标文件将被拒绝。</w:t>
      </w:r>
    </w:p>
    <w:p>
      <w:pPr>
        <w:pStyle w:val="24"/>
        <w:widowControl/>
        <w:shd w:val="clear" w:color="auto" w:fill="FFFFFF"/>
        <w:spacing w:line="440" w:lineRule="exact"/>
        <w:ind w:firstLine="420"/>
        <w:contextualSpacing/>
        <w:jc w:val="left"/>
        <w:rPr>
          <w:rFonts w:cs="仿宋" w:asciiTheme="majorEastAsia" w:hAnsiTheme="majorEastAsia" w:eastAsiaTheme="majorEastAsia"/>
          <w:color w:val="000000"/>
          <w:sz w:val="21"/>
          <w:szCs w:val="21"/>
        </w:rPr>
      </w:pPr>
      <w:r>
        <w:rPr>
          <w:rFonts w:hint="eastAsia" w:cs="仿宋" w:asciiTheme="majorEastAsia" w:hAnsiTheme="majorEastAsia" w:eastAsiaTheme="majorEastAsia"/>
          <w:color w:val="000000"/>
          <w:sz w:val="21"/>
          <w:szCs w:val="21"/>
        </w:rPr>
        <w:t>3、不见面开标大厅登录：供应商</w:t>
      </w:r>
      <w:r>
        <w:rPr>
          <w:rFonts w:hint="eastAsia" w:cs="仿宋" w:asciiTheme="majorEastAsia" w:hAnsiTheme="majorEastAsia" w:eastAsiaTheme="majorEastAsia"/>
          <w:color w:val="000000"/>
          <w:sz w:val="21"/>
          <w:szCs w:val="21"/>
          <w:shd w:val="clear" w:color="auto" w:fill="FFFFFF"/>
        </w:rPr>
        <w:t>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Style w:val="31"/>
          <w:rFonts w:hint="eastAsia" w:cs="仿宋" w:asciiTheme="majorEastAsia" w:hAnsiTheme="majorEastAsia" w:eastAsiaTheme="majorEastAsia"/>
          <w:sz w:val="21"/>
          <w:szCs w:val="21"/>
          <w:shd w:val="clear" w:color="auto" w:fill="FFFFFF"/>
        </w:rPr>
        <w:t>（http://ggzy.xuchang.gov.cn:8088/ggzy/）</w:t>
      </w:r>
      <w:r>
        <w:rPr>
          <w:rStyle w:val="31"/>
          <w:rFonts w:hint="eastAsia" w:cs="仿宋" w:asciiTheme="majorEastAsia" w:hAnsiTheme="majorEastAsia" w:eastAsiaTheme="majorEastAsia"/>
          <w:sz w:val="21"/>
          <w:szCs w:val="21"/>
          <w:shd w:val="clear" w:color="auto" w:fill="FFFFFF"/>
        </w:rPr>
        <w:fldChar w:fldCharType="end"/>
      </w:r>
      <w:r>
        <w:rPr>
          <w:rFonts w:hint="eastAsia" w:cs="仿宋" w:asciiTheme="majorEastAsia" w:hAnsiTheme="majorEastAsia" w:eastAsiaTheme="maj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七、本次招标公告同时在《中国政府采购网》、《河南省政府采购网》、《全国公共资源交易平台（河南省·许昌市）》发布等。</w:t>
      </w:r>
    </w:p>
    <w:p>
      <w:pPr>
        <w:widowControl/>
        <w:shd w:val="clear" w:color="auto" w:fill="FFFFFF"/>
        <w:spacing w:line="440" w:lineRule="exac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代理机构：河南昊之伟建设工程管理有限公司</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地址：郑东新区博学路277号正商学府广场B座13层</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联系人：马女士         联系电话：15638797579</w:t>
      </w:r>
    </w:p>
    <w:p>
      <w:pPr>
        <w:widowControl/>
        <w:shd w:val="clear" w:color="auto" w:fill="FFFFFF"/>
        <w:spacing w:line="440" w:lineRule="exact"/>
        <w:ind w:left="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采购单位：禹州市市场监督管理局</w:t>
      </w:r>
    </w:p>
    <w:p>
      <w:pPr>
        <w:widowControl/>
        <w:shd w:val="clear" w:color="auto" w:fill="FFFFFF"/>
        <w:spacing w:line="440" w:lineRule="exact"/>
        <w:ind w:left="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地址：禹州市行政南路</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      联系人：赵先生       联系电话：13569842527 </w:t>
      </w:r>
    </w:p>
    <w:p>
      <w:pPr>
        <w:spacing w:line="440" w:lineRule="exact"/>
        <w:ind w:firstLine="630" w:firstLineChars="300"/>
        <w:rPr>
          <w:rFonts w:ascii="宋体" w:hAnsi="宋体" w:eastAsia="宋体" w:cs="宋体"/>
          <w:szCs w:val="21"/>
        </w:rPr>
      </w:pPr>
      <w:r>
        <w:rPr>
          <w:rFonts w:hint="eastAsia" w:ascii="宋体" w:hAnsi="宋体" w:eastAsia="宋体" w:cs="宋体"/>
          <w:szCs w:val="21"/>
        </w:rPr>
        <w:t>行政监督部门：禹州市政府采购监督管理办公室</w:t>
      </w:r>
    </w:p>
    <w:p/>
    <w:p>
      <w:pPr>
        <w:spacing w:line="440" w:lineRule="exact"/>
        <w:ind w:firstLine="6090" w:firstLineChars="2900"/>
        <w:rPr>
          <w:rFonts w:cs="仿宋_GB2312" w:asciiTheme="minorEastAsia" w:hAnsiTheme="minorEastAsia"/>
          <w:color w:val="000000"/>
          <w:szCs w:val="21"/>
          <w:shd w:val="clear" w:color="auto" w:fill="FFFFFF"/>
        </w:rPr>
      </w:pPr>
    </w:p>
    <w:p>
      <w:pPr>
        <w:spacing w:line="360" w:lineRule="auto"/>
        <w:rPr>
          <w:rFonts w:hAnsi="宋体"/>
          <w:b/>
          <w:sz w:val="28"/>
          <w:szCs w:val="28"/>
        </w:rPr>
      </w:pPr>
      <w:r>
        <w:rPr>
          <w:rFonts w:cs="宋体" w:asciiTheme="majorEastAsia" w:hAnsiTheme="majorEastAsia" w:eastAsiaTheme="majorEastAsia"/>
          <w:b/>
          <w:kern w:val="0"/>
          <w:sz w:val="32"/>
          <w:szCs w:val="32"/>
        </w:rPr>
        <w:br w:type="page"/>
      </w: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0C0C0C" w:themeColor="text1" w:themeTint="F2"/>
          <w:szCs w:val="21"/>
        </w:rPr>
      </w:pPr>
      <w:r>
        <w:rPr>
          <w:rFonts w:hint="eastAsia" w:asciiTheme="minorEastAsia" w:hAnsiTheme="minorEastAsia"/>
          <w:b/>
          <w:color w:val="0C0C0C" w:themeColor="text1" w:themeTint="F2"/>
          <w:szCs w:val="21"/>
        </w:rPr>
        <w:t>1.</w:t>
      </w:r>
      <w:r>
        <w:rPr>
          <w:rFonts w:hint="eastAsia" w:hAnsi="宋体"/>
          <w:b/>
          <w:color w:val="0C0C0C" w:themeColor="text1" w:themeTint="F2"/>
          <w:szCs w:val="21"/>
        </w:rPr>
        <w:t>投标人应按招标文件规定编制、提交、解密电子投标文件。</w:t>
      </w:r>
    </w:p>
    <w:p>
      <w:pPr>
        <w:tabs>
          <w:tab w:val="left" w:pos="7095"/>
        </w:tabs>
        <w:spacing w:line="360" w:lineRule="auto"/>
        <w:ind w:firstLine="422" w:firstLineChars="200"/>
        <w:contextualSpacing/>
        <w:rPr>
          <w:rFonts w:hAnsi="宋体"/>
          <w:b/>
          <w:color w:val="0C0C0C" w:themeColor="text1" w:themeTint="F2"/>
          <w:szCs w:val="21"/>
        </w:rPr>
      </w:pPr>
      <w:r>
        <w:rPr>
          <w:rFonts w:hint="eastAsia" w:asciiTheme="minorEastAsia" w:hAnsiTheme="minorEastAsia"/>
          <w:b/>
          <w:color w:val="0C0C0C" w:themeColor="text1" w:themeTint="F2"/>
          <w:szCs w:val="21"/>
        </w:rPr>
        <w:t>2</w:t>
      </w:r>
      <w:r>
        <w:rPr>
          <w:rFonts w:asciiTheme="minorEastAsia" w:hAnsiTheme="minorEastAsia"/>
          <w:b/>
          <w:color w:val="0C0C0C" w:themeColor="text1" w:themeTint="F2"/>
          <w:szCs w:val="21"/>
        </w:rPr>
        <w:t>.</w:t>
      </w:r>
      <w:r>
        <w:rPr>
          <w:rFonts w:hint="eastAsia" w:hAnsi="宋体"/>
          <w:b/>
          <w:color w:val="0C0C0C" w:themeColor="text1" w:themeTint="F2"/>
          <w:szCs w:val="21"/>
        </w:rPr>
        <w:t>电子文件下载、制作、提交期间和远程不见面开标（</w:t>
      </w:r>
      <w:r>
        <w:rPr>
          <w:rFonts w:hint="eastAsia" w:hAnsi="宋体"/>
          <w:color w:val="0C0C0C" w:themeColor="text1" w:themeTint="F2"/>
          <w:szCs w:val="21"/>
        </w:rPr>
        <w:t>电子投标文件的解密</w:t>
      </w:r>
      <w:r>
        <w:rPr>
          <w:rFonts w:hint="eastAsia" w:hAnsi="宋体"/>
          <w:b/>
          <w:color w:val="0C0C0C" w:themeColor="text1" w:themeTint="F2"/>
          <w:szCs w:val="21"/>
        </w:rPr>
        <w:t>）环节，投标人须使用同一个</w:t>
      </w:r>
      <w:r>
        <w:rPr>
          <w:rFonts w:hAnsi="宋体"/>
          <w:b/>
          <w:color w:val="0C0C0C" w:themeColor="text1" w:themeTint="F2"/>
          <w:szCs w:val="21"/>
        </w:rPr>
        <w:t>CA数字证书</w:t>
      </w:r>
      <w:r>
        <w:rPr>
          <w:rFonts w:hint="eastAsia" w:hAnsi="宋体"/>
          <w:b/>
          <w:color w:val="0C0C0C" w:themeColor="text1" w:themeTint="F2"/>
          <w:szCs w:val="21"/>
        </w:rPr>
        <w:t>（证书须在有效期内并可正常使用）</w:t>
      </w:r>
      <w:r>
        <w:rPr>
          <w:rFonts w:hAnsi="宋体"/>
          <w:b/>
          <w:color w:val="0C0C0C" w:themeColor="text1" w:themeTint="F2"/>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1"/>
          <w:szCs w:val="21"/>
        </w:rPr>
        <w:t>http://221.14.6.70:8088/ggzy/</w:t>
      </w:r>
      <w:r>
        <w:rPr>
          <w:rStyle w:val="31"/>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C0C0C" w:themeColor="text1" w:themeTint="F2"/>
          <w:szCs w:val="21"/>
        </w:rPr>
      </w:pPr>
      <w:r>
        <w:rPr>
          <w:rFonts w:hint="eastAsia" w:hAnsi="宋体"/>
          <w:color w:val="0C0C0C" w:themeColor="text1" w:themeTint="F2"/>
          <w:szCs w:val="21"/>
        </w:rPr>
        <w:t>一个标段对应生成一个文件夹（xxxx项目xx标段）,其中后缀名为“</w:t>
      </w:r>
      <w:r>
        <w:rPr>
          <w:rFonts w:hAnsi="宋体"/>
          <w:color w:val="0C0C0C" w:themeColor="text1" w:themeTint="F2"/>
          <w:szCs w:val="21"/>
        </w:rPr>
        <w:t>.file</w:t>
      </w:r>
      <w:r>
        <w:rPr>
          <w:rFonts w:hint="eastAsia" w:hAnsi="宋体"/>
          <w:color w:val="0C0C0C" w:themeColor="text1" w:themeTint="F2"/>
          <w:szCs w:val="21"/>
        </w:rPr>
        <w:t>”的文件用于电子投标使用。</w:t>
      </w:r>
    </w:p>
    <w:p>
      <w:pPr>
        <w:tabs>
          <w:tab w:val="left" w:pos="7095"/>
        </w:tabs>
        <w:spacing w:line="360" w:lineRule="auto"/>
        <w:ind w:firstLine="422" w:firstLineChars="200"/>
        <w:contextualSpacing/>
        <w:rPr>
          <w:rFonts w:hAnsi="宋体"/>
          <w:b/>
          <w:color w:val="0C0C0C" w:themeColor="text1" w:themeTint="F2"/>
          <w:szCs w:val="21"/>
        </w:rPr>
      </w:pPr>
      <w:r>
        <w:rPr>
          <w:rFonts w:asciiTheme="minorEastAsia" w:hAnsiTheme="minorEastAsia"/>
          <w:b/>
          <w:color w:val="0C0C0C" w:themeColor="text1" w:themeTint="F2"/>
          <w:szCs w:val="21"/>
        </w:rPr>
        <w:t>4</w:t>
      </w:r>
      <w:r>
        <w:rPr>
          <w:rFonts w:hint="eastAsia" w:asciiTheme="minorEastAsia" w:hAnsiTheme="minorEastAsia"/>
          <w:b/>
          <w:color w:val="0C0C0C" w:themeColor="text1" w:themeTint="F2"/>
          <w:szCs w:val="21"/>
        </w:rPr>
        <w:t>.加密</w:t>
      </w:r>
      <w:r>
        <w:rPr>
          <w:rFonts w:hint="eastAsia" w:hAnsi="宋体"/>
          <w:b/>
          <w:color w:val="0C0C0C" w:themeColor="text1" w:themeTint="F2"/>
          <w:szCs w:val="21"/>
        </w:rPr>
        <w:t>电子投标文件的提交</w:t>
      </w:r>
    </w:p>
    <w:p>
      <w:pPr>
        <w:tabs>
          <w:tab w:val="left" w:pos="7095"/>
        </w:tabs>
        <w:spacing w:line="360" w:lineRule="auto"/>
        <w:contextualSpacing/>
        <w:rPr>
          <w:rFonts w:hAnsi="宋体"/>
          <w:color w:val="0C0C0C" w:themeColor="text1" w:themeTint="F2"/>
          <w:szCs w:val="21"/>
        </w:rPr>
      </w:pPr>
      <w:r>
        <w:rPr>
          <w:rFonts w:asciiTheme="minorEastAsia" w:hAnsiTheme="minorEastAsia"/>
          <w:color w:val="0C0C0C" w:themeColor="text1" w:themeTint="F2"/>
          <w:szCs w:val="21"/>
        </w:rPr>
        <w:t>4</w:t>
      </w:r>
      <w:r>
        <w:rPr>
          <w:rFonts w:hint="eastAsia" w:asciiTheme="minorEastAsia" w:hAnsiTheme="minorEastAsia"/>
          <w:color w:val="0C0C0C" w:themeColor="text1" w:themeTint="F2"/>
          <w:szCs w:val="21"/>
        </w:rPr>
        <w:t>.1加密</w:t>
      </w:r>
      <w:r>
        <w:rPr>
          <w:rFonts w:hint="eastAsia" w:hAnsi="宋体"/>
          <w:color w:val="0C0C0C" w:themeColor="text1" w:themeTint="F2"/>
          <w:szCs w:val="21"/>
        </w:rPr>
        <w:t>电子投标文件应按规定在投标截止时间（开标时间）之前成功提交至《全国公共资源交易平台(河南省</w:t>
      </w:r>
      <w:r>
        <w:rPr>
          <w:rFonts w:hint="eastAsia" w:ascii="MS Mincho" w:hAnsi="MS Mincho" w:eastAsia="MS Mincho" w:cs="MS Mincho"/>
          <w:color w:val="0C0C0C" w:themeColor="text1" w:themeTint="F2"/>
          <w:szCs w:val="21"/>
        </w:rPr>
        <w:t>▪</w:t>
      </w:r>
      <w:r>
        <w:rPr>
          <w:rFonts w:hint="eastAsia" w:ascii="宋体" w:hAnsi="宋体" w:eastAsia="宋体" w:cs="宋体"/>
          <w:color w:val="0C0C0C" w:themeColor="text1" w:themeTint="F2"/>
          <w:szCs w:val="21"/>
        </w:rPr>
        <w:t>许昌市</w:t>
      </w:r>
      <w:r>
        <w:rPr>
          <w:rFonts w:hint="eastAsia" w:hAnsi="宋体"/>
          <w:color w:val="0C0C0C" w:themeColor="text1" w:themeTint="F2"/>
          <w:szCs w:val="21"/>
        </w:rPr>
        <w:t>)》公共资源交易系统（</w:t>
      </w:r>
      <w:r>
        <w:fldChar w:fldCharType="begin"/>
      </w:r>
      <w:r>
        <w:instrText xml:space="preserve"> HYPERLINK "http://221.14.6.70:8088/ggzy/" </w:instrText>
      </w:r>
      <w:r>
        <w:fldChar w:fldCharType="separate"/>
      </w:r>
      <w:r>
        <w:rPr>
          <w:rStyle w:val="31"/>
          <w:color w:val="0C0C0C" w:themeColor="text1" w:themeTint="F2"/>
          <w:szCs w:val="21"/>
        </w:rPr>
        <w:t>http://221.14.6.70:8088/ggzy/</w:t>
      </w:r>
      <w:r>
        <w:rPr>
          <w:rStyle w:val="31"/>
          <w:color w:val="0C0C0C" w:themeColor="text1" w:themeTint="F2"/>
          <w:szCs w:val="21"/>
        </w:rPr>
        <w:fldChar w:fldCharType="end"/>
      </w:r>
      <w:r>
        <w:rPr>
          <w:rFonts w:hint="eastAsia" w:hAnsi="宋体"/>
          <w:color w:val="0C0C0C" w:themeColor="text1" w:themeTint="F2"/>
          <w:szCs w:val="21"/>
        </w:rPr>
        <w:t>）。</w:t>
      </w:r>
    </w:p>
    <w:p>
      <w:pPr>
        <w:tabs>
          <w:tab w:val="left" w:pos="7095"/>
        </w:tabs>
        <w:spacing w:line="360" w:lineRule="auto"/>
        <w:ind w:firstLine="420" w:firstLineChars="200"/>
        <w:contextualSpacing/>
        <w:rPr>
          <w:rFonts w:hAnsi="宋体"/>
          <w:color w:val="0C0C0C" w:themeColor="text1" w:themeTint="F2"/>
          <w:szCs w:val="21"/>
        </w:rPr>
      </w:pPr>
      <w:r>
        <w:rPr>
          <w:rFonts w:hint="eastAsia" w:hAnsi="宋体"/>
          <w:color w:val="0C0C0C" w:themeColor="text1" w:themeTint="F2"/>
          <w:szCs w:val="21"/>
        </w:rPr>
        <w:t>投标人应充分考虑并预留技术处理和上传数据所需时间。</w:t>
      </w:r>
    </w:p>
    <w:p>
      <w:pPr>
        <w:tabs>
          <w:tab w:val="left" w:pos="7095"/>
        </w:tabs>
        <w:spacing w:line="360" w:lineRule="auto"/>
        <w:ind w:firstLine="420" w:firstLineChars="200"/>
        <w:contextualSpacing/>
        <w:rPr>
          <w:rFonts w:hAnsi="宋体"/>
          <w:color w:val="0C0C0C" w:themeColor="text1" w:themeTint="F2"/>
          <w:szCs w:val="21"/>
        </w:rPr>
      </w:pPr>
      <w:r>
        <w:rPr>
          <w:rFonts w:asciiTheme="minorEastAsia" w:hAnsiTheme="minorEastAsia"/>
          <w:color w:val="0C0C0C" w:themeColor="text1" w:themeTint="F2"/>
          <w:szCs w:val="21"/>
        </w:rPr>
        <w:t>4.</w:t>
      </w:r>
      <w:r>
        <w:rPr>
          <w:rFonts w:hint="eastAsia" w:asciiTheme="minorEastAsia" w:hAnsiTheme="minorEastAsia"/>
          <w:color w:val="0C0C0C" w:themeColor="text1" w:themeTint="F2"/>
          <w:szCs w:val="21"/>
        </w:rPr>
        <w:t xml:space="preserve">2 </w:t>
      </w:r>
      <w:r>
        <w:rPr>
          <w:rFonts w:hint="eastAsia" w:hAnsi="宋体"/>
          <w:color w:val="0C0C0C" w:themeColor="text1" w:themeTint="F2"/>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C0C0C" w:themeColor="text1" w:themeTint="F2"/>
          <w:szCs w:val="21"/>
        </w:rPr>
      </w:pPr>
      <w:r>
        <w:rPr>
          <w:rFonts w:asciiTheme="minorEastAsia" w:hAnsiTheme="minorEastAsia"/>
          <w:color w:val="0C0C0C" w:themeColor="text1" w:themeTint="F2"/>
          <w:szCs w:val="21"/>
        </w:rPr>
        <w:t>4</w:t>
      </w:r>
      <w:r>
        <w:rPr>
          <w:rFonts w:hint="eastAsia" w:asciiTheme="minorEastAsia" w:hAnsiTheme="minorEastAsia"/>
          <w:color w:val="0C0C0C" w:themeColor="text1" w:themeTint="F2"/>
          <w:szCs w:val="21"/>
        </w:rPr>
        <w:t>.</w:t>
      </w:r>
      <w:r>
        <w:rPr>
          <w:rFonts w:asciiTheme="minorEastAsia" w:hAnsiTheme="minorEastAsia"/>
          <w:color w:val="0C0C0C" w:themeColor="text1" w:themeTint="F2"/>
          <w:szCs w:val="21"/>
        </w:rPr>
        <w:t>3</w:t>
      </w:r>
      <w:r>
        <w:rPr>
          <w:rFonts w:hint="eastAsia" w:asciiTheme="minorEastAsia" w:hAnsiTheme="minorEastAsia"/>
          <w:color w:val="0C0C0C" w:themeColor="text1" w:themeTint="F2"/>
          <w:szCs w:val="21"/>
        </w:rPr>
        <w:t xml:space="preserve"> 加密</w:t>
      </w:r>
      <w:r>
        <w:rPr>
          <w:rFonts w:hint="eastAsia" w:hAnsi="宋体"/>
          <w:color w:val="0C0C0C" w:themeColor="text1" w:themeTint="F2"/>
          <w:szCs w:val="21"/>
        </w:rPr>
        <w:t>电子投标文件成功提交后，《全国公共资源交易平台(河南省</w:t>
      </w:r>
      <w:r>
        <w:rPr>
          <w:rFonts w:hint="eastAsia" w:ascii="MS Mincho" w:hAnsi="MS Mincho" w:eastAsia="MS Mincho" w:cs="MS Mincho"/>
          <w:color w:val="0C0C0C" w:themeColor="text1" w:themeTint="F2"/>
          <w:szCs w:val="21"/>
        </w:rPr>
        <w:t>▪</w:t>
      </w:r>
      <w:r>
        <w:rPr>
          <w:rFonts w:hint="eastAsia" w:ascii="宋体" w:hAnsi="宋体" w:eastAsia="宋体" w:cs="宋体"/>
          <w:color w:val="0C0C0C" w:themeColor="text1" w:themeTint="F2"/>
          <w:szCs w:val="21"/>
        </w:rPr>
        <w:t>许昌市</w:t>
      </w:r>
      <w:r>
        <w:rPr>
          <w:rFonts w:hint="eastAsia" w:hAnsi="宋体"/>
          <w:color w:val="0C0C0C" w:themeColor="text1" w:themeTint="F2"/>
          <w:szCs w:val="21"/>
        </w:rPr>
        <w:t>)》公共资源交易系统（</w:t>
      </w:r>
      <w:r>
        <w:fldChar w:fldCharType="begin"/>
      </w:r>
      <w:r>
        <w:instrText xml:space="preserve"> HYPERLINK "http://221.14.6.70:8088/ggzy/" </w:instrText>
      </w:r>
      <w:r>
        <w:fldChar w:fldCharType="separate"/>
      </w:r>
      <w:r>
        <w:rPr>
          <w:rStyle w:val="31"/>
          <w:color w:val="0C0C0C" w:themeColor="text1" w:themeTint="F2"/>
          <w:szCs w:val="21"/>
        </w:rPr>
        <w:t>http://221.14.6.70:8088/ggzy/</w:t>
      </w:r>
      <w:r>
        <w:rPr>
          <w:rStyle w:val="31"/>
          <w:color w:val="0C0C0C" w:themeColor="text1" w:themeTint="F2"/>
          <w:szCs w:val="21"/>
        </w:rPr>
        <w:fldChar w:fldCharType="end"/>
      </w:r>
      <w:r>
        <w:rPr>
          <w:rFonts w:hint="eastAsia" w:hAnsi="宋体"/>
          <w:color w:val="0C0C0C" w:themeColor="text1" w:themeTint="F2"/>
          <w:szCs w:val="21"/>
        </w:rPr>
        <w:t>）</w:t>
      </w:r>
      <w:r>
        <w:rPr>
          <w:rFonts w:hint="eastAsia" w:cs="仿宋_GB2312" w:asciiTheme="minorEastAsia" w:hAnsiTheme="minorEastAsia"/>
          <w:color w:val="0C0C0C" w:themeColor="text1" w:themeTint="F2"/>
          <w:szCs w:val="21"/>
        </w:rPr>
        <w:t>生成“投标文件提交回执单”。</w:t>
      </w:r>
    </w:p>
    <w:p>
      <w:pPr>
        <w:tabs>
          <w:tab w:val="left" w:pos="7095"/>
        </w:tabs>
        <w:spacing w:line="360" w:lineRule="auto"/>
        <w:ind w:firstLine="422" w:firstLineChars="200"/>
        <w:contextualSpacing/>
        <w:rPr>
          <w:rFonts w:hAnsi="宋体"/>
          <w:b/>
          <w:color w:val="0C0C0C" w:themeColor="text1" w:themeTint="F2"/>
          <w:szCs w:val="21"/>
        </w:rPr>
      </w:pPr>
      <w:r>
        <w:rPr>
          <w:rFonts w:hint="eastAsia" w:asciiTheme="minorEastAsia" w:hAnsiTheme="minorEastAsia"/>
          <w:b/>
          <w:color w:val="0C0C0C" w:themeColor="text1" w:themeTint="F2"/>
          <w:szCs w:val="21"/>
        </w:rPr>
        <w:t>5.远程不见面开标（</w:t>
      </w:r>
      <w:r>
        <w:rPr>
          <w:rFonts w:hint="eastAsia" w:hAnsi="宋体"/>
          <w:b/>
          <w:color w:val="0C0C0C" w:themeColor="text1" w:themeTint="F2"/>
          <w:szCs w:val="21"/>
        </w:rPr>
        <w:t>电子投标文件的解密</w:t>
      </w:r>
      <w:r>
        <w:rPr>
          <w:rFonts w:hint="eastAsia" w:asciiTheme="minorEastAsia" w:hAnsiTheme="minorEastAsia"/>
          <w:b/>
          <w:color w:val="0C0C0C" w:themeColor="text1" w:themeTint="F2"/>
          <w:szCs w:val="21"/>
        </w:rPr>
        <w:t>）</w:t>
      </w:r>
    </w:p>
    <w:p>
      <w:pPr>
        <w:tabs>
          <w:tab w:val="left" w:pos="7095"/>
        </w:tabs>
        <w:spacing w:line="360" w:lineRule="auto"/>
        <w:ind w:firstLine="420"/>
        <w:contextualSpacing/>
        <w:rPr>
          <w:rFonts w:hAnsi="宋体"/>
          <w:color w:val="0C0C0C" w:themeColor="text1" w:themeTint="F2"/>
          <w:szCs w:val="21"/>
        </w:rPr>
      </w:pPr>
      <w:r>
        <w:rPr>
          <w:rFonts w:hint="eastAsia" w:asciiTheme="minorEastAsia" w:hAnsiTheme="minorEastAsia"/>
          <w:color w:val="0C0C0C" w:themeColor="text1" w:themeTint="F2"/>
          <w:szCs w:val="21"/>
        </w:rPr>
        <w:t>5</w:t>
      </w:r>
      <w:r>
        <w:rPr>
          <w:rFonts w:asciiTheme="minorEastAsia" w:hAnsiTheme="minorEastAsia"/>
          <w:color w:val="0C0C0C" w:themeColor="text1" w:themeTint="F2"/>
          <w:szCs w:val="21"/>
        </w:rPr>
        <w:t>.</w:t>
      </w:r>
      <w:r>
        <w:rPr>
          <w:rFonts w:hint="eastAsia" w:asciiTheme="minorEastAsia" w:hAnsiTheme="minorEastAsia"/>
          <w:color w:val="0C0C0C" w:themeColor="text1" w:themeTint="F2"/>
          <w:szCs w:val="21"/>
        </w:rPr>
        <w:t xml:space="preserve">1 </w:t>
      </w:r>
      <w:r>
        <w:rPr>
          <w:rFonts w:hint="eastAsia" w:hAnsi="宋体"/>
          <w:color w:val="0C0C0C" w:themeColor="text1" w:themeTint="F2"/>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C0C0C" w:themeColor="text1" w:themeTint="F2"/>
          <w:szCs w:val="21"/>
        </w:rPr>
      </w:pPr>
      <w:r>
        <w:rPr>
          <w:rFonts w:hint="eastAsia" w:asciiTheme="minorEastAsia" w:hAnsiTheme="minorEastAsia"/>
          <w:color w:val="0C0C0C" w:themeColor="text1" w:themeTint="F2"/>
          <w:szCs w:val="21"/>
        </w:rPr>
        <w:t xml:space="preserve">5.2 </w:t>
      </w:r>
      <w:r>
        <w:rPr>
          <w:rFonts w:hint="eastAsia" w:hAnsi="宋体"/>
          <w:color w:val="0C0C0C" w:themeColor="text1" w:themeTint="F2"/>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C0C0C" w:themeColor="text1" w:themeTint="F2"/>
          <w:szCs w:val="21"/>
        </w:rPr>
      </w:pPr>
      <w:r>
        <w:rPr>
          <w:rFonts w:hint="eastAsia" w:asciiTheme="minorEastAsia" w:hAnsiTheme="minorEastAsia"/>
          <w:color w:val="0C0C0C" w:themeColor="text1" w:themeTint="F2"/>
          <w:szCs w:val="21"/>
        </w:rPr>
        <w:t>5.</w:t>
      </w:r>
      <w:r>
        <w:rPr>
          <w:rFonts w:asciiTheme="minorEastAsia" w:hAnsiTheme="minorEastAsia"/>
          <w:color w:val="0C0C0C" w:themeColor="text1" w:themeTint="F2"/>
          <w:szCs w:val="21"/>
        </w:rPr>
        <w:t>3</w:t>
      </w:r>
      <w:r>
        <w:rPr>
          <w:rFonts w:hint="eastAsia" w:cs="仿宋_GB2312" w:asciiTheme="minorEastAsia" w:hAnsiTheme="minorEastAsia"/>
          <w:color w:val="0C0C0C" w:themeColor="text1" w:themeTint="F2"/>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0C0C0C" w:themeColor="text1" w:themeTint="F2"/>
          <w:szCs w:val="21"/>
        </w:rPr>
      </w:pPr>
      <w:r>
        <w:rPr>
          <w:rFonts w:hint="eastAsia" w:asciiTheme="minorEastAsia" w:hAnsiTheme="minorEastAsia"/>
          <w:color w:val="0C0C0C" w:themeColor="text1" w:themeTint="F2"/>
          <w:szCs w:val="21"/>
        </w:rPr>
        <w:t>5.4</w:t>
      </w:r>
      <w:r>
        <w:rPr>
          <w:rFonts w:hint="eastAsia" w:hAnsi="宋体"/>
          <w:color w:val="0C0C0C" w:themeColor="text1" w:themeTint="F2"/>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C0C0C" w:themeColor="text1" w:themeTint="F2"/>
          <w:szCs w:val="21"/>
        </w:rPr>
      </w:pPr>
      <w:r>
        <w:rPr>
          <w:rFonts w:hint="eastAsia" w:asciiTheme="minorEastAsia" w:hAnsiTheme="minorEastAsia"/>
          <w:color w:val="0C0C0C" w:themeColor="text1" w:themeTint="F2"/>
          <w:szCs w:val="21"/>
        </w:rPr>
        <w:t>5.5根据采购代理机构在“文字互动”对话框的通知，投标人选择功能栏“解密环节”按钮进行电子投标文件解密（投标人解密应自采购代理机构点击“开标开始”按钮后两个小时内完成）。投标人未解密或</w:t>
      </w:r>
      <w:r>
        <w:rPr>
          <w:rFonts w:hint="eastAsia" w:cs="宋体" w:asciiTheme="minorEastAsia" w:hAnsiTheme="minorEastAsia"/>
          <w:color w:val="0C0C0C" w:themeColor="text1" w:themeTint="F2"/>
          <w:kern w:val="0"/>
          <w:szCs w:val="21"/>
        </w:rPr>
        <w:t>因投标人原因解密失败的，其投标将被拒绝。</w:t>
      </w:r>
    </w:p>
    <w:p>
      <w:pPr>
        <w:tabs>
          <w:tab w:val="left" w:pos="7095"/>
        </w:tabs>
        <w:spacing w:line="360" w:lineRule="auto"/>
        <w:ind w:firstLine="420" w:firstLineChars="200"/>
        <w:contextualSpacing/>
        <w:rPr>
          <w:rFonts w:hAnsi="宋体"/>
          <w:color w:val="0C0C0C" w:themeColor="text1" w:themeTint="F2"/>
          <w:szCs w:val="21"/>
        </w:rPr>
      </w:pPr>
      <w:r>
        <w:rPr>
          <w:rFonts w:hint="eastAsia" w:asciiTheme="minorEastAsia" w:hAnsiTheme="minorEastAsia"/>
          <w:color w:val="0C0C0C" w:themeColor="text1" w:themeTint="F2"/>
          <w:szCs w:val="21"/>
        </w:rPr>
        <w:t>5.6项目远程</w:t>
      </w:r>
      <w:r>
        <w:rPr>
          <w:rFonts w:hint="eastAsia" w:hAnsi="宋体"/>
          <w:color w:val="0C0C0C" w:themeColor="text1" w:themeTint="F2"/>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0C0C0C" w:themeColor="text1" w:themeTint="F2"/>
          <w:szCs w:val="21"/>
        </w:rPr>
      </w:pPr>
      <w:r>
        <w:rPr>
          <w:rFonts w:hint="eastAsia" w:asciiTheme="minorEastAsia" w:hAnsiTheme="minorEastAsia"/>
          <w:b/>
          <w:color w:val="0C0C0C" w:themeColor="text1" w:themeTint="F2"/>
          <w:szCs w:val="21"/>
        </w:rPr>
        <w:t>6.</w:t>
      </w:r>
      <w:r>
        <w:rPr>
          <w:rFonts w:hint="eastAsia" w:hAnsi="宋体"/>
          <w:b/>
          <w:color w:val="0C0C0C" w:themeColor="text1" w:themeTint="F2"/>
          <w:szCs w:val="21"/>
        </w:rPr>
        <w:t>评标依据</w:t>
      </w:r>
    </w:p>
    <w:p>
      <w:pPr>
        <w:tabs>
          <w:tab w:val="left" w:pos="7095"/>
        </w:tabs>
        <w:spacing w:line="360" w:lineRule="auto"/>
        <w:ind w:firstLine="420" w:firstLineChars="200"/>
        <w:contextualSpacing/>
        <w:rPr>
          <w:rFonts w:hAnsi="宋体"/>
          <w:color w:val="0C0C0C" w:themeColor="text1" w:themeTint="F2"/>
          <w:szCs w:val="21"/>
        </w:rPr>
      </w:pPr>
      <w:r>
        <w:rPr>
          <w:rFonts w:hint="eastAsia" w:asciiTheme="minorEastAsia" w:hAnsiTheme="minorEastAsia"/>
          <w:color w:val="0C0C0C" w:themeColor="text1" w:themeTint="F2"/>
          <w:szCs w:val="21"/>
        </w:rPr>
        <w:t>6.1</w:t>
      </w:r>
      <w:r>
        <w:rPr>
          <w:rFonts w:hint="eastAsia" w:hAnsi="宋体"/>
          <w:color w:val="0C0C0C" w:themeColor="text1" w:themeTint="F2"/>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Theme="minorEastAsia" w:hAnsiTheme="minorEastAsia"/>
          <w:color w:val="0C0C0C" w:themeColor="text1" w:themeTint="F2"/>
          <w:szCs w:val="21"/>
        </w:rPr>
      </w:pPr>
      <w:r>
        <w:rPr>
          <w:rFonts w:hint="eastAsia" w:asciiTheme="minorEastAsia" w:hAnsiTheme="minorEastAsia"/>
          <w:color w:val="0C0C0C" w:themeColor="text1" w:themeTint="F2"/>
          <w:szCs w:val="21"/>
        </w:rPr>
        <w:t>6.2 评标期间，投标人应保持通讯手机畅通。</w:t>
      </w:r>
      <w:r>
        <w:rPr>
          <w:rFonts w:hint="eastAsia" w:cs="宋体" w:asciiTheme="minorEastAsia" w:hAnsiTheme="minorEastAsia"/>
          <w:color w:val="0C0C0C" w:themeColor="text1" w:themeTint="F2"/>
          <w:kern w:val="0"/>
          <w:szCs w:val="21"/>
        </w:rPr>
        <w:t>评标委员会</w:t>
      </w:r>
      <w:r>
        <w:rPr>
          <w:rFonts w:hint="eastAsia" w:asciiTheme="minorEastAsia" w:hAnsiTheme="minorEastAsia"/>
          <w:color w:val="0C0C0C" w:themeColor="text1" w:themeTint="F2"/>
          <w:szCs w:val="21"/>
        </w:rPr>
        <w:t>如</w:t>
      </w:r>
      <w:r>
        <w:rPr>
          <w:rFonts w:hint="eastAsia" w:cs="宋体" w:asciiTheme="minorEastAsia" w:hAnsiTheme="minorEastAsia"/>
          <w:color w:val="0C0C0C" w:themeColor="text1" w:themeTint="F2"/>
          <w:kern w:val="0"/>
          <w:szCs w:val="21"/>
        </w:rPr>
        <w:t>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color w:val="0C0C0C" w:themeColor="text1" w:themeTint="F2"/>
        </w:rPr>
      </w:pPr>
      <w:r>
        <w:rPr>
          <w:rFonts w:hint="eastAsia" w:cs="宋体" w:asciiTheme="minorEastAsia" w:hAnsiTheme="minorEastAsia"/>
          <w:color w:val="0C0C0C" w:themeColor="text1" w:themeTint="F2"/>
          <w:kern w:val="0"/>
          <w:szCs w:val="21"/>
        </w:rPr>
        <w:t>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color w:val="0C0C0C" w:themeColor="text1" w:themeTint="F2"/>
          <w:szCs w:val="21"/>
        </w:rPr>
      </w:pPr>
    </w:p>
    <w:p>
      <w:pPr>
        <w:widowControl/>
        <w:jc w:val="left"/>
        <w:rPr>
          <w:rFonts w:cs="宋体" w:asciiTheme="majorEastAsia" w:hAnsiTheme="majorEastAsia" w:eastAsiaTheme="majorEastAsia"/>
          <w:b/>
          <w:color w:val="0C0C0C" w:themeColor="text1" w:themeTint="F2"/>
          <w:kern w:val="0"/>
          <w:sz w:val="32"/>
          <w:szCs w:val="32"/>
        </w:rPr>
      </w:pPr>
      <w:r>
        <w:rPr>
          <w:rFonts w:cs="宋体" w:asciiTheme="majorEastAsia" w:hAnsiTheme="majorEastAsia" w:eastAsiaTheme="majorEastAsia"/>
          <w:b/>
          <w:color w:val="0C0C0C" w:themeColor="text1" w:themeTint="F2"/>
          <w:kern w:val="0"/>
          <w:sz w:val="32"/>
          <w:szCs w:val="32"/>
        </w:rPr>
        <w:br w:type="page"/>
      </w:r>
    </w:p>
    <w:p>
      <w:pPr>
        <w:numPr>
          <w:ilvl w:val="0"/>
          <w:numId w:val="5"/>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widowControl/>
        <w:numPr>
          <w:ilvl w:val="0"/>
          <w:numId w:val="6"/>
        </w:numPr>
        <w:shd w:val="clear" w:color="auto" w:fill="FFFFFF"/>
        <w:spacing w:line="360" w:lineRule="auto"/>
        <w:ind w:firstLine="482" w:firstLineChars="200"/>
        <w:contextualSpacing/>
        <w:jc w:val="left"/>
        <w:rPr>
          <w:rFonts w:ascii="宋体" w:hAnsi="宋体" w:cs="黑体"/>
          <w:b/>
          <w:bCs/>
          <w:color w:val="000000"/>
          <w:sz w:val="24"/>
          <w:szCs w:val="24"/>
          <w:shd w:val="clear" w:color="auto" w:fill="FFFFFF"/>
        </w:rPr>
      </w:pPr>
      <w:r>
        <w:rPr>
          <w:rFonts w:hint="eastAsia" w:ascii="宋体" w:hAnsi="宋体" w:cs="黑体"/>
          <w:b/>
          <w:bCs/>
          <w:color w:val="000000"/>
          <w:sz w:val="24"/>
          <w:szCs w:val="24"/>
          <w:shd w:val="clear" w:color="auto" w:fill="FFFFFF"/>
        </w:rPr>
        <w:t>本项目需实现的功能或者目标</w:t>
      </w:r>
    </w:p>
    <w:p>
      <w:pPr>
        <w:snapToGrid w:val="0"/>
        <w:spacing w:line="560" w:lineRule="exact"/>
        <w:ind w:firstLine="480" w:firstLineChars="200"/>
        <w:rPr>
          <w:sz w:val="24"/>
          <w:szCs w:val="24"/>
        </w:rPr>
      </w:pPr>
      <w:r>
        <w:rPr>
          <w:rFonts w:hint="eastAsia"/>
          <w:sz w:val="24"/>
          <w:szCs w:val="24"/>
        </w:rPr>
        <w:t>对全市车用油和非道路移动机械用油进行质量抽样检测；对全市加油站点销售的车用尾气处理液进行质量抽样检测；对全市销售点销售的化肥进行质量抽样检测；对全市销售点销售的农膜进行质量抽样检测。</w:t>
      </w:r>
    </w:p>
    <w:p>
      <w:pPr>
        <w:pStyle w:val="25"/>
        <w:spacing w:line="360" w:lineRule="auto"/>
        <w:ind w:firstLine="482" w:firstLineChars="200"/>
        <w:rPr>
          <w:rFonts w:hAnsi="宋体" w:cs="黑体" w:eastAsiaTheme="minorEastAsia"/>
          <w:b/>
          <w:bCs/>
          <w:color w:val="000000"/>
          <w:kern w:val="2"/>
          <w:sz w:val="24"/>
          <w:szCs w:val="24"/>
          <w:shd w:val="clear" w:color="auto" w:fill="FFFFFF"/>
        </w:rPr>
      </w:pPr>
      <w:r>
        <w:rPr>
          <w:rFonts w:hint="eastAsia" w:hAnsi="宋体" w:cs="黑体" w:eastAsiaTheme="minorEastAsia"/>
          <w:b/>
          <w:bCs/>
          <w:color w:val="000000"/>
          <w:kern w:val="2"/>
          <w:sz w:val="24"/>
          <w:szCs w:val="24"/>
          <w:shd w:val="clear" w:color="auto" w:fill="FFFFFF"/>
        </w:rPr>
        <w:t>二、采购内容：</w:t>
      </w:r>
    </w:p>
    <w:p>
      <w:pPr>
        <w:pStyle w:val="25"/>
        <w:spacing w:line="360" w:lineRule="auto"/>
        <w:ind w:firstLine="240"/>
        <w:rPr>
          <w:sz w:val="24"/>
          <w:szCs w:val="24"/>
        </w:rPr>
      </w:pPr>
      <w:r>
        <w:rPr>
          <w:rFonts w:hint="eastAsia"/>
          <w:sz w:val="24"/>
          <w:szCs w:val="24"/>
        </w:rPr>
        <w:t>对全市车用油及非道路移动机械用油进行质量抽样检测</w:t>
      </w:r>
      <w:r>
        <w:rPr>
          <w:rFonts w:hint="eastAsia"/>
          <w:color w:val="0C0C0C" w:themeColor="text1" w:themeTint="F2"/>
          <w:sz w:val="24"/>
          <w:szCs w:val="24"/>
        </w:rPr>
        <w:t>（车用汽油260批次；车用柴油180批次）；对全市加油站点销售的车用尾气处理液进行质量抽样检测（110批次）；对全市销售点销售的化肥进行质量抽样检测（52批次），对全市销售点销售的农膜进行质量抽样检测（26批次）。抽检结束后，要及时出具格式规范、内容齐全、结论明确的检验报告,并对其出具的检验</w:t>
      </w:r>
      <w:r>
        <w:rPr>
          <w:rFonts w:hint="eastAsia"/>
          <w:sz w:val="24"/>
          <w:szCs w:val="24"/>
        </w:rPr>
        <w:t>报告的真实性、准确性、合法性负责。检验项目如下：</w:t>
      </w:r>
    </w:p>
    <w:p>
      <w:pPr>
        <w:pStyle w:val="25"/>
        <w:spacing w:line="360" w:lineRule="auto"/>
        <w:ind w:firstLine="240"/>
        <w:rPr>
          <w:sz w:val="24"/>
          <w:szCs w:val="24"/>
        </w:rPr>
      </w:pPr>
      <w:r>
        <w:rPr>
          <w:rFonts w:hint="eastAsia"/>
          <w:sz w:val="24"/>
          <w:szCs w:val="24"/>
        </w:rPr>
        <w:t>1、车用汽油</w:t>
      </w:r>
    </w:p>
    <w:p>
      <w:pPr>
        <w:pStyle w:val="25"/>
        <w:spacing w:line="360" w:lineRule="auto"/>
        <w:ind w:firstLine="240"/>
        <w:rPr>
          <w:sz w:val="24"/>
          <w:szCs w:val="24"/>
        </w:rPr>
      </w:pPr>
      <w:r>
        <w:rPr>
          <w:rFonts w:hint="eastAsia"/>
          <w:sz w:val="24"/>
          <w:szCs w:val="24"/>
        </w:rPr>
        <w:t>研究法辛烷值（RON）、胶质含量、硫含量、机械杂质、水分、乙醇含量、其他有机含氧化合物、烯烃含量、锰含量、铁含量。</w:t>
      </w:r>
    </w:p>
    <w:p>
      <w:pPr>
        <w:pStyle w:val="25"/>
        <w:spacing w:line="360" w:lineRule="auto"/>
        <w:ind w:firstLine="240"/>
        <w:rPr>
          <w:sz w:val="24"/>
          <w:szCs w:val="24"/>
        </w:rPr>
      </w:pPr>
      <w:r>
        <w:rPr>
          <w:rFonts w:hint="eastAsia"/>
          <w:sz w:val="24"/>
          <w:szCs w:val="24"/>
        </w:rPr>
        <w:t>2、车用柴油</w:t>
      </w:r>
    </w:p>
    <w:p>
      <w:pPr>
        <w:pStyle w:val="25"/>
        <w:spacing w:line="360" w:lineRule="auto"/>
        <w:ind w:firstLine="240"/>
        <w:rPr>
          <w:sz w:val="24"/>
          <w:szCs w:val="24"/>
        </w:rPr>
      </w:pPr>
      <w:r>
        <w:rPr>
          <w:rFonts w:hint="eastAsia"/>
          <w:sz w:val="24"/>
          <w:szCs w:val="24"/>
        </w:rPr>
        <w:t>硫含量、总污染物含量、多环芳烃含量、闪点（闭口）、馏程、凝点、冷滤点、密度、水分。</w:t>
      </w:r>
    </w:p>
    <w:p>
      <w:pPr>
        <w:pStyle w:val="25"/>
        <w:spacing w:line="360" w:lineRule="auto"/>
        <w:ind w:firstLine="240"/>
        <w:rPr>
          <w:sz w:val="24"/>
          <w:szCs w:val="24"/>
        </w:rPr>
      </w:pPr>
      <w:r>
        <w:rPr>
          <w:rFonts w:hint="eastAsia"/>
          <w:sz w:val="24"/>
          <w:szCs w:val="24"/>
        </w:rPr>
        <w:t>3、车用尾气处理液</w:t>
      </w:r>
    </w:p>
    <w:p>
      <w:pPr>
        <w:pStyle w:val="25"/>
        <w:spacing w:line="360" w:lineRule="auto"/>
        <w:ind w:firstLine="240"/>
        <w:rPr>
          <w:sz w:val="24"/>
          <w:szCs w:val="24"/>
        </w:rPr>
      </w:pPr>
      <w:r>
        <w:rPr>
          <w:rFonts w:hint="eastAsia"/>
          <w:sz w:val="24"/>
          <w:szCs w:val="24"/>
        </w:rPr>
        <w:t>尿素含量、密度、折光率、碱度、缩二脲、酫类、不溶物、磷酸盐。</w:t>
      </w:r>
    </w:p>
    <w:p>
      <w:pPr>
        <w:pStyle w:val="25"/>
        <w:spacing w:line="360" w:lineRule="auto"/>
        <w:ind w:firstLine="240"/>
        <w:rPr>
          <w:sz w:val="24"/>
          <w:szCs w:val="24"/>
        </w:rPr>
      </w:pPr>
      <w:r>
        <w:rPr>
          <w:rFonts w:hint="eastAsia"/>
          <w:sz w:val="24"/>
          <w:szCs w:val="24"/>
        </w:rPr>
        <w:t>4、化肥</w:t>
      </w:r>
    </w:p>
    <w:p>
      <w:pPr>
        <w:pStyle w:val="25"/>
        <w:spacing w:line="360" w:lineRule="auto"/>
        <w:ind w:firstLine="240"/>
        <w:rPr>
          <w:sz w:val="24"/>
          <w:szCs w:val="24"/>
        </w:rPr>
      </w:pPr>
      <w:r>
        <w:rPr>
          <w:rFonts w:hint="eastAsia"/>
          <w:sz w:val="24"/>
          <w:szCs w:val="24"/>
        </w:rPr>
        <w:t>总养分（总氮、有效磷、钾）、水溶磷占有效磷的百分率、粒度、氯离子、有效活菌率、蛔虫卵死亡率、粪大肠杆菌群、杂菌率、有机质、中量元素、微量元素、缩二尿。</w:t>
      </w:r>
    </w:p>
    <w:p>
      <w:pPr>
        <w:pStyle w:val="25"/>
        <w:spacing w:line="360" w:lineRule="auto"/>
        <w:ind w:firstLine="240"/>
        <w:rPr>
          <w:sz w:val="24"/>
          <w:szCs w:val="24"/>
        </w:rPr>
      </w:pPr>
      <w:r>
        <w:rPr>
          <w:rFonts w:hint="eastAsia"/>
          <w:sz w:val="24"/>
          <w:szCs w:val="24"/>
        </w:rPr>
        <w:t>5、农膜</w:t>
      </w:r>
    </w:p>
    <w:p>
      <w:pPr>
        <w:pStyle w:val="25"/>
        <w:spacing w:line="360" w:lineRule="auto"/>
        <w:ind w:firstLine="0" w:firstLineChars="0"/>
        <w:rPr>
          <w:sz w:val="24"/>
          <w:szCs w:val="24"/>
        </w:rPr>
      </w:pPr>
      <w:r>
        <w:rPr>
          <w:rFonts w:hint="eastAsia"/>
          <w:sz w:val="24"/>
          <w:szCs w:val="24"/>
        </w:rPr>
        <w:t>拉伸负荷、断裂伸长率、初滴时间、流滴失效时间、雾度、透光率、厚度。</w:t>
      </w:r>
    </w:p>
    <w:p>
      <w:pPr>
        <w:widowControl/>
        <w:shd w:val="clear" w:color="auto" w:fill="FFFFFF"/>
        <w:spacing w:line="360" w:lineRule="auto"/>
        <w:ind w:firstLine="482" w:firstLineChars="200"/>
        <w:contextualSpacing/>
        <w:jc w:val="left"/>
        <w:rPr>
          <w:rFonts w:ascii="宋体" w:hAnsi="宋体" w:cs="黑体"/>
          <w:b/>
          <w:bCs/>
          <w:color w:val="000000"/>
          <w:sz w:val="24"/>
          <w:szCs w:val="24"/>
          <w:shd w:val="clear" w:color="auto" w:fill="FFFFFF"/>
          <w:lang w:val="zh-CN"/>
        </w:rPr>
      </w:pPr>
      <w:r>
        <w:rPr>
          <w:rFonts w:hint="eastAsia" w:ascii="宋体" w:hAnsi="宋体" w:cs="黑体"/>
          <w:b/>
          <w:bCs/>
          <w:color w:val="000000"/>
          <w:sz w:val="24"/>
          <w:szCs w:val="24"/>
          <w:shd w:val="clear" w:color="auto" w:fill="FFFFFF"/>
        </w:rPr>
        <w:t>三、采购标的执行标准</w:t>
      </w:r>
      <w:r>
        <w:rPr>
          <w:rFonts w:hint="eastAsia" w:ascii="宋体" w:hAnsi="宋体" w:cs="黑体"/>
          <w:b/>
          <w:bCs/>
          <w:color w:val="000000"/>
          <w:sz w:val="24"/>
          <w:szCs w:val="24"/>
          <w:shd w:val="clear" w:color="auto" w:fill="FFFFFF"/>
          <w:lang w:val="zh-CN"/>
        </w:rPr>
        <w:t>：</w:t>
      </w:r>
    </w:p>
    <w:p>
      <w:pPr>
        <w:widowControl/>
        <w:shd w:val="clear" w:color="auto" w:fill="FFFFFF"/>
        <w:spacing w:line="360" w:lineRule="auto"/>
        <w:ind w:firstLine="480" w:firstLineChars="200"/>
        <w:contextualSpacing/>
        <w:jc w:val="left"/>
        <w:rPr>
          <w:rFonts w:ascii="宋体" w:cs="宋体"/>
          <w:sz w:val="24"/>
          <w:lang w:val="zh-CN"/>
        </w:rPr>
      </w:pPr>
      <w:r>
        <w:rPr>
          <w:rFonts w:hint="eastAsia" w:ascii="宋体" w:cs="宋体"/>
          <w:sz w:val="24"/>
          <w:lang w:val="zh-CN"/>
        </w:rPr>
        <w:t>需执行的相关国家标准、行业标准、地方标准或者其他标准、规范。</w:t>
      </w:r>
    </w:p>
    <w:p>
      <w:pPr>
        <w:widowControl/>
        <w:shd w:val="clear" w:color="auto" w:fill="FFFFFF"/>
        <w:spacing w:line="360" w:lineRule="auto"/>
        <w:ind w:firstLine="482" w:firstLineChars="200"/>
        <w:contextualSpacing/>
        <w:jc w:val="left"/>
        <w:rPr>
          <w:rFonts w:ascii="宋体" w:hAnsi="宋体" w:cs="黑体"/>
          <w:b/>
          <w:bCs/>
          <w:color w:val="000000"/>
          <w:sz w:val="24"/>
          <w:szCs w:val="24"/>
          <w:shd w:val="clear" w:color="auto" w:fill="FFFFFF"/>
        </w:rPr>
      </w:pPr>
      <w:r>
        <w:rPr>
          <w:rFonts w:hint="eastAsia" w:ascii="宋体" w:hAnsi="宋体" w:cs="黑体"/>
          <w:b/>
          <w:bCs/>
          <w:color w:val="000000"/>
          <w:sz w:val="24"/>
          <w:szCs w:val="24"/>
          <w:shd w:val="clear" w:color="auto" w:fill="FFFFFF"/>
        </w:rPr>
        <w:t>四、服务标准、期限、效率：</w:t>
      </w:r>
    </w:p>
    <w:p>
      <w:pPr>
        <w:widowControl/>
        <w:shd w:val="clear" w:color="auto" w:fill="FFFFFF"/>
        <w:spacing w:line="360" w:lineRule="auto"/>
        <w:ind w:firstLine="480" w:firstLineChars="200"/>
        <w:contextualSpacing/>
        <w:jc w:val="left"/>
        <w:rPr>
          <w:rFonts w:ascii="宋体" w:cs="宋体"/>
          <w:sz w:val="24"/>
          <w:lang w:val="zh-CN"/>
        </w:rPr>
      </w:pPr>
      <w:r>
        <w:rPr>
          <w:rFonts w:hint="eastAsia" w:ascii="宋体" w:cs="宋体"/>
          <w:sz w:val="24"/>
          <w:lang w:val="zh-CN"/>
        </w:rPr>
        <w:t>1、在合同有效期内，按照采购人的工作安排，对全市范围内车用油和非道路移动机械用油进行质量抽样检测，并按照规定工作流程出具抽检报告；对全市加油站点销售的车用尾气处理液进行质量抽样检测，并按照规定工作流程出具抽检报告；对全市销售点销售的化肥进行质量抽样检测，并按照规定工作流程出具抽检报告；对全市销售点销售的农膜进行质量抽样检测，并按照规定工作流程出具抽检报告。</w:t>
      </w:r>
    </w:p>
    <w:p>
      <w:pPr>
        <w:widowControl/>
        <w:shd w:val="clear" w:color="auto" w:fill="FFFFFF"/>
        <w:spacing w:line="360" w:lineRule="auto"/>
        <w:ind w:firstLine="480" w:firstLineChars="200"/>
        <w:contextualSpacing/>
        <w:jc w:val="left"/>
        <w:rPr>
          <w:rFonts w:ascii="宋体" w:cs="宋体"/>
          <w:sz w:val="24"/>
          <w:lang w:val="zh-CN"/>
        </w:rPr>
      </w:pPr>
      <w:r>
        <w:rPr>
          <w:rFonts w:hint="eastAsia" w:ascii="宋体" w:cs="宋体"/>
          <w:sz w:val="24"/>
          <w:lang w:val="zh-CN"/>
        </w:rPr>
        <w:t>2、项目实施过程中，中标人需要按照采购人的要求，配备足够的人、财、物，同时满足禹州市几个乡镇所同时抽检的需求。在面对突发事件时，中标人需能够按照采购人要求第一时间安排人员到达现场进行抽检。抽检结束后，中标人要及时提供抽样单、抽检清单、质检报告。</w:t>
      </w:r>
    </w:p>
    <w:p>
      <w:pPr>
        <w:widowControl/>
        <w:shd w:val="clear" w:color="auto" w:fill="FFFFFF"/>
        <w:spacing w:line="360" w:lineRule="auto"/>
        <w:ind w:firstLine="482" w:firstLineChars="200"/>
        <w:contextualSpacing/>
        <w:jc w:val="left"/>
        <w:rPr>
          <w:rFonts w:ascii="宋体" w:hAnsi="宋体" w:cs="黑体"/>
          <w:b/>
          <w:bCs/>
          <w:color w:val="000000"/>
          <w:sz w:val="24"/>
          <w:szCs w:val="24"/>
          <w:shd w:val="clear" w:color="auto" w:fill="FFFFFF"/>
        </w:rPr>
      </w:pPr>
      <w:r>
        <w:rPr>
          <w:rFonts w:hint="eastAsia" w:ascii="宋体" w:hAnsi="宋体" w:cs="黑体"/>
          <w:b/>
          <w:bCs/>
          <w:color w:val="000000"/>
          <w:sz w:val="24"/>
          <w:szCs w:val="24"/>
          <w:shd w:val="clear" w:color="auto" w:fill="FFFFFF"/>
        </w:rPr>
        <w:t>五、验收标准：</w:t>
      </w:r>
    </w:p>
    <w:p>
      <w:pPr>
        <w:widowControl/>
        <w:shd w:val="clear" w:color="auto" w:fill="FFFFFF"/>
        <w:spacing w:line="360" w:lineRule="auto"/>
        <w:ind w:firstLine="480" w:firstLineChars="200"/>
        <w:contextualSpacing/>
        <w:jc w:val="left"/>
        <w:rPr>
          <w:rFonts w:ascii="宋体" w:cs="宋体"/>
          <w:sz w:val="24"/>
          <w:lang w:val="zh-CN"/>
        </w:rPr>
      </w:pPr>
      <w:r>
        <w:rPr>
          <w:rFonts w:hint="eastAsia" w:ascii="宋体" w:cs="宋体"/>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宋体" w:cs="宋体"/>
          <w:sz w:val="24"/>
          <w:lang w:val="zh-CN"/>
        </w:rPr>
      </w:pPr>
      <w:r>
        <w:rPr>
          <w:rFonts w:hint="eastAsia" w:ascii="宋体" w:cs="宋体"/>
          <w:sz w:val="24"/>
          <w:lang w:val="zh-CN"/>
        </w:rPr>
        <w:t>1、按照国家相关标准、行业标准、地方标准或者其他标准、规范验收；</w:t>
      </w:r>
    </w:p>
    <w:p>
      <w:pPr>
        <w:widowControl/>
        <w:shd w:val="clear" w:color="auto" w:fill="FFFFFF"/>
        <w:spacing w:line="360" w:lineRule="auto"/>
        <w:ind w:firstLine="480" w:firstLineChars="200"/>
        <w:contextualSpacing/>
        <w:jc w:val="left"/>
        <w:rPr>
          <w:rFonts w:ascii="宋体" w:cs="宋体"/>
          <w:sz w:val="24"/>
          <w:lang w:val="zh-CN"/>
        </w:rPr>
      </w:pPr>
      <w:r>
        <w:rPr>
          <w:rFonts w:hint="eastAsia" w:ascii="宋体" w:cs="宋体"/>
          <w:sz w:val="24"/>
          <w:lang w:val="zh-CN"/>
        </w:rPr>
        <w:t>2、按照招标文件要求、投标文件响应和承诺验收；</w:t>
      </w:r>
    </w:p>
    <w:p>
      <w:pPr>
        <w:widowControl/>
        <w:shd w:val="clear" w:color="auto" w:fill="FFFFFF"/>
        <w:spacing w:line="360" w:lineRule="auto"/>
        <w:ind w:firstLine="482" w:firstLineChars="200"/>
        <w:contextualSpacing/>
        <w:jc w:val="left"/>
        <w:rPr>
          <w:rFonts w:ascii="宋体" w:hAnsi="宋体" w:cs="黑体"/>
          <w:b/>
          <w:bCs/>
          <w:color w:val="000000"/>
          <w:sz w:val="24"/>
          <w:szCs w:val="24"/>
          <w:shd w:val="clear" w:color="auto" w:fill="FFFFFF"/>
        </w:rPr>
      </w:pPr>
      <w:r>
        <w:rPr>
          <w:rFonts w:hint="eastAsia" w:ascii="宋体" w:hAnsi="宋体" w:cs="黑体"/>
          <w:b/>
          <w:bCs/>
          <w:color w:val="000000"/>
          <w:sz w:val="24"/>
          <w:szCs w:val="24"/>
          <w:shd w:val="clear" w:color="auto" w:fill="FFFFFF"/>
        </w:rPr>
        <w:t>六、其他相关要求：</w:t>
      </w:r>
    </w:p>
    <w:p>
      <w:pPr>
        <w:widowControl/>
        <w:shd w:val="clear" w:color="auto" w:fill="FFFFFF"/>
        <w:spacing w:line="360" w:lineRule="auto"/>
        <w:ind w:firstLine="480" w:firstLineChars="200"/>
        <w:contextualSpacing/>
        <w:jc w:val="left"/>
        <w:rPr>
          <w:rFonts w:ascii="宋体" w:cs="宋体"/>
          <w:sz w:val="24"/>
          <w:lang w:val="zh-CN"/>
        </w:rPr>
      </w:pPr>
      <w:r>
        <w:rPr>
          <w:rFonts w:hint="eastAsia" w:ascii="宋体" w:cs="宋体"/>
          <w:sz w:val="24"/>
          <w:lang w:val="zh-CN"/>
        </w:rPr>
        <w:t>1.中标人须按照规定的操作程序进行抽检，并按照采购人出具的检测项目目录内容进行检测，抽检结束后需在规定的时间内按时出具抽检报告。</w:t>
      </w:r>
    </w:p>
    <w:p>
      <w:pPr>
        <w:widowControl/>
        <w:shd w:val="clear" w:color="auto" w:fill="FFFFFF"/>
        <w:spacing w:line="360" w:lineRule="auto"/>
        <w:ind w:firstLine="480" w:firstLineChars="200"/>
        <w:contextualSpacing/>
        <w:jc w:val="left"/>
        <w:rPr>
          <w:rFonts w:ascii="宋体" w:cs="宋体"/>
          <w:sz w:val="24"/>
          <w:lang w:val="zh-CN"/>
        </w:rPr>
      </w:pPr>
      <w:r>
        <w:rPr>
          <w:rFonts w:hint="eastAsia" w:ascii="宋体" w:cs="宋体"/>
          <w:sz w:val="24"/>
          <w:lang w:val="zh-CN"/>
        </w:rPr>
        <w:t>2.抽样所需的人员、工具、车辆由中标人自行配备。</w:t>
      </w:r>
    </w:p>
    <w:p>
      <w:pPr>
        <w:widowControl/>
        <w:shd w:val="clear" w:color="auto" w:fill="FFFFFF"/>
        <w:spacing w:line="360" w:lineRule="auto"/>
        <w:ind w:firstLine="480" w:firstLineChars="200"/>
        <w:contextualSpacing/>
        <w:jc w:val="left"/>
        <w:rPr>
          <w:rFonts w:ascii="宋体" w:cs="宋体"/>
          <w:sz w:val="24"/>
          <w:lang w:val="zh-CN"/>
        </w:rPr>
      </w:pPr>
      <w:r>
        <w:rPr>
          <w:rFonts w:hint="eastAsia" w:ascii="宋体" w:cs="宋体"/>
          <w:sz w:val="24"/>
          <w:lang w:val="zh-CN"/>
        </w:rPr>
        <w:t>3.抽样所需样品由采购人、会同中标人抽样人员按规定抽取，检验用样品和备样品应当场封样并由采购人、中标人工作人员、经营者签字确认。</w:t>
      </w:r>
    </w:p>
    <w:p>
      <w:pPr>
        <w:widowControl/>
        <w:shd w:val="clear" w:color="auto" w:fill="FFFFFF"/>
        <w:spacing w:line="360" w:lineRule="auto"/>
        <w:ind w:firstLine="480" w:firstLineChars="200"/>
        <w:contextualSpacing/>
        <w:jc w:val="left"/>
        <w:rPr>
          <w:rFonts w:ascii="宋体" w:cs="宋体"/>
          <w:sz w:val="24"/>
          <w:lang w:val="zh-CN"/>
        </w:rPr>
      </w:pPr>
      <w:r>
        <w:rPr>
          <w:rFonts w:hint="eastAsia" w:ascii="宋体" w:cs="宋体"/>
          <w:sz w:val="24"/>
          <w:lang w:val="zh-CN"/>
        </w:rPr>
        <w:t>4.中标人在我市抽样所产生的食宿、交通、样品购置费等一切费用均自行承担。</w:t>
      </w:r>
    </w:p>
    <w:p>
      <w:pPr>
        <w:widowControl/>
        <w:shd w:val="clear" w:color="auto" w:fill="FFFFFF"/>
        <w:spacing w:line="360" w:lineRule="auto"/>
        <w:ind w:firstLine="480" w:firstLineChars="200"/>
        <w:contextualSpacing/>
        <w:jc w:val="left"/>
        <w:rPr>
          <w:rFonts w:ascii="宋体" w:cs="宋体"/>
          <w:sz w:val="24"/>
          <w:lang w:val="zh-CN"/>
        </w:rPr>
      </w:pPr>
      <w:r>
        <w:rPr>
          <w:rFonts w:hint="eastAsia" w:ascii="宋体" w:cs="宋体"/>
          <w:sz w:val="24"/>
          <w:lang w:val="zh-CN"/>
        </w:rPr>
        <w:t>5.中标人需根据每项质量检测预估的抽检批次数，逐项上报检测单价。其中，招标文件中涉及的抽检批次数均为预估数值，具体以实际发生的抽检批次数为准。</w:t>
      </w:r>
    </w:p>
    <w:p>
      <w:pPr>
        <w:widowControl/>
        <w:shd w:val="clear" w:color="auto" w:fill="FFFFFF"/>
        <w:spacing w:line="360" w:lineRule="auto"/>
        <w:ind w:firstLine="482" w:firstLineChars="200"/>
        <w:contextualSpacing/>
        <w:jc w:val="left"/>
        <w:rPr>
          <w:rFonts w:ascii="宋体" w:hAnsi="宋体" w:cs="宋体"/>
          <w:b/>
          <w:color w:val="000000"/>
          <w:kern w:val="0"/>
          <w:sz w:val="24"/>
          <w:szCs w:val="24"/>
          <w:lang w:val="zh-CN"/>
        </w:rPr>
      </w:pPr>
      <w:r>
        <w:rPr>
          <w:rFonts w:hint="eastAsia" w:ascii="宋体" w:hAnsi="宋体" w:cs="宋体"/>
          <w:b/>
          <w:color w:val="000000"/>
          <w:kern w:val="0"/>
          <w:sz w:val="24"/>
          <w:szCs w:val="24"/>
          <w:lang w:val="zh-CN"/>
        </w:rPr>
        <w:t>七、特别提示：</w:t>
      </w:r>
    </w:p>
    <w:p>
      <w:pPr>
        <w:wordWrap w:val="0"/>
        <w:topLinePunct/>
        <w:spacing w:line="360" w:lineRule="auto"/>
        <w:ind w:firstLine="480" w:firstLineChars="200"/>
        <w:rPr>
          <w:rFonts w:ascii="宋体" w:cs="宋体"/>
          <w:sz w:val="24"/>
          <w:lang w:val="zh-CN"/>
        </w:rPr>
      </w:pPr>
      <w:r>
        <w:rPr>
          <w:rFonts w:hint="eastAsia" w:ascii="宋体" w:cs="宋体"/>
          <w:sz w:val="24"/>
          <w:lang w:val="zh-CN"/>
        </w:rPr>
        <w:t>1、以上要求为最低要求，投标商不得低于以上要求，否则为无效响应文件。</w:t>
      </w:r>
    </w:p>
    <w:p>
      <w:pPr>
        <w:wordWrap w:val="0"/>
        <w:topLinePunct/>
        <w:spacing w:line="360" w:lineRule="auto"/>
        <w:ind w:firstLine="480" w:firstLineChars="200"/>
        <w:rPr>
          <w:rFonts w:ascii="宋体" w:cs="宋体"/>
          <w:sz w:val="24"/>
          <w:lang w:val="zh-CN"/>
        </w:rPr>
      </w:pPr>
      <w:r>
        <w:rPr>
          <w:rFonts w:hint="eastAsia" w:ascii="宋体" w:cs="宋体"/>
          <w:sz w:val="24"/>
          <w:lang w:val="zh-CN"/>
        </w:rPr>
        <w:t>2、投标商须有合理的方案，否则为无效响应文件 。</w:t>
      </w:r>
    </w:p>
    <w:p>
      <w:pPr>
        <w:wordWrap w:val="0"/>
        <w:topLinePunct/>
        <w:spacing w:line="360" w:lineRule="auto"/>
        <w:ind w:firstLine="480" w:firstLineChars="200"/>
        <w:rPr>
          <w:rFonts w:ascii="宋体" w:cs="宋体"/>
          <w:sz w:val="24"/>
          <w:lang w:val="zh-CN"/>
        </w:rPr>
      </w:pPr>
      <w:r>
        <w:rPr>
          <w:rFonts w:hint="eastAsia" w:ascii="宋体" w:cs="宋体"/>
          <w:sz w:val="24"/>
          <w:lang w:val="zh-CN"/>
        </w:rPr>
        <w:t>3、投标人应就该项目完整投标（报价含运输费、税费等综合费用），否则为无效响应文件。</w:t>
      </w:r>
    </w:p>
    <w:p>
      <w:pPr>
        <w:wordWrap w:val="0"/>
        <w:topLinePunct/>
        <w:spacing w:line="360" w:lineRule="auto"/>
        <w:ind w:left="480"/>
        <w:rPr>
          <w:rFonts w:ascii="宋体" w:cs="宋体"/>
          <w:sz w:val="24"/>
        </w:rPr>
      </w:pPr>
      <w:r>
        <w:rPr>
          <w:rFonts w:hint="eastAsia" w:ascii="宋体" w:cs="宋体"/>
          <w:sz w:val="24"/>
        </w:rPr>
        <w:t>4、付款方式 ：财政支付。</w:t>
      </w:r>
    </w:p>
    <w:p>
      <w:pPr>
        <w:widowControl/>
        <w:shd w:val="clear" w:color="auto" w:fill="FFFFFF"/>
        <w:spacing w:line="360" w:lineRule="auto"/>
        <w:ind w:firstLine="482" w:firstLineChars="200"/>
        <w:contextualSpacing/>
        <w:jc w:val="left"/>
        <w:rPr>
          <w:rFonts w:ascii="新宋体" w:hAnsi="新宋体" w:eastAsia="新宋体" w:cs="新宋体"/>
          <w:b/>
          <w:color w:val="000000"/>
          <w:kern w:val="0"/>
          <w:sz w:val="24"/>
          <w:szCs w:val="24"/>
          <w:lang w:val="zh-CN"/>
        </w:rPr>
      </w:pPr>
      <w:r>
        <w:rPr>
          <w:rFonts w:hint="eastAsia" w:ascii="新宋体" w:hAnsi="新宋体" w:eastAsia="新宋体" w:cs="新宋体"/>
          <w:b/>
          <w:color w:val="000000"/>
          <w:kern w:val="0"/>
          <w:sz w:val="24"/>
          <w:szCs w:val="24"/>
          <w:lang w:val="zh-CN"/>
        </w:rPr>
        <w:t>八、资金支付</w:t>
      </w:r>
    </w:p>
    <w:p>
      <w:pPr>
        <w:widowControl/>
        <w:shd w:val="clear" w:color="auto" w:fill="FFFFFF"/>
        <w:spacing w:line="560" w:lineRule="exact"/>
        <w:ind w:firstLine="600"/>
        <w:jc w:val="left"/>
        <w:rPr>
          <w:rFonts w:ascii="新宋体" w:hAnsi="新宋体" w:eastAsia="新宋体" w:cs="新宋体"/>
          <w:kern w:val="0"/>
          <w:sz w:val="24"/>
          <w:szCs w:val="24"/>
        </w:rPr>
      </w:pPr>
      <w:r>
        <w:rPr>
          <w:rFonts w:hint="eastAsia" w:ascii="新宋体" w:hAnsi="新宋体" w:eastAsia="新宋体" w:cs="新宋体"/>
          <w:kern w:val="0"/>
          <w:sz w:val="24"/>
          <w:szCs w:val="24"/>
        </w:rPr>
        <w:t>（一）支付方式：</w:t>
      </w:r>
      <w:r>
        <w:rPr>
          <w:rFonts w:hint="eastAsia" w:ascii="新宋体" w:hAnsi="新宋体" w:eastAsia="新宋体" w:cs="新宋体"/>
          <w:sz w:val="24"/>
          <w:szCs w:val="24"/>
        </w:rPr>
        <w:t>按照合同约定。</w:t>
      </w:r>
    </w:p>
    <w:p>
      <w:pPr>
        <w:widowControl/>
        <w:shd w:val="clear" w:color="auto" w:fill="FFFFFF"/>
        <w:spacing w:line="560" w:lineRule="exact"/>
        <w:ind w:firstLine="600"/>
        <w:jc w:val="left"/>
        <w:rPr>
          <w:rFonts w:ascii="新宋体" w:hAnsi="新宋体" w:eastAsia="新宋体" w:cs="新宋体"/>
          <w:kern w:val="0"/>
          <w:sz w:val="24"/>
          <w:szCs w:val="24"/>
        </w:rPr>
      </w:pPr>
      <w:r>
        <w:rPr>
          <w:rFonts w:hint="eastAsia" w:ascii="新宋体" w:hAnsi="新宋体" w:eastAsia="新宋体" w:cs="新宋体"/>
          <w:kern w:val="0"/>
          <w:sz w:val="24"/>
          <w:szCs w:val="24"/>
        </w:rPr>
        <w:t>（二）支付时间及条件：以合同为准。</w:t>
      </w: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6"/>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94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943" w:type="dxa"/>
          </w:tcPr>
          <w:p>
            <w:pPr>
              <w:autoSpaceDE w:val="0"/>
              <w:autoSpaceDN w:val="0"/>
              <w:adjustRightInd w:val="0"/>
              <w:spacing w:line="360" w:lineRule="auto"/>
              <w:jc w:val="left"/>
              <w:rPr>
                <w:rFonts w:cs="仿宋_GB2312" w:asciiTheme="minorEastAsia" w:hAnsiTheme="minorEastAsia"/>
                <w:color w:val="000000"/>
                <w:szCs w:val="21"/>
                <w:shd w:val="clear" w:color="auto" w:fill="FFFFFF"/>
              </w:rPr>
            </w:pPr>
            <w:r>
              <w:rPr>
                <w:rFonts w:hint="eastAsia" w:cs="仿宋_GB2312" w:asciiTheme="minorEastAsia" w:hAnsiTheme="minorEastAsia"/>
                <w:szCs w:val="21"/>
              </w:rPr>
              <w:t>项目名称：</w:t>
            </w:r>
            <w:r>
              <w:rPr>
                <w:rFonts w:hint="eastAsia" w:cs="仿宋_GB2312" w:asciiTheme="minorEastAsia" w:hAnsiTheme="minorEastAsia"/>
                <w:color w:val="000000"/>
                <w:szCs w:val="21"/>
                <w:shd w:val="clear" w:color="auto" w:fill="FFFFFF"/>
              </w:rPr>
              <w:t>禹州市市场监督管理局成品油及车用尿素、化肥、农膜抽检项目（不见面开标）</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采购编号：</w:t>
            </w:r>
            <w:r>
              <w:rPr>
                <w:rFonts w:hint="eastAsia" w:cs="仿宋_GB2312" w:asciiTheme="minorEastAsia" w:hAnsiTheme="minorEastAsia"/>
                <w:szCs w:val="21"/>
                <w:lang w:val="en-US" w:eastAsia="zh-CN"/>
              </w:rPr>
              <w:t>YZCG-DLG2021049</w:t>
            </w:r>
          </w:p>
          <w:p>
            <w:pPr>
              <w:autoSpaceDE w:val="0"/>
              <w:autoSpaceDN w:val="0"/>
              <w:adjustRightInd w:val="0"/>
              <w:spacing w:line="360" w:lineRule="auto"/>
              <w:jc w:val="left"/>
              <w:rPr>
                <w:rFonts w:cs="仿宋_GB2312" w:asciiTheme="minorEastAsia" w:hAnsiTheme="minorEastAsia"/>
                <w:color w:val="FF0000"/>
                <w:szCs w:val="21"/>
              </w:rPr>
            </w:pPr>
            <w:r>
              <w:rPr>
                <w:rFonts w:hint="eastAsia" w:cs="仿宋_GB2312" w:asciiTheme="minorEastAsia" w:hAnsiTheme="minorEastAsia"/>
                <w:szCs w:val="21"/>
                <w:lang w:val="en-US" w:eastAsia="zh-CN"/>
              </w:rPr>
              <w:t>交付（服务、完工）时间：合同生效起6个月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943" w:type="dxa"/>
            <w:vAlign w:val="center"/>
          </w:tcPr>
          <w:p>
            <w:pPr>
              <w:pStyle w:val="24"/>
              <w:widowControl/>
              <w:shd w:val="clear" w:color="auto" w:fill="FFFFFF"/>
              <w:spacing w:line="360" w:lineRule="auto"/>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采购单位：禹州市市场监督管理局</w:t>
            </w:r>
          </w:p>
          <w:p>
            <w:pPr>
              <w:pStyle w:val="24"/>
              <w:widowControl/>
              <w:shd w:val="clear" w:color="auto" w:fill="FFFFFF"/>
              <w:spacing w:line="360" w:lineRule="auto"/>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地址：禹州市行政南路</w:t>
            </w:r>
          </w:p>
          <w:p>
            <w:pPr>
              <w:pStyle w:val="24"/>
              <w:widowControl/>
              <w:shd w:val="clear" w:color="auto" w:fill="FFFFFF"/>
              <w:spacing w:line="360" w:lineRule="auto"/>
              <w:contextualSpacing/>
              <w:jc w:val="left"/>
              <w:rPr>
                <w:rFonts w:cs="仿宋_GB2312" w:asciiTheme="minorEastAsia" w:hAnsiTheme="minorEastAsia"/>
                <w:szCs w:val="21"/>
              </w:rPr>
            </w:pPr>
            <w:r>
              <w:rPr>
                <w:rFonts w:hint="eastAsia" w:cs="仿宋_GB2312" w:asciiTheme="minorEastAsia" w:hAnsiTheme="minorEastAsia" w:eastAsiaTheme="minorEastAsia"/>
                <w:sz w:val="21"/>
                <w:szCs w:val="21"/>
              </w:rPr>
              <w:t>联系人：赵先生         联系电话：13569842527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94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名称：河南昊之伟建设工程管理有限公司</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地址：郑东新区博学路277号正商学府广场B座13层</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联系人：马女士    联系电话：15638797579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94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943" w:type="dxa"/>
            <w:vAlign w:val="center"/>
          </w:tcPr>
          <w:p>
            <w:pPr>
              <w:autoSpaceDE w:val="0"/>
              <w:autoSpaceDN w:val="0"/>
              <w:adjustRightInd w:val="0"/>
              <w:spacing w:line="276" w:lineRule="auto"/>
              <w:rPr>
                <w:rFonts w:cs="宋体" w:asciiTheme="minorEastAsia" w:hAnsiTheme="minorEastAsia"/>
                <w:bCs/>
                <w:szCs w:val="21"/>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94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94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94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94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en-US" w:eastAsia="zh-CN"/>
              </w:rPr>
              <w:t>2021</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10时30分</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w:t>
            </w:r>
            <w:r>
              <w:rPr>
                <w:rFonts w:hint="eastAsia" w:cs="仿宋_GB2312" w:asciiTheme="minorEastAsia" w:hAnsiTheme="minorEastAsia"/>
                <w:color w:val="000000"/>
                <w:szCs w:val="21"/>
                <w:lang w:eastAsia="zh-CN"/>
              </w:rPr>
              <w:t>一</w:t>
            </w:r>
            <w:r>
              <w:rPr>
                <w:rFonts w:hint="eastAsia" w:cs="仿宋_GB2312" w:asciiTheme="minorEastAsia" w:hAnsiTheme="minorEastAsia"/>
                <w:color w:val="000000"/>
                <w:szCs w:val="21"/>
              </w:rPr>
              <w:t>室（地址：禹州市行政服务中心楼九楼）</w:t>
            </w:r>
            <w:r>
              <w:rPr>
                <w:rFonts w:hint="eastAsia" w:cs="仿宋_GB2312" w:asciiTheme="minorEastAsia" w:hAnsiTheme="minorEastAsia"/>
                <w:color w:val="3F3F3F" w:themeColor="text1" w:themeTint="BF"/>
                <w:szCs w:val="21"/>
              </w:rPr>
              <w:t>（本项目采用远程不见面开标，供应商无须到达现场）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94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招标文件费用</w:t>
            </w:r>
          </w:p>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缴纳方式</w:t>
            </w:r>
          </w:p>
        </w:tc>
        <w:tc>
          <w:tcPr>
            <w:tcW w:w="6943" w:type="dxa"/>
            <w:tcBorders>
              <w:top w:val="single" w:color="auto" w:sz="4" w:space="0"/>
            </w:tcBorders>
            <w:vAlign w:val="center"/>
          </w:tcPr>
          <w:p>
            <w:pPr>
              <w:pStyle w:val="12"/>
            </w:pPr>
            <w:r>
              <w:rPr>
                <w:rFonts w:hint="eastAsia"/>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94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w:t>
            </w:r>
            <w:bookmarkStart w:id="11" w:name="_GoBack"/>
            <w:bookmarkEnd w:id="11"/>
            <w:r>
              <w:rPr>
                <w:rFonts w:hint="eastAsia" w:cs="宋体" w:asciiTheme="minorEastAsia" w:hAnsiTheme="minorEastAsia"/>
                <w:color w:val="000000"/>
                <w:szCs w:val="21"/>
              </w:rPr>
              <w:t>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943" w:type="dxa"/>
            <w:vAlign w:val="center"/>
          </w:tcPr>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rPr>
              <w:fldChar w:fldCharType="begin"/>
            </w:r>
            <w:r>
              <w:rPr>
                <w:rFonts w:hint="eastAsia" w:cs="仿宋_GB2312" w:asciiTheme="minorEastAsia" w:hAnsiTheme="minorEastAsia"/>
                <w:szCs w:val="21"/>
              </w:rPr>
              <w:instrText xml:space="preserve">eq \o\ac(□,√)</w:instrText>
            </w:r>
            <w:r>
              <w:rPr>
                <w:rFonts w:cs="仿宋_GB2312" w:asciiTheme="minorEastAsia" w:hAnsiTheme="minorEastAsia"/>
                <w:szCs w:val="21"/>
              </w:rPr>
              <w:fldChar w:fldCharType="end"/>
            </w:r>
            <w:r>
              <w:rPr>
                <w:rFonts w:hint="eastAsia" w:cs="仿宋_GB2312" w:asciiTheme="minorEastAsia" w:hAnsiTheme="minorEastAsia"/>
                <w:szCs w:val="21"/>
              </w:rPr>
              <w:t>电子投标文件：成功上传至《全国公共资源交易平台（河南省·许昌市）》公共资源交易系统加密电子投标文件1份（文件格式为： XXX公司XXX项目编号.file）。</w:t>
            </w:r>
          </w:p>
          <w:p>
            <w:pPr>
              <w:autoSpaceDE w:val="0"/>
              <w:autoSpaceDN w:val="0"/>
              <w:adjustRightInd w:val="0"/>
              <w:spacing w:line="360" w:lineRule="auto"/>
              <w:rPr>
                <w:rFonts w:ascii="新宋体" w:hAnsi="新宋体" w:eastAsia="新宋体"/>
                <w:szCs w:val="21"/>
              </w:rPr>
            </w:pPr>
            <w:r>
              <w:rPr>
                <w:rFonts w:hint="eastAsia" w:cs="仿宋_GB2312" w:asciiTheme="minorEastAsia" w:hAnsiTheme="minorEastAsia"/>
                <w:szCs w:val="21"/>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94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94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中小企业有关政策</w:t>
            </w:r>
          </w:p>
        </w:tc>
        <w:tc>
          <w:tcPr>
            <w:tcW w:w="6943" w:type="dxa"/>
            <w:vAlign w:val="center"/>
          </w:tcPr>
          <w:p>
            <w:pPr>
              <w:autoSpaceDE w:val="0"/>
              <w:autoSpaceDN w:val="0"/>
              <w:adjustRightInd w:val="0"/>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cs="宋体" w:asciiTheme="minorEastAsia" w:hAnsiTheme="minorEastAsia"/>
                <w:bCs/>
                <w:szCs w:val="21"/>
                <w:lang w:val="zh-CN"/>
              </w:rPr>
              <w:t>否则不得享受相关中小企业扶持政策。</w:t>
            </w:r>
          </w:p>
          <w:p>
            <w:pPr>
              <w:autoSpaceDE w:val="0"/>
              <w:autoSpaceDN w:val="0"/>
              <w:adjustRightInd w:val="0"/>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2、本次</w:t>
            </w:r>
            <w:r>
              <w:rPr>
                <w:rFonts w:cs="宋体" w:asciiTheme="minorEastAsia" w:hAnsiTheme="minorEastAsia"/>
                <w:bCs/>
                <w:szCs w:val="21"/>
                <w:lang w:val="zh-CN"/>
              </w:rPr>
              <w:t>采购标的对应的中小企业划分标准所属行业</w:t>
            </w:r>
            <w:r>
              <w:rPr>
                <w:rFonts w:hint="eastAsia" w:cs="宋体" w:asciiTheme="minorEastAsia" w:hAnsiTheme="minorEastAsia"/>
                <w:bCs/>
                <w:szCs w:val="21"/>
                <w:lang w:val="zh-CN"/>
              </w:rPr>
              <w:t>：</w:t>
            </w:r>
          </w:p>
          <w:p>
            <w:pPr>
              <w:autoSpaceDE w:val="0"/>
              <w:autoSpaceDN w:val="0"/>
              <w:adjustRightInd w:val="0"/>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3、根据财政部、工业和信息化部发布的《政府采购促进中小企业发展管理办法》（财库〔2020〕46号）规定，对小型和微型企业投标价格给予6 %（6%-10%）的扣除，用扣除后的价格参与评审。</w:t>
            </w:r>
          </w:p>
          <w:p>
            <w:pPr>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4、</w:t>
            </w:r>
            <w:r>
              <w:rPr>
                <w:rFonts w:cs="宋体" w:asciiTheme="minorEastAsia" w:hAnsiTheme="minorEastAsia"/>
                <w:bCs/>
                <w:szCs w:val="21"/>
                <w:lang w:val="zh-CN"/>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5、</w:t>
            </w:r>
            <w:r>
              <w:rPr>
                <w:rFonts w:cs="宋体" w:asciiTheme="minorEastAsia" w:hAnsiTheme="minorEastAsia"/>
                <w:bCs/>
                <w:szCs w:val="21"/>
                <w:lang w:val="zh-CN"/>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cs="宋体" w:asciiTheme="minorEastAsia" w:hAnsiTheme="minorEastAsia"/>
                <w:bCs/>
                <w:szCs w:val="21"/>
                <w:lang w:val="zh-CN"/>
              </w:rPr>
              <w:t>2</w:t>
            </w:r>
            <w:r>
              <w:rPr>
                <w:rFonts w:cs="宋体" w:asciiTheme="minorEastAsia" w:hAnsiTheme="minorEastAsia"/>
                <w:bCs/>
                <w:szCs w:val="21"/>
                <w:lang w:val="zh-CN"/>
              </w:rPr>
              <w:t>—</w:t>
            </w:r>
            <w:r>
              <w:rPr>
                <w:rFonts w:hint="eastAsia" w:cs="宋体" w:asciiTheme="minorEastAsia" w:hAnsiTheme="minorEastAsia"/>
                <w:bCs/>
                <w:szCs w:val="21"/>
                <w:lang w:val="zh-CN"/>
              </w:rPr>
              <w:t>3</w:t>
            </w:r>
            <w:r>
              <w:rPr>
                <w:rFonts w:cs="宋体" w:asciiTheme="minorEastAsia" w:hAnsiTheme="minorEastAsia"/>
                <w:bCs/>
                <w:szCs w:val="21"/>
                <w:lang w:val="zh-CN"/>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6、提供由省级以上监狱管理局、戒毒管理局（含新疆生产建设兵团）出具的属于监狱企业证明文件的，视同为小型和微型企业。</w:t>
            </w:r>
          </w:p>
          <w:p>
            <w:pPr>
              <w:autoSpaceDE w:val="0"/>
              <w:autoSpaceDN w:val="0"/>
              <w:adjustRightInd w:val="0"/>
              <w:spacing w:line="360" w:lineRule="auto"/>
              <w:rPr>
                <w:rFonts w:ascii="新宋体" w:hAnsi="新宋体" w:eastAsia="新宋体"/>
                <w:b/>
                <w:szCs w:val="21"/>
              </w:rPr>
            </w:pPr>
            <w:r>
              <w:rPr>
                <w:rFonts w:hint="eastAsia" w:cs="宋体" w:asciiTheme="minorEastAsia" w:hAnsiTheme="minorEastAsia"/>
                <w:bCs/>
                <w:szCs w:val="21"/>
                <w:lang w:val="zh-CN"/>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节能环保要求</w:t>
            </w:r>
          </w:p>
        </w:tc>
        <w:tc>
          <w:tcPr>
            <w:tcW w:w="6943" w:type="dxa"/>
            <w:vAlign w:val="center"/>
          </w:tcPr>
          <w:p>
            <w:pPr>
              <w:autoSpaceDE w:val="0"/>
              <w:autoSpaceDN w:val="0"/>
              <w:adjustRightInd w:val="0"/>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信息安全要求</w:t>
            </w:r>
          </w:p>
        </w:tc>
        <w:tc>
          <w:tcPr>
            <w:tcW w:w="6943" w:type="dxa"/>
            <w:vAlign w:val="center"/>
          </w:tcPr>
          <w:p>
            <w:pPr>
              <w:autoSpaceDE w:val="0"/>
              <w:autoSpaceDN w:val="0"/>
              <w:adjustRightInd w:val="0"/>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94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
                <w:color w:val="000000"/>
                <w:kern w:val="0"/>
                <w:szCs w:val="21"/>
                <w:lang w:val="zh-CN"/>
              </w:rPr>
              <w:t>由中标人按相关文件支付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向河南昊之伟建设工程管理有限公司发</w:t>
            </w:r>
            <w:r>
              <w:rPr>
                <w:rFonts w:hint="eastAsia" w:cs="宋体" w:asciiTheme="minorEastAsia" w:hAnsiTheme="minorEastAsia"/>
                <w:bCs/>
                <w:szCs w:val="21"/>
                <w:lang w:val="zh-CN"/>
              </w:rPr>
              <w:t>送投标报价及分项报价一览表（包含主要中标标的的名称、规格型号、数量、单价、服务要求等）电子文档，并同时电话告知。联系电话：15638797579；邮箱：</w:t>
            </w:r>
            <w:r>
              <w:rPr>
                <w:rFonts w:hint="eastAsia" w:cs="宋体" w:asciiTheme="minorEastAsia" w:hAnsiTheme="minorEastAsia"/>
                <w:color w:val="333333"/>
                <w:szCs w:val="21"/>
              </w:rPr>
              <w:t>hnhzwgl@126.com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943" w:type="dxa"/>
            <w:vAlign w:val="center"/>
          </w:tcPr>
          <w:p>
            <w:pPr>
              <w:autoSpaceDE w:val="0"/>
              <w:autoSpaceDN w:val="0"/>
              <w:adjustRightInd w:val="0"/>
              <w:spacing w:line="360" w:lineRule="auto"/>
              <w:contextualSpacing/>
              <w:rPr>
                <w:rFonts w:hAnsi="宋体" w:cs="宋体"/>
                <w:szCs w:val="21"/>
                <w:lang w:val="zh-CN"/>
              </w:rPr>
            </w:pPr>
            <w:r>
              <w:rPr>
                <w:rFonts w:hAnsi="宋体" w:cs="宋体"/>
                <w:szCs w:val="21"/>
                <w:lang w:val="zh-CN"/>
              </w:rPr>
              <w:fldChar w:fldCharType="begin"/>
            </w:r>
            <w:r>
              <w:rPr>
                <w:rFonts w:hint="eastAsia" w:hAnsi="宋体" w:cs="宋体"/>
                <w:szCs w:val="21"/>
                <w:lang w:val="zh-CN"/>
              </w:rPr>
              <w:instrText xml:space="preserve">eq \o\ac(□,√)</w:instrText>
            </w:r>
            <w:r>
              <w:rPr>
                <w:rFonts w:hAnsi="宋体" w:cs="宋体"/>
                <w:szCs w:val="21"/>
                <w:lang w:val="zh-CN"/>
              </w:rPr>
              <w:fldChar w:fldCharType="end"/>
            </w:r>
            <w:r>
              <w:rPr>
                <w:rFonts w:hint="eastAsia" w:hAnsi="宋体" w:cs="宋体"/>
                <w:szCs w:val="21"/>
                <w:lang w:val="zh-CN"/>
              </w:rPr>
              <w:t>是。投标人投标时须成功上传、解密电子投标文件。投标人资质、业绩、荣誉及相关人员证明材料等资料原件不再提交（本招标文件第六章另有要求提供原件的除外）。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94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ascii="ˎ̥" w:hAnsi="ˎ̥"/>
              </w:rPr>
            </w:pPr>
            <w:r>
              <w:rPr>
                <w:rFonts w:hint="eastAsia" w:ascii="ˎ̥" w:hAnsi="ˎ̥"/>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ascii="ˎ̥" w:hAnsi="ˎ̥"/>
              </w:rPr>
            </w:pPr>
            <w:r>
              <w:rPr>
                <w:rFonts w:hint="eastAsia" w:ascii="ˎ̥" w:hAnsi="ˎ̥"/>
              </w:rPr>
              <w:t>项目编号以本项目招标文件中的项目编号为准。</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rPr>
          <w:kern w:val="0"/>
        </w:rPr>
      </w:pPr>
    </w:p>
    <w:p/>
    <w:p/>
    <w:p>
      <w:pPr>
        <w:rPr>
          <w:kern w:val="0"/>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3"/>
        <w:numPr>
          <w:ilvl w:val="1"/>
          <w:numId w:val="7"/>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3"/>
        <w:numPr>
          <w:ilvl w:val="0"/>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3"/>
        <w:numPr>
          <w:ilvl w:val="0"/>
          <w:numId w:val="9"/>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31"/>
          <w:rFonts w:cs="宋体" w:asciiTheme="minorEastAsia" w:hAnsiTheme="minorEastAsia"/>
          <w:kern w:val="0"/>
          <w:szCs w:val="21"/>
        </w:rPr>
        <w:t>www.chinanpo.gov.cn</w:t>
      </w:r>
      <w:r>
        <w:rPr>
          <w:rStyle w:val="31"/>
          <w:rFonts w:cs="宋体" w:asciiTheme="minorEastAsia" w:hAnsiTheme="minorEastAsia"/>
          <w:kern w:val="0"/>
          <w:szCs w:val="21"/>
        </w:rPr>
        <w:fldChar w:fldCharType="end"/>
      </w:r>
      <w:r>
        <w:rPr>
          <w:rFonts w:hint="eastAsia" w:cs="宋体" w:asciiTheme="minorEastAsia" w:hAnsiTheme="minorEastAsia"/>
          <w:kern w:val="0"/>
          <w:szCs w:val="21"/>
        </w:rPr>
        <w:t>）；</w:t>
      </w:r>
    </w:p>
    <w:p>
      <w:pPr>
        <w:pStyle w:val="43"/>
        <w:numPr>
          <w:ilvl w:val="0"/>
          <w:numId w:val="9"/>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43"/>
        <w:numPr>
          <w:ilvl w:val="0"/>
          <w:numId w:val="9"/>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43"/>
        <w:numPr>
          <w:ilvl w:val="0"/>
          <w:numId w:val="9"/>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43"/>
        <w:numPr>
          <w:ilvl w:val="0"/>
          <w:numId w:val="9"/>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43"/>
        <w:numPr>
          <w:ilvl w:val="1"/>
          <w:numId w:val="7"/>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43"/>
        <w:numPr>
          <w:ilvl w:val="1"/>
          <w:numId w:val="7"/>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7"/>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numPr>
          <w:ilvl w:val="0"/>
          <w:numId w:val="1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43"/>
        <w:numPr>
          <w:ilvl w:val="0"/>
          <w:numId w:val="1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3"/>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43"/>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3"/>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详见招标文件投标人须知前附表</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3"/>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3"/>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3"/>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3"/>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43"/>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3"/>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3"/>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3"/>
        <w:numPr>
          <w:ilvl w:val="0"/>
          <w:numId w:val="14"/>
        </w:numPr>
        <w:autoSpaceDE w:val="0"/>
        <w:autoSpaceDN w:val="0"/>
        <w:spacing w:line="360" w:lineRule="auto"/>
        <w:ind w:hanging="964" w:firstLineChars="0"/>
        <w:contextualSpacing/>
        <w:rPr>
          <w:rFonts w:cs="宋体" w:asciiTheme="minorEastAsia" w:hAnsiTheme="minorEastAsia"/>
          <w:color w:val="3F3F3F" w:themeColor="text1" w:themeTint="BF"/>
          <w:kern w:val="0"/>
          <w:szCs w:val="21"/>
        </w:rPr>
      </w:pPr>
      <w:r>
        <w:rPr>
          <w:rFonts w:hint="eastAsia" w:cs="宋体" w:asciiTheme="minorEastAsia" w:hAnsiTheme="minorEastAsia"/>
          <w:color w:val="3F3F3F" w:themeColor="text1" w:themeTint="BF"/>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pPr>
        <w:pStyle w:val="4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3"/>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4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3"/>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3"/>
        <w:numPr>
          <w:ilvl w:val="1"/>
          <w:numId w:val="7"/>
        </w:numPr>
        <w:autoSpaceDE w:val="0"/>
        <w:autoSpaceDN w:val="0"/>
        <w:spacing w:line="360" w:lineRule="auto"/>
        <w:ind w:hanging="964" w:firstLineChars="0"/>
        <w:contextualSpacing/>
        <w:rPr>
          <w:rFonts w:cs="宋体" w:asciiTheme="minorEastAsia" w:hAnsiTheme="minorEastAsia"/>
          <w:color w:val="3F3F3F" w:themeColor="text1" w:themeTint="BF"/>
          <w:kern w:val="0"/>
          <w:szCs w:val="21"/>
        </w:rPr>
      </w:pPr>
      <w:r>
        <w:rPr>
          <w:rFonts w:hint="eastAsia" w:cs="宋体" w:asciiTheme="minorEastAsia" w:hAnsiTheme="minorEastAsia"/>
          <w:color w:val="3F3F3F" w:themeColor="text1" w:themeTint="BF"/>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3"/>
        <w:numPr>
          <w:ilvl w:val="0"/>
          <w:numId w:val="14"/>
        </w:numPr>
        <w:autoSpaceDE w:val="0"/>
        <w:autoSpaceDN w:val="0"/>
        <w:spacing w:line="360" w:lineRule="auto"/>
        <w:ind w:hanging="964" w:firstLineChars="0"/>
        <w:contextualSpacing/>
        <w:rPr>
          <w:rFonts w:cs="宋体" w:asciiTheme="minorEastAsia" w:hAnsiTheme="minorEastAsia"/>
          <w:color w:val="3F3F3F" w:themeColor="text1" w:themeTint="BF"/>
          <w:kern w:val="0"/>
          <w:szCs w:val="21"/>
        </w:rPr>
      </w:pPr>
      <w:r>
        <w:rPr>
          <w:rFonts w:hint="eastAsia" w:cs="宋体" w:asciiTheme="minorEastAsia" w:hAnsiTheme="minorEastAsia"/>
          <w:color w:val="3F3F3F" w:themeColor="text1" w:themeTint="BF"/>
          <w:kern w:val="0"/>
          <w:szCs w:val="21"/>
        </w:rPr>
        <w:t>投标人必须在“投标邀请”和“投标人须知前附表”中规定的投标截止时间前，将</w:t>
      </w:r>
      <w:r>
        <w:rPr>
          <w:rFonts w:hint="eastAsia" w:cs="仿宋_GB2312" w:asciiTheme="minorEastAsia" w:hAnsiTheme="minorEastAsia"/>
          <w:color w:val="3F3F3F" w:themeColor="text1" w:themeTint="BF"/>
          <w:szCs w:val="21"/>
        </w:rPr>
        <w:t>加密电子投标文件</w:t>
      </w:r>
      <w:r>
        <w:rPr>
          <w:rFonts w:hint="eastAsia" w:cs="宋体" w:asciiTheme="minorEastAsia" w:hAnsiTheme="minorEastAsia"/>
          <w:color w:val="3F3F3F" w:themeColor="text1" w:themeTint="BF"/>
          <w:szCs w:val="21"/>
        </w:rPr>
        <w:t>（</w:t>
      </w:r>
      <w:r>
        <w:rPr>
          <w:rFonts w:asciiTheme="minorEastAsia" w:hAnsiTheme="minorEastAsia"/>
          <w:color w:val="3F3F3F" w:themeColor="text1" w:themeTint="BF"/>
          <w:szCs w:val="21"/>
        </w:rPr>
        <w:t>.file</w:t>
      </w:r>
      <w:r>
        <w:rPr>
          <w:rFonts w:hint="eastAsia" w:cs="宋体" w:asciiTheme="minorEastAsia" w:hAnsiTheme="minorEastAsia"/>
          <w:color w:val="3F3F3F" w:themeColor="text1" w:themeTint="BF"/>
          <w:szCs w:val="21"/>
        </w:rPr>
        <w:t>格式）</w:t>
      </w:r>
      <w:r>
        <w:rPr>
          <w:rFonts w:hint="eastAsia" w:cs="仿宋_GB2312" w:asciiTheme="minorEastAsia" w:hAnsiTheme="minorEastAsia"/>
          <w:color w:val="3F3F3F" w:themeColor="text1" w:themeTint="BF"/>
          <w:szCs w:val="21"/>
        </w:rPr>
        <w:t>通过《全国公共资源交易平台(河南省</w:t>
      </w:r>
      <w:r>
        <w:rPr>
          <w:rFonts w:hint="eastAsia" w:ascii="MS Mincho" w:hAnsi="MS Mincho" w:eastAsia="MS Mincho" w:cs="MS Mincho"/>
          <w:color w:val="3F3F3F" w:themeColor="text1" w:themeTint="BF"/>
          <w:szCs w:val="21"/>
        </w:rPr>
        <w:t>▪</w:t>
      </w:r>
      <w:r>
        <w:rPr>
          <w:rFonts w:hint="eastAsia" w:ascii="宋体" w:hAnsi="宋体" w:cs="宋体"/>
          <w:color w:val="3F3F3F" w:themeColor="text1" w:themeTint="BF"/>
          <w:szCs w:val="21"/>
        </w:rPr>
        <w:t>许昌市</w:t>
      </w:r>
      <w:r>
        <w:rPr>
          <w:rFonts w:hint="eastAsia" w:cs="仿宋_GB2312" w:asciiTheme="minorEastAsia" w:hAnsiTheme="minorEastAsia"/>
          <w:color w:val="3F3F3F" w:themeColor="text1" w:themeTint="BF"/>
          <w:szCs w:val="21"/>
        </w:rPr>
        <w:t>)》公共资源交易系统成功上传。</w:t>
      </w:r>
    </w:p>
    <w:p>
      <w:pPr>
        <w:pStyle w:val="4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color w:val="3F3F3F" w:themeColor="text1" w:themeTint="BF"/>
          <w:kern w:val="0"/>
          <w:szCs w:val="21"/>
        </w:rPr>
      </w:pPr>
      <w:r>
        <w:rPr>
          <w:rFonts w:hint="eastAsia" w:cs="宋体" w:asciiTheme="minorEastAsia" w:hAnsiTheme="minorEastAsia"/>
          <w:color w:val="3F3F3F" w:themeColor="text1" w:themeTint="BF"/>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3"/>
        <w:numPr>
          <w:ilvl w:val="0"/>
          <w:numId w:val="15"/>
        </w:numPr>
        <w:autoSpaceDE w:val="0"/>
        <w:autoSpaceDN w:val="0"/>
        <w:spacing w:line="360" w:lineRule="auto"/>
        <w:ind w:hanging="964" w:firstLineChars="0"/>
        <w:contextualSpacing/>
        <w:rPr>
          <w:rFonts w:cs="宋体" w:asciiTheme="minorEastAsia" w:hAnsiTheme="minorEastAsia"/>
          <w:color w:val="3F3F3F" w:themeColor="text1" w:themeTint="BF"/>
          <w:kern w:val="0"/>
          <w:szCs w:val="21"/>
        </w:rPr>
      </w:pPr>
      <w:r>
        <w:rPr>
          <w:rFonts w:hint="eastAsia" w:cs="宋体" w:asciiTheme="minorEastAsia" w:hAnsiTheme="minorEastAsia"/>
          <w:color w:val="3F3F3F" w:themeColor="text1" w:themeTint="BF"/>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color w:val="3F3F3F" w:themeColor="text1" w:themeTint="BF"/>
          <w:kern w:val="0"/>
          <w:szCs w:val="21"/>
        </w:rPr>
      </w:pPr>
      <w:r>
        <w:rPr>
          <w:rFonts w:hint="eastAsia" w:cs="宋体" w:asciiTheme="minorEastAsia" w:hAnsiTheme="minorEastAsia"/>
          <w:color w:val="3F3F3F" w:themeColor="text1" w:themeTint="BF"/>
          <w:kern w:val="0"/>
          <w:szCs w:val="21"/>
        </w:rPr>
        <w:t>投标人应当在投标截止时间前完成电子投标文件的提交，可以补充、修改或撤回。投标截止时间前未完成电子投标文件提交的，视为撤回投标文件。</w:t>
      </w:r>
    </w:p>
    <w:p>
      <w:pPr>
        <w:pStyle w:val="4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投标人在提交投标文件后，可以撤回其投标，但投标人必须在规定的投标截止时间前以书面形式告知招标人。</w:t>
      </w:r>
    </w:p>
    <w:p>
      <w:pPr>
        <w:pStyle w:val="43"/>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pStyle w:val="43"/>
        <w:numPr>
          <w:ilvl w:val="0"/>
          <w:numId w:val="7"/>
        </w:numPr>
        <w:autoSpaceDE w:val="0"/>
        <w:autoSpaceDN w:val="0"/>
        <w:spacing w:line="360" w:lineRule="auto"/>
        <w:ind w:firstLineChars="0"/>
        <w:contextualSpacing/>
        <w:rPr>
          <w:rFonts w:cs="宋体" w:asciiTheme="minorEastAsia" w:hAnsiTheme="minorEastAsia"/>
          <w:b/>
          <w:color w:val="3F3F3F" w:themeColor="text1" w:themeTint="BF"/>
          <w:kern w:val="0"/>
          <w:szCs w:val="21"/>
        </w:rPr>
      </w:pPr>
      <w:r>
        <w:rPr>
          <w:rFonts w:hint="eastAsia" w:cs="宋体" w:asciiTheme="minorEastAsia" w:hAnsiTheme="minorEastAsia"/>
          <w:b/>
          <w:color w:val="3F3F3F" w:themeColor="text1" w:themeTint="BF"/>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3"/>
        <w:numPr>
          <w:ilvl w:val="0"/>
          <w:numId w:val="16"/>
        </w:numPr>
        <w:autoSpaceDE w:val="0"/>
        <w:autoSpaceDN w:val="0"/>
        <w:spacing w:line="360" w:lineRule="auto"/>
        <w:ind w:hanging="964" w:firstLineChars="0"/>
        <w:contextualSpacing/>
        <w:rPr>
          <w:rFonts w:cs="宋体" w:asciiTheme="minorEastAsia" w:hAnsiTheme="minorEastAsia"/>
          <w:color w:val="3F3F3F" w:themeColor="text1" w:themeTint="BF"/>
          <w:kern w:val="0"/>
          <w:szCs w:val="21"/>
        </w:rPr>
      </w:pPr>
      <w:r>
        <w:rPr>
          <w:rFonts w:hint="eastAsia" w:cs="宋体" w:asciiTheme="minorEastAsia" w:hAnsiTheme="minorEastAsia"/>
          <w:kern w:val="0"/>
          <w:szCs w:val="21"/>
        </w:rPr>
        <w:t>招标人将按招标文件规定的时间</w:t>
      </w:r>
      <w:r>
        <w:rPr>
          <w:rFonts w:hint="eastAsia" w:cs="宋体" w:asciiTheme="minorEastAsia" w:hAnsiTheme="minorEastAsia"/>
          <w:color w:val="3F3F3F" w:themeColor="text1" w:themeTint="BF"/>
          <w:kern w:val="0"/>
          <w:szCs w:val="21"/>
        </w:rPr>
        <w:t>和地点组织远程不见面开标。开标由代理机构主持，投标人无须到现场。评标委员会成员不得参加开标活动。</w:t>
      </w:r>
    </w:p>
    <w:p>
      <w:pPr>
        <w:pStyle w:val="43"/>
        <w:numPr>
          <w:ilvl w:val="1"/>
          <w:numId w:val="7"/>
        </w:numPr>
        <w:autoSpaceDE w:val="0"/>
        <w:autoSpaceDN w:val="0"/>
        <w:spacing w:line="360" w:lineRule="auto"/>
        <w:ind w:hanging="964" w:firstLineChars="0"/>
        <w:contextualSpacing/>
        <w:rPr>
          <w:rFonts w:cs="宋体" w:asciiTheme="minorEastAsia" w:hAnsiTheme="minorEastAsia"/>
          <w:color w:val="3F3F3F" w:themeColor="text1" w:themeTint="BF"/>
          <w:kern w:val="0"/>
          <w:szCs w:val="21"/>
        </w:rPr>
      </w:pPr>
      <w:r>
        <w:rPr>
          <w:rFonts w:hint="eastAsia" w:cs="宋体" w:asciiTheme="minorEastAsia" w:hAnsiTheme="minorEastAsia"/>
          <w:color w:val="3F3F3F" w:themeColor="text1" w:themeTint="BF"/>
          <w:kern w:val="0"/>
          <w:szCs w:val="21"/>
        </w:rPr>
        <w:t>招标人应当对开标、评标现场活动进行全程录音录像。录音录像应当清晰可辨，音像资料作为采购文件一并存档。</w:t>
      </w:r>
    </w:p>
    <w:p>
      <w:pPr>
        <w:pStyle w:val="43"/>
        <w:numPr>
          <w:ilvl w:val="1"/>
          <w:numId w:val="7"/>
        </w:numPr>
        <w:autoSpaceDE w:val="0"/>
        <w:autoSpaceDN w:val="0"/>
        <w:spacing w:line="360" w:lineRule="auto"/>
        <w:ind w:hanging="964" w:firstLineChars="0"/>
        <w:contextualSpacing/>
        <w:rPr>
          <w:rFonts w:cs="宋体" w:asciiTheme="minorEastAsia" w:hAnsiTheme="minorEastAsia"/>
          <w:color w:val="3F3F3F" w:themeColor="text1" w:themeTint="BF"/>
          <w:kern w:val="0"/>
          <w:szCs w:val="21"/>
        </w:rPr>
      </w:pPr>
      <w:r>
        <w:rPr>
          <w:rFonts w:hint="eastAsia" w:cs="宋体" w:asciiTheme="minorEastAsia" w:hAnsiTheme="minorEastAsia"/>
          <w:color w:val="3F3F3F" w:themeColor="text1" w:themeTint="BF"/>
          <w:kern w:val="0"/>
          <w:szCs w:val="21"/>
        </w:rPr>
        <w:t>开标时，由代理机构开通远程不见面开标大厅及开启“文字互动”等功能；投标人、代理机构进行电子投标文件的解密。解密后</w:t>
      </w:r>
      <w:r>
        <w:rPr>
          <w:rFonts w:hint="eastAsia" w:asciiTheme="minorEastAsia" w:hAnsiTheme="minorEastAsia"/>
          <w:color w:val="3F3F3F" w:themeColor="text1" w:themeTint="BF"/>
          <w:szCs w:val="21"/>
        </w:rPr>
        <w:t>投标人选择功能栏“开标记录”按钮可查看</w:t>
      </w:r>
      <w:r>
        <w:rPr>
          <w:rFonts w:hint="eastAsia" w:cs="宋体" w:asciiTheme="minorEastAsia" w:hAnsiTheme="minorEastAsia"/>
          <w:color w:val="3F3F3F" w:themeColor="text1" w:themeTint="BF"/>
          <w:kern w:val="0"/>
          <w:szCs w:val="21"/>
        </w:rPr>
        <w:t>投标人名称、投标价格、修改和撤回投标的通知（如有的话）和招标文件规定的需要宣布的其他内容。</w:t>
      </w:r>
    </w:p>
    <w:p>
      <w:pPr>
        <w:pStyle w:val="43"/>
        <w:numPr>
          <w:ilvl w:val="1"/>
          <w:numId w:val="17"/>
        </w:numPr>
        <w:autoSpaceDE w:val="0"/>
        <w:autoSpaceDN w:val="0"/>
        <w:spacing w:line="360" w:lineRule="auto"/>
        <w:ind w:left="1418" w:hanging="1418" w:firstLineChars="0"/>
        <w:contextualSpacing/>
        <w:rPr>
          <w:rFonts w:cs="宋体" w:asciiTheme="minorEastAsia" w:hAnsiTheme="minorEastAsia"/>
          <w:color w:val="3F3F3F" w:themeColor="text1" w:themeTint="BF"/>
          <w:kern w:val="0"/>
          <w:szCs w:val="21"/>
        </w:rPr>
      </w:pPr>
      <w:r>
        <w:rPr>
          <w:rFonts w:hint="eastAsia" w:cs="宋体" w:asciiTheme="minorEastAsia" w:hAnsiTheme="minorEastAsia"/>
          <w:color w:val="3F3F3F" w:themeColor="text1" w:themeTint="BF"/>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color w:val="3F3F3F" w:themeColor="text1" w:themeTint="BF"/>
          <w:kern w:val="0"/>
          <w:szCs w:val="21"/>
        </w:rPr>
      </w:pPr>
      <w:r>
        <w:rPr>
          <w:rFonts w:hint="eastAsia" w:cs="宋体" w:asciiTheme="minorEastAsia" w:hAnsiTheme="minorEastAsia"/>
          <w:color w:val="3F3F3F" w:themeColor="text1" w:themeTint="BF"/>
          <w:kern w:val="0"/>
          <w:szCs w:val="21"/>
        </w:rPr>
        <w:t>标段进行两次解密。</w:t>
      </w:r>
    </w:p>
    <w:p>
      <w:pPr>
        <w:pStyle w:val="43"/>
        <w:numPr>
          <w:ilvl w:val="1"/>
          <w:numId w:val="18"/>
        </w:numPr>
        <w:autoSpaceDE w:val="0"/>
        <w:autoSpaceDN w:val="0"/>
        <w:spacing w:line="360" w:lineRule="auto"/>
        <w:ind w:left="1843" w:hanging="1843" w:firstLineChars="0"/>
        <w:contextualSpacing/>
        <w:rPr>
          <w:rFonts w:cs="宋体" w:asciiTheme="minorEastAsia" w:hAnsiTheme="minorEastAsia"/>
          <w:color w:val="3F3F3F" w:themeColor="text1" w:themeTint="BF"/>
          <w:kern w:val="0"/>
          <w:szCs w:val="21"/>
        </w:rPr>
      </w:pPr>
      <w:r>
        <w:rPr>
          <w:rFonts w:hint="eastAsia" w:cs="宋体" w:asciiTheme="minorEastAsia" w:hAnsiTheme="minorEastAsia"/>
          <w:color w:val="3F3F3F" w:themeColor="text1" w:themeTint="BF"/>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color w:val="3F3F3F" w:themeColor="text1" w:themeTint="BF"/>
          <w:kern w:val="0"/>
          <w:szCs w:val="21"/>
        </w:rPr>
      </w:pPr>
      <w:r>
        <w:rPr>
          <w:rFonts w:hint="eastAsia" w:cs="宋体" w:asciiTheme="minorEastAsia" w:hAnsiTheme="minorEastAsia"/>
          <w:color w:val="3F3F3F" w:themeColor="text1" w:themeTint="BF"/>
          <w:kern w:val="0"/>
          <w:szCs w:val="21"/>
        </w:rPr>
        <w:t>23.3.1.2         代理机构解密：代理机构</w:t>
      </w:r>
      <w:r>
        <w:rPr>
          <w:rFonts w:cs="宋体" w:asciiTheme="minorEastAsia" w:hAnsiTheme="minorEastAsia"/>
          <w:color w:val="3F3F3F" w:themeColor="text1" w:themeTint="BF"/>
          <w:kern w:val="0"/>
          <w:szCs w:val="21"/>
        </w:rPr>
        <w:t>按</w:t>
      </w:r>
      <w:r>
        <w:rPr>
          <w:rFonts w:hint="eastAsia" w:cs="宋体" w:asciiTheme="minorEastAsia" w:hAnsiTheme="minorEastAsia"/>
          <w:color w:val="3F3F3F" w:themeColor="text1" w:themeTint="BF"/>
          <w:kern w:val="0"/>
          <w:szCs w:val="21"/>
        </w:rPr>
        <w:t>电子</w:t>
      </w:r>
      <w:r>
        <w:rPr>
          <w:rFonts w:cs="宋体" w:asciiTheme="minorEastAsia" w:hAnsiTheme="minorEastAsia"/>
          <w:color w:val="3F3F3F" w:themeColor="text1" w:themeTint="BF"/>
          <w:kern w:val="0"/>
          <w:szCs w:val="21"/>
        </w:rPr>
        <w:t>投标</w:t>
      </w:r>
      <w:r>
        <w:rPr>
          <w:rFonts w:hint="eastAsia" w:cs="宋体" w:asciiTheme="minorEastAsia" w:hAnsiTheme="minorEastAsia"/>
          <w:color w:val="3F3F3F" w:themeColor="text1" w:themeTint="BF"/>
          <w:kern w:val="0"/>
          <w:szCs w:val="21"/>
        </w:rPr>
        <w:t>文件到达交易系统</w:t>
      </w:r>
      <w:r>
        <w:rPr>
          <w:rFonts w:cs="宋体" w:asciiTheme="minorEastAsia" w:hAnsiTheme="minorEastAsia"/>
          <w:color w:val="3F3F3F" w:themeColor="text1" w:themeTint="BF"/>
          <w:kern w:val="0"/>
          <w:szCs w:val="21"/>
        </w:rPr>
        <w:t>的先后顺序</w:t>
      </w:r>
      <w:r>
        <w:rPr>
          <w:rFonts w:hint="eastAsia" w:cs="宋体" w:asciiTheme="minorEastAsia" w:hAnsiTheme="minorEastAsia"/>
          <w:color w:val="3F3F3F" w:themeColor="text1" w:themeTint="BF"/>
          <w:kern w:val="0"/>
          <w:szCs w:val="21"/>
        </w:rPr>
        <w:t>，使用本单位CA数字证书进行再次解密。</w:t>
      </w:r>
    </w:p>
    <w:p>
      <w:pPr>
        <w:pStyle w:val="43"/>
        <w:numPr>
          <w:ilvl w:val="1"/>
          <w:numId w:val="19"/>
        </w:numPr>
        <w:autoSpaceDE w:val="0"/>
        <w:autoSpaceDN w:val="0"/>
        <w:spacing w:line="360" w:lineRule="auto"/>
        <w:ind w:left="1843" w:hanging="1843" w:firstLineChars="0"/>
        <w:contextualSpacing/>
        <w:rPr>
          <w:rFonts w:cs="宋体" w:asciiTheme="minorEastAsia" w:hAnsiTheme="minorEastAsia"/>
          <w:color w:val="3F3F3F" w:themeColor="text1" w:themeTint="BF"/>
          <w:kern w:val="0"/>
          <w:szCs w:val="21"/>
        </w:rPr>
      </w:pPr>
      <w:r>
        <w:rPr>
          <w:rFonts w:hint="eastAsia" w:cs="宋体" w:asciiTheme="minorEastAsia" w:hAnsiTheme="minorEastAsia"/>
          <w:color w:val="3F3F3F" w:themeColor="text1" w:themeTint="BF"/>
          <w:kern w:val="0"/>
          <w:szCs w:val="21"/>
        </w:rPr>
        <w:t>因投标人原因电子投标文件解密失败的，其投标将被拒绝。</w:t>
      </w:r>
    </w:p>
    <w:p>
      <w:pPr>
        <w:pStyle w:val="43"/>
        <w:numPr>
          <w:ilvl w:val="1"/>
          <w:numId w:val="17"/>
        </w:numPr>
        <w:autoSpaceDE w:val="0"/>
        <w:autoSpaceDN w:val="0"/>
        <w:spacing w:line="360" w:lineRule="auto"/>
        <w:ind w:left="1418" w:hanging="1418" w:firstLineChars="0"/>
        <w:contextualSpacing/>
        <w:rPr>
          <w:rFonts w:cs="宋体" w:asciiTheme="minorEastAsia" w:hAnsiTheme="minorEastAsia"/>
          <w:color w:val="3F3F3F" w:themeColor="text1" w:themeTint="BF"/>
          <w:kern w:val="0"/>
          <w:szCs w:val="21"/>
        </w:rPr>
      </w:pPr>
      <w:r>
        <w:rPr>
          <w:rFonts w:hint="eastAsia" w:cs="宋体" w:asciiTheme="minorEastAsia" w:hAnsiTheme="minorEastAsia"/>
          <w:color w:val="3F3F3F" w:themeColor="text1" w:themeTint="BF"/>
          <w:kern w:val="0"/>
          <w:szCs w:val="21"/>
        </w:rPr>
        <w:t>投标人不足3家的，不得开标。</w:t>
      </w:r>
    </w:p>
    <w:p>
      <w:pPr>
        <w:pStyle w:val="43"/>
        <w:numPr>
          <w:ilvl w:val="1"/>
          <w:numId w:val="20"/>
        </w:numPr>
        <w:autoSpaceDE w:val="0"/>
        <w:autoSpaceDN w:val="0"/>
        <w:spacing w:line="360" w:lineRule="auto"/>
        <w:ind w:left="1418" w:hanging="1418" w:firstLineChars="0"/>
        <w:contextualSpacing/>
        <w:rPr>
          <w:rFonts w:cs="宋体" w:asciiTheme="minorEastAsia" w:hAnsiTheme="minorEastAsia"/>
          <w:color w:val="3F3F3F" w:themeColor="text1" w:themeTint="BF"/>
          <w:kern w:val="0"/>
          <w:szCs w:val="21"/>
        </w:rPr>
      </w:pPr>
      <w:r>
        <w:rPr>
          <w:rFonts w:hint="eastAsia" w:cs="宋体" w:asciiTheme="minorEastAsia" w:hAnsiTheme="minorEastAsia"/>
          <w:color w:val="3F3F3F" w:themeColor="text1" w:themeTint="BF"/>
          <w:kern w:val="0"/>
          <w:szCs w:val="21"/>
        </w:rPr>
        <w:t>开标过程由采购代理机构负责记录，</w:t>
      </w:r>
      <w:r>
        <w:rPr>
          <w:rFonts w:hint="eastAsia" w:hAnsi="宋体"/>
          <w:color w:val="3F3F3F" w:themeColor="text1" w:themeTint="BF"/>
          <w:szCs w:val="21"/>
        </w:rPr>
        <w:t>《开标记录表》经投标人进行电子签章、</w:t>
      </w:r>
      <w:r>
        <w:rPr>
          <w:rFonts w:hint="eastAsia" w:cs="宋体" w:asciiTheme="minorEastAsia" w:hAnsiTheme="minorEastAsia"/>
          <w:color w:val="3F3F3F" w:themeColor="text1" w:themeTint="BF"/>
          <w:kern w:val="0"/>
          <w:szCs w:val="21"/>
        </w:rPr>
        <w:t>由参加开标相关工作人员签字确认后随采购文件一并存档。</w:t>
      </w:r>
      <w:r>
        <w:rPr>
          <w:rFonts w:hint="eastAsia" w:hAnsi="宋体"/>
          <w:color w:val="3F3F3F" w:themeColor="text1" w:themeTint="BF"/>
          <w:szCs w:val="21"/>
        </w:rPr>
        <w:t>投标人未电子签章的，视同认可开标结果。</w:t>
      </w:r>
    </w:p>
    <w:p>
      <w:pPr>
        <w:pStyle w:val="43"/>
        <w:numPr>
          <w:ilvl w:val="1"/>
          <w:numId w:val="20"/>
        </w:numPr>
        <w:autoSpaceDE w:val="0"/>
        <w:autoSpaceDN w:val="0"/>
        <w:spacing w:line="360" w:lineRule="auto"/>
        <w:ind w:left="1418" w:hanging="1418" w:firstLineChars="0"/>
        <w:contextualSpacing/>
        <w:rPr>
          <w:rFonts w:cs="宋体" w:asciiTheme="minorEastAsia" w:hAnsiTheme="minorEastAsia"/>
          <w:color w:val="3F3F3F" w:themeColor="text1" w:themeTint="BF"/>
          <w:kern w:val="0"/>
          <w:szCs w:val="21"/>
        </w:rPr>
      </w:pPr>
      <w:r>
        <w:rPr>
          <w:rFonts w:hint="eastAsia" w:cs="宋体" w:asciiTheme="minorEastAsia" w:hAnsiTheme="minorEastAsia"/>
          <w:color w:val="3F3F3F" w:themeColor="text1" w:themeTint="BF"/>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3"/>
        <w:numPr>
          <w:ilvl w:val="1"/>
          <w:numId w:val="20"/>
        </w:numPr>
        <w:autoSpaceDE w:val="0"/>
        <w:autoSpaceDN w:val="0"/>
        <w:spacing w:line="360" w:lineRule="auto"/>
        <w:ind w:left="1418" w:hanging="1418" w:firstLineChars="0"/>
        <w:contextualSpacing/>
        <w:rPr>
          <w:rFonts w:cs="宋体" w:asciiTheme="minorEastAsia" w:hAnsiTheme="minorEastAsia"/>
          <w:color w:val="3F3F3F" w:themeColor="text1" w:themeTint="BF"/>
          <w:kern w:val="0"/>
          <w:szCs w:val="21"/>
        </w:rPr>
      </w:pPr>
      <w:r>
        <w:rPr>
          <w:rFonts w:hint="eastAsia" w:cs="宋体" w:asciiTheme="minorEastAsia" w:hAnsiTheme="minorEastAsia"/>
          <w:color w:val="3F3F3F" w:themeColor="text1" w:themeTint="BF"/>
          <w:kern w:val="0"/>
          <w:szCs w:val="21"/>
        </w:rPr>
        <w:t>项目远程不见面开标活动结束时，投标人应在《开标记录表》上进行电子签章。投标人未签章的，视同认可开标结果。</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43"/>
        <w:numPr>
          <w:ilvl w:val="0"/>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43"/>
        <w:numPr>
          <w:ilvl w:val="0"/>
          <w:numId w:val="2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pPr>
        <w:pStyle w:val="43"/>
        <w:numPr>
          <w:ilvl w:val="0"/>
          <w:numId w:val="2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pStyle w:val="43"/>
        <w:numPr>
          <w:ilvl w:val="0"/>
          <w:numId w:val="2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pPr>
        <w:pStyle w:val="43"/>
        <w:numPr>
          <w:ilvl w:val="0"/>
          <w:numId w:val="2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pPr>
        <w:pStyle w:val="43"/>
        <w:numPr>
          <w:ilvl w:val="0"/>
          <w:numId w:val="2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pPr>
        <w:pStyle w:val="43"/>
        <w:numPr>
          <w:ilvl w:val="0"/>
          <w:numId w:val="2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3"/>
        <w:numPr>
          <w:ilvl w:val="0"/>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pStyle w:val="43"/>
        <w:numPr>
          <w:ilvl w:val="0"/>
          <w:numId w:val="2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43"/>
        <w:numPr>
          <w:ilvl w:val="0"/>
          <w:numId w:val="2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43"/>
        <w:numPr>
          <w:ilvl w:val="0"/>
          <w:numId w:val="2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43"/>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3"/>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3"/>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3"/>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3"/>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3"/>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3"/>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3"/>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3"/>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3"/>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43"/>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43"/>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3"/>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43"/>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未按照招标文件的规定提交投标承诺函的；</w:t>
      </w:r>
    </w:p>
    <w:p>
      <w:pPr>
        <w:pStyle w:val="43"/>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投标文件未按招标文件要求签署、盖章的；</w:t>
      </w:r>
    </w:p>
    <w:p>
      <w:pPr>
        <w:pStyle w:val="43"/>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不具备招标文件中规定的资格要求的；</w:t>
      </w:r>
    </w:p>
    <w:p>
      <w:pPr>
        <w:pStyle w:val="43"/>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43"/>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43"/>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3"/>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43"/>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43"/>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43"/>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43"/>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43"/>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43"/>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3"/>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3"/>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3"/>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3"/>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3"/>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3"/>
        <w:numPr>
          <w:ilvl w:val="0"/>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43"/>
        <w:numPr>
          <w:ilvl w:val="0"/>
          <w:numId w:val="4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43"/>
        <w:numPr>
          <w:ilvl w:val="0"/>
          <w:numId w:val="44"/>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43"/>
        <w:numPr>
          <w:ilvl w:val="0"/>
          <w:numId w:val="44"/>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43"/>
        <w:numPr>
          <w:ilvl w:val="0"/>
          <w:numId w:val="4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pPr>
        <w:pStyle w:val="43"/>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43"/>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43"/>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43"/>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43"/>
        <w:numPr>
          <w:ilvl w:val="1"/>
          <w:numId w:val="4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3"/>
        <w:numPr>
          <w:ilvl w:val="0"/>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3"/>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43"/>
        <w:numPr>
          <w:ilvl w:val="0"/>
          <w:numId w:val="5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43"/>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43"/>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43"/>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43"/>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43"/>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43"/>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43"/>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43"/>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3"/>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3"/>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3"/>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3"/>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43"/>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3"/>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43"/>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3"/>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57"/>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pStyle w:val="43"/>
        <w:numPr>
          <w:ilvl w:val="0"/>
          <w:numId w:val="57"/>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  内，以书面形式向采购人和采购代理机构一次性提出；</w:t>
      </w:r>
    </w:p>
    <w:p>
      <w:pPr>
        <w:pStyle w:val="43"/>
        <w:numPr>
          <w:ilvl w:val="0"/>
          <w:numId w:val="57"/>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对中标结果提出质疑的，为中标结果公告期限届满之日起七个工作日内，以书面形式向采购人和采购代理机构一次性提出。</w:t>
      </w:r>
    </w:p>
    <w:p>
      <w:pPr>
        <w:pStyle w:val="43"/>
        <w:numPr>
          <w:ilvl w:val="1"/>
          <w:numId w:val="58"/>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pStyle w:val="43"/>
        <w:numPr>
          <w:ilvl w:val="0"/>
          <w:numId w:val="59"/>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43"/>
        <w:numPr>
          <w:ilvl w:val="0"/>
          <w:numId w:val="59"/>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pStyle w:val="43"/>
        <w:autoSpaceDE w:val="0"/>
        <w:autoSpaceDN w:val="0"/>
        <w:spacing w:line="360" w:lineRule="auto"/>
        <w:ind w:left="420" w:firstLine="0" w:firstLineChars="0"/>
        <w:contextualSpacing/>
        <w:rPr>
          <w:rFonts w:cs="宋体" w:asciiTheme="minorEastAsia" w:hAnsiTheme="minorEastAsia"/>
          <w:color w:val="FF99FF"/>
          <w:kern w:val="0"/>
          <w:szCs w:val="21"/>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inorEastAsia" w:hAnsiTheme="minorEastAsia"/>
          <w:b/>
          <w:kern w:val="0"/>
          <w:szCs w:val="21"/>
        </w:rPr>
        <w:t>41.政府采购合同融资</w:t>
      </w:r>
    </w:p>
    <w:p>
      <w:pPr>
        <w:pStyle w:val="43"/>
        <w:numPr>
          <w:ilvl w:val="1"/>
          <w:numId w:val="60"/>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41.2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spacing w:line="360" w:lineRule="auto"/>
        <w:ind w:firstLine="840" w:firstLineChars="4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购货物和服务招标投标管理办法》等规定，本项目落实节约能源、保护环境、促进中小企业发</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展、支持监狱企业发展、促进残疾人就业等政府采购政策。</w:t>
      </w:r>
    </w:p>
    <w:p>
      <w:pPr>
        <w:spacing w:line="360" w:lineRule="auto"/>
        <w:ind w:firstLine="422" w:firstLineChars="200"/>
        <w:contextualSpacing/>
        <w:rPr>
          <w:rFonts w:cs="仿宋_GB2312" w:asciiTheme="minorEastAsia" w:hAnsiTheme="minorEastAsia"/>
          <w:b/>
          <w:bCs/>
          <w:szCs w:val="21"/>
          <w:lang w:val="zh-CN"/>
        </w:rPr>
      </w:pPr>
      <w:r>
        <w:rPr>
          <w:rFonts w:hint="eastAsia" w:cs="仿宋_GB2312" w:asciiTheme="minorEastAsia" w:hAnsiTheme="minorEastAsia"/>
          <w:b/>
          <w:bCs/>
          <w:szCs w:val="21"/>
          <w:lang w:val="zh-CN"/>
        </w:rPr>
        <w:t>一、节能能源、保护环境</w:t>
      </w:r>
    </w:p>
    <w:p>
      <w:pPr>
        <w:spacing w:line="360" w:lineRule="auto"/>
        <w:ind w:firstLine="945" w:firstLineChars="45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按照《财政部、发展改革委、生态环境部、市场监管总局关于调整优化节能产品、环境标志</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产品政府采购执行机制的通知》（财库［2019]9号）和财政部、生态环境部《关于印发环境标</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志产品政府采购品目清单的通知》（财库［2019]18号）以及财政部、发展改革委《关于印发节能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产品政府采购品目清单的通知》（财库［2019]19号），采购属于政府强制采购产品类别的，该产</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品必须具有国家确定的认证机构出具的、处于有效期之内的节能产品或环境标志产品认证证书；</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采购属于政府优先采购产品类别的，该产品具有国家确定的认证机构出具的、处于有效期之内的</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节能产品或环境标志产品认证证书，应当优先采购。</w:t>
      </w:r>
    </w:p>
    <w:p>
      <w:pPr>
        <w:spacing w:line="360" w:lineRule="auto"/>
        <w:ind w:firstLine="422" w:firstLineChars="200"/>
        <w:contextualSpacing/>
        <w:rPr>
          <w:rFonts w:cs="仿宋_GB2312" w:asciiTheme="minorEastAsia" w:hAnsiTheme="minorEastAsia"/>
          <w:b/>
          <w:bCs/>
          <w:szCs w:val="21"/>
          <w:lang w:val="zh-CN"/>
        </w:rPr>
      </w:pPr>
      <w:r>
        <w:rPr>
          <w:rFonts w:hint="eastAsia" w:cs="仿宋_GB2312" w:asciiTheme="minorEastAsia" w:hAnsiTheme="minorEastAsia"/>
          <w:b/>
          <w:bCs/>
          <w:szCs w:val="21"/>
          <w:lang w:val="zh-CN"/>
        </w:rPr>
        <w:t>二、促进中小企业发展（不含民办非企业）</w:t>
      </w:r>
    </w:p>
    <w:p>
      <w:pPr>
        <w:spacing w:line="360" w:lineRule="auto"/>
        <w:ind w:firstLine="840" w:firstLineChars="400"/>
        <w:contextualSpacing/>
        <w:rPr>
          <w:rFonts w:cs="仿宋_GB2312" w:asciiTheme="minorEastAsia" w:hAnsiTheme="minorEastAsia"/>
          <w:szCs w:val="21"/>
          <w:lang w:val="zh-CN"/>
        </w:rPr>
      </w:pPr>
      <w:r>
        <w:rPr>
          <w:rFonts w:hint="eastAsia" w:cs="仿宋_GB2312" w:asciiTheme="minorEastAsia" w:hAnsiTheme="minorEastAsia"/>
          <w:szCs w:val="21"/>
          <w:lang w:val="zh-CN"/>
        </w:rPr>
        <w:t>1、本项目为非专门面向中小企业采购的项目，根据财政部、工业和信息化部《政府采购促</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进中小企业发展管理办法》（财库［2020]46号）规定，对符合该办法规定的小型和微型企业报价</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给予6%-10%的扣除，用扣除后的价格参与评审。</w:t>
      </w:r>
    </w:p>
    <w:p>
      <w:pPr>
        <w:spacing w:line="360" w:lineRule="auto"/>
        <w:ind w:firstLine="735" w:firstLineChars="350"/>
        <w:contextualSpacing/>
        <w:rPr>
          <w:rFonts w:cs="仿宋_GB2312" w:asciiTheme="minorEastAsia" w:hAnsiTheme="minorEastAsia"/>
          <w:szCs w:val="21"/>
          <w:lang w:val="zh-CN"/>
        </w:rPr>
      </w:pPr>
      <w:r>
        <w:rPr>
          <w:rFonts w:hint="eastAsia" w:cs="仿宋_GB2312" w:asciiTheme="minorEastAsia" w:hAnsiTheme="minorEastAsia"/>
          <w:szCs w:val="21"/>
          <w:lang w:val="zh-CN"/>
        </w:rPr>
        <w:t>2、在货物采购项目中，供应商提供的货物既有中小企业制造货物，也有大型企业制造货物</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的，不享受《政府采购促进中小企业发展管理办法》（财库［2020]46号）规定的中小企业扶持政</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策。</w:t>
      </w:r>
    </w:p>
    <w:p>
      <w:pPr>
        <w:spacing w:line="360" w:lineRule="auto"/>
        <w:ind w:firstLine="735" w:firstLineChars="350"/>
        <w:contextualSpacing/>
        <w:rPr>
          <w:rFonts w:cs="仿宋_GB2312" w:asciiTheme="minorEastAsia" w:hAnsiTheme="minorEastAsia"/>
          <w:szCs w:val="21"/>
          <w:lang w:val="zh-CN"/>
        </w:rPr>
      </w:pPr>
      <w:r>
        <w:rPr>
          <w:rFonts w:hint="eastAsia" w:cs="仿宋_GB2312" w:asciiTheme="minorEastAsia" w:hAnsiTheme="minorEastAsia"/>
          <w:szCs w:val="21"/>
          <w:lang w:val="zh-CN"/>
        </w:rPr>
        <w:t>3、以联合体形式参加政府采购活动，联合体各方均为中小企业的，联合体视同中小企业。</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其中，联合体各方均为小微企业的，联合体视同小微企业。</w:t>
      </w:r>
    </w:p>
    <w:p>
      <w:pPr>
        <w:spacing w:line="360" w:lineRule="auto"/>
        <w:ind w:firstLine="735" w:firstLineChars="350"/>
        <w:contextualSpacing/>
        <w:rPr>
          <w:rFonts w:cs="仿宋_GB2312" w:asciiTheme="minorEastAsia" w:hAnsiTheme="minorEastAsia"/>
          <w:szCs w:val="21"/>
          <w:lang w:val="zh-CN"/>
        </w:rPr>
      </w:pPr>
      <w:r>
        <w:rPr>
          <w:rFonts w:hint="eastAsia" w:cs="仿宋_GB2312" w:asciiTheme="minorEastAsia" w:hAnsiTheme="minorEastAsia"/>
          <w:szCs w:val="21"/>
          <w:lang w:val="zh-CN"/>
        </w:rPr>
        <w:t>4、接受大中型企业与小微企业组成联合体或者允许大中型企业向一家或者多家小微企业分</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包的采购项目，对于联合协议或者分包意向协议约定小微企业的合同份额占到合同总金额30%以</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上的，对联合体或者大中型企业的报价给予2-3%的扣除，用扣除后的价格参加评审。组成联合</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体或者接受分包的小微企业与联合体内其他企业、分包企业之间存在直接控股、管理关系的，不</w:t>
      </w:r>
    </w:p>
    <w:p>
      <w:pPr>
        <w:pStyle w:val="2"/>
        <w:ind w:firstLine="723"/>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lang w:val="zh-CN"/>
        </w:rPr>
        <w:t>享受价格扣除优惠政策。</w:t>
      </w:r>
    </w:p>
    <w:p>
      <w:pPr>
        <w:spacing w:line="360" w:lineRule="auto"/>
        <w:ind w:firstLine="735" w:firstLineChars="350"/>
        <w:contextualSpacing/>
        <w:rPr>
          <w:rFonts w:cs="仿宋_GB2312" w:asciiTheme="minorEastAsia" w:hAnsiTheme="minorEastAsia"/>
          <w:szCs w:val="21"/>
          <w:lang w:val="zh-CN"/>
        </w:rPr>
      </w:pPr>
      <w:r>
        <w:rPr>
          <w:rFonts w:hint="eastAsia" w:cs="仿宋_GB2312" w:asciiTheme="minorEastAsia" w:hAnsiTheme="minorEastAsia"/>
          <w:szCs w:val="21"/>
          <w:lang w:val="zh-CN"/>
        </w:rPr>
        <w:t>5、按照本次采购标的所属行业的划型标准，符合条件的中小企业应按照招标文件格式要求</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提供《中小企业声明函》，否则不得享受相关中小企业扶持政策。</w:t>
      </w:r>
    </w:p>
    <w:p>
      <w:pPr>
        <w:spacing w:line="360" w:lineRule="auto"/>
        <w:ind w:firstLine="422" w:firstLineChars="200"/>
        <w:contextualSpacing/>
        <w:rPr>
          <w:rFonts w:cs="仿宋_GB2312" w:asciiTheme="minorEastAsia" w:hAnsiTheme="minorEastAsia"/>
          <w:b/>
          <w:bCs/>
          <w:szCs w:val="21"/>
          <w:lang w:val="zh-CN"/>
        </w:rPr>
      </w:pPr>
      <w:r>
        <w:rPr>
          <w:rFonts w:hint="eastAsia" w:cs="仿宋_GB2312" w:asciiTheme="minorEastAsia" w:hAnsiTheme="minorEastAsia"/>
          <w:b/>
          <w:bCs/>
          <w:szCs w:val="21"/>
          <w:lang w:val="zh-CN"/>
        </w:rPr>
        <w:t>三、支持监狱企业发展</w:t>
      </w:r>
    </w:p>
    <w:p>
      <w:pPr>
        <w:spacing w:line="360" w:lineRule="auto"/>
        <w:ind w:firstLine="840" w:firstLineChars="4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4]68号）规定，在政府采购活动中，监狱企业视同小型、微型企业，享受评审中价格扣除的政府</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采购政策，用扣除后的价格参与评审。监狱企业应当提供由省级以上监狱管理局、戒毒管理局</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（含新疆生产建设兵团）出具的属于监狱企业的证明文件。</w:t>
      </w:r>
    </w:p>
    <w:p>
      <w:pPr>
        <w:spacing w:line="360" w:lineRule="auto"/>
        <w:ind w:firstLine="422" w:firstLineChars="200"/>
        <w:contextualSpacing/>
        <w:rPr>
          <w:rFonts w:cs="仿宋_GB2312" w:asciiTheme="minorEastAsia" w:hAnsiTheme="minorEastAsia"/>
          <w:b/>
          <w:bCs/>
          <w:szCs w:val="21"/>
          <w:lang w:val="zh-CN"/>
        </w:rPr>
      </w:pPr>
      <w:r>
        <w:rPr>
          <w:rFonts w:hint="eastAsia" w:cs="仿宋_GB2312" w:asciiTheme="minorEastAsia" w:hAnsiTheme="minorEastAsia"/>
          <w:b/>
          <w:bCs/>
          <w:szCs w:val="21"/>
          <w:lang w:val="zh-CN"/>
        </w:rPr>
        <w:t>四、促进残疾人就业</w:t>
      </w:r>
    </w:p>
    <w:p>
      <w:pPr>
        <w:spacing w:line="360" w:lineRule="auto"/>
        <w:ind w:firstLine="735" w:firstLineChars="35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1、按照财政部、民政部、中国残疾人联合会和残疾人发布的《三部门联合发布关于促进残</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疾人就业政府采购政策的通知》（财库［2017]141号）规定，在政府采购活动中，残疾人福利性</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单位视同小型、微型企业，享受评审中价格扣除的政府采购政策。对残疾人福利性单位提供本单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位制造的货物、承担的工程或者服务，或者提供其他残疾人福利性单位制造的货物（不包括使用</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非残疾人福利性单位注册商标的货物）用扣除后的价格参与评审。残疾人福利性单位属于小型、</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微型企业的，不重复享受政策。</w:t>
      </w:r>
    </w:p>
    <w:p>
      <w:pPr>
        <w:spacing w:line="360" w:lineRule="auto"/>
        <w:ind w:firstLine="735" w:firstLineChars="350"/>
        <w:contextualSpacing/>
        <w:rPr>
          <w:rFonts w:cs="仿宋_GB2312" w:asciiTheme="minorEastAsia" w:hAnsiTheme="minorEastAsia"/>
          <w:szCs w:val="21"/>
          <w:lang w:val="zh-CN"/>
        </w:rPr>
      </w:pPr>
      <w:r>
        <w:rPr>
          <w:rFonts w:hint="eastAsia" w:cs="仿宋_GB2312" w:asciiTheme="minorEastAsia" w:hAnsiTheme="minorEastAsia"/>
          <w:szCs w:val="21"/>
          <w:lang w:val="zh-CN"/>
        </w:rPr>
        <w:t>2、符合条件的残疾人福利性单位在参加政府采购活动时，应当提供《三部门联合发布关</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促进残疾人就业政府采购政策的通知》规定的《残疾人福利性单位声明函》，并对声明的真实性</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负责。任何单位或者个人在政府采购活动中均不得要求残疾人福利性单位提供其他证明声明函内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容的材料。</w:t>
      </w:r>
    </w:p>
    <w:p>
      <w:pPr>
        <w:spacing w:line="360" w:lineRule="auto"/>
        <w:ind w:firstLine="735" w:firstLineChars="350"/>
        <w:contextualSpacing/>
        <w:rPr>
          <w:rFonts w:cs="仿宋_GB2312" w:asciiTheme="minorEastAsia" w:hAnsiTheme="minorEastAsia"/>
          <w:szCs w:val="21"/>
          <w:lang w:val="zh-CN"/>
        </w:rPr>
      </w:pPr>
      <w:r>
        <w:rPr>
          <w:rFonts w:hint="eastAsia" w:cs="仿宋_GB2312" w:asciiTheme="minorEastAsia" w:hAnsiTheme="minorEastAsia"/>
          <w:szCs w:val="21"/>
          <w:lang w:val="zh-CN"/>
        </w:rPr>
        <w:t>3、中标人为残疾人福利性单位的，招标人应当随中标结果同时公告其《残疾人福利性单位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color w:val="3F3F3F" w:themeColor="text1" w:themeTint="BF"/>
                <w:szCs w:val="21"/>
              </w:rPr>
              <w:t>2019年度或2020年度经审计的财务报告，</w:t>
            </w:r>
            <w:r>
              <w:rPr>
                <w:rFonts w:hint="eastAsia" w:asciiTheme="minorEastAsia" w:hAnsiTheme="minorEastAsia"/>
                <w:bCs/>
                <w:szCs w:val="21"/>
              </w:rPr>
              <w:t>包括资产负债表、利润表、现金流量表及其附注；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失信被执行人、重大税收违法案件当事人名单的投标人、“</w:t>
            </w:r>
            <w:r>
              <w:rPr>
                <w:rFonts w:asciiTheme="minorEastAsia" w:hAnsiTheme="minorEastAsia"/>
                <w:bCs/>
                <w:szCs w:val="21"/>
              </w:rPr>
              <w:t>中国政府采购网</w:t>
            </w:r>
            <w:r>
              <w:rPr>
                <w:rFonts w:hint="eastAsia" w:asciiTheme="minorEastAsia" w:hAnsiTheme="minorEastAsia"/>
                <w:bCs/>
                <w:szCs w:val="21"/>
              </w:rPr>
              <w:t>”政府采购严重违法失信行为记录名单的投标人、</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1"/>
                <w:rFonts w:hint="eastAsia" w:asciiTheme="minorEastAsia" w:hAnsiTheme="minorEastAsia"/>
                <w:bCs/>
                <w:szCs w:val="21"/>
              </w:rPr>
              <w:t>www.creditchina.gov.cn</w:t>
            </w:r>
            <w:r>
              <w:rPr>
                <w:rStyle w:val="31"/>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asciiTheme="minorEastAsia" w:hAnsiTheme="minorEastAsia"/>
                <w:bCs/>
                <w:szCs w:val="21"/>
              </w:rPr>
              <w:t>的投标人</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cs="仿宋_GB2312" w:asciiTheme="minorEastAsia" w:hAnsiTheme="minorEastAsia"/>
                <w:color w:val="0C0C0C" w:themeColor="text1" w:themeTint="F2"/>
                <w:szCs w:val="21"/>
                <w:shd w:val="clear" w:color="auto" w:fill="FFFFFF"/>
              </w:rPr>
              <w:t>投标商须具备有效的省级（及以上）检验检测机构颁发的CMA检验资质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cs="仿宋_GB2312" w:asciiTheme="minorEastAsia" w:hAnsiTheme="minorEastAsia"/>
                <w:szCs w:val="21"/>
                <w:lang w:val="zh-CN"/>
              </w:rPr>
            </w:pPr>
            <w:r>
              <w:rPr>
                <w:rFonts w:hint="eastAsia" w:ascii="楷体" w:hAnsi="楷体" w:eastAsia="楷体" w:cs="仿宋_GB2312"/>
                <w:b/>
                <w:sz w:val="24"/>
                <w:szCs w:val="24"/>
                <w:lang w:val="zh-CN"/>
              </w:rPr>
              <w:t>注</w:t>
            </w:r>
            <w:r>
              <w:rPr>
                <w:rFonts w:hint="eastAsia" w:cs="仿宋_GB2312" w:asciiTheme="minorEastAsia" w:hAnsiTheme="minorEastAsia"/>
                <w:szCs w:val="21"/>
                <w:lang w:val="zh-CN"/>
              </w:rPr>
              <w:t>：</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①企业（银行、保险、石油石化、电力、电信等行业除外）、事业单位和社会团体投标人以法人身份参加投标的，法定代表人应与实际提交的“营业执照等证明文件”载明的一致。</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asciiTheme="minorEastAsia" w:hAnsiTheme="minorEastAsia"/>
                <w:b/>
                <w:szCs w:val="21"/>
              </w:rPr>
            </w:pPr>
            <w:r>
              <w:rPr>
                <w:rFonts w:hint="eastAsia" w:cs="仿宋_GB2312" w:asciiTheme="minorEastAsia" w:hAnsiTheme="minorEastAsia"/>
                <w:szCs w:val="21"/>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 w:name="baidusnap2"/>
            <w:bookmarkEnd w:id="1"/>
            <w:r>
              <w:rPr>
                <w:rFonts w:hint="eastAsia" w:cs="仿宋_GB2312" w:asciiTheme="minorEastAsia" w:hAnsiTheme="minorEastAsia"/>
                <w:szCs w:val="21"/>
                <w:lang w:val="zh-CN"/>
              </w:rPr>
              <w:t>提供未为本项目提供整体设计、</w:t>
            </w:r>
            <w:bookmarkStart w:id="2" w:name="baidusnap9"/>
            <w:bookmarkEnd w:id="2"/>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5"/>
        <w:spacing w:line="360" w:lineRule="auto"/>
        <w:contextualSpacing/>
        <w:rPr>
          <w:rFonts w:cs="仿宋_GB2312" w:asciiTheme="minorEastAsia" w:hAnsiTheme="minorEastAsia" w:eastAsiaTheme="minorEastAsia"/>
          <w:b/>
          <w:sz w:val="21"/>
          <w:szCs w:val="21"/>
          <w:lang w:val="zh-CN"/>
        </w:rPr>
      </w:pPr>
    </w:p>
    <w:p>
      <w:pPr>
        <w:pStyle w:val="15"/>
        <w:spacing w:line="360" w:lineRule="auto"/>
        <w:contextualSpacing/>
        <w:rPr>
          <w:rFonts w:cs="仿宋_GB2312" w:asciiTheme="minorEastAsia" w:hAnsiTheme="minorEastAsia" w:eastAsiaTheme="minorEastAsia"/>
          <w:b/>
          <w:sz w:val="21"/>
          <w:szCs w:val="21"/>
          <w:lang w:val="zh-CN"/>
        </w:rPr>
      </w:pPr>
    </w:p>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5"/>
        <w:spacing w:line="360" w:lineRule="auto"/>
        <w:ind w:firstLine="630" w:firstLineChars="3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1)如果本项目非专门面向中小企业采购，对符合《政府采购促进中小企业发展管理办法》</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（财库［2020]46号规定的小微企业报价给予6%的扣除，用扣除后的价格参与评审。以联合体形</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式参加政府采购活动，联合体各方均为中小企业的，联合体视同中小企业。其中，联合体各方均</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为小微企业的，联合体视同小企业。接受大中型企业与小企业组成联合体或者允许大中型企</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业向一家或者多家小微企业分包的采购项目，对于联合协议或者分包意向协议约定小微企业的合</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同份额占到合同总金额30%以上的，对联合体或者大中型企业的报价给予2%的扣除，用扣除后</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的价格参加评审。组成联合体或者接受分包的小微企业与联合体内其他企业、分包企业之间存在</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直接控股、管理关系的，不享受价格扣除优惠政策。按照本次采购标的所属行业的划型标准，符</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合条件的中小企业应按照招标文件格式要求提供《中小企业声明函》，否则不得享受相关中小企</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业扶持政策。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2)对监狱企业价格给予6%的扣除，用扣除后的价格参与评审。监企业应当提供由省级以</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上监狱管理局、戒毒管理局（含新疆生产建设兵团）出具的属于监狱企业的证明文件。</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人福利性单位制造的货物（不包括使用非残疾人福利性单位注册商标的货物）价格给予6%的的</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扣除，用扣除后的价格参与评审。符合条件的残疾人福利性单位在参加政府采购活动时，应当提</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供《三部门联合发布关于促进残疾人就业政府采购政策的通知》规定的《残疾人福利性单位声明</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函》，并对声明的真实性负责。残疾人福利性单位属于小型、微型企业的，不重复享受政策。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（2)关于相同品牌产品（服务类项目不适用本条款规定）</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采用最低评标价法的，提供相同品牌产品的不同投标人参加同一合同项下投标的，以其中</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通过资格审查、符合性审查且报价最低的参加评标；报价相同的，由采购人或者采购人委托评标</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委员会采取随机抽取方式确定一个参加评标的投标人，其他投标无效。</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采用综合评分法的，提供相同品牌产品（非单一产品采购项目，多家投标人提供的核心产</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品品牌相同）且通过资格审查、符合性审查的不同投标人参加同一合同项下投标的，按一家投标</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人计算，评审后得分最高的同品牌投标人作为中标候选人推荐；评审得分相同的，由采购人或者</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采购人委托评标委员会采取随机抽取方式确定一个投标人获得中标人推荐资格，其他同品牌投标</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人不作为中标候选人。</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cs="仿宋_GB2312" w:asciiTheme="minorEastAsia" w:hAnsiTheme="minorEastAsia" w:eastAsiaTheme="minorEastAsia"/>
          <w:b/>
          <w:sz w:val="21"/>
          <w:szCs w:val="21"/>
        </w:rPr>
        <w:t>(3)</w:t>
      </w:r>
      <w:r>
        <w:rPr>
          <w:rFonts w:hint="eastAsia" w:cs="仿宋_GB2312" w:asciiTheme="minorEastAsia" w:hAnsiTheme="minorEastAsia" w:eastAsiaTheme="minorEastAsia"/>
          <w:b/>
          <w:sz w:val="21"/>
          <w:szCs w:val="21"/>
          <w:lang w:val="zh-CN"/>
        </w:rPr>
        <w:t>强制采购节能产品和优先采购节能产品、优先采购环保产品</w:t>
      </w:r>
    </w:p>
    <w:p>
      <w:pPr>
        <w:pStyle w:val="15"/>
        <w:spacing w:line="360" w:lineRule="auto"/>
        <w:ind w:firstLine="840" w:firstLineChars="4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1)对《节能产品政府采购品目清单》所列的政府强制采购节能产品，投标人投标文件中应</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提供具有国家确定的认证机构出具的、处于有效期之内的节能产品或环境标志产品认证证书，否</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则将承担其投标被视为非实质性响应投标的风险。</w:t>
      </w:r>
    </w:p>
    <w:p>
      <w:pPr>
        <w:pStyle w:val="15"/>
        <w:spacing w:line="360" w:lineRule="auto"/>
        <w:ind w:firstLine="945" w:firstLineChars="45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投标人所投其他产品若属于《节能产品政府采购品目清单》优先采购产品，投标文件中应</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提供具有国家确定的认证机构出具的、处于有效期之内的节能产品认证证书，评标委员会根据本</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项目评标标准予以判定并赋分。</w:t>
      </w:r>
    </w:p>
    <w:p>
      <w:pPr>
        <w:pStyle w:val="15"/>
        <w:spacing w:line="360" w:lineRule="auto"/>
        <w:ind w:firstLine="840" w:firstLineChars="4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2)投标人所投产品若属于《环境标志产品政府采购品目清单》内产品，投标文件中应提供</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具有国家确定的认证机构出具的、处于有效期之内的环境标志产品认证证书，评标委员会根据本</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项目评标标准予以判定并赋分。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（4)信息产品要求</w:t>
      </w:r>
    </w:p>
    <w:p>
      <w:pPr>
        <w:pStyle w:val="15"/>
        <w:spacing w:line="360" w:lineRule="auto"/>
        <w:ind w:firstLine="630" w:firstLineChars="3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1)投标人所投产品如被列入《信息安全产品强制性认证目录》，应提供由中国信息安全认</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证中心按国家标准认证颁发的有效认证证书。</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（5)投标无效情形</w:t>
      </w:r>
    </w:p>
    <w:p>
      <w:pPr>
        <w:pStyle w:val="15"/>
        <w:spacing w:line="360" w:lineRule="auto"/>
        <w:ind w:firstLine="735" w:firstLineChars="35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1)投标人应当遵循公平竞争的原则，不得恶意串通，不得妨碍其他投标人的竞争行为，不</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得损害采购人或者其他投标人的合法权益。在评标过程中发现投标人有上述情形的，评标委员会</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应当认定其投标无效。</w:t>
      </w:r>
    </w:p>
    <w:p>
      <w:pPr>
        <w:pStyle w:val="15"/>
        <w:spacing w:line="360" w:lineRule="auto"/>
        <w:ind w:firstLine="630" w:firstLineChars="3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2)符合性审查资料未按招标文件要求签署、盖章的；</w:t>
      </w:r>
    </w:p>
    <w:p>
      <w:pPr>
        <w:pStyle w:val="15"/>
        <w:spacing w:line="360" w:lineRule="auto"/>
        <w:ind w:firstLine="630" w:firstLineChars="3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3)有下列情形之一的，视为投标人串通投标，其投标无效：</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a. 不同投标人的投标文件由同一单位或者个人编制；</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b. 不同投标人委托同一单位或者个人办理投标事宜；</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c. 不同投标人的投标文件载明的项目管理成员或者联系人员为同一人；</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d. 不同投标人的投标文件异常一致或者投标报价呈规律性差异；</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e. 不同投标人的投标文件相互混装；</w:t>
      </w:r>
    </w:p>
    <w:p>
      <w:pPr>
        <w:pStyle w:val="15"/>
        <w:spacing w:line="360" w:lineRule="auto"/>
        <w:ind w:firstLine="630" w:firstLineChars="3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4)评标委员会认为投标人的报价明显低于其他通过符合性审查投标人的报价，有可能影响</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产品质量或者不能诚信履约的，应当要求其在评标现场合理的时间内提供书面说明，必要时提交</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相关证明材料；投标人不能证明其报价合理性的，评标委员会应当将其作为无效投标处理。</w:t>
      </w:r>
    </w:p>
    <w:p>
      <w:pPr>
        <w:pStyle w:val="15"/>
        <w:numPr>
          <w:ilvl w:val="0"/>
          <w:numId w:val="61"/>
        </w:numPr>
        <w:spacing w:line="360" w:lineRule="auto"/>
        <w:ind w:firstLine="630" w:firstLineChars="3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法律、法规和招标文件规定的其他无效情形。</w:t>
      </w:r>
    </w:p>
    <w:p>
      <w:pPr>
        <w:pStyle w:val="15"/>
        <w:spacing w:line="360" w:lineRule="auto"/>
        <w:contextualSpacing/>
        <w:rPr>
          <w:rFonts w:cs="仿宋_GB2312" w:asciiTheme="minorEastAsia" w:hAnsiTheme="minorEastAsia" w:eastAsiaTheme="minorEastAsia"/>
          <w:sz w:val="21"/>
          <w:szCs w:val="21"/>
          <w:lang w:val="zh-CN"/>
        </w:rPr>
      </w:pPr>
    </w:p>
    <w:p>
      <w:pPr>
        <w:pStyle w:val="15"/>
        <w:spacing w:line="360" w:lineRule="auto"/>
        <w:contextualSpacing/>
        <w:rPr>
          <w:rFonts w:cs="仿宋_GB2312" w:asciiTheme="minorEastAsia" w:hAnsiTheme="minorEastAsia" w:eastAsiaTheme="minorEastAsia"/>
          <w:sz w:val="21"/>
          <w:szCs w:val="21"/>
          <w:lang w:val="zh-CN"/>
        </w:rPr>
      </w:pPr>
    </w:p>
    <w:p>
      <w:pPr>
        <w:pStyle w:val="15"/>
        <w:spacing w:line="360" w:lineRule="auto"/>
        <w:contextualSpacing/>
        <w:rPr>
          <w:rFonts w:cs="仿宋_GB2312" w:asciiTheme="minorEastAsia" w:hAnsiTheme="minorEastAsia" w:eastAsiaTheme="minorEastAsia"/>
          <w:sz w:val="21"/>
          <w:szCs w:val="21"/>
          <w:lang w:val="zh-CN"/>
        </w:rPr>
      </w:pPr>
    </w:p>
    <w:p>
      <w:pPr>
        <w:pStyle w:val="15"/>
        <w:spacing w:line="360" w:lineRule="auto"/>
        <w:ind w:left="5250"/>
        <w:contextualSpacing/>
        <w:rPr>
          <w:rFonts w:cs="仿宋_GB2312" w:asciiTheme="minorEastAsia" w:hAnsiTheme="minorEastAsia" w:eastAsiaTheme="minorEastAsia"/>
          <w:sz w:val="21"/>
          <w:szCs w:val="21"/>
          <w:lang w:val="zh-CN"/>
        </w:rPr>
      </w:pPr>
    </w:p>
    <w:p>
      <w:pPr>
        <w:pStyle w:val="15"/>
        <w:spacing w:line="360" w:lineRule="auto"/>
        <w:contextualSpacing/>
        <w:rPr>
          <w:rFonts w:cs="仿宋_GB2312" w:asciiTheme="minorEastAsia" w:hAnsiTheme="minorEastAsia" w:eastAsiaTheme="minorEastAsia"/>
          <w:sz w:val="21"/>
          <w:szCs w:val="21"/>
          <w:lang w:val="zh-CN"/>
        </w:rPr>
      </w:pPr>
    </w:p>
    <w:p>
      <w:pPr>
        <w:pStyle w:val="15"/>
        <w:spacing w:line="360" w:lineRule="auto"/>
        <w:contextualSpacing/>
        <w:rPr>
          <w:rFonts w:cs="仿宋_GB2312" w:asciiTheme="minorEastAsia" w:hAnsiTheme="minorEastAsia" w:eastAsiaTheme="minorEastAsia"/>
          <w:sz w:val="21"/>
          <w:szCs w:val="21"/>
          <w:lang w:val="zh-CN"/>
        </w:rPr>
      </w:pP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w:t>
      </w:r>
      <w:r>
        <w:rPr>
          <w:rFonts w:cs="仿宋_GB2312" w:asciiTheme="minorEastAsia" w:hAnsiTheme="minorEastAsia" w:eastAsiaTheme="minorEastAsia"/>
          <w:b/>
          <w:sz w:val="21"/>
          <w:szCs w:val="21"/>
        </w:rPr>
        <w:t>6</w:t>
      </w:r>
      <w:r>
        <w:rPr>
          <w:rFonts w:hint="eastAsia" w:cs="仿宋_GB2312" w:asciiTheme="minorEastAsia" w:hAnsiTheme="minorEastAsia" w:eastAsiaTheme="minorEastAsia"/>
          <w:b/>
          <w:sz w:val="21"/>
          <w:szCs w:val="21"/>
          <w:lang w:val="zh-CN"/>
        </w:rPr>
        <w:t>）评标标准</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616"/>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分值构成</w:t>
            </w:r>
          </w:p>
          <w:p>
            <w:pPr>
              <w:spacing w:line="360" w:lineRule="auto"/>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(总分100分)</w:t>
            </w:r>
          </w:p>
        </w:tc>
        <w:tc>
          <w:tcPr>
            <w:tcW w:w="751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lang w:val="zh-CN"/>
              </w:rPr>
              <w:t>价格分值： </w:t>
            </w:r>
            <w:r>
              <w:rPr>
                <w:rFonts w:cs="仿宋_GB2312" w:asciiTheme="minorEastAsia" w:hAnsiTheme="minorEastAsia"/>
                <w:color w:val="000000" w:themeColor="text1"/>
                <w:szCs w:val="21"/>
              </w:rPr>
              <w:t>10</w:t>
            </w:r>
          </w:p>
          <w:p>
            <w:pPr>
              <w:spacing w:line="360" w:lineRule="auto"/>
              <w:ind w:firstLine="420" w:firstLineChars="20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商务部分： </w:t>
            </w:r>
            <w:r>
              <w:rPr>
                <w:rFonts w:cs="仿宋_GB2312" w:asciiTheme="minorEastAsia" w:hAnsiTheme="minorEastAsia"/>
                <w:color w:val="000000" w:themeColor="text1"/>
                <w:szCs w:val="21"/>
              </w:rPr>
              <w:t>4</w:t>
            </w:r>
            <w:r>
              <w:rPr>
                <w:rFonts w:hint="eastAsia" w:cs="仿宋_GB2312" w:asciiTheme="minorEastAsia" w:hAnsiTheme="minorEastAsia"/>
                <w:color w:val="000000" w:themeColor="text1"/>
                <w:szCs w:val="21"/>
              </w:rPr>
              <w:t>5</w:t>
            </w:r>
            <w:r>
              <w:rPr>
                <w:rFonts w:hint="eastAsia" w:cs="仿宋_GB2312" w:asciiTheme="minorEastAsia" w:hAnsiTheme="minorEastAsia"/>
                <w:color w:val="000000" w:themeColor="text1"/>
                <w:szCs w:val="21"/>
                <w:lang w:val="zh-CN"/>
              </w:rPr>
              <w:t>分</w:t>
            </w:r>
          </w:p>
          <w:p>
            <w:pPr>
              <w:spacing w:line="360" w:lineRule="auto"/>
              <w:ind w:firstLine="420" w:firstLineChars="20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技术部分： </w:t>
            </w:r>
            <w:r>
              <w:rPr>
                <w:rFonts w:hint="eastAsia" w:cs="仿宋_GB2312" w:asciiTheme="minorEastAsia" w:hAnsiTheme="minorEastAsia"/>
                <w:color w:val="000000" w:themeColor="text1"/>
                <w:szCs w:val="21"/>
              </w:rPr>
              <w:t>45</w:t>
            </w:r>
            <w:r>
              <w:rPr>
                <w:rFonts w:hint="eastAsia" w:cs="仿宋_GB2312" w:asciiTheme="minorEastAsia" w:hAnsiTheme="minorEastAsia"/>
                <w:color w:val="000000" w:themeColor="text1"/>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730" w:firstLineChars="130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价格部分（满分</w:t>
            </w:r>
            <w:r>
              <w:rPr>
                <w:rFonts w:hint="eastAsia" w:cs="仿宋_GB2312" w:asciiTheme="minorEastAsia" w:hAnsiTheme="minorEastAsia"/>
                <w:color w:val="000000" w:themeColor="text1"/>
                <w:szCs w:val="21"/>
              </w:rPr>
              <w:t>10</w:t>
            </w:r>
            <w:r>
              <w:rPr>
                <w:rFonts w:hint="eastAsia" w:cs="仿宋_GB2312" w:asciiTheme="minorEastAsia" w:hAnsiTheme="minorEastAsia"/>
                <w:color w:val="000000" w:themeColor="text1"/>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评分因素</w:t>
            </w:r>
          </w:p>
        </w:tc>
        <w:tc>
          <w:tcPr>
            <w:tcW w:w="66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评分标准</w:t>
            </w: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投标报价</w:t>
            </w:r>
          </w:p>
          <w:p>
            <w:pPr>
              <w:spacing w:line="360" w:lineRule="auto"/>
              <w:ind w:firstLine="420" w:firstLineChars="20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评分标准</w:t>
            </w:r>
          </w:p>
        </w:tc>
        <w:tc>
          <w:tcPr>
            <w:tcW w:w="661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评标基准价：满足招标文件要求的有效投标报价中，最低的投标报价为评标基准价。</w:t>
            </w:r>
          </w:p>
          <w:p>
            <w:pPr>
              <w:spacing w:line="360" w:lineRule="auto"/>
              <w:contextualSpacing/>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lang w:val="zh-CN"/>
              </w:rPr>
              <w:t>投标报价得分=（评标基准价/投标报价）×</w:t>
            </w:r>
            <w:r>
              <w:rPr>
                <w:rFonts w:cs="仿宋_GB2312" w:asciiTheme="minorEastAsia" w:hAnsiTheme="minorEastAsia"/>
                <w:color w:val="000000" w:themeColor="text1"/>
                <w:szCs w:val="21"/>
              </w:rPr>
              <w:t>10</w:t>
            </w:r>
          </w:p>
          <w:p>
            <w:pPr>
              <w:spacing w:line="360" w:lineRule="auto"/>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注：分值计算保留小数点后两位，小数点后第三位“四舍五入”。</w:t>
            </w:r>
          </w:p>
          <w:p>
            <w:pPr>
              <w:spacing w:line="360" w:lineRule="auto"/>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评标委员会认为投标人的报价明显低于其他通过符合性审查投标人的报价，有可能影响产品质量或者不能诚信履约的，应当要求其在评审现场合理的时间内提供书面说明，必要时提交相关证明材料；投标人不能证明其报价合理性的，评标委员会应当将其作为无效投标处理。</w:t>
            </w: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cs="仿宋_GB2312" w:asciiTheme="minorEastAsia" w:hAnsiTheme="minorEastAsia"/>
                <w:color w:val="000000" w:themeColor="text1"/>
                <w:szCs w:val="21"/>
              </w:rPr>
            </w:pPr>
            <w:r>
              <w:rPr>
                <w:rFonts w:cs="仿宋_GB2312" w:asciiTheme="minorEastAsia" w:hAnsiTheme="minorEastAsia"/>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3150" w:firstLineChars="150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商务部分（满分</w:t>
            </w:r>
            <w:r>
              <w:rPr>
                <w:rFonts w:cs="仿宋_GB2312" w:asciiTheme="minorEastAsia" w:hAnsiTheme="minorEastAsia"/>
                <w:color w:val="000000" w:themeColor="text1"/>
                <w:szCs w:val="21"/>
              </w:rPr>
              <w:t>4</w:t>
            </w:r>
            <w:r>
              <w:rPr>
                <w:rFonts w:hint="eastAsia" w:cs="仿宋_GB2312" w:asciiTheme="minorEastAsia" w:hAnsiTheme="minorEastAsia"/>
                <w:color w:val="000000" w:themeColor="text1"/>
                <w:szCs w:val="21"/>
              </w:rPr>
              <w:t>5</w:t>
            </w:r>
            <w:r>
              <w:rPr>
                <w:rFonts w:hint="eastAsia" w:cs="仿宋_GB2312" w:asciiTheme="minorEastAsia" w:hAnsiTheme="minorEastAsia"/>
                <w:color w:val="000000" w:themeColor="text1"/>
                <w:szCs w:val="21"/>
                <w:lang w:val="zh-CN"/>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评分因素</w:t>
            </w:r>
          </w:p>
        </w:tc>
        <w:tc>
          <w:tcPr>
            <w:tcW w:w="66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评分标准</w:t>
            </w: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公司实力</w:t>
            </w:r>
          </w:p>
          <w:p>
            <w:pPr>
              <w:spacing w:line="360" w:lineRule="auto"/>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及资质</w:t>
            </w:r>
          </w:p>
        </w:tc>
        <w:tc>
          <w:tcPr>
            <w:tcW w:w="661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lang w:val="zh-CN"/>
              </w:rPr>
            </w:pPr>
            <w:r>
              <w:rPr>
                <w:rFonts w:hint="eastAsia"/>
                <w:lang w:val="zh-CN"/>
              </w:rPr>
              <w:t>（1）投标人提供2018年以来获得实验室能力验证或比对试验情况：</w:t>
            </w:r>
            <w:r>
              <w:rPr>
                <w:rFonts w:hint="eastAsia"/>
              </w:rPr>
              <w:t>提供</w:t>
            </w:r>
            <w:r>
              <w:rPr>
                <w:rFonts w:hint="eastAsia"/>
                <w:lang w:val="zh-CN"/>
              </w:rPr>
              <w:t>能力验证或比对试验取得合格以上成绩证明材料的，</w:t>
            </w:r>
            <w:r>
              <w:rPr>
                <w:rFonts w:hint="eastAsia"/>
              </w:rPr>
              <w:t>每提供一份得0.5分，</w:t>
            </w:r>
            <w:r>
              <w:rPr>
                <w:rFonts w:hint="eastAsia"/>
                <w:lang w:val="zh-CN"/>
              </w:rPr>
              <w:t>最高</w:t>
            </w:r>
            <w:r>
              <w:rPr>
                <w:rFonts w:hint="eastAsia"/>
              </w:rPr>
              <w:t>得5</w:t>
            </w:r>
            <w:r>
              <w:rPr>
                <w:rFonts w:hint="eastAsia"/>
                <w:lang w:val="zh-CN"/>
              </w:rPr>
              <w:t>分。</w:t>
            </w:r>
          </w:p>
          <w:p>
            <w:pPr>
              <w:spacing w:line="360" w:lineRule="auto"/>
              <w:contextualSpacing/>
              <w:rPr>
                <w:lang w:val="zh-CN"/>
              </w:rPr>
            </w:pPr>
            <w:r>
              <w:rPr>
                <w:rFonts w:hint="eastAsia"/>
                <w:lang w:val="zh-CN"/>
              </w:rPr>
              <w:t>（2）具有</w:t>
            </w:r>
            <w:r>
              <w:rPr>
                <w:rFonts w:hint="eastAsia"/>
              </w:rPr>
              <w:t>质量管理体系认证、环境管理体系认证、职业健康安全管理体系认证且在有效期内的得5分，缺项不得分</w:t>
            </w:r>
            <w:r>
              <w:rPr>
                <w:rFonts w:hint="eastAsia"/>
                <w:lang w:val="zh-CN"/>
              </w:rPr>
              <w:t>。</w:t>
            </w:r>
          </w:p>
          <w:p>
            <w:pPr>
              <w:pStyle w:val="2"/>
              <w:ind w:left="0" w:leftChars="0" w:firstLine="0" w:firstLineChars="0"/>
              <w:rPr>
                <w:lang w:val="zh-CN"/>
              </w:rPr>
            </w:pPr>
            <w:r>
              <w:rPr>
                <w:rFonts w:hint="eastAsia"/>
                <w:lang w:val="zh-CN"/>
              </w:rPr>
              <w:t>（</w:t>
            </w:r>
            <w:r>
              <w:rPr>
                <w:rFonts w:hint="eastAsia"/>
              </w:rPr>
              <w:t>3</w:t>
            </w:r>
            <w:r>
              <w:rPr>
                <w:rFonts w:hint="eastAsia"/>
                <w:lang w:val="zh-CN"/>
              </w:rPr>
              <w:t>）投标人信用等级评为AAA级信用等级且在有效期内得5分；</w:t>
            </w:r>
          </w:p>
          <w:p>
            <w:pPr>
              <w:spacing w:line="360" w:lineRule="auto"/>
              <w:contextualSpacing/>
              <w:rPr>
                <w:lang w:val="zh-CN"/>
              </w:rPr>
            </w:pPr>
            <w:r>
              <w:rPr>
                <w:rFonts w:hint="eastAsia"/>
                <w:lang w:val="zh-CN"/>
              </w:rPr>
              <w:t>（</w:t>
            </w:r>
            <w:r>
              <w:rPr>
                <w:rFonts w:hint="eastAsia"/>
              </w:rPr>
              <w:t>4</w:t>
            </w:r>
            <w:r>
              <w:rPr>
                <w:rFonts w:hint="eastAsia"/>
                <w:lang w:val="zh-CN"/>
              </w:rPr>
              <w:t>）</w:t>
            </w:r>
            <w:r>
              <w:rPr>
                <w:rFonts w:hint="eastAsia"/>
              </w:rPr>
              <w:t>取得检测相关的专利、自主知识产权、计算机软件著作权证书的每个记0.5分，最多得3分</w:t>
            </w:r>
            <w:r>
              <w:rPr>
                <w:rFonts w:hint="eastAsia"/>
                <w:lang w:val="zh-CN"/>
              </w:rPr>
              <w:t>。</w:t>
            </w:r>
          </w:p>
          <w:p>
            <w:pPr>
              <w:pStyle w:val="2"/>
              <w:ind w:left="0" w:leftChars="0" w:firstLine="0" w:firstLineChars="0"/>
              <w:rPr>
                <w:rFonts w:asciiTheme="minorHAnsi"/>
              </w:rPr>
            </w:pPr>
            <w:r>
              <w:rPr>
                <w:rFonts w:hint="eastAsia" w:asciiTheme="minorHAnsi"/>
              </w:rPr>
              <w:t>（5）投标人具备检验检测所需的专业技术人员，具有高级职称的每提供1人得1分，具有中级职称的每提供一人得0.5分，最高得4分。（需提供职称证、劳动合同，缺一不可）</w:t>
            </w:r>
          </w:p>
          <w:p>
            <w:pPr>
              <w:pStyle w:val="2"/>
              <w:ind w:left="0" w:leftChars="0" w:firstLine="241" w:firstLineChars="100"/>
              <w:rPr>
                <w:rFonts w:cs="仿宋_GB2312" w:asciiTheme="minorEastAsia" w:hAnsiTheme="minorEastAsia"/>
                <w:color w:val="000000" w:themeColor="text1"/>
                <w:szCs w:val="21"/>
                <w:highlight w:val="red"/>
                <w:shd w:val="clear" w:color="auto" w:fill="EEECE1" w:themeFill="background2"/>
              </w:rPr>
            </w:pPr>
            <w:r>
              <w:rPr>
                <w:rFonts w:hint="eastAsia" w:ascii="仿宋" w:hAnsi="仿宋" w:eastAsia="仿宋"/>
                <w:b/>
                <w:bCs/>
                <w:snapToGrid w:val="0"/>
                <w:kern w:val="0"/>
                <w:sz w:val="24"/>
              </w:rPr>
              <w:t>以上证明材料</w:t>
            </w:r>
            <w:r>
              <w:rPr>
                <w:rFonts w:hint="eastAsia" w:ascii="仿宋" w:hAnsi="仿宋" w:eastAsia="仿宋"/>
                <w:b/>
                <w:bCs/>
                <w:snapToGrid w:val="0"/>
                <w:kern w:val="0"/>
                <w:sz w:val="24"/>
                <w:lang w:val="zh-CN"/>
              </w:rPr>
              <w:t>需提供</w:t>
            </w:r>
            <w:r>
              <w:rPr>
                <w:rFonts w:hint="eastAsia" w:ascii="仿宋" w:hAnsi="仿宋" w:eastAsia="仿宋"/>
                <w:b/>
                <w:bCs/>
                <w:snapToGrid w:val="0"/>
                <w:kern w:val="0"/>
                <w:sz w:val="24"/>
              </w:rPr>
              <w:t>原件</w:t>
            </w:r>
            <w:r>
              <w:rPr>
                <w:rFonts w:hint="eastAsia" w:ascii="仿宋" w:hAnsi="仿宋" w:eastAsia="仿宋"/>
                <w:b/>
                <w:bCs/>
                <w:snapToGrid w:val="0"/>
                <w:kern w:val="0"/>
                <w:sz w:val="24"/>
                <w:lang w:val="zh-CN"/>
              </w:rPr>
              <w:t>扫描件。</w:t>
            </w: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rPr>
              <w:t>22</w:t>
            </w:r>
            <w:r>
              <w:rPr>
                <w:rFonts w:hint="eastAsia" w:cs="仿宋_GB2312" w:asciiTheme="minorEastAsia" w:hAnsiTheme="minorEastAsia"/>
                <w:color w:val="000000" w:themeColor="text1"/>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业绩情况</w:t>
            </w:r>
          </w:p>
        </w:tc>
        <w:tc>
          <w:tcPr>
            <w:tcW w:w="66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2018年1月1日以来承担</w:t>
            </w:r>
            <w:r>
              <w:rPr>
                <w:rFonts w:hint="eastAsia" w:cs="仿宋_GB2312" w:asciiTheme="minorEastAsia" w:hAnsiTheme="minorEastAsia"/>
                <w:color w:val="000000" w:themeColor="text1"/>
                <w:szCs w:val="21"/>
              </w:rPr>
              <w:t>同类产品</w:t>
            </w:r>
            <w:r>
              <w:rPr>
                <w:rFonts w:hint="eastAsia" w:cs="仿宋_GB2312" w:asciiTheme="minorEastAsia" w:hAnsiTheme="minorEastAsia"/>
                <w:color w:val="000000" w:themeColor="text1"/>
                <w:szCs w:val="21"/>
                <w:lang w:val="zh-CN"/>
              </w:rPr>
              <w:t>抽检项目业绩：承担过地市级以下（不含地市级）组织的</w:t>
            </w:r>
            <w:r>
              <w:rPr>
                <w:rFonts w:hint="eastAsia" w:cs="仿宋_GB2312" w:asciiTheme="minorEastAsia" w:hAnsiTheme="minorEastAsia"/>
                <w:color w:val="000000" w:themeColor="text1"/>
                <w:szCs w:val="21"/>
              </w:rPr>
              <w:t>同类产品</w:t>
            </w:r>
            <w:r>
              <w:rPr>
                <w:rFonts w:hint="eastAsia" w:cs="仿宋_GB2312" w:asciiTheme="minorEastAsia" w:hAnsiTheme="minorEastAsia"/>
                <w:color w:val="000000" w:themeColor="text1"/>
                <w:szCs w:val="21"/>
                <w:lang w:val="zh-CN"/>
              </w:rPr>
              <w:t>抽检监测项目，每项</w:t>
            </w:r>
            <w:r>
              <w:rPr>
                <w:rFonts w:hint="eastAsia" w:cs="仿宋_GB2312" w:asciiTheme="minorEastAsia" w:hAnsiTheme="minorEastAsia"/>
                <w:color w:val="000000" w:themeColor="text1"/>
                <w:szCs w:val="21"/>
              </w:rPr>
              <w:t>1</w:t>
            </w:r>
            <w:r>
              <w:rPr>
                <w:rFonts w:hint="eastAsia" w:cs="仿宋_GB2312" w:asciiTheme="minorEastAsia" w:hAnsiTheme="minorEastAsia"/>
                <w:color w:val="000000" w:themeColor="text1"/>
                <w:szCs w:val="21"/>
                <w:lang w:val="zh-CN"/>
              </w:rPr>
              <w:t>分。承担过地市级以上（含地市级）组织的</w:t>
            </w:r>
            <w:r>
              <w:rPr>
                <w:rFonts w:hint="eastAsia" w:cs="仿宋_GB2312" w:asciiTheme="minorEastAsia" w:hAnsiTheme="minorEastAsia"/>
                <w:color w:val="000000" w:themeColor="text1"/>
                <w:szCs w:val="21"/>
              </w:rPr>
              <w:t>同类产品</w:t>
            </w:r>
            <w:r>
              <w:rPr>
                <w:rFonts w:hint="eastAsia" w:cs="仿宋_GB2312" w:asciiTheme="minorEastAsia" w:hAnsiTheme="minorEastAsia"/>
                <w:color w:val="000000" w:themeColor="text1"/>
                <w:szCs w:val="21"/>
                <w:lang w:val="zh-CN"/>
              </w:rPr>
              <w:t xml:space="preserve">抽检监测项目，每项 </w:t>
            </w:r>
            <w:r>
              <w:rPr>
                <w:rFonts w:hint="eastAsia" w:cs="仿宋_GB2312" w:asciiTheme="minorEastAsia" w:hAnsiTheme="minorEastAsia"/>
                <w:color w:val="000000" w:themeColor="text1"/>
                <w:szCs w:val="21"/>
              </w:rPr>
              <w:t>2</w:t>
            </w:r>
            <w:r>
              <w:rPr>
                <w:rFonts w:hint="eastAsia" w:cs="仿宋_GB2312" w:asciiTheme="minorEastAsia" w:hAnsiTheme="minorEastAsia"/>
                <w:color w:val="000000" w:themeColor="text1"/>
                <w:szCs w:val="21"/>
                <w:lang w:val="zh-CN"/>
              </w:rPr>
              <w:t>分。满分1</w:t>
            </w:r>
            <w:r>
              <w:rPr>
                <w:rFonts w:hint="eastAsia" w:cs="仿宋_GB2312" w:asciiTheme="minorEastAsia" w:hAnsiTheme="minorEastAsia"/>
                <w:color w:val="000000" w:themeColor="text1"/>
                <w:szCs w:val="21"/>
              </w:rPr>
              <w:t>2</w:t>
            </w:r>
            <w:r>
              <w:rPr>
                <w:rFonts w:hint="eastAsia" w:cs="仿宋_GB2312" w:asciiTheme="minorEastAsia" w:hAnsiTheme="minorEastAsia"/>
                <w:color w:val="000000" w:themeColor="text1"/>
                <w:szCs w:val="21"/>
                <w:lang w:val="zh-CN"/>
              </w:rPr>
              <w:t>分。（提供相关合同</w:t>
            </w:r>
            <w:r>
              <w:rPr>
                <w:rFonts w:hint="eastAsia" w:cs="仿宋_GB2312" w:asciiTheme="minorEastAsia" w:hAnsiTheme="minorEastAsia"/>
                <w:color w:val="000000" w:themeColor="text1"/>
                <w:szCs w:val="21"/>
              </w:rPr>
              <w:t>及</w:t>
            </w:r>
            <w:r>
              <w:rPr>
                <w:rFonts w:hint="eastAsia" w:cs="仿宋_GB2312" w:asciiTheme="minorEastAsia" w:hAnsiTheme="minorEastAsia"/>
                <w:color w:val="000000" w:themeColor="text1"/>
                <w:szCs w:val="21"/>
                <w:lang w:val="zh-CN"/>
              </w:rPr>
              <w:t>中标通知书扫描件为准）</w:t>
            </w: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rPr>
              <w:t>12</w:t>
            </w:r>
            <w:r>
              <w:rPr>
                <w:rFonts w:hint="eastAsia" w:cs="仿宋_GB2312" w:asciiTheme="minorEastAsia" w:hAnsiTheme="minorEastAsia"/>
                <w:color w:val="000000" w:themeColor="text1"/>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单位场地</w:t>
            </w:r>
          </w:p>
        </w:tc>
        <w:tc>
          <w:tcPr>
            <w:tcW w:w="661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（1）投标单位具有独立实验室，投标单位设立办公及实验室面积</w:t>
            </w:r>
            <w:r>
              <w:rPr>
                <w:rFonts w:hint="eastAsia" w:cs="仿宋_GB2312" w:asciiTheme="minorEastAsia" w:hAnsiTheme="minorEastAsia"/>
                <w:color w:val="000000" w:themeColor="text1"/>
                <w:szCs w:val="21"/>
              </w:rPr>
              <w:t>20</w:t>
            </w:r>
            <w:r>
              <w:rPr>
                <w:rFonts w:hint="eastAsia" w:cs="仿宋_GB2312" w:asciiTheme="minorEastAsia" w:hAnsiTheme="minorEastAsia"/>
                <w:color w:val="000000" w:themeColor="text1"/>
                <w:szCs w:val="21"/>
                <w:lang w:val="zh-CN"/>
              </w:rPr>
              <w:t>00平方米以上的得</w:t>
            </w:r>
            <w:r>
              <w:rPr>
                <w:rFonts w:hint="eastAsia" w:cs="仿宋_GB2312" w:asciiTheme="minorEastAsia" w:hAnsiTheme="minorEastAsia"/>
                <w:color w:val="000000" w:themeColor="text1"/>
                <w:szCs w:val="21"/>
              </w:rPr>
              <w:t>5</w:t>
            </w:r>
            <w:r>
              <w:rPr>
                <w:rFonts w:hint="eastAsia" w:cs="仿宋_GB2312" w:asciiTheme="minorEastAsia" w:hAnsiTheme="minorEastAsia"/>
                <w:color w:val="000000" w:themeColor="text1"/>
                <w:szCs w:val="21"/>
                <w:lang w:val="zh-CN"/>
              </w:rPr>
              <w:t>分，每超过面积500平米加1分，最高</w:t>
            </w:r>
            <w:r>
              <w:rPr>
                <w:rFonts w:hint="eastAsia" w:cs="仿宋_GB2312" w:asciiTheme="minorEastAsia" w:hAnsiTheme="minorEastAsia"/>
                <w:color w:val="000000" w:themeColor="text1"/>
                <w:szCs w:val="21"/>
              </w:rPr>
              <w:t>8</w:t>
            </w:r>
            <w:r>
              <w:rPr>
                <w:rFonts w:hint="eastAsia" w:cs="仿宋_GB2312" w:asciiTheme="minorEastAsia" w:hAnsiTheme="minorEastAsia"/>
                <w:color w:val="000000" w:themeColor="text1"/>
                <w:szCs w:val="21"/>
                <w:lang w:val="zh-CN"/>
              </w:rPr>
              <w:t>分；该项以房屋租赁合同或产权证明为准。（0-</w:t>
            </w:r>
            <w:r>
              <w:rPr>
                <w:rFonts w:hint="eastAsia" w:cs="仿宋_GB2312" w:asciiTheme="minorEastAsia" w:hAnsiTheme="minorEastAsia"/>
                <w:color w:val="000000" w:themeColor="text1"/>
                <w:szCs w:val="21"/>
              </w:rPr>
              <w:t>8</w:t>
            </w:r>
            <w:r>
              <w:rPr>
                <w:rFonts w:hint="eastAsia" w:cs="仿宋_GB2312" w:asciiTheme="minorEastAsia" w:hAnsiTheme="minorEastAsia"/>
                <w:color w:val="000000" w:themeColor="text1"/>
                <w:szCs w:val="21"/>
                <w:lang w:val="zh-CN"/>
              </w:rPr>
              <w:t>分）</w:t>
            </w:r>
          </w:p>
          <w:p>
            <w:pPr>
              <w:spacing w:line="360" w:lineRule="auto"/>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（2）投标单位具有格局合理的微生物检验区和理化检验区得</w:t>
            </w:r>
            <w:r>
              <w:rPr>
                <w:rFonts w:hint="eastAsia" w:cs="仿宋_GB2312" w:asciiTheme="minorEastAsia" w:hAnsiTheme="minorEastAsia"/>
                <w:color w:val="000000" w:themeColor="text1"/>
                <w:szCs w:val="21"/>
              </w:rPr>
              <w:t>3</w:t>
            </w:r>
            <w:r>
              <w:rPr>
                <w:rFonts w:hint="eastAsia" w:cs="仿宋_GB2312" w:asciiTheme="minorEastAsia" w:hAnsiTheme="minorEastAsia"/>
                <w:color w:val="000000" w:themeColor="text1"/>
                <w:szCs w:val="21"/>
                <w:lang w:val="zh-CN"/>
              </w:rPr>
              <w:t>分。（0-</w:t>
            </w:r>
            <w:r>
              <w:rPr>
                <w:rFonts w:hint="eastAsia" w:cs="仿宋_GB2312" w:asciiTheme="minorEastAsia" w:hAnsiTheme="minorEastAsia"/>
                <w:color w:val="000000" w:themeColor="text1"/>
                <w:szCs w:val="21"/>
              </w:rPr>
              <w:t>3</w:t>
            </w:r>
            <w:r>
              <w:rPr>
                <w:rFonts w:hint="eastAsia" w:cs="仿宋_GB2312" w:asciiTheme="minorEastAsia" w:hAnsiTheme="minorEastAsia"/>
                <w:color w:val="000000" w:themeColor="text1"/>
                <w:szCs w:val="21"/>
                <w:lang w:val="zh-CN"/>
              </w:rPr>
              <w:t>分）</w:t>
            </w:r>
          </w:p>
          <w:p>
            <w:pPr>
              <w:spacing w:line="360" w:lineRule="auto"/>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【上述部分须提供详细地址、场地所有权证明或租赁使用合同、工作场地照片等证明材料】</w:t>
            </w: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1</w:t>
            </w:r>
            <w:r>
              <w:rPr>
                <w:rFonts w:hint="eastAsia" w:cs="仿宋_GB2312" w:asciiTheme="minorEastAsia" w:hAnsiTheme="minorEastAsia"/>
                <w:color w:val="000000" w:themeColor="text1"/>
                <w:szCs w:val="21"/>
              </w:rPr>
              <w:t>1</w:t>
            </w:r>
            <w:r>
              <w:rPr>
                <w:rFonts w:hint="eastAsia" w:cs="仿宋_GB2312" w:asciiTheme="minorEastAsia" w:hAnsiTheme="minorEastAsia"/>
                <w:color w:val="000000" w:themeColor="text1"/>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1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940" w:firstLineChars="140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技术部分（满分</w:t>
            </w:r>
            <w:r>
              <w:rPr>
                <w:rFonts w:hint="eastAsia" w:cs="仿宋_GB2312" w:asciiTheme="minorEastAsia" w:hAnsiTheme="minorEastAsia"/>
                <w:color w:val="000000" w:themeColor="text1"/>
                <w:szCs w:val="21"/>
              </w:rPr>
              <w:t>45</w:t>
            </w:r>
            <w:r>
              <w:rPr>
                <w:rFonts w:hint="eastAsia" w:cs="仿宋_GB2312" w:asciiTheme="minorEastAsia" w:hAnsiTheme="minorEastAsia"/>
                <w:color w:val="000000" w:themeColor="text1"/>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评分因素</w:t>
            </w:r>
          </w:p>
        </w:tc>
        <w:tc>
          <w:tcPr>
            <w:tcW w:w="66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评分标准</w:t>
            </w: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rPr>
              <w:t>抽样</w:t>
            </w:r>
            <w:r>
              <w:rPr>
                <w:rFonts w:hint="eastAsia" w:cs="仿宋_GB2312" w:asciiTheme="minorEastAsia" w:hAnsiTheme="minorEastAsia"/>
                <w:color w:val="000000" w:themeColor="text1"/>
                <w:szCs w:val="21"/>
                <w:lang w:val="zh-CN"/>
              </w:rPr>
              <w:t>设备情况</w:t>
            </w:r>
          </w:p>
        </w:tc>
        <w:tc>
          <w:tcPr>
            <w:tcW w:w="661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cs="仿宋_GB2312" w:asciiTheme="minorEastAsia" w:hAnsiTheme="minorEastAsia"/>
                <w:color w:val="000000" w:themeColor="text1"/>
                <w:szCs w:val="21"/>
                <w:lang w:val="zh-CN"/>
              </w:rPr>
            </w:pPr>
            <w:r>
              <w:rPr>
                <w:rFonts w:hint="eastAsia" w:ascii="宋体" w:hAnsi="宋体" w:cs="Arial"/>
                <w:color w:val="000000" w:themeColor="text1"/>
                <w:szCs w:val="21"/>
              </w:rPr>
              <w:t>供应商具备专业的全程录像设备，每提供一套得0.5分，最多得3分（需提供该设备照片及购置该设备发票复印件并加盖公章）否则不得分。</w:t>
            </w: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检测设备</w:t>
            </w:r>
          </w:p>
        </w:tc>
        <w:tc>
          <w:tcPr>
            <w:tcW w:w="661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hAnsi="宋体" w:cs="Arial"/>
                <w:color w:val="000000" w:themeColor="text1"/>
                <w:szCs w:val="21"/>
              </w:rPr>
            </w:pPr>
            <w:r>
              <w:rPr>
                <w:rFonts w:hint="eastAsia" w:ascii="宋体" w:hAnsi="宋体" w:eastAsia="宋体" w:cs="宋体"/>
                <w:color w:val="000000" w:themeColor="text1"/>
                <w:sz w:val="24"/>
                <w:szCs w:val="24"/>
              </w:rPr>
              <w:t>具有符合检测要求的仪器设备，提供仪器设备一览表。能够满足检测需求、数量充足、能够满足大批量样品的检测，需要提供仪器设备一览表、仪器图片、相关发票及计量检定证书（</w:t>
            </w:r>
            <w:r>
              <w:rPr>
                <w:rFonts w:hint="eastAsia" w:cs="仿宋_GB2312" w:asciiTheme="minorEastAsia" w:hAnsiTheme="minorEastAsia"/>
                <w:color w:val="000000" w:themeColor="text1"/>
                <w:szCs w:val="21"/>
                <w:lang w:val="zh-CN"/>
              </w:rPr>
              <w:t>评标委员会综合对比后在0-</w:t>
            </w:r>
            <w:r>
              <w:rPr>
                <w:rFonts w:hint="eastAsia" w:cs="仿宋_GB2312" w:asciiTheme="minorEastAsia" w:hAnsiTheme="minorEastAsia"/>
                <w:color w:val="000000" w:themeColor="text1"/>
                <w:szCs w:val="21"/>
              </w:rPr>
              <w:t>5</w:t>
            </w:r>
            <w:r>
              <w:rPr>
                <w:rFonts w:hint="eastAsia" w:cs="仿宋_GB2312" w:asciiTheme="minorEastAsia" w:hAnsiTheme="minorEastAsia"/>
                <w:color w:val="000000" w:themeColor="text1"/>
                <w:szCs w:val="21"/>
                <w:lang w:val="zh-CN"/>
              </w:rPr>
              <w:t>分之间排序打分</w:t>
            </w:r>
            <w:r>
              <w:rPr>
                <w:rFonts w:hint="eastAsia" w:ascii="宋体" w:hAnsi="宋体" w:eastAsia="宋体" w:cs="宋体"/>
                <w:color w:val="000000" w:themeColor="text1"/>
                <w:sz w:val="24"/>
                <w:szCs w:val="24"/>
              </w:rPr>
              <w:t>）；</w:t>
            </w: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检验项目</w:t>
            </w:r>
          </w:p>
          <w:p>
            <w:pPr>
              <w:spacing w:line="360" w:lineRule="auto"/>
              <w:contextualSpacing/>
              <w:jc w:val="center"/>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覆盖率</w:t>
            </w:r>
          </w:p>
        </w:tc>
        <w:tc>
          <w:tcPr>
            <w:tcW w:w="661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根据</w:t>
            </w:r>
            <w:r>
              <w:rPr>
                <w:rFonts w:hint="eastAsia" w:cs="仿宋_GB2312" w:asciiTheme="minorEastAsia" w:hAnsiTheme="minorEastAsia"/>
                <w:color w:val="000000" w:themeColor="text1"/>
                <w:szCs w:val="21"/>
              </w:rPr>
              <w:t>投标</w:t>
            </w:r>
            <w:r>
              <w:rPr>
                <w:rFonts w:hint="eastAsia" w:cs="仿宋_GB2312" w:asciiTheme="minorEastAsia" w:hAnsiTheme="minorEastAsia"/>
                <w:color w:val="000000" w:themeColor="text1"/>
                <w:szCs w:val="21"/>
                <w:lang w:val="zh-CN"/>
              </w:rPr>
              <w:t>文件附表上报的</w:t>
            </w:r>
            <w:r>
              <w:rPr>
                <w:rFonts w:hint="eastAsia" w:cs="仿宋_GB2312" w:asciiTheme="minorEastAsia" w:hAnsiTheme="minorEastAsia"/>
                <w:color w:val="000000" w:themeColor="text1"/>
                <w:szCs w:val="21"/>
              </w:rPr>
              <w:t>产品</w:t>
            </w:r>
            <w:r>
              <w:rPr>
                <w:rFonts w:hint="eastAsia" w:cs="仿宋_GB2312" w:asciiTheme="minorEastAsia" w:hAnsiTheme="minorEastAsia"/>
                <w:color w:val="000000" w:themeColor="text1"/>
                <w:szCs w:val="21"/>
                <w:lang w:val="zh-CN"/>
              </w:rPr>
              <w:t>覆盖率：</w:t>
            </w:r>
            <w:r>
              <w:rPr>
                <w:rFonts w:hint="eastAsia" w:cs="仿宋_GB2312" w:asciiTheme="minorEastAsia" w:hAnsiTheme="minorEastAsia"/>
                <w:color w:val="000000" w:themeColor="text1"/>
                <w:szCs w:val="21"/>
              </w:rPr>
              <w:t>100</w:t>
            </w:r>
            <w:r>
              <w:rPr>
                <w:rFonts w:hint="eastAsia" w:cs="仿宋_GB2312" w:asciiTheme="minorEastAsia" w:hAnsiTheme="minorEastAsia"/>
                <w:color w:val="000000" w:themeColor="text1"/>
                <w:szCs w:val="21"/>
                <w:lang w:val="zh-CN"/>
              </w:rPr>
              <w:t>%得</w:t>
            </w:r>
            <w:r>
              <w:rPr>
                <w:rFonts w:hint="eastAsia" w:cs="仿宋_GB2312" w:asciiTheme="minorEastAsia" w:hAnsiTheme="minorEastAsia"/>
                <w:color w:val="000000" w:themeColor="text1"/>
                <w:szCs w:val="21"/>
              </w:rPr>
              <w:t>3</w:t>
            </w:r>
            <w:r>
              <w:rPr>
                <w:rFonts w:hint="eastAsia" w:cs="仿宋_GB2312" w:asciiTheme="minorEastAsia" w:hAnsiTheme="minorEastAsia"/>
                <w:color w:val="000000" w:themeColor="text1"/>
                <w:szCs w:val="21"/>
                <w:lang w:val="zh-CN"/>
              </w:rPr>
              <w:t>分，否则不得分。</w:t>
            </w:r>
          </w:p>
          <w:p>
            <w:pPr>
              <w:pStyle w:val="2"/>
              <w:ind w:left="0" w:leftChars="0" w:firstLine="0" w:firstLineChars="0"/>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w:t>
            </w:r>
            <w:r>
              <w:rPr>
                <w:rFonts w:hint="eastAsia" w:cs="仿宋_GB2312" w:asciiTheme="minorEastAsia" w:hAnsiTheme="minorEastAsia"/>
                <w:color w:val="000000" w:themeColor="text1"/>
                <w:szCs w:val="21"/>
              </w:rPr>
              <w:t>需提供CMA证书及相应产品项目附表所在页复印件并加盖公章，否则不得分</w:t>
            </w:r>
            <w:r>
              <w:rPr>
                <w:rFonts w:hint="eastAsia" w:cs="仿宋_GB2312" w:asciiTheme="minorEastAsia" w:hAnsiTheme="minorEastAsia"/>
                <w:color w:val="000000" w:themeColor="text1"/>
                <w:szCs w:val="21"/>
                <w:lang w:val="zh-CN"/>
              </w:rPr>
              <w:t>）</w:t>
            </w: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rPr>
              <w:t>3</w:t>
            </w:r>
            <w:r>
              <w:rPr>
                <w:rFonts w:hint="eastAsia" w:cs="仿宋_GB2312" w:asciiTheme="minorEastAsia" w:hAnsiTheme="minorEastAsia"/>
                <w:color w:val="000000" w:themeColor="text1"/>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技术方案</w:t>
            </w:r>
          </w:p>
        </w:tc>
        <w:tc>
          <w:tcPr>
            <w:tcW w:w="66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（1）投标人明确技术服务工作方法和管理制度，方法中明确成立专门项目组、实施细则、结果专报机制、客户回访、档案管理机制及应急处置机制等（评标委员会综合对比后在0-5分之间排序打分）；</w:t>
            </w:r>
          </w:p>
          <w:p>
            <w:pPr>
              <w:spacing w:line="360" w:lineRule="auto"/>
              <w:ind w:firstLine="420" w:firstLineChars="20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（2）投标人明确技术服务工作流程，流程设置合理，分工明确，每个工作流程有细致说明及相关责任人员等（评标委员会综合对比后在0-5分之间排序打分）；</w:t>
            </w:r>
          </w:p>
          <w:p>
            <w:pPr>
              <w:spacing w:line="360" w:lineRule="auto"/>
              <w:ind w:firstLine="420" w:firstLineChars="20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（3）投标人明确技术服务工作要点，包括抽样工作要点、检测工作要点等内容，明确工作难点，符合实际等（评标委员会综合对比后在0-3分之间排序打分）；</w:t>
            </w:r>
          </w:p>
          <w:p>
            <w:pPr>
              <w:spacing w:line="360" w:lineRule="auto"/>
              <w:ind w:firstLine="420" w:firstLineChars="20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（4）具有完善的</w:t>
            </w:r>
            <w:r>
              <w:rPr>
                <w:rFonts w:hint="eastAsia" w:cs="仿宋_GB2312" w:asciiTheme="minorEastAsia" w:hAnsiTheme="minorEastAsia"/>
                <w:color w:val="000000" w:themeColor="text1"/>
                <w:szCs w:val="21"/>
              </w:rPr>
              <w:t>产品</w:t>
            </w:r>
            <w:r>
              <w:rPr>
                <w:rFonts w:hint="eastAsia" w:cs="仿宋_GB2312" w:asciiTheme="minorEastAsia" w:hAnsiTheme="minorEastAsia"/>
                <w:color w:val="000000" w:themeColor="text1"/>
                <w:szCs w:val="21"/>
                <w:lang w:val="zh-CN"/>
              </w:rPr>
              <w:t>抽样检验质量控制方案及措施。（评标委员会综合对比后在0-3分之间排序打分）；</w:t>
            </w:r>
          </w:p>
          <w:p>
            <w:pPr>
              <w:spacing w:line="360" w:lineRule="auto"/>
              <w:ind w:firstLine="420" w:firstLineChars="20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（5）应急管理：投标人须确保发生</w:t>
            </w:r>
            <w:r>
              <w:rPr>
                <w:rFonts w:hint="eastAsia" w:cs="仿宋_GB2312" w:asciiTheme="minorEastAsia" w:hAnsiTheme="minorEastAsia"/>
                <w:color w:val="000000" w:themeColor="text1"/>
                <w:szCs w:val="21"/>
              </w:rPr>
              <w:t>产品</w:t>
            </w:r>
            <w:r>
              <w:rPr>
                <w:rFonts w:hint="eastAsia" w:cs="仿宋_GB2312" w:asciiTheme="minorEastAsia" w:hAnsiTheme="minorEastAsia"/>
                <w:color w:val="000000" w:themeColor="text1"/>
                <w:szCs w:val="21"/>
                <w:lang w:val="zh-CN"/>
              </w:rPr>
              <w:t>安全突发事件需应急检验时，采样人员</w:t>
            </w:r>
            <w:r>
              <w:rPr>
                <w:rFonts w:hint="eastAsia" w:cs="仿宋_GB2312" w:asciiTheme="minorEastAsia" w:hAnsiTheme="minorEastAsia"/>
                <w:color w:val="000000" w:themeColor="text1"/>
                <w:szCs w:val="21"/>
              </w:rPr>
              <w:t>4</w:t>
            </w:r>
            <w:r>
              <w:rPr>
                <w:rFonts w:hint="eastAsia" w:cs="仿宋_GB2312" w:asciiTheme="minorEastAsia" w:hAnsiTheme="minorEastAsia"/>
                <w:color w:val="000000" w:themeColor="text1"/>
                <w:szCs w:val="21"/>
                <w:lang w:val="zh-CN"/>
              </w:rPr>
              <w:t>小时内到达事件发生地，采集样品</w:t>
            </w:r>
            <w:r>
              <w:rPr>
                <w:rFonts w:hint="eastAsia" w:cs="仿宋_GB2312" w:asciiTheme="minorEastAsia" w:hAnsiTheme="minorEastAsia"/>
                <w:color w:val="000000" w:themeColor="text1"/>
                <w:szCs w:val="21"/>
              </w:rPr>
              <w:t>4</w:t>
            </w:r>
            <w:r>
              <w:rPr>
                <w:rFonts w:hint="eastAsia" w:cs="仿宋_GB2312" w:asciiTheme="minorEastAsia" w:hAnsiTheme="minorEastAsia"/>
                <w:color w:val="000000" w:themeColor="text1"/>
                <w:szCs w:val="21"/>
                <w:lang w:val="zh-CN"/>
              </w:rPr>
              <w:t>小时内送达</w:t>
            </w:r>
            <w:r>
              <w:rPr>
                <w:rFonts w:hint="eastAsia" w:cs="仿宋_GB2312" w:asciiTheme="minorEastAsia" w:hAnsiTheme="minorEastAsia"/>
                <w:color w:val="000000" w:themeColor="text1"/>
                <w:szCs w:val="21"/>
              </w:rPr>
              <w:t>产品</w:t>
            </w:r>
            <w:r>
              <w:rPr>
                <w:rFonts w:hint="eastAsia" w:cs="仿宋_GB2312" w:asciiTheme="minorEastAsia" w:hAnsiTheme="minorEastAsia"/>
                <w:color w:val="000000" w:themeColor="text1"/>
                <w:szCs w:val="21"/>
                <w:lang w:val="zh-CN"/>
              </w:rPr>
              <w:t>检测实验室。投标文件中提供相应的应急预案措施及详细方案。（评标委员会综合对比后在0-4分之间酌情打分。）</w:t>
            </w: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管理制度</w:t>
            </w:r>
          </w:p>
        </w:tc>
        <w:tc>
          <w:tcPr>
            <w:tcW w:w="66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 （1）有完善的</w:t>
            </w:r>
            <w:r>
              <w:rPr>
                <w:rFonts w:hint="eastAsia" w:cs="仿宋_GB2312" w:asciiTheme="minorEastAsia" w:hAnsiTheme="minorEastAsia"/>
                <w:color w:val="000000" w:themeColor="text1"/>
                <w:szCs w:val="21"/>
              </w:rPr>
              <w:t>产</w:t>
            </w:r>
            <w:r>
              <w:rPr>
                <w:rFonts w:hint="eastAsia" w:cs="仿宋_GB2312" w:asciiTheme="minorEastAsia" w:hAnsiTheme="minorEastAsia"/>
                <w:color w:val="000000" w:themeColor="text1"/>
                <w:szCs w:val="21"/>
                <w:lang w:val="zh-CN"/>
              </w:rPr>
              <w:t>品安全检测制度、责任追究制度、检验档案管理制度等管理制度。（评标委员会综合对比后在0-</w:t>
            </w:r>
            <w:r>
              <w:rPr>
                <w:rFonts w:hint="eastAsia" w:cs="仿宋_GB2312" w:asciiTheme="minorEastAsia" w:hAnsiTheme="minorEastAsia"/>
                <w:color w:val="000000" w:themeColor="text1"/>
                <w:szCs w:val="21"/>
              </w:rPr>
              <w:t>3</w:t>
            </w:r>
            <w:r>
              <w:rPr>
                <w:rFonts w:hint="eastAsia" w:cs="仿宋_GB2312" w:asciiTheme="minorEastAsia" w:hAnsiTheme="minorEastAsia"/>
                <w:color w:val="000000" w:themeColor="text1"/>
                <w:szCs w:val="21"/>
                <w:lang w:val="zh-CN"/>
              </w:rPr>
              <w:t>分之间排序打分）</w:t>
            </w:r>
          </w:p>
          <w:p>
            <w:pPr>
              <w:spacing w:line="360" w:lineRule="auto"/>
              <w:ind w:firstLine="420" w:firstLineChars="20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（2）具有切实可行的应急预案措施及方案。（评标委员会综合对比后在0</w:t>
            </w:r>
            <w:r>
              <w:rPr>
                <w:rFonts w:hint="eastAsia" w:cs="仿宋_GB2312" w:asciiTheme="minorEastAsia" w:hAnsiTheme="minorEastAsia"/>
                <w:color w:val="000000" w:themeColor="text1"/>
                <w:szCs w:val="21"/>
              </w:rPr>
              <w:t>-3</w:t>
            </w:r>
            <w:r>
              <w:rPr>
                <w:rFonts w:hint="eastAsia" w:cs="仿宋_GB2312" w:asciiTheme="minorEastAsia" w:hAnsiTheme="minorEastAsia"/>
                <w:color w:val="000000" w:themeColor="text1"/>
                <w:szCs w:val="21"/>
                <w:lang w:val="zh-CN"/>
              </w:rPr>
              <w:t>分之间排序打分）</w:t>
            </w:r>
          </w:p>
          <w:p>
            <w:pPr>
              <w:spacing w:line="360" w:lineRule="auto"/>
              <w:ind w:firstLine="420" w:firstLineChars="20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（3）根据投标人整体实力、检测质量、职业道德、创新能力等方面评标委员会综合对比后在0</w:t>
            </w:r>
            <w:r>
              <w:rPr>
                <w:rFonts w:hint="eastAsia" w:cs="仿宋_GB2312" w:asciiTheme="minorEastAsia" w:hAnsiTheme="minorEastAsia"/>
                <w:color w:val="000000" w:themeColor="text1"/>
                <w:szCs w:val="21"/>
              </w:rPr>
              <w:t>-3</w:t>
            </w:r>
            <w:r>
              <w:rPr>
                <w:rFonts w:hint="eastAsia" w:cs="仿宋_GB2312" w:asciiTheme="minorEastAsia" w:hAnsiTheme="minorEastAsia"/>
                <w:color w:val="000000" w:themeColor="text1"/>
                <w:szCs w:val="21"/>
                <w:lang w:val="zh-CN"/>
              </w:rPr>
              <w:t>分之间排序打分）</w:t>
            </w:r>
          </w:p>
          <w:p>
            <w:pPr>
              <w:spacing w:line="360" w:lineRule="auto"/>
              <w:ind w:firstLine="420" w:firstLineChars="20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 xml:space="preserve">    以上各小项如有缺项，则所缺小项不得分。</w:t>
            </w: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rPr>
              <w:t>9</w:t>
            </w:r>
            <w:r>
              <w:rPr>
                <w:rFonts w:hint="eastAsia" w:cs="仿宋_GB2312" w:asciiTheme="minorEastAsia" w:hAnsiTheme="minorEastAsia"/>
                <w:color w:val="000000" w:themeColor="text1"/>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服务承诺</w:t>
            </w:r>
          </w:p>
        </w:tc>
        <w:tc>
          <w:tcPr>
            <w:tcW w:w="661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（1）与采购单位提供咨询、</w:t>
            </w:r>
            <w:r>
              <w:rPr>
                <w:rFonts w:hint="eastAsia" w:cs="仿宋_GB2312" w:asciiTheme="minorEastAsia" w:hAnsiTheme="minorEastAsia"/>
                <w:color w:val="000000" w:themeColor="text1"/>
                <w:szCs w:val="21"/>
              </w:rPr>
              <w:t>产品</w:t>
            </w:r>
            <w:r>
              <w:rPr>
                <w:rFonts w:hint="eastAsia" w:cs="仿宋_GB2312" w:asciiTheme="minorEastAsia" w:hAnsiTheme="minorEastAsia"/>
                <w:color w:val="000000" w:themeColor="text1"/>
                <w:szCs w:val="21"/>
                <w:lang w:val="zh-CN"/>
              </w:rPr>
              <w:t>安全风险评估、合理化建议及对本次项目重视程度等全方位服务，评标委员会根据各投标单位承诺的服务项目内容，综合评定打分。（评标委员会综合对比后在0-3分之间排序打分）</w:t>
            </w:r>
          </w:p>
          <w:p>
            <w:pPr>
              <w:spacing w:line="360" w:lineRule="auto"/>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（2）投标人承诺与采购人及相关单位建立定期或不定期的沟通服务及方案的得</w:t>
            </w:r>
            <w:r>
              <w:rPr>
                <w:rFonts w:hint="eastAsia" w:cs="仿宋_GB2312" w:asciiTheme="minorEastAsia" w:hAnsiTheme="minorEastAsia"/>
                <w:color w:val="000000" w:themeColor="text1"/>
                <w:szCs w:val="21"/>
              </w:rPr>
              <w:t>0-2</w:t>
            </w:r>
            <w:r>
              <w:rPr>
                <w:rFonts w:hint="eastAsia" w:cs="仿宋_GB2312" w:asciiTheme="minorEastAsia" w:hAnsiTheme="minorEastAsia"/>
                <w:color w:val="000000" w:themeColor="text1"/>
                <w:szCs w:val="21"/>
                <w:lang w:val="zh-CN"/>
              </w:rPr>
              <w:t>分，没有不得分。</w:t>
            </w: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rPr>
              <w:t>5</w:t>
            </w:r>
            <w:r>
              <w:rPr>
                <w:rFonts w:hint="eastAsia" w:cs="仿宋_GB2312" w:asciiTheme="minorEastAsia" w:hAnsiTheme="minorEastAsia"/>
                <w:color w:val="000000" w:themeColor="text1"/>
                <w:szCs w:val="21"/>
                <w:lang w:val="zh-CN"/>
              </w:rPr>
              <w:t>分</w:t>
            </w:r>
          </w:p>
        </w:tc>
      </w:tr>
    </w:tbl>
    <w:p>
      <w:pPr>
        <w:pStyle w:val="15"/>
        <w:spacing w:line="360" w:lineRule="auto"/>
        <w:ind w:firstLine="422" w:firstLineChars="200"/>
        <w:contextualSpacing/>
        <w:rPr>
          <w:rFonts w:cs="仿宋_GB2312" w:asciiTheme="minorEastAsia" w:hAnsiTheme="minorEastAsia" w:eastAsiaTheme="minorEastAsia"/>
          <w:b/>
          <w:sz w:val="21"/>
          <w:szCs w:val="21"/>
          <w:lang w:val="zh-CN"/>
        </w:rPr>
      </w:pPr>
    </w:p>
    <w:p>
      <w:pPr>
        <w:spacing w:line="360" w:lineRule="auto"/>
        <w:ind w:firstLine="482" w:firstLineChars="200"/>
        <w:rPr>
          <w:rFonts w:ascii="新宋体" w:hAnsi="新宋体" w:eastAsia="新宋体" w:cs="新宋体"/>
          <w:b/>
          <w:sz w:val="24"/>
          <w:szCs w:val="24"/>
          <w:lang w:val="zh-CN"/>
        </w:rPr>
      </w:pPr>
      <w:r>
        <w:rPr>
          <w:rFonts w:hint="eastAsia" w:ascii="新宋体" w:hAnsi="新宋体" w:eastAsia="新宋体" w:cs="新宋体"/>
          <w:b/>
          <w:sz w:val="24"/>
          <w:szCs w:val="24"/>
          <w:lang w:val="zh-CN"/>
        </w:rPr>
        <w:t>其中：价格分计算（落实政府采购政策价格调整部分）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非联合体投标人</w:t>
            </w:r>
          </w:p>
        </w:tc>
        <w:tc>
          <w:tcPr>
            <w:tcW w:w="2552"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对小型和微型企业产品的价格扣除6%</w:t>
            </w:r>
          </w:p>
        </w:tc>
        <w:tc>
          <w:tcPr>
            <w:tcW w:w="2835" w:type="dxa"/>
            <w:vMerge w:val="restart"/>
            <w:shd w:val="clear" w:color="auto" w:fill="auto"/>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评标价格＝小型和微型企业</w:t>
            </w:r>
            <w:r>
              <w:rPr>
                <w:rFonts w:hint="eastAsia" w:ascii="新宋体" w:hAnsi="新宋体" w:eastAsia="新宋体" w:cs="新宋体"/>
                <w:color w:val="000000"/>
                <w:sz w:val="24"/>
                <w:szCs w:val="24"/>
              </w:rPr>
              <w:t>报价</w:t>
            </w:r>
            <w:r>
              <w:rPr>
                <w:rFonts w:hint="eastAsia" w:ascii="新宋体" w:hAnsi="新宋体" w:eastAsia="新宋体" w:cs="新宋体"/>
                <w:color w:val="000000"/>
                <w:sz w:val="24"/>
                <w:szCs w:val="24"/>
                <w:lang w:val="en-GB"/>
              </w:rPr>
              <w:t>×（</w:t>
            </w:r>
            <w:r>
              <w:rPr>
                <w:rFonts w:hint="eastAsia" w:ascii="新宋体" w:hAnsi="新宋体" w:eastAsia="新宋体" w:cs="新宋体"/>
                <w:color w:val="000000"/>
                <w:sz w:val="24"/>
                <w:szCs w:val="24"/>
              </w:rPr>
              <w:t>1-</w:t>
            </w:r>
            <w:r>
              <w:rPr>
                <w:rFonts w:hint="eastAsia" w:ascii="新宋体" w:hAnsi="新宋体" w:eastAsia="新宋体" w:cs="新宋体"/>
                <w:color w:val="000000"/>
                <w:sz w:val="24"/>
                <w:szCs w:val="24"/>
                <w:lang w:val="en-GB"/>
              </w:rPr>
              <w:t>6%）</w:t>
            </w:r>
          </w:p>
          <w:p>
            <w:pPr>
              <w:jc w:val="center"/>
              <w:rPr>
                <w:rFonts w:ascii="新宋体" w:hAnsi="新宋体" w:eastAsia="新宋体" w:cs="新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2</w:t>
            </w:r>
          </w:p>
        </w:tc>
        <w:tc>
          <w:tcPr>
            <w:tcW w:w="2823" w:type="dxa"/>
            <w:vAlign w:val="center"/>
          </w:tcPr>
          <w:p>
            <w:pPr>
              <w:jc w:val="center"/>
              <w:rPr>
                <w:rFonts w:ascii="新宋体" w:hAnsi="新宋体" w:eastAsia="新宋体" w:cs="新宋体"/>
                <w:b/>
                <w:color w:val="000000"/>
                <w:sz w:val="24"/>
                <w:szCs w:val="24"/>
              </w:rPr>
            </w:pPr>
            <w:r>
              <w:rPr>
                <w:rFonts w:hint="eastAsia" w:ascii="新宋体" w:hAnsi="新宋体" w:eastAsia="新宋体" w:cs="新宋体"/>
                <w:color w:val="000000"/>
                <w:sz w:val="24"/>
                <w:szCs w:val="24"/>
                <w:lang w:val="en-GB"/>
              </w:rPr>
              <w:t>联合体各方均为小型、微型企业</w:t>
            </w:r>
          </w:p>
        </w:tc>
        <w:tc>
          <w:tcPr>
            <w:tcW w:w="2552"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对小型和微型企业产品的价格扣除6%</w:t>
            </w:r>
          </w:p>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（不再享受序号3的价格折扣）</w:t>
            </w:r>
          </w:p>
        </w:tc>
        <w:tc>
          <w:tcPr>
            <w:tcW w:w="2835" w:type="dxa"/>
            <w:vMerge w:val="continue"/>
            <w:shd w:val="clear" w:color="auto" w:fill="auto"/>
          </w:tcPr>
          <w:p>
            <w:pPr>
              <w:rPr>
                <w:rFonts w:ascii="新宋体" w:hAnsi="新宋体" w:eastAsia="新宋体" w:cs="新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3</w:t>
            </w:r>
          </w:p>
        </w:tc>
        <w:tc>
          <w:tcPr>
            <w:tcW w:w="2823"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对联合体总金额扣除</w:t>
            </w:r>
          </w:p>
          <w:p>
            <w:pPr>
              <w:jc w:val="center"/>
              <w:rPr>
                <w:rFonts w:ascii="新宋体" w:hAnsi="新宋体" w:eastAsia="新宋体" w:cs="新宋体"/>
                <w:b/>
                <w:sz w:val="24"/>
                <w:szCs w:val="24"/>
                <w:lang w:val="en-GB"/>
              </w:rPr>
            </w:pPr>
            <w:r>
              <w:rPr>
                <w:rFonts w:hint="eastAsia" w:ascii="新宋体" w:hAnsi="新宋体" w:eastAsia="新宋体" w:cs="新宋体"/>
                <w:sz w:val="24"/>
                <w:szCs w:val="24"/>
                <w:u w:val="single"/>
              </w:rPr>
              <w:t xml:space="preserve"> 2 </w:t>
            </w:r>
            <w:r>
              <w:rPr>
                <w:rFonts w:hint="eastAsia" w:ascii="新宋体" w:hAnsi="新宋体" w:eastAsia="新宋体" w:cs="新宋体"/>
                <w:sz w:val="24"/>
                <w:szCs w:val="24"/>
              </w:rPr>
              <w:t>%</w:t>
            </w:r>
          </w:p>
        </w:tc>
        <w:tc>
          <w:tcPr>
            <w:tcW w:w="2835" w:type="dxa"/>
            <w:shd w:val="clear" w:color="auto" w:fill="auto"/>
            <w:vAlign w:val="center"/>
          </w:tcPr>
          <w:p>
            <w:pPr>
              <w:jc w:val="center"/>
              <w:rPr>
                <w:rFonts w:ascii="新宋体" w:hAnsi="新宋体" w:eastAsia="新宋体" w:cs="新宋体"/>
                <w:color w:val="FF0000"/>
                <w:sz w:val="24"/>
                <w:szCs w:val="24"/>
                <w:u w:val="single"/>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themeColor="text1"/>
                <w:sz w:val="24"/>
                <w:szCs w:val="24"/>
              </w:rPr>
              <w:t>(1-</w:t>
            </w:r>
            <w:r>
              <w:rPr>
                <w:rFonts w:hint="eastAsia" w:ascii="新宋体" w:hAnsi="新宋体" w:eastAsia="新宋体" w:cs="新宋体"/>
                <w:color w:val="000000" w:themeColor="text1"/>
                <w:sz w:val="24"/>
                <w:szCs w:val="24"/>
                <w:u w:val="single"/>
              </w:rPr>
              <w:t>2%)</w:t>
            </w:r>
          </w:p>
          <w:p>
            <w:pPr>
              <w:jc w:val="center"/>
              <w:rPr>
                <w:rFonts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4</w:t>
            </w:r>
          </w:p>
        </w:tc>
        <w:tc>
          <w:tcPr>
            <w:tcW w:w="2823"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监狱企业</w:t>
            </w:r>
          </w:p>
        </w:tc>
        <w:tc>
          <w:tcPr>
            <w:tcW w:w="2552"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对监狱企业产品价格扣除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监狱企业产品的价格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5</w:t>
            </w:r>
          </w:p>
        </w:tc>
        <w:tc>
          <w:tcPr>
            <w:tcW w:w="2823"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残疾人福利性单位</w:t>
            </w:r>
          </w:p>
        </w:tc>
        <w:tc>
          <w:tcPr>
            <w:tcW w:w="2552"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对残疾人福利性单位产品价格扣除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残疾人福利性单位产品的价格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b、在货物采购项目中，货物由中小企业制造，即货物由中小企业生产且使用该中小企业商</w:t>
      </w:r>
    </w:p>
    <w:p>
      <w:pPr>
        <w:spacing w:line="360" w:lineRule="auto"/>
        <w:ind w:firstLine="420" w:firstLineChars="200"/>
        <w:rPr>
          <w:rFonts w:ascii="宋体" w:hAnsi="宋体"/>
          <w:bCs/>
          <w:szCs w:val="21"/>
          <w:lang w:val="en-GB"/>
        </w:rPr>
      </w:pPr>
      <w:r>
        <w:rPr>
          <w:rFonts w:hint="eastAsia" w:ascii="宋体" w:hAnsi="宋体"/>
          <w:bCs/>
          <w:szCs w:val="21"/>
          <w:lang w:val="en-GB"/>
        </w:rPr>
        <w:t>或者注册商标。在货物采购项目中，供应商提供的货物既有中小企业制造货物，也有大型企业</w:t>
      </w:r>
    </w:p>
    <w:p>
      <w:pPr>
        <w:spacing w:line="360" w:lineRule="auto"/>
        <w:ind w:firstLine="420" w:firstLineChars="200"/>
        <w:rPr>
          <w:rFonts w:ascii="宋体" w:hAnsi="宋体"/>
          <w:bCs/>
          <w:szCs w:val="21"/>
          <w:lang w:val="en-GB"/>
        </w:rPr>
      </w:pPr>
      <w:r>
        <w:rPr>
          <w:rFonts w:hint="eastAsia" w:ascii="宋体" w:hAnsi="宋体"/>
          <w:bCs/>
          <w:szCs w:val="21"/>
          <w:lang w:val="en-GB"/>
        </w:rPr>
        <w:t>造货物的，不享受中小企业扶持政策。在工程采购项目中，工程由中小企业承建，即工程施工</w:t>
      </w:r>
    </w:p>
    <w:p>
      <w:pPr>
        <w:spacing w:line="360" w:lineRule="auto"/>
        <w:ind w:firstLine="420" w:firstLineChars="200"/>
        <w:rPr>
          <w:rFonts w:ascii="宋体" w:hAnsi="宋体"/>
          <w:bCs/>
          <w:szCs w:val="21"/>
          <w:lang w:val="en-GB"/>
        </w:rPr>
      </w:pPr>
      <w:r>
        <w:rPr>
          <w:rFonts w:hint="eastAsia" w:ascii="宋体" w:hAnsi="宋体"/>
          <w:bCs/>
          <w:szCs w:val="21"/>
          <w:lang w:val="en-GB"/>
        </w:rPr>
        <w:t>位为中小企业；在服务采购项目中，服务由中小企业承接，即提供服务的人员为中小企业依照</w:t>
      </w:r>
    </w:p>
    <w:p>
      <w:pPr>
        <w:spacing w:line="360" w:lineRule="auto"/>
        <w:ind w:firstLine="420" w:firstLineChars="200"/>
        <w:rPr>
          <w:rFonts w:ascii="宋体" w:hAnsi="宋体"/>
          <w:bCs/>
          <w:szCs w:val="21"/>
          <w:lang w:val="en-GB"/>
        </w:rPr>
      </w:pPr>
      <w:r>
        <w:rPr>
          <w:rFonts w:hint="eastAsia" w:ascii="宋体" w:hAnsi="宋体"/>
          <w:bCs/>
          <w:szCs w:val="21"/>
          <w:lang w:val="en-GB"/>
        </w:rPr>
        <w:t>《中华人民共和国劳动合同法》订立劳动合同的从业人员。</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5"/>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w:t>
      </w:r>
      <w:r>
        <w:rPr>
          <w:rFonts w:hint="eastAsia" w:ascii="宋体" w:hAnsi="宋体" w:cs="宋体"/>
          <w:b/>
          <w:bCs/>
          <w:szCs w:val="21"/>
        </w:rPr>
        <w:t>以及根据采购人委托直接确定中标人。</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4"/>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4"/>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ind w:firstLine="2249" w:firstLineChars="700"/>
        <w:contextualSpacing/>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84023138"/>
      <w:bookmarkStart w:id="4" w:name="_Toc174185203"/>
      <w:bookmarkStart w:id="5" w:name="_Toc186274126"/>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3"/>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3"/>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3"/>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3"/>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3"/>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tcBorders>
              <w:bottom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3"/>
            <w:tcBorders>
              <w:top w:val="single" w:color="auto" w:sz="4" w:space="0"/>
              <w:bottom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3"/>
            <w:tcBorders>
              <w:top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p>
    <w:tbl>
      <w:tblPr>
        <w:tblStyle w:val="26"/>
        <w:tblW w:w="7459" w:type="dxa"/>
        <w:jc w:val="center"/>
        <w:tblLayout w:type="fixed"/>
        <w:tblCellMar>
          <w:top w:w="0" w:type="dxa"/>
          <w:left w:w="108" w:type="dxa"/>
          <w:bottom w:w="0" w:type="dxa"/>
          <w:right w:w="108" w:type="dxa"/>
        </w:tblCellMar>
      </w:tblPr>
      <w:tblGrid>
        <w:gridCol w:w="777"/>
        <w:gridCol w:w="1269"/>
        <w:gridCol w:w="1445"/>
        <w:gridCol w:w="2196"/>
        <w:gridCol w:w="1772"/>
      </w:tblGrid>
      <w:tr>
        <w:tblPrEx>
          <w:tblCellMar>
            <w:top w:w="0" w:type="dxa"/>
            <w:left w:w="108" w:type="dxa"/>
            <w:bottom w:w="0" w:type="dxa"/>
            <w:right w:w="108" w:type="dxa"/>
          </w:tblCellMar>
        </w:tblPrEx>
        <w:trPr>
          <w:trHeight w:val="851" w:hRule="atLeast"/>
          <w:jc w:val="center"/>
        </w:trPr>
        <w:tc>
          <w:tcPr>
            <w:tcW w:w="77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26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1445"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5"/>
              <w:spacing w:line="360" w:lineRule="auto"/>
              <w:ind w:firstLine="632" w:firstLineChars="300"/>
              <w:jc w:val="left"/>
              <w:rPr>
                <w:rStyle w:val="65"/>
                <w:rFonts w:hint="default"/>
              </w:rPr>
            </w:pPr>
          </w:p>
          <w:p>
            <w:pPr>
              <w:pStyle w:val="15"/>
              <w:spacing w:line="360" w:lineRule="auto"/>
              <w:jc w:val="left"/>
              <w:rPr>
                <w:rStyle w:val="65"/>
                <w:rFonts w:hint="default"/>
              </w:rPr>
            </w:pPr>
            <w:r>
              <w:rPr>
                <w:rStyle w:val="65"/>
                <w:rFonts w:hint="default"/>
              </w:rPr>
              <w:t>投标报价</w:t>
            </w:r>
          </w:p>
          <w:p>
            <w:pPr>
              <w:autoSpaceDE w:val="0"/>
              <w:autoSpaceDN w:val="0"/>
              <w:adjustRightInd w:val="0"/>
              <w:spacing w:line="480" w:lineRule="exact"/>
              <w:jc w:val="center"/>
              <w:rPr>
                <w:rFonts w:cs="宋体" w:asciiTheme="minorEastAsia" w:hAnsiTheme="minorEastAsia"/>
                <w:b/>
                <w:sz w:val="24"/>
                <w:szCs w:val="24"/>
                <w:lang w:val="zh-CN"/>
              </w:rPr>
            </w:pPr>
          </w:p>
        </w:tc>
        <w:tc>
          <w:tcPr>
            <w:tcW w:w="219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rPr>
            </w:pPr>
            <w:r>
              <w:rPr>
                <w:rFonts w:hint="eastAsia" w:cs="宋体" w:asciiTheme="minorEastAsia" w:hAnsiTheme="minorEastAsia"/>
                <w:b/>
                <w:sz w:val="24"/>
                <w:szCs w:val="24"/>
                <w:lang w:val="zh-CN"/>
              </w:rPr>
              <w:t>交付日期</w:t>
            </w:r>
          </w:p>
        </w:tc>
        <w:tc>
          <w:tcPr>
            <w:tcW w:w="177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CellMar>
            <w:top w:w="0" w:type="dxa"/>
            <w:left w:w="108" w:type="dxa"/>
            <w:bottom w:w="0" w:type="dxa"/>
            <w:right w:w="108" w:type="dxa"/>
          </w:tblCellMar>
        </w:tblPrEx>
        <w:trPr>
          <w:trHeight w:val="100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2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4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 xml:space="preserve">大写：   </w:t>
            </w:r>
          </w:p>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小写;</w:t>
            </w:r>
          </w:p>
        </w:tc>
        <w:tc>
          <w:tcPr>
            <w:tcW w:w="2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7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cs="宋体" w:asciiTheme="minorEastAsia" w:hAnsiTheme="minorEastAsia"/>
                <w:sz w:val="24"/>
                <w:szCs w:val="24"/>
                <w:lang w:val="zh-CN"/>
              </w:rPr>
            </w:pPr>
          </w:p>
        </w:tc>
      </w:tr>
    </w:tbl>
    <w:p>
      <w:pPr>
        <w:spacing w:line="360" w:lineRule="auto"/>
        <w:contextualSpacing/>
        <w:rPr>
          <w:rFonts w:asciiTheme="minorEastAsia" w:hAnsiTheme="minorEastAsia"/>
          <w:color w:val="000000"/>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注：交付日期指完成该项目的最终时间。</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pStyle w:val="2"/>
        <w:rPr>
          <w:lang w:val="zh-CN"/>
        </w:rPr>
      </w:pPr>
    </w:p>
    <w:p>
      <w:pPr>
        <w:pStyle w:val="2"/>
        <w:rPr>
          <w:lang w:val="zh-CN"/>
        </w:rPr>
      </w:pPr>
    </w:p>
    <w:p>
      <w:pPr>
        <w:pStyle w:val="2"/>
        <w:rPr>
          <w:lang w:val="zh-CN"/>
        </w:rPr>
      </w:pPr>
    </w:p>
    <w:p>
      <w:pPr>
        <w:pStyle w:val="2"/>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jc w:val="center"/>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5"/>
        <w:adjustRightInd w:val="0"/>
        <w:spacing w:line="360" w:lineRule="auto"/>
        <w:ind w:firstLine="420" w:firstLineChars="200"/>
        <w:contextualSpacing/>
        <w:rPr>
          <w:rFonts w:asciiTheme="minorEastAsia" w:hAnsiTheme="minorEastAsia" w:eastAsiaTheme="minorEastAsia"/>
          <w:snapToGrid w:val="0"/>
          <w:color w:val="FF0000"/>
          <w:kern w:val="0"/>
          <w:sz w:val="21"/>
          <w:szCs w:val="21"/>
        </w:rPr>
      </w:pPr>
      <w:r>
        <w:rPr>
          <w:rFonts w:hint="eastAsia" w:asciiTheme="minorEastAsia" w:hAnsiTheme="minorEastAsia" w:eastAsiaTheme="minor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FF0000"/>
          <w:sz w:val="21"/>
          <w:szCs w:val="21"/>
        </w:rPr>
        <w:t>已完全理解并接受招标文件的各项规定和要求及资金支付规定，对招标文件的合理性、合法性不再有异议，</w:t>
      </w:r>
      <w:r>
        <w:rPr>
          <w:rFonts w:hint="eastAsia" w:ascii="宋体" w:hAnsi="宋体"/>
          <w:color w:val="FF0000"/>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FF0000"/>
          <w:szCs w:val="21"/>
        </w:rPr>
      </w:pPr>
      <w:r>
        <w:rPr>
          <w:rFonts w:hint="eastAsia" w:cs="Courier New" w:asciiTheme="minorEastAsia" w:hAnsiTheme="minorEastAsia"/>
          <w:color w:val="FF0000"/>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4"/>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widowControl/>
        <w:jc w:val="left"/>
        <w:rPr>
          <w:rFonts w:asciiTheme="majorEastAsia" w:hAnsiTheme="majorEastAsia" w:eastAsiaTheme="majorEastAsia"/>
          <w:b/>
          <w:bCs/>
          <w:color w:val="000000"/>
          <w:sz w:val="24"/>
          <w:szCs w:val="24"/>
        </w:rPr>
      </w:pPr>
      <w:r>
        <w:rPr>
          <w:rFonts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540" w:firstLineChars="225"/>
        <w:jc w:val="left"/>
        <w:rPr>
          <w:rFonts w:asciiTheme="minorEastAsia" w:hAnsiTheme="minorEastAsia"/>
          <w:color w:val="FF0000"/>
          <w:sz w:val="21"/>
          <w:szCs w:val="21"/>
        </w:rPr>
      </w:pPr>
      <w:r>
        <w:rPr>
          <w:rFonts w:hint="eastAsia" w:asciiTheme="minorEastAsia" w:hAnsiTheme="minorEastAsia"/>
          <w:color w:val="FF0000"/>
          <w:szCs w:val="21"/>
        </w:rPr>
        <w:t>法定代表人（单位负责人）联系电话（手机）：</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w:t>
      </w:r>
      <w:r>
        <w:rPr>
          <w:rFonts w:asciiTheme="minorEastAsia" w:hAnsiTheme="minorEastAsia"/>
          <w:i/>
          <w:color w:val="000000"/>
          <w:szCs w:val="21"/>
          <w:u w:val="single"/>
        </w:rPr>
        <w:t>项目编号</w:t>
      </w:r>
      <w:r>
        <w:rPr>
          <w:rFonts w:hint="eastAsia" w:asciiTheme="minorEastAsia" w:hAnsiTheme="minorEastAsia"/>
          <w:color w:val="000000"/>
          <w:szCs w:val="21"/>
        </w:rPr>
        <w:t>的</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w:t>
      </w:r>
      <w:r>
        <w:rPr>
          <w:rFonts w:hint="eastAsia" w:cs="Arial" w:asciiTheme="minorEastAsia" w:hAnsiTheme="minorEastAsia"/>
          <w:szCs w:val="21"/>
        </w:rPr>
        <w:t>签名或加盖名章</w:t>
      </w:r>
      <w:r>
        <w:rPr>
          <w:rFonts w:hint="eastAsia" w:asciiTheme="minorEastAsia" w:hAnsiTheme="minorEastAsia"/>
          <w:szCs w:val="21"/>
        </w:rPr>
        <w:t>）</w:t>
      </w:r>
    </w:p>
    <w:p>
      <w:pPr>
        <w:spacing w:line="480" w:lineRule="auto"/>
        <w:ind w:firstLine="420" w:firstLineChars="200"/>
        <w:rPr>
          <w:rFonts w:asciiTheme="minorEastAsia" w:hAnsiTheme="minorEastAsia"/>
          <w:color w:val="FF0000"/>
          <w:szCs w:val="21"/>
        </w:rPr>
      </w:pPr>
      <w:r>
        <w:rPr>
          <w:rFonts w:hint="eastAsia" w:asciiTheme="minorEastAsia" w:hAnsiTheme="minorEastAsia"/>
          <w:color w:val="FF0000"/>
          <w:szCs w:val="21"/>
        </w:rPr>
        <w:t>法定代表人（单位负责人）授权代表联系电话（手机）：</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r>
        <w:rPr>
          <w:rFonts w:hint="eastAsia"/>
        </w:rPr>
        <w:t>致：</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年____月日</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r>
        <w:rPr>
          <w:rFonts w:hint="eastAsia" w:ascii="宋体" w:hAnsi="宋体"/>
          <w:b/>
          <w:bCs/>
          <w:color w:val="000000"/>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spacing w:line="360" w:lineRule="auto"/>
        <w:jc w:val="center"/>
        <w:rPr>
          <w:rFonts w:ascii="宋体" w:hAnsi="宋体"/>
          <w:b/>
          <w:bCs/>
          <w:color w:val="000000"/>
          <w:sz w:val="24"/>
          <w:szCs w:val="24"/>
        </w:rPr>
      </w:pPr>
      <w:r>
        <w:rPr>
          <w:rFonts w:hint="eastAsia" w:ascii="宋体" w:hAnsi="宋体"/>
          <w:b/>
          <w:bCs/>
          <w:color w:val="000000"/>
          <w:sz w:val="24"/>
          <w:szCs w:val="24"/>
        </w:rPr>
        <w:t>3.7.投标人提供未为本项目提供整体设计、规范编制或者项目管理、监理、检测等服务承诺函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ind w:firstLine="3132" w:firstLineChars="1300"/>
        <w:outlineLvl w:val="0"/>
        <w:rPr>
          <w:rFonts w:ascii="宋体" w:hAnsi="宋体"/>
          <w:b/>
          <w:bCs/>
          <w:color w:val="000000"/>
          <w:sz w:val="24"/>
          <w:szCs w:val="24"/>
        </w:rPr>
      </w:pPr>
      <w:r>
        <w:rPr>
          <w:rFonts w:hint="eastAsia" w:ascii="宋体" w:hAnsi="宋体"/>
          <w:b/>
          <w:bCs/>
          <w:color w:val="000000"/>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spacing w:line="480" w:lineRule="exact"/>
        <w:jc w:val="center"/>
        <w:rPr>
          <w:rFonts w:ascii="宋体" w:hAnsi="宋体"/>
          <w:b/>
          <w:bCs/>
          <w:color w:val="000000"/>
          <w:sz w:val="24"/>
          <w:szCs w:val="24"/>
        </w:rPr>
      </w:pPr>
      <w:r>
        <w:rPr>
          <w:rFonts w:hint="eastAsia" w:ascii="宋体" w:hAnsi="宋体"/>
          <w:b/>
          <w:bCs/>
          <w:color w:val="000000"/>
          <w:sz w:val="24"/>
          <w:szCs w:val="24"/>
        </w:rPr>
        <w:t>4.1投标分项报价表</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（格式自拟）</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br w:type="column"/>
      </w: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widowControl/>
        <w:jc w:val="left"/>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1、根据《工业和信息化部、国家统计局、国家发展和改革委员会、财政部关于印发中小企业划型标准规定的通知》（工信部联企业[2011]300号）规定的划分标准，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ascii="宋体" w:hAnsi="宋体" w:cs="Arial"/>
          <w:color w:val="000000"/>
          <w:kern w:val="0"/>
          <w:szCs w:val="21"/>
        </w:rPr>
        <w:t>。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contextualSpacing/>
        <w:jc w:val="left"/>
        <w:rPr>
          <w:rFonts w:cs="宋体" w:asciiTheme="minorEastAsia" w:hAnsiTheme="minorEastAsia"/>
          <w:szCs w:val="21"/>
        </w:rPr>
      </w:pPr>
      <w:r>
        <w:rPr>
          <w:rFonts w:hint="eastAsia" w:ascii="宋体" w:hAnsi="宋体" w:cs="Arial"/>
          <w:color w:val="000000"/>
          <w:kern w:val="0"/>
          <w:szCs w:val="21"/>
        </w:rPr>
        <w:t>企业名称：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9" w:name="OLE_LINK13"/>
      <w:bookmarkStart w:id="10" w:name="OLE_LINK14"/>
      <w:r>
        <w:rPr>
          <w:rFonts w:hint="eastAsia" w:ascii="宋体" w:hAnsi="宋体"/>
          <w:b/>
          <w:bCs/>
          <w:color w:val="000000"/>
          <w:sz w:val="24"/>
          <w:szCs w:val="24"/>
        </w:rPr>
        <w:t>4.7 残疾人福利性单位声明函</w:t>
      </w:r>
    </w:p>
    <w:bookmarkEnd w:id="9"/>
    <w:bookmarkEnd w:id="10"/>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sectPr>
      <w:footerReference r:id="rId3" w:type="default"/>
      <w:pgSz w:w="11906" w:h="16838"/>
      <w:pgMar w:top="2098" w:right="849" w:bottom="1928"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pPr>
                          <w:r>
                            <w:fldChar w:fldCharType="begin"/>
                          </w:r>
                          <w:r>
                            <w:instrText xml:space="preserve"> PAGE  \* MERGEFORMAT </w:instrText>
                          </w:r>
                          <w:r>
                            <w:fldChar w:fldCharType="separate"/>
                          </w:r>
                          <w:r>
                            <w:t>25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01BDF"/>
    <w:multiLevelType w:val="singleLevel"/>
    <w:tmpl w:val="92D01BDF"/>
    <w:lvl w:ilvl="0" w:tentative="0">
      <w:start w:val="1"/>
      <w:numFmt w:val="chineseCounting"/>
      <w:suff w:val="space"/>
      <w:lvlText w:val="第%1章"/>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2B45501"/>
    <w:multiLevelType w:val="multilevel"/>
    <w:tmpl w:val="02B45501"/>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6">
    <w:nsid w:val="0B974D79"/>
    <w:multiLevelType w:val="multilevel"/>
    <w:tmpl w:val="0B974D79"/>
    <w:lvl w:ilvl="0" w:tentative="0">
      <w:start w:val="29"/>
      <w:numFmt w:val="decimal"/>
      <w:lvlText w:val="%1.4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BB54322"/>
    <w:multiLevelType w:val="multilevel"/>
    <w:tmpl w:val="0BB54322"/>
    <w:lvl w:ilvl="0" w:tentative="0">
      <w:start w:val="3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9DF2F37"/>
    <w:multiLevelType w:val="multilevel"/>
    <w:tmpl w:val="19DF2F37"/>
    <w:lvl w:ilvl="0" w:tentative="0">
      <w:start w:val="29"/>
      <w:numFmt w:val="decimal"/>
      <w:lvlText w:val="%1.5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E87A587"/>
    <w:multiLevelType w:val="singleLevel"/>
    <w:tmpl w:val="1E87A587"/>
    <w:lvl w:ilvl="0" w:tentative="0">
      <w:start w:val="5"/>
      <w:numFmt w:val="decimal"/>
      <w:lvlText w:val="%1)"/>
      <w:lvlJc w:val="left"/>
      <w:pPr>
        <w:tabs>
          <w:tab w:val="left" w:pos="312"/>
        </w:tabs>
      </w:pPr>
    </w:lvl>
  </w:abstractNum>
  <w:abstractNum w:abstractNumId="21">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1FAE040E"/>
    <w:multiLevelType w:val="multilevel"/>
    <w:tmpl w:val="1FAE040E"/>
    <w:lvl w:ilvl="0" w:tentative="0">
      <w:start w:val="1"/>
      <w:numFmt w:val="decimal"/>
      <w:lvlText w:val="29.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5">
    <w:nsid w:val="2428530D"/>
    <w:multiLevelType w:val="multilevel"/>
    <w:tmpl w:val="2428530D"/>
    <w:lvl w:ilvl="0" w:tentative="0">
      <w:start w:val="29"/>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29">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7A329CD"/>
    <w:multiLevelType w:val="multilevel"/>
    <w:tmpl w:val="37A329CD"/>
    <w:lvl w:ilvl="0" w:tentative="0">
      <w:start w:val="38"/>
      <w:numFmt w:val="decimal"/>
      <w:lvlText w:val="%1."/>
      <w:lvlJc w:val="left"/>
      <w:pPr>
        <w:ind w:left="420" w:hanging="420"/>
      </w:pPr>
      <w:rPr>
        <w:rFonts w:hint="eastAsia"/>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3">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9F817C2"/>
    <w:multiLevelType w:val="singleLevel"/>
    <w:tmpl w:val="59F817C2"/>
    <w:lvl w:ilvl="0" w:tentative="0">
      <w:start w:val="2"/>
      <w:numFmt w:val="chineseCounting"/>
      <w:suff w:val="space"/>
      <w:lvlText w:val="第%1章"/>
      <w:lvlJc w:val="left"/>
    </w:lvl>
  </w:abstractNum>
  <w:abstractNum w:abstractNumId="37">
    <w:nsid w:val="59F817E8"/>
    <w:multiLevelType w:val="singleLevel"/>
    <w:tmpl w:val="59F817E8"/>
    <w:lvl w:ilvl="0" w:tentative="0">
      <w:start w:val="1"/>
      <w:numFmt w:val="chineseCounting"/>
      <w:pStyle w:val="54"/>
      <w:suff w:val="nothing"/>
      <w:lvlText w:val="%1、"/>
      <w:lvlJc w:val="left"/>
    </w:lvl>
  </w:abstractNum>
  <w:abstractNum w:abstractNumId="38">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A734122"/>
    <w:multiLevelType w:val="multilevel"/>
    <w:tmpl w:val="5A73412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1">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2">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F9C3ECF"/>
    <w:multiLevelType w:val="multilevel"/>
    <w:tmpl w:val="5F9C3ECF"/>
    <w:lvl w:ilvl="0" w:tentative="0">
      <w:start w:val="29"/>
      <w:numFmt w:val="decimal"/>
      <w:lvlText w:val="%1.6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47">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9">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738573E8"/>
    <w:multiLevelType w:val="multilevel"/>
    <w:tmpl w:val="738573E8"/>
    <w:lvl w:ilvl="0" w:tentative="0">
      <w:start w:val="32"/>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3">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4">
    <w:nsid w:val="740F3425"/>
    <w:multiLevelType w:val="multilevel"/>
    <w:tmpl w:val="740F3425"/>
    <w:lvl w:ilvl="0" w:tentative="0">
      <w:start w:val="29"/>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54E4703"/>
    <w:multiLevelType w:val="singleLevel"/>
    <w:tmpl w:val="754E4703"/>
    <w:lvl w:ilvl="0" w:tentative="0">
      <w:start w:val="1"/>
      <w:numFmt w:val="chineseCounting"/>
      <w:suff w:val="nothing"/>
      <w:lvlText w:val="%1、"/>
      <w:lvlJc w:val="left"/>
      <w:rPr>
        <w:rFonts w:hint="eastAsia"/>
      </w:rPr>
    </w:lvl>
  </w:abstractNum>
  <w:abstractNum w:abstractNumId="56">
    <w:nsid w:val="75517D03"/>
    <w:multiLevelType w:val="multilevel"/>
    <w:tmpl w:val="75517D03"/>
    <w:lvl w:ilvl="0" w:tentative="0">
      <w:start w:val="26"/>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7">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59">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1"/>
  </w:num>
  <w:num w:numId="2">
    <w:abstractNumId w:val="2"/>
  </w:num>
  <w:num w:numId="3">
    <w:abstractNumId w:val="37"/>
  </w:num>
  <w:num w:numId="4">
    <w:abstractNumId w:val="0"/>
  </w:num>
  <w:num w:numId="5">
    <w:abstractNumId w:val="36"/>
  </w:num>
  <w:num w:numId="6">
    <w:abstractNumId w:val="55"/>
  </w:num>
  <w:num w:numId="7">
    <w:abstractNumId w:val="24"/>
  </w:num>
  <w:num w:numId="8">
    <w:abstractNumId w:val="48"/>
  </w:num>
  <w:num w:numId="9">
    <w:abstractNumId w:val="28"/>
  </w:num>
  <w:num w:numId="10">
    <w:abstractNumId w:val="30"/>
  </w:num>
  <w:num w:numId="11">
    <w:abstractNumId w:val="45"/>
  </w:num>
  <w:num w:numId="12">
    <w:abstractNumId w:val="15"/>
  </w:num>
  <w:num w:numId="13">
    <w:abstractNumId w:val="17"/>
  </w:num>
  <w:num w:numId="14">
    <w:abstractNumId w:val="60"/>
  </w:num>
  <w:num w:numId="15">
    <w:abstractNumId w:val="42"/>
  </w:num>
  <w:num w:numId="16">
    <w:abstractNumId w:val="57"/>
  </w:num>
  <w:num w:numId="17">
    <w:abstractNumId w:val="8"/>
  </w:num>
  <w:num w:numId="18">
    <w:abstractNumId w:val="10"/>
  </w:num>
  <w:num w:numId="19">
    <w:abstractNumId w:val="40"/>
  </w:num>
  <w:num w:numId="20">
    <w:abstractNumId w:val="26"/>
  </w:num>
  <w:num w:numId="21">
    <w:abstractNumId w:val="38"/>
  </w:num>
  <w:num w:numId="22">
    <w:abstractNumId w:val="47"/>
  </w:num>
  <w:num w:numId="23">
    <w:abstractNumId w:val="31"/>
  </w:num>
  <w:num w:numId="24">
    <w:abstractNumId w:val="27"/>
  </w:num>
  <w:num w:numId="25">
    <w:abstractNumId w:val="5"/>
  </w:num>
  <w:num w:numId="26">
    <w:abstractNumId w:val="21"/>
  </w:num>
  <w:num w:numId="27">
    <w:abstractNumId w:val="19"/>
  </w:num>
  <w:num w:numId="28">
    <w:abstractNumId w:val="56"/>
  </w:num>
  <w:num w:numId="29">
    <w:abstractNumId w:val="49"/>
  </w:num>
  <w:num w:numId="30">
    <w:abstractNumId w:val="44"/>
  </w:num>
  <w:num w:numId="31">
    <w:abstractNumId w:val="51"/>
  </w:num>
  <w:num w:numId="32">
    <w:abstractNumId w:val="35"/>
  </w:num>
  <w:num w:numId="33">
    <w:abstractNumId w:val="11"/>
  </w:num>
  <w:num w:numId="34">
    <w:abstractNumId w:val="23"/>
  </w:num>
  <w:num w:numId="35">
    <w:abstractNumId w:val="54"/>
  </w:num>
  <w:num w:numId="36">
    <w:abstractNumId w:val="22"/>
  </w:num>
  <w:num w:numId="37">
    <w:abstractNumId w:val="25"/>
  </w:num>
  <w:num w:numId="38">
    <w:abstractNumId w:val="6"/>
  </w:num>
  <w:num w:numId="39">
    <w:abstractNumId w:val="16"/>
  </w:num>
  <w:num w:numId="40">
    <w:abstractNumId w:val="43"/>
  </w:num>
  <w:num w:numId="41">
    <w:abstractNumId w:val="33"/>
  </w:num>
  <w:num w:numId="42">
    <w:abstractNumId w:val="59"/>
  </w:num>
  <w:num w:numId="43">
    <w:abstractNumId w:val="61"/>
  </w:num>
  <w:num w:numId="44">
    <w:abstractNumId w:val="18"/>
  </w:num>
  <w:num w:numId="45">
    <w:abstractNumId w:val="12"/>
  </w:num>
  <w:num w:numId="46">
    <w:abstractNumId w:val="34"/>
  </w:num>
  <w:num w:numId="47">
    <w:abstractNumId w:val="52"/>
  </w:num>
  <w:num w:numId="48">
    <w:abstractNumId w:val="50"/>
  </w:num>
  <w:num w:numId="49">
    <w:abstractNumId w:val="41"/>
  </w:num>
  <w:num w:numId="50">
    <w:abstractNumId w:val="4"/>
  </w:num>
  <w:num w:numId="51">
    <w:abstractNumId w:val="53"/>
  </w:num>
  <w:num w:numId="52">
    <w:abstractNumId w:val="14"/>
  </w:num>
  <w:num w:numId="53">
    <w:abstractNumId w:val="3"/>
  </w:num>
  <w:num w:numId="54">
    <w:abstractNumId w:val="39"/>
  </w:num>
  <w:num w:numId="55">
    <w:abstractNumId w:val="13"/>
  </w:num>
  <w:num w:numId="56">
    <w:abstractNumId w:val="7"/>
  </w:num>
  <w:num w:numId="57">
    <w:abstractNumId w:val="46"/>
  </w:num>
  <w:num w:numId="58">
    <w:abstractNumId w:val="32"/>
  </w:num>
  <w:num w:numId="59">
    <w:abstractNumId w:val="29"/>
  </w:num>
  <w:num w:numId="60">
    <w:abstractNumId w:val="58"/>
  </w:num>
  <w:num w:numId="61">
    <w:abstractNumId w:val="20"/>
  </w:num>
  <w:num w:numId="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27E"/>
    <w:rsid w:val="0001093E"/>
    <w:rsid w:val="00010B05"/>
    <w:rsid w:val="000117E8"/>
    <w:rsid w:val="0001201D"/>
    <w:rsid w:val="00026D3A"/>
    <w:rsid w:val="00033285"/>
    <w:rsid w:val="000362D3"/>
    <w:rsid w:val="00036AB0"/>
    <w:rsid w:val="00037395"/>
    <w:rsid w:val="000456D3"/>
    <w:rsid w:val="00052A3A"/>
    <w:rsid w:val="00053B87"/>
    <w:rsid w:val="00054148"/>
    <w:rsid w:val="000617AD"/>
    <w:rsid w:val="00062D93"/>
    <w:rsid w:val="00066789"/>
    <w:rsid w:val="0008047C"/>
    <w:rsid w:val="000813AD"/>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15C1E"/>
    <w:rsid w:val="00122589"/>
    <w:rsid w:val="00126E3B"/>
    <w:rsid w:val="00142D8D"/>
    <w:rsid w:val="00142FBD"/>
    <w:rsid w:val="001462B5"/>
    <w:rsid w:val="001626CA"/>
    <w:rsid w:val="00183C0B"/>
    <w:rsid w:val="00191BD1"/>
    <w:rsid w:val="001A14BB"/>
    <w:rsid w:val="001A2287"/>
    <w:rsid w:val="001A331E"/>
    <w:rsid w:val="001A39CF"/>
    <w:rsid w:val="001B7160"/>
    <w:rsid w:val="001C1E79"/>
    <w:rsid w:val="001C201E"/>
    <w:rsid w:val="001C2906"/>
    <w:rsid w:val="001D35E1"/>
    <w:rsid w:val="001D566E"/>
    <w:rsid w:val="001D59AE"/>
    <w:rsid w:val="001E1A28"/>
    <w:rsid w:val="002020EC"/>
    <w:rsid w:val="002035C3"/>
    <w:rsid w:val="00206BF6"/>
    <w:rsid w:val="00211D48"/>
    <w:rsid w:val="00217A21"/>
    <w:rsid w:val="00217EB9"/>
    <w:rsid w:val="0022386D"/>
    <w:rsid w:val="002302A9"/>
    <w:rsid w:val="00240975"/>
    <w:rsid w:val="0024156C"/>
    <w:rsid w:val="00241DCF"/>
    <w:rsid w:val="00245070"/>
    <w:rsid w:val="002474B6"/>
    <w:rsid w:val="00251097"/>
    <w:rsid w:val="002646EF"/>
    <w:rsid w:val="002649BD"/>
    <w:rsid w:val="00270351"/>
    <w:rsid w:val="0027624F"/>
    <w:rsid w:val="00277389"/>
    <w:rsid w:val="00281430"/>
    <w:rsid w:val="00282F58"/>
    <w:rsid w:val="002938A6"/>
    <w:rsid w:val="002947DE"/>
    <w:rsid w:val="002A0AA9"/>
    <w:rsid w:val="002A24B7"/>
    <w:rsid w:val="002A2A03"/>
    <w:rsid w:val="002A59DD"/>
    <w:rsid w:val="002A7854"/>
    <w:rsid w:val="002B5112"/>
    <w:rsid w:val="002B5CC6"/>
    <w:rsid w:val="002B6419"/>
    <w:rsid w:val="002D0ACD"/>
    <w:rsid w:val="002D16C8"/>
    <w:rsid w:val="002E0E5A"/>
    <w:rsid w:val="002E1201"/>
    <w:rsid w:val="002E146A"/>
    <w:rsid w:val="002E1953"/>
    <w:rsid w:val="002E19A2"/>
    <w:rsid w:val="002E5834"/>
    <w:rsid w:val="002F0ADE"/>
    <w:rsid w:val="003026E2"/>
    <w:rsid w:val="00302AF6"/>
    <w:rsid w:val="003121A9"/>
    <w:rsid w:val="00315B95"/>
    <w:rsid w:val="003209FF"/>
    <w:rsid w:val="00322CFC"/>
    <w:rsid w:val="00326E53"/>
    <w:rsid w:val="00333D5C"/>
    <w:rsid w:val="00340CF2"/>
    <w:rsid w:val="0034249D"/>
    <w:rsid w:val="003439EC"/>
    <w:rsid w:val="00343C83"/>
    <w:rsid w:val="00343DC6"/>
    <w:rsid w:val="0034597A"/>
    <w:rsid w:val="00347502"/>
    <w:rsid w:val="00352120"/>
    <w:rsid w:val="003559A0"/>
    <w:rsid w:val="0036163D"/>
    <w:rsid w:val="00361671"/>
    <w:rsid w:val="0036236B"/>
    <w:rsid w:val="00372CE4"/>
    <w:rsid w:val="003754B0"/>
    <w:rsid w:val="00375AC6"/>
    <w:rsid w:val="00376670"/>
    <w:rsid w:val="00383FDE"/>
    <w:rsid w:val="00384C0E"/>
    <w:rsid w:val="00391E9F"/>
    <w:rsid w:val="00392712"/>
    <w:rsid w:val="00392BF5"/>
    <w:rsid w:val="0039364A"/>
    <w:rsid w:val="003A0289"/>
    <w:rsid w:val="003A2E76"/>
    <w:rsid w:val="003A37D2"/>
    <w:rsid w:val="003A4187"/>
    <w:rsid w:val="003A7351"/>
    <w:rsid w:val="003B5C52"/>
    <w:rsid w:val="003B6632"/>
    <w:rsid w:val="003C432B"/>
    <w:rsid w:val="003C446C"/>
    <w:rsid w:val="003E306C"/>
    <w:rsid w:val="003E5788"/>
    <w:rsid w:val="003F632A"/>
    <w:rsid w:val="0040687E"/>
    <w:rsid w:val="00420AE3"/>
    <w:rsid w:val="00425C40"/>
    <w:rsid w:val="004267EB"/>
    <w:rsid w:val="00427B9A"/>
    <w:rsid w:val="004320F0"/>
    <w:rsid w:val="00432F6C"/>
    <w:rsid w:val="00433675"/>
    <w:rsid w:val="00436F30"/>
    <w:rsid w:val="0044446D"/>
    <w:rsid w:val="00444950"/>
    <w:rsid w:val="004476DC"/>
    <w:rsid w:val="0046431C"/>
    <w:rsid w:val="00464B8D"/>
    <w:rsid w:val="004670F0"/>
    <w:rsid w:val="00473635"/>
    <w:rsid w:val="00480323"/>
    <w:rsid w:val="00481D4E"/>
    <w:rsid w:val="0048402A"/>
    <w:rsid w:val="00484B5C"/>
    <w:rsid w:val="0049371C"/>
    <w:rsid w:val="004A02A9"/>
    <w:rsid w:val="004A1869"/>
    <w:rsid w:val="004A6056"/>
    <w:rsid w:val="004A6C18"/>
    <w:rsid w:val="004A79BD"/>
    <w:rsid w:val="004B0847"/>
    <w:rsid w:val="004B63AC"/>
    <w:rsid w:val="004C4834"/>
    <w:rsid w:val="004C50BA"/>
    <w:rsid w:val="004D1FD7"/>
    <w:rsid w:val="004D6447"/>
    <w:rsid w:val="004E0C5A"/>
    <w:rsid w:val="004E0CA3"/>
    <w:rsid w:val="004E592E"/>
    <w:rsid w:val="004E70FD"/>
    <w:rsid w:val="004E792C"/>
    <w:rsid w:val="004F24CE"/>
    <w:rsid w:val="004F6C11"/>
    <w:rsid w:val="00501699"/>
    <w:rsid w:val="005018F1"/>
    <w:rsid w:val="00502570"/>
    <w:rsid w:val="00504B08"/>
    <w:rsid w:val="00514CF4"/>
    <w:rsid w:val="005254B5"/>
    <w:rsid w:val="00526FD2"/>
    <w:rsid w:val="0053242C"/>
    <w:rsid w:val="005336BC"/>
    <w:rsid w:val="0054080C"/>
    <w:rsid w:val="00541A67"/>
    <w:rsid w:val="00547E10"/>
    <w:rsid w:val="00552323"/>
    <w:rsid w:val="00556964"/>
    <w:rsid w:val="00556BB5"/>
    <w:rsid w:val="005616AE"/>
    <w:rsid w:val="00563C67"/>
    <w:rsid w:val="00564FAF"/>
    <w:rsid w:val="00582FFE"/>
    <w:rsid w:val="00583E58"/>
    <w:rsid w:val="005900E9"/>
    <w:rsid w:val="00590A81"/>
    <w:rsid w:val="0059401F"/>
    <w:rsid w:val="005965CF"/>
    <w:rsid w:val="005B0B70"/>
    <w:rsid w:val="005B3264"/>
    <w:rsid w:val="005B3C17"/>
    <w:rsid w:val="005B52D4"/>
    <w:rsid w:val="005B61CB"/>
    <w:rsid w:val="005C20FE"/>
    <w:rsid w:val="005C4F0F"/>
    <w:rsid w:val="005C5645"/>
    <w:rsid w:val="005C6472"/>
    <w:rsid w:val="005D3FE2"/>
    <w:rsid w:val="005E1EEC"/>
    <w:rsid w:val="005E3336"/>
    <w:rsid w:val="005E3FAA"/>
    <w:rsid w:val="005E60FE"/>
    <w:rsid w:val="005E781B"/>
    <w:rsid w:val="005E79B0"/>
    <w:rsid w:val="005F4263"/>
    <w:rsid w:val="005F6BFD"/>
    <w:rsid w:val="00601051"/>
    <w:rsid w:val="006067A2"/>
    <w:rsid w:val="0061174C"/>
    <w:rsid w:val="0061264C"/>
    <w:rsid w:val="00620A5F"/>
    <w:rsid w:val="006279FD"/>
    <w:rsid w:val="00627C18"/>
    <w:rsid w:val="00631934"/>
    <w:rsid w:val="00635345"/>
    <w:rsid w:val="00636AAD"/>
    <w:rsid w:val="00637A40"/>
    <w:rsid w:val="006415E8"/>
    <w:rsid w:val="006439CE"/>
    <w:rsid w:val="00645E6B"/>
    <w:rsid w:val="00653850"/>
    <w:rsid w:val="00664179"/>
    <w:rsid w:val="00664BC6"/>
    <w:rsid w:val="006653C8"/>
    <w:rsid w:val="0066558C"/>
    <w:rsid w:val="00670C91"/>
    <w:rsid w:val="00674A35"/>
    <w:rsid w:val="00681266"/>
    <w:rsid w:val="0068518E"/>
    <w:rsid w:val="00685863"/>
    <w:rsid w:val="00687264"/>
    <w:rsid w:val="00690B8E"/>
    <w:rsid w:val="00691436"/>
    <w:rsid w:val="00695DCB"/>
    <w:rsid w:val="006A3C57"/>
    <w:rsid w:val="006A5E16"/>
    <w:rsid w:val="006B4FF5"/>
    <w:rsid w:val="006E1E91"/>
    <w:rsid w:val="006E67C2"/>
    <w:rsid w:val="006F4A7B"/>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67005"/>
    <w:rsid w:val="0077030F"/>
    <w:rsid w:val="00774E59"/>
    <w:rsid w:val="00776300"/>
    <w:rsid w:val="007767CC"/>
    <w:rsid w:val="00780466"/>
    <w:rsid w:val="00780670"/>
    <w:rsid w:val="00783889"/>
    <w:rsid w:val="0079234D"/>
    <w:rsid w:val="00793D5F"/>
    <w:rsid w:val="0079599A"/>
    <w:rsid w:val="00797241"/>
    <w:rsid w:val="007A1725"/>
    <w:rsid w:val="007B1714"/>
    <w:rsid w:val="007B178A"/>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7F4970"/>
    <w:rsid w:val="00800F49"/>
    <w:rsid w:val="00805439"/>
    <w:rsid w:val="00805FF3"/>
    <w:rsid w:val="00816D77"/>
    <w:rsid w:val="008175D0"/>
    <w:rsid w:val="00821065"/>
    <w:rsid w:val="008256C4"/>
    <w:rsid w:val="00825B9B"/>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065B"/>
    <w:rsid w:val="00884FDF"/>
    <w:rsid w:val="008925C6"/>
    <w:rsid w:val="00897F2A"/>
    <w:rsid w:val="008A2A01"/>
    <w:rsid w:val="008A39DF"/>
    <w:rsid w:val="008A54AB"/>
    <w:rsid w:val="008B5BCD"/>
    <w:rsid w:val="008C137D"/>
    <w:rsid w:val="008C16B9"/>
    <w:rsid w:val="008C7FD0"/>
    <w:rsid w:val="008D2731"/>
    <w:rsid w:val="008E0D17"/>
    <w:rsid w:val="008E2018"/>
    <w:rsid w:val="008F3472"/>
    <w:rsid w:val="008F3B7F"/>
    <w:rsid w:val="009019F6"/>
    <w:rsid w:val="00902F27"/>
    <w:rsid w:val="00904A3E"/>
    <w:rsid w:val="0090590D"/>
    <w:rsid w:val="00915F4D"/>
    <w:rsid w:val="00931569"/>
    <w:rsid w:val="00932A8B"/>
    <w:rsid w:val="00933214"/>
    <w:rsid w:val="00936AFF"/>
    <w:rsid w:val="00937421"/>
    <w:rsid w:val="00951B20"/>
    <w:rsid w:val="00957CFA"/>
    <w:rsid w:val="00957E4A"/>
    <w:rsid w:val="009606B7"/>
    <w:rsid w:val="009617D0"/>
    <w:rsid w:val="009638D6"/>
    <w:rsid w:val="00966249"/>
    <w:rsid w:val="00967604"/>
    <w:rsid w:val="00973103"/>
    <w:rsid w:val="00977A5F"/>
    <w:rsid w:val="009830EE"/>
    <w:rsid w:val="00993CE8"/>
    <w:rsid w:val="009A4D1F"/>
    <w:rsid w:val="009B288B"/>
    <w:rsid w:val="009B41A7"/>
    <w:rsid w:val="009B522B"/>
    <w:rsid w:val="009B544F"/>
    <w:rsid w:val="009C12AB"/>
    <w:rsid w:val="009C5D63"/>
    <w:rsid w:val="009D15E3"/>
    <w:rsid w:val="009D1AF8"/>
    <w:rsid w:val="009D31DE"/>
    <w:rsid w:val="009D4E1C"/>
    <w:rsid w:val="009D5F6B"/>
    <w:rsid w:val="009D6564"/>
    <w:rsid w:val="009E40F5"/>
    <w:rsid w:val="009E6621"/>
    <w:rsid w:val="009E7463"/>
    <w:rsid w:val="009F22F0"/>
    <w:rsid w:val="009F739E"/>
    <w:rsid w:val="00A024FB"/>
    <w:rsid w:val="00A03C7C"/>
    <w:rsid w:val="00A33DAE"/>
    <w:rsid w:val="00A43B57"/>
    <w:rsid w:val="00A557C2"/>
    <w:rsid w:val="00A55F0F"/>
    <w:rsid w:val="00A60223"/>
    <w:rsid w:val="00A63B7A"/>
    <w:rsid w:val="00A6401D"/>
    <w:rsid w:val="00A70644"/>
    <w:rsid w:val="00A72C6A"/>
    <w:rsid w:val="00A74796"/>
    <w:rsid w:val="00A75B4A"/>
    <w:rsid w:val="00A809F7"/>
    <w:rsid w:val="00A81917"/>
    <w:rsid w:val="00A87C83"/>
    <w:rsid w:val="00A905E6"/>
    <w:rsid w:val="00AB420B"/>
    <w:rsid w:val="00AB6C39"/>
    <w:rsid w:val="00AC70CB"/>
    <w:rsid w:val="00AC7959"/>
    <w:rsid w:val="00AD0AAF"/>
    <w:rsid w:val="00AD257D"/>
    <w:rsid w:val="00AD2A95"/>
    <w:rsid w:val="00AE2EFA"/>
    <w:rsid w:val="00AF64D1"/>
    <w:rsid w:val="00B03982"/>
    <w:rsid w:val="00B102AE"/>
    <w:rsid w:val="00B10A01"/>
    <w:rsid w:val="00B14F3F"/>
    <w:rsid w:val="00B164EA"/>
    <w:rsid w:val="00B22497"/>
    <w:rsid w:val="00B26144"/>
    <w:rsid w:val="00B36205"/>
    <w:rsid w:val="00B63605"/>
    <w:rsid w:val="00B721CF"/>
    <w:rsid w:val="00B927EB"/>
    <w:rsid w:val="00B956BD"/>
    <w:rsid w:val="00B96403"/>
    <w:rsid w:val="00BA3FEA"/>
    <w:rsid w:val="00BA4E24"/>
    <w:rsid w:val="00BA5CDF"/>
    <w:rsid w:val="00BB059A"/>
    <w:rsid w:val="00BB0F5C"/>
    <w:rsid w:val="00BB38B1"/>
    <w:rsid w:val="00BB5DE6"/>
    <w:rsid w:val="00BB6B3D"/>
    <w:rsid w:val="00BC10EF"/>
    <w:rsid w:val="00BC206D"/>
    <w:rsid w:val="00BC5022"/>
    <w:rsid w:val="00BC77AE"/>
    <w:rsid w:val="00BC77E6"/>
    <w:rsid w:val="00BD17F8"/>
    <w:rsid w:val="00BD2B31"/>
    <w:rsid w:val="00C00010"/>
    <w:rsid w:val="00C01D89"/>
    <w:rsid w:val="00C03601"/>
    <w:rsid w:val="00C1630B"/>
    <w:rsid w:val="00C21892"/>
    <w:rsid w:val="00C221F8"/>
    <w:rsid w:val="00C312B8"/>
    <w:rsid w:val="00C34F23"/>
    <w:rsid w:val="00C47E9F"/>
    <w:rsid w:val="00C51B18"/>
    <w:rsid w:val="00C55715"/>
    <w:rsid w:val="00C6581B"/>
    <w:rsid w:val="00C71315"/>
    <w:rsid w:val="00C747C6"/>
    <w:rsid w:val="00C7743B"/>
    <w:rsid w:val="00C77C9B"/>
    <w:rsid w:val="00C82F62"/>
    <w:rsid w:val="00C851B9"/>
    <w:rsid w:val="00C85718"/>
    <w:rsid w:val="00C935E3"/>
    <w:rsid w:val="00C941AF"/>
    <w:rsid w:val="00CA1A50"/>
    <w:rsid w:val="00CA2FE1"/>
    <w:rsid w:val="00CA43C0"/>
    <w:rsid w:val="00CB0D77"/>
    <w:rsid w:val="00CB493E"/>
    <w:rsid w:val="00CB5B5B"/>
    <w:rsid w:val="00CB650C"/>
    <w:rsid w:val="00CC1567"/>
    <w:rsid w:val="00CC2142"/>
    <w:rsid w:val="00CC25D7"/>
    <w:rsid w:val="00CD0235"/>
    <w:rsid w:val="00CD4C7E"/>
    <w:rsid w:val="00CE11AF"/>
    <w:rsid w:val="00CE7ADA"/>
    <w:rsid w:val="00CF3C09"/>
    <w:rsid w:val="00D002DB"/>
    <w:rsid w:val="00D0183C"/>
    <w:rsid w:val="00D1257C"/>
    <w:rsid w:val="00D15F10"/>
    <w:rsid w:val="00D200C8"/>
    <w:rsid w:val="00D20175"/>
    <w:rsid w:val="00D20270"/>
    <w:rsid w:val="00D21DDE"/>
    <w:rsid w:val="00D23B78"/>
    <w:rsid w:val="00D25686"/>
    <w:rsid w:val="00D34E5A"/>
    <w:rsid w:val="00D423AB"/>
    <w:rsid w:val="00D51A06"/>
    <w:rsid w:val="00D5536F"/>
    <w:rsid w:val="00D55F50"/>
    <w:rsid w:val="00D62F9D"/>
    <w:rsid w:val="00D653B3"/>
    <w:rsid w:val="00D70436"/>
    <w:rsid w:val="00D81DDE"/>
    <w:rsid w:val="00DA14CD"/>
    <w:rsid w:val="00DA56DB"/>
    <w:rsid w:val="00DA6D80"/>
    <w:rsid w:val="00DA7ACF"/>
    <w:rsid w:val="00DB1985"/>
    <w:rsid w:val="00DB27AE"/>
    <w:rsid w:val="00DC6483"/>
    <w:rsid w:val="00DC64FF"/>
    <w:rsid w:val="00DD5D5B"/>
    <w:rsid w:val="00DD5D73"/>
    <w:rsid w:val="00DE3623"/>
    <w:rsid w:val="00DE7350"/>
    <w:rsid w:val="00DF05A5"/>
    <w:rsid w:val="00DF1D7C"/>
    <w:rsid w:val="00DF2D93"/>
    <w:rsid w:val="00DF69E2"/>
    <w:rsid w:val="00DF70CB"/>
    <w:rsid w:val="00E04EDA"/>
    <w:rsid w:val="00E0676E"/>
    <w:rsid w:val="00E07A12"/>
    <w:rsid w:val="00E16B31"/>
    <w:rsid w:val="00E26481"/>
    <w:rsid w:val="00E269A0"/>
    <w:rsid w:val="00E3128A"/>
    <w:rsid w:val="00E36D68"/>
    <w:rsid w:val="00E41A6C"/>
    <w:rsid w:val="00E4427E"/>
    <w:rsid w:val="00E547EF"/>
    <w:rsid w:val="00E54FCD"/>
    <w:rsid w:val="00E64FE4"/>
    <w:rsid w:val="00E66A9F"/>
    <w:rsid w:val="00E73667"/>
    <w:rsid w:val="00E75A41"/>
    <w:rsid w:val="00E80F44"/>
    <w:rsid w:val="00E8359E"/>
    <w:rsid w:val="00E90F35"/>
    <w:rsid w:val="00EA0DBE"/>
    <w:rsid w:val="00EA2054"/>
    <w:rsid w:val="00EA280E"/>
    <w:rsid w:val="00EB1FF6"/>
    <w:rsid w:val="00EB636D"/>
    <w:rsid w:val="00EC67B7"/>
    <w:rsid w:val="00EC6BD7"/>
    <w:rsid w:val="00EE5932"/>
    <w:rsid w:val="00EE7096"/>
    <w:rsid w:val="00EF6AB8"/>
    <w:rsid w:val="00EF7B73"/>
    <w:rsid w:val="00F00A91"/>
    <w:rsid w:val="00F02CA5"/>
    <w:rsid w:val="00F0302A"/>
    <w:rsid w:val="00F1536A"/>
    <w:rsid w:val="00F15BD5"/>
    <w:rsid w:val="00F16F55"/>
    <w:rsid w:val="00F1770B"/>
    <w:rsid w:val="00F239FF"/>
    <w:rsid w:val="00F2459F"/>
    <w:rsid w:val="00F255D7"/>
    <w:rsid w:val="00F37BF6"/>
    <w:rsid w:val="00F4043C"/>
    <w:rsid w:val="00F4178A"/>
    <w:rsid w:val="00F54EFE"/>
    <w:rsid w:val="00F55D64"/>
    <w:rsid w:val="00F61503"/>
    <w:rsid w:val="00F63E36"/>
    <w:rsid w:val="00F67031"/>
    <w:rsid w:val="00F74DE5"/>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 w:val="00FF5BFB"/>
    <w:rsid w:val="02840747"/>
    <w:rsid w:val="042410EA"/>
    <w:rsid w:val="04B536B0"/>
    <w:rsid w:val="04CC142C"/>
    <w:rsid w:val="05DE2256"/>
    <w:rsid w:val="08277878"/>
    <w:rsid w:val="091F5496"/>
    <w:rsid w:val="095630A4"/>
    <w:rsid w:val="096B55F2"/>
    <w:rsid w:val="0ABA3A82"/>
    <w:rsid w:val="0B1B7C84"/>
    <w:rsid w:val="0B3C757E"/>
    <w:rsid w:val="0C0C43B3"/>
    <w:rsid w:val="0C84298E"/>
    <w:rsid w:val="0CA1510D"/>
    <w:rsid w:val="0CD5291F"/>
    <w:rsid w:val="0DC25C33"/>
    <w:rsid w:val="0EA37541"/>
    <w:rsid w:val="0EAE659B"/>
    <w:rsid w:val="0EB00393"/>
    <w:rsid w:val="10846EDA"/>
    <w:rsid w:val="118A46D2"/>
    <w:rsid w:val="12C932AF"/>
    <w:rsid w:val="12DC2C34"/>
    <w:rsid w:val="1302129E"/>
    <w:rsid w:val="133F0B5A"/>
    <w:rsid w:val="13CD6C7C"/>
    <w:rsid w:val="147966D2"/>
    <w:rsid w:val="148C3ED8"/>
    <w:rsid w:val="156F0174"/>
    <w:rsid w:val="157A68EA"/>
    <w:rsid w:val="173228DB"/>
    <w:rsid w:val="19584479"/>
    <w:rsid w:val="19703EDA"/>
    <w:rsid w:val="1A3A201B"/>
    <w:rsid w:val="1B704A88"/>
    <w:rsid w:val="1C304AD0"/>
    <w:rsid w:val="1C9C559F"/>
    <w:rsid w:val="1CED7F7A"/>
    <w:rsid w:val="1DB24EEC"/>
    <w:rsid w:val="1E7772D5"/>
    <w:rsid w:val="1F54026A"/>
    <w:rsid w:val="220E1CF4"/>
    <w:rsid w:val="231E1ABE"/>
    <w:rsid w:val="259570BE"/>
    <w:rsid w:val="26766A30"/>
    <w:rsid w:val="289D332C"/>
    <w:rsid w:val="2B737B55"/>
    <w:rsid w:val="2BB27A8A"/>
    <w:rsid w:val="2D112CE7"/>
    <w:rsid w:val="2DB82F50"/>
    <w:rsid w:val="332E21C0"/>
    <w:rsid w:val="344F3478"/>
    <w:rsid w:val="349C31E8"/>
    <w:rsid w:val="34A0145B"/>
    <w:rsid w:val="36575D46"/>
    <w:rsid w:val="36717B1E"/>
    <w:rsid w:val="384D766E"/>
    <w:rsid w:val="388F0711"/>
    <w:rsid w:val="393B0401"/>
    <w:rsid w:val="3B964A58"/>
    <w:rsid w:val="3C4B0E70"/>
    <w:rsid w:val="3CC1702F"/>
    <w:rsid w:val="3CCB7109"/>
    <w:rsid w:val="3D0B71C2"/>
    <w:rsid w:val="3EF860D1"/>
    <w:rsid w:val="3F2C459E"/>
    <w:rsid w:val="3F3C1D8F"/>
    <w:rsid w:val="41FA550B"/>
    <w:rsid w:val="42291D32"/>
    <w:rsid w:val="430D46E4"/>
    <w:rsid w:val="44733299"/>
    <w:rsid w:val="463C6DB3"/>
    <w:rsid w:val="46B606D1"/>
    <w:rsid w:val="47D4161F"/>
    <w:rsid w:val="484057AE"/>
    <w:rsid w:val="48E01639"/>
    <w:rsid w:val="496D648B"/>
    <w:rsid w:val="4B9D3CA0"/>
    <w:rsid w:val="4BDC2ADD"/>
    <w:rsid w:val="4D5B5A05"/>
    <w:rsid w:val="4DF90843"/>
    <w:rsid w:val="4E872575"/>
    <w:rsid w:val="4F465C1F"/>
    <w:rsid w:val="501D7499"/>
    <w:rsid w:val="50EC7BE3"/>
    <w:rsid w:val="51807F02"/>
    <w:rsid w:val="526D4588"/>
    <w:rsid w:val="52E430BF"/>
    <w:rsid w:val="52F01F78"/>
    <w:rsid w:val="55931354"/>
    <w:rsid w:val="56015981"/>
    <w:rsid w:val="56525EC4"/>
    <w:rsid w:val="56A12D4D"/>
    <w:rsid w:val="57372FF6"/>
    <w:rsid w:val="576B28B1"/>
    <w:rsid w:val="5AA57891"/>
    <w:rsid w:val="5C085522"/>
    <w:rsid w:val="5D6C65B5"/>
    <w:rsid w:val="5DA62BBC"/>
    <w:rsid w:val="5F367810"/>
    <w:rsid w:val="5FEC7A38"/>
    <w:rsid w:val="614131B8"/>
    <w:rsid w:val="61953278"/>
    <w:rsid w:val="62996291"/>
    <w:rsid w:val="63257B45"/>
    <w:rsid w:val="63AF0298"/>
    <w:rsid w:val="63E626F6"/>
    <w:rsid w:val="6542412F"/>
    <w:rsid w:val="65FE437E"/>
    <w:rsid w:val="66B17934"/>
    <w:rsid w:val="66C02337"/>
    <w:rsid w:val="67D444FF"/>
    <w:rsid w:val="68DB481C"/>
    <w:rsid w:val="6A582D7A"/>
    <w:rsid w:val="6ACE1BDF"/>
    <w:rsid w:val="6D842A93"/>
    <w:rsid w:val="6D9269EF"/>
    <w:rsid w:val="6E7A4D3E"/>
    <w:rsid w:val="71494128"/>
    <w:rsid w:val="72D55C8A"/>
    <w:rsid w:val="72DA30A0"/>
    <w:rsid w:val="731F55E2"/>
    <w:rsid w:val="735206BD"/>
    <w:rsid w:val="753A57F2"/>
    <w:rsid w:val="754242C0"/>
    <w:rsid w:val="75716AE7"/>
    <w:rsid w:val="767262C6"/>
    <w:rsid w:val="77772537"/>
    <w:rsid w:val="782C63CB"/>
    <w:rsid w:val="7A960213"/>
    <w:rsid w:val="7ABB1F4B"/>
    <w:rsid w:val="7AF9052E"/>
    <w:rsid w:val="7B6405B1"/>
    <w:rsid w:val="7B9A749B"/>
    <w:rsid w:val="7C0461C8"/>
    <w:rsid w:val="7D134D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firstLine="420" w:firstLineChars="200"/>
    </w:pPr>
    <w:rPr>
      <w:rFonts w:ascii="Times New Roman"/>
      <w:sz w:val="21"/>
    </w:rPr>
  </w:style>
  <w:style w:type="paragraph" w:styleId="3">
    <w:name w:val="Body Text Indent"/>
    <w:basedOn w:val="1"/>
    <w:next w:val="2"/>
    <w:link w:val="60"/>
    <w:qFormat/>
    <w:uiPriority w:val="0"/>
    <w:pPr>
      <w:adjustRightInd w:val="0"/>
      <w:spacing w:after="120" w:line="360" w:lineRule="atLeast"/>
      <w:ind w:left="420" w:leftChars="200"/>
      <w:jc w:val="left"/>
      <w:textAlignment w:val="baseline"/>
    </w:pPr>
    <w:rPr>
      <w:sz w:val="24"/>
    </w:r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72"/>
    <w:semiHidden/>
    <w:unhideWhenUsed/>
    <w:qFormat/>
    <w:uiPriority w:val="99"/>
    <w:rPr>
      <w:rFonts w:ascii="宋体" w:eastAsia="宋体"/>
      <w:sz w:val="18"/>
      <w:szCs w:val="18"/>
    </w:rPr>
  </w:style>
  <w:style w:type="paragraph" w:styleId="11">
    <w:name w:val="Body Text 3"/>
    <w:basedOn w:val="1"/>
    <w:link w:val="51"/>
    <w:qFormat/>
    <w:uiPriority w:val="0"/>
    <w:rPr>
      <w:rFonts w:ascii="Times New Roman" w:hAnsi="Times New Roman" w:eastAsia="宋体" w:cs="Times New Roman"/>
      <w:color w:val="FF0000"/>
      <w:sz w:val="24"/>
      <w:szCs w:val="24"/>
    </w:rPr>
  </w:style>
  <w:style w:type="paragraph" w:styleId="12">
    <w:name w:val="Body Text"/>
    <w:basedOn w:val="1"/>
    <w:link w:val="55"/>
    <w:semiHidden/>
    <w:unhideWhenUsed/>
    <w:qFormat/>
    <w:uiPriority w:val="99"/>
    <w:pPr>
      <w:spacing w:after="120"/>
    </w:p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7"/>
    <w:qFormat/>
    <w:uiPriority w:val="0"/>
    <w:rPr>
      <w:rFonts w:eastAsia="宋体"/>
      <w:sz w:val="24"/>
    </w:rPr>
  </w:style>
  <w:style w:type="paragraph" w:styleId="16">
    <w:name w:val="Date"/>
    <w:basedOn w:val="1"/>
    <w:next w:val="1"/>
    <w:link w:val="38"/>
    <w:unhideWhenUsed/>
    <w:qFormat/>
    <w:uiPriority w:val="99"/>
    <w:pPr>
      <w:ind w:left="100" w:leftChars="2500"/>
    </w:pPr>
  </w:style>
  <w:style w:type="paragraph" w:styleId="17">
    <w:name w:val="Balloon Text"/>
    <w:basedOn w:val="1"/>
    <w:link w:val="62"/>
    <w:semiHidden/>
    <w:unhideWhenUsed/>
    <w:qFormat/>
    <w:uiPriority w:val="99"/>
    <w:rPr>
      <w:sz w:val="18"/>
      <w:szCs w:val="18"/>
    </w:rPr>
  </w:style>
  <w:style w:type="paragraph" w:styleId="18">
    <w:name w:val="footer"/>
    <w:basedOn w:val="1"/>
    <w:link w:val="39"/>
    <w:unhideWhenUsed/>
    <w:qFormat/>
    <w:uiPriority w:val="99"/>
    <w:pPr>
      <w:tabs>
        <w:tab w:val="center" w:pos="4153"/>
        <w:tab w:val="right" w:pos="8306"/>
      </w:tabs>
      <w:snapToGrid w:val="0"/>
      <w:jc w:val="left"/>
    </w:pPr>
    <w:rPr>
      <w:sz w:val="18"/>
      <w:szCs w:val="18"/>
    </w:rPr>
  </w:style>
  <w:style w:type="paragraph" w:styleId="19">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footnote text"/>
    <w:semiHidden/>
    <w:qFormat/>
    <w:uiPriority w:val="99"/>
    <w:pPr>
      <w:widowControl w:val="0"/>
      <w:snapToGrid w:val="0"/>
    </w:pPr>
    <w:rPr>
      <w:rFonts w:ascii="Book Antiqua" w:hAnsi="Book Antiqua" w:eastAsia="宋体" w:cs="Times New Roman"/>
      <w:kern w:val="2"/>
      <w:sz w:val="18"/>
      <w:szCs w:val="18"/>
      <w:lang w:val="en-US" w:eastAsia="zh-CN" w:bidi="ar-SA"/>
    </w:rPr>
  </w:style>
  <w:style w:type="paragraph" w:styleId="2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3">
    <w:name w:val="HTML Preformatted"/>
    <w:basedOn w:val="1"/>
    <w:link w:val="5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paragraph" w:styleId="25">
    <w:name w:val="Body Text First Indent"/>
    <w:basedOn w:val="12"/>
    <w:link w:val="56"/>
    <w:qFormat/>
    <w:uiPriority w:val="0"/>
    <w:pPr>
      <w:ind w:firstLine="420" w:firstLineChars="100"/>
    </w:pPr>
    <w:rPr>
      <w:rFonts w:ascii="宋体" w:hAnsi="Times New Roman" w:eastAsia="宋体" w:cs="Times New Roman"/>
      <w:kern w:val="0"/>
      <w:sz w:val="34"/>
      <w:szCs w:val="20"/>
    </w:rPr>
  </w:style>
  <w:style w:type="table" w:styleId="27">
    <w:name w:val="Table Grid"/>
    <w:basedOn w:val="2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FollowedHyperlink"/>
    <w:basedOn w:val="28"/>
    <w:semiHidden/>
    <w:unhideWhenUsed/>
    <w:qFormat/>
    <w:uiPriority w:val="99"/>
    <w:rPr>
      <w:color w:val="800080" w:themeColor="followedHyperlink"/>
      <w:u w:val="single"/>
    </w:rPr>
  </w:style>
  <w:style w:type="character" w:styleId="31">
    <w:name w:val="Hyperlink"/>
    <w:basedOn w:val="28"/>
    <w:unhideWhenUsed/>
    <w:qFormat/>
    <w:uiPriority w:val="0"/>
    <w:rPr>
      <w:color w:val="0000FF"/>
      <w:u w:val="single"/>
    </w:rPr>
  </w:style>
  <w:style w:type="paragraph" w:customStyle="1" w:styleId="32">
    <w:name w:val="列出段落1"/>
    <w:basedOn w:val="1"/>
    <w:qFormat/>
    <w:uiPriority w:val="34"/>
    <w:pPr>
      <w:ind w:firstLine="420" w:firstLineChars="200"/>
    </w:pPr>
  </w:style>
  <w:style w:type="character" w:customStyle="1" w:styleId="33">
    <w:name w:val="标题 1 Char"/>
    <w:basedOn w:val="28"/>
    <w:link w:val="4"/>
    <w:qFormat/>
    <w:uiPriority w:val="0"/>
    <w:rPr>
      <w:rFonts w:ascii="Calibri" w:hAnsi="Calibri"/>
      <w:b/>
      <w:bCs/>
      <w:kern w:val="44"/>
      <w:sz w:val="44"/>
      <w:szCs w:val="44"/>
    </w:rPr>
  </w:style>
  <w:style w:type="character" w:customStyle="1" w:styleId="34">
    <w:name w:val="标题 2 Char"/>
    <w:basedOn w:val="28"/>
    <w:link w:val="5"/>
    <w:qFormat/>
    <w:uiPriority w:val="0"/>
    <w:rPr>
      <w:rFonts w:ascii="Arial" w:hAnsi="Arial" w:eastAsia="黑体"/>
      <w:b/>
      <w:bCs/>
      <w:sz w:val="32"/>
      <w:szCs w:val="32"/>
    </w:rPr>
  </w:style>
  <w:style w:type="character" w:customStyle="1" w:styleId="35">
    <w:name w:val="标题 3 Char"/>
    <w:basedOn w:val="28"/>
    <w:link w:val="6"/>
    <w:qFormat/>
    <w:uiPriority w:val="0"/>
    <w:rPr>
      <w:rFonts w:ascii="宋体" w:hAnsi="宋体" w:eastAsia="宋体" w:cs="Times New Roman"/>
      <w:b/>
      <w:color w:val="000000"/>
      <w:kern w:val="0"/>
      <w:sz w:val="24"/>
      <w:szCs w:val="20"/>
      <w:lang w:val="en-GB"/>
    </w:rPr>
  </w:style>
  <w:style w:type="character" w:customStyle="1" w:styleId="36">
    <w:name w:val="标题 4 Char"/>
    <w:basedOn w:val="28"/>
    <w:link w:val="7"/>
    <w:qFormat/>
    <w:uiPriority w:val="0"/>
    <w:rPr>
      <w:rFonts w:ascii="Arial" w:hAnsi="Arial" w:eastAsia="黑体"/>
      <w:b/>
      <w:bCs/>
      <w:sz w:val="28"/>
      <w:szCs w:val="28"/>
    </w:rPr>
  </w:style>
  <w:style w:type="character" w:customStyle="1" w:styleId="37">
    <w:name w:val="纯文本 Char"/>
    <w:basedOn w:val="28"/>
    <w:link w:val="15"/>
    <w:qFormat/>
    <w:uiPriority w:val="0"/>
    <w:rPr>
      <w:rFonts w:eastAsia="宋体"/>
      <w:sz w:val="24"/>
    </w:rPr>
  </w:style>
  <w:style w:type="character" w:customStyle="1" w:styleId="38">
    <w:name w:val="日期 Char"/>
    <w:basedOn w:val="28"/>
    <w:link w:val="16"/>
    <w:qFormat/>
    <w:uiPriority w:val="99"/>
  </w:style>
  <w:style w:type="character" w:customStyle="1" w:styleId="39">
    <w:name w:val="页脚 Char"/>
    <w:basedOn w:val="28"/>
    <w:link w:val="18"/>
    <w:qFormat/>
    <w:uiPriority w:val="99"/>
    <w:rPr>
      <w:sz w:val="18"/>
      <w:szCs w:val="18"/>
    </w:rPr>
  </w:style>
  <w:style w:type="character" w:customStyle="1" w:styleId="40">
    <w:name w:val="页眉 Char"/>
    <w:basedOn w:val="28"/>
    <w:link w:val="19"/>
    <w:qFormat/>
    <w:uiPriority w:val="99"/>
    <w:rPr>
      <w:sz w:val="18"/>
      <w:szCs w:val="18"/>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正文文本 3 Char"/>
    <w:basedOn w:val="28"/>
    <w:link w:val="11"/>
    <w:qFormat/>
    <w:uiPriority w:val="0"/>
    <w:rPr>
      <w:rFonts w:ascii="Times New Roman" w:hAnsi="Times New Roman" w:eastAsia="宋体" w:cs="Times New Roman"/>
      <w:color w:val="FF0000"/>
      <w:sz w:val="24"/>
      <w:szCs w:val="24"/>
    </w:rPr>
  </w:style>
  <w:style w:type="character" w:customStyle="1" w:styleId="52">
    <w:name w:val="edittexttarea"/>
    <w:basedOn w:val="28"/>
    <w:qFormat/>
    <w:uiPriority w:val="0"/>
  </w:style>
  <w:style w:type="paragraph" w:customStyle="1" w:styleId="53">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 Char"/>
    <w:basedOn w:val="28"/>
    <w:link w:val="12"/>
    <w:semiHidden/>
    <w:qFormat/>
    <w:uiPriority w:val="99"/>
  </w:style>
  <w:style w:type="character" w:customStyle="1" w:styleId="56">
    <w:name w:val="正文首行缩进 Char"/>
    <w:basedOn w:val="55"/>
    <w:link w:val="25"/>
    <w:qFormat/>
    <w:uiPriority w:val="0"/>
    <w:rPr>
      <w:rFonts w:ascii="宋体" w:hAnsi="Times New Roman" w:eastAsia="宋体" w:cs="Times New Roman"/>
      <w:kern w:val="0"/>
      <w:sz w:val="34"/>
      <w:szCs w:val="20"/>
    </w:rPr>
  </w:style>
  <w:style w:type="character" w:customStyle="1" w:styleId="57">
    <w:name w:val="HTML 预设格式 Char"/>
    <w:basedOn w:val="28"/>
    <w:link w:val="23"/>
    <w:semiHidden/>
    <w:qFormat/>
    <w:uiPriority w:val="99"/>
    <w:rPr>
      <w:rFonts w:ascii="宋体" w:hAnsi="宋体" w:eastAsia="宋体" w:cs="宋体"/>
      <w:kern w:val="0"/>
      <w:sz w:val="24"/>
      <w:szCs w:val="24"/>
    </w:rPr>
  </w:style>
  <w:style w:type="character" w:customStyle="1" w:styleId="58">
    <w:name w:val="HTML 预设格式 Char1"/>
    <w:basedOn w:val="28"/>
    <w:link w:val="23"/>
    <w:semiHidden/>
    <w:qFormat/>
    <w:uiPriority w:val="99"/>
    <w:rPr>
      <w:rFonts w:ascii="Courier New" w:hAnsi="Courier New" w:cs="Courier New"/>
      <w:sz w:val="20"/>
      <w:szCs w:val="20"/>
    </w:rPr>
  </w:style>
  <w:style w:type="character" w:customStyle="1" w:styleId="59">
    <w:name w:val="正文文本缩进 Char"/>
    <w:link w:val="3"/>
    <w:qFormat/>
    <w:uiPriority w:val="0"/>
    <w:rPr>
      <w:sz w:val="24"/>
    </w:rPr>
  </w:style>
  <w:style w:type="character" w:customStyle="1" w:styleId="60">
    <w:name w:val="正文文本缩进 Char1"/>
    <w:basedOn w:val="28"/>
    <w:link w:val="3"/>
    <w:semiHidden/>
    <w:qFormat/>
    <w:uiPriority w:val="99"/>
  </w:style>
  <w:style w:type="character" w:customStyle="1" w:styleId="61">
    <w:name w:val="批注框文本 Char"/>
    <w:basedOn w:val="28"/>
    <w:link w:val="17"/>
    <w:semiHidden/>
    <w:qFormat/>
    <w:uiPriority w:val="99"/>
    <w:rPr>
      <w:sz w:val="18"/>
      <w:szCs w:val="18"/>
    </w:rPr>
  </w:style>
  <w:style w:type="character" w:customStyle="1" w:styleId="62">
    <w:name w:val="批注框文本 Char1"/>
    <w:basedOn w:val="28"/>
    <w:link w:val="17"/>
    <w:semiHidden/>
    <w:qFormat/>
    <w:uiPriority w:val="99"/>
    <w:rPr>
      <w:sz w:val="18"/>
      <w:szCs w:val="18"/>
    </w:rPr>
  </w:style>
  <w:style w:type="paragraph" w:customStyle="1" w:styleId="63">
    <w:name w:val="style4"/>
    <w:basedOn w:val="1"/>
    <w:next w:val="64"/>
    <w:qFormat/>
    <w:uiPriority w:val="0"/>
    <w:pPr>
      <w:widowControl/>
      <w:spacing w:before="280" w:after="280"/>
    </w:pPr>
    <w:rPr>
      <w:rFonts w:ascii="宋体" w:hAnsi="Times New Roman" w:eastAsia="宋体" w:cs="Times New Roman"/>
      <w:sz w:val="18"/>
    </w:rPr>
  </w:style>
  <w:style w:type="paragraph" w:customStyle="1" w:styleId="64">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65">
    <w:name w:val="font51"/>
    <w:basedOn w:val="28"/>
    <w:qFormat/>
    <w:uiPriority w:val="0"/>
    <w:rPr>
      <w:rFonts w:hint="eastAsia" w:ascii="宋体" w:hAnsi="宋体" w:eastAsia="宋体" w:cs="宋体"/>
      <w:b/>
      <w:color w:val="000000"/>
      <w:sz w:val="21"/>
      <w:szCs w:val="21"/>
      <w:u w:val="none"/>
    </w:rPr>
  </w:style>
  <w:style w:type="character" w:customStyle="1" w:styleId="66">
    <w:name w:val="font81"/>
    <w:basedOn w:val="28"/>
    <w:qFormat/>
    <w:uiPriority w:val="0"/>
    <w:rPr>
      <w:rFonts w:hint="eastAsia" w:ascii="宋体" w:hAnsi="宋体" w:eastAsia="宋体" w:cs="宋体"/>
      <w:b/>
      <w:color w:val="000000"/>
      <w:sz w:val="20"/>
      <w:szCs w:val="20"/>
      <w:u w:val="none"/>
    </w:rPr>
  </w:style>
  <w:style w:type="character" w:customStyle="1" w:styleId="67">
    <w:name w:val="font41"/>
    <w:basedOn w:val="28"/>
    <w:qFormat/>
    <w:uiPriority w:val="0"/>
    <w:rPr>
      <w:rFonts w:hint="default" w:ascii="Times New Roman" w:hAnsi="Times New Roman" w:cs="Times New Roman"/>
      <w:color w:val="000000"/>
      <w:sz w:val="20"/>
      <w:szCs w:val="20"/>
      <w:u w:val="none"/>
    </w:rPr>
  </w:style>
  <w:style w:type="character" w:customStyle="1" w:styleId="68">
    <w:name w:val="font13"/>
    <w:basedOn w:val="28"/>
    <w:qFormat/>
    <w:uiPriority w:val="0"/>
    <w:rPr>
      <w:rFonts w:hint="default" w:ascii="Times New Roman" w:hAnsi="Times New Roman" w:cs="Times New Roman"/>
      <w:color w:val="000000"/>
      <w:sz w:val="20"/>
      <w:szCs w:val="20"/>
      <w:u w:val="none"/>
    </w:rPr>
  </w:style>
  <w:style w:type="character" w:customStyle="1" w:styleId="69">
    <w:name w:val="font101"/>
    <w:basedOn w:val="28"/>
    <w:qFormat/>
    <w:uiPriority w:val="0"/>
    <w:rPr>
      <w:rFonts w:hint="eastAsia" w:ascii="宋体" w:hAnsi="宋体" w:eastAsia="宋体" w:cs="宋体"/>
      <w:b/>
      <w:color w:val="000000"/>
      <w:sz w:val="20"/>
      <w:szCs w:val="20"/>
      <w:u w:val="none"/>
    </w:rPr>
  </w:style>
  <w:style w:type="character" w:customStyle="1" w:styleId="70">
    <w:name w:val="font121"/>
    <w:basedOn w:val="28"/>
    <w:qFormat/>
    <w:uiPriority w:val="0"/>
    <w:rPr>
      <w:rFonts w:hint="default" w:ascii="Times New Roman" w:hAnsi="Times New Roman" w:cs="Times New Roman"/>
      <w:color w:val="000000"/>
      <w:sz w:val="20"/>
      <w:szCs w:val="20"/>
      <w:u w:val="none"/>
    </w:rPr>
  </w:style>
  <w:style w:type="character" w:customStyle="1" w:styleId="71">
    <w:name w:val="font61"/>
    <w:basedOn w:val="28"/>
    <w:qFormat/>
    <w:uiPriority w:val="0"/>
    <w:rPr>
      <w:rFonts w:hint="default" w:ascii="Times New Roman" w:hAnsi="Times New Roman" w:cs="Times New Roman"/>
      <w:color w:val="000000"/>
      <w:sz w:val="20"/>
      <w:szCs w:val="20"/>
      <w:u w:val="none"/>
    </w:rPr>
  </w:style>
  <w:style w:type="character" w:customStyle="1" w:styleId="72">
    <w:name w:val="文档结构图 Char"/>
    <w:basedOn w:val="28"/>
    <w:link w:val="10"/>
    <w:semiHidden/>
    <w:qFormat/>
    <w:uiPriority w:val="99"/>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5870</Words>
  <Characters>33464</Characters>
  <Lines>278</Lines>
  <Paragraphs>78</Paragraphs>
  <TotalTime>30</TotalTime>
  <ScaleCrop>false</ScaleCrop>
  <LinksUpToDate>false</LinksUpToDate>
  <CharactersWithSpaces>39256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2021-07-02T08:53:00Z</dcterms:created>
  <dc:creator>许昌市公共资源交易中心:孟莉</dc:creator>
  <cp:lastModifiedBy>shan</cp:lastModifiedBy>
  <cp:lastPrinted>2021-07-19T06:56:00Z</cp:lastPrinted>
  <dcterms:modified xsi:type="dcterms:W3CDTF">2021-07-19T07:21:15Z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55B8D043292B4BD28EED6814B27FD945</vt:lpwstr>
  </property>
</Properties>
</file>