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lang w:eastAsia="zh-CN"/>
        </w:rPr>
        <w:t>禹州市2018年度全国新增500亿公斤粮食田间工程</w:t>
      </w:r>
    </w:p>
    <w:p>
      <w:pPr>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建设项目（弃标工程量）</w:t>
      </w:r>
      <w:r>
        <w:rPr>
          <w:rFonts w:hint="eastAsia" w:ascii="宋体" w:hAnsi="宋体" w:eastAsia="宋体" w:cs="宋体"/>
          <w:b/>
          <w:bCs w:val="0"/>
          <w:color w:val="auto"/>
          <w:sz w:val="36"/>
          <w:szCs w:val="36"/>
        </w:rPr>
        <w:t>（不见面开标）</w:t>
      </w:r>
    </w:p>
    <w:p>
      <w:pPr>
        <w:pStyle w:val="2"/>
        <w:rPr>
          <w:rFonts w:hint="eastAsia" w:ascii="宋体" w:hAnsi="宋体" w:eastAsia="宋体" w:cs="宋体"/>
          <w:bCs/>
          <w:color w:val="auto"/>
          <w:sz w:val="36"/>
          <w:szCs w:val="36"/>
        </w:rPr>
      </w:pPr>
    </w:p>
    <w:p>
      <w:pPr>
        <w:pStyle w:val="5"/>
        <w:rPr>
          <w:rFonts w:hint="eastAsia" w:ascii="宋体" w:hAnsi="宋体" w:eastAsia="宋体" w:cs="宋体"/>
          <w:bCs/>
          <w:color w:val="auto"/>
          <w:sz w:val="36"/>
          <w:szCs w:val="36"/>
        </w:rPr>
      </w:pPr>
    </w:p>
    <w:p>
      <w:pPr>
        <w:rPr>
          <w:rFonts w:hint="eastAsia" w:ascii="宋体" w:hAnsi="宋体" w:eastAsia="宋体" w:cs="宋体"/>
          <w:bCs/>
          <w:color w:val="auto"/>
          <w:sz w:val="36"/>
          <w:szCs w:val="36"/>
        </w:rPr>
      </w:pPr>
    </w:p>
    <w:p>
      <w:pPr>
        <w:pStyle w:val="2"/>
      </w:pPr>
    </w:p>
    <w:p>
      <w:pPr>
        <w:pStyle w:val="5"/>
      </w:pPr>
    </w:p>
    <w:p>
      <w:pPr>
        <w:pStyle w:val="65"/>
        <w:pageBreakBefore w:val="0"/>
        <w:widowControl w:val="0"/>
        <w:kinsoku/>
        <w:wordWrap/>
        <w:overflowPunct/>
        <w:topLinePunct w:val="0"/>
        <w:autoSpaceDE/>
        <w:autoSpaceDN/>
        <w:bidi w:val="0"/>
        <w:adjustRightInd/>
        <w:snapToGrid/>
        <w:spacing w:line="0" w:lineRule="atLeast"/>
        <w:ind w:firstLine="420"/>
        <w:textAlignment w:val="auto"/>
        <w:rPr>
          <w:color w:val="auto"/>
        </w:rPr>
      </w:pPr>
    </w:p>
    <w:p>
      <w:pPr>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color w:val="auto"/>
          <w:w w:val="90"/>
          <w:sz w:val="72"/>
          <w:szCs w:val="72"/>
        </w:rPr>
      </w:pPr>
      <w:r>
        <w:rPr>
          <w:rFonts w:hint="eastAsia" w:ascii="宋体" w:hAnsi="宋体" w:eastAsia="宋体" w:cs="宋体"/>
          <w:b/>
          <w:bCs w:val="0"/>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4"/>
        <w:rPr>
          <w:color w:val="auto"/>
        </w:rPr>
      </w:pPr>
    </w:p>
    <w:p>
      <w:pPr>
        <w:pStyle w:val="4"/>
        <w:rPr>
          <w:color w:val="auto"/>
        </w:rPr>
      </w:pPr>
    </w:p>
    <w:p>
      <w:pPr>
        <w:pStyle w:val="33"/>
        <w:rPr>
          <w:color w:val="auto"/>
        </w:rPr>
      </w:pPr>
    </w:p>
    <w:p>
      <w:pPr>
        <w:pStyle w:val="11"/>
        <w:numPr>
          <w:ilvl w:val="3"/>
          <w:numId w:val="0"/>
        </w:numPr>
        <w:ind w:leftChars="0"/>
        <w:rPr>
          <w:color w:val="auto"/>
        </w:rPr>
      </w:pPr>
    </w:p>
    <w:p>
      <w:pPr>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948" w:firstLineChars="295"/>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采购编号： YZCG-DLT2021</w:t>
      </w:r>
      <w:r>
        <w:rPr>
          <w:rFonts w:hint="eastAsia" w:ascii="宋体" w:hAnsi="宋体" w:eastAsia="宋体" w:cs="宋体"/>
          <w:b/>
          <w:bCs/>
          <w:color w:val="auto"/>
          <w:sz w:val="32"/>
          <w:szCs w:val="32"/>
          <w:lang w:val="en-US" w:eastAsia="zh-CN"/>
        </w:rPr>
        <w:t xml:space="preserve">050  </w:t>
      </w:r>
    </w:p>
    <w:p>
      <w:pPr>
        <w:ind w:left="2567" w:leftChars="456" w:hanging="1609" w:hangingChars="501"/>
        <w:rPr>
          <w:rFonts w:hint="eastAsia" w:ascii="宋体" w:hAnsi="宋体" w:eastAsia="宋体" w:cs="宋体"/>
          <w:b/>
          <w:bCs/>
          <w:color w:val="auto"/>
          <w:sz w:val="32"/>
          <w:szCs w:val="32"/>
          <w:lang w:val="en-US"/>
        </w:rPr>
      </w:pPr>
      <w:r>
        <w:rPr>
          <w:rFonts w:hint="eastAsia" w:ascii="宋体" w:hAnsi="宋体" w:eastAsia="宋体" w:cs="宋体"/>
          <w:b/>
          <w:bCs/>
          <w:color w:val="auto"/>
          <w:sz w:val="32"/>
          <w:szCs w:val="32"/>
        </w:rPr>
        <w:t>采购单位：</w:t>
      </w:r>
      <w:r>
        <w:rPr>
          <w:rFonts w:hint="eastAsia" w:ascii="宋体" w:hAnsi="宋体" w:eastAsia="宋体" w:cs="宋体"/>
          <w:b/>
          <w:bCs/>
          <w:color w:val="auto"/>
          <w:sz w:val="32"/>
          <w:szCs w:val="32"/>
          <w:lang w:val="en-US" w:eastAsia="zh-CN"/>
        </w:rPr>
        <w:t>禹州市实施全国新增500亿公斤粮食生产能力规划项目建设办公室</w:t>
      </w:r>
    </w:p>
    <w:p>
      <w:pPr>
        <w:ind w:firstLine="948" w:firstLineChars="295"/>
        <w:rPr>
          <w:rFonts w:hint="eastAsia" w:ascii="宋体" w:hAnsi="宋体" w:eastAsia="宋体" w:cs="宋体"/>
          <w:b/>
          <w:bCs/>
          <w:color w:val="auto"/>
          <w:sz w:val="32"/>
          <w:szCs w:val="32"/>
        </w:rPr>
      </w:pPr>
      <w:r>
        <w:rPr>
          <w:rFonts w:hint="eastAsia" w:ascii="宋体" w:hAnsi="宋体" w:eastAsia="宋体" w:cs="宋体"/>
          <w:b/>
          <w:bCs/>
          <w:color w:val="auto"/>
          <w:sz w:val="32"/>
          <w:szCs w:val="32"/>
        </w:rPr>
        <w:t>代理机构：</w:t>
      </w:r>
      <w:r>
        <w:rPr>
          <w:rFonts w:hint="eastAsia" w:ascii="宋体" w:hAnsi="宋体" w:eastAsia="宋体" w:cs="宋体"/>
          <w:b/>
          <w:bCs/>
          <w:color w:val="auto"/>
          <w:sz w:val="32"/>
          <w:szCs w:val="32"/>
          <w:lang w:eastAsia="zh-CN"/>
        </w:rPr>
        <w:t>华夏城投项目管理</w:t>
      </w:r>
      <w:r>
        <w:rPr>
          <w:rFonts w:hint="eastAsia" w:ascii="宋体" w:hAnsi="宋体" w:eastAsia="宋体" w:cs="宋体"/>
          <w:b/>
          <w:bCs/>
          <w:color w:val="auto"/>
          <w:sz w:val="32"/>
          <w:szCs w:val="32"/>
        </w:rPr>
        <w:t>有限公司</w:t>
      </w:r>
    </w:p>
    <w:p>
      <w:pPr>
        <w:ind w:firstLine="3511" w:firstLineChars="1093"/>
        <w:jc w:val="both"/>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eastAsia="zh-CN"/>
        </w:rPr>
        <w:t>二〇二一年七月</w:t>
      </w: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color w:val="auto"/>
        </w:rPr>
      </w:pPr>
      <w:r>
        <w:rPr>
          <w:rFonts w:hint="eastAsia" w:cs="宋体" w:asciiTheme="majorEastAsia" w:hAnsiTheme="majorEastAsia" w:eastAsiaTheme="majorEastAsia"/>
          <w:b/>
          <w:color w:val="auto"/>
          <w:kern w:val="0"/>
          <w:sz w:val="32"/>
          <w:szCs w:val="32"/>
        </w:rPr>
        <w:t>第一章谈判邀请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华夏城投项目管理有限公司</w:t>
      </w:r>
      <w:r>
        <w:rPr>
          <w:rFonts w:hint="eastAsia" w:ascii="宋体" w:hAnsi="宋体" w:eastAsia="宋体" w:cs="宋体"/>
          <w:color w:val="auto"/>
          <w:szCs w:val="21"/>
          <w:shd w:val="clear" w:color="auto" w:fill="FFFFFF"/>
        </w:rPr>
        <w:t>受</w:t>
      </w:r>
      <w:r>
        <w:rPr>
          <w:rFonts w:hint="eastAsia" w:ascii="宋体" w:hAnsi="宋体" w:eastAsia="宋体" w:cs="宋体"/>
          <w:color w:val="auto"/>
          <w:szCs w:val="21"/>
          <w:shd w:val="clear" w:color="auto" w:fill="FFFFFF"/>
          <w:lang w:val="en-US" w:eastAsia="zh-CN"/>
        </w:rPr>
        <w:t>禹州市实施全国新增500亿公斤粮食生产能力规划项目建设办公室</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eastAsia="zh-CN"/>
        </w:rPr>
        <w:t>禹州市2018年度全国新增500亿公斤粮食田间工程建设项目（弃标工程量）（不见面开标）</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采购人：</w:t>
      </w:r>
      <w:r>
        <w:rPr>
          <w:rFonts w:hint="eastAsia" w:ascii="宋体" w:hAnsi="宋体" w:eastAsia="宋体" w:cs="宋体"/>
          <w:color w:val="auto"/>
          <w:szCs w:val="21"/>
          <w:shd w:val="clear" w:color="auto" w:fill="FFFFFF"/>
          <w:lang w:val="en-US" w:eastAsia="zh-CN"/>
        </w:rPr>
        <w:t>禹州市实施全国新增500亿公斤粮食生产能力规划项目建设办公室</w:t>
      </w:r>
    </w:p>
    <w:p>
      <w:pPr>
        <w:spacing w:line="440" w:lineRule="exact"/>
        <w:ind w:left="1680" w:leftChars="200" w:hanging="1260" w:hangingChars="6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1.2</w:t>
      </w:r>
      <w:r>
        <w:rPr>
          <w:rFonts w:hint="eastAsia" w:ascii="宋体" w:hAnsi="宋体" w:eastAsia="宋体" w:cs="宋体"/>
          <w:color w:val="auto"/>
          <w:szCs w:val="21"/>
          <w:shd w:val="clear" w:color="auto" w:fill="FFFFFF"/>
        </w:rPr>
        <w:t>项目名称：</w:t>
      </w:r>
      <w:r>
        <w:rPr>
          <w:rFonts w:hint="eastAsia" w:ascii="宋体" w:hAnsi="宋体" w:eastAsia="宋体" w:cs="宋体"/>
          <w:color w:val="auto"/>
          <w:szCs w:val="21"/>
          <w:shd w:val="clear" w:color="auto" w:fill="FFFFFF"/>
          <w:lang w:eastAsia="zh-CN"/>
        </w:rPr>
        <w:t>禹州市2018年度全国新增500亿公斤粮食田间工程建设项目（弃标工程量）（不见面开标）</w:t>
      </w:r>
      <w:r>
        <w:rPr>
          <w:rFonts w:hint="eastAsia" w:ascii="宋体" w:hAnsi="宋体" w:eastAsia="宋体" w:cs="宋体"/>
          <w:color w:val="auto"/>
          <w:szCs w:val="21"/>
          <w:shd w:val="clear" w:color="auto" w:fill="FFFFFF"/>
          <w:lang w:val="en-US" w:eastAsia="zh-CN"/>
        </w:rPr>
        <w:t xml:space="preserve"> </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1.3</w:t>
      </w:r>
      <w:r>
        <w:rPr>
          <w:rFonts w:hint="eastAsia" w:ascii="宋体" w:hAnsi="宋体" w:eastAsia="宋体" w:cs="宋体"/>
          <w:color w:val="auto"/>
          <w:szCs w:val="21"/>
          <w:shd w:val="clear" w:color="auto" w:fill="FFFFFF"/>
        </w:rPr>
        <w:t>采购编号：YZCG-DLT2021</w:t>
      </w:r>
      <w:r>
        <w:rPr>
          <w:rFonts w:hint="eastAsia" w:ascii="宋体" w:hAnsi="宋体" w:eastAsia="宋体" w:cs="宋体"/>
          <w:color w:val="auto"/>
          <w:szCs w:val="21"/>
          <w:shd w:val="clear" w:color="auto" w:fill="FFFFFF"/>
          <w:lang w:val="en-US" w:eastAsia="zh-CN"/>
        </w:rPr>
        <w:t xml:space="preserve">050 </w:t>
      </w:r>
    </w:p>
    <w:p>
      <w:pPr>
        <w:spacing w:line="440" w:lineRule="exact"/>
        <w:ind w:left="1680" w:leftChars="200" w:hanging="1260" w:hangingChars="6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1.4</w:t>
      </w:r>
      <w:r>
        <w:rPr>
          <w:rFonts w:hint="eastAsia" w:ascii="宋体" w:hAnsi="宋体" w:eastAsia="宋体" w:cs="宋体"/>
          <w:color w:val="auto"/>
          <w:szCs w:val="21"/>
          <w:shd w:val="clear" w:color="auto" w:fill="FFFFFF"/>
        </w:rPr>
        <w:t>项目需求：</w:t>
      </w:r>
      <w:r>
        <w:rPr>
          <w:rFonts w:hint="eastAsia" w:ascii="宋体" w:hAnsi="宋体" w:eastAsia="宋体" w:cs="宋体"/>
          <w:color w:val="auto"/>
          <w:szCs w:val="21"/>
          <w:shd w:val="clear" w:color="auto" w:fill="FFFFFF"/>
          <w:lang w:eastAsia="zh-CN"/>
        </w:rPr>
        <w:t>禹州市2018年度全国新增500亿公斤粮食田间工程建设项目（弃标工程量）</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1.5</w:t>
      </w:r>
      <w:r>
        <w:rPr>
          <w:rFonts w:hint="eastAsia" w:ascii="宋体" w:hAnsi="宋体" w:eastAsia="宋体" w:cs="宋体"/>
          <w:color w:val="auto"/>
          <w:szCs w:val="21"/>
          <w:shd w:val="clear" w:color="auto" w:fill="FFFFFF"/>
        </w:rPr>
        <w:t>采购预算：</w:t>
      </w:r>
      <w:r>
        <w:rPr>
          <w:rFonts w:hint="eastAsia" w:ascii="宋体" w:hAnsi="宋体" w:eastAsia="宋体" w:cs="宋体"/>
          <w:color w:val="auto"/>
          <w:szCs w:val="21"/>
          <w:shd w:val="clear" w:color="auto" w:fill="FFFFFF"/>
          <w:lang w:val="en-US" w:eastAsia="zh-CN"/>
        </w:rPr>
        <w:t xml:space="preserve"> 2366812.93</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cs="宋体" w:asciiTheme="minorEastAsia" w:hAnsiTheme="minorEastAsia"/>
          <w:b w:val="0"/>
          <w:bCs/>
          <w:color w:val="auto"/>
          <w:kern w:val="0"/>
          <w:szCs w:val="21"/>
          <w:lang w:val="en-US" w:eastAsia="zh-CN"/>
        </w:rPr>
        <w:t>1.6工期</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20日历天</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3.1</w:t>
      </w:r>
      <w:r>
        <w:rPr>
          <w:rFonts w:hint="eastAsia" w:ascii="宋体" w:hAnsi="宋体" w:eastAsia="宋体" w:cs="宋体"/>
          <w:color w:val="auto"/>
          <w:szCs w:val="21"/>
          <w:shd w:val="clear" w:color="auto" w:fill="FFFFFF"/>
        </w:rPr>
        <w:t>符合《政府采购法》第二十二条之规定；</w:t>
      </w:r>
    </w:p>
    <w:p>
      <w:pPr>
        <w:keepNext w:val="0"/>
        <w:keepLines w:val="0"/>
        <w:pageBreakBefore w:val="0"/>
        <w:widowControl w:val="0"/>
        <w:kinsoku/>
        <w:wordWrap/>
        <w:overflowPunct/>
        <w:topLinePunct w:val="0"/>
        <w:autoSpaceDE w:val="0"/>
        <w:autoSpaceDN/>
        <w:bidi w:val="0"/>
        <w:adjustRightInd/>
        <w:snapToGrid/>
        <w:spacing w:line="400" w:lineRule="exact"/>
        <w:ind w:firstLine="420" w:firstLineChars="200"/>
        <w:textAlignment w:val="auto"/>
        <w:outlineLvl w:val="9"/>
        <w:rPr>
          <w:rFonts w:hint="eastAsia" w:ascii="宋体" w:hAnsi="宋体" w:cs="宋体"/>
          <w:bCs/>
          <w:sz w:val="21"/>
          <w:szCs w:val="21"/>
        </w:rPr>
      </w:pPr>
      <w:r>
        <w:rPr>
          <w:rFonts w:hint="eastAsia" w:ascii="宋体" w:hAnsi="宋体" w:cs="宋体"/>
          <w:bCs/>
          <w:sz w:val="21"/>
          <w:szCs w:val="21"/>
          <w:lang w:val="en-US" w:eastAsia="zh-CN"/>
        </w:rPr>
        <w:t>3.2</w:t>
      </w:r>
      <w:r>
        <w:rPr>
          <w:rFonts w:hint="eastAsia" w:ascii="宋体" w:hAnsi="宋体" w:cs="宋体"/>
          <w:bCs/>
          <w:sz w:val="21"/>
          <w:szCs w:val="21"/>
        </w:rPr>
        <w:t>投标人须具有建设主管部门颁发的</w:t>
      </w:r>
      <w:r>
        <w:rPr>
          <w:rFonts w:hint="eastAsia" w:ascii="宋体" w:hAnsi="宋体" w:cs="宋体"/>
          <w:bCs/>
          <w:color w:val="0C0C0C"/>
          <w:sz w:val="21"/>
          <w:szCs w:val="21"/>
        </w:rPr>
        <w:t>市政</w:t>
      </w:r>
      <w:r>
        <w:rPr>
          <w:rFonts w:hint="eastAsia" w:ascii="宋体" w:hAnsi="宋体" w:cs="宋体"/>
          <w:bCs/>
          <w:sz w:val="21"/>
          <w:szCs w:val="21"/>
        </w:rPr>
        <w:t>工程施工总承包三级及以上资质，具有有效的安全生产合格证；</w:t>
      </w:r>
    </w:p>
    <w:p>
      <w:pPr>
        <w:keepNext w:val="0"/>
        <w:keepLines w:val="0"/>
        <w:pageBreakBefore w:val="0"/>
        <w:widowControl w:val="0"/>
        <w:kinsoku/>
        <w:wordWrap/>
        <w:overflowPunct/>
        <w:topLinePunct w:val="0"/>
        <w:autoSpaceDE w:val="0"/>
        <w:autoSpaceDN/>
        <w:bidi w:val="0"/>
        <w:adjustRightInd/>
        <w:snapToGrid/>
        <w:spacing w:line="400" w:lineRule="exact"/>
        <w:ind w:firstLine="420" w:firstLineChars="200"/>
        <w:textAlignment w:val="auto"/>
        <w:outlineLvl w:val="9"/>
        <w:rPr>
          <w:rFonts w:hint="eastAsia" w:ascii="宋体" w:hAnsi="宋体" w:cs="宋体"/>
          <w:bCs/>
          <w:sz w:val="21"/>
          <w:szCs w:val="21"/>
        </w:rPr>
      </w:pPr>
      <w:r>
        <w:rPr>
          <w:rFonts w:hint="eastAsia" w:ascii="宋体" w:hAnsi="宋体" w:cs="宋体"/>
          <w:bCs/>
          <w:sz w:val="21"/>
          <w:szCs w:val="21"/>
          <w:lang w:val="en-US" w:eastAsia="zh-CN"/>
        </w:rPr>
        <w:t>3.3</w:t>
      </w:r>
      <w:r>
        <w:rPr>
          <w:rFonts w:hint="eastAsia" w:ascii="宋体" w:hAnsi="宋体" w:cs="宋体"/>
          <w:bCs/>
          <w:sz w:val="21"/>
          <w:szCs w:val="21"/>
        </w:rPr>
        <w:t>项目经理具有市政工程专业二级及以上注册建造师证（不含临时），并具有有效安全生产考核合格证，且未担任其它在施建设工程项目的项目经理；</w:t>
      </w:r>
    </w:p>
    <w:p>
      <w:pPr>
        <w:keepNext w:val="0"/>
        <w:keepLines w:val="0"/>
        <w:pageBreakBefore w:val="0"/>
        <w:widowControl w:val="0"/>
        <w:kinsoku/>
        <w:wordWrap/>
        <w:overflowPunct/>
        <w:topLinePunct w:val="0"/>
        <w:autoSpaceDE w:val="0"/>
        <w:autoSpaceDN/>
        <w:bidi w:val="0"/>
        <w:adjustRightInd/>
        <w:snapToGrid/>
        <w:spacing w:line="400" w:lineRule="exact"/>
        <w:ind w:firstLine="420" w:firstLineChars="200"/>
        <w:textAlignment w:val="auto"/>
        <w:outlineLvl w:val="9"/>
        <w:rPr>
          <w:rFonts w:hint="eastAsia" w:ascii="宋体" w:hAnsi="宋体" w:eastAsia="宋体" w:cs="宋体"/>
          <w:color w:val="auto"/>
          <w:szCs w:val="21"/>
          <w:shd w:val="clear" w:color="auto" w:fill="FFFFFF"/>
        </w:rPr>
      </w:pPr>
      <w:r>
        <w:rPr>
          <w:rFonts w:hint="eastAsia" w:ascii="宋体" w:hAnsi="宋体" w:cs="宋体"/>
          <w:bCs/>
          <w:sz w:val="21"/>
          <w:szCs w:val="21"/>
          <w:lang w:val="en-US" w:eastAsia="zh-CN"/>
        </w:rPr>
        <w:t>3.4</w:t>
      </w:r>
      <w:r>
        <w:rPr>
          <w:rFonts w:hint="eastAsia" w:ascii="宋体" w:hAnsi="宋体" w:cs="宋体"/>
          <w:bCs/>
          <w:sz w:val="21"/>
          <w:szCs w:val="21"/>
        </w:rPr>
        <w:t>拟派技术负责人须具有相关专业中级以上（含中级）职称；</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3.5</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四、谈判文件</w:t>
      </w:r>
      <w:r>
        <w:rPr>
          <w:rFonts w:hint="eastAsia" w:ascii="宋体" w:hAnsi="宋体" w:eastAsia="宋体" w:cs="宋体"/>
          <w:b/>
          <w:bCs/>
          <w:color w:val="auto"/>
          <w:szCs w:val="21"/>
          <w:shd w:val="clear" w:color="auto" w:fill="FFFFFF"/>
          <w:lang w:eastAsia="zh-CN"/>
        </w:rPr>
        <w:t>的</w:t>
      </w:r>
      <w:r>
        <w:rPr>
          <w:rFonts w:hint="eastAsia" w:ascii="宋体" w:hAnsi="宋体" w:eastAsia="宋体" w:cs="宋体"/>
          <w:b/>
          <w:bCs/>
          <w:color w:val="auto"/>
          <w:szCs w:val="21"/>
          <w:shd w:val="clear" w:color="auto" w:fill="FFFFFF"/>
        </w:rPr>
        <w:t>获取</w:t>
      </w:r>
    </w:p>
    <w:p>
      <w:pPr>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4.3未通过全国公共资源交易平台（河南省·许昌市）下载竞争性谈判文件的供应商，拒收其递交的响应文件。</w:t>
      </w:r>
    </w:p>
    <w:p>
      <w:pPr>
        <w:spacing w:line="440" w:lineRule="exact"/>
        <w:ind w:firstLine="420" w:firstLineChars="200"/>
        <w:rPr>
          <w:rFonts w:hint="eastAsia" w:ascii="宋体" w:hAnsi="宋体" w:eastAsia="宋体" w:cs="宋体"/>
          <w:b/>
          <w:bCs/>
          <w:color w:val="auto"/>
          <w:szCs w:val="21"/>
          <w:shd w:val="clear" w:color="auto" w:fill="FFFFFF"/>
        </w:rPr>
      </w:pP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1、响应文件提交截止时间及谈判响应截止时间、谈判时间：2021年</w:t>
      </w:r>
      <w:r>
        <w:rPr>
          <w:rFonts w:hint="eastAsia" w:ascii="宋体" w:hAnsi="宋体" w:eastAsia="宋体" w:cs="宋体"/>
          <w:color w:val="auto"/>
          <w:szCs w:val="21"/>
          <w:shd w:val="clear" w:color="auto" w:fill="FFFFFF"/>
          <w:lang w:val="en-US" w:eastAsia="zh-CN"/>
        </w:rPr>
        <w:t>7</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23 </w:t>
      </w:r>
      <w:r>
        <w:rPr>
          <w:rFonts w:hint="eastAsia" w:ascii="宋体" w:hAnsi="宋体" w:eastAsia="宋体" w:cs="宋体"/>
          <w:color w:val="auto"/>
          <w:szCs w:val="21"/>
          <w:shd w:val="clear" w:color="auto" w:fill="FFFFFF"/>
        </w:rPr>
        <w:t xml:space="preserve">日 </w:t>
      </w:r>
      <w:r>
        <w:rPr>
          <w:rFonts w:hint="eastAsia" w:ascii="宋体" w:hAnsi="宋体" w:eastAsia="宋体" w:cs="宋体"/>
          <w:color w:val="auto"/>
          <w:szCs w:val="21"/>
          <w:shd w:val="clear" w:color="auto" w:fill="FFFFFF"/>
          <w:lang w:val="en-US" w:eastAsia="zh-CN"/>
        </w:rPr>
        <w:t xml:space="preserve">10:30 </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6.1谈判响应文件开启地点：禹州市公共资源交易中心第</w:t>
      </w:r>
      <w:r>
        <w:rPr>
          <w:rFonts w:hint="eastAsia" w:ascii="宋体" w:hAnsi="宋体" w:eastAsia="宋体" w:cs="宋体"/>
          <w:color w:val="000000"/>
          <w:kern w:val="0"/>
          <w:szCs w:val="21"/>
          <w:lang w:val="en-US" w:eastAsia="zh-CN"/>
        </w:rPr>
        <w:t>一</w:t>
      </w:r>
      <w:r>
        <w:rPr>
          <w:rFonts w:hint="eastAsia" w:ascii="宋体" w:hAnsi="宋体" w:eastAsia="宋体" w:cs="宋体"/>
          <w:color w:val="000000"/>
          <w:kern w:val="0"/>
          <w:szCs w:val="21"/>
        </w:rPr>
        <w:t>开标室（禹州市行政服务中心楼9楼）。（本项目采用远程不见面谈判，供应商无须到达现场）。</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6.2本项目为全流程电子化交易项目，供应商须提交电子响应文件。</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6.2.1加密电子响应文件（.file格式）须在响应文件提交截止时间（谈判响应截止时间）前通过《全国公共资源交易平台(河南省</w:t>
      </w:r>
      <w:r>
        <w:rPr>
          <w:rFonts w:ascii="Segoe UI Emoji" w:hAnsi="Segoe UI Emoji" w:eastAsia="宋体" w:cs="Segoe UI Emoji"/>
          <w:color w:val="000000"/>
          <w:kern w:val="0"/>
          <w:szCs w:val="21"/>
        </w:rPr>
        <w:t>▪</w:t>
      </w:r>
      <w:r>
        <w:rPr>
          <w:rFonts w:hint="eastAsia" w:ascii="宋体" w:hAnsi="宋体" w:eastAsia="宋体" w:cs="宋体"/>
          <w:color w:val="000000"/>
          <w:kern w:val="0"/>
          <w:szCs w:val="21"/>
        </w:rPr>
        <w:t>许昌市)》公共资源交易系统成功上传。</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hd w:val="clear" w:color="auto" w:fill="FFFFFF"/>
        <w:topLinePunct/>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6.2.3不见面开标大厅登录：供应商使用CA数字证书登录全国公共资源交易平台（河南省·许昌市）——进入公共资源交易系统（</w:t>
      </w:r>
      <w:r>
        <w:fldChar w:fldCharType="begin"/>
      </w:r>
      <w:r>
        <w:instrText xml:space="preserve"> HYPERLINK "http://ggzy.xuchang.gov.cn:8088/ggzy/" </w:instrText>
      </w:r>
      <w:r>
        <w:fldChar w:fldCharType="separate"/>
      </w:r>
      <w:r>
        <w:rPr>
          <w:rFonts w:hint="eastAsia" w:ascii="宋体" w:hAnsi="宋体" w:eastAsia="宋体" w:cs="宋体"/>
          <w:color w:val="000000"/>
          <w:kern w:val="0"/>
          <w:szCs w:val="21"/>
        </w:rPr>
        <w:t>http://ggzy.xuchang.gov.cn:8088/ggzy/</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禹州市实施全国新增500亿公斤粮食生产能力规划项目建设办公室</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r>
        <w:rPr>
          <w:rFonts w:hint="eastAsia" w:ascii="宋体" w:hAnsi="宋体" w:eastAsia="宋体" w:cs="宋体"/>
          <w:color w:val="auto"/>
          <w:szCs w:val="21"/>
          <w:shd w:val="clear" w:color="auto" w:fill="FFFFFF"/>
          <w:lang w:eastAsia="zh-CN"/>
        </w:rPr>
        <w:t>禹王大道东段</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val="en-US" w:eastAsia="zh-CN"/>
        </w:rPr>
        <w:t xml:space="preserve"> 赵</w:t>
      </w:r>
      <w:r>
        <w:rPr>
          <w:rFonts w:hint="eastAsia" w:ascii="宋体" w:hAnsi="宋体" w:eastAsia="宋体" w:cs="宋体"/>
          <w:color w:val="auto"/>
          <w:sz w:val="21"/>
          <w:szCs w:val="21"/>
          <w:shd w:val="clear" w:color="auto" w:fill="FFFFFF"/>
          <w:lang w:val="en-US" w:eastAsia="zh-CN"/>
        </w:rPr>
        <w:t>先生</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0374-8279279</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 xml:space="preserve">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eastAsia="zh-CN"/>
        </w:rPr>
        <w:t>华夏城投项目管理有限公司</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shd w:val="clear" w:color="auto" w:fill="FFFFFF"/>
          <w:lang w:val="en-US" w:eastAsia="zh-CN"/>
        </w:rPr>
        <w:t xml:space="preserve"> 郑州市高新技术开发区科学大道金梭路正弘数码港西悦城15楼919号</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 xml:space="preserve">联系人： </w:t>
      </w:r>
      <w:r>
        <w:rPr>
          <w:rFonts w:hint="eastAsia" w:ascii="宋体" w:hAnsi="宋体" w:eastAsia="宋体" w:cs="宋体"/>
          <w:color w:val="auto"/>
          <w:szCs w:val="21"/>
          <w:shd w:val="clear" w:color="auto" w:fill="FFFFFF"/>
          <w:lang w:eastAsia="zh-CN"/>
        </w:rPr>
        <w:t>崔先生</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13460213308</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监督单位：禹州市政府采购监督管理办公室 </w:t>
      </w:r>
    </w:p>
    <w:p>
      <w:pPr>
        <w:spacing w:line="360" w:lineRule="auto"/>
        <w:rPr>
          <w:rFonts w:hAnsi="宋体"/>
          <w:b/>
          <w:color w:val="auto"/>
          <w:sz w:val="21"/>
          <w:szCs w:val="21"/>
        </w:rPr>
      </w:pPr>
      <w:r>
        <w:rPr>
          <w:rFonts w:hint="eastAsia" w:hAnsi="宋体"/>
          <w:b/>
          <w:color w:val="auto"/>
          <w:sz w:val="21"/>
          <w:szCs w:val="21"/>
        </w:rPr>
        <w:t>温馨提示：</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1.供应商应按谈判文件规定编制、提交、解密电子响应文件。</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2.电子文件下载、制作、提交期间和远程不见面谈判（</w:t>
      </w:r>
      <w:r>
        <w:rPr>
          <w:rFonts w:hint="eastAsia" w:ascii="宋体" w:hAnsi="宋体" w:eastAsia="宋体" w:cs="宋体"/>
          <w:szCs w:val="21"/>
        </w:rPr>
        <w:t>电子响应文件的解密</w:t>
      </w:r>
      <w:r>
        <w:rPr>
          <w:rFonts w:hint="eastAsia" w:ascii="宋体" w:hAnsi="宋体" w:eastAsia="宋体" w:cs="宋体"/>
          <w:b/>
          <w:color w:val="000000"/>
          <w:szCs w:val="21"/>
        </w:rPr>
        <w:t>）环节，供应商须使用同一个CA数字证书（证书须在有效期内并可正常使用）。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3.电子响应文件的制作</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3.1 供应商登录《全国公共资源交易平台(河南省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电子响应文件的制作，参考《全国公共资源交易平台(河南省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4.加密电子响应文件的提交</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4.1加密电子响应文件应按规定在谈判响应截止时间（谈判时间）之前成功提交至《全国公共资源交易平台(河南省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供应商应充分考虑并预留技术处理和上传数据所需时间。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4.2 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宋体"/>
          <w:color w:val="00B0F0"/>
          <w:szCs w:val="21"/>
        </w:rPr>
      </w:pPr>
      <w:r>
        <w:rPr>
          <w:rFonts w:hint="eastAsia" w:ascii="宋体" w:hAnsi="宋体" w:eastAsia="宋体" w:cs="宋体"/>
          <w:color w:val="000000"/>
          <w:szCs w:val="21"/>
        </w:rPr>
        <w:t>4.3 加密电子响应文件成功提交后，《全国公共资源交易平台(河南省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）生成“投标文件提交回执单”。</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5.远程不见面谈判（电子响应文件的解密）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5.5根据采购代理机构在“文字互动”对话框的通知，供应商选择功能栏“解密环节”按钮进行电子响应文件解密（供应商解密应自采购代理机构点击“开标”按钮后</w:t>
      </w:r>
      <w:r>
        <w:rPr>
          <w:rFonts w:ascii="宋体" w:hAnsi="宋体" w:eastAsia="宋体" w:cs="宋体"/>
          <w:color w:val="000000"/>
          <w:szCs w:val="21"/>
        </w:rPr>
        <w:t>120</w:t>
      </w:r>
      <w:r>
        <w:rPr>
          <w:rFonts w:hint="eastAsia" w:ascii="宋体" w:hAnsi="宋体" w:eastAsia="宋体" w:cs="宋体"/>
          <w:color w:val="000000"/>
          <w:szCs w:val="21"/>
        </w:rPr>
        <w:t>分钟内完成）。供应商未在规定时间内解密或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6.评审依据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6.2 评审期间，供应商应保持通讯手机畅通，并根据谈判小组要求在规定时间内提供：</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（1）最后</w:t>
      </w:r>
      <w:r>
        <w:rPr>
          <w:rFonts w:hint="eastAsia" w:ascii="宋体" w:hAnsi="宋体" w:eastAsia="宋体" w:cs="宋体"/>
          <w:color w:val="000000"/>
          <w:szCs w:val="21"/>
          <w:lang w:eastAsia="zh-CN"/>
        </w:rPr>
        <w:t>报价</w:t>
      </w:r>
      <w:r>
        <w:rPr>
          <w:rFonts w:hint="eastAsia" w:ascii="宋体" w:hAnsi="宋体" w:eastAsia="宋体" w:cs="宋体"/>
          <w:color w:val="000000"/>
          <w:szCs w:val="21"/>
        </w:rPr>
        <w:t>（加盖公章，或者由法定代表人或其授权的代表签字）；</w:t>
      </w:r>
    </w:p>
    <w:p>
      <w:pPr>
        <w:autoSpaceDE w:val="0"/>
        <w:autoSpaceDN w:val="0"/>
        <w:spacing w:line="360" w:lineRule="auto"/>
        <w:ind w:firstLine="420" w:firstLineChars="200"/>
        <w:contextualSpacing/>
        <w:rPr>
          <w:rFonts w:hint="eastAsia" w:ascii="宋体" w:hAnsi="宋体" w:eastAsia="宋体" w:cs="宋体"/>
          <w:szCs w:val="21"/>
          <w:lang w:eastAsia="zh-CN"/>
        </w:rPr>
      </w:pPr>
      <w:r>
        <w:rPr>
          <w:rFonts w:hint="eastAsia" w:ascii="宋体" w:hAnsi="宋体" w:eastAsia="宋体" w:cs="宋体"/>
          <w:szCs w:val="21"/>
        </w:rPr>
        <w:t>提交方式：供应商须使用CA数字证书登录</w:t>
      </w:r>
      <w:r>
        <w:rPr>
          <w:rFonts w:hint="eastAsia" w:ascii="宋体" w:hAnsi="宋体" w:eastAsia="宋体" w:cs="宋体"/>
          <w:color w:val="000000"/>
          <w:szCs w:val="21"/>
        </w:rPr>
        <w:t>《全国公共资源交易平台(河南省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许昌市)》公共资源交易系统（</w:t>
      </w:r>
      <w:r>
        <w:fldChar w:fldCharType="begin"/>
      </w:r>
      <w:r>
        <w:instrText xml:space="preserve"> HYPERLINK "http://ggzy.xuchang.gov.cn:8088/ggzy/" </w:instrText>
      </w:r>
      <w:r>
        <w:fldChar w:fldCharType="separate"/>
      </w:r>
      <w:r>
        <w:rPr>
          <w:rStyle w:val="31"/>
          <w:rFonts w:hint="eastAsia" w:ascii="宋体" w:hAnsi="宋体" w:eastAsia="宋体" w:cs="宋体"/>
          <w:szCs w:val="21"/>
        </w:rPr>
        <w:t>http://ggzy.xuchang.gov.cn:8088/ggzy/</w:t>
      </w:r>
      <w:r>
        <w:rPr>
          <w:rStyle w:val="31"/>
          <w:rFonts w:hint="eastAsia" w:ascii="宋体" w:hAnsi="宋体" w:eastAsia="宋体" w:cs="宋体"/>
          <w:szCs w:val="21"/>
        </w:rPr>
        <w:fldChar w:fldCharType="end"/>
      </w:r>
      <w:r>
        <w:rPr>
          <w:rFonts w:hint="eastAsia" w:ascii="宋体" w:hAnsi="宋体" w:eastAsia="宋体" w:cs="宋体"/>
          <w:color w:val="000000"/>
          <w:szCs w:val="21"/>
        </w:rPr>
        <w:t>）进行最后</w:t>
      </w:r>
      <w:r>
        <w:rPr>
          <w:rFonts w:hint="eastAsia" w:ascii="宋体" w:hAnsi="宋体" w:eastAsia="宋体" w:cs="宋体"/>
          <w:color w:val="000000"/>
          <w:szCs w:val="21"/>
          <w:lang w:eastAsia="zh-CN"/>
        </w:rPr>
        <w:t>报价</w:t>
      </w:r>
      <w:r>
        <w:rPr>
          <w:rFonts w:hint="eastAsia" w:ascii="宋体" w:hAnsi="宋体" w:eastAsia="宋体" w:cs="宋体"/>
          <w:color w:val="000000"/>
          <w:szCs w:val="21"/>
        </w:rPr>
        <w:t>，</w:t>
      </w:r>
      <w:r>
        <w:rPr>
          <w:rFonts w:hint="eastAsia" w:ascii="宋体" w:hAnsi="宋体" w:eastAsia="宋体" w:cs="宋体"/>
          <w:szCs w:val="21"/>
        </w:rPr>
        <w:t>最后</w:t>
      </w:r>
      <w:r>
        <w:rPr>
          <w:rFonts w:hint="eastAsia" w:ascii="宋体" w:hAnsi="宋体" w:eastAsia="宋体" w:cs="宋体"/>
          <w:szCs w:val="21"/>
          <w:lang w:eastAsia="zh-CN"/>
        </w:rPr>
        <w:t>报价</w:t>
      </w:r>
      <w:r>
        <w:rPr>
          <w:rFonts w:hint="eastAsia" w:ascii="宋体" w:hAnsi="宋体" w:eastAsia="宋体" w:cs="宋体"/>
          <w:szCs w:val="21"/>
        </w:rPr>
        <w:t>应包括：</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①总报价②分项报价。</w:t>
      </w:r>
    </w:p>
    <w:p>
      <w:pPr>
        <w:wordWrap w:val="0"/>
        <w:autoSpaceDE w:val="0"/>
        <w:autoSpaceDN w:val="0"/>
        <w:adjustRightInd w:val="0"/>
        <w:spacing w:line="360" w:lineRule="auto"/>
        <w:contextualSpacing/>
        <w:rPr>
          <w:rFonts w:ascii="楷体" w:hAnsi="楷体" w:eastAsia="楷体" w:cs="仿宋_GB2312"/>
          <w:color w:val="FF0000"/>
          <w:sz w:val="24"/>
          <w:szCs w:val="24"/>
          <w:lang w:val="zh-CN"/>
        </w:rPr>
      </w:pPr>
      <w:r>
        <w:rPr>
          <w:rFonts w:hint="eastAsia" w:ascii="宋体" w:hAnsi="宋体" w:eastAsia="宋体" w:cs="宋体"/>
          <w:szCs w:val="21"/>
          <w:lang w:val="zh-CN"/>
        </w:rPr>
        <w:t>注：</w:t>
      </w:r>
      <w:r>
        <w:rPr>
          <w:rFonts w:hint="eastAsia" w:ascii="ˎ̥" w:hAnsi="ˎ̥" w:eastAsia="宋体"/>
          <w:color w:val="FF0000"/>
          <w:lang w:val="en-US" w:eastAsia="zh-CN"/>
        </w:rPr>
        <w:t xml:space="preserve"> </w:t>
      </w:r>
    </w:p>
    <w:p>
      <w:pPr>
        <w:autoSpaceDE w:val="0"/>
        <w:autoSpaceDN w:val="0"/>
        <w:spacing w:line="360" w:lineRule="auto"/>
        <w:ind w:firstLine="420" w:firstLineChars="200"/>
        <w:contextualSpacing/>
        <w:rPr>
          <w:rFonts w:hint="eastAsia" w:ascii="宋体" w:hAnsi="宋体" w:eastAsia="宋体" w:cs="宋体"/>
          <w:szCs w:val="21"/>
          <w:lang w:eastAsia="zh-CN"/>
        </w:rPr>
      </w:pPr>
      <w:r>
        <w:rPr>
          <w:rFonts w:hint="eastAsia" w:ascii="宋体" w:hAnsi="宋体" w:eastAsia="宋体" w:cs="宋体"/>
          <w:szCs w:val="21"/>
        </w:rPr>
        <w:t>①最后</w:t>
      </w:r>
      <w:r>
        <w:rPr>
          <w:rFonts w:hint="eastAsia" w:ascii="宋体" w:hAnsi="宋体" w:eastAsia="宋体" w:cs="宋体"/>
          <w:szCs w:val="21"/>
          <w:lang w:eastAsia="zh-CN"/>
        </w:rPr>
        <w:t>报价</w:t>
      </w:r>
      <w:r>
        <w:rPr>
          <w:rFonts w:hint="eastAsia" w:ascii="宋体" w:hAnsi="宋体" w:eastAsia="宋体" w:cs="宋体"/>
          <w:szCs w:val="21"/>
        </w:rPr>
        <w:t>（加盖公章，由法定代表人或其授权的代表签字）</w:t>
      </w:r>
      <w:r>
        <w:rPr>
          <w:rFonts w:hint="eastAsia" w:ascii="宋体" w:hAnsi="宋体" w:eastAsia="宋体" w:cs="宋体"/>
          <w:szCs w:val="21"/>
          <w:lang w:eastAsia="zh-CN"/>
        </w:rPr>
        <w:t>。</w:t>
      </w:r>
    </w:p>
    <w:p>
      <w:pPr>
        <w:autoSpaceDE w:val="0"/>
        <w:autoSpaceDN w:val="0"/>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②谈判小组要求供应商提交最后</w:t>
      </w:r>
      <w:r>
        <w:rPr>
          <w:rFonts w:hint="eastAsia" w:ascii="宋体" w:hAnsi="宋体" w:eastAsia="宋体" w:cs="宋体"/>
          <w:szCs w:val="21"/>
          <w:lang w:eastAsia="zh-CN"/>
        </w:rPr>
        <w:t>报价</w:t>
      </w:r>
      <w:r>
        <w:rPr>
          <w:rFonts w:hint="eastAsia" w:ascii="宋体" w:hAnsi="宋体" w:eastAsia="宋体" w:cs="宋体"/>
          <w:szCs w:val="21"/>
        </w:rPr>
        <w:t>时，</w:t>
      </w:r>
      <w:r>
        <w:rPr>
          <w:rFonts w:hint="eastAsia" w:ascii="宋体" w:hAnsi="宋体" w:eastAsia="宋体" w:cs="宋体"/>
          <w:szCs w:val="21"/>
          <w:lang w:val="zh-CN"/>
        </w:rPr>
        <w:t>在谈判小组规定时间内，供应商未提交最后报价则以其初次提交响应文件为最后报价。</w:t>
      </w:r>
    </w:p>
    <w:p>
      <w:pPr>
        <w:autoSpaceDE w:val="0"/>
        <w:autoSpaceDN w:val="0"/>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③采购文件第二章“采购需求”中“采购清单”以工程量清单提供的，供应商应以</w:t>
      </w:r>
      <w:r>
        <w:rPr>
          <w:rFonts w:hint="eastAsia" w:ascii="宋体" w:hAnsi="宋体" w:eastAsia="宋体" w:cs="宋体"/>
          <w:szCs w:val="21"/>
          <w:lang w:eastAsia="zh-CN"/>
        </w:rPr>
        <w:t>已标价</w:t>
      </w:r>
      <w:r>
        <w:rPr>
          <w:rFonts w:hint="eastAsia" w:ascii="宋体" w:hAnsi="宋体" w:eastAsia="宋体" w:cs="宋体"/>
          <w:szCs w:val="21"/>
        </w:rPr>
        <w:t>工程量清单方式提交最后</w:t>
      </w:r>
      <w:r>
        <w:rPr>
          <w:rFonts w:hint="eastAsia" w:ascii="宋体" w:hAnsi="宋体" w:eastAsia="宋体" w:cs="宋体"/>
          <w:szCs w:val="21"/>
          <w:lang w:eastAsia="zh-CN"/>
        </w:rPr>
        <w:t>报价</w:t>
      </w:r>
      <w:r>
        <w:rPr>
          <w:rFonts w:hint="eastAsia" w:ascii="宋体" w:hAnsi="宋体" w:eastAsia="宋体" w:cs="宋体"/>
          <w:szCs w:val="21"/>
        </w:rPr>
        <w:t>。</w:t>
      </w:r>
    </w:p>
    <w:p>
      <w:pPr>
        <w:tabs>
          <w:tab w:val="left" w:pos="7095"/>
        </w:tabs>
        <w:spacing w:line="360" w:lineRule="auto"/>
        <w:ind w:firstLine="420" w:firstLineChars="200"/>
        <w:contextualSpacing/>
        <w:rPr>
          <w:rFonts w:cs="仿宋_GB2312" w:asciiTheme="minorEastAsia" w:hAnsiTheme="minorEastAsia"/>
          <w:color w:val="000000"/>
          <w:sz w:val="24"/>
          <w:szCs w:val="24"/>
        </w:rPr>
      </w:pPr>
      <w:r>
        <w:rPr>
          <w:rFonts w:hint="eastAsia" w:ascii="宋体" w:hAnsi="宋体" w:eastAsia="宋体" w:cs="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both"/>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第二章 采购需求</w:t>
      </w:r>
    </w:p>
    <w:p>
      <w:pPr>
        <w:spacing w:line="360" w:lineRule="auto"/>
        <w:ind w:firstLine="422" w:firstLineChars="200"/>
        <w:contextualSpacing/>
        <w:rPr>
          <w:rFonts w:hint="eastAsia"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一、本项目需实现的功能或者目标</w:t>
      </w:r>
    </w:p>
    <w:p>
      <w:pPr>
        <w:spacing w:line="440" w:lineRule="exact"/>
        <w:ind w:left="1680" w:leftChars="400" w:hanging="840" w:hangingChars="400"/>
        <w:jc w:val="left"/>
        <w:rPr>
          <w:rFonts w:hint="eastAsia" w:cs="宋体" w:asciiTheme="minorEastAsia" w:hAnsiTheme="minorEastAsia"/>
          <w:b w:val="0"/>
          <w:bCs/>
          <w:color w:val="auto"/>
          <w:kern w:val="0"/>
          <w:szCs w:val="21"/>
          <w:lang w:val="en-US" w:eastAsia="zh-CN"/>
        </w:rPr>
      </w:pPr>
      <w:r>
        <w:rPr>
          <w:rFonts w:hint="eastAsia" w:ascii="宋体" w:hAnsi="宋体" w:eastAsia="宋体" w:cs="宋体"/>
          <w:color w:val="auto"/>
          <w:szCs w:val="21"/>
          <w:shd w:val="clear" w:color="auto" w:fill="FFFFFF"/>
          <w:lang w:val="en-US" w:eastAsia="zh-CN"/>
        </w:rPr>
        <w:t>对</w:t>
      </w:r>
      <w:r>
        <w:rPr>
          <w:rFonts w:hint="eastAsia" w:ascii="宋体" w:hAnsi="宋体" w:eastAsia="宋体" w:cs="宋体"/>
          <w:color w:val="auto"/>
          <w:szCs w:val="21"/>
          <w:shd w:val="clear" w:color="auto" w:fill="FFFFFF"/>
          <w:lang w:eastAsia="zh-CN"/>
        </w:rPr>
        <w:t>禹州市2018年度全国新增500亿公斤粮食田间工程建设项目（弃标工程量）</w:t>
      </w:r>
      <w:r>
        <w:rPr>
          <w:rFonts w:hint="eastAsia" w:cs="宋体" w:asciiTheme="minorEastAsia" w:hAnsiTheme="minorEastAsia"/>
          <w:b w:val="0"/>
          <w:bCs/>
          <w:color w:val="auto"/>
          <w:kern w:val="0"/>
          <w:szCs w:val="21"/>
          <w:lang w:val="en-US" w:eastAsia="zh-CN"/>
        </w:rPr>
        <w:t>（详见采</w:t>
      </w:r>
    </w:p>
    <w:p>
      <w:pPr>
        <w:spacing w:line="440" w:lineRule="exact"/>
        <w:ind w:firstLine="420" w:firstLineChars="200"/>
        <w:jc w:val="left"/>
        <w:rPr>
          <w:rFonts w:hint="eastAsia" w:cs="宋体" w:asciiTheme="minorEastAsia" w:hAnsiTheme="minorEastAsia"/>
          <w:b w:val="0"/>
          <w:bCs/>
          <w:color w:val="auto"/>
          <w:kern w:val="0"/>
          <w:szCs w:val="21"/>
          <w:lang w:val="en-US" w:eastAsia="zh-CN"/>
        </w:rPr>
      </w:pPr>
      <w:r>
        <w:rPr>
          <w:rFonts w:hint="eastAsia" w:cs="宋体" w:asciiTheme="minorEastAsia" w:hAnsiTheme="minorEastAsia"/>
          <w:b w:val="0"/>
          <w:bCs/>
          <w:color w:val="auto"/>
          <w:kern w:val="0"/>
          <w:szCs w:val="21"/>
          <w:lang w:val="en-US" w:eastAsia="zh-CN"/>
        </w:rPr>
        <w:t>购清单）进行施工。</w:t>
      </w:r>
    </w:p>
    <w:p>
      <w:pPr>
        <w:pStyle w:val="5"/>
        <w:numPr>
          <w:ilvl w:val="0"/>
          <w:numId w:val="4"/>
        </w:numPr>
        <w:ind w:left="0" w:leftChars="0" w:firstLine="422" w:firstLineChars="200"/>
        <w:rPr>
          <w:rFonts w:hint="eastAsia" w:cs="宋体" w:asciiTheme="minorEastAsia" w:hAnsiTheme="minorEastAsia"/>
          <w:b/>
          <w:bCs w:val="0"/>
          <w:color w:val="auto"/>
          <w:kern w:val="0"/>
          <w:sz w:val="21"/>
          <w:szCs w:val="21"/>
          <w:lang w:val="en-US" w:eastAsia="zh-CN"/>
        </w:rPr>
      </w:pPr>
      <w:r>
        <w:rPr>
          <w:rFonts w:hint="eastAsia" w:cs="宋体" w:asciiTheme="minorEastAsia" w:hAnsiTheme="minorEastAsia"/>
          <w:b/>
          <w:bCs w:val="0"/>
          <w:color w:val="auto"/>
          <w:kern w:val="0"/>
          <w:sz w:val="21"/>
          <w:szCs w:val="21"/>
          <w:lang w:val="en-US" w:eastAsia="zh-CN"/>
        </w:rPr>
        <w:t>采购清单</w:t>
      </w:r>
    </w:p>
    <w:p>
      <w:pPr>
        <w:pStyle w:val="5"/>
        <w:numPr>
          <w:ilvl w:val="0"/>
          <w:numId w:val="0"/>
        </w:numPr>
        <w:ind w:firstLine="420" w:firstLineChars="200"/>
        <w:rPr>
          <w:rFonts w:hint="default"/>
          <w:b w:val="0"/>
          <w:bCs/>
          <w:color w:val="auto"/>
          <w:lang w:val="en-US" w:eastAsia="zh-CN"/>
        </w:rPr>
      </w:pPr>
      <w:r>
        <w:rPr>
          <w:rFonts w:hint="eastAsia" w:cs="宋体" w:asciiTheme="minorEastAsia" w:hAnsiTheme="minorEastAsia"/>
          <w:b w:val="0"/>
          <w:bCs/>
          <w:color w:val="auto"/>
          <w:kern w:val="0"/>
          <w:sz w:val="21"/>
          <w:szCs w:val="21"/>
          <w:lang w:val="en-US" w:eastAsia="zh-CN"/>
        </w:rPr>
        <w:t>全国公共资源交易平台（河南省·许昌市），自行下载。</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三、服务标准、期限、效率等要求</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★服务标准：符合国家行业现行质量规范、标准要求（合格）。</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w:t>
      </w:r>
      <w:r>
        <w:rPr>
          <w:rFonts w:hint="eastAsia" w:cs="宋体" w:asciiTheme="minorEastAsia" w:hAnsiTheme="minorEastAsia"/>
          <w:b w:val="0"/>
          <w:bCs/>
          <w:color w:val="auto"/>
          <w:kern w:val="0"/>
          <w:szCs w:val="21"/>
          <w:lang w:val="en-US" w:eastAsia="zh-CN"/>
        </w:rPr>
        <w:t>工期</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20日历天</w:t>
      </w:r>
      <w:r>
        <w:rPr>
          <w:rFonts w:hint="eastAsia" w:cs="宋体" w:asciiTheme="minorEastAsia" w:hAnsiTheme="minorEastAsia"/>
          <w:b w:val="0"/>
          <w:bCs/>
          <w:color w:val="auto"/>
          <w:kern w:val="0"/>
          <w:szCs w:val="21"/>
          <w:lang w:val="zh-CN"/>
        </w:rPr>
        <w:t>。</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四、采购标的的其他技术、服务等要求</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zh-CN"/>
        </w:rPr>
        <w:t>1、谈判文件中所列需求为最低要求，对谈判文件中没有列出而对本项目必不可少的其他要求，投标人必须给予实现。</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zh-CN"/>
        </w:rPr>
        <w:t>2、本项目最高投标限价，不允许超出，否则将承担其投标被视为非实质性响应投标的风险，投标人根据自身情况进行投标，合同履约过程中因其它未知因素所产生的相关费用，均由投标人自行负责。</w:t>
      </w:r>
    </w:p>
    <w:p>
      <w:pPr>
        <w:spacing w:line="480" w:lineRule="exact"/>
        <w:ind w:firstLine="420" w:firstLineChars="200"/>
        <w:rPr>
          <w:rFonts w:hint="eastAsia" w:ascii="宋体" w:hAnsi="宋体" w:eastAsia="宋体" w:cs="宋体"/>
          <w:b w:val="0"/>
          <w:bCs w:val="0"/>
          <w:color w:val="auto"/>
          <w:szCs w:val="21"/>
          <w:lang w:val="zh-CN" w:eastAsia="zh-CN"/>
        </w:rPr>
      </w:pPr>
      <w:r>
        <w:rPr>
          <w:rFonts w:hint="eastAsia" w:ascii="宋体" w:hAnsi="宋体" w:eastAsia="宋体" w:cs="宋体"/>
          <w:b w:val="0"/>
          <w:bCs w:val="0"/>
          <w:color w:val="auto"/>
          <w:szCs w:val="21"/>
          <w:lang w:val="en-US" w:eastAsia="zh-CN"/>
        </w:rPr>
        <w:t>3、</w:t>
      </w:r>
      <w:r>
        <w:rPr>
          <w:rFonts w:hint="eastAsia" w:ascii="宋体" w:hAnsi="宋体" w:eastAsia="宋体" w:cs="宋体"/>
          <w:b w:val="0"/>
          <w:bCs w:val="0"/>
          <w:color w:val="auto"/>
          <w:szCs w:val="21"/>
          <w:lang w:val="zh-CN" w:eastAsia="zh-CN"/>
        </w:rPr>
        <w:t>工程项目施工技术方案是施工组织设计的核心部分，技术方案须经本项目技术负责人审核并在封面亲笔签字确认。</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lang w:val="zh-CN"/>
        </w:rPr>
        <w:t>、合同履约期间，因国家、省、市等相关政策调整原因导致合同无法履行的，采购人有权与拟中标人解除合同关系。</w:t>
      </w:r>
    </w:p>
    <w:p>
      <w:pPr>
        <w:spacing w:line="480" w:lineRule="exact"/>
        <w:ind w:firstLine="420" w:firstLineChars="200"/>
        <w:rPr>
          <w:rFonts w:hint="eastAsia" w:ascii="宋体" w:hAnsi="宋体" w:eastAsia="宋体" w:cs="宋体"/>
          <w:b w:val="0"/>
          <w:bCs w:val="0"/>
          <w:color w:val="auto"/>
          <w:szCs w:val="21"/>
          <w:lang w:val="zh-CN"/>
        </w:rPr>
      </w:pPr>
      <w:r>
        <w:rPr>
          <w:rFonts w:hint="eastAsia" w:ascii="宋体" w:hAnsi="宋体" w:eastAsia="宋体" w:cs="宋体"/>
          <w:b w:val="0"/>
          <w:bCs w:val="0"/>
          <w:color w:val="auto"/>
          <w:szCs w:val="21"/>
          <w:lang w:val="en-US" w:eastAsia="zh-CN"/>
        </w:rPr>
        <w:t>5</w:t>
      </w:r>
      <w:r>
        <w:rPr>
          <w:rFonts w:hint="eastAsia" w:ascii="宋体" w:hAnsi="宋体" w:eastAsia="宋体" w:cs="宋体"/>
          <w:b w:val="0"/>
          <w:bCs w:val="0"/>
          <w:color w:val="auto"/>
          <w:szCs w:val="21"/>
          <w:lang w:val="zh-CN"/>
        </w:rPr>
        <w:t>、单位负责人为同一人或者存在直接控股、管理关系的不同供应商，不得参加同一合同项下的政府采购活动。</w:t>
      </w:r>
    </w:p>
    <w:p>
      <w:pPr>
        <w:spacing w:line="480" w:lineRule="exact"/>
        <w:ind w:firstLine="420" w:firstLineChars="200"/>
        <w:rPr>
          <w:rFonts w:hint="eastAsia" w:ascii="宋体" w:hAnsi="宋体" w:eastAsia="宋体" w:cs="宋体"/>
          <w:b w:val="0"/>
          <w:bCs w:val="0"/>
          <w:color w:val="auto"/>
          <w:szCs w:val="21"/>
          <w:lang w:val="zh-CN" w:eastAsia="zh-CN"/>
        </w:rPr>
      </w:pPr>
      <w:r>
        <w:rPr>
          <w:rFonts w:hint="eastAsia" w:ascii="宋体" w:hAnsi="宋体" w:eastAsia="宋体" w:cs="宋体"/>
          <w:b w:val="0"/>
          <w:bCs w:val="0"/>
          <w:color w:val="auto"/>
          <w:szCs w:val="21"/>
          <w:lang w:val="en-US" w:eastAsia="zh-CN"/>
        </w:rPr>
        <w:t>6</w:t>
      </w:r>
      <w:r>
        <w:rPr>
          <w:rFonts w:hint="eastAsia" w:ascii="宋体" w:hAnsi="宋体" w:eastAsia="宋体" w:cs="宋体"/>
          <w:b w:val="0"/>
          <w:bCs w:val="0"/>
          <w:color w:val="auto"/>
          <w:szCs w:val="21"/>
          <w:lang w:val="zh-CN"/>
        </w:rPr>
        <w:t>、投标人应提供专项承诺书，承诺所提交的证件、证书、类似业绩及其他证明材料等真实、有</w:t>
      </w:r>
      <w:r>
        <w:rPr>
          <w:rFonts w:hint="eastAsia" w:ascii="宋体" w:hAnsi="宋体" w:eastAsia="宋体" w:cs="宋体"/>
          <w:b w:val="0"/>
          <w:bCs w:val="0"/>
          <w:color w:val="auto"/>
          <w:szCs w:val="21"/>
          <w:lang w:val="zh-CN" w:eastAsia="zh-CN"/>
        </w:rPr>
        <w:t>效，并承担相应的法律后果，否则为无效投标。</w:t>
      </w:r>
    </w:p>
    <w:p>
      <w:pPr>
        <w:spacing w:line="480" w:lineRule="exact"/>
        <w:ind w:firstLine="420" w:firstLineChars="200"/>
        <w:rPr>
          <w:rFonts w:hint="eastAsia" w:ascii="宋体" w:hAnsi="宋体" w:eastAsia="宋体" w:cs="宋体"/>
          <w:b w:val="0"/>
          <w:bCs w:val="0"/>
          <w:color w:val="auto"/>
          <w:szCs w:val="21"/>
          <w:lang w:val="zh-CN" w:eastAsia="zh-CN"/>
        </w:rPr>
      </w:pPr>
      <w:r>
        <w:rPr>
          <w:rFonts w:hint="eastAsia" w:ascii="宋体" w:hAnsi="宋体" w:eastAsia="宋体" w:cs="宋体"/>
          <w:b w:val="0"/>
          <w:bCs w:val="0"/>
          <w:color w:val="auto"/>
          <w:szCs w:val="21"/>
          <w:lang w:val="en-US" w:eastAsia="zh-CN"/>
        </w:rPr>
        <w:t>7、</w:t>
      </w:r>
      <w:r>
        <w:rPr>
          <w:rFonts w:hint="eastAsia" w:ascii="宋体" w:hAnsi="宋体" w:eastAsia="宋体" w:cs="宋体"/>
          <w:b w:val="0"/>
          <w:bCs w:val="0"/>
          <w:color w:val="auto"/>
          <w:szCs w:val="21"/>
          <w:lang w:val="zh-CN" w:eastAsia="zh-CN"/>
        </w:rPr>
        <w:t>工程项目类施工工地扬尘污染整治标准以《许昌市施工工地扬尘污染综合整治工作方案》许气联办【2016】21号文件为准，供应商须承诺执行。</w:t>
      </w:r>
    </w:p>
    <w:p>
      <w:pPr>
        <w:spacing w:line="480" w:lineRule="exact"/>
        <w:ind w:firstLine="420" w:firstLineChars="200"/>
        <w:rPr>
          <w:rFonts w:hint="eastAsia" w:ascii="宋体" w:hAnsi="宋体" w:eastAsia="宋体" w:cs="宋体"/>
          <w:b w:val="0"/>
          <w:bCs w:val="0"/>
          <w:color w:val="auto"/>
          <w:szCs w:val="21"/>
          <w:lang w:val="zh-CN" w:eastAsia="zh-CN"/>
        </w:rPr>
      </w:pPr>
      <w:r>
        <w:rPr>
          <w:rFonts w:hint="eastAsia" w:ascii="宋体" w:hAnsi="宋体" w:eastAsia="宋体" w:cs="宋体"/>
          <w:b w:val="0"/>
          <w:bCs w:val="0"/>
          <w:color w:val="auto"/>
          <w:szCs w:val="21"/>
          <w:lang w:val="en-US" w:eastAsia="zh-CN"/>
        </w:rPr>
        <w:t>8</w:t>
      </w:r>
      <w:r>
        <w:rPr>
          <w:rFonts w:hint="eastAsia" w:ascii="宋体" w:hAnsi="宋体" w:eastAsia="宋体" w:cs="宋体"/>
          <w:b w:val="0"/>
          <w:bCs w:val="0"/>
          <w:color w:val="auto"/>
          <w:szCs w:val="21"/>
          <w:lang w:val="zh-CN" w:eastAsia="zh-CN"/>
        </w:rPr>
        <w:t>、投标人应就本项目完整投标，否则为无效投标。</w:t>
      </w:r>
    </w:p>
    <w:p>
      <w:pPr>
        <w:spacing w:line="480" w:lineRule="exact"/>
        <w:ind w:firstLine="420" w:firstLineChars="200"/>
        <w:rPr>
          <w:rFonts w:ascii="宋体" w:hAnsi="宋体" w:eastAsia="宋体" w:cs="宋体"/>
          <w:b/>
          <w:bCs/>
          <w:color w:val="auto"/>
          <w:szCs w:val="21"/>
          <w:lang w:val="zh-CN"/>
        </w:rPr>
      </w:pPr>
      <w:r>
        <w:rPr>
          <w:rFonts w:hint="eastAsia" w:ascii="宋体" w:hAnsi="宋体" w:eastAsia="宋体" w:cs="宋体"/>
          <w:b w:val="0"/>
          <w:bCs w:val="0"/>
          <w:color w:val="auto"/>
          <w:szCs w:val="21"/>
          <w:lang w:val="en-US" w:eastAsia="zh-CN"/>
        </w:rPr>
        <w:t xml:space="preserve"> </w:t>
      </w:r>
      <w:r>
        <w:rPr>
          <w:rFonts w:hint="eastAsia" w:ascii="宋体" w:hAnsi="宋体" w:eastAsia="宋体" w:cs="宋体"/>
          <w:b/>
          <w:bCs/>
          <w:color w:val="auto"/>
          <w:szCs w:val="21"/>
          <w:lang w:val="zh-CN"/>
        </w:rPr>
        <w:t>五、验收标准</w:t>
      </w:r>
    </w:p>
    <w:p>
      <w:pPr>
        <w:spacing w:line="48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由采购人成立验收小组,按照采购合同的约定对中标人履约情况进行验收。</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1、按照国家相关标准、行业标准、地方标准或其他标准、规范验收。</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2、按照招标文件要求、投标文件响应和承诺验收。</w:t>
      </w:r>
    </w:p>
    <w:p>
      <w:pPr>
        <w:spacing w:line="480" w:lineRule="exact"/>
        <w:ind w:firstLine="422" w:firstLineChars="200"/>
        <w:rPr>
          <w:rFonts w:ascii="宋体" w:hAnsi="宋体" w:eastAsia="宋体" w:cs="宋体"/>
          <w:b/>
          <w:bCs/>
          <w:color w:val="auto"/>
          <w:szCs w:val="21"/>
          <w:lang w:val="zh-CN"/>
        </w:rPr>
      </w:pPr>
      <w:r>
        <w:rPr>
          <w:rFonts w:hint="eastAsia" w:ascii="宋体" w:hAnsi="宋体" w:eastAsia="宋体" w:cs="宋体"/>
          <w:b/>
          <w:bCs/>
          <w:color w:val="auto"/>
          <w:szCs w:val="21"/>
          <w:lang w:val="zh-CN"/>
        </w:rPr>
        <w:t>六、其他</w:t>
      </w:r>
    </w:p>
    <w:p>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付款方式：</w:t>
      </w:r>
      <w:r>
        <w:rPr>
          <w:rFonts w:hint="eastAsia" w:ascii="宋体" w:hAnsi="宋体" w:eastAsia="宋体" w:cs="宋体"/>
          <w:color w:val="auto"/>
          <w:szCs w:val="21"/>
          <w:lang w:eastAsia="zh-CN"/>
        </w:rPr>
        <w:t>双方合同约定</w:t>
      </w:r>
      <w:r>
        <w:rPr>
          <w:rFonts w:hint="eastAsia" w:ascii="宋体" w:hAnsi="宋体" w:eastAsia="宋体" w:cs="宋体"/>
          <w:color w:val="auto"/>
          <w:szCs w:val="21"/>
        </w:rPr>
        <w:t>。</w:t>
      </w: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hint="eastAsia"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autoSpaceDE w:val="0"/>
        <w:autoSpaceDN w:val="0"/>
        <w:adjustRightInd w:val="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both"/>
              <w:rPr>
                <w:rFonts w:asciiTheme="majorEastAsia" w:hAnsiTheme="majorEastAsia" w:eastAsiaTheme="majorEastAsia" w:cstheme="majorEastAsia"/>
                <w:b/>
                <w:bCs/>
                <w:color w:val="auto"/>
                <w:szCs w:val="21"/>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eastAsia="zh-CN"/>
              </w:rPr>
              <w:t>禹州市2018年度全国新增500亿公斤粮食田间工程建设项目（弃标工程量）（不见面开标）</w:t>
            </w:r>
            <w:r>
              <w:rPr>
                <w:rFonts w:hint="eastAsia" w:ascii="宋体" w:hAnsi="宋体" w:eastAsia="宋体" w:cs="宋体"/>
                <w:color w:val="auto"/>
                <w:szCs w:val="21"/>
                <w:shd w:val="clear" w:color="auto" w:fill="FFFFFF"/>
                <w:lang w:val="en-US" w:eastAsia="zh-CN"/>
              </w:rPr>
              <w:t xml:space="preserve"> </w:t>
            </w:r>
          </w:p>
          <w:p>
            <w:pPr>
              <w:autoSpaceDE w:val="0"/>
              <w:autoSpaceDN w:val="0"/>
              <w:adjustRightInd w:val="0"/>
              <w:spacing w:line="360" w:lineRule="auto"/>
              <w:jc w:val="both"/>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工期</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0日</w:t>
            </w:r>
            <w:r>
              <w:rPr>
                <w:rFonts w:hint="eastAsia" w:cs="仿宋_GB2312" w:asciiTheme="minorEastAsia" w:hAnsiTheme="minorEastAsia"/>
                <w:color w:val="auto"/>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pStyle w:val="12"/>
              <w:spacing w:line="348" w:lineRule="auto"/>
              <w:ind w:firstLine="0"/>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eastAsiaTheme="minorEastAsia"/>
                <w:color w:val="auto"/>
                <w:szCs w:val="21"/>
              </w:rPr>
              <w:t>采购单位：</w:t>
            </w:r>
            <w:r>
              <w:rPr>
                <w:rFonts w:hint="eastAsia" w:cs="宋体" w:asciiTheme="minorEastAsia" w:hAnsiTheme="minorEastAsia"/>
                <w:b w:val="0"/>
                <w:bCs/>
                <w:color w:val="auto"/>
                <w:kern w:val="0"/>
                <w:szCs w:val="21"/>
                <w:lang w:val="en-US" w:eastAsia="zh-CN"/>
              </w:rPr>
              <w:t>禹州市实施全国新增500亿公斤粮食生产能力规划项目建设办公室</w:t>
            </w:r>
          </w:p>
          <w:p>
            <w:pPr>
              <w:pStyle w:val="12"/>
              <w:spacing w:line="348" w:lineRule="auto"/>
              <w:ind w:firstLine="0"/>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eastAsiaTheme="minorEastAsia"/>
                <w:color w:val="auto"/>
                <w:szCs w:val="21"/>
              </w:rPr>
              <w:t>地</w:t>
            </w:r>
            <w:r>
              <w:rPr>
                <w:rFonts w:hint="eastAsia" w:cs="仿宋_GB2312" w:asciiTheme="minorEastAsia" w:hAnsiTheme="minorEastAsia" w:eastAsiaTheme="minorEastAsia"/>
                <w:color w:val="auto"/>
                <w:szCs w:val="21"/>
                <w:lang w:val="en-US" w:eastAsia="zh-CN"/>
              </w:rPr>
              <w:t xml:space="preserve">    </w:t>
            </w:r>
            <w:r>
              <w:rPr>
                <w:rFonts w:hint="eastAsia" w:cs="仿宋_GB2312" w:asciiTheme="minorEastAsia" w:hAnsiTheme="minorEastAsia" w:eastAsiaTheme="minorEastAsia"/>
                <w:color w:val="auto"/>
                <w:szCs w:val="21"/>
              </w:rPr>
              <w:t>址：</w:t>
            </w:r>
            <w:r>
              <w:rPr>
                <w:rFonts w:hint="eastAsia" w:ascii="宋体" w:hAnsi="宋体" w:eastAsia="宋体" w:cs="宋体"/>
                <w:color w:val="auto"/>
                <w:szCs w:val="21"/>
                <w:shd w:val="clear" w:color="auto" w:fill="FFFFFF"/>
              </w:rPr>
              <w:t>禹州市</w:t>
            </w:r>
            <w:r>
              <w:rPr>
                <w:rFonts w:hint="eastAsia" w:ascii="宋体" w:hAnsi="宋体" w:eastAsia="宋体" w:cs="宋体"/>
                <w:color w:val="auto"/>
                <w:szCs w:val="21"/>
                <w:shd w:val="clear" w:color="auto" w:fill="FFFFFF"/>
                <w:lang w:eastAsia="zh-CN"/>
              </w:rPr>
              <w:t>禹王大道东段</w:t>
            </w:r>
          </w:p>
          <w:p>
            <w:pPr>
              <w:pStyle w:val="12"/>
              <w:spacing w:line="348" w:lineRule="auto"/>
              <w:ind w:firstLine="0"/>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eastAsiaTheme="minorEastAsia"/>
                <w:color w:val="auto"/>
                <w:szCs w:val="21"/>
              </w:rPr>
              <w:t>联系人：</w:t>
            </w:r>
            <w:r>
              <w:rPr>
                <w:rFonts w:hint="eastAsia" w:cs="仿宋_GB2312" w:asciiTheme="minorEastAsia" w:hAnsiTheme="minorEastAsia" w:eastAsiaTheme="minorEastAsia"/>
                <w:color w:val="auto"/>
                <w:szCs w:val="21"/>
                <w:lang w:eastAsia="zh-CN"/>
              </w:rPr>
              <w:t>赵</w:t>
            </w:r>
            <w:r>
              <w:rPr>
                <w:rFonts w:hint="eastAsia" w:ascii="宋体" w:hAnsi="宋体" w:eastAsia="宋体" w:cs="宋体"/>
                <w:color w:val="auto"/>
                <w:sz w:val="21"/>
                <w:szCs w:val="21"/>
                <w:shd w:val="clear" w:color="auto" w:fill="FFFFFF"/>
                <w:lang w:val="en-US" w:eastAsia="zh-CN"/>
              </w:rPr>
              <w:t>先生</w:t>
            </w:r>
          </w:p>
          <w:p>
            <w:pPr>
              <w:pStyle w:val="12"/>
              <w:spacing w:line="348" w:lineRule="auto"/>
              <w:ind w:firstLine="0"/>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联系电话：</w:t>
            </w:r>
            <w:r>
              <w:rPr>
                <w:rFonts w:hint="eastAsia" w:ascii="宋体" w:hAnsi="宋体" w:eastAsia="宋体" w:cs="宋体"/>
                <w:color w:val="auto"/>
                <w:szCs w:val="21"/>
                <w:shd w:val="clear" w:color="auto" w:fill="FFFFFF"/>
                <w:lang w:val="en-US" w:eastAsia="zh-CN"/>
              </w:rPr>
              <w:t>0374-8279279</w:t>
            </w:r>
            <w:r>
              <w:rPr>
                <w:rFonts w:hint="eastAsia" w:ascii="宋体" w:hAnsi="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代理机构：</w:t>
            </w:r>
            <w:r>
              <w:rPr>
                <w:rFonts w:hint="eastAsia" w:cs="仿宋_GB2312" w:asciiTheme="minorEastAsia" w:hAnsiTheme="minorEastAsia"/>
                <w:color w:val="auto"/>
                <w:szCs w:val="21"/>
                <w:lang w:eastAsia="zh-CN"/>
              </w:rPr>
              <w:t>华夏城投项目管理有限公司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址：</w:t>
            </w:r>
            <w:r>
              <w:rPr>
                <w:rFonts w:hint="eastAsia" w:ascii="宋体" w:hAnsi="宋体" w:eastAsia="宋体" w:cs="宋体"/>
                <w:color w:val="auto"/>
                <w:szCs w:val="21"/>
                <w:shd w:val="clear" w:color="auto" w:fill="FFFFFF"/>
                <w:lang w:val="en-US" w:eastAsia="zh-CN"/>
              </w:rPr>
              <w:t>郑州市高新技术开发区科学大道金梭路正弘数码港西悦城15楼919号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 xml:space="preserve">联系人： </w:t>
            </w:r>
            <w:r>
              <w:rPr>
                <w:rFonts w:hint="eastAsia" w:cs="仿宋_GB2312" w:asciiTheme="minorEastAsia" w:hAnsiTheme="minorEastAsia"/>
                <w:color w:val="auto"/>
                <w:szCs w:val="21"/>
                <w:lang w:eastAsia="zh-CN"/>
              </w:rPr>
              <w:t>崔先生</w:t>
            </w:r>
          </w:p>
          <w:p>
            <w:pPr>
              <w:pStyle w:val="12"/>
              <w:spacing w:line="348" w:lineRule="auto"/>
              <w:ind w:firstLine="0"/>
              <w:rPr>
                <w:rFonts w:hint="default" w:eastAsia="宋体" w:cs="仿宋_GB2312" w:asciiTheme="minorEastAsia" w:hAnsiTheme="minorEastAsia"/>
                <w:color w:val="auto"/>
                <w:szCs w:val="21"/>
                <w:lang w:val="en-US" w:eastAsia="zh-CN"/>
              </w:rPr>
            </w:pP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13460213308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w:t>
            </w:r>
            <w:r>
              <w:rPr>
                <w:rFonts w:hint="eastAsia"/>
                <w:color w:val="auto"/>
                <w:lang w:val="en-US" w:eastAsia="zh-CN"/>
              </w:rPr>
              <w:t>2020年度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lang w:val="en-US" w:eastAsia="zh-CN"/>
              </w:rPr>
              <w:t>①2020年度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4、信用信息的使用原则：经谈判小组认定的被列入失信被执行人、重大税收违法案件当事人名单、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5、供应商不良信用记录以谈判小组查询结果为准，谈判小组查询之后，网站信息发生的任何变更不再作为评审依据，供应商自行提供的与网站信息不一致的其他证明材料亦不作为评审依据。</w:t>
            </w:r>
          </w:p>
          <w:p>
            <w:pPr>
              <w:pStyle w:val="3"/>
              <w:rPr>
                <w:color w:val="auto"/>
              </w:rPr>
            </w:pPr>
            <w:r>
              <w:rPr>
                <w:rFonts w:hint="eastAsia"/>
                <w:color w:val="auto"/>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spacing w:line="440" w:lineRule="exact"/>
              <w:jc w:val="left"/>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lang w:val="en-US" w:eastAsia="zh-CN"/>
              </w:rPr>
              <w:t>2366812.93</w:t>
            </w:r>
            <w:r>
              <w:rPr>
                <w:rFonts w:hint="eastAsia" w:asciiTheme="majorEastAsia" w:hAnsiTheme="majorEastAsia" w:eastAsiaTheme="majorEastAsia" w:cstheme="majorEastAsia"/>
                <w:color w:val="auto"/>
                <w:szCs w:val="21"/>
              </w:rPr>
              <w:t>元，</w:t>
            </w:r>
            <w:r>
              <w:rPr>
                <w:rFonts w:hint="eastAsia" w:cs="宋体" w:asciiTheme="minorEastAsia" w:hAnsiTheme="minorEastAsia"/>
                <w:bCs/>
                <w:color w:val="auto"/>
                <w:szCs w:val="21"/>
                <w:lang w:val="zh-CN"/>
              </w:rPr>
              <w:t>超出预算金额的响应文件无效。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不允许    □</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90日历天（自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23</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 xml:space="preserve">10:30 </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缴纳方式</w:t>
            </w:r>
          </w:p>
        </w:tc>
        <w:tc>
          <w:tcPr>
            <w:tcW w:w="6813" w:type="dxa"/>
            <w:vAlign w:val="center"/>
          </w:tcPr>
          <w:p>
            <w:pPr>
              <w:pStyle w:val="3"/>
              <w:rPr>
                <w:rFonts w:hint="eastAsia" w:asciiTheme="minorHAnsi" w:hAnsiTheme="minorHAnsi" w:eastAsiaTheme="minorEastAsia" w:cstheme="minorBidi"/>
                <w:color w:val="auto"/>
                <w:kern w:val="2"/>
                <w:sz w:val="22"/>
                <w:szCs w:val="22"/>
                <w:lang w:val="zh-CN" w:eastAsia="zh-CN" w:bidi="ar-SA"/>
              </w:rPr>
            </w:pPr>
            <w:r>
              <w:rPr>
                <w:rFonts w:hint="eastAsia"/>
                <w:color w:val="auto"/>
                <w:sz w:val="22"/>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由采购人代表和评审专家库专家组成，其中评审专家的人数不少于谈判小组成员总数的三分之二。</w:t>
            </w:r>
            <w:r>
              <w:rPr>
                <w:rFonts w:hint="eastAsia" w:ascii="宋体" w:hAnsi="宋体" w:eastAsia="宋体" w:cs="宋体"/>
                <w:szCs w:val="21"/>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w:t>
            </w:r>
            <w:r>
              <w:rPr>
                <w:rFonts w:hint="eastAsia"/>
                <w:color w:val="auto"/>
                <w:lang w:eastAsia="zh-CN"/>
              </w:rPr>
              <w:t>报价</w:t>
            </w:r>
            <w:r>
              <w:rPr>
                <w:rFonts w:hint="eastAsia"/>
                <w:color w:val="auto"/>
              </w:rPr>
              <w:t>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w:t>
            </w:r>
            <w:r>
              <w:rPr>
                <w:rFonts w:hint="eastAsia" w:ascii="ˎ̥" w:hAnsi="ˎ̥"/>
                <w:color w:val="auto"/>
                <w:sz w:val="21"/>
                <w:szCs w:val="21"/>
              </w:rPr>
              <w:t>（工程项目为3%—5%）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lang w:val="en-US" w:eastAsia="zh-CN"/>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rPr>
            </w:pPr>
            <w:r>
              <w:rPr>
                <w:rFonts w:hint="eastAsia" w:cs="宋体" w:asciiTheme="minorEastAsia" w:hAnsiTheme="minorEastAsia"/>
                <w:bCs/>
                <w:color w:val="auto"/>
                <w:szCs w:val="21"/>
                <w:lang w:val="zh-CN"/>
              </w:rPr>
              <w:t>按规定收取。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的资料</w:t>
            </w:r>
          </w:p>
        </w:tc>
        <w:tc>
          <w:tcPr>
            <w:tcW w:w="6813" w:type="dxa"/>
            <w:vAlign w:val="center"/>
          </w:tcPr>
          <w:p>
            <w:pPr>
              <w:pStyle w:val="12"/>
              <w:spacing w:line="348" w:lineRule="auto"/>
              <w:ind w:left="0" w:leftChars="0" w:firstLine="0" w:firstLineChars="0"/>
              <w:rPr>
                <w:rFonts w:hint="eastAsia" w:ascii="宋体" w:hAnsi="宋体" w:eastAsia="宋体" w:cs="宋体"/>
                <w:bCs/>
                <w:szCs w:val="21"/>
                <w:lang w:val="zh-CN"/>
              </w:rPr>
            </w:pPr>
            <w:r>
              <w:rPr>
                <w:rFonts w:hint="eastAsia" w:cs="宋体" w:asciiTheme="minorEastAsia" w:hAnsiTheme="minorEastAsia"/>
                <w:color w:val="auto"/>
                <w:szCs w:val="21"/>
                <w:lang w:val="zh-CN"/>
              </w:rPr>
              <w:t>中标人在接到中标通知时，须向代理机构发送投标及分项一览表（包含主要中标标的的名称、规格型号、数量、单价、服务要求等）电子文档，</w:t>
            </w:r>
            <w:r>
              <w:rPr>
                <w:rFonts w:hint="eastAsia" w:ascii="宋体" w:hAnsi="宋体" w:eastAsia="宋体" w:cs="宋体"/>
                <w:bCs/>
                <w:szCs w:val="21"/>
                <w:lang w:val="zh-CN"/>
              </w:rPr>
              <w:t>并同时电话告知代理机构。</w:t>
            </w:r>
          </w:p>
          <w:p>
            <w:pPr>
              <w:pStyle w:val="12"/>
              <w:spacing w:line="348" w:lineRule="auto"/>
              <w:ind w:left="0" w:leftChars="0" w:firstLine="0" w:firstLineChars="0"/>
              <w:rPr>
                <w:rFonts w:hint="eastAsia" w:eastAsia="宋体" w:cs="宋体" w:asciiTheme="minorEastAsia" w:hAnsiTheme="minorEastAsia"/>
                <w:bCs/>
                <w:color w:val="auto"/>
                <w:kern w:val="2"/>
                <w:sz w:val="21"/>
                <w:szCs w:val="21"/>
                <w:lang w:val="zh-CN" w:eastAsia="zh-CN" w:bidi="ar-SA"/>
              </w:rPr>
            </w:pPr>
            <w:r>
              <w:rPr>
                <w:rFonts w:hint="eastAsia" w:cs="宋体" w:asciiTheme="minorEastAsia" w:hAnsiTheme="minorEastAsia"/>
                <w:color w:val="auto"/>
                <w:szCs w:val="21"/>
                <w:lang w:val="zh-CN"/>
              </w:rPr>
              <w:t>联系电话：</w:t>
            </w:r>
            <w:r>
              <w:rPr>
                <w:rFonts w:hint="eastAsia"/>
                <w:color w:val="auto"/>
                <w:lang w:val="en-US" w:eastAsia="zh-CN"/>
              </w:rPr>
              <w:t>13460213308</w:t>
            </w:r>
            <w:r>
              <w:rPr>
                <w:rFonts w:hint="eastAsia" w:cs="宋体" w:asciiTheme="minorEastAsia" w:hAnsiTheme="minorEastAsia"/>
                <w:color w:val="auto"/>
                <w:szCs w:val="21"/>
                <w:lang w:val="zh-CN"/>
              </w:rPr>
              <w:t>，邮箱：</w:t>
            </w:r>
            <w:r>
              <w:rPr>
                <w:rFonts w:hint="eastAsia" w:cs="宋体" w:asciiTheme="minorEastAsia" w:hAnsiTheme="minorEastAsia"/>
                <w:color w:val="auto"/>
                <w:szCs w:val="21"/>
                <w:lang w:val="en-US" w:eastAsia="zh-CN"/>
              </w:rPr>
              <w:t>2663137994</w:t>
            </w:r>
            <w:r>
              <w:rPr>
                <w:rFonts w:hint="eastAsia" w:cs="宋体" w:asciiTheme="minorEastAsia" w:hAnsiTheme="minorEastAsia"/>
                <w:color w:val="auto"/>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cs="宋体"/>
                <w:color w:val="auto"/>
                <w:szCs w:val="21"/>
              </w:rPr>
              <w:t>中标通知书</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采购代理机构在谈判结果公示期满无异议后通知中标人领取成交通知书，特殊情况（特殊情况需书面申请延后领取成交通知书）外需在五个工作日内完成。由于中标人的原因逾期未领取成交通知书的将视为放弃中标，取消其中标资格并将按相关规定进行处理，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360" w:lineRule="auto"/>
              <w:rPr>
                <w:rFonts w:hint="eastAsia"/>
                <w:color w:val="auto"/>
                <w:lang w:val="zh-CN"/>
              </w:rPr>
            </w:pPr>
            <w:r>
              <w:rPr>
                <w:rFonts w:hint="eastAsia"/>
                <w:color w:val="auto"/>
                <w:lang w:val="zh-CN"/>
              </w:rPr>
              <w:t>最后报价</w:t>
            </w:r>
          </w:p>
        </w:tc>
        <w:tc>
          <w:tcPr>
            <w:tcW w:w="6813" w:type="dxa"/>
            <w:vAlign w:val="center"/>
          </w:tcPr>
          <w:p>
            <w:pPr>
              <w:autoSpaceDE w:val="0"/>
              <w:autoSpaceDN w:val="0"/>
              <w:adjustRightInd w:val="0"/>
              <w:spacing w:line="360" w:lineRule="auto"/>
              <w:rPr>
                <w:rFonts w:hint="eastAsia"/>
                <w:color w:val="auto"/>
              </w:rPr>
            </w:pPr>
            <w:r>
              <w:rPr>
                <w:rFonts w:hint="eastAsia"/>
                <w:color w:val="auto"/>
              </w:rPr>
              <w:t>根据谈判小组要求，供应商须使用CA数字证书登录《全国公共资源交易平台(河南省▪许昌市)》公共资源交易系统（http://ggzy.xuchang.gov.cn:8088/ggzy/）进行最后</w:t>
            </w:r>
            <w:r>
              <w:rPr>
                <w:rFonts w:hint="eastAsia"/>
                <w:color w:val="auto"/>
                <w:lang w:eastAsia="zh-CN"/>
              </w:rPr>
              <w:t>报价</w:t>
            </w:r>
            <w:r>
              <w:rPr>
                <w:rFonts w:hint="eastAsia"/>
                <w:color w:val="auto"/>
              </w:rPr>
              <w:t>，最后</w:t>
            </w:r>
            <w:r>
              <w:rPr>
                <w:rFonts w:hint="eastAsia"/>
                <w:color w:val="auto"/>
                <w:lang w:eastAsia="zh-CN"/>
              </w:rPr>
              <w:t>报价</w:t>
            </w:r>
            <w:r>
              <w:rPr>
                <w:rFonts w:hint="eastAsia"/>
                <w:color w:val="auto"/>
              </w:rPr>
              <w:t>应包括：①总</w:t>
            </w:r>
            <w:r>
              <w:rPr>
                <w:rFonts w:hint="eastAsia"/>
                <w:color w:val="auto"/>
                <w:lang w:eastAsia="zh-CN"/>
              </w:rPr>
              <w:t>报价</w:t>
            </w:r>
            <w:r>
              <w:rPr>
                <w:rFonts w:hint="eastAsia"/>
                <w:color w:val="auto"/>
              </w:rPr>
              <w:t>②分项</w:t>
            </w:r>
            <w:r>
              <w:rPr>
                <w:rFonts w:hint="eastAsia"/>
                <w:color w:val="auto"/>
                <w:lang w:eastAsia="zh-CN"/>
              </w:rPr>
              <w:t>报价</w:t>
            </w:r>
            <w:r>
              <w:rPr>
                <w:rFonts w:hint="eastAsia"/>
                <w:color w:val="auto"/>
              </w:rPr>
              <w:t>。</w:t>
            </w:r>
          </w:p>
          <w:p>
            <w:pPr>
              <w:autoSpaceDE w:val="0"/>
              <w:autoSpaceDN w:val="0"/>
              <w:adjustRightInd w:val="0"/>
              <w:spacing w:line="360" w:lineRule="auto"/>
              <w:rPr>
                <w:rFonts w:hint="eastAsia"/>
                <w:color w:val="auto"/>
                <w:lang w:val="zh-CN"/>
              </w:rPr>
            </w:pPr>
            <w:r>
              <w:rPr>
                <w:rFonts w:hint="eastAsia"/>
                <w:color w:val="auto"/>
                <w:lang w:val="zh-CN"/>
              </w:rPr>
              <w:t>注：</w:t>
            </w:r>
          </w:p>
          <w:p>
            <w:pPr>
              <w:autoSpaceDE w:val="0"/>
              <w:autoSpaceDN w:val="0"/>
              <w:adjustRightInd w:val="0"/>
              <w:spacing w:line="360" w:lineRule="auto"/>
              <w:rPr>
                <w:rFonts w:hint="eastAsia"/>
                <w:color w:val="auto"/>
                <w:lang w:eastAsia="zh-CN"/>
              </w:rPr>
            </w:pPr>
            <w:r>
              <w:rPr>
                <w:rFonts w:hint="eastAsia"/>
                <w:color w:val="auto"/>
              </w:rPr>
              <w:t>①最后</w:t>
            </w:r>
            <w:r>
              <w:rPr>
                <w:rFonts w:hint="eastAsia"/>
                <w:color w:val="auto"/>
                <w:lang w:eastAsia="zh-CN"/>
              </w:rPr>
              <w:t>报价</w:t>
            </w:r>
            <w:r>
              <w:rPr>
                <w:rFonts w:hint="eastAsia"/>
                <w:color w:val="auto"/>
              </w:rPr>
              <w:t>（加盖公章，由法定代表人或其授权的代表签字）</w:t>
            </w:r>
            <w:r>
              <w:rPr>
                <w:rFonts w:hint="eastAsia"/>
                <w:color w:val="auto"/>
                <w:lang w:eastAsia="zh-CN"/>
              </w:rPr>
              <w:t>。</w:t>
            </w:r>
          </w:p>
          <w:p>
            <w:pPr>
              <w:autoSpaceDE w:val="0"/>
              <w:autoSpaceDN w:val="0"/>
              <w:adjustRightInd w:val="0"/>
              <w:spacing w:line="360" w:lineRule="auto"/>
              <w:rPr>
                <w:rFonts w:hint="eastAsia"/>
                <w:color w:val="auto"/>
              </w:rPr>
            </w:pPr>
            <w:r>
              <w:rPr>
                <w:rFonts w:hint="eastAsia"/>
                <w:color w:val="auto"/>
              </w:rPr>
              <w:t>②谈判小组要求供应商提交最后</w:t>
            </w:r>
            <w:r>
              <w:rPr>
                <w:rFonts w:hint="eastAsia"/>
                <w:color w:val="auto"/>
                <w:lang w:eastAsia="zh-CN"/>
              </w:rPr>
              <w:t>报价</w:t>
            </w:r>
            <w:r>
              <w:rPr>
                <w:rFonts w:hint="eastAsia"/>
                <w:color w:val="auto"/>
              </w:rPr>
              <w:t>时，</w:t>
            </w:r>
            <w:r>
              <w:rPr>
                <w:rFonts w:hint="eastAsia"/>
                <w:color w:val="auto"/>
                <w:lang w:val="zh-CN"/>
              </w:rPr>
              <w:t>在谈判小组规定时间内，供应商未提交最后报价则以其初次提交响应文件为最后报价。</w:t>
            </w:r>
          </w:p>
          <w:p>
            <w:pPr>
              <w:autoSpaceDE w:val="0"/>
              <w:autoSpaceDN w:val="0"/>
              <w:adjustRightInd w:val="0"/>
              <w:spacing w:line="360" w:lineRule="auto"/>
              <w:rPr>
                <w:rFonts w:hint="eastAsia"/>
                <w:color w:val="auto"/>
              </w:rPr>
            </w:pPr>
            <w:r>
              <w:rPr>
                <w:rFonts w:hint="eastAsia"/>
                <w:color w:val="auto"/>
              </w:rPr>
              <w:t>③采购文件第二章“采购需求”中“采购清单”以工程量清单提供的，供应商应以</w:t>
            </w:r>
            <w:r>
              <w:rPr>
                <w:rFonts w:hint="eastAsia"/>
                <w:color w:val="auto"/>
                <w:lang w:eastAsia="zh-CN"/>
              </w:rPr>
              <w:t>已标价</w:t>
            </w:r>
            <w:r>
              <w:rPr>
                <w:rFonts w:hint="eastAsia"/>
                <w:color w:val="auto"/>
              </w:rPr>
              <w:t>工程量清单方式提交最后</w:t>
            </w:r>
            <w:r>
              <w:rPr>
                <w:rFonts w:hint="eastAsia"/>
                <w:color w:val="auto"/>
                <w:lang w:eastAsia="zh-CN"/>
              </w:rPr>
              <w:t>报价</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33</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rFonts w:hint="eastAsia" w:asciiTheme="minorEastAsia" w:hAnsiTheme="minorEastAsia" w:cstheme="minorEastAsia"/>
                <w:color w:val="auto"/>
                <w:szCs w:val="21"/>
              </w:rPr>
            </w:pPr>
            <w:r>
              <w:rPr>
                <w:rFonts w:hint="eastAsia" w:ascii="ˎ̥" w:hAnsi="ˎ̥"/>
                <w:color w:val="auto"/>
              </w:rPr>
              <w:t>3、谈判文件第八章  响应文件有关格式的先后顺序不做无效响应。</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5"/>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5"/>
        <w:rPr>
          <w:rFonts w:cs="宋体" w:asciiTheme="majorEastAsia" w:hAnsiTheme="majorEastAsia" w:eastAsiaTheme="majorEastAsia"/>
          <w:b/>
          <w:color w:val="auto"/>
          <w:kern w:val="0"/>
          <w:sz w:val="32"/>
          <w:szCs w:val="32"/>
        </w:rPr>
      </w:pPr>
    </w:p>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1"/>
          <w:rFonts w:cs="宋体" w:asciiTheme="minorEastAsia" w:hAnsiTheme="minorEastAsia"/>
          <w:color w:val="auto"/>
          <w:kern w:val="0"/>
          <w:szCs w:val="21"/>
        </w:rPr>
        <w:t>www.chinanpo.gov.cn</w:t>
      </w:r>
      <w:r>
        <w:rPr>
          <w:rStyle w:val="31"/>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3.3.3信用信息查询记录和证据留存具体方式：经谈判小组确认的查询结果网页截图作为查询记录和证据，与其他采购文件一并保存；</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3.3.5供应商不良信用记录以谈判小组查询结果为准，谈判小组查询之后，网站信息发生的任何变更不再作为评审依据，供应商自行提供的与网站信息不一致的其他证明材料亦不作为评审依据。</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hint="eastAsia" w:ascii="宋体" w:hAnsi="宋体" w:eastAsia="宋体" w:cs="宋体"/>
          <w:b w:val="0"/>
          <w:bCs w:val="0"/>
          <w:color w:val="FF0000"/>
          <w:szCs w:val="21"/>
          <w:lang w:val="zh-CN" w:eastAsia="zh-CN"/>
        </w:rPr>
      </w:pPr>
      <w:r>
        <w:rPr>
          <w:rFonts w:hint="eastAsia" w:cs="宋体" w:asciiTheme="minorEastAsia" w:hAnsiTheme="minorEastAsia"/>
          <w:color w:val="auto"/>
          <w:kern w:val="0"/>
          <w:szCs w:val="21"/>
          <w:lang w:val="en-US" w:eastAsia="zh-CN"/>
        </w:rPr>
        <w:t>3.6</w:t>
      </w:r>
      <w:r>
        <w:rPr>
          <w:rFonts w:hint="eastAsia" w:cs="宋体" w:asciiTheme="minorEastAsia" w:hAnsiTheme="minorEastAsia"/>
          <w:color w:val="auto"/>
          <w:kern w:val="0"/>
          <w:szCs w:val="21"/>
          <w:lang w:val="zh-CN" w:eastAsia="zh-CN"/>
        </w:rPr>
        <w:t>项目经理有在建或响应文件未对项目经理未担任其他在建工程项目作出承诺的，按无效标处理。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.1在响应文件中向采购人提交联合体协议书，明确联合体各方承担的工作和义务；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3"/>
        <w:autoSpaceDE w:val="0"/>
        <w:autoSpaceDN w:val="0"/>
        <w:spacing w:line="360" w:lineRule="auto"/>
        <w:contextualSpacing/>
        <w:rPr>
          <w:rFonts w:hint="eastAsia"/>
          <w:color w:val="auto"/>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3.8成交单位对项目实施过程中的一切安全问题负责，对此作出承诺，否则按无效标处理。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9</w:t>
      </w:r>
      <w:r>
        <w:rPr>
          <w:rFonts w:hint="eastAsia" w:cs="宋体" w:asciiTheme="minorEastAsia" w:hAnsiTheme="minorEastAsia"/>
          <w:color w:val="auto"/>
          <w:kern w:val="0"/>
          <w:szCs w:val="21"/>
        </w:rPr>
        <w:t>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spacing w:line="480" w:lineRule="exact"/>
        <w:ind w:firstLine="420" w:firstLineChars="200"/>
        <w:rPr>
          <w:rFonts w:hint="eastAsia"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r>
        <w:rPr>
          <w:rFonts w:hint="eastAsia" w:cs="宋体" w:asciiTheme="minorEastAsia" w:hAnsiTheme="minorEastAsia"/>
          <w:color w:val="auto"/>
          <w:kern w:val="0"/>
          <w:szCs w:val="21"/>
          <w:lang w:eastAsia="zh-CN"/>
        </w:rPr>
        <w:t>工程项目类施工所需机械设备必须执行国家及地方非道路移动机械污染防治相关政策规定，</w:t>
      </w:r>
      <w:r>
        <w:rPr>
          <w:rFonts w:hint="eastAsia" w:cs="宋体" w:asciiTheme="minorEastAsia" w:hAnsiTheme="minorEastAsia"/>
          <w:color w:val="auto"/>
          <w:kern w:val="0"/>
          <w:szCs w:val="21"/>
          <w:lang w:val="en-US" w:eastAsia="zh-CN"/>
        </w:rPr>
        <w:t>对此作出承诺，否则按无效标处理。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4.6成交单位由于自身原因造成项目延期交付使用，造成采购人损失由成交单位承担，对此作出承诺，否则按无效标处理。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3"/>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的资料。一经成交，不得以不完全了解项目要求、项目情况等为借口而提出额外补偿等要求，否则，由此引起的一切后果由成交供应商负责。</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河南省政府采购网》、《许昌市政府采购网》、《全国公共资源交易平台（河南省·许昌市）》发布更正公告。</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hint="eastAsia" w:cs="宋体" w:asciiTheme="minorEastAsia" w:hAnsiTheme="minorEastAsia" w:eastAsiaTheme="minorEastAsia"/>
          <w:b/>
          <w:color w:val="auto"/>
          <w:kern w:val="0"/>
          <w:szCs w:val="21"/>
          <w:lang w:eastAsia="zh-CN"/>
        </w:rPr>
      </w:pPr>
      <w:r>
        <w:rPr>
          <w:rFonts w:hint="eastAsia" w:cs="宋体" w:asciiTheme="minorEastAsia" w:hAnsiTheme="minorEastAsia"/>
          <w:b/>
          <w:color w:val="auto"/>
          <w:kern w:val="0"/>
          <w:szCs w:val="21"/>
        </w:rPr>
        <w:t>12 .</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12.1本次谈判项目的均以人民币为计算单位。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，少报漏报将导致其响应为非实质性响应予以拒绝。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响应应是履行合同的最终价格，除“采购需求”中另有说明外，响应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的机会。</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12.5本项目所涉及的运输、施工、安装、集成、调试、验收、备品和工具等费用均包含在响应中。</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12.6不得高于本项目预算金额，且不低于成本价。供应商的响应高于预算金额（项目控制金额上限）的，该供应商的响应文件将被视为非实质性响应予以拒绝。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不能做为成交的保证。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13.2采购人可根据实际情况，在原有效期截止之前，征询供应商是否同意延长响应文件的有效期，供应商同意延长的须作出书面答复。在延长的有效期内，供应商将不会被要求和允许修正其。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14.5</w:t>
      </w:r>
      <w:r>
        <w:rPr>
          <w:rFonts w:hint="eastAsia" w:cs="宋体" w:asciiTheme="minorEastAsia" w:hAnsiTheme="minorEastAsia"/>
          <w:color w:val="auto"/>
          <w:kern w:val="0"/>
          <w:szCs w:val="21"/>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电子响应文件制作技术咨询：0374-2961598。</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3"/>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pPr>
        <w:pStyle w:val="53"/>
        <w:autoSpaceDE w:val="0"/>
        <w:autoSpaceDN w:val="0"/>
        <w:spacing w:line="360" w:lineRule="auto"/>
        <w:ind w:firstLine="420" w:firstLineChars="200"/>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 xml:space="preserve">18.1 </w:t>
      </w:r>
      <w:r>
        <w:rPr>
          <w:rFonts w:hint="eastAsia" w:cs="宋体" w:asciiTheme="minorEastAsia" w:hAnsiTheme="minorEastAsia"/>
          <w:b w:val="0"/>
          <w:bCs/>
          <w:color w:val="auto"/>
          <w:kern w:val="0"/>
          <w:szCs w:val="21"/>
        </w:rPr>
        <w:t>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3"/>
        <w:autoSpaceDE w:val="0"/>
        <w:autoSpaceDN w:val="0"/>
        <w:spacing w:line="360" w:lineRule="auto"/>
        <w:ind w:firstLine="420" w:firstLineChars="200"/>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 xml:space="preserve">18.2 </w:t>
      </w:r>
      <w:r>
        <w:rPr>
          <w:rFonts w:hint="eastAsia" w:cs="宋体" w:asciiTheme="minorEastAsia" w:hAnsiTheme="minorEastAsia"/>
          <w:b w:val="0"/>
          <w:bCs/>
          <w:color w:val="auto"/>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微软雅黑"/>
          <w:color w:val="auto"/>
        </w:rPr>
        <w:t>在提交截止时间以后</w:t>
      </w:r>
      <w:r>
        <w:rPr>
          <w:rFonts w:hint="eastAsia" w:cs="微软雅黑"/>
          <w:color w:val="auto"/>
          <w:lang w:eastAsia="zh-CN"/>
        </w:rPr>
        <w:t>上传提交</w:t>
      </w:r>
      <w:r>
        <w:rPr>
          <w:rFonts w:hint="eastAsia" w:cs="微软雅黑"/>
          <w:color w:val="auto"/>
        </w:rPr>
        <w:t>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20.1</w:t>
      </w:r>
      <w:r>
        <w:rPr>
          <w:rFonts w:hint="eastAsia" w:cs="宋体" w:asciiTheme="minorEastAsia" w:hAnsiTheme="minorEastAsia"/>
          <w:color w:val="auto"/>
          <w:kern w:val="0"/>
          <w:szCs w:val="21"/>
        </w:rPr>
        <w:t>供应商应当在谈判响应截止时间前完成电子响应文件的提交，可以补充、修改或撤回。谈判</w:t>
      </w:r>
      <w:r>
        <w:rPr>
          <w:rFonts w:hint="eastAsia" w:cs="宋体" w:asciiTheme="minorEastAsia" w:hAnsiTheme="minorEastAsia"/>
          <w:color w:val="auto"/>
          <w:kern w:val="0"/>
          <w:szCs w:val="21"/>
          <w:lang w:eastAsia="zh-CN"/>
        </w:rPr>
        <w:t>响</w:t>
      </w:r>
      <w:r>
        <w:rPr>
          <w:rFonts w:hint="eastAsia" w:cs="宋体" w:asciiTheme="minorEastAsia" w:hAnsiTheme="minorEastAsia"/>
          <w:color w:val="auto"/>
          <w:kern w:val="0"/>
          <w:szCs w:val="21"/>
        </w:rPr>
        <w:t>应截止时间前未完成电子响应文件提交的，视为撤回响应文件。</w:t>
      </w:r>
    </w:p>
    <w:p>
      <w:pPr>
        <w:pStyle w:val="53"/>
        <w:autoSpaceDE w:val="0"/>
        <w:autoSpaceDN w:val="0"/>
        <w:spacing w:line="360" w:lineRule="auto"/>
        <w:ind w:left="420" w:leftChars="200" w:firstLine="0"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20.2</w:t>
      </w:r>
      <w:r>
        <w:rPr>
          <w:rFonts w:hint="eastAsia" w:cs="宋体" w:asciiTheme="minorEastAsia" w:hAnsiTheme="minorEastAsia"/>
          <w:color w:val="auto"/>
          <w:kern w:val="0"/>
          <w:szCs w:val="21"/>
        </w:rPr>
        <w:t>响供应商补充、修改的内容并作为响应文件的组成部分。补充或修改应当按谈判文件要</w:t>
      </w:r>
    </w:p>
    <w:p>
      <w:pPr>
        <w:pStyle w:val="53"/>
        <w:autoSpaceDE w:val="0"/>
        <w:autoSpaceDN w:val="0"/>
        <w:spacing w:line="360" w:lineRule="auto"/>
        <w:ind w:left="0" w:leftChars="0" w:firstLine="0"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求签署、盖章、提交，并应注明“修改”或“补充”字样。</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20.3</w:t>
      </w:r>
      <w:r>
        <w:rPr>
          <w:rFonts w:hint="eastAsia" w:cs="宋体" w:asciiTheme="minorEastAsia" w:hAnsiTheme="minorEastAsia"/>
          <w:color w:val="auto"/>
          <w:kern w:val="0"/>
          <w:szCs w:val="21"/>
        </w:rPr>
        <w:t>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w:t>
      </w:r>
      <w:r>
        <w:rPr>
          <w:rFonts w:hint="eastAsia" w:cs="宋体" w:asciiTheme="minorEastAsia" w:hAnsiTheme="minorEastAsia"/>
          <w:b/>
          <w:color w:val="auto"/>
          <w:kern w:val="0"/>
          <w:szCs w:val="21"/>
          <w:lang w:eastAsia="zh-CN"/>
        </w:rPr>
        <w:t>电子</w:t>
      </w:r>
      <w:r>
        <w:rPr>
          <w:rFonts w:hint="eastAsia" w:cs="宋体" w:asciiTheme="minorEastAsia" w:hAnsiTheme="minorEastAsia"/>
          <w:b/>
          <w:color w:val="auto"/>
          <w:kern w:val="0"/>
          <w:szCs w:val="21"/>
        </w:rPr>
        <w:t>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3"/>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22.</w:t>
      </w:r>
      <w:r>
        <w:rPr>
          <w:rFonts w:hint="eastAsia" w:cs="宋体" w:asciiTheme="minorEastAsia" w:hAnsiTheme="minorEastAsia"/>
          <w:b/>
          <w:color w:val="auto"/>
          <w:kern w:val="0"/>
          <w:szCs w:val="21"/>
        </w:rPr>
        <w:t>响应文件解密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w:t>
      </w:r>
      <w:r>
        <w:rPr>
          <w:rFonts w:hint="eastAsia" w:cs="宋体" w:asciiTheme="minorEastAsia" w:hAnsiTheme="minorEastAsia"/>
          <w:color w:val="auto"/>
          <w:kern w:val="0"/>
          <w:szCs w:val="21"/>
        </w:rPr>
        <w:t>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en-US" w:eastAsia="zh-CN"/>
        </w:rPr>
        <w:t>22.2</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22.2.1</w:t>
      </w:r>
      <w:r>
        <w:rPr>
          <w:rFonts w:hint="eastAsia" w:cs="宋体" w:asciiTheme="minorEastAsia" w:hAnsiTheme="minorEastAsia"/>
          <w:color w:val="auto"/>
          <w:kern w:val="0"/>
          <w:szCs w:val="21"/>
        </w:rPr>
        <w:t>电子响应文件的解密：全流程电子化交易项目电子响应文件采用双重加密。解密需分标段进行两次解密。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22.2.2</w:t>
      </w:r>
      <w:r>
        <w:rPr>
          <w:rFonts w:hint="eastAsia" w:cs="宋体" w:asciiTheme="minorEastAsia" w:hAnsiTheme="minorEastAsia"/>
          <w:color w:val="auto"/>
          <w:kern w:val="0"/>
          <w:szCs w:val="21"/>
        </w:rPr>
        <w:t>供应商解密：供应商使用本单位CA数字证书进行远程解密。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22.2.3</w:t>
      </w:r>
      <w:r>
        <w:rPr>
          <w:rFonts w:hint="eastAsia" w:cs="宋体" w:asciiTheme="minorEastAsia" w:hAnsiTheme="minorEastAsia"/>
          <w:color w:val="auto"/>
          <w:kern w:val="0"/>
          <w:szCs w:val="21"/>
        </w:rPr>
        <w:t>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22.2.4</w:t>
      </w:r>
      <w:r>
        <w:rPr>
          <w:rFonts w:hint="eastAsia" w:asciiTheme="minorEastAsia" w:hAnsiTheme="minorEastAsia"/>
          <w:color w:val="auto"/>
          <w:szCs w:val="21"/>
        </w:rPr>
        <w:t>供应商未在规定时间内解密或</w:t>
      </w:r>
      <w:r>
        <w:rPr>
          <w:rFonts w:hint="eastAsia" w:cs="宋体" w:asciiTheme="minorEastAsia" w:hAnsiTheme="minorEastAsia"/>
          <w:color w:val="auto"/>
          <w:kern w:val="0"/>
          <w:szCs w:val="21"/>
        </w:rPr>
        <w:t>因供应商原因解密失败的，其响应文件将被拒绝。</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22.3</w:t>
      </w:r>
      <w:r>
        <w:rPr>
          <w:rFonts w:hint="eastAsia" w:cs="宋体" w:asciiTheme="minorEastAsia" w:hAnsiTheme="minorEastAsia"/>
          <w:color w:val="auto"/>
          <w:kern w:val="0"/>
          <w:szCs w:val="21"/>
        </w:rPr>
        <w:t>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22.4</w:t>
      </w:r>
      <w:r>
        <w:rPr>
          <w:rFonts w:hint="eastAsia" w:cs="宋体" w:asciiTheme="minorEastAsia" w:hAnsiTheme="minorEastAsia"/>
          <w:color w:val="auto"/>
          <w:kern w:val="0"/>
          <w:szCs w:val="21"/>
        </w:rPr>
        <w:t>响应文件解密过程由采购代理机构负责记录。</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22.5</w:t>
      </w:r>
      <w:r>
        <w:rPr>
          <w:rFonts w:hint="eastAsia" w:cs="宋体" w:asciiTheme="minorEastAsia" w:hAnsiTheme="minorEastAsia"/>
          <w:color w:val="auto"/>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22.6</w:t>
      </w: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 .谈判小组组成</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23.1.1</w:t>
      </w:r>
      <w:r>
        <w:rPr>
          <w:rFonts w:hint="eastAsia" w:cs="宋体" w:asciiTheme="minorEastAsia" w:hAnsiTheme="minorEastAsia"/>
          <w:color w:val="auto"/>
          <w:kern w:val="0"/>
          <w:szCs w:val="21"/>
        </w:rPr>
        <w:t>达到公开招标数额标准的货物或者服务采购项目，或者达到招标规模标准的政府采购工程，竞争性谈判小组应当由5人以上单数组成。</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23.1.2</w:t>
      </w:r>
      <w:r>
        <w:rPr>
          <w:rFonts w:hint="eastAsia" w:cs="宋体" w:asciiTheme="minorEastAsia" w:hAnsiTheme="minorEastAsia"/>
          <w:color w:val="auto"/>
          <w:kern w:val="0"/>
          <w:szCs w:val="21"/>
        </w:rPr>
        <w:t>采购项目符合下列情形之一的，评标委员会成员人数应当为7人以上单数：</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采购预算金额在1000万元以上； 技术复杂；社会影响较大。</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w:t>
      </w:r>
      <w:r>
        <w:rPr>
          <w:rFonts w:ascii="ˎ̥" w:hAnsi="ˎ̥"/>
          <w:color w:val="auto"/>
        </w:rPr>
        <w:t>人不得以评审专家身份参加本部门或本单位采购项目的评审</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3"/>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w:t>
      </w:r>
      <w:r>
        <w:rPr>
          <w:rFonts w:hint="eastAsia" w:ascii="ˎ̥" w:hAnsi="ˎ̥"/>
          <w:color w:val="auto"/>
        </w:rPr>
        <w:t>应商有其他可能影响政府采购活动公平、公正进行的关系。</w:t>
      </w:r>
    </w:p>
    <w:p>
      <w:pPr>
        <w:pStyle w:val="53"/>
        <w:numPr>
          <w:ilvl w:val="0"/>
          <w:numId w:val="5"/>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 .资格审查和符合性审查</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3"/>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3"/>
        <w:numPr>
          <w:ilvl w:val="1"/>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 .响应文件的澄清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 .响应文件出现前后不一致的修正</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按照“供应商须知”25.2规定经供应商确认后产生约束力，供应商不确认的，为无效。</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 .响应无效情形</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27.1.1未按照谈判文件的规定提交响应承诺函的；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27.1.4超过谈判文件中规定的预算金额的；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3"/>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27.2.4不同供应商的响应文件异常一致或者投标呈规律性差异；</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 .响应文件评审与谈判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w:t>
      </w:r>
      <w:r>
        <w:rPr>
          <w:rFonts w:ascii="ˎ̥" w:hAnsi="ˎ̥"/>
          <w:color w:val="auto"/>
        </w:rPr>
        <w:t>判小组所有成员应当集中与单一供应商分别进行谈判，并给予所有参加谈判的供应商平等的谈判机会</w:t>
      </w:r>
      <w:r>
        <w:rPr>
          <w:rFonts w:hint="eastAsia" w:ascii="ˎ̥" w:hAnsi="ˎ̥"/>
          <w:color w:val="auto"/>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w:t>
      </w:r>
      <w:r>
        <w:rPr>
          <w:rFonts w:hint="eastAsia" w:cs="微软雅黑"/>
          <w:color w:val="auto"/>
        </w:rPr>
        <w:t>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ascii="宋体" w:hAnsi="宋体" w:eastAsia="宋体" w:cs="宋体"/>
          <w:kern w:val="0"/>
          <w:szCs w:val="21"/>
        </w:rPr>
      </w:pPr>
      <w:r>
        <w:rPr>
          <w:rFonts w:hint="eastAsia" w:cs="宋体" w:asciiTheme="minorEastAsia" w:hAnsiTheme="minorEastAsia"/>
          <w:color w:val="auto"/>
          <w:kern w:val="0"/>
          <w:szCs w:val="21"/>
        </w:rPr>
        <w:t>28.6</w:t>
      </w:r>
      <w:r>
        <w:rPr>
          <w:rFonts w:hint="eastAsia" w:ascii="宋体" w:hAnsi="宋体" w:eastAsia="宋体" w:cs="宋体"/>
          <w:kern w:val="0"/>
          <w:szCs w:val="21"/>
        </w:rPr>
        <w:t>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5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autoSpaceDE w:val="0"/>
        <w:autoSpaceDN w:val="0"/>
        <w:spacing w:line="360" w:lineRule="auto"/>
        <w:ind w:left="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是供应商响应文件的有效组成部分。</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之前，可以根据谈判情况退出谈判。</w:t>
      </w:r>
    </w:p>
    <w:p>
      <w:pPr>
        <w:pStyle w:val="53"/>
        <w:autoSpaceDE w:val="0"/>
        <w:autoSpaceDN w:val="0"/>
        <w:spacing w:line="360" w:lineRule="auto"/>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lang w:val="en-US" w:eastAsia="zh-CN"/>
        </w:rPr>
        <w:t>28.9</w:t>
      </w:r>
      <w:r>
        <w:rPr>
          <w:rFonts w:hint="eastAsia" w:cs="宋体" w:asciiTheme="minorEastAsia" w:hAnsiTheme="minorEastAsia"/>
          <w:b w:val="0"/>
          <w:bCs/>
          <w:color w:val="auto"/>
          <w:kern w:val="0"/>
          <w:szCs w:val="21"/>
        </w:rPr>
        <w:t>按照《关于推进全流程电子化交易和在线监管工作有关问题的通知》（许公管办[2019]3号）规定，评审专家应严格按照要求查看“硬件特征码相” 关信息并进行评审。</w:t>
      </w:r>
    </w:p>
    <w:p>
      <w:pPr>
        <w:pStyle w:val="53"/>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 .评审方法与提出成交候选人</w:t>
      </w:r>
    </w:p>
    <w:p>
      <w:pPr>
        <w:pStyle w:val="53"/>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w:t>
      </w:r>
      <w:r>
        <w:rPr>
          <w:rFonts w:hint="eastAsia" w:ascii="ˎ̥" w:hAnsi="ˎ̥"/>
          <w:color w:val="auto"/>
          <w:lang w:eastAsia="zh-CN"/>
        </w:rPr>
        <w:t>报价</w:t>
      </w:r>
      <w:r>
        <w:rPr>
          <w:rFonts w:ascii="ˎ̥" w:hAnsi="ˎ̥"/>
          <w:color w:val="auto"/>
        </w:rPr>
        <w:t>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w:t>
      </w:r>
      <w:r>
        <w:rPr>
          <w:rFonts w:hint="eastAsia" w:cs="宋体" w:asciiTheme="minorEastAsia" w:hAnsiTheme="minorEastAsia"/>
          <w:color w:val="auto"/>
          <w:kern w:val="0"/>
          <w:szCs w:val="21"/>
          <w:lang w:eastAsia="zh-CN"/>
        </w:rPr>
        <w:t>报价</w:t>
      </w:r>
      <w:r>
        <w:rPr>
          <w:rFonts w:hint="eastAsia" w:cs="宋体" w:asciiTheme="minorEastAsia" w:hAnsiTheme="minorEastAsia"/>
          <w:color w:val="auto"/>
          <w:kern w:val="0"/>
          <w:szCs w:val="21"/>
        </w:rPr>
        <w:t>最低的原则确定成交供应商。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w:t>
      </w:r>
      <w:r>
        <w:rPr>
          <w:rFonts w:hint="eastAsia" w:ascii="ˎ̥" w:hAnsi="ˎ̥"/>
          <w:color w:val="auto"/>
          <w:lang w:eastAsia="zh-CN"/>
        </w:rPr>
        <w:t>报价</w:t>
      </w:r>
      <w:r>
        <w:rPr>
          <w:rFonts w:ascii="ˎ̥" w:hAnsi="ˎ̥"/>
          <w:color w:val="auto"/>
        </w:rPr>
        <w:t>最低的供应商为成交供应商</w:t>
      </w:r>
      <w:r>
        <w:rPr>
          <w:rFonts w:hint="eastAsia" w:ascii="ˎ̥" w:hAnsi="ˎ̥"/>
          <w:color w:val="auto"/>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pPr>
        <w:pStyle w:val="53"/>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3"/>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31.3在采购过程中符合竞争要求的供应商或者未超过采购预算的供应商不足3家的，但《政府采购非招标采购方式管理办法》第二十七条第二款规定的情形除外。</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32.3成交供应商在接到成交通知时，须向采购代理机构发送谈判及分项（</w:t>
      </w:r>
      <w:r>
        <w:rPr>
          <w:rFonts w:hint="eastAsia" w:cs="宋体" w:asciiTheme="minorEastAsia" w:hAnsiTheme="minorEastAsia"/>
          <w:color w:val="auto"/>
          <w:kern w:val="0"/>
          <w:szCs w:val="21"/>
          <w:lang w:eastAsia="zh-CN"/>
        </w:rPr>
        <w:t>已标价工程量清单</w:t>
      </w:r>
      <w:r>
        <w:rPr>
          <w:rFonts w:hint="eastAsia" w:cs="宋体" w:asciiTheme="minorEastAsia" w:hAnsiTheme="minorEastAsia"/>
          <w:color w:val="auto"/>
          <w:kern w:val="0"/>
          <w:szCs w:val="21"/>
        </w:rPr>
        <w:t>）电子文档，并同时电话告知采购代理机构联系人。</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向采购人提出，并同时将符合《政府采购质疑和投诉办法》第十二条规定的纸质质疑函和必要的证明材料一式两份送采购单位，如未提出视为全面接受；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pPr>
        <w:pStyle w:val="53"/>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cs="宋体" w:asciiTheme="minorEastAsia" w:hAnsiTheme="minorEastAsia"/>
          <w:b/>
          <w:color w:val="auto"/>
          <w:kern w:val="0"/>
          <w:szCs w:val="21"/>
        </w:rPr>
        <w:t xml:space="preserve"> </w:t>
      </w:r>
    </w:p>
    <w:p>
      <w:pPr>
        <w:autoSpaceDE w:val="0"/>
        <w:autoSpaceDN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项目为非专门面向中小企业采购的项目，根据财政部、工业和信息化部《政府采购促进中小企业发展管理办法》（财库[2020]46号）规定，对符合该办法规定的小型和微型企业给予6%-10%</w:t>
      </w:r>
      <w:r>
        <w:rPr>
          <w:rFonts w:hint="eastAsia" w:ascii="ˎ̥" w:hAnsi="ˎ̥"/>
          <w:color w:val="auto"/>
          <w:sz w:val="21"/>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ascii="宋体" w:hAnsi="宋体" w:eastAsia="宋体" w:cs="宋体"/>
          <w:szCs w:val="21"/>
          <w:lang w:val="zh-CN"/>
        </w:rPr>
      </w:pPr>
      <w:r>
        <w:rPr>
          <w:rFonts w:hint="eastAsia" w:ascii="宋体" w:hAnsi="宋体" w:eastAsia="宋体" w:cs="宋体"/>
          <w:bCs/>
          <w:szCs w:val="21"/>
        </w:rPr>
        <w:t>（一）谈判小组依法对供应商资格进行审查</w:t>
      </w:r>
      <w:r>
        <w:rPr>
          <w:rFonts w:hint="eastAsia" w:ascii="宋体" w:hAnsi="宋体" w:eastAsia="宋体" w:cs="宋体"/>
          <w:szCs w:val="21"/>
          <w:lang w:val="zh-CN"/>
        </w:rPr>
        <w:t>。确定符合资格的供应商不少于3家，将</w:t>
      </w:r>
      <w:r>
        <w:rPr>
          <w:rFonts w:hint="eastAsia" w:ascii="宋体" w:hAnsi="宋体" w:eastAsia="宋体" w:cs="宋体"/>
          <w:szCs w:val="21"/>
        </w:rPr>
        <w:t>对响应文件的有效性、完整性和响应程度进行审查并对响应文件进行评审</w:t>
      </w:r>
      <w:r>
        <w:rPr>
          <w:rFonts w:hint="eastAsia" w:ascii="宋体" w:hAnsi="宋体" w:eastAsia="宋体" w:cs="宋体"/>
          <w:szCs w:val="21"/>
          <w:lang w:val="zh-CN"/>
        </w:rPr>
        <w:t>。</w:t>
      </w:r>
    </w:p>
    <w:p>
      <w:pPr>
        <w:spacing w:line="360" w:lineRule="auto"/>
        <w:ind w:right="420" w:rightChars="200" w:firstLine="420" w:firstLineChars="200"/>
        <w:contextualSpacing/>
        <w:rPr>
          <w:rFonts w:ascii="宋体" w:hAnsi="宋体" w:eastAsia="宋体" w:cs="宋体"/>
          <w:szCs w:val="21"/>
          <w:lang w:val="zh-CN"/>
        </w:rPr>
      </w:pPr>
      <w:r>
        <w:rPr>
          <w:rFonts w:hint="eastAsia" w:ascii="宋体" w:hAnsi="宋体" w:eastAsia="宋体" w:cs="宋体"/>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Theme="minorEastAsia" w:hAnsiTheme="minorEastAsia"/>
          <w:bCs/>
          <w:color w:val="auto"/>
          <w:szCs w:val="21"/>
        </w:rPr>
      </w:pPr>
      <w:r>
        <w:rPr>
          <w:rFonts w:hint="eastAsia" w:ascii="宋体" w:hAnsi="宋体" w:eastAsia="宋体" w:cs="宋体"/>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inorEastAsia" w:hAnsiTheme="minorEastAsia" w:eastAsiaTheme="majorEastAsia"/>
                <w:bCs/>
                <w:color w:val="auto"/>
                <w:szCs w:val="21"/>
                <w:lang w:val="en-US" w:eastAsia="zh-CN"/>
              </w:rPr>
              <w:t xml:space="preserve"> </w:t>
            </w: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2</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（1）企业法人营业执照或营业执照。（企业提供）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（2）事业单位法人证书。（事业单位提供）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（3）执业许可证。（非企业专业服务机构提供）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（4）个体工商户营业执照。（个体工商户提供）</w:t>
            </w:r>
          </w:p>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（5）自然人身份证明。（自然人提供）</w:t>
            </w:r>
          </w:p>
          <w:p>
            <w:pPr>
              <w:spacing w:line="360" w:lineRule="auto"/>
              <w:jc w:val="left"/>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3</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财务状况报告相关材料</w:t>
            </w:r>
          </w:p>
        </w:tc>
        <w:tc>
          <w:tcPr>
            <w:tcW w:w="5954" w:type="dxa"/>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（1）供应商是法人（法人包括企业法人、机关法人、事业单位法人和社会团体法人），提供本单位：</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w:t>
            </w:r>
            <w:r>
              <w:rPr>
                <w:rFonts w:hint="eastAsia" w:asciiTheme="majorEastAsia" w:hAnsiTheme="majorEastAsia" w:eastAsiaTheme="majorEastAsia" w:cstheme="majorEastAsia"/>
                <w:bCs/>
                <w:color w:val="auto"/>
                <w:szCs w:val="21"/>
                <w:lang w:val="en-US" w:eastAsia="zh-CN"/>
              </w:rPr>
              <w:t>2020年度</w:t>
            </w:r>
            <w:r>
              <w:rPr>
                <w:rFonts w:hint="eastAsia" w:asciiTheme="majorEastAsia" w:hAnsiTheme="majorEastAsia" w:eastAsiaTheme="majorEastAsia" w:cstheme="majorEastAsia"/>
                <w:bCs/>
                <w:color w:val="auto"/>
                <w:szCs w:val="21"/>
              </w:rPr>
              <w:t>经审计的财务报告，包括资产负债表、利润表、现金流量表、所有者权益变动表及其附注；</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②基本开户银行出具的资信证明；</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③财政部门认可的政府采购专业担保机构的证明文件和担保机构出具的投标担保函。</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①～③其中之一即可。</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（2）供应商（其他组织和自然人）提供本单位：</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w:t>
            </w:r>
            <w:r>
              <w:rPr>
                <w:rFonts w:hint="eastAsia" w:asciiTheme="majorEastAsia" w:hAnsiTheme="majorEastAsia" w:eastAsiaTheme="majorEastAsia" w:cstheme="majorEastAsia"/>
                <w:bCs/>
                <w:color w:val="auto"/>
                <w:szCs w:val="21"/>
                <w:lang w:val="en-US" w:eastAsia="zh-CN"/>
              </w:rPr>
              <w:t xml:space="preserve"> 2020年度</w:t>
            </w:r>
            <w:r>
              <w:rPr>
                <w:rFonts w:hint="eastAsia" w:asciiTheme="majorEastAsia" w:hAnsiTheme="majorEastAsia" w:eastAsiaTheme="majorEastAsia" w:cstheme="majorEastAsia"/>
                <w:bCs/>
                <w:color w:val="auto"/>
                <w:szCs w:val="21"/>
              </w:rPr>
              <w:t>经审计的财务报告，包括资产负债表、利润表、现金流量表、所有者权益变动表及其附注；</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②银行出具的资信证明；</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③财政部门认可的政府采购专业担保机构的证明文件和担保机构出具的投标担保函。</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4</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依法缴纳税收相关材料</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供应商提供参加本次政府采购项目响应截止时间前六个月内任意一个月缴纳税收凭据。（依法免税的供应商，应提供相应文件证明依法免税）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5</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依法缴纳社会保障资金的证明材料</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供应商提供参加本次政府采购项目响应截止时间前六个月内任意一个月缴纳社会保险凭据。（依法不需要缴纳社会保障资金的供应商，应提供相应文件证明依法不需要缴纳社会保障资金）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6</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bCs/>
                <w:color w:val="auto"/>
                <w:szCs w:val="21"/>
              </w:rPr>
              <w:t>履行合同所必须的设备和专业技术能力的证明材料</w:t>
            </w:r>
          </w:p>
        </w:tc>
        <w:tc>
          <w:tcPr>
            <w:tcW w:w="5954" w:type="dxa"/>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①与本项目响应相关设备的购置发票、专业技术人员职称证书、用工合同等；</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②供应商具备履行合同所必须的设备和专业技术能力承诺函或声明（承诺函或声明格式自拟）。</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7</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如无重大违法记录请按照谈判文件提供格式填写。</w:t>
            </w:r>
          </w:p>
          <w:p>
            <w:pPr>
              <w:spacing w:line="360" w:lineRule="auto"/>
              <w:jc w:val="left"/>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8</w:t>
            </w:r>
          </w:p>
        </w:tc>
        <w:tc>
          <w:tcPr>
            <w:tcW w:w="2410" w:type="dxa"/>
            <w:vAlign w:val="center"/>
          </w:tcPr>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信用记录查询及使用</w:t>
            </w:r>
          </w:p>
        </w:tc>
        <w:tc>
          <w:tcPr>
            <w:tcW w:w="5954" w:type="dxa"/>
          </w:tcPr>
          <w:p>
            <w:pPr>
              <w:wordWrap w:val="0"/>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ajorEastAsia" w:hAnsiTheme="majorEastAsia" w:eastAsiaTheme="majorEastAsia" w:cstheme="majorEastAsia"/>
                <w:color w:val="auto"/>
                <w:szCs w:val="21"/>
              </w:rPr>
              <w:t>“中国社会组织公共服务平台”网站（www.chinanpo.gov.cn）严重违法失信社会组织名单的供应商</w:t>
            </w: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Cs/>
                <w:color w:val="auto"/>
                <w:szCs w:val="21"/>
              </w:rPr>
              <w:t>（联合体形式投标的，联合体成员存在不良信用记录，视同联合体存在不良信用记录）。</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（1）查询渠道：</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1"/>
                <w:rFonts w:hint="eastAsia" w:asciiTheme="majorEastAsia" w:hAnsiTheme="majorEastAsia" w:eastAsiaTheme="majorEastAsia" w:cstheme="majorEastAsia"/>
                <w:color w:val="auto"/>
                <w:szCs w:val="21"/>
              </w:rPr>
              <w:t>www.creditchina.gov.cn</w:t>
            </w:r>
            <w:r>
              <w:rPr>
                <w:rStyle w:val="31"/>
                <w:rFonts w:hint="eastAsia" w:asciiTheme="majorEastAsia" w:hAnsiTheme="majorEastAsia" w:eastAsiaTheme="majorEastAsia" w:cstheme="majorEastAsia"/>
                <w:color w:val="auto"/>
                <w:szCs w:val="21"/>
              </w:rPr>
              <w:fldChar w:fldCharType="end"/>
            </w:r>
            <w:r>
              <w:rPr>
                <w:rFonts w:hint="eastAsia" w:asciiTheme="majorEastAsia" w:hAnsiTheme="majorEastAsia" w:eastAsiaTheme="majorEastAsia" w:cstheme="majorEastAsia"/>
                <w:bCs/>
                <w:color w:val="auto"/>
                <w:szCs w:val="21"/>
              </w:rPr>
              <w:t>）</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②“中国政府采购网”（www.ccgp.gov.cn）</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③</w:t>
            </w:r>
            <w:r>
              <w:rPr>
                <w:rFonts w:hint="eastAsia" w:asciiTheme="majorEastAsia" w:hAnsiTheme="majorEastAsia" w:eastAsiaTheme="majorEastAsia" w:cstheme="majorEastAsia"/>
                <w:color w:val="auto"/>
                <w:szCs w:val="21"/>
              </w:rPr>
              <w:t>“中国社会组织公共服务平台”网站（www.chinanpo.gov.cn）（仅查询社会组织）</w:t>
            </w:r>
            <w:r>
              <w:rPr>
                <w:rFonts w:hint="eastAsia" w:asciiTheme="majorEastAsia" w:hAnsiTheme="majorEastAsia" w:eastAsiaTheme="majorEastAsia" w:cstheme="majorEastAsia"/>
                <w:bCs/>
                <w:color w:val="auto"/>
                <w:szCs w:val="21"/>
              </w:rPr>
              <w:t>；</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（2）截止时间：同投标截止时间；</w:t>
            </w:r>
          </w:p>
          <w:p>
            <w:pPr>
              <w:spacing w:line="36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（3）信用信息查询记录和证据留存具体方式：经</w:t>
            </w:r>
            <w:r>
              <w:rPr>
                <w:rFonts w:hint="eastAsia" w:asciiTheme="majorEastAsia" w:hAnsiTheme="majorEastAsia" w:eastAsiaTheme="majorEastAsia" w:cstheme="majorEastAsia"/>
                <w:color w:val="auto"/>
                <w:kern w:val="0"/>
                <w:szCs w:val="21"/>
              </w:rPr>
              <w:t>谈判小组</w:t>
            </w:r>
            <w:r>
              <w:rPr>
                <w:rFonts w:hint="eastAsia" w:asciiTheme="majorEastAsia" w:hAnsiTheme="majorEastAsia" w:eastAsiaTheme="majorEastAsia" w:cstheme="majorEastAsia"/>
                <w:bCs/>
                <w:color w:val="auto"/>
                <w:szCs w:val="21"/>
              </w:rPr>
              <w:t>确认的查询结果网页截图作为查询记录和证据，与其他采购文件一并保存；</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（4）信用信息的使用原则：经</w:t>
            </w:r>
            <w:r>
              <w:rPr>
                <w:rFonts w:hint="eastAsia" w:asciiTheme="majorEastAsia" w:hAnsiTheme="majorEastAsia" w:eastAsiaTheme="majorEastAsia" w:cstheme="majorEastAsia"/>
                <w:color w:val="auto"/>
                <w:kern w:val="0"/>
                <w:szCs w:val="21"/>
              </w:rPr>
              <w:t>谈判小组</w:t>
            </w:r>
            <w:r>
              <w:rPr>
                <w:rFonts w:hint="eastAsia" w:asciiTheme="majorEastAsia" w:hAnsiTheme="majorEastAsia" w:eastAsiaTheme="majorEastAsia" w:cstheme="majorEastAsia"/>
                <w:bCs/>
                <w:color w:val="auto"/>
                <w:szCs w:val="21"/>
              </w:rPr>
              <w:t>确认认定的被列入失信被执行人、重大税收违法案件当事人名单、政府采购严重违法失信行为记录名单的供应商，</w:t>
            </w:r>
            <w:r>
              <w:rPr>
                <w:rFonts w:hint="eastAsia" w:asciiTheme="majorEastAsia" w:hAnsiTheme="majorEastAsia" w:eastAsiaTheme="majorEastAsia" w:cstheme="majorEastAsia"/>
                <w:color w:val="auto"/>
                <w:szCs w:val="21"/>
              </w:rPr>
              <w:t>严重违法失信社会组织</w:t>
            </w:r>
            <w:r>
              <w:rPr>
                <w:rFonts w:hint="eastAsia" w:asciiTheme="majorEastAsia" w:hAnsiTheme="majorEastAsia" w:eastAsiaTheme="majorEastAsia" w:cstheme="maj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9</w:t>
            </w:r>
          </w:p>
        </w:tc>
        <w:tc>
          <w:tcPr>
            <w:tcW w:w="2410"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供应商须具备的特殊</w:t>
            </w:r>
          </w:p>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color w:val="auto"/>
                <w:szCs w:val="21"/>
              </w:rPr>
              <w:t>资质证书</w:t>
            </w:r>
          </w:p>
        </w:tc>
        <w:tc>
          <w:tcPr>
            <w:tcW w:w="5954"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10</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谈判</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响应是否超出谈判文件中规定的预算金额，超出预算金额的无效。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11</w:t>
            </w:r>
          </w:p>
        </w:tc>
        <w:tc>
          <w:tcPr>
            <w:tcW w:w="2410" w:type="dxa"/>
            <w:vAlign w:val="center"/>
          </w:tcPr>
          <w:p>
            <w:pPr>
              <w:spacing w:line="360" w:lineRule="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响应承诺函</w:t>
            </w:r>
          </w:p>
        </w:tc>
        <w:tc>
          <w:tcPr>
            <w:tcW w:w="5954" w:type="dxa"/>
            <w:vAlign w:val="center"/>
          </w:tcPr>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12</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联合体协议</w:t>
            </w:r>
          </w:p>
        </w:tc>
        <w:tc>
          <w:tcPr>
            <w:tcW w:w="5954" w:type="dxa"/>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13</w:t>
            </w:r>
          </w:p>
        </w:tc>
        <w:tc>
          <w:tcPr>
            <w:tcW w:w="2410" w:type="dxa"/>
            <w:vAlign w:val="center"/>
          </w:tcPr>
          <w:p>
            <w:pPr>
              <w:spacing w:line="360" w:lineRule="auto"/>
              <w:contextualSpacing/>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供应商身份证明及授权</w:t>
            </w:r>
          </w:p>
        </w:tc>
        <w:tc>
          <w:tcPr>
            <w:tcW w:w="5954" w:type="dxa"/>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（1）法定代表人身份证明或提供法定代表人授权委托书及被授权人身份证明和社保证明。（法人提供）</w:t>
            </w:r>
          </w:p>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（2）单位负责人身份证明或提供单位负责人授权委托书及被授权人身份证明和社保证明。（非法人提供）</w:t>
            </w:r>
          </w:p>
          <w:p>
            <w:pPr>
              <w:spacing w:line="360" w:lineRule="auto"/>
              <w:rPr>
                <w:rFonts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注：</w:t>
            </w:r>
          </w:p>
          <w:p>
            <w:pPr>
              <w:spacing w:line="360" w:lineRule="auto"/>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③</w:t>
            </w:r>
            <w:r>
              <w:rPr>
                <w:rFonts w:hint="eastAsia" w:asciiTheme="majorEastAsia" w:hAnsiTheme="majorEastAsia" w:eastAsiaTheme="majorEastAsia" w:cstheme="majorEastAsia"/>
                <w:color w:val="auto"/>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14</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单位负责人为同一人或者存在直接控股、管理关系的不同供应商，不得参加同一合同项下的政府采购活动</w:t>
            </w:r>
          </w:p>
        </w:tc>
        <w:tc>
          <w:tcPr>
            <w:tcW w:w="5954" w:type="dxa"/>
            <w:vAlign w:val="center"/>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Theme="majorEastAsia" w:hAnsiTheme="majorEastAsia" w:eastAsiaTheme="majorEastAsia" w:cstheme="maj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15</w:t>
            </w:r>
          </w:p>
        </w:tc>
        <w:tc>
          <w:tcPr>
            <w:tcW w:w="2410" w:type="dxa"/>
            <w:vAlign w:val="center"/>
          </w:tcPr>
          <w:p>
            <w:pPr>
              <w:spacing w:line="360" w:lineRule="auto"/>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为本项目提供整体设计、规范编制或者项目管理、监理、检测等服务的供应商不得参加本项目响应</w:t>
            </w:r>
          </w:p>
        </w:tc>
        <w:tc>
          <w:tcPr>
            <w:tcW w:w="5954" w:type="dxa"/>
            <w:vAlign w:val="center"/>
          </w:tcPr>
          <w:p>
            <w:pPr>
              <w:spacing w:line="360" w:lineRule="auto"/>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供应商提供未为本项目提供整体设计、规范编制或者项目管理、监理、检测等服务承诺函（承诺函格式自拟）。</w:t>
            </w:r>
          </w:p>
          <w:p>
            <w:pPr>
              <w:spacing w:line="360" w:lineRule="auto"/>
              <w:rPr>
                <w:rFonts w:asciiTheme="majorEastAsia" w:hAnsiTheme="majorEastAsia" w:eastAsiaTheme="majorEastAsia" w:cstheme="majorEastAsia"/>
                <w:bCs/>
                <w:color w:val="auto"/>
                <w:szCs w:val="21"/>
              </w:rPr>
            </w:pPr>
          </w:p>
        </w:tc>
      </w:tr>
    </w:tbl>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color w:val="auto"/>
          <w:sz w:val="21"/>
          <w:szCs w:val="21"/>
          <w:lang w:val="zh-CN"/>
        </w:rPr>
        <w:t>术等实质性要求。</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注：审查中所涉及到的证书及材料，均应在响应文件中提供原件扫描件（或图片）。</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2、要求供应商对响应文件有关事项作出澄清或者说明；</w:t>
      </w:r>
    </w:p>
    <w:p>
      <w:pPr>
        <w:pStyle w:val="17"/>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Theme="majorEastAsia" w:hAnsiTheme="majorEastAsia" w:eastAsiaTheme="majorEastAsia" w:cstheme="majorEastAsia"/>
          <w:color w:val="auto"/>
          <w:sz w:val="21"/>
          <w:szCs w:val="21"/>
          <w:shd w:val="clear" w:color="auto" w:fill="FFFFFF"/>
        </w:rPr>
      </w:pPr>
      <w:r>
        <w:rPr>
          <w:rFonts w:hint="eastAsia" w:asciiTheme="majorEastAsia" w:hAnsiTheme="majorEastAsia" w:eastAsiaTheme="majorEastAsia" w:cstheme="majorEastAsia"/>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（二）落实政府采购政策及强制性认证</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rPr>
        <w:t>2、</w:t>
      </w:r>
      <w:r>
        <w:rPr>
          <w:rFonts w:hint="eastAsia" w:asciiTheme="majorEastAsia" w:hAnsiTheme="majorEastAsia" w:eastAsiaTheme="majorEastAsia" w:cstheme="majorEastAsia"/>
          <w:b/>
          <w:color w:val="auto"/>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（2）供应商所响应产品如被列入《信息安全产品强制性认证目录》，</w:t>
      </w:r>
      <w:r>
        <w:rPr>
          <w:rFonts w:hint="eastAsia" w:asciiTheme="majorEastAsia" w:hAnsiTheme="majorEastAsia" w:eastAsiaTheme="majorEastAsia" w:cstheme="majorEastAsia"/>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kern w:val="0"/>
          <w:szCs w:val="21"/>
        </w:rPr>
        <w:t>②中国信息安全认证中心</w:t>
      </w:r>
      <w:r>
        <w:rPr>
          <w:rFonts w:hint="eastAsia" w:asciiTheme="majorEastAsia" w:hAnsiTheme="majorEastAsia" w:eastAsiaTheme="majorEastAsia" w:cstheme="maj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lang w:val="zh-CN"/>
        </w:rPr>
        <w:t>注：仅需提供序号</w:t>
      </w:r>
      <w:r>
        <w:rPr>
          <w:rFonts w:hint="eastAsia" w:asciiTheme="majorEastAsia" w:hAnsiTheme="majorEastAsia" w:eastAsiaTheme="majorEastAsia" w:cstheme="majorEastAsia"/>
          <w:color w:val="auto"/>
          <w:szCs w:val="21"/>
        </w:rPr>
        <w:t>①～②其中之一即可。</w:t>
      </w:r>
    </w:p>
    <w:p>
      <w:pPr>
        <w:pStyle w:val="17"/>
        <w:spacing w:line="360" w:lineRule="auto"/>
        <w:ind w:firstLine="422"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b/>
          <w:color w:val="auto"/>
          <w:sz w:val="21"/>
          <w:szCs w:val="21"/>
          <w:lang w:val="zh-CN"/>
        </w:rPr>
        <w:t>（三）因落实政府采购政策进行价格调整的，以调整后的价格计算。</w:t>
      </w:r>
    </w:p>
    <w:p>
      <w:pPr>
        <w:pStyle w:val="17"/>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w:t>
      </w:r>
      <w:r>
        <w:rPr>
          <w:rFonts w:hint="eastAsia" w:ascii="ˎ̥" w:hAnsi="ˎ̥"/>
          <w:color w:val="auto"/>
          <w:sz w:val="21"/>
          <w:szCs w:val="21"/>
        </w:rPr>
        <w:t>给予6%—10%（工程项目为3%—5%）的扣除，用扣除后的价格参与评审。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hint="eastAsia"/>
          <w:lang w:val="zh-CN"/>
        </w:rPr>
      </w:pPr>
      <w:r>
        <w:rPr>
          <w:rFonts w:hint="eastAsia" w:asciiTheme="majorEastAsia" w:hAnsiTheme="majorEastAsia" w:eastAsiaTheme="majorEastAsia" w:cstheme="majorEastAsia"/>
          <w:b/>
          <w:color w:val="auto"/>
          <w:szCs w:val="21"/>
          <w:lang w:val="zh-CN"/>
        </w:rPr>
        <w:t>落实政府采购政策计算</w:t>
      </w:r>
    </w:p>
    <w:p>
      <w:pPr>
        <w:rPr>
          <w:lang w:val="zh-CN"/>
        </w:rPr>
      </w:pP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序号</w:t>
            </w:r>
          </w:p>
        </w:tc>
        <w:tc>
          <w:tcPr>
            <w:tcW w:w="2540"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情形</w:t>
            </w:r>
          </w:p>
        </w:tc>
        <w:tc>
          <w:tcPr>
            <w:tcW w:w="2693"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rPr>
              <w:t>价格扣除</w:t>
            </w:r>
            <w:r>
              <w:rPr>
                <w:rFonts w:hint="eastAsia" w:asciiTheme="majorEastAsia" w:hAnsiTheme="majorEastAsia" w:eastAsiaTheme="majorEastAsia" w:cstheme="majorEastAsia"/>
                <w:b/>
                <w:color w:val="auto"/>
                <w:szCs w:val="21"/>
                <w:lang w:val="en-GB"/>
              </w:rPr>
              <w:t>比例</w:t>
            </w:r>
          </w:p>
        </w:tc>
        <w:tc>
          <w:tcPr>
            <w:tcW w:w="2977"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1</w:t>
            </w:r>
          </w:p>
        </w:tc>
        <w:tc>
          <w:tcPr>
            <w:tcW w:w="2540"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color w:val="auto"/>
                <w:szCs w:val="21"/>
                <w:lang w:val="en-GB"/>
              </w:rPr>
              <w:t>非联合体供应商</w:t>
            </w:r>
          </w:p>
        </w:tc>
        <w:tc>
          <w:tcPr>
            <w:tcW w:w="2693"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color w:val="auto"/>
                <w:szCs w:val="21"/>
              </w:rPr>
              <w:t>对小型和微型企业产品的价格扣除</w:t>
            </w:r>
            <w:r>
              <w:rPr>
                <w:rFonts w:hint="eastAsia" w:asciiTheme="majorEastAsia" w:hAnsiTheme="majorEastAsia" w:eastAsiaTheme="majorEastAsia" w:cstheme="majorEastAsia"/>
                <w:color w:val="auto"/>
                <w:szCs w:val="21"/>
                <w:u w:val="single"/>
                <w:lang w:val="en-US" w:eastAsia="zh-CN"/>
              </w:rPr>
              <w:t>5</w:t>
            </w:r>
            <w:r>
              <w:rPr>
                <w:rFonts w:hint="eastAsia" w:asciiTheme="majorEastAsia" w:hAnsiTheme="majorEastAsia" w:eastAsiaTheme="majorEastAsia" w:cstheme="majorEastAsia"/>
                <w:color w:val="auto"/>
                <w:szCs w:val="21"/>
              </w:rPr>
              <w:t>%</w:t>
            </w:r>
          </w:p>
        </w:tc>
        <w:tc>
          <w:tcPr>
            <w:tcW w:w="2977" w:type="dxa"/>
            <w:vMerge w:val="restart"/>
            <w:shd w:val="clear" w:color="auto" w:fill="auto"/>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评审价格＝响应—</w:t>
            </w:r>
            <w:r>
              <w:rPr>
                <w:rFonts w:hint="eastAsia" w:asciiTheme="majorEastAsia" w:hAnsiTheme="majorEastAsia" w:eastAsiaTheme="majorEastAsia" w:cstheme="majorEastAsia"/>
                <w:color w:val="auto"/>
                <w:szCs w:val="21"/>
              </w:rPr>
              <w:t>小型和微型企业产品的价格</w:t>
            </w:r>
            <w:r>
              <w:rPr>
                <w:rFonts w:hint="eastAsia" w:asciiTheme="majorEastAsia" w:hAnsiTheme="majorEastAsia" w:eastAsiaTheme="majorEastAsia" w:cstheme="majorEastAsia"/>
                <w:color w:val="auto"/>
                <w:szCs w:val="21"/>
                <w:lang w:val="en-GB"/>
              </w:rPr>
              <w:t>×</w:t>
            </w:r>
            <w:r>
              <w:rPr>
                <w:rFonts w:hint="eastAsia" w:asciiTheme="majorEastAsia" w:hAnsiTheme="majorEastAsia" w:eastAsiaTheme="majorEastAsia" w:cstheme="majorEastAsia"/>
                <w:color w:val="auto"/>
                <w:szCs w:val="21"/>
                <w:lang w:val="en-US" w:eastAsia="zh-CN"/>
              </w:rPr>
              <w:t>5</w:t>
            </w:r>
            <w:r>
              <w:rPr>
                <w:rFonts w:hint="eastAsia" w:asciiTheme="majorEastAsia" w:hAnsiTheme="majorEastAsia" w:eastAsiaTheme="majorEastAsia" w:cstheme="majorEastAsia"/>
                <w:color w:val="auto"/>
                <w:szCs w:val="21"/>
                <w:lang w:val="en-GB"/>
              </w:rPr>
              <w:t>%</w:t>
            </w:r>
          </w:p>
          <w:p>
            <w:pPr>
              <w:jc w:val="center"/>
              <w:rPr>
                <w:rFonts w:asciiTheme="majorEastAsia" w:hAnsiTheme="majorEastAsia" w:eastAsiaTheme="majorEastAsia" w:cstheme="majorEastAsia"/>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2</w:t>
            </w:r>
          </w:p>
        </w:tc>
        <w:tc>
          <w:tcPr>
            <w:tcW w:w="2540" w:type="dxa"/>
            <w:vAlign w:val="center"/>
          </w:tcPr>
          <w:p>
            <w:pPr>
              <w:jc w:val="center"/>
              <w:rPr>
                <w:rFonts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lang w:val="en-GB"/>
              </w:rPr>
              <w:t>联合体各方均为小型、微型企业</w:t>
            </w:r>
          </w:p>
        </w:tc>
        <w:tc>
          <w:tcPr>
            <w:tcW w:w="2693" w:type="dxa"/>
            <w:vAlign w:val="center"/>
          </w:tcPr>
          <w:p>
            <w:pPr>
              <w:jc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对小型和微型企业产品的价格扣除</w:t>
            </w:r>
            <w:r>
              <w:rPr>
                <w:rFonts w:hint="eastAsia" w:asciiTheme="majorEastAsia" w:hAnsiTheme="majorEastAsia" w:eastAsiaTheme="majorEastAsia" w:cstheme="majorEastAsia"/>
                <w:color w:val="auto"/>
                <w:szCs w:val="21"/>
                <w:u w:val="single"/>
              </w:rPr>
              <w:t>10</w:t>
            </w:r>
            <w:r>
              <w:rPr>
                <w:rFonts w:hint="eastAsia" w:asciiTheme="majorEastAsia" w:hAnsiTheme="majorEastAsia" w:eastAsiaTheme="majorEastAsia" w:cstheme="majorEastAsia"/>
                <w:color w:val="auto"/>
                <w:szCs w:val="21"/>
              </w:rPr>
              <w:t>%</w:t>
            </w:r>
          </w:p>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color w:val="auto"/>
                <w:szCs w:val="21"/>
              </w:rPr>
              <w:t>（不再享受序号3的价格折扣）</w:t>
            </w:r>
          </w:p>
        </w:tc>
        <w:tc>
          <w:tcPr>
            <w:tcW w:w="2977" w:type="dxa"/>
            <w:vMerge w:val="continue"/>
            <w:shd w:val="clear" w:color="auto" w:fill="auto"/>
          </w:tcPr>
          <w:p>
            <w:pPr>
              <w:rPr>
                <w:rFonts w:asciiTheme="majorEastAsia" w:hAnsiTheme="majorEastAsia" w:eastAsiaTheme="majorEastAsia" w:cstheme="majorEastAsia"/>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3</w:t>
            </w:r>
          </w:p>
        </w:tc>
        <w:tc>
          <w:tcPr>
            <w:tcW w:w="2540" w:type="dxa"/>
            <w:vAlign w:val="center"/>
          </w:tcPr>
          <w:p>
            <w:pPr>
              <w:jc w:val="center"/>
              <w:rPr>
                <w:rFonts w:asciiTheme="majorEastAsia" w:hAnsiTheme="majorEastAsia" w:eastAsiaTheme="majorEastAsia" w:cstheme="majorEastAsia"/>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Theme="majorEastAsia" w:hAnsiTheme="majorEastAsia" w:eastAsiaTheme="majorEastAsia" w:cstheme="majorEastAsia"/>
                <w:b/>
                <w:color w:val="auto"/>
                <w:szCs w:val="21"/>
                <w:lang w:val="en-GB"/>
              </w:rPr>
            </w:pPr>
            <w:r>
              <w:rPr>
                <w:rFonts w:ascii="ˎ̥" w:hAnsi="ˎ̥" w:eastAsia="宋体"/>
                <w:color w:val="auto"/>
                <w:szCs w:val="21"/>
              </w:rPr>
              <w:t>对联合体或者大中型企业的</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shd w:val="clear" w:color="auto" w:fill="auto"/>
            <w:vAlign w:val="center"/>
          </w:tcPr>
          <w:p>
            <w:pPr>
              <w:jc w:val="center"/>
              <w:rPr>
                <w:rFonts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lang w:val="en-GB"/>
              </w:rPr>
              <w:t>评审价格＝响应×</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u w:val="single"/>
              </w:rPr>
              <w:t>2%)</w:t>
            </w:r>
          </w:p>
          <w:p>
            <w:pPr>
              <w:jc w:val="center"/>
              <w:rPr>
                <w:rFonts w:asciiTheme="majorEastAsia" w:hAnsiTheme="majorEastAsia" w:eastAsiaTheme="majorEastAsia" w:cstheme="majorEastAsia"/>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4</w:t>
            </w:r>
          </w:p>
        </w:tc>
        <w:tc>
          <w:tcPr>
            <w:tcW w:w="2540"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监狱企业</w:t>
            </w:r>
          </w:p>
        </w:tc>
        <w:tc>
          <w:tcPr>
            <w:tcW w:w="2693"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对监狱企业产品价格扣除</w:t>
            </w:r>
            <w:r>
              <w:rPr>
                <w:rFonts w:hint="eastAsia" w:asciiTheme="majorEastAsia" w:hAnsiTheme="majorEastAsia" w:eastAsiaTheme="majorEastAsia" w:cstheme="majorEastAsia"/>
                <w:color w:val="auto"/>
                <w:szCs w:val="21"/>
                <w:u w:val="single"/>
              </w:rPr>
              <w:t>6</w:t>
            </w:r>
            <w:r>
              <w:rPr>
                <w:rFonts w:hint="eastAsia" w:asciiTheme="majorEastAsia" w:hAnsiTheme="majorEastAsia" w:eastAsiaTheme="majorEastAsia" w:cstheme="majorEastAsia"/>
                <w:color w:val="auto"/>
                <w:szCs w:val="21"/>
              </w:rPr>
              <w:t>%</w:t>
            </w:r>
          </w:p>
        </w:tc>
        <w:tc>
          <w:tcPr>
            <w:tcW w:w="2977" w:type="dxa"/>
            <w:shd w:val="clear" w:color="auto" w:fill="auto"/>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评审价格＝响应—</w:t>
            </w:r>
            <w:r>
              <w:rPr>
                <w:rFonts w:hint="eastAsia" w:asciiTheme="majorEastAsia" w:hAnsiTheme="majorEastAsia" w:eastAsiaTheme="majorEastAsia" w:cstheme="majorEastAsia"/>
                <w:color w:val="auto"/>
                <w:szCs w:val="21"/>
              </w:rPr>
              <w:t>监狱企业产品的价格</w:t>
            </w:r>
            <w:r>
              <w:rPr>
                <w:rFonts w:hint="eastAsia" w:asciiTheme="majorEastAsia" w:hAnsiTheme="majorEastAsia" w:eastAsiaTheme="majorEastAsia" w:cstheme="major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lang w:val="en-GB"/>
              </w:rPr>
              <w:t>5</w:t>
            </w:r>
          </w:p>
        </w:tc>
        <w:tc>
          <w:tcPr>
            <w:tcW w:w="2540"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残疾人福利性单位</w:t>
            </w:r>
          </w:p>
        </w:tc>
        <w:tc>
          <w:tcPr>
            <w:tcW w:w="2693" w:type="dxa"/>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对残疾人福利性单位产品价格扣除</w:t>
            </w:r>
            <w:r>
              <w:rPr>
                <w:rFonts w:hint="eastAsia" w:asciiTheme="majorEastAsia" w:hAnsiTheme="majorEastAsia" w:eastAsiaTheme="majorEastAsia" w:cstheme="majorEastAsia"/>
                <w:color w:val="auto"/>
                <w:szCs w:val="21"/>
                <w:u w:val="single"/>
              </w:rPr>
              <w:t>6</w:t>
            </w:r>
            <w:r>
              <w:rPr>
                <w:rFonts w:hint="eastAsia" w:asciiTheme="majorEastAsia" w:hAnsiTheme="majorEastAsia" w:eastAsiaTheme="majorEastAsia" w:cstheme="majorEastAsia"/>
                <w:color w:val="auto"/>
                <w:szCs w:val="21"/>
              </w:rPr>
              <w:t>%</w:t>
            </w:r>
          </w:p>
        </w:tc>
        <w:tc>
          <w:tcPr>
            <w:tcW w:w="2977" w:type="dxa"/>
            <w:shd w:val="clear" w:color="auto" w:fill="auto"/>
            <w:vAlign w:val="center"/>
          </w:tcPr>
          <w:p>
            <w:pPr>
              <w:jc w:val="center"/>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评审价格＝响应—</w:t>
            </w:r>
            <w:r>
              <w:rPr>
                <w:rFonts w:hint="eastAsia" w:asciiTheme="majorEastAsia" w:hAnsiTheme="majorEastAsia" w:eastAsiaTheme="majorEastAsia" w:cstheme="majorEastAsia"/>
                <w:color w:val="auto"/>
                <w:szCs w:val="21"/>
              </w:rPr>
              <w:t>残疾人福利性单位产品的价格</w:t>
            </w:r>
            <w:r>
              <w:rPr>
                <w:rFonts w:hint="eastAsia" w:asciiTheme="majorEastAsia" w:hAnsiTheme="majorEastAsia" w:eastAsiaTheme="majorEastAsia" w:cstheme="major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备注：</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color w:val="auto"/>
          <w:szCs w:val="21"/>
          <w:lang w:val="zh-CN"/>
        </w:rPr>
        <w:t>d、残疾人福利性单位属于小型、微型企业的，不重复享受政策。</w:t>
      </w:r>
    </w:p>
    <w:p>
      <w:pPr>
        <w:spacing w:line="360" w:lineRule="auto"/>
        <w:ind w:firstLine="420" w:firstLineChars="200"/>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E、小型和微型企业不包括民办非企业单位。</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四、评审方法</w:t>
      </w:r>
    </w:p>
    <w:p>
      <w:pPr>
        <w:pStyle w:val="17"/>
        <w:spacing w:line="360" w:lineRule="auto"/>
        <w:ind w:firstLine="420" w:firstLineChars="200"/>
        <w:contextualSpacing/>
        <w:jc w:val="left"/>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从质量和服务均能满足采购文件实质性响应要求的供应商中，按照由低到高的顺序提出3名成交候选人。根据规定,采购人按照成交候选人排名顺序确定成交供应商。</w:t>
      </w:r>
    </w:p>
    <w:p>
      <w:pPr>
        <w:pStyle w:val="17"/>
        <w:spacing w:line="360" w:lineRule="auto"/>
        <w:ind w:firstLine="422" w:firstLineChars="200"/>
        <w:contextualSpacing/>
        <w:rPr>
          <w:rFonts w:asciiTheme="majorEastAsia" w:hAnsiTheme="majorEastAsia" w:eastAsiaTheme="majorEastAsia" w:cstheme="majorEastAsia"/>
          <w:b/>
          <w:color w:val="auto"/>
          <w:sz w:val="21"/>
          <w:szCs w:val="21"/>
          <w:lang w:val="zh-CN"/>
        </w:rPr>
      </w:pPr>
      <w:r>
        <w:rPr>
          <w:rFonts w:hint="eastAsia" w:asciiTheme="majorEastAsia" w:hAnsiTheme="majorEastAsia" w:eastAsiaTheme="majorEastAsia" w:cstheme="majorEastAsia"/>
          <w:b/>
          <w:color w:val="auto"/>
          <w:sz w:val="21"/>
          <w:szCs w:val="21"/>
          <w:lang w:val="zh-CN"/>
        </w:rPr>
        <w:t>五、谈判小组编写评审报告。</w:t>
      </w:r>
    </w:p>
    <w:p>
      <w:pPr>
        <w:pStyle w:val="17"/>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ind w:firstLine="420" w:firstLineChars="200"/>
        <w:contextualSpacing/>
        <w:rPr>
          <w:rFonts w:hint="eastAsia" w:asciiTheme="majorEastAsia" w:hAnsiTheme="majorEastAsia" w:eastAsiaTheme="majorEastAsia" w:cstheme="majorEastAsia"/>
          <w:color w:val="auto"/>
          <w:sz w:val="21"/>
          <w:szCs w:val="21"/>
          <w:lang w:val="zh-CN"/>
        </w:rPr>
      </w:pPr>
    </w:p>
    <w:p>
      <w:pPr>
        <w:adjustRightInd w:val="0"/>
        <w:snapToGrid w:val="0"/>
        <w:spacing w:line="360" w:lineRule="auto"/>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pStyle w:val="2"/>
        <w:rPr>
          <w:rFonts w:ascii="宋体" w:hAnsi="宋体" w:cs="Courier New"/>
          <w:color w:val="auto"/>
          <w:szCs w:val="21"/>
        </w:rPr>
      </w:pPr>
    </w:p>
    <w:p>
      <w:pPr>
        <w:pStyle w:val="5"/>
        <w:rPr>
          <w:rFonts w:ascii="宋体" w:hAnsi="宋体" w:cs="Courier New"/>
          <w:color w:val="auto"/>
          <w:szCs w:val="21"/>
        </w:rPr>
      </w:pPr>
    </w:p>
    <w:p>
      <w:pPr>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最终签定合同的主要条款不能与谈判文件有冲突）</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、乙方的投标文件；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、乙方投标文件的规定或约定，具体如下：</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、乙方投标文件的规定或约定进行，具体如下：</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谈判文件</w:t>
      </w:r>
      <w:r>
        <w:rPr>
          <w:rFonts w:asciiTheme="minorEastAsia" w:hAnsiTheme="minorEastAsia" w:eastAsiaTheme="minorEastAsia"/>
          <w:color w:val="auto"/>
          <w:sz w:val="21"/>
          <w:szCs w:val="21"/>
        </w:rPr>
        <w:t>的规定进行，具体如下：</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第五章已有规定的，双方均不得变更或调整；</w:t>
      </w:r>
      <w:r>
        <w:rPr>
          <w:rFonts w:hint="eastAsia" w:asciiTheme="minorEastAsia" w:hAnsiTheme="minorEastAsia" w:eastAsiaTheme="minorEastAsia"/>
          <w:color w:val="auto"/>
          <w:sz w:val="21"/>
          <w:szCs w:val="21"/>
          <w:u w:val="single"/>
        </w:rPr>
        <w:t>谈判文件</w:t>
      </w:r>
      <w:r>
        <w:rPr>
          <w:rFonts w:asciiTheme="minorEastAsia" w:hAnsiTheme="minorEastAsia" w:eastAsiaTheme="minorEastAsia"/>
          <w:color w:val="auto"/>
          <w:sz w:val="21"/>
          <w:szCs w:val="21"/>
          <w:u w:val="single"/>
        </w:rPr>
        <w:t>第五章未作规定的，双方可通过友好协商进行约定）</w:t>
      </w:r>
      <w:r>
        <w:rPr>
          <w:rFonts w:asciiTheme="minorEastAsia" w:hAnsiTheme="minorEastAsia" w:eastAsiaTheme="minorEastAsia"/>
          <w:color w:val="auto"/>
          <w:sz w:val="21"/>
          <w:szCs w:val="21"/>
        </w:rPr>
        <w:t>。</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36"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36"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36"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numPr>
          <w:ilvl w:val="0"/>
          <w:numId w:val="9"/>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44"/>
          <w:szCs w:val="44"/>
        </w:rPr>
      </w:pPr>
      <w:r>
        <w:rPr>
          <w:rFonts w:hint="eastAsia" w:cs="宋体" w:asciiTheme="majorEastAsia" w:hAnsiTheme="majorEastAsia" w:eastAsiaTheme="majorEastAsia"/>
          <w:b/>
          <w:color w:val="auto"/>
          <w:kern w:val="0"/>
          <w:sz w:val="44"/>
          <w:szCs w:val="44"/>
        </w:rPr>
        <w:t>响应文件有关格式</w:t>
      </w:r>
    </w:p>
    <w:p>
      <w:pPr>
        <w:spacing w:line="360" w:lineRule="auto"/>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注：</w:t>
      </w:r>
    </w:p>
    <w:p>
      <w:pPr>
        <w:spacing w:line="360" w:lineRule="auto"/>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pStyle w:val="2"/>
        <w:spacing w:line="360" w:lineRule="auto"/>
        <w:rPr>
          <w:sz w:val="24"/>
          <w:szCs w:val="24"/>
        </w:rPr>
      </w:pPr>
      <w:r>
        <w:rPr>
          <w:rFonts w:hint="eastAsia" w:ascii="宋体" w:hAnsi="宋体" w:eastAsia="宋体" w:cs="黑体"/>
          <w:b/>
          <w:color w:val="000000"/>
          <w:kern w:val="0"/>
          <w:sz w:val="24"/>
          <w:szCs w:val="24"/>
        </w:rPr>
        <w:t>2.没有给定格式的，投标人可以自行设计。</w:t>
      </w:r>
    </w:p>
    <w:p>
      <w:pPr>
        <w:pStyle w:val="3"/>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竞争性谈判响应文件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120" w:firstLineChars="400"/>
        <w:rPr>
          <w:rFonts w:ascii="宋体" w:hAnsi="宋体" w:cs="宋体"/>
          <w:color w:val="auto"/>
          <w:sz w:val="24"/>
        </w:rPr>
      </w:pPr>
      <w:bookmarkStart w:id="2" w:name="_Toc7428_WPSOffice_Level1"/>
      <w:bookmarkStart w:id="3" w:name="_Toc27760_WPSOffice_Level1"/>
      <w:r>
        <w:rPr>
          <w:rFonts w:hint="eastAsia" w:ascii="宋体" w:hAnsi="宋体" w:cs="宋体"/>
          <w:color w:val="auto"/>
          <w:sz w:val="28"/>
          <w:szCs w:val="28"/>
          <w:lang w:eastAsia="zh-CN"/>
        </w:rPr>
        <w:t>投标人</w:t>
      </w:r>
      <w:r>
        <w:rPr>
          <w:rFonts w:hint="eastAsia" w:ascii="宋体" w:hAnsi="宋体" w:cs="宋体"/>
          <w:color w:val="auto"/>
          <w:sz w:val="28"/>
          <w:szCs w:val="28"/>
        </w:rPr>
        <w:t>：（全称并加盖公章）</w:t>
      </w:r>
      <w:bookmarkEnd w:id="2"/>
      <w:bookmarkEnd w:id="3"/>
    </w:p>
    <w:p>
      <w:pPr>
        <w:spacing w:line="480" w:lineRule="auto"/>
        <w:ind w:firstLine="1120" w:firstLineChars="400"/>
        <w:rPr>
          <w:rFonts w:ascii="宋体" w:hAnsi="宋体" w:cs="宋体"/>
          <w:b/>
          <w:bCs/>
          <w:color w:val="auto"/>
          <w:sz w:val="28"/>
          <w:szCs w:val="28"/>
        </w:rPr>
      </w:pPr>
      <w:bookmarkStart w:id="4" w:name="_Toc28157_WPSOffice_Level1"/>
      <w:bookmarkStart w:id="5" w:name="_Toc4840_WPSOffice_Level1"/>
      <w:r>
        <w:rPr>
          <w:rFonts w:hint="eastAsia" w:ascii="宋体" w:hAnsi="宋体" w:cs="宋体"/>
          <w:color w:val="auto"/>
          <w:sz w:val="28"/>
          <w:szCs w:val="28"/>
        </w:rPr>
        <w:t>法定代表人或委托代理人（签字）：</w:t>
      </w:r>
      <w:bookmarkEnd w:id="4"/>
      <w:bookmarkEnd w:id="5"/>
    </w:p>
    <w:p>
      <w:pPr>
        <w:spacing w:line="480" w:lineRule="auto"/>
        <w:ind w:firstLine="1120" w:firstLineChars="400"/>
        <w:rPr>
          <w:color w:val="auto"/>
          <w:lang w:val="zh-CN"/>
        </w:rPr>
      </w:pPr>
      <w:bookmarkStart w:id="6" w:name="_Toc2311_WPSOffice_Level1"/>
      <w:bookmarkStart w:id="7" w:name="_Toc15640_WPSOffice_Level1"/>
      <w:r>
        <w:rPr>
          <w:rFonts w:hint="eastAsia" w:ascii="宋体" w:hAnsi="宋体" w:cs="宋体"/>
          <w:color w:val="auto"/>
          <w:sz w:val="28"/>
          <w:szCs w:val="28"/>
        </w:rPr>
        <w:t>日    期：年 月 日</w:t>
      </w:r>
      <w:bookmarkEnd w:id="6"/>
      <w:bookmarkEnd w:id="7"/>
    </w:p>
    <w:p>
      <w:pPr>
        <w:pStyle w:val="63"/>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lang w:eastAsia="zh-CN"/>
              </w:rPr>
              <w:t>报价</w:t>
            </w:r>
            <w:r>
              <w:rPr>
                <w:rFonts w:hint="eastAsia" w:hAnsi="宋体"/>
                <w:color w:val="auto"/>
                <w:kern w:val="0"/>
                <w:sz w:val="21"/>
                <w:szCs w:val="21"/>
              </w:rPr>
              <w:t>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lang w:eastAsia="zh-CN"/>
              </w:rPr>
              <w:t>投标</w:t>
            </w:r>
            <w:r>
              <w:rPr>
                <w:rFonts w:hint="eastAsia" w:hAnsi="宋体"/>
                <w:color w:val="auto"/>
                <w:kern w:val="0"/>
                <w:sz w:val="21"/>
                <w:szCs w:val="21"/>
              </w:rPr>
              <w:t>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int="default" w:hAnsi="宋体" w:eastAsia="宋体" w:cs="微软雅黑"/>
                <w:bCs/>
                <w:color w:val="auto"/>
                <w:kern w:val="0"/>
                <w:sz w:val="21"/>
                <w:szCs w:val="21"/>
                <w:lang w:val="en-US" w:eastAsia="zh-CN"/>
              </w:rPr>
            </w:pPr>
            <w:r>
              <w:rPr>
                <w:rFonts w:hint="eastAsia" w:hAnsi="宋体" w:cs="微软雅黑"/>
                <w:bCs/>
                <w:color w:val="auto"/>
                <w:kern w:val="0"/>
                <w:sz w:val="21"/>
                <w:szCs w:val="21"/>
              </w:rPr>
              <w:t>分项</w:t>
            </w:r>
            <w:r>
              <w:rPr>
                <w:rFonts w:hint="eastAsia" w:hAnsi="宋体" w:cs="微软雅黑"/>
                <w:bCs/>
                <w:color w:val="auto"/>
                <w:kern w:val="0"/>
                <w:sz w:val="21"/>
                <w:szCs w:val="21"/>
                <w:lang w:eastAsia="zh-CN"/>
              </w:rPr>
              <w:t>报价</w:t>
            </w:r>
            <w:r>
              <w:rPr>
                <w:rFonts w:hint="eastAsia" w:hAnsi="宋体" w:cs="微软雅黑"/>
                <w:bCs/>
                <w:color w:val="auto"/>
                <w:kern w:val="0"/>
                <w:sz w:val="21"/>
                <w:szCs w:val="21"/>
              </w:rPr>
              <w:t>表</w:t>
            </w:r>
            <w:r>
              <w:rPr>
                <w:rFonts w:hint="eastAsia" w:hAnsi="宋体" w:cs="微软雅黑"/>
                <w:bCs/>
                <w:color w:val="auto"/>
                <w:kern w:val="0"/>
                <w:sz w:val="21"/>
                <w:szCs w:val="21"/>
                <w:lang w:eastAsia="zh-CN"/>
              </w:rPr>
              <w:t>（已标价工程量清单）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367" w:leftChars="-1" w:hanging="369" w:hangingChars="176"/>
        <w:contextualSpacing/>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cstheme="majorEastAsia"/>
          <w:color w:val="auto"/>
          <w:szCs w:val="21"/>
        </w:rPr>
        <w:t>②本表序号10请按照本谈判文件 “第六章资格审查与评标”资格审查表中序号6要求提供，根据所提供证明材料或承诺函（声明）情况填写其中一项即可。</w:t>
      </w: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both"/>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w:t>
      </w:r>
      <w:r>
        <w:rPr>
          <w:rFonts w:hint="eastAsia" w:asciiTheme="majorEastAsia" w:hAnsiTheme="majorEastAsia" w:eastAsiaTheme="majorEastAsia"/>
          <w:b/>
          <w:snapToGrid w:val="0"/>
          <w:color w:val="auto"/>
          <w:kern w:val="0"/>
          <w:sz w:val="28"/>
          <w:szCs w:val="28"/>
          <w:lang w:eastAsia="zh-CN"/>
        </w:rPr>
        <w:t>报价</w:t>
      </w:r>
      <w:r>
        <w:rPr>
          <w:rFonts w:hint="eastAsia" w:asciiTheme="majorEastAsia" w:hAnsiTheme="majorEastAsia" w:eastAsiaTheme="majorEastAsia"/>
          <w:b/>
          <w:snapToGrid w:val="0"/>
          <w:color w:val="auto"/>
          <w:kern w:val="0"/>
          <w:sz w:val="28"/>
          <w:szCs w:val="28"/>
        </w:rPr>
        <w:t>一览表</w:t>
      </w:r>
    </w:p>
    <w:p>
      <w:pPr>
        <w:pStyle w:val="17"/>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lang w:val="zh-CN"/>
        </w:rPr>
      </w:pPr>
      <w:r>
        <w:rPr>
          <w:rFonts w:hint="eastAsia" w:ascii="宋体" w:hAnsi="宋体" w:eastAsia="宋体" w:cs="宋体"/>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 xml:space="preserve">3.1 </w:t>
      </w:r>
      <w:r>
        <w:rPr>
          <w:rFonts w:hint="eastAsia" w:asciiTheme="majorEastAsia" w:hAnsiTheme="majorEastAsia" w:eastAsiaTheme="majorEastAsia"/>
          <w:b/>
          <w:snapToGrid w:val="0"/>
          <w:color w:val="auto"/>
          <w:kern w:val="0"/>
          <w:szCs w:val="24"/>
          <w:lang w:eastAsia="zh-CN"/>
        </w:rPr>
        <w:t>投</w:t>
      </w:r>
      <w:r>
        <w:rPr>
          <w:rFonts w:hint="eastAsia" w:asciiTheme="majorEastAsia" w:hAnsiTheme="majorEastAsia" w:eastAsiaTheme="majorEastAsia"/>
          <w:b/>
          <w:snapToGrid w:val="0"/>
          <w:color w:val="auto"/>
          <w:kern w:val="0"/>
          <w:szCs w:val="24"/>
          <w:lang w:val="en-US" w:eastAsia="zh-CN"/>
        </w:rPr>
        <w:t xml:space="preserve"> </w:t>
      </w:r>
      <w:r>
        <w:rPr>
          <w:rFonts w:hint="eastAsia" w:asciiTheme="majorEastAsia" w:hAnsiTheme="majorEastAsia" w:eastAsiaTheme="majorEastAsia"/>
          <w:b/>
          <w:snapToGrid w:val="0"/>
          <w:color w:val="auto"/>
          <w:kern w:val="0"/>
          <w:szCs w:val="24"/>
          <w:lang w:eastAsia="zh-CN"/>
        </w:rPr>
        <w:t>标</w:t>
      </w:r>
      <w:r>
        <w:rPr>
          <w:rFonts w:hint="eastAsia" w:asciiTheme="majorEastAsia" w:hAnsiTheme="majorEastAsia" w:eastAsiaTheme="majorEastAsia"/>
          <w:b/>
          <w:snapToGrid w:val="0"/>
          <w:color w:val="auto"/>
          <w:kern w:val="0"/>
          <w:szCs w:val="24"/>
        </w:rPr>
        <w:t xml:space="preserve"> 函</w:t>
      </w:r>
    </w:p>
    <w:p>
      <w:pPr>
        <w:pStyle w:val="17"/>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宋体" w:hAnsi="宋体" w:eastAsia="宋体" w:cs="宋体"/>
          <w:color w:val="auto"/>
          <w:szCs w:val="21"/>
          <w:u w:val="single"/>
          <w:shd w:val="clear" w:color="auto" w:fill="FFFFFF"/>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w:t>
      </w:r>
      <w:r>
        <w:rPr>
          <w:rFonts w:hint="eastAsia" w:asciiTheme="minorEastAsia" w:hAnsiTheme="minorEastAsia"/>
          <w:snapToGrid w:val="0"/>
          <w:color w:val="auto"/>
          <w:kern w:val="0"/>
          <w:szCs w:val="21"/>
          <w:lang w:eastAsia="zh-CN"/>
        </w:rPr>
        <w:t>投标人</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w:t>
      </w:r>
      <w:r>
        <w:rPr>
          <w:rFonts w:hint="eastAsia" w:asciiTheme="minorEastAsia" w:hAnsiTheme="minorEastAsia"/>
          <w:snapToGrid w:val="0"/>
          <w:color w:val="auto"/>
          <w:kern w:val="0"/>
          <w:szCs w:val="21"/>
          <w:lang w:eastAsia="zh-CN"/>
        </w:rPr>
        <w:t>投标人</w:t>
      </w:r>
      <w:r>
        <w:rPr>
          <w:rFonts w:hint="eastAsia" w:asciiTheme="minorEastAsia" w:hAnsiTheme="minorEastAsia"/>
          <w:snapToGrid w:val="0"/>
          <w:color w:val="auto"/>
          <w:kern w:val="0"/>
          <w:szCs w:val="21"/>
        </w:rPr>
        <w:t>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w:t>
      </w:r>
      <w:r>
        <w:rPr>
          <w:rFonts w:hint="eastAsia" w:cs="Courier New" w:asciiTheme="minorEastAsia" w:hAnsiTheme="minorEastAsia"/>
          <w:color w:val="auto"/>
          <w:szCs w:val="21"/>
          <w:lang w:eastAsia="zh-CN"/>
        </w:rPr>
        <w:t>工程</w:t>
      </w:r>
      <w:r>
        <w:rPr>
          <w:rFonts w:hint="eastAsia" w:cs="Courier New" w:asciiTheme="minorEastAsia" w:hAnsiTheme="minorEastAsia"/>
          <w:color w:val="auto"/>
          <w:szCs w:val="21"/>
        </w:rPr>
        <w:t>与相关服务的响应总价详见《一览表》。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我方同意在本项目谈判文件中规定的开标日起90日历天内，遵守本谈判文件中的承诺且在此期限期满之前均具有约束力。我方同意并遵守本谈判文件“供应商须知”中第十</w:t>
      </w:r>
      <w:r>
        <w:rPr>
          <w:rFonts w:hint="eastAsia" w:ascii="宋体" w:hAnsi="宋体"/>
          <w:color w:val="auto"/>
          <w:szCs w:val="21"/>
          <w:lang w:eastAsia="zh-CN"/>
        </w:rPr>
        <w:t>三</w:t>
      </w:r>
      <w:r>
        <w:rPr>
          <w:rFonts w:hint="eastAsia" w:ascii="宋体" w:hAnsi="宋体"/>
          <w:color w:val="auto"/>
          <w:szCs w:val="21"/>
        </w:rPr>
        <w:t>条第</w:t>
      </w:r>
      <w:r>
        <w:rPr>
          <w:rFonts w:hint="eastAsia" w:ascii="宋体" w:hAnsi="宋体"/>
          <w:color w:val="auto"/>
          <w:szCs w:val="21"/>
          <w:lang w:eastAsia="zh-CN"/>
        </w:rPr>
        <w:t>二</w:t>
      </w:r>
      <w:r>
        <w:rPr>
          <w:rFonts w:hint="eastAsia" w:ascii="宋体" w:hAnsi="宋体"/>
          <w:color w:val="auto"/>
          <w:szCs w:val="21"/>
        </w:rPr>
        <w:t>款关于延长投标有效期的规定。</w:t>
      </w:r>
      <w:r>
        <w:rPr>
          <w:rFonts w:hint="eastAsia" w:cs="Courier New" w:asciiTheme="minorEastAsia" w:hAnsiTheme="minorEastAsia"/>
          <w:color w:val="auto"/>
          <w:szCs w:val="21"/>
        </w:rPr>
        <w:t>如成交，有效期将延至</w:t>
      </w:r>
      <w:r>
        <w:rPr>
          <w:rFonts w:hint="eastAsia" w:cs="Courier New" w:asciiTheme="minorEastAsia" w:hAnsiTheme="minorEastAsia"/>
          <w:color w:val="auto"/>
          <w:szCs w:val="21"/>
          <w:lang w:eastAsia="zh-CN"/>
        </w:rPr>
        <w:t>项目</w:t>
      </w:r>
      <w:r>
        <w:rPr>
          <w:rFonts w:hint="eastAsia" w:cs="Courier New" w:asciiTheme="minorEastAsia" w:hAnsiTheme="minorEastAsia"/>
          <w:color w:val="auto"/>
          <w:szCs w:val="21"/>
        </w:rPr>
        <w:t>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lang w:eastAsia="zh-CN"/>
        </w:rPr>
        <w:t>八</w:t>
      </w:r>
      <w:r>
        <w:rPr>
          <w:rFonts w:hint="eastAsia" w:cs="Arial" w:asciiTheme="minorEastAsia" w:hAnsiTheme="minorEastAsia" w:eastAsiaTheme="minorEastAsia"/>
          <w:color w:val="auto"/>
          <w:sz w:val="21"/>
          <w:szCs w:val="21"/>
        </w:rPr>
        <w:t>、我方具备《政府采购法》第二十二条规定的条件；承诺如下：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九</w:t>
      </w:r>
      <w:r>
        <w:rPr>
          <w:rFonts w:hint="eastAsia" w:asciiTheme="minorEastAsia" w:hAnsiTheme="minorEastAsia" w:eastAsiaTheme="minorEastAsia"/>
          <w:color w:val="auto"/>
          <w:sz w:val="21"/>
          <w:szCs w:val="21"/>
        </w:rPr>
        <w:t>、我方具备履行合同所必需的设备和专业技术能力。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lang w:eastAsia="zh-CN"/>
        </w:rPr>
        <w:t>投标人</w:t>
      </w:r>
      <w:r>
        <w:rPr>
          <w:rFonts w:hint="eastAsia" w:cs="宋体" w:asciiTheme="minorEastAsia" w:hAnsiTheme="minorEastAsia"/>
          <w:color w:val="auto"/>
          <w:szCs w:val="21"/>
        </w:rPr>
        <w:t>代表姓名：</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990" w:firstLineChars="1900"/>
        <w:rPr>
          <w:rFonts w:hint="eastAsia" w:cs="宋体" w:asciiTheme="minorEastAsia" w:hAnsiTheme="minorEastAsia"/>
          <w:color w:val="auto"/>
          <w:szCs w:val="21"/>
        </w:rPr>
      </w:pPr>
      <w:r>
        <w:rPr>
          <w:rFonts w:hint="eastAsia" w:cs="宋体" w:asciiTheme="minorEastAsia" w:hAnsiTheme="minorEastAsia"/>
          <w:color w:val="auto"/>
          <w:szCs w:val="21"/>
          <w:lang w:eastAsia="zh-CN"/>
        </w:rPr>
        <w:t>投标人</w:t>
      </w:r>
      <w:r>
        <w:rPr>
          <w:rFonts w:hint="eastAsia" w:cs="宋体" w:asciiTheme="minorEastAsia" w:hAnsiTheme="minorEastAsia"/>
          <w:color w:val="auto"/>
          <w:szCs w:val="21"/>
        </w:rPr>
        <w:t>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p>
    <w:p>
      <w:pPr>
        <w:pStyle w:val="2"/>
        <w:ind w:firstLine="3570" w:firstLineChars="17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投标人法定代表人（单位负责人）或</w:t>
      </w:r>
    </w:p>
    <w:p>
      <w:pPr>
        <w:pStyle w:val="2"/>
        <w:ind w:firstLine="2730" w:firstLineChars="1300"/>
        <w:rPr>
          <w:rFonts w:cs="宋体" w:asciiTheme="minorEastAsia" w:hAnsiTheme="minorEastAsia"/>
          <w:color w:val="auto"/>
          <w:szCs w:val="21"/>
        </w:rPr>
      </w:pPr>
      <w:r>
        <w:rPr>
          <w:rFonts w:hint="eastAsia" w:cs="宋体" w:asciiTheme="minorEastAsia" w:hAnsiTheme="minorEastAsia" w:eastAsiaTheme="minorEastAsia"/>
          <w:color w:val="auto"/>
          <w:kern w:val="2"/>
          <w:sz w:val="21"/>
          <w:szCs w:val="21"/>
          <w:lang w:val="en-US" w:eastAsia="zh-CN" w:bidi="ar-SA"/>
        </w:rPr>
        <w:t>法定代表人（单位负责人）授权代表签字或盖章：</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月</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line="480" w:lineRule="exact"/>
        <w:jc w:val="both"/>
        <w:rPr>
          <w:rFonts w:hint="eastAsia" w:asciiTheme="majorEastAsia" w:hAnsiTheme="majorEastAsia" w:eastAsiaTheme="majorEastAsia"/>
          <w:b/>
          <w:bCs/>
          <w:color w:val="auto"/>
          <w:sz w:val="24"/>
          <w:szCs w:val="24"/>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5"/>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color w:val="auto"/>
          <w:sz w:val="21"/>
          <w:szCs w:val="21"/>
        </w:rPr>
        <w:t>系</w:t>
      </w:r>
      <w:r>
        <w:rPr>
          <w:rFonts w:hint="eastAsia" w:asciiTheme="minorEastAsia" w:hAnsiTheme="minorEastAsia"/>
          <w:color w:val="auto"/>
          <w:sz w:val="21"/>
          <w:szCs w:val="21"/>
          <w:lang w:val="en-US" w:eastAsia="zh-CN"/>
        </w:rPr>
        <w:t xml:space="preserve"> </w:t>
      </w:r>
      <w:r>
        <w:rPr>
          <w:rFonts w:hint="eastAsia" w:asciiTheme="minorEastAsia" w:hAnsiTheme="minorEastAsia"/>
          <w:i/>
          <w:snapToGrid w:val="0"/>
          <w:color w:val="auto"/>
          <w:sz w:val="21"/>
          <w:szCs w:val="21"/>
          <w:u w:val="single"/>
          <w:lang w:eastAsia="zh-CN"/>
        </w:rPr>
        <w:t>投标人</w:t>
      </w:r>
      <w:r>
        <w:rPr>
          <w:rFonts w:hint="eastAsia" w:asciiTheme="minorEastAsia" w:hAnsiTheme="minorEastAsia"/>
          <w:i/>
          <w:snapToGrid w:val="0"/>
          <w:color w:val="auto"/>
          <w:sz w:val="21"/>
          <w:szCs w:val="21"/>
          <w:u w:val="single"/>
        </w:rPr>
        <w:t>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lang w:val="en-US" w:eastAsia="zh-CN"/>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5"/>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5"/>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firstLine="472" w:firstLineChars="225"/>
        <w:jc w:val="left"/>
        <w:rPr>
          <w:rFonts w:asciiTheme="minorEastAsia" w:hAnsiTheme="minorEastAsia"/>
          <w:color w:val="auto"/>
          <w:sz w:val="21"/>
          <w:szCs w:val="21"/>
        </w:rPr>
      </w:pPr>
    </w:p>
    <w:p>
      <w:pPr>
        <w:pStyle w:val="55"/>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lang w:eastAsia="zh-CN"/>
        </w:rPr>
        <w:t>投标人</w:t>
      </w:r>
      <w:r>
        <w:rPr>
          <w:rFonts w:hint="eastAsia" w:cs="宋体" w:asciiTheme="minorEastAsia" w:hAnsiTheme="minorEastAsia"/>
          <w:color w:val="auto"/>
          <w:szCs w:val="21"/>
        </w:rPr>
        <w:t>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lang w:val="en-US" w:eastAsia="zh-CN"/>
        </w:rPr>
        <w:t xml:space="preserve">                 </w:t>
      </w:r>
      <w:r>
        <w:rPr>
          <w:rFonts w:hint="eastAsia" w:cs="宋体" w:asciiTheme="minorEastAsia" w:hAnsiTheme="minorEastAsia"/>
          <w:color w:val="auto"/>
          <w:szCs w:val="21"/>
          <w:lang w:val="en-US" w:eastAsia="zh-CN"/>
        </w:rPr>
        <w:t xml:space="preserve"> </w:t>
      </w:r>
    </w:p>
    <w:p>
      <w:pPr>
        <w:pStyle w:val="58"/>
        <w:spacing w:before="60" w:line="480" w:lineRule="auto"/>
        <w:ind w:firstLine="3937" w:firstLineChars="1875"/>
        <w:rPr>
          <w:rFonts w:cs="Arial" w:asciiTheme="minorEastAsia" w:hAnsiTheme="minorEastAsia" w:eastAsiaTheme="minorEastAsia"/>
          <w:color w:val="auto"/>
          <w:sz w:val="21"/>
          <w:szCs w:val="21"/>
          <w:u w:val="single"/>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single"/>
          <w:lang w:val="en-US" w:eastAsia="zh-CN"/>
        </w:rPr>
        <w:t xml:space="preserve">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none"/>
        </w:rPr>
        <w:t xml:space="preserve"> 年</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single"/>
          <w:lang w:val="en-US" w:eastAsia="zh-CN"/>
        </w:rPr>
        <w:t xml:space="preserve">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none"/>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single"/>
          <w:lang w:val="en-US" w:eastAsia="zh-CN"/>
        </w:rPr>
        <w:t xml:space="preserve">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u w:val="none"/>
        </w:rPr>
        <w:t>日</w:t>
      </w:r>
    </w:p>
    <w:p>
      <w:pPr>
        <w:pStyle w:val="57"/>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color w:val="auto"/>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lang w:eastAsia="zh-CN"/>
        </w:rPr>
        <w:t>投标人</w:t>
      </w:r>
      <w:r>
        <w:rPr>
          <w:rFonts w:hint="eastAsia" w:asciiTheme="minorEastAsia" w:hAnsiTheme="minorEastAsia"/>
          <w:i/>
          <w:snapToGrid w:val="0"/>
          <w:color w:val="auto"/>
          <w:szCs w:val="21"/>
          <w:u w:val="single"/>
        </w:rPr>
        <w:t xml:space="preserve">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lang w:eastAsia="zh-CN"/>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val="en-US" w:eastAsia="zh-CN"/>
              </w:rPr>
              <w:t>正</w:t>
            </w:r>
            <w:r>
              <w:rPr>
                <w:rFonts w:hint="eastAsia" w:asciiTheme="minorEastAsia" w:hAnsiTheme="minorEastAsia"/>
                <w:color w:val="auto"/>
                <w:szCs w:val="21"/>
              </w:rPr>
              <w:t>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val="en-US"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val="en-US" w:eastAsia="zh-CN"/>
              </w:rPr>
              <w:t>正</w:t>
            </w:r>
            <w:r>
              <w:rPr>
                <w:rFonts w:hint="eastAsia" w:asciiTheme="minorEastAsia" w:hAnsiTheme="minorEastAsia"/>
                <w:color w:val="auto"/>
                <w:szCs w:val="21"/>
              </w:rPr>
              <w:t>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val="en-US" w:eastAsia="zh-CN"/>
              </w:rPr>
              <w:t>反</w:t>
            </w:r>
            <w:bookmarkStart w:id="8" w:name="_GoBack"/>
            <w:bookmarkEnd w:id="8"/>
            <w:r>
              <w:rPr>
                <w:rFonts w:hint="eastAsia" w:asciiTheme="minorEastAsia" w:hAnsiTheme="minorEastAsia"/>
                <w:color w:val="auto"/>
                <w:szCs w:val="21"/>
              </w:rPr>
              <w:t>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hint="eastAsia"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____年____月____日____</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lang w:val="zh-CN" w:eastAsia="zh-CN"/>
        </w:rPr>
        <w:t xml:space="preserve"> </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3"/>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3"/>
        <w:rPr>
          <w:rFonts w:ascii="宋体" w:cs="宋体"/>
          <w:color w:val="auto"/>
          <w:sz w:val="24"/>
          <w:lang w:val="zh-CN"/>
        </w:rPr>
      </w:pPr>
    </w:p>
    <w:p>
      <w:pPr>
        <w:pStyle w:val="3"/>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3"/>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pStyle w:val="2"/>
        <w:rPr>
          <w:rFonts w:hint="eastAsia"/>
        </w:rPr>
      </w:pPr>
    </w:p>
    <w:p>
      <w:pPr>
        <w:autoSpaceDE w:val="0"/>
        <w:autoSpaceDN w:val="0"/>
        <w:adjustRightInd w:val="0"/>
        <w:spacing w:line="360" w:lineRule="auto"/>
        <w:jc w:val="center"/>
        <w:outlineLvl w:val="0"/>
        <w:rPr>
          <w:rFonts w:hint="eastAsia" w:cs="宋体" w:asciiTheme="minorEastAsia" w:hAnsiTheme="minorEastAsia" w:eastAsiaTheme="minorEastAsia"/>
          <w:color w:val="auto"/>
          <w:sz w:val="24"/>
          <w:szCs w:val="24"/>
          <w:lang w:val="zh-CN" w:eastAsia="zh-CN"/>
        </w:rPr>
      </w:pPr>
      <w:r>
        <w:rPr>
          <w:rFonts w:hint="eastAsia" w:ascii="宋体" w:hAnsi="宋体"/>
          <w:b/>
          <w:bCs/>
          <w:color w:val="auto"/>
          <w:sz w:val="24"/>
          <w:szCs w:val="24"/>
        </w:rPr>
        <w:t>4.1分项</w:t>
      </w:r>
      <w:r>
        <w:rPr>
          <w:rFonts w:hint="eastAsia" w:ascii="宋体" w:hAnsi="宋体"/>
          <w:b/>
          <w:bCs/>
          <w:color w:val="auto"/>
          <w:sz w:val="24"/>
          <w:szCs w:val="24"/>
          <w:lang w:eastAsia="zh-CN"/>
        </w:rPr>
        <w:t>报价</w:t>
      </w:r>
      <w:r>
        <w:rPr>
          <w:rFonts w:hint="eastAsia" w:ascii="宋体" w:hAnsi="宋体"/>
          <w:b/>
          <w:bCs/>
          <w:color w:val="auto"/>
          <w:sz w:val="24"/>
          <w:szCs w:val="24"/>
        </w:rPr>
        <w:t>表</w:t>
      </w:r>
      <w:r>
        <w:rPr>
          <w:rFonts w:hint="eastAsia" w:ascii="宋体" w:hAnsi="宋体"/>
          <w:b/>
          <w:bCs/>
          <w:color w:val="auto"/>
          <w:sz w:val="24"/>
          <w:szCs w:val="24"/>
          <w:lang w:eastAsia="zh-CN"/>
        </w:rPr>
        <w:t>（已标价工程量清单）</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2"/>
        <w:rPr>
          <w:rFonts w:cs="宋体" w:asciiTheme="minorEastAsia" w:hAnsiTheme="minorEastAsia"/>
          <w:color w:val="auto"/>
          <w:sz w:val="24"/>
          <w:szCs w:val="24"/>
          <w:lang w:val="zh-CN"/>
        </w:rPr>
      </w:pPr>
    </w:p>
    <w:p>
      <w:pPr>
        <w:pStyle w:val="5"/>
        <w:rPr>
          <w:lang w:val="zh-CN"/>
        </w:rPr>
      </w:pPr>
    </w:p>
    <w:p>
      <w:pPr>
        <w:pStyle w:val="5"/>
        <w:rPr>
          <w:lang w:val="zh-CN"/>
        </w:rPr>
      </w:pPr>
    </w:p>
    <w:p>
      <w:pPr>
        <w:autoSpaceDE w:val="0"/>
        <w:autoSpaceDN w:val="0"/>
        <w:adjustRightInd w:val="0"/>
        <w:spacing w:line="480" w:lineRule="auto"/>
        <w:rPr>
          <w:rFonts w:cs="宋体" w:asciiTheme="minorEastAsia" w:hAnsiTheme="minorEastAsia"/>
          <w:color w:val="auto"/>
          <w:szCs w:val="21"/>
          <w:lang w:val="zh-CN"/>
        </w:rPr>
      </w:pPr>
    </w:p>
    <w:p>
      <w:pPr>
        <w:pStyle w:val="2"/>
        <w:rPr>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2</w:t>
      </w:r>
      <w:r>
        <w:rPr>
          <w:rFonts w:hint="eastAsia" w:ascii="宋体" w:hAnsi="宋体"/>
          <w:b/>
          <w:bCs/>
          <w:color w:val="auto"/>
          <w:sz w:val="24"/>
          <w:szCs w:val="24"/>
        </w:rPr>
        <w:t xml:space="preserve">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pStyle w:val="2"/>
        <w:ind w:left="0" w:leftChars="0" w:firstLine="0" w:firstLineChars="0"/>
      </w:pPr>
    </w:p>
    <w:p>
      <w:pPr>
        <w:pStyle w:val="5"/>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3</w:t>
      </w:r>
      <w:r>
        <w:rPr>
          <w:rFonts w:hint="eastAsia" w:ascii="宋体" w:hAnsi="宋体"/>
          <w:b/>
          <w:bCs/>
          <w:color w:val="auto"/>
          <w:sz w:val="24"/>
          <w:szCs w:val="24"/>
        </w:rPr>
        <w:t xml:space="preserve">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lang w:val="en-US" w:eastAsia="zh-CN"/>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后</w:t>
      </w:r>
      <w:r>
        <w:rPr>
          <w:rFonts w:hint="eastAsia" w:ascii="宋体" w:hAnsi="宋体"/>
          <w:b/>
          <w:bCs/>
          <w:color w:val="auto"/>
          <w:sz w:val="24"/>
          <w:szCs w:val="24"/>
          <w:lang w:eastAsia="zh-CN"/>
        </w:rPr>
        <w:t>期</w:t>
      </w:r>
      <w:r>
        <w:rPr>
          <w:rFonts w:hint="eastAsia" w:ascii="宋体" w:hAnsi="宋体"/>
          <w:b/>
          <w:bCs/>
          <w:color w:val="auto"/>
          <w:sz w:val="24"/>
          <w:szCs w:val="24"/>
        </w:rPr>
        <w:t>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（投标人根据谈判文件要求自行编制）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shd w:val="clear"/>
        <w:jc w:val="center"/>
        <w:rPr>
          <w:rFonts w:hint="eastAsia" w:ascii="宋体" w:hAnsi="宋体"/>
          <w:b/>
          <w:bCs/>
          <w:color w:val="auto"/>
          <w:sz w:val="24"/>
          <w:szCs w:val="24"/>
          <w:highlight w:val="none"/>
        </w:rPr>
      </w:pPr>
    </w:p>
    <w:p>
      <w:pPr>
        <w:shd w:val="clear"/>
        <w:jc w:val="center"/>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rPr>
        <w:t>企业名称</w:t>
      </w:r>
      <w:r>
        <w:rPr>
          <w:rFonts w:hint="eastAsia" w:ascii="宋体" w:hAnsi="宋体" w:cs="Arial"/>
          <w:color w:val="auto"/>
          <w:kern w:val="0"/>
          <w:szCs w:val="21"/>
          <w:highlight w:val="none"/>
          <w:lang w:eastAsia="zh-CN"/>
        </w:rPr>
        <w:t>（盖章）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 w:val="21"/>
          <w:szCs w:val="21"/>
          <w:highlight w:val="none"/>
        </w:rPr>
      </w:pPr>
      <w:r>
        <w:rPr>
          <w:rFonts w:hint="eastAsia" w:ascii="宋体" w:hAnsi="宋体"/>
          <w:color w:val="auto"/>
          <w:sz w:val="21"/>
          <w:szCs w:val="21"/>
          <w:highlight w:val="none"/>
        </w:rPr>
        <w:t>说明：</w:t>
      </w:r>
    </w:p>
    <w:p>
      <w:pPr>
        <w:widowControl/>
        <w:autoSpaceDE w:val="0"/>
        <w:spacing w:line="400" w:lineRule="exact"/>
        <w:jc w:val="left"/>
        <w:rPr>
          <w:rFonts w:ascii="宋体" w:hAnsi="宋体" w:eastAsia="宋体" w:cs="宋体"/>
          <w:color w:val="auto"/>
          <w:sz w:val="21"/>
          <w:szCs w:val="21"/>
        </w:rPr>
      </w:pPr>
      <w:r>
        <w:rPr>
          <w:rFonts w:hint="eastAsia" w:ascii="宋体" w:hAnsi="宋体" w:eastAsia="宋体" w:cs="宋体"/>
          <w:color w:val="auto"/>
          <w:sz w:val="21"/>
          <w:szCs w:val="21"/>
        </w:rPr>
        <w:t>注：1、“企业类型”请如实选择填写：中型、小型、微型。</w:t>
      </w:r>
    </w:p>
    <w:p>
      <w:pPr>
        <w:widowControl/>
        <w:autoSpaceDE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认为符合此项条件应出具</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在全国企业信用信息公示系统网页查询截图。</w:t>
      </w:r>
    </w:p>
    <w:p>
      <w:pPr>
        <w:pStyle w:val="2"/>
        <w:ind w:firstLine="340"/>
        <w:rPr>
          <w:color w:val="auto"/>
          <w:sz w:val="21"/>
          <w:szCs w:val="21"/>
        </w:rPr>
      </w:pPr>
      <w:r>
        <w:rPr>
          <w:rFonts w:hint="eastAsia"/>
          <w:color w:val="auto"/>
          <w:sz w:val="21"/>
          <w:szCs w:val="21"/>
        </w:rPr>
        <w:t xml:space="preserve"> </w:t>
      </w:r>
      <w:r>
        <w:rPr>
          <w:rFonts w:hAnsi="宋体" w:cs="宋体"/>
          <w:color w:val="auto"/>
          <w:kern w:val="2"/>
          <w:sz w:val="21"/>
          <w:szCs w:val="21"/>
        </w:rPr>
        <w:t>3</w:t>
      </w:r>
      <w:r>
        <w:rPr>
          <w:rFonts w:hint="eastAsia" w:hAnsi="宋体" w:cs="宋体"/>
          <w:color w:val="auto"/>
          <w:kern w:val="2"/>
          <w:sz w:val="21"/>
          <w:szCs w:val="21"/>
        </w:rPr>
        <w:t>、从业人员、营业收入、资产总额填报上一年度数据，无上一年度数据的新成立企业可不填报。</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 xml:space="preserve">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lang w:eastAsia="zh-CN"/>
        </w:rPr>
        <w:t>投标人</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DACF5A6"/>
    <w:multiLevelType w:val="singleLevel"/>
    <w:tmpl w:val="0DACF5A6"/>
    <w:lvl w:ilvl="0" w:tentative="0">
      <w:start w:val="2"/>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674801F"/>
    <w:multiLevelType w:val="singleLevel"/>
    <w:tmpl w:val="2674801F"/>
    <w:lvl w:ilvl="0" w:tentative="0">
      <w:start w:val="8"/>
      <w:numFmt w:val="chineseCounting"/>
      <w:suff w:val="space"/>
      <w:lvlText w:val="第%1章"/>
      <w:lvlJc w:val="left"/>
      <w:rPr>
        <w:rFonts w:hint="eastAsia"/>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E8"/>
    <w:multiLevelType w:val="singleLevel"/>
    <w:tmpl w:val="59F817E8"/>
    <w:lvl w:ilvl="0" w:tentative="0">
      <w:start w:val="1"/>
      <w:numFmt w:val="chineseCounting"/>
      <w:pStyle w:val="63"/>
      <w:suff w:val="nothing"/>
      <w:lvlText w:val="%1、"/>
      <w:lvlJc w:val="left"/>
    </w:lvl>
  </w:abstractNum>
  <w:abstractNum w:abstractNumId="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7"/>
  </w:num>
  <w:num w:numId="4">
    <w:abstractNumId w:val="3"/>
  </w:num>
  <w:num w:numId="5">
    <w:abstractNumId w:val="2"/>
  </w:num>
  <w:num w:numId="6">
    <w:abstractNumId w:val="8"/>
  </w:num>
  <w:num w:numId="7">
    <w:abstractNumId w:val="9"/>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35499"/>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4386D"/>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57E3"/>
    <w:rsid w:val="0019757C"/>
    <w:rsid w:val="001A2E65"/>
    <w:rsid w:val="001A329F"/>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7D84"/>
    <w:rsid w:val="00410B19"/>
    <w:rsid w:val="00416591"/>
    <w:rsid w:val="00435E0B"/>
    <w:rsid w:val="00440D16"/>
    <w:rsid w:val="0044232F"/>
    <w:rsid w:val="00444482"/>
    <w:rsid w:val="004464C2"/>
    <w:rsid w:val="0044739E"/>
    <w:rsid w:val="004510BA"/>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225"/>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1A00"/>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21F"/>
    <w:rsid w:val="00783715"/>
    <w:rsid w:val="007873DE"/>
    <w:rsid w:val="0078798E"/>
    <w:rsid w:val="00791B7A"/>
    <w:rsid w:val="007A1051"/>
    <w:rsid w:val="007C0625"/>
    <w:rsid w:val="007C74CE"/>
    <w:rsid w:val="007E5B97"/>
    <w:rsid w:val="007E6BFA"/>
    <w:rsid w:val="007E6FAA"/>
    <w:rsid w:val="007E7510"/>
    <w:rsid w:val="007F042C"/>
    <w:rsid w:val="007F216A"/>
    <w:rsid w:val="007F4688"/>
    <w:rsid w:val="007F7459"/>
    <w:rsid w:val="00813D6C"/>
    <w:rsid w:val="00814BC6"/>
    <w:rsid w:val="00815958"/>
    <w:rsid w:val="0081674C"/>
    <w:rsid w:val="008167A4"/>
    <w:rsid w:val="008169E7"/>
    <w:rsid w:val="0081722A"/>
    <w:rsid w:val="008235E7"/>
    <w:rsid w:val="00824331"/>
    <w:rsid w:val="008268B3"/>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199B"/>
    <w:rsid w:val="00AC5A33"/>
    <w:rsid w:val="00AC766D"/>
    <w:rsid w:val="00AC7F46"/>
    <w:rsid w:val="00AD442D"/>
    <w:rsid w:val="00AD77A9"/>
    <w:rsid w:val="00AE3026"/>
    <w:rsid w:val="00AE3F48"/>
    <w:rsid w:val="00AE603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05748"/>
    <w:rsid w:val="00C13A29"/>
    <w:rsid w:val="00C14BFB"/>
    <w:rsid w:val="00C21F92"/>
    <w:rsid w:val="00C24F01"/>
    <w:rsid w:val="00C25F2B"/>
    <w:rsid w:val="00C27457"/>
    <w:rsid w:val="00C32265"/>
    <w:rsid w:val="00C32DA0"/>
    <w:rsid w:val="00C3589C"/>
    <w:rsid w:val="00C41F0D"/>
    <w:rsid w:val="00C43592"/>
    <w:rsid w:val="00C44F98"/>
    <w:rsid w:val="00C46F35"/>
    <w:rsid w:val="00C513E0"/>
    <w:rsid w:val="00C51450"/>
    <w:rsid w:val="00C53C71"/>
    <w:rsid w:val="00C54034"/>
    <w:rsid w:val="00C54556"/>
    <w:rsid w:val="00C553F0"/>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C1F2F"/>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2770"/>
    <w:rsid w:val="00D70A72"/>
    <w:rsid w:val="00D75B1F"/>
    <w:rsid w:val="00D75FD1"/>
    <w:rsid w:val="00D81C74"/>
    <w:rsid w:val="00D82300"/>
    <w:rsid w:val="00D82E65"/>
    <w:rsid w:val="00D955CB"/>
    <w:rsid w:val="00D97209"/>
    <w:rsid w:val="00DA2DBB"/>
    <w:rsid w:val="00DB0E94"/>
    <w:rsid w:val="00DB1009"/>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63B0"/>
    <w:rsid w:val="00F37ED1"/>
    <w:rsid w:val="00F42763"/>
    <w:rsid w:val="00F44C16"/>
    <w:rsid w:val="00F45E08"/>
    <w:rsid w:val="00F475D5"/>
    <w:rsid w:val="00F509A1"/>
    <w:rsid w:val="00F55770"/>
    <w:rsid w:val="00F64A3F"/>
    <w:rsid w:val="00F67C47"/>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2B3580"/>
    <w:rsid w:val="013921B6"/>
    <w:rsid w:val="014B2F11"/>
    <w:rsid w:val="014B3758"/>
    <w:rsid w:val="014F4C4A"/>
    <w:rsid w:val="0156716E"/>
    <w:rsid w:val="01733C45"/>
    <w:rsid w:val="017B20B0"/>
    <w:rsid w:val="01802834"/>
    <w:rsid w:val="01901102"/>
    <w:rsid w:val="01B362D5"/>
    <w:rsid w:val="01C633A4"/>
    <w:rsid w:val="01CD2E9D"/>
    <w:rsid w:val="01E93814"/>
    <w:rsid w:val="02140C93"/>
    <w:rsid w:val="023F171F"/>
    <w:rsid w:val="0244629D"/>
    <w:rsid w:val="028751DA"/>
    <w:rsid w:val="028A425A"/>
    <w:rsid w:val="02944553"/>
    <w:rsid w:val="02B70804"/>
    <w:rsid w:val="02BD7A41"/>
    <w:rsid w:val="02D27556"/>
    <w:rsid w:val="02ED44C5"/>
    <w:rsid w:val="02F81DDA"/>
    <w:rsid w:val="02FB74E4"/>
    <w:rsid w:val="030044E7"/>
    <w:rsid w:val="03030FE3"/>
    <w:rsid w:val="03323DAE"/>
    <w:rsid w:val="03397A84"/>
    <w:rsid w:val="033D207E"/>
    <w:rsid w:val="034A7381"/>
    <w:rsid w:val="037018D8"/>
    <w:rsid w:val="03AD747D"/>
    <w:rsid w:val="03AE2B50"/>
    <w:rsid w:val="03C64307"/>
    <w:rsid w:val="03DF4AC4"/>
    <w:rsid w:val="040173B5"/>
    <w:rsid w:val="04201815"/>
    <w:rsid w:val="04231BDF"/>
    <w:rsid w:val="0452098D"/>
    <w:rsid w:val="04682521"/>
    <w:rsid w:val="047C028D"/>
    <w:rsid w:val="049239DF"/>
    <w:rsid w:val="04AC355F"/>
    <w:rsid w:val="04D74B21"/>
    <w:rsid w:val="04E92736"/>
    <w:rsid w:val="051534BE"/>
    <w:rsid w:val="051752A5"/>
    <w:rsid w:val="05413A6A"/>
    <w:rsid w:val="0545527A"/>
    <w:rsid w:val="05504EC1"/>
    <w:rsid w:val="056617E7"/>
    <w:rsid w:val="0576499B"/>
    <w:rsid w:val="0593559E"/>
    <w:rsid w:val="059A3581"/>
    <w:rsid w:val="05AD5E78"/>
    <w:rsid w:val="060C64B2"/>
    <w:rsid w:val="060E75E5"/>
    <w:rsid w:val="06356442"/>
    <w:rsid w:val="06437D45"/>
    <w:rsid w:val="065C4F81"/>
    <w:rsid w:val="06713666"/>
    <w:rsid w:val="067B5F22"/>
    <w:rsid w:val="069426E4"/>
    <w:rsid w:val="069F204B"/>
    <w:rsid w:val="06AA0CC3"/>
    <w:rsid w:val="06B53C44"/>
    <w:rsid w:val="06BD274A"/>
    <w:rsid w:val="06C6248C"/>
    <w:rsid w:val="06CC61D3"/>
    <w:rsid w:val="06F42C0A"/>
    <w:rsid w:val="072B161E"/>
    <w:rsid w:val="07312A1C"/>
    <w:rsid w:val="07370862"/>
    <w:rsid w:val="074B6958"/>
    <w:rsid w:val="074F3FD1"/>
    <w:rsid w:val="07531908"/>
    <w:rsid w:val="075B138F"/>
    <w:rsid w:val="076A10F7"/>
    <w:rsid w:val="07733ED3"/>
    <w:rsid w:val="07870796"/>
    <w:rsid w:val="07951D3A"/>
    <w:rsid w:val="079A26F9"/>
    <w:rsid w:val="07A43F68"/>
    <w:rsid w:val="07BC752A"/>
    <w:rsid w:val="07C25A4B"/>
    <w:rsid w:val="07DA3A8A"/>
    <w:rsid w:val="07DB6498"/>
    <w:rsid w:val="07E527D8"/>
    <w:rsid w:val="07ED3B11"/>
    <w:rsid w:val="07F97265"/>
    <w:rsid w:val="08010646"/>
    <w:rsid w:val="08067E49"/>
    <w:rsid w:val="080D3FAC"/>
    <w:rsid w:val="080E257E"/>
    <w:rsid w:val="080F5FB5"/>
    <w:rsid w:val="082C7ED8"/>
    <w:rsid w:val="08453EB6"/>
    <w:rsid w:val="086541D6"/>
    <w:rsid w:val="08710A56"/>
    <w:rsid w:val="08806AA8"/>
    <w:rsid w:val="08816AF0"/>
    <w:rsid w:val="08AB6382"/>
    <w:rsid w:val="08BC3CB2"/>
    <w:rsid w:val="08BD0AC9"/>
    <w:rsid w:val="08C43800"/>
    <w:rsid w:val="08CC5038"/>
    <w:rsid w:val="08DB5B2B"/>
    <w:rsid w:val="090470F8"/>
    <w:rsid w:val="09095AA6"/>
    <w:rsid w:val="09217917"/>
    <w:rsid w:val="092735FB"/>
    <w:rsid w:val="092A625B"/>
    <w:rsid w:val="093E1099"/>
    <w:rsid w:val="09541EE0"/>
    <w:rsid w:val="098D3D55"/>
    <w:rsid w:val="098F3780"/>
    <w:rsid w:val="09B53AEA"/>
    <w:rsid w:val="09B609EB"/>
    <w:rsid w:val="09BB2F29"/>
    <w:rsid w:val="09DB785D"/>
    <w:rsid w:val="0A056CE5"/>
    <w:rsid w:val="0A081459"/>
    <w:rsid w:val="0A0E1CAF"/>
    <w:rsid w:val="0A1C0020"/>
    <w:rsid w:val="0A214574"/>
    <w:rsid w:val="0A2D466E"/>
    <w:rsid w:val="0A2F7788"/>
    <w:rsid w:val="0A635F4B"/>
    <w:rsid w:val="0A764020"/>
    <w:rsid w:val="0A7E609B"/>
    <w:rsid w:val="0A814CE7"/>
    <w:rsid w:val="0A973EE9"/>
    <w:rsid w:val="0A9E69C4"/>
    <w:rsid w:val="0AB96F90"/>
    <w:rsid w:val="0ABB40F2"/>
    <w:rsid w:val="0ABE69F0"/>
    <w:rsid w:val="0AD16BED"/>
    <w:rsid w:val="0B14703C"/>
    <w:rsid w:val="0B2E2101"/>
    <w:rsid w:val="0B39541A"/>
    <w:rsid w:val="0B505A69"/>
    <w:rsid w:val="0B6E05A6"/>
    <w:rsid w:val="0B734634"/>
    <w:rsid w:val="0B7C345F"/>
    <w:rsid w:val="0B8C23CD"/>
    <w:rsid w:val="0B9A431C"/>
    <w:rsid w:val="0BE7416E"/>
    <w:rsid w:val="0BEF2225"/>
    <w:rsid w:val="0BF21BC0"/>
    <w:rsid w:val="0C04291F"/>
    <w:rsid w:val="0C054D84"/>
    <w:rsid w:val="0C061046"/>
    <w:rsid w:val="0C11514C"/>
    <w:rsid w:val="0C256686"/>
    <w:rsid w:val="0C357CC7"/>
    <w:rsid w:val="0C3633F3"/>
    <w:rsid w:val="0C4B304E"/>
    <w:rsid w:val="0C644676"/>
    <w:rsid w:val="0C6B0D9C"/>
    <w:rsid w:val="0C824D6A"/>
    <w:rsid w:val="0CA856BF"/>
    <w:rsid w:val="0CC014E5"/>
    <w:rsid w:val="0CE82C18"/>
    <w:rsid w:val="0CE97E64"/>
    <w:rsid w:val="0D04225C"/>
    <w:rsid w:val="0D092790"/>
    <w:rsid w:val="0D0B565E"/>
    <w:rsid w:val="0D59417C"/>
    <w:rsid w:val="0D7A35F0"/>
    <w:rsid w:val="0DD64262"/>
    <w:rsid w:val="0DEC7605"/>
    <w:rsid w:val="0E003865"/>
    <w:rsid w:val="0E11359C"/>
    <w:rsid w:val="0E232199"/>
    <w:rsid w:val="0E5A57CE"/>
    <w:rsid w:val="0E5B405D"/>
    <w:rsid w:val="0EC844E9"/>
    <w:rsid w:val="0EE97B8E"/>
    <w:rsid w:val="0EF05F5C"/>
    <w:rsid w:val="0EF913A3"/>
    <w:rsid w:val="0F0F0F63"/>
    <w:rsid w:val="0F340DE7"/>
    <w:rsid w:val="0FAC0830"/>
    <w:rsid w:val="0FCE4785"/>
    <w:rsid w:val="0FEB546A"/>
    <w:rsid w:val="100050F9"/>
    <w:rsid w:val="10207B12"/>
    <w:rsid w:val="105D1DBB"/>
    <w:rsid w:val="107931DF"/>
    <w:rsid w:val="107D1F73"/>
    <w:rsid w:val="10806031"/>
    <w:rsid w:val="10985461"/>
    <w:rsid w:val="109F5CCA"/>
    <w:rsid w:val="10B54A36"/>
    <w:rsid w:val="10CE4301"/>
    <w:rsid w:val="10D571A6"/>
    <w:rsid w:val="10F06662"/>
    <w:rsid w:val="110D5527"/>
    <w:rsid w:val="1112436C"/>
    <w:rsid w:val="11271048"/>
    <w:rsid w:val="117E74AC"/>
    <w:rsid w:val="118C5DD1"/>
    <w:rsid w:val="119650FF"/>
    <w:rsid w:val="11C45639"/>
    <w:rsid w:val="11CE396B"/>
    <w:rsid w:val="120654D3"/>
    <w:rsid w:val="120D0468"/>
    <w:rsid w:val="12273790"/>
    <w:rsid w:val="122C5434"/>
    <w:rsid w:val="122E6D2D"/>
    <w:rsid w:val="125729A3"/>
    <w:rsid w:val="128137D9"/>
    <w:rsid w:val="12AB5973"/>
    <w:rsid w:val="12B46F2D"/>
    <w:rsid w:val="12C27869"/>
    <w:rsid w:val="12E328EC"/>
    <w:rsid w:val="13030F33"/>
    <w:rsid w:val="13046389"/>
    <w:rsid w:val="13244FF5"/>
    <w:rsid w:val="13341ADD"/>
    <w:rsid w:val="13706DBD"/>
    <w:rsid w:val="138472B0"/>
    <w:rsid w:val="139A19E8"/>
    <w:rsid w:val="13C2585E"/>
    <w:rsid w:val="13D721E8"/>
    <w:rsid w:val="14006325"/>
    <w:rsid w:val="145B1FE3"/>
    <w:rsid w:val="14884374"/>
    <w:rsid w:val="148E3B93"/>
    <w:rsid w:val="149A392F"/>
    <w:rsid w:val="14A42D96"/>
    <w:rsid w:val="14BD284D"/>
    <w:rsid w:val="14DA2BFC"/>
    <w:rsid w:val="14E87E6E"/>
    <w:rsid w:val="14F33BBC"/>
    <w:rsid w:val="14FC1368"/>
    <w:rsid w:val="14FE7737"/>
    <w:rsid w:val="150D1D94"/>
    <w:rsid w:val="15180AF4"/>
    <w:rsid w:val="15285CB1"/>
    <w:rsid w:val="155A020D"/>
    <w:rsid w:val="155B3153"/>
    <w:rsid w:val="15660F2F"/>
    <w:rsid w:val="156654B3"/>
    <w:rsid w:val="157F620F"/>
    <w:rsid w:val="159D32DB"/>
    <w:rsid w:val="15B460E6"/>
    <w:rsid w:val="160434BC"/>
    <w:rsid w:val="1604505A"/>
    <w:rsid w:val="161D0C38"/>
    <w:rsid w:val="161D4240"/>
    <w:rsid w:val="163D3A57"/>
    <w:rsid w:val="165F4374"/>
    <w:rsid w:val="166801D0"/>
    <w:rsid w:val="166D3216"/>
    <w:rsid w:val="16953FC5"/>
    <w:rsid w:val="16C25C54"/>
    <w:rsid w:val="16CE5A52"/>
    <w:rsid w:val="16FD0548"/>
    <w:rsid w:val="172D7CCE"/>
    <w:rsid w:val="17745194"/>
    <w:rsid w:val="17A32C0E"/>
    <w:rsid w:val="17B11C51"/>
    <w:rsid w:val="17B30CC5"/>
    <w:rsid w:val="17B8106A"/>
    <w:rsid w:val="17C66C85"/>
    <w:rsid w:val="17D13D71"/>
    <w:rsid w:val="17D952B9"/>
    <w:rsid w:val="17F77804"/>
    <w:rsid w:val="18374AA6"/>
    <w:rsid w:val="187E740A"/>
    <w:rsid w:val="188F72B0"/>
    <w:rsid w:val="18D27992"/>
    <w:rsid w:val="18DE6304"/>
    <w:rsid w:val="18F27288"/>
    <w:rsid w:val="192370D5"/>
    <w:rsid w:val="1933564B"/>
    <w:rsid w:val="194445A4"/>
    <w:rsid w:val="19AC03C5"/>
    <w:rsid w:val="19C36CDF"/>
    <w:rsid w:val="19DA6D63"/>
    <w:rsid w:val="1A184310"/>
    <w:rsid w:val="1A1E5FD2"/>
    <w:rsid w:val="1A246C41"/>
    <w:rsid w:val="1A435352"/>
    <w:rsid w:val="1A546759"/>
    <w:rsid w:val="1A62068F"/>
    <w:rsid w:val="1A737B8C"/>
    <w:rsid w:val="1A811E5F"/>
    <w:rsid w:val="1A9461AB"/>
    <w:rsid w:val="1A9723EE"/>
    <w:rsid w:val="1AC9487A"/>
    <w:rsid w:val="1AE340C6"/>
    <w:rsid w:val="1B232102"/>
    <w:rsid w:val="1B3575D7"/>
    <w:rsid w:val="1B422D28"/>
    <w:rsid w:val="1B5F6410"/>
    <w:rsid w:val="1B970CD1"/>
    <w:rsid w:val="1BA6237C"/>
    <w:rsid w:val="1BB539BC"/>
    <w:rsid w:val="1BBB00A3"/>
    <w:rsid w:val="1BE41E26"/>
    <w:rsid w:val="1BE85C38"/>
    <w:rsid w:val="1BFD3750"/>
    <w:rsid w:val="1C262569"/>
    <w:rsid w:val="1C453399"/>
    <w:rsid w:val="1C5B019E"/>
    <w:rsid w:val="1C632F40"/>
    <w:rsid w:val="1C736F5A"/>
    <w:rsid w:val="1C9D5143"/>
    <w:rsid w:val="1CD033C3"/>
    <w:rsid w:val="1CE24AD8"/>
    <w:rsid w:val="1D1558CF"/>
    <w:rsid w:val="1D174DC1"/>
    <w:rsid w:val="1D2908C1"/>
    <w:rsid w:val="1D3C14C1"/>
    <w:rsid w:val="1D3D2567"/>
    <w:rsid w:val="1D3F5508"/>
    <w:rsid w:val="1D50048F"/>
    <w:rsid w:val="1D9917D0"/>
    <w:rsid w:val="1DA6328C"/>
    <w:rsid w:val="1DB76D5D"/>
    <w:rsid w:val="1DCE5357"/>
    <w:rsid w:val="1DE978C4"/>
    <w:rsid w:val="1DF62F6B"/>
    <w:rsid w:val="1DFC64A2"/>
    <w:rsid w:val="1E5A43D8"/>
    <w:rsid w:val="1E7874CB"/>
    <w:rsid w:val="1E8066A0"/>
    <w:rsid w:val="1E966749"/>
    <w:rsid w:val="1EC0385D"/>
    <w:rsid w:val="1ED878F4"/>
    <w:rsid w:val="1ED92D91"/>
    <w:rsid w:val="1EEB13BD"/>
    <w:rsid w:val="1EFC6314"/>
    <w:rsid w:val="1F036C4F"/>
    <w:rsid w:val="1F1109F3"/>
    <w:rsid w:val="1F5D66F0"/>
    <w:rsid w:val="1F616084"/>
    <w:rsid w:val="1F6973A7"/>
    <w:rsid w:val="1F7F10D7"/>
    <w:rsid w:val="1F88629B"/>
    <w:rsid w:val="1F947477"/>
    <w:rsid w:val="1FAC462E"/>
    <w:rsid w:val="1FCC6F3D"/>
    <w:rsid w:val="1FD46F19"/>
    <w:rsid w:val="1FE93E7D"/>
    <w:rsid w:val="200139F3"/>
    <w:rsid w:val="20184D8F"/>
    <w:rsid w:val="20424DF4"/>
    <w:rsid w:val="207B7B00"/>
    <w:rsid w:val="20BC486E"/>
    <w:rsid w:val="20CF15EC"/>
    <w:rsid w:val="21176552"/>
    <w:rsid w:val="21177EC5"/>
    <w:rsid w:val="21245EDF"/>
    <w:rsid w:val="212D05C3"/>
    <w:rsid w:val="21363642"/>
    <w:rsid w:val="214713E7"/>
    <w:rsid w:val="2158431E"/>
    <w:rsid w:val="21603F07"/>
    <w:rsid w:val="216C4DE1"/>
    <w:rsid w:val="21740660"/>
    <w:rsid w:val="217A2F31"/>
    <w:rsid w:val="21916952"/>
    <w:rsid w:val="21CF534E"/>
    <w:rsid w:val="21DB7273"/>
    <w:rsid w:val="22504CB0"/>
    <w:rsid w:val="225B402E"/>
    <w:rsid w:val="225F4AB8"/>
    <w:rsid w:val="22605FB2"/>
    <w:rsid w:val="22651489"/>
    <w:rsid w:val="22B75FEF"/>
    <w:rsid w:val="22BC3A41"/>
    <w:rsid w:val="22CA4BB1"/>
    <w:rsid w:val="22D2793E"/>
    <w:rsid w:val="22D36EAB"/>
    <w:rsid w:val="22F05FDA"/>
    <w:rsid w:val="23182DFD"/>
    <w:rsid w:val="233B3F61"/>
    <w:rsid w:val="23435EF7"/>
    <w:rsid w:val="235D6CCF"/>
    <w:rsid w:val="23647134"/>
    <w:rsid w:val="237D11EC"/>
    <w:rsid w:val="238242BD"/>
    <w:rsid w:val="238B4EA7"/>
    <w:rsid w:val="23D6301E"/>
    <w:rsid w:val="23DF407F"/>
    <w:rsid w:val="23EB3EFF"/>
    <w:rsid w:val="24033A1B"/>
    <w:rsid w:val="243C42EE"/>
    <w:rsid w:val="244A2F80"/>
    <w:rsid w:val="24506BB2"/>
    <w:rsid w:val="248A1F8B"/>
    <w:rsid w:val="24947709"/>
    <w:rsid w:val="24B1062F"/>
    <w:rsid w:val="24E915BF"/>
    <w:rsid w:val="24F25BA6"/>
    <w:rsid w:val="24FE742E"/>
    <w:rsid w:val="250C27CB"/>
    <w:rsid w:val="25125570"/>
    <w:rsid w:val="25291BF1"/>
    <w:rsid w:val="252A611B"/>
    <w:rsid w:val="255F4A9B"/>
    <w:rsid w:val="256E4D5D"/>
    <w:rsid w:val="25746D86"/>
    <w:rsid w:val="25796FBC"/>
    <w:rsid w:val="25801711"/>
    <w:rsid w:val="25863E79"/>
    <w:rsid w:val="258A6899"/>
    <w:rsid w:val="25AD76E4"/>
    <w:rsid w:val="25B67A66"/>
    <w:rsid w:val="25CE2047"/>
    <w:rsid w:val="25D11869"/>
    <w:rsid w:val="25EA22B5"/>
    <w:rsid w:val="25F30CBA"/>
    <w:rsid w:val="25F44020"/>
    <w:rsid w:val="25FD7BF7"/>
    <w:rsid w:val="260B4E1E"/>
    <w:rsid w:val="26110D99"/>
    <w:rsid w:val="261C558D"/>
    <w:rsid w:val="263171C2"/>
    <w:rsid w:val="263B734F"/>
    <w:rsid w:val="264C7F83"/>
    <w:rsid w:val="26527F4C"/>
    <w:rsid w:val="265850B9"/>
    <w:rsid w:val="265D3E18"/>
    <w:rsid w:val="266E0BC6"/>
    <w:rsid w:val="26787C6D"/>
    <w:rsid w:val="26914912"/>
    <w:rsid w:val="26AE7F5A"/>
    <w:rsid w:val="26B844EC"/>
    <w:rsid w:val="26C41CB2"/>
    <w:rsid w:val="26D238AF"/>
    <w:rsid w:val="26E07A87"/>
    <w:rsid w:val="26E37AD1"/>
    <w:rsid w:val="26E4330B"/>
    <w:rsid w:val="270A5838"/>
    <w:rsid w:val="273019A9"/>
    <w:rsid w:val="27416E82"/>
    <w:rsid w:val="274C1F08"/>
    <w:rsid w:val="274C3FCA"/>
    <w:rsid w:val="2750205B"/>
    <w:rsid w:val="27510A80"/>
    <w:rsid w:val="276B7A58"/>
    <w:rsid w:val="277C2A82"/>
    <w:rsid w:val="27821D05"/>
    <w:rsid w:val="27934192"/>
    <w:rsid w:val="27984DD3"/>
    <w:rsid w:val="27A37FBA"/>
    <w:rsid w:val="27B84312"/>
    <w:rsid w:val="27BA7DC7"/>
    <w:rsid w:val="27C11C64"/>
    <w:rsid w:val="27C247BA"/>
    <w:rsid w:val="27D457A1"/>
    <w:rsid w:val="27EF0AB2"/>
    <w:rsid w:val="27FE2E10"/>
    <w:rsid w:val="280F0E6C"/>
    <w:rsid w:val="28172D11"/>
    <w:rsid w:val="281A5753"/>
    <w:rsid w:val="28212744"/>
    <w:rsid w:val="284500E0"/>
    <w:rsid w:val="284941DC"/>
    <w:rsid w:val="285309B3"/>
    <w:rsid w:val="28756083"/>
    <w:rsid w:val="2881546F"/>
    <w:rsid w:val="288616A5"/>
    <w:rsid w:val="28D24387"/>
    <w:rsid w:val="28DB6406"/>
    <w:rsid w:val="28F82C4B"/>
    <w:rsid w:val="28FA1CC3"/>
    <w:rsid w:val="28FC10C5"/>
    <w:rsid w:val="29132921"/>
    <w:rsid w:val="295C73BB"/>
    <w:rsid w:val="297462D2"/>
    <w:rsid w:val="298F1909"/>
    <w:rsid w:val="299D1B7F"/>
    <w:rsid w:val="29D01E7C"/>
    <w:rsid w:val="29EB20E2"/>
    <w:rsid w:val="29F54480"/>
    <w:rsid w:val="29F63E7E"/>
    <w:rsid w:val="29FC417E"/>
    <w:rsid w:val="2A386925"/>
    <w:rsid w:val="2A4E7218"/>
    <w:rsid w:val="2A527143"/>
    <w:rsid w:val="2A5F10F6"/>
    <w:rsid w:val="2A876D21"/>
    <w:rsid w:val="2A9B65A1"/>
    <w:rsid w:val="2A9C2458"/>
    <w:rsid w:val="2AA71F8F"/>
    <w:rsid w:val="2AB62D21"/>
    <w:rsid w:val="2AB67698"/>
    <w:rsid w:val="2ACA776B"/>
    <w:rsid w:val="2B071285"/>
    <w:rsid w:val="2B353A35"/>
    <w:rsid w:val="2B3B25A7"/>
    <w:rsid w:val="2B431031"/>
    <w:rsid w:val="2B4771DC"/>
    <w:rsid w:val="2BAD17F5"/>
    <w:rsid w:val="2BDD56DD"/>
    <w:rsid w:val="2C013F0B"/>
    <w:rsid w:val="2C04648E"/>
    <w:rsid w:val="2C3754DF"/>
    <w:rsid w:val="2C7526B9"/>
    <w:rsid w:val="2C9E5563"/>
    <w:rsid w:val="2CBA27EF"/>
    <w:rsid w:val="2CC171B6"/>
    <w:rsid w:val="2D085FA6"/>
    <w:rsid w:val="2D123A9F"/>
    <w:rsid w:val="2D2877B9"/>
    <w:rsid w:val="2D2C3753"/>
    <w:rsid w:val="2D4E63F4"/>
    <w:rsid w:val="2D5866A0"/>
    <w:rsid w:val="2D7F7274"/>
    <w:rsid w:val="2D8C42F2"/>
    <w:rsid w:val="2D9F12C1"/>
    <w:rsid w:val="2DB26D86"/>
    <w:rsid w:val="2DBB0F28"/>
    <w:rsid w:val="2DD13967"/>
    <w:rsid w:val="2DD143F5"/>
    <w:rsid w:val="2E26292B"/>
    <w:rsid w:val="2E2C5224"/>
    <w:rsid w:val="2E330B3F"/>
    <w:rsid w:val="2E394DF4"/>
    <w:rsid w:val="2E4A3617"/>
    <w:rsid w:val="2E631B4A"/>
    <w:rsid w:val="2E7834D7"/>
    <w:rsid w:val="2E932F28"/>
    <w:rsid w:val="2EB9015F"/>
    <w:rsid w:val="2EBD417F"/>
    <w:rsid w:val="2EC26C84"/>
    <w:rsid w:val="2EC36428"/>
    <w:rsid w:val="2EDE558F"/>
    <w:rsid w:val="2EF53C00"/>
    <w:rsid w:val="2F05452E"/>
    <w:rsid w:val="2F0E7DF2"/>
    <w:rsid w:val="2F2B520E"/>
    <w:rsid w:val="2F3271D3"/>
    <w:rsid w:val="2F436657"/>
    <w:rsid w:val="2F481595"/>
    <w:rsid w:val="2F563251"/>
    <w:rsid w:val="2F632C26"/>
    <w:rsid w:val="2F6A1FAA"/>
    <w:rsid w:val="2F8C5DDC"/>
    <w:rsid w:val="2F997F89"/>
    <w:rsid w:val="2FB914A6"/>
    <w:rsid w:val="2FCE0D44"/>
    <w:rsid w:val="2FD63CD3"/>
    <w:rsid w:val="2FDA4DFE"/>
    <w:rsid w:val="300F124E"/>
    <w:rsid w:val="301309A5"/>
    <w:rsid w:val="301A7EDF"/>
    <w:rsid w:val="30292DEB"/>
    <w:rsid w:val="3034208F"/>
    <w:rsid w:val="30374DCF"/>
    <w:rsid w:val="3059764C"/>
    <w:rsid w:val="30691805"/>
    <w:rsid w:val="307668EC"/>
    <w:rsid w:val="30AA5F9F"/>
    <w:rsid w:val="30E8713E"/>
    <w:rsid w:val="30EA7E3E"/>
    <w:rsid w:val="30F55220"/>
    <w:rsid w:val="31303506"/>
    <w:rsid w:val="313F3091"/>
    <w:rsid w:val="31454C16"/>
    <w:rsid w:val="315268F0"/>
    <w:rsid w:val="31547DA6"/>
    <w:rsid w:val="31734B2E"/>
    <w:rsid w:val="319F53A6"/>
    <w:rsid w:val="31B347D4"/>
    <w:rsid w:val="31BB4034"/>
    <w:rsid w:val="31CC2A3B"/>
    <w:rsid w:val="31E43029"/>
    <w:rsid w:val="31F46CAC"/>
    <w:rsid w:val="31FB7466"/>
    <w:rsid w:val="322E47E3"/>
    <w:rsid w:val="3230338C"/>
    <w:rsid w:val="32493792"/>
    <w:rsid w:val="325C477A"/>
    <w:rsid w:val="32A8223F"/>
    <w:rsid w:val="32C3732F"/>
    <w:rsid w:val="32D95EF7"/>
    <w:rsid w:val="32DC5400"/>
    <w:rsid w:val="32EE16B1"/>
    <w:rsid w:val="33057BFC"/>
    <w:rsid w:val="331B22C2"/>
    <w:rsid w:val="331B5546"/>
    <w:rsid w:val="33322BE5"/>
    <w:rsid w:val="334C3C6E"/>
    <w:rsid w:val="3381316E"/>
    <w:rsid w:val="3386171C"/>
    <w:rsid w:val="3386255A"/>
    <w:rsid w:val="33B172C7"/>
    <w:rsid w:val="33BB224B"/>
    <w:rsid w:val="33E55BB9"/>
    <w:rsid w:val="340E2C32"/>
    <w:rsid w:val="3438662A"/>
    <w:rsid w:val="34450D7E"/>
    <w:rsid w:val="34514AA7"/>
    <w:rsid w:val="3469380A"/>
    <w:rsid w:val="34AD6E36"/>
    <w:rsid w:val="34AE374B"/>
    <w:rsid w:val="34B0281B"/>
    <w:rsid w:val="34B255D3"/>
    <w:rsid w:val="34C544EF"/>
    <w:rsid w:val="35063C23"/>
    <w:rsid w:val="35081201"/>
    <w:rsid w:val="350D35A2"/>
    <w:rsid w:val="35204D7F"/>
    <w:rsid w:val="353F450E"/>
    <w:rsid w:val="35411E6A"/>
    <w:rsid w:val="35AD3EF5"/>
    <w:rsid w:val="35B01F13"/>
    <w:rsid w:val="35B07A97"/>
    <w:rsid w:val="35B53B02"/>
    <w:rsid w:val="35CA097F"/>
    <w:rsid w:val="361E7F0A"/>
    <w:rsid w:val="36472E0A"/>
    <w:rsid w:val="364B7D5E"/>
    <w:rsid w:val="366C2724"/>
    <w:rsid w:val="366E3C20"/>
    <w:rsid w:val="36843FB8"/>
    <w:rsid w:val="368B7BDE"/>
    <w:rsid w:val="36B17D10"/>
    <w:rsid w:val="36B47A55"/>
    <w:rsid w:val="36B627DF"/>
    <w:rsid w:val="37111A5B"/>
    <w:rsid w:val="3714777D"/>
    <w:rsid w:val="371619FA"/>
    <w:rsid w:val="3725678E"/>
    <w:rsid w:val="373C5526"/>
    <w:rsid w:val="37410CD3"/>
    <w:rsid w:val="376C46C0"/>
    <w:rsid w:val="37842204"/>
    <w:rsid w:val="378665EC"/>
    <w:rsid w:val="379F6E3E"/>
    <w:rsid w:val="37D268C3"/>
    <w:rsid w:val="37D73C29"/>
    <w:rsid w:val="37D95464"/>
    <w:rsid w:val="37E272A9"/>
    <w:rsid w:val="38015F42"/>
    <w:rsid w:val="38066243"/>
    <w:rsid w:val="38230352"/>
    <w:rsid w:val="38574C7C"/>
    <w:rsid w:val="386D59C9"/>
    <w:rsid w:val="387177C1"/>
    <w:rsid w:val="38904469"/>
    <w:rsid w:val="38B05BD4"/>
    <w:rsid w:val="38E56AB5"/>
    <w:rsid w:val="38EC05E0"/>
    <w:rsid w:val="38F90C52"/>
    <w:rsid w:val="39352BCE"/>
    <w:rsid w:val="39514A69"/>
    <w:rsid w:val="39573FCF"/>
    <w:rsid w:val="39794476"/>
    <w:rsid w:val="397B7F57"/>
    <w:rsid w:val="39840CD1"/>
    <w:rsid w:val="39890B16"/>
    <w:rsid w:val="39A5464D"/>
    <w:rsid w:val="39A87446"/>
    <w:rsid w:val="39E128DE"/>
    <w:rsid w:val="39E874D3"/>
    <w:rsid w:val="39F64C0F"/>
    <w:rsid w:val="39FA6671"/>
    <w:rsid w:val="3A0E773A"/>
    <w:rsid w:val="3A447983"/>
    <w:rsid w:val="3A5272D3"/>
    <w:rsid w:val="3A6A75F3"/>
    <w:rsid w:val="3A7A745C"/>
    <w:rsid w:val="3A7B0F00"/>
    <w:rsid w:val="3A8E2FD1"/>
    <w:rsid w:val="3AB0548E"/>
    <w:rsid w:val="3AEB4B5E"/>
    <w:rsid w:val="3B221CC7"/>
    <w:rsid w:val="3B232E81"/>
    <w:rsid w:val="3B3D247F"/>
    <w:rsid w:val="3B5514FC"/>
    <w:rsid w:val="3B6A4EDF"/>
    <w:rsid w:val="3BA715DA"/>
    <w:rsid w:val="3BAD0FA3"/>
    <w:rsid w:val="3BC67705"/>
    <w:rsid w:val="3BC87466"/>
    <w:rsid w:val="3BE449EE"/>
    <w:rsid w:val="3BEB2910"/>
    <w:rsid w:val="3BF67516"/>
    <w:rsid w:val="3C035D98"/>
    <w:rsid w:val="3C0B77A0"/>
    <w:rsid w:val="3C1D4DB8"/>
    <w:rsid w:val="3C231A89"/>
    <w:rsid w:val="3C2F2438"/>
    <w:rsid w:val="3C3A6743"/>
    <w:rsid w:val="3C8D65A3"/>
    <w:rsid w:val="3C9D2EBC"/>
    <w:rsid w:val="3CAF4BCA"/>
    <w:rsid w:val="3CB3562B"/>
    <w:rsid w:val="3CB62C02"/>
    <w:rsid w:val="3CBF0F1A"/>
    <w:rsid w:val="3CEC6F22"/>
    <w:rsid w:val="3CFA18A2"/>
    <w:rsid w:val="3D1617E6"/>
    <w:rsid w:val="3D2F707D"/>
    <w:rsid w:val="3D321F39"/>
    <w:rsid w:val="3D391B90"/>
    <w:rsid w:val="3D422CFE"/>
    <w:rsid w:val="3D5E36C8"/>
    <w:rsid w:val="3D615CDD"/>
    <w:rsid w:val="3D7218B0"/>
    <w:rsid w:val="3D994708"/>
    <w:rsid w:val="3D9F51C2"/>
    <w:rsid w:val="3DA258F5"/>
    <w:rsid w:val="3DA631E6"/>
    <w:rsid w:val="3DAF7400"/>
    <w:rsid w:val="3DB067B4"/>
    <w:rsid w:val="3DC70408"/>
    <w:rsid w:val="3DFA2F32"/>
    <w:rsid w:val="3E2F6782"/>
    <w:rsid w:val="3E421737"/>
    <w:rsid w:val="3E4C7A3D"/>
    <w:rsid w:val="3E822B6D"/>
    <w:rsid w:val="3E823052"/>
    <w:rsid w:val="3EA944DF"/>
    <w:rsid w:val="3EC63FCF"/>
    <w:rsid w:val="3ED4389D"/>
    <w:rsid w:val="3EE43A83"/>
    <w:rsid w:val="3EE844D3"/>
    <w:rsid w:val="3EFB0E15"/>
    <w:rsid w:val="3F923969"/>
    <w:rsid w:val="3FB44807"/>
    <w:rsid w:val="3FB67E9D"/>
    <w:rsid w:val="3FC31190"/>
    <w:rsid w:val="3FC63183"/>
    <w:rsid w:val="3FCD6FB3"/>
    <w:rsid w:val="3FD62A45"/>
    <w:rsid w:val="3FF86E45"/>
    <w:rsid w:val="40025CD4"/>
    <w:rsid w:val="40106055"/>
    <w:rsid w:val="40305DE9"/>
    <w:rsid w:val="40534843"/>
    <w:rsid w:val="405B23C7"/>
    <w:rsid w:val="40641751"/>
    <w:rsid w:val="406C61DF"/>
    <w:rsid w:val="40962193"/>
    <w:rsid w:val="40BC09F5"/>
    <w:rsid w:val="40BC684F"/>
    <w:rsid w:val="40D81C36"/>
    <w:rsid w:val="40E605C1"/>
    <w:rsid w:val="40E67DF0"/>
    <w:rsid w:val="41284948"/>
    <w:rsid w:val="41365678"/>
    <w:rsid w:val="41486CF2"/>
    <w:rsid w:val="417325FA"/>
    <w:rsid w:val="41742415"/>
    <w:rsid w:val="418D5CE1"/>
    <w:rsid w:val="419A065F"/>
    <w:rsid w:val="41C24D1C"/>
    <w:rsid w:val="41DC1FC8"/>
    <w:rsid w:val="41E424CB"/>
    <w:rsid w:val="41EE7E8F"/>
    <w:rsid w:val="41EF0DC3"/>
    <w:rsid w:val="41F0088E"/>
    <w:rsid w:val="42046DFA"/>
    <w:rsid w:val="42576449"/>
    <w:rsid w:val="426040B2"/>
    <w:rsid w:val="42691E86"/>
    <w:rsid w:val="42745016"/>
    <w:rsid w:val="42ED0FD4"/>
    <w:rsid w:val="42F13EEB"/>
    <w:rsid w:val="430B6125"/>
    <w:rsid w:val="432D273B"/>
    <w:rsid w:val="43311CB3"/>
    <w:rsid w:val="43340782"/>
    <w:rsid w:val="433441F5"/>
    <w:rsid w:val="43361DCB"/>
    <w:rsid w:val="433A0424"/>
    <w:rsid w:val="4346576A"/>
    <w:rsid w:val="434A2E43"/>
    <w:rsid w:val="4388081B"/>
    <w:rsid w:val="439400BB"/>
    <w:rsid w:val="43D45ABA"/>
    <w:rsid w:val="43D47300"/>
    <w:rsid w:val="43D5316D"/>
    <w:rsid w:val="443215B7"/>
    <w:rsid w:val="44333D12"/>
    <w:rsid w:val="443661B5"/>
    <w:rsid w:val="444D598C"/>
    <w:rsid w:val="4458483A"/>
    <w:rsid w:val="44650006"/>
    <w:rsid w:val="446E4031"/>
    <w:rsid w:val="447A5187"/>
    <w:rsid w:val="448B343F"/>
    <w:rsid w:val="449856D0"/>
    <w:rsid w:val="449A3F53"/>
    <w:rsid w:val="44AE6234"/>
    <w:rsid w:val="44C25732"/>
    <w:rsid w:val="44DA4491"/>
    <w:rsid w:val="44EE5523"/>
    <w:rsid w:val="45063D05"/>
    <w:rsid w:val="452E4653"/>
    <w:rsid w:val="4532495B"/>
    <w:rsid w:val="454B438A"/>
    <w:rsid w:val="454D157F"/>
    <w:rsid w:val="4558170E"/>
    <w:rsid w:val="45884073"/>
    <w:rsid w:val="45932BEC"/>
    <w:rsid w:val="45AF1F07"/>
    <w:rsid w:val="45B03EB7"/>
    <w:rsid w:val="45CC3DEB"/>
    <w:rsid w:val="45EC1356"/>
    <w:rsid w:val="45F8336D"/>
    <w:rsid w:val="45FA452B"/>
    <w:rsid w:val="46187F13"/>
    <w:rsid w:val="46911492"/>
    <w:rsid w:val="4693586F"/>
    <w:rsid w:val="46DD36B0"/>
    <w:rsid w:val="472D73FF"/>
    <w:rsid w:val="4750548C"/>
    <w:rsid w:val="476B2A37"/>
    <w:rsid w:val="47AB7293"/>
    <w:rsid w:val="47AD3A53"/>
    <w:rsid w:val="47BE309E"/>
    <w:rsid w:val="47BF118C"/>
    <w:rsid w:val="47CF68B5"/>
    <w:rsid w:val="47E60087"/>
    <w:rsid w:val="47E83DFD"/>
    <w:rsid w:val="47F8629A"/>
    <w:rsid w:val="48031B7B"/>
    <w:rsid w:val="481102EC"/>
    <w:rsid w:val="4844455D"/>
    <w:rsid w:val="484B6BD7"/>
    <w:rsid w:val="48561B05"/>
    <w:rsid w:val="485D2A1D"/>
    <w:rsid w:val="485F37C1"/>
    <w:rsid w:val="486C3B84"/>
    <w:rsid w:val="487A1123"/>
    <w:rsid w:val="489913ED"/>
    <w:rsid w:val="48C333B3"/>
    <w:rsid w:val="48C65BBD"/>
    <w:rsid w:val="491A4C9A"/>
    <w:rsid w:val="494A3D9D"/>
    <w:rsid w:val="497B368C"/>
    <w:rsid w:val="49AC1650"/>
    <w:rsid w:val="49C14601"/>
    <w:rsid w:val="49D637CF"/>
    <w:rsid w:val="49DD5ACD"/>
    <w:rsid w:val="49DF18D9"/>
    <w:rsid w:val="49E3469B"/>
    <w:rsid w:val="49F0321F"/>
    <w:rsid w:val="4A040C80"/>
    <w:rsid w:val="4A180BBD"/>
    <w:rsid w:val="4A305948"/>
    <w:rsid w:val="4A564783"/>
    <w:rsid w:val="4A5F7E1C"/>
    <w:rsid w:val="4A6717A6"/>
    <w:rsid w:val="4A6A4EE0"/>
    <w:rsid w:val="4A6E0369"/>
    <w:rsid w:val="4A6E2832"/>
    <w:rsid w:val="4A801B89"/>
    <w:rsid w:val="4A80606F"/>
    <w:rsid w:val="4ACF5668"/>
    <w:rsid w:val="4AD11E77"/>
    <w:rsid w:val="4B0804C8"/>
    <w:rsid w:val="4B1037FF"/>
    <w:rsid w:val="4B2C181B"/>
    <w:rsid w:val="4B581D3E"/>
    <w:rsid w:val="4B7A0FC4"/>
    <w:rsid w:val="4B864AB8"/>
    <w:rsid w:val="4B8A7A57"/>
    <w:rsid w:val="4BC14947"/>
    <w:rsid w:val="4BC15BAB"/>
    <w:rsid w:val="4BD2223D"/>
    <w:rsid w:val="4C290433"/>
    <w:rsid w:val="4C2E5751"/>
    <w:rsid w:val="4C480FC0"/>
    <w:rsid w:val="4C4A453C"/>
    <w:rsid w:val="4C5F1C51"/>
    <w:rsid w:val="4C6C1F08"/>
    <w:rsid w:val="4CA2405D"/>
    <w:rsid w:val="4CA51A4A"/>
    <w:rsid w:val="4D0565E0"/>
    <w:rsid w:val="4D0F1E57"/>
    <w:rsid w:val="4D4044B4"/>
    <w:rsid w:val="4D406F53"/>
    <w:rsid w:val="4D630700"/>
    <w:rsid w:val="4D6F2CBC"/>
    <w:rsid w:val="4D704977"/>
    <w:rsid w:val="4D7C5561"/>
    <w:rsid w:val="4D824DDB"/>
    <w:rsid w:val="4D8E632C"/>
    <w:rsid w:val="4DE44762"/>
    <w:rsid w:val="4DE54021"/>
    <w:rsid w:val="4DFA4762"/>
    <w:rsid w:val="4E243666"/>
    <w:rsid w:val="4E7C6646"/>
    <w:rsid w:val="4E7E1192"/>
    <w:rsid w:val="4E806870"/>
    <w:rsid w:val="4EA0023D"/>
    <w:rsid w:val="4EA30D44"/>
    <w:rsid w:val="4EC04089"/>
    <w:rsid w:val="4ED4024C"/>
    <w:rsid w:val="4F0219B1"/>
    <w:rsid w:val="4F0A358B"/>
    <w:rsid w:val="4F391F24"/>
    <w:rsid w:val="4F6C1315"/>
    <w:rsid w:val="4F740B6D"/>
    <w:rsid w:val="4F7C2C3F"/>
    <w:rsid w:val="4F886D66"/>
    <w:rsid w:val="4FD20F72"/>
    <w:rsid w:val="4FD32978"/>
    <w:rsid w:val="4FD948E3"/>
    <w:rsid w:val="500266CA"/>
    <w:rsid w:val="50172AB6"/>
    <w:rsid w:val="502B11B7"/>
    <w:rsid w:val="502D0EFD"/>
    <w:rsid w:val="50303266"/>
    <w:rsid w:val="503358F0"/>
    <w:rsid w:val="5042478B"/>
    <w:rsid w:val="504302A0"/>
    <w:rsid w:val="50605AA2"/>
    <w:rsid w:val="5064130C"/>
    <w:rsid w:val="506C4D2A"/>
    <w:rsid w:val="50722629"/>
    <w:rsid w:val="50883AA5"/>
    <w:rsid w:val="50965C66"/>
    <w:rsid w:val="50A55003"/>
    <w:rsid w:val="50B4234B"/>
    <w:rsid w:val="50BA196E"/>
    <w:rsid w:val="50C62730"/>
    <w:rsid w:val="50D04D5A"/>
    <w:rsid w:val="50E13446"/>
    <w:rsid w:val="51046C67"/>
    <w:rsid w:val="511D28D3"/>
    <w:rsid w:val="51346527"/>
    <w:rsid w:val="5142147E"/>
    <w:rsid w:val="51AE18A6"/>
    <w:rsid w:val="520B0285"/>
    <w:rsid w:val="520B41D7"/>
    <w:rsid w:val="52322655"/>
    <w:rsid w:val="525E7342"/>
    <w:rsid w:val="5271432D"/>
    <w:rsid w:val="528024F6"/>
    <w:rsid w:val="52895E25"/>
    <w:rsid w:val="52967689"/>
    <w:rsid w:val="52BF6CE0"/>
    <w:rsid w:val="52F91F32"/>
    <w:rsid w:val="53067087"/>
    <w:rsid w:val="530D3A04"/>
    <w:rsid w:val="53133690"/>
    <w:rsid w:val="533247FD"/>
    <w:rsid w:val="533E0A67"/>
    <w:rsid w:val="53672256"/>
    <w:rsid w:val="537832F7"/>
    <w:rsid w:val="537C2152"/>
    <w:rsid w:val="53A56149"/>
    <w:rsid w:val="53AE131D"/>
    <w:rsid w:val="53B7153F"/>
    <w:rsid w:val="53C0014D"/>
    <w:rsid w:val="53CF143D"/>
    <w:rsid w:val="53E01F6C"/>
    <w:rsid w:val="53E37EF5"/>
    <w:rsid w:val="53FD69A3"/>
    <w:rsid w:val="541B38DD"/>
    <w:rsid w:val="541D7663"/>
    <w:rsid w:val="543B766C"/>
    <w:rsid w:val="544A0674"/>
    <w:rsid w:val="547D39E4"/>
    <w:rsid w:val="54943A42"/>
    <w:rsid w:val="54B30C34"/>
    <w:rsid w:val="54C92006"/>
    <w:rsid w:val="54CB09CC"/>
    <w:rsid w:val="54D46A7D"/>
    <w:rsid w:val="54DD1657"/>
    <w:rsid w:val="55091566"/>
    <w:rsid w:val="551108F1"/>
    <w:rsid w:val="551A38E3"/>
    <w:rsid w:val="55333061"/>
    <w:rsid w:val="55383A98"/>
    <w:rsid w:val="55471081"/>
    <w:rsid w:val="554C0AA9"/>
    <w:rsid w:val="55520F29"/>
    <w:rsid w:val="55580F56"/>
    <w:rsid w:val="555D4405"/>
    <w:rsid w:val="55664CBF"/>
    <w:rsid w:val="55765394"/>
    <w:rsid w:val="557D34EE"/>
    <w:rsid w:val="55857916"/>
    <w:rsid w:val="559346D9"/>
    <w:rsid w:val="55966D17"/>
    <w:rsid w:val="55B34853"/>
    <w:rsid w:val="55B770D5"/>
    <w:rsid w:val="55CD5ACF"/>
    <w:rsid w:val="55DA7786"/>
    <w:rsid w:val="55F2324D"/>
    <w:rsid w:val="55F47FF6"/>
    <w:rsid w:val="561108A0"/>
    <w:rsid w:val="56154DAC"/>
    <w:rsid w:val="561F0ADE"/>
    <w:rsid w:val="561F0EB1"/>
    <w:rsid w:val="56207420"/>
    <w:rsid w:val="56214C9D"/>
    <w:rsid w:val="5627530A"/>
    <w:rsid w:val="563D4E84"/>
    <w:rsid w:val="56596B74"/>
    <w:rsid w:val="56663907"/>
    <w:rsid w:val="56667E72"/>
    <w:rsid w:val="568B71E6"/>
    <w:rsid w:val="56F928BE"/>
    <w:rsid w:val="57320CA5"/>
    <w:rsid w:val="57396169"/>
    <w:rsid w:val="573A6E44"/>
    <w:rsid w:val="573A7F8F"/>
    <w:rsid w:val="575D58EC"/>
    <w:rsid w:val="57856961"/>
    <w:rsid w:val="57B67AF0"/>
    <w:rsid w:val="57FF6D22"/>
    <w:rsid w:val="581D330D"/>
    <w:rsid w:val="5829793B"/>
    <w:rsid w:val="582F1FCF"/>
    <w:rsid w:val="5833175D"/>
    <w:rsid w:val="58340685"/>
    <w:rsid w:val="583A29FB"/>
    <w:rsid w:val="583B6C8B"/>
    <w:rsid w:val="58B152C0"/>
    <w:rsid w:val="58BA7477"/>
    <w:rsid w:val="58CC166E"/>
    <w:rsid w:val="58F748FE"/>
    <w:rsid w:val="58FB078B"/>
    <w:rsid w:val="5927426C"/>
    <w:rsid w:val="592B7216"/>
    <w:rsid w:val="59562C77"/>
    <w:rsid w:val="597948E4"/>
    <w:rsid w:val="5A007077"/>
    <w:rsid w:val="5A0532A7"/>
    <w:rsid w:val="5A0F4F4F"/>
    <w:rsid w:val="5A3D43E4"/>
    <w:rsid w:val="5A4D7DAF"/>
    <w:rsid w:val="5A710009"/>
    <w:rsid w:val="5A762C88"/>
    <w:rsid w:val="5A7910AF"/>
    <w:rsid w:val="5A973007"/>
    <w:rsid w:val="5AB43A17"/>
    <w:rsid w:val="5AEB2ADD"/>
    <w:rsid w:val="5B294977"/>
    <w:rsid w:val="5B47685E"/>
    <w:rsid w:val="5B4D2EC1"/>
    <w:rsid w:val="5B501B3A"/>
    <w:rsid w:val="5B510F14"/>
    <w:rsid w:val="5B571F8E"/>
    <w:rsid w:val="5B6D4CCD"/>
    <w:rsid w:val="5B834D1B"/>
    <w:rsid w:val="5B892B90"/>
    <w:rsid w:val="5BA6021E"/>
    <w:rsid w:val="5BD65DD6"/>
    <w:rsid w:val="5BDF5215"/>
    <w:rsid w:val="5BFB17E1"/>
    <w:rsid w:val="5BFC2D9F"/>
    <w:rsid w:val="5C060CF4"/>
    <w:rsid w:val="5C3E0E51"/>
    <w:rsid w:val="5C772769"/>
    <w:rsid w:val="5C9F2C68"/>
    <w:rsid w:val="5CBE2543"/>
    <w:rsid w:val="5CC13ECF"/>
    <w:rsid w:val="5D5C1E7F"/>
    <w:rsid w:val="5D720CED"/>
    <w:rsid w:val="5D7257DD"/>
    <w:rsid w:val="5DA27EEB"/>
    <w:rsid w:val="5DAB5682"/>
    <w:rsid w:val="5DAC204A"/>
    <w:rsid w:val="5DB24086"/>
    <w:rsid w:val="5DB43C38"/>
    <w:rsid w:val="5DB53F06"/>
    <w:rsid w:val="5DB8605A"/>
    <w:rsid w:val="5DDF2CB9"/>
    <w:rsid w:val="5DE32BE1"/>
    <w:rsid w:val="5DF90AEA"/>
    <w:rsid w:val="5DF9198F"/>
    <w:rsid w:val="5DFB2CE6"/>
    <w:rsid w:val="5E086688"/>
    <w:rsid w:val="5E154EF3"/>
    <w:rsid w:val="5E2673AC"/>
    <w:rsid w:val="5E2C1C29"/>
    <w:rsid w:val="5E453021"/>
    <w:rsid w:val="5E4974BC"/>
    <w:rsid w:val="5E4B19DA"/>
    <w:rsid w:val="5E4D1784"/>
    <w:rsid w:val="5E61364C"/>
    <w:rsid w:val="5E672B8C"/>
    <w:rsid w:val="5E962B86"/>
    <w:rsid w:val="5EA1448C"/>
    <w:rsid w:val="5EAA0B3D"/>
    <w:rsid w:val="5EDB47BE"/>
    <w:rsid w:val="5EE26CD2"/>
    <w:rsid w:val="5F0B6E44"/>
    <w:rsid w:val="5F3207C7"/>
    <w:rsid w:val="5F4674AE"/>
    <w:rsid w:val="5F63615D"/>
    <w:rsid w:val="5F7F0F0D"/>
    <w:rsid w:val="5F90723D"/>
    <w:rsid w:val="5F9402E3"/>
    <w:rsid w:val="5F9473F6"/>
    <w:rsid w:val="5F9616FC"/>
    <w:rsid w:val="5F975884"/>
    <w:rsid w:val="5FA447DA"/>
    <w:rsid w:val="5FB90016"/>
    <w:rsid w:val="5FCA2E7D"/>
    <w:rsid w:val="5FD509E6"/>
    <w:rsid w:val="5FF829CF"/>
    <w:rsid w:val="600D7EF0"/>
    <w:rsid w:val="601011C3"/>
    <w:rsid w:val="601969F9"/>
    <w:rsid w:val="60253829"/>
    <w:rsid w:val="60314504"/>
    <w:rsid w:val="60327D78"/>
    <w:rsid w:val="6039051E"/>
    <w:rsid w:val="60451CCA"/>
    <w:rsid w:val="605D4F6B"/>
    <w:rsid w:val="60755A9B"/>
    <w:rsid w:val="607619D0"/>
    <w:rsid w:val="608C5E9B"/>
    <w:rsid w:val="60BC1227"/>
    <w:rsid w:val="60C770BC"/>
    <w:rsid w:val="60CF65CB"/>
    <w:rsid w:val="60DA5D36"/>
    <w:rsid w:val="60DC5C53"/>
    <w:rsid w:val="60FF74A8"/>
    <w:rsid w:val="61193E07"/>
    <w:rsid w:val="61315D65"/>
    <w:rsid w:val="614A23D1"/>
    <w:rsid w:val="61606F07"/>
    <w:rsid w:val="61730D16"/>
    <w:rsid w:val="6173685A"/>
    <w:rsid w:val="618F5EFA"/>
    <w:rsid w:val="61E571F9"/>
    <w:rsid w:val="61E96DB8"/>
    <w:rsid w:val="61F04760"/>
    <w:rsid w:val="62063CEC"/>
    <w:rsid w:val="62064328"/>
    <w:rsid w:val="62091CD5"/>
    <w:rsid w:val="62121232"/>
    <w:rsid w:val="62423758"/>
    <w:rsid w:val="62537CAF"/>
    <w:rsid w:val="629164F1"/>
    <w:rsid w:val="62AD452E"/>
    <w:rsid w:val="62B754CF"/>
    <w:rsid w:val="62F0097F"/>
    <w:rsid w:val="62FC1B8C"/>
    <w:rsid w:val="62FD3E4C"/>
    <w:rsid w:val="63040D02"/>
    <w:rsid w:val="6306624B"/>
    <w:rsid w:val="630D0B6D"/>
    <w:rsid w:val="63197202"/>
    <w:rsid w:val="631E0F0F"/>
    <w:rsid w:val="631F6383"/>
    <w:rsid w:val="63222E3D"/>
    <w:rsid w:val="633A322F"/>
    <w:rsid w:val="633B01DC"/>
    <w:rsid w:val="63570AB0"/>
    <w:rsid w:val="635A325B"/>
    <w:rsid w:val="636B69E0"/>
    <w:rsid w:val="637F492D"/>
    <w:rsid w:val="63AE1FD0"/>
    <w:rsid w:val="63C67FED"/>
    <w:rsid w:val="63FA25AE"/>
    <w:rsid w:val="641F0D08"/>
    <w:rsid w:val="64660DE2"/>
    <w:rsid w:val="646F4C42"/>
    <w:rsid w:val="64721767"/>
    <w:rsid w:val="64764625"/>
    <w:rsid w:val="64995609"/>
    <w:rsid w:val="64A9105F"/>
    <w:rsid w:val="64AE3D29"/>
    <w:rsid w:val="64C73905"/>
    <w:rsid w:val="64E60748"/>
    <w:rsid w:val="64E95112"/>
    <w:rsid w:val="64EC68D4"/>
    <w:rsid w:val="64FC62C9"/>
    <w:rsid w:val="65181BD5"/>
    <w:rsid w:val="652F24A2"/>
    <w:rsid w:val="655773D9"/>
    <w:rsid w:val="657207CF"/>
    <w:rsid w:val="65737CEF"/>
    <w:rsid w:val="659067B0"/>
    <w:rsid w:val="65A70D4D"/>
    <w:rsid w:val="65B63A5C"/>
    <w:rsid w:val="66071F06"/>
    <w:rsid w:val="661577FC"/>
    <w:rsid w:val="661F5459"/>
    <w:rsid w:val="66381AD6"/>
    <w:rsid w:val="66467DB9"/>
    <w:rsid w:val="66620416"/>
    <w:rsid w:val="668A3702"/>
    <w:rsid w:val="668B337A"/>
    <w:rsid w:val="66947828"/>
    <w:rsid w:val="66A36C22"/>
    <w:rsid w:val="66AC0E93"/>
    <w:rsid w:val="66CF7A6E"/>
    <w:rsid w:val="66D123FF"/>
    <w:rsid w:val="66D20804"/>
    <w:rsid w:val="66D40875"/>
    <w:rsid w:val="66D46B98"/>
    <w:rsid w:val="66D5609F"/>
    <w:rsid w:val="673A527D"/>
    <w:rsid w:val="67566C56"/>
    <w:rsid w:val="676A37D1"/>
    <w:rsid w:val="677C2B4C"/>
    <w:rsid w:val="67A67063"/>
    <w:rsid w:val="67C42DDE"/>
    <w:rsid w:val="67DC6979"/>
    <w:rsid w:val="67E11B2D"/>
    <w:rsid w:val="682A7219"/>
    <w:rsid w:val="687F096C"/>
    <w:rsid w:val="68883E49"/>
    <w:rsid w:val="6893084C"/>
    <w:rsid w:val="68AC32D7"/>
    <w:rsid w:val="68AE07E3"/>
    <w:rsid w:val="692709E9"/>
    <w:rsid w:val="69411885"/>
    <w:rsid w:val="69444E88"/>
    <w:rsid w:val="69444EEB"/>
    <w:rsid w:val="696A0FDB"/>
    <w:rsid w:val="696C42EC"/>
    <w:rsid w:val="698506F1"/>
    <w:rsid w:val="699A0CC2"/>
    <w:rsid w:val="69BF4CF5"/>
    <w:rsid w:val="69F55D03"/>
    <w:rsid w:val="69FE7841"/>
    <w:rsid w:val="6A1F22B8"/>
    <w:rsid w:val="6A5F2C0C"/>
    <w:rsid w:val="6A920A08"/>
    <w:rsid w:val="6AA36162"/>
    <w:rsid w:val="6AC73619"/>
    <w:rsid w:val="6ADA1257"/>
    <w:rsid w:val="6AE139D1"/>
    <w:rsid w:val="6AED2CD3"/>
    <w:rsid w:val="6B0709FE"/>
    <w:rsid w:val="6B13267C"/>
    <w:rsid w:val="6B160FA9"/>
    <w:rsid w:val="6B2024A5"/>
    <w:rsid w:val="6B3F20ED"/>
    <w:rsid w:val="6B5B6CFE"/>
    <w:rsid w:val="6B5F4FD8"/>
    <w:rsid w:val="6B7019ED"/>
    <w:rsid w:val="6B8A7931"/>
    <w:rsid w:val="6B8D52B8"/>
    <w:rsid w:val="6B945283"/>
    <w:rsid w:val="6BDE37E7"/>
    <w:rsid w:val="6BE84F8F"/>
    <w:rsid w:val="6C0768BC"/>
    <w:rsid w:val="6C4050F1"/>
    <w:rsid w:val="6C4279CA"/>
    <w:rsid w:val="6C486AB5"/>
    <w:rsid w:val="6C4E2090"/>
    <w:rsid w:val="6C96773D"/>
    <w:rsid w:val="6C9E0DB3"/>
    <w:rsid w:val="6CA32094"/>
    <w:rsid w:val="6CA32856"/>
    <w:rsid w:val="6CCC5227"/>
    <w:rsid w:val="6CEC3352"/>
    <w:rsid w:val="6D3B7E38"/>
    <w:rsid w:val="6D554F51"/>
    <w:rsid w:val="6D60098C"/>
    <w:rsid w:val="6D71007C"/>
    <w:rsid w:val="6D7345C7"/>
    <w:rsid w:val="6D7E428C"/>
    <w:rsid w:val="6DA7180D"/>
    <w:rsid w:val="6DAB38E8"/>
    <w:rsid w:val="6DD449ED"/>
    <w:rsid w:val="6E2437B0"/>
    <w:rsid w:val="6E400952"/>
    <w:rsid w:val="6E492F35"/>
    <w:rsid w:val="6E52257B"/>
    <w:rsid w:val="6E6D06FA"/>
    <w:rsid w:val="6E745A78"/>
    <w:rsid w:val="6E7B3931"/>
    <w:rsid w:val="6E7C5528"/>
    <w:rsid w:val="6E864400"/>
    <w:rsid w:val="6ED63281"/>
    <w:rsid w:val="6EDB5A82"/>
    <w:rsid w:val="6EE4213E"/>
    <w:rsid w:val="6F2431DF"/>
    <w:rsid w:val="6F385EC2"/>
    <w:rsid w:val="6F3D43E9"/>
    <w:rsid w:val="6F482307"/>
    <w:rsid w:val="6F5A0565"/>
    <w:rsid w:val="6F671FEF"/>
    <w:rsid w:val="6F7A525E"/>
    <w:rsid w:val="6F8E6C1A"/>
    <w:rsid w:val="6FA2023C"/>
    <w:rsid w:val="6FAA2896"/>
    <w:rsid w:val="6FAC42DB"/>
    <w:rsid w:val="6FC04DE1"/>
    <w:rsid w:val="6FE25F0E"/>
    <w:rsid w:val="70157997"/>
    <w:rsid w:val="701E769F"/>
    <w:rsid w:val="702E6248"/>
    <w:rsid w:val="70412229"/>
    <w:rsid w:val="704425F3"/>
    <w:rsid w:val="704A360A"/>
    <w:rsid w:val="705547DB"/>
    <w:rsid w:val="706554BB"/>
    <w:rsid w:val="70A46938"/>
    <w:rsid w:val="70CF552F"/>
    <w:rsid w:val="70EB7AB6"/>
    <w:rsid w:val="71036B8C"/>
    <w:rsid w:val="71AD3A0E"/>
    <w:rsid w:val="71B952FA"/>
    <w:rsid w:val="71BA68DE"/>
    <w:rsid w:val="71BE0A91"/>
    <w:rsid w:val="71C278DD"/>
    <w:rsid w:val="71C27E9D"/>
    <w:rsid w:val="71DA4236"/>
    <w:rsid w:val="71E010FD"/>
    <w:rsid w:val="723B7DBF"/>
    <w:rsid w:val="725310CC"/>
    <w:rsid w:val="725415A9"/>
    <w:rsid w:val="726E3C83"/>
    <w:rsid w:val="727B66C0"/>
    <w:rsid w:val="72827E86"/>
    <w:rsid w:val="728F706D"/>
    <w:rsid w:val="72AA3624"/>
    <w:rsid w:val="72AE1B72"/>
    <w:rsid w:val="72B50B0A"/>
    <w:rsid w:val="72BE5AE6"/>
    <w:rsid w:val="72DA424C"/>
    <w:rsid w:val="72F17F63"/>
    <w:rsid w:val="730B275B"/>
    <w:rsid w:val="73135CF4"/>
    <w:rsid w:val="732763F5"/>
    <w:rsid w:val="737E4ACB"/>
    <w:rsid w:val="73896514"/>
    <w:rsid w:val="738F32F7"/>
    <w:rsid w:val="73C520F7"/>
    <w:rsid w:val="73CF425F"/>
    <w:rsid w:val="73E00C59"/>
    <w:rsid w:val="73EF4030"/>
    <w:rsid w:val="73FB3DAE"/>
    <w:rsid w:val="73FE7B50"/>
    <w:rsid w:val="741E1EA8"/>
    <w:rsid w:val="742000F3"/>
    <w:rsid w:val="742F655B"/>
    <w:rsid w:val="74543A55"/>
    <w:rsid w:val="745C2AF0"/>
    <w:rsid w:val="745F175E"/>
    <w:rsid w:val="74A0413F"/>
    <w:rsid w:val="74A05147"/>
    <w:rsid w:val="74B023E6"/>
    <w:rsid w:val="74DC70F0"/>
    <w:rsid w:val="75150D30"/>
    <w:rsid w:val="75383213"/>
    <w:rsid w:val="757D7C18"/>
    <w:rsid w:val="757F40F1"/>
    <w:rsid w:val="75C436EB"/>
    <w:rsid w:val="75D653FF"/>
    <w:rsid w:val="7602437F"/>
    <w:rsid w:val="762B2D27"/>
    <w:rsid w:val="76377AD2"/>
    <w:rsid w:val="764A4BBB"/>
    <w:rsid w:val="76612220"/>
    <w:rsid w:val="769D05B4"/>
    <w:rsid w:val="76AF6536"/>
    <w:rsid w:val="76C20AE7"/>
    <w:rsid w:val="76C30773"/>
    <w:rsid w:val="770A79BC"/>
    <w:rsid w:val="770D1E93"/>
    <w:rsid w:val="774F13C6"/>
    <w:rsid w:val="77593413"/>
    <w:rsid w:val="775E172F"/>
    <w:rsid w:val="7763050D"/>
    <w:rsid w:val="77765B09"/>
    <w:rsid w:val="777B4B9B"/>
    <w:rsid w:val="777E2A60"/>
    <w:rsid w:val="7780727D"/>
    <w:rsid w:val="77932D33"/>
    <w:rsid w:val="78182B49"/>
    <w:rsid w:val="782E6A82"/>
    <w:rsid w:val="7834515F"/>
    <w:rsid w:val="785E3B70"/>
    <w:rsid w:val="78620798"/>
    <w:rsid w:val="786B44E6"/>
    <w:rsid w:val="78701AC6"/>
    <w:rsid w:val="789A06DF"/>
    <w:rsid w:val="78CF0CBA"/>
    <w:rsid w:val="78E01D63"/>
    <w:rsid w:val="792615DB"/>
    <w:rsid w:val="792957F5"/>
    <w:rsid w:val="79296275"/>
    <w:rsid w:val="79357EBD"/>
    <w:rsid w:val="793F2F1C"/>
    <w:rsid w:val="79730477"/>
    <w:rsid w:val="797D5CF8"/>
    <w:rsid w:val="798966B7"/>
    <w:rsid w:val="798E179D"/>
    <w:rsid w:val="799B327E"/>
    <w:rsid w:val="799C4DE9"/>
    <w:rsid w:val="79A71C4F"/>
    <w:rsid w:val="79A7206E"/>
    <w:rsid w:val="79D13BE6"/>
    <w:rsid w:val="7A3200A1"/>
    <w:rsid w:val="7A526A61"/>
    <w:rsid w:val="7A5C53A7"/>
    <w:rsid w:val="7A6C1E3E"/>
    <w:rsid w:val="7A773995"/>
    <w:rsid w:val="7A847DA1"/>
    <w:rsid w:val="7A91199E"/>
    <w:rsid w:val="7A91633F"/>
    <w:rsid w:val="7AA54535"/>
    <w:rsid w:val="7ACF0C29"/>
    <w:rsid w:val="7AD75F46"/>
    <w:rsid w:val="7B0170D3"/>
    <w:rsid w:val="7B1E1500"/>
    <w:rsid w:val="7B287D4D"/>
    <w:rsid w:val="7B2F7223"/>
    <w:rsid w:val="7B335417"/>
    <w:rsid w:val="7B3D260D"/>
    <w:rsid w:val="7B9E0129"/>
    <w:rsid w:val="7BCF021B"/>
    <w:rsid w:val="7BDA1117"/>
    <w:rsid w:val="7BED73F5"/>
    <w:rsid w:val="7BEE342B"/>
    <w:rsid w:val="7C0474D0"/>
    <w:rsid w:val="7C324BBB"/>
    <w:rsid w:val="7C433F8A"/>
    <w:rsid w:val="7C4D0904"/>
    <w:rsid w:val="7C5202FF"/>
    <w:rsid w:val="7C69311A"/>
    <w:rsid w:val="7C7144E2"/>
    <w:rsid w:val="7C98631A"/>
    <w:rsid w:val="7CB07F1E"/>
    <w:rsid w:val="7D051CD0"/>
    <w:rsid w:val="7D0B5113"/>
    <w:rsid w:val="7D1F0C5F"/>
    <w:rsid w:val="7D333678"/>
    <w:rsid w:val="7D343301"/>
    <w:rsid w:val="7D467819"/>
    <w:rsid w:val="7D664174"/>
    <w:rsid w:val="7DA31F9E"/>
    <w:rsid w:val="7DF5150A"/>
    <w:rsid w:val="7E004338"/>
    <w:rsid w:val="7E0E4466"/>
    <w:rsid w:val="7E130181"/>
    <w:rsid w:val="7E2F1118"/>
    <w:rsid w:val="7E2F77F1"/>
    <w:rsid w:val="7E407F53"/>
    <w:rsid w:val="7E464E8F"/>
    <w:rsid w:val="7E4D1F27"/>
    <w:rsid w:val="7E526CD3"/>
    <w:rsid w:val="7E57168E"/>
    <w:rsid w:val="7E76666C"/>
    <w:rsid w:val="7E8A6790"/>
    <w:rsid w:val="7E8E2C7C"/>
    <w:rsid w:val="7EA27FB0"/>
    <w:rsid w:val="7EC33B13"/>
    <w:rsid w:val="7EDD6F4A"/>
    <w:rsid w:val="7EEC2FB6"/>
    <w:rsid w:val="7F075501"/>
    <w:rsid w:val="7F0E4617"/>
    <w:rsid w:val="7F54346F"/>
    <w:rsid w:val="7F58188D"/>
    <w:rsid w:val="7F5F4710"/>
    <w:rsid w:val="7F7B6320"/>
    <w:rsid w:val="7F9B4D02"/>
    <w:rsid w:val="7F9B7B32"/>
    <w:rsid w:val="7FA52FE2"/>
    <w:rsid w:val="7FBB6C8F"/>
    <w:rsid w:val="7FD6272B"/>
    <w:rsid w:val="7FD71343"/>
    <w:rsid w:val="7FE25BA0"/>
    <w:rsid w:val="7FEA0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0"/>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7"/>
    <w:link w:val="42"/>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39"/>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99"/>
    <w:rPr>
      <w:color w:val="0000FF"/>
      <w:u w:val="single"/>
    </w:rPr>
  </w:style>
  <w:style w:type="paragraph" w:customStyle="1" w:styleId="32">
    <w:name w:val="列出段落1"/>
    <w:basedOn w:val="1"/>
    <w:qFormat/>
    <w:uiPriority w:val="34"/>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8"/>
    <w:link w:val="8"/>
    <w:qFormat/>
    <w:uiPriority w:val="0"/>
    <w:rPr>
      <w:rFonts w:ascii="Calibri" w:hAnsi="Calibri" w:eastAsia="宋体" w:cs="Times New Roman"/>
      <w:b/>
      <w:bCs/>
      <w:kern w:val="44"/>
      <w:sz w:val="44"/>
      <w:szCs w:val="44"/>
    </w:rPr>
  </w:style>
  <w:style w:type="character" w:customStyle="1" w:styleId="36">
    <w:name w:val="标题 2 Char"/>
    <w:basedOn w:val="28"/>
    <w:link w:val="9"/>
    <w:qFormat/>
    <w:uiPriority w:val="0"/>
    <w:rPr>
      <w:rFonts w:ascii="Arial" w:hAnsi="Arial" w:eastAsia="黑体" w:cs="Times New Roman"/>
      <w:b/>
      <w:bCs/>
      <w:kern w:val="0"/>
      <w:sz w:val="32"/>
      <w:szCs w:val="32"/>
    </w:rPr>
  </w:style>
  <w:style w:type="character" w:customStyle="1" w:styleId="37">
    <w:name w:val="标题 3 Char"/>
    <w:basedOn w:val="28"/>
    <w:link w:val="10"/>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11"/>
    <w:qFormat/>
    <w:uiPriority w:val="0"/>
    <w:rPr>
      <w:rFonts w:ascii="Arial" w:hAnsi="Arial" w:eastAsia="黑体" w:cs="Times New Roman"/>
      <w:b/>
      <w:bCs/>
      <w:kern w:val="0"/>
      <w:sz w:val="28"/>
      <w:szCs w:val="28"/>
    </w:rPr>
  </w:style>
  <w:style w:type="character" w:customStyle="1" w:styleId="39">
    <w:name w:val="正文文本 3 Char"/>
    <w:basedOn w:val="28"/>
    <w:link w:val="14"/>
    <w:qFormat/>
    <w:uiPriority w:val="0"/>
    <w:rPr>
      <w:rFonts w:ascii="Times New Roman" w:hAnsi="Times New Roman" w:eastAsia="宋体" w:cs="Times New Roman"/>
      <w:color w:val="FF0000"/>
      <w:sz w:val="24"/>
      <w:szCs w:val="24"/>
    </w:rPr>
  </w:style>
  <w:style w:type="character" w:customStyle="1" w:styleId="40">
    <w:name w:val="正文文本 Char"/>
    <w:basedOn w:val="28"/>
    <w:link w:val="3"/>
    <w:semiHidden/>
    <w:qFormat/>
    <w:uiPriority w:val="99"/>
  </w:style>
  <w:style w:type="character" w:customStyle="1" w:styleId="41">
    <w:name w:val="正文文本缩进 Char"/>
    <w:basedOn w:val="28"/>
    <w:link w:val="6"/>
    <w:qFormat/>
    <w:uiPriority w:val="0"/>
  </w:style>
  <w:style w:type="character" w:customStyle="1" w:styleId="42">
    <w:name w:val="正文文本缩进 Char1"/>
    <w:basedOn w:val="28"/>
    <w:link w:val="6"/>
    <w:qFormat/>
    <w:uiPriority w:val="0"/>
    <w:rPr>
      <w:kern w:val="0"/>
      <w:sz w:val="24"/>
      <w:szCs w:val="20"/>
    </w:rPr>
  </w:style>
  <w:style w:type="character" w:customStyle="1" w:styleId="43">
    <w:name w:val="纯文本 Char"/>
    <w:basedOn w:val="28"/>
    <w:link w:val="17"/>
    <w:qFormat/>
    <w:uiPriority w:val="0"/>
    <w:rPr>
      <w:rFonts w:eastAsia="宋体"/>
      <w:sz w:val="24"/>
    </w:rPr>
  </w:style>
  <w:style w:type="character" w:customStyle="1" w:styleId="44">
    <w:name w:val="日期 Char"/>
    <w:basedOn w:val="28"/>
    <w:link w:val="18"/>
    <w:qFormat/>
    <w:uiPriority w:val="99"/>
  </w:style>
  <w:style w:type="character" w:customStyle="1" w:styleId="45">
    <w:name w:val="批注框文本 Char"/>
    <w:basedOn w:val="28"/>
    <w:link w:val="19"/>
    <w:semiHidden/>
    <w:qFormat/>
    <w:uiPriority w:val="99"/>
    <w:rPr>
      <w:sz w:val="18"/>
      <w:szCs w:val="18"/>
    </w:rPr>
  </w:style>
  <w:style w:type="character" w:customStyle="1" w:styleId="46">
    <w:name w:val="批注框文本 Char1"/>
    <w:basedOn w:val="28"/>
    <w:link w:val="19"/>
    <w:semiHidden/>
    <w:qFormat/>
    <w:uiPriority w:val="99"/>
    <w:rPr>
      <w:sz w:val="18"/>
      <w:szCs w:val="18"/>
    </w:rPr>
  </w:style>
  <w:style w:type="character" w:customStyle="1" w:styleId="47">
    <w:name w:val="页脚 Char"/>
    <w:basedOn w:val="28"/>
    <w:link w:val="20"/>
    <w:qFormat/>
    <w:uiPriority w:val="99"/>
    <w:rPr>
      <w:sz w:val="18"/>
      <w:szCs w:val="18"/>
    </w:rPr>
  </w:style>
  <w:style w:type="character" w:customStyle="1" w:styleId="48">
    <w:name w:val="页眉 Char"/>
    <w:basedOn w:val="28"/>
    <w:link w:val="21"/>
    <w:qFormat/>
    <w:uiPriority w:val="99"/>
    <w:rPr>
      <w:sz w:val="18"/>
      <w:szCs w:val="18"/>
    </w:rPr>
  </w:style>
  <w:style w:type="character" w:customStyle="1" w:styleId="49">
    <w:name w:val="HTML 预设格式 Char"/>
    <w:basedOn w:val="28"/>
    <w:link w:val="24"/>
    <w:semiHidden/>
    <w:qFormat/>
    <w:uiPriority w:val="99"/>
    <w:rPr>
      <w:rFonts w:ascii="宋体" w:hAnsi="宋体" w:eastAsia="宋体" w:cs="宋体"/>
      <w:kern w:val="0"/>
      <w:sz w:val="24"/>
      <w:szCs w:val="24"/>
    </w:rPr>
  </w:style>
  <w:style w:type="character" w:customStyle="1" w:styleId="50">
    <w:name w:val="HTML 预设格式 Char1"/>
    <w:basedOn w:val="28"/>
    <w:link w:val="24"/>
    <w:semiHidden/>
    <w:qFormat/>
    <w:uiPriority w:val="99"/>
    <w:rPr>
      <w:rFonts w:ascii="Courier New" w:hAnsi="Courier New" w:cs="Courier New"/>
      <w:sz w:val="20"/>
      <w:szCs w:val="20"/>
    </w:rPr>
  </w:style>
  <w:style w:type="character" w:customStyle="1" w:styleId="51">
    <w:name w:val="正文首行缩进 Char"/>
    <w:basedOn w:val="40"/>
    <w:link w:val="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8"/>
    <w:qFormat/>
    <w:uiPriority w:val="0"/>
  </w:style>
  <w:style w:type="paragraph" w:customStyle="1" w:styleId="62">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4">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5">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60</Pages>
  <Words>4736</Words>
  <Characters>27001</Characters>
  <Lines>225</Lines>
  <Paragraphs>63</Paragraphs>
  <TotalTime>11</TotalTime>
  <ScaleCrop>false</ScaleCrop>
  <LinksUpToDate>false</LinksUpToDate>
  <CharactersWithSpaces>31674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国咨项目管理有限公司:田飞</cp:lastModifiedBy>
  <cp:lastPrinted>2021-07-17T09:29:00Z</cp:lastPrinted>
  <dcterms:modified xsi:type="dcterms:W3CDTF">2021-07-19T09:29:39Z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154CEA885CCA416795107758FAC2E672</vt:lpwstr>
  </property>
</Properties>
</file>