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 xml:space="preserve"> </w:t>
      </w:r>
    </w:p>
    <w:p>
      <w:pPr>
        <w:pStyle w:val="43"/>
        <w:ind w:firstLine="0" w:firstLineChars="0"/>
        <w:jc w:val="center"/>
        <w:rPr>
          <w:rFonts w:ascii="黑体" w:hAnsi="黑体" w:eastAsia="黑体" w:cs="黑体"/>
          <w:bCs/>
          <w:color w:val="C00000"/>
          <w:sz w:val="44"/>
          <w:szCs w:val="44"/>
        </w:rPr>
      </w:pPr>
    </w:p>
    <w:p>
      <w:pPr>
        <w:pStyle w:val="43"/>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禹州市餐厨垃圾处置项目</w:t>
      </w:r>
    </w:p>
    <w:p>
      <w:pPr>
        <w:pStyle w:val="43"/>
        <w:ind w:firstLine="0" w:firstLineChars="0"/>
        <w:jc w:val="center"/>
        <w:rPr>
          <w:rFonts w:ascii="宋体" w:hAnsi="宋体" w:eastAsia="宋体"/>
          <w:b/>
          <w:bCs/>
          <w:sz w:val="44"/>
          <w:szCs w:val="44"/>
        </w:rPr>
      </w:pPr>
      <w:r>
        <w:rPr>
          <w:rFonts w:ascii="宋体" w:hAnsi="宋体" w:eastAsia="宋体"/>
          <w:b/>
          <w:bCs/>
          <w:sz w:val="44"/>
          <w:szCs w:val="44"/>
        </w:rPr>
        <w:t>(不见面开标)</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招标文件</w:t>
      </w:r>
    </w:p>
    <w:p>
      <w:pPr>
        <w:rPr>
          <w:rFonts w:asciiTheme="majorEastAsia" w:hAnsiTheme="majorEastAsia" w:eastAsiaTheme="majorEastAsia"/>
          <w:color w:val="000000"/>
        </w:rPr>
      </w:pPr>
    </w:p>
    <w:p>
      <w:pPr>
        <w:rPr>
          <w:rFonts w:ascii="微软简隶书" w:eastAsia="微软简隶书"/>
        </w:rPr>
      </w:pPr>
    </w:p>
    <w:p>
      <w:pPr>
        <w:spacing w:beforeLines="50" w:afterLines="50" w:line="360" w:lineRule="auto"/>
        <w:ind w:firstLine="2168" w:firstLineChars="600"/>
        <w:rPr>
          <w:rFonts w:hint="eastAsia" w:hAnsi="宋体"/>
          <w:b/>
          <w:bCs/>
          <w:color w:val="000000"/>
          <w:sz w:val="36"/>
          <w:szCs w:val="36"/>
          <w:lang w:val="zh-CN"/>
        </w:rPr>
      </w:pPr>
    </w:p>
    <w:p>
      <w:pPr>
        <w:spacing w:beforeLines="50" w:afterLines="50" w:line="360" w:lineRule="auto"/>
        <w:ind w:firstLine="2168" w:firstLineChars="600"/>
        <w:rPr>
          <w:rFonts w:hint="eastAsia" w:hAnsi="宋体"/>
          <w:b/>
          <w:bCs/>
          <w:color w:val="000000"/>
          <w:sz w:val="36"/>
          <w:szCs w:val="36"/>
          <w:lang w:val="zh-CN"/>
        </w:rPr>
      </w:pPr>
    </w:p>
    <w:p>
      <w:pPr>
        <w:spacing w:beforeLines="50" w:afterLines="50" w:line="360" w:lineRule="auto"/>
        <w:ind w:firstLine="2168" w:firstLineChars="600"/>
        <w:rPr>
          <w:rFonts w:hint="eastAsia" w:hAnsi="宋体"/>
          <w:b/>
          <w:bCs/>
          <w:color w:val="000000"/>
          <w:sz w:val="36"/>
          <w:szCs w:val="36"/>
          <w:lang w:val="zh-CN"/>
        </w:rPr>
      </w:pPr>
    </w:p>
    <w:p>
      <w:pPr>
        <w:spacing w:beforeLines="50" w:afterLines="50" w:line="360" w:lineRule="auto"/>
        <w:ind w:firstLine="2168" w:firstLineChars="600"/>
        <w:rPr>
          <w:rFonts w:hint="eastAsia" w:hAnsi="宋体"/>
          <w:b/>
          <w:bCs/>
          <w:color w:val="000000"/>
          <w:sz w:val="36"/>
          <w:szCs w:val="36"/>
          <w:lang w:val="zh-CN"/>
        </w:rPr>
      </w:pPr>
    </w:p>
    <w:p>
      <w:pPr>
        <w:spacing w:beforeLines="50" w:afterLines="50" w:line="360" w:lineRule="auto"/>
        <w:ind w:firstLine="1928" w:firstLineChars="600"/>
        <w:rPr>
          <w:rFonts w:hint="eastAsia" w:hAnsi="宋体"/>
          <w:b/>
          <w:bCs/>
          <w:color w:val="000000"/>
          <w:sz w:val="32"/>
          <w:szCs w:val="32"/>
        </w:rPr>
      </w:pPr>
      <w:r>
        <w:rPr>
          <w:rFonts w:hint="eastAsia" w:hAnsi="宋体"/>
          <w:b/>
          <w:bCs/>
          <w:color w:val="000000"/>
          <w:sz w:val="32"/>
          <w:szCs w:val="32"/>
          <w:lang w:val="zh-CN"/>
        </w:rPr>
        <w:t>采购编号：</w:t>
      </w:r>
      <w:r>
        <w:rPr>
          <w:rFonts w:hint="eastAsia" w:asciiTheme="minorEastAsia" w:hAnsiTheme="minorEastAsia" w:eastAsiaTheme="minorEastAsia" w:cstheme="minorEastAsia"/>
          <w:b/>
          <w:bCs/>
          <w:color w:val="000000"/>
          <w:sz w:val="32"/>
          <w:szCs w:val="32"/>
          <w:lang w:val="zh-CN"/>
        </w:rPr>
        <w:t>YZCG-DL</w:t>
      </w:r>
      <w:r>
        <w:rPr>
          <w:rFonts w:hint="eastAsia" w:asciiTheme="minorEastAsia" w:hAnsiTheme="minorEastAsia" w:eastAsiaTheme="minorEastAsia" w:cstheme="minorEastAsia"/>
          <w:b/>
          <w:bCs/>
          <w:color w:val="000000"/>
          <w:sz w:val="32"/>
          <w:szCs w:val="32"/>
        </w:rPr>
        <w:t>G</w:t>
      </w:r>
      <w:r>
        <w:rPr>
          <w:rFonts w:hint="eastAsia" w:asciiTheme="minorEastAsia" w:hAnsiTheme="minorEastAsia" w:eastAsiaTheme="minorEastAsia" w:cstheme="minorEastAsia"/>
          <w:b/>
          <w:bCs/>
          <w:color w:val="000000"/>
          <w:sz w:val="32"/>
          <w:szCs w:val="32"/>
          <w:lang w:val="zh-CN"/>
        </w:rPr>
        <w:t>202</w:t>
      </w:r>
      <w:r>
        <w:rPr>
          <w:rFonts w:hint="eastAsia" w:asciiTheme="minorEastAsia" w:hAnsiTheme="minorEastAsia" w:eastAsiaTheme="minorEastAsia" w:cstheme="minorEastAsia"/>
          <w:b/>
          <w:bCs/>
          <w:color w:val="000000"/>
          <w:sz w:val="32"/>
          <w:szCs w:val="32"/>
        </w:rPr>
        <w:t>1</w:t>
      </w:r>
      <w:r>
        <w:rPr>
          <w:rFonts w:hint="eastAsia" w:asciiTheme="minorEastAsia" w:hAnsiTheme="minorEastAsia" w:cstheme="minorEastAsia"/>
          <w:b/>
          <w:bCs/>
          <w:color w:val="000000"/>
          <w:sz w:val="32"/>
          <w:szCs w:val="32"/>
          <w:lang w:val="en-US" w:eastAsia="zh-CN"/>
        </w:rPr>
        <w:t>047</w:t>
      </w:r>
      <w:r>
        <w:rPr>
          <w:rFonts w:hint="eastAsia" w:asciiTheme="minorEastAsia" w:hAnsiTheme="minorEastAsia" w:eastAsiaTheme="minorEastAsia" w:cstheme="minorEastAsia"/>
          <w:b/>
          <w:bCs/>
          <w:color w:val="000000"/>
          <w:sz w:val="32"/>
          <w:szCs w:val="32"/>
        </w:rPr>
        <w:t xml:space="preserve"> </w:t>
      </w:r>
    </w:p>
    <w:p>
      <w:pPr>
        <w:spacing w:beforeLines="50" w:afterLines="50" w:line="360" w:lineRule="auto"/>
        <w:ind w:firstLine="1928" w:firstLineChars="600"/>
        <w:rPr>
          <w:rFonts w:hAnsi="宋体"/>
          <w:b/>
          <w:bCs/>
          <w:color w:val="000000"/>
          <w:sz w:val="32"/>
          <w:szCs w:val="32"/>
        </w:rPr>
      </w:pPr>
      <w:r>
        <w:rPr>
          <w:rFonts w:hint="eastAsia"/>
          <w:b/>
          <w:bCs/>
          <w:color w:val="000000"/>
          <w:sz w:val="32"/>
          <w:szCs w:val="32"/>
        </w:rPr>
        <w:t>采 购</w:t>
      </w:r>
      <w:r>
        <w:rPr>
          <w:b/>
          <w:bCs/>
          <w:color w:val="000000"/>
          <w:sz w:val="32"/>
          <w:szCs w:val="32"/>
        </w:rPr>
        <w:t xml:space="preserve"> </w:t>
      </w:r>
      <w:r>
        <w:rPr>
          <w:rFonts w:hint="eastAsia"/>
          <w:b/>
          <w:bCs/>
          <w:color w:val="000000"/>
          <w:sz w:val="32"/>
          <w:szCs w:val="32"/>
        </w:rPr>
        <w:t>人</w:t>
      </w:r>
      <w:r>
        <w:rPr>
          <w:b/>
          <w:bCs/>
          <w:color w:val="000000"/>
          <w:sz w:val="32"/>
          <w:szCs w:val="32"/>
        </w:rPr>
        <w:t xml:space="preserve">: </w:t>
      </w:r>
      <w:r>
        <w:rPr>
          <w:rFonts w:hint="eastAsia" w:hAnsi="宋体"/>
          <w:b/>
          <w:bCs/>
          <w:color w:val="000000"/>
          <w:sz w:val="32"/>
          <w:szCs w:val="32"/>
        </w:rPr>
        <w:t>禹州市城市管理局</w:t>
      </w:r>
    </w:p>
    <w:p>
      <w:pPr>
        <w:spacing w:line="360" w:lineRule="auto"/>
        <w:ind w:firstLine="1928" w:firstLineChars="600"/>
        <w:rPr>
          <w:rFonts w:hAnsi="宋体"/>
          <w:b/>
          <w:bCs/>
          <w:color w:val="000000"/>
          <w:sz w:val="32"/>
          <w:szCs w:val="32"/>
        </w:rPr>
      </w:pPr>
      <w:r>
        <w:rPr>
          <w:rFonts w:hint="eastAsia" w:hAnsi="宋体"/>
          <w:b/>
          <w:bCs/>
          <w:color w:val="000000"/>
          <w:sz w:val="32"/>
          <w:szCs w:val="32"/>
        </w:rPr>
        <w:t>代理机构：河南建标工程管理有限公司</w:t>
      </w:r>
    </w:p>
    <w:p>
      <w:pPr>
        <w:ind w:firstLine="3534" w:firstLineChars="1100"/>
        <w:rPr>
          <w:rFonts w:hAnsi="宋体"/>
          <w:b/>
          <w:bCs/>
          <w:color w:val="000000"/>
          <w:sz w:val="32"/>
          <w:szCs w:val="32"/>
        </w:rPr>
      </w:pPr>
    </w:p>
    <w:p>
      <w:pPr>
        <w:ind w:firstLine="3534" w:firstLineChars="1100"/>
        <w:rPr>
          <w:rFonts w:asciiTheme="majorEastAsia" w:hAnsiTheme="majorEastAsia" w:eastAsiaTheme="majorEastAsia" w:cstheme="majorEastAsia"/>
          <w:b/>
          <w:bCs/>
          <w:color w:val="000000"/>
          <w:sz w:val="32"/>
          <w:szCs w:val="32"/>
        </w:rPr>
      </w:pPr>
      <w:r>
        <w:rPr>
          <w:rFonts w:hint="eastAsia" w:hAnsi="宋体"/>
          <w:b/>
          <w:bCs/>
          <w:color w:val="000000"/>
          <w:sz w:val="32"/>
          <w:szCs w:val="32"/>
        </w:rPr>
        <w:t>二〇二一年</w:t>
      </w:r>
      <w:r>
        <w:rPr>
          <w:rFonts w:hint="eastAsia" w:hAnsi="宋体"/>
          <w:b/>
          <w:bCs/>
          <w:color w:val="000000"/>
          <w:sz w:val="32"/>
          <w:szCs w:val="32"/>
          <w:lang w:eastAsia="zh-CN"/>
        </w:rPr>
        <w:t>七</w:t>
      </w:r>
      <w:r>
        <w:rPr>
          <w:rFonts w:hint="eastAsia" w:hAnsi="宋体"/>
          <w:b/>
          <w:bCs/>
          <w:color w:val="000000"/>
          <w:sz w:val="32"/>
          <w:szCs w:val="32"/>
        </w:rPr>
        <w:t>月</w:t>
      </w:r>
    </w:p>
    <w:p>
      <w:pPr>
        <w:autoSpaceDE w:val="0"/>
        <w:autoSpaceDN w:val="0"/>
        <w:adjustRightInd w:val="0"/>
        <w:spacing w:line="700" w:lineRule="exact"/>
        <w:ind w:firstLine="551"/>
        <w:jc w:val="center"/>
        <w:rPr>
          <w:rFonts w:cs="黑体" w:asciiTheme="minorEastAsia" w:hAnsiTheme="minorEastAsia"/>
          <w:b/>
          <w:bCs/>
          <w:sz w:val="36"/>
          <w:szCs w:val="36"/>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第三章 </w:t>
      </w:r>
      <w:r>
        <w:rPr>
          <w:rFonts w:hint="eastAsia" w:asciiTheme="majorEastAsia" w:hAnsiTheme="majorEastAsia" w:eastAsiaTheme="majorEastAsia" w:cstheme="majorEastAsia"/>
          <w:b/>
          <w:kern w:val="0"/>
          <w:sz w:val="24"/>
          <w:szCs w:val="24"/>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第四章 </w:t>
      </w:r>
      <w:r>
        <w:rPr>
          <w:rFonts w:hint="eastAsia" w:asciiTheme="majorEastAsia" w:hAnsiTheme="majorEastAsia" w:eastAsiaTheme="majorEastAsia" w:cstheme="majorEastAsia"/>
          <w:b/>
          <w:kern w:val="0"/>
          <w:sz w:val="24"/>
          <w:szCs w:val="24"/>
        </w:rPr>
        <w:t>投标人须知</w:t>
      </w:r>
    </w:p>
    <w:p>
      <w:pPr>
        <w:autoSpaceDE w:val="0"/>
        <w:autoSpaceDN w:val="0"/>
        <w:adjustRightInd w:val="0"/>
        <w:spacing w:line="700" w:lineRule="exact"/>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sz w:val="24"/>
          <w:szCs w:val="24"/>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第五章 </w:t>
      </w:r>
      <w:r>
        <w:rPr>
          <w:rFonts w:hint="eastAsia" w:asciiTheme="majorEastAsia" w:hAnsiTheme="majorEastAsia" w:eastAsiaTheme="majorEastAsia" w:cstheme="majorEastAsia"/>
          <w:b/>
          <w:kern w:val="0"/>
          <w:sz w:val="24"/>
          <w:szCs w:val="24"/>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第六章 </w:t>
      </w:r>
      <w:r>
        <w:rPr>
          <w:rFonts w:hint="eastAsia" w:asciiTheme="majorEastAsia" w:hAnsiTheme="majorEastAsia" w:eastAsiaTheme="majorEastAsia" w:cstheme="majorEastAsia"/>
          <w:b/>
          <w:kern w:val="0"/>
          <w:sz w:val="24"/>
          <w:szCs w:val="24"/>
        </w:rPr>
        <w:t>资格审查与评标办法</w:t>
      </w:r>
    </w:p>
    <w:p>
      <w:pPr>
        <w:autoSpaceDE w:val="0"/>
        <w:autoSpaceDN w:val="0"/>
        <w:adjustRightInd w:val="0"/>
        <w:spacing w:line="700" w:lineRule="exact"/>
        <w:ind w:firstLine="550"/>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第七章 </w:t>
      </w:r>
      <w:r>
        <w:rPr>
          <w:rFonts w:hint="eastAsia" w:asciiTheme="majorEastAsia" w:hAnsiTheme="majorEastAsia" w:eastAsiaTheme="majorEastAsia" w:cstheme="majorEastAsia"/>
          <w:b/>
          <w:kern w:val="0"/>
          <w:sz w:val="24"/>
          <w:szCs w:val="24"/>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第八章 </w:t>
      </w:r>
      <w:r>
        <w:rPr>
          <w:rFonts w:hint="eastAsia" w:asciiTheme="majorEastAsia" w:hAnsiTheme="majorEastAsia" w:eastAsiaTheme="majorEastAsia" w:cstheme="majorEastAsia"/>
          <w:b/>
          <w:kern w:val="0"/>
          <w:sz w:val="24"/>
          <w:szCs w:val="24"/>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spacing w:line="360" w:lineRule="auto"/>
        <w:outlineLvl w:val="0"/>
        <w:rPr>
          <w:rFonts w:ascii="宋体" w:hAnsi="宋体" w:eastAsia="宋体" w:cs="宋体"/>
          <w:b/>
          <w:color w:val="000000"/>
          <w:sz w:val="36"/>
          <w:szCs w:val="36"/>
          <w:shd w:val="clear" w:color="auto" w:fill="FFFFFF"/>
        </w:rPr>
      </w:pPr>
    </w:p>
    <w:p>
      <w:pPr>
        <w:spacing w:line="360" w:lineRule="auto"/>
        <w:jc w:val="both"/>
        <w:outlineLvl w:val="0"/>
        <w:rPr>
          <w:rFonts w:ascii="宋体" w:hAnsi="宋体" w:eastAsia="宋体" w:cs="宋体"/>
          <w:b/>
          <w:color w:val="000000"/>
          <w:sz w:val="36"/>
          <w:szCs w:val="36"/>
          <w:shd w:val="clear" w:color="auto" w:fill="FFFFFF"/>
        </w:rPr>
      </w:pPr>
    </w:p>
    <w:p>
      <w:pPr>
        <w:numPr>
          <w:ilvl w:val="0"/>
          <w:numId w:val="4"/>
        </w:numPr>
        <w:spacing w:line="600" w:lineRule="exact"/>
        <w:jc w:val="center"/>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投标邀请</w:t>
      </w:r>
    </w:p>
    <w:p>
      <w:pPr>
        <w:pStyle w:val="43"/>
        <w:ind w:firstLine="0" w:firstLineChars="0"/>
        <w:jc w:val="center"/>
        <w:rPr>
          <w:rFonts w:ascii="宋体" w:hAnsi="宋体" w:eastAsia="宋体" w:cs="宋体"/>
          <w:b/>
          <w:color w:val="000000"/>
          <w:sz w:val="32"/>
          <w:szCs w:val="32"/>
          <w:shd w:val="clear" w:color="auto" w:fill="FFFFFF"/>
        </w:rPr>
      </w:pPr>
      <w:r>
        <w:rPr>
          <w:rFonts w:hint="eastAsia" w:ascii="宋体" w:hAnsi="宋体" w:eastAsia="宋体" w:cs="宋体"/>
          <w:b/>
          <w:bCs/>
          <w:sz w:val="32"/>
          <w:szCs w:val="32"/>
          <w:lang w:eastAsia="zh-CN"/>
        </w:rPr>
        <w:t>禹州市餐厨垃圾处置项目</w:t>
      </w:r>
      <w:r>
        <w:rPr>
          <w:rFonts w:hint="eastAsia" w:ascii="宋体" w:hAnsi="宋体" w:eastAsia="宋体" w:cs="宋体"/>
          <w:b/>
          <w:bCs/>
          <w:sz w:val="32"/>
          <w:szCs w:val="32"/>
        </w:rPr>
        <w:t>（不见面开标）招标公告</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color w:val="000000"/>
          <w:kern w:val="0"/>
          <w:sz w:val="21"/>
          <w:szCs w:val="21"/>
        </w:rPr>
      </w:pPr>
      <w:r>
        <w:rPr>
          <w:rFonts w:hint="eastAsia" w:ascii="宋体" w:hAnsi="宋体" w:eastAsia="宋体" w:cs="宋体"/>
          <w:color w:val="000000"/>
          <w:sz w:val="21"/>
          <w:szCs w:val="21"/>
          <w:shd w:val="clear" w:color="auto" w:fill="FFFFFF"/>
          <w:lang w:val="zh-CN"/>
        </w:rPr>
        <w:t>河南建标工程管理有限公司</w:t>
      </w:r>
      <w:r>
        <w:rPr>
          <w:rFonts w:hint="eastAsia" w:ascii="宋体" w:hAnsi="宋体" w:eastAsia="宋体" w:cs="宋体"/>
          <w:color w:val="000000"/>
          <w:kern w:val="0"/>
          <w:sz w:val="21"/>
          <w:szCs w:val="21"/>
        </w:rPr>
        <w:t>受</w:t>
      </w:r>
      <w:r>
        <w:rPr>
          <w:rFonts w:hint="eastAsia" w:ascii="宋体" w:hAnsi="宋体" w:eastAsia="宋体" w:cs="宋体"/>
          <w:color w:val="000000"/>
          <w:sz w:val="21"/>
          <w:szCs w:val="21"/>
          <w:shd w:val="clear" w:color="auto" w:fill="FFFFFF"/>
          <w:lang w:val="zh-CN"/>
        </w:rPr>
        <w:t>禹州市城市管理局</w:t>
      </w:r>
      <w:r>
        <w:rPr>
          <w:rFonts w:hint="eastAsia" w:ascii="宋体" w:hAnsi="宋体" w:eastAsia="宋体" w:cs="宋体"/>
          <w:color w:val="000000"/>
          <w:kern w:val="0"/>
          <w:sz w:val="21"/>
          <w:szCs w:val="21"/>
        </w:rPr>
        <w:t>的委托，就“</w:t>
      </w:r>
      <w:r>
        <w:rPr>
          <w:rFonts w:hint="eastAsia" w:ascii="宋体" w:hAnsi="宋体" w:eastAsia="宋体" w:cs="宋体"/>
          <w:bCs/>
          <w:color w:val="000000"/>
          <w:sz w:val="21"/>
          <w:szCs w:val="21"/>
          <w:shd w:val="clear" w:color="auto" w:fill="FFFFFF"/>
          <w:lang w:eastAsia="zh-CN"/>
        </w:rPr>
        <w:t>禹州市餐厨垃圾处置项目</w:t>
      </w:r>
      <w:r>
        <w:rPr>
          <w:rFonts w:hint="eastAsia" w:ascii="宋体" w:hAnsi="宋体" w:eastAsia="宋体" w:cs="宋体"/>
          <w:color w:val="000000"/>
          <w:sz w:val="21"/>
          <w:szCs w:val="21"/>
          <w:shd w:val="clear" w:color="auto" w:fill="FFFFFF"/>
          <w:lang w:val="zh-CN"/>
        </w:rPr>
        <w:t>(不见面开标)”进行公开招标，欢迎符合条件的投标人</w:t>
      </w:r>
      <w:r>
        <w:rPr>
          <w:rFonts w:hint="eastAsia" w:ascii="宋体" w:hAnsi="宋体" w:eastAsia="宋体" w:cs="宋体"/>
          <w:color w:val="000000"/>
          <w:kern w:val="0"/>
          <w:sz w:val="21"/>
          <w:szCs w:val="21"/>
        </w:rPr>
        <w:t>前来投标。</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一、项目基本情况</w:t>
      </w:r>
    </w:p>
    <w:p>
      <w:pPr>
        <w:keepNext w:val="0"/>
        <w:keepLines w:val="0"/>
        <w:pageBreakBefore w:val="0"/>
        <w:kinsoku/>
        <w:wordWrap/>
        <w:overflowPunct/>
        <w:topLinePunct w:val="0"/>
        <w:autoSpaceDE w:val="0"/>
        <w:autoSpaceDN w:val="0"/>
        <w:bidi w:val="0"/>
        <w:adjustRightInd w:val="0"/>
        <w:snapToGrid w:val="0"/>
        <w:spacing w:line="380" w:lineRule="exact"/>
        <w:ind w:firstLine="420" w:firstLineChars="2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1、</w:t>
      </w:r>
      <w:r>
        <w:rPr>
          <w:rFonts w:hint="eastAsia" w:ascii="宋体" w:hAnsi="宋体" w:eastAsia="宋体" w:cs="宋体"/>
          <w:bCs/>
          <w:color w:val="000000"/>
          <w:sz w:val="21"/>
          <w:szCs w:val="21"/>
          <w:shd w:val="clear" w:color="auto" w:fill="FFFFFF"/>
          <w:lang w:val="zh-CN"/>
        </w:rPr>
        <w:t>采购人:</w:t>
      </w:r>
      <w:r>
        <w:rPr>
          <w:rFonts w:hint="eastAsia" w:ascii="宋体" w:hAnsi="宋体" w:eastAsia="宋体" w:cs="宋体"/>
          <w:color w:val="000000"/>
          <w:sz w:val="21"/>
          <w:szCs w:val="21"/>
          <w:shd w:val="clear" w:color="auto" w:fill="FFFFFF"/>
          <w:lang w:val="zh-CN"/>
        </w:rPr>
        <w:t xml:space="preserve"> 禹州市城市管理局</w:t>
      </w:r>
    </w:p>
    <w:p>
      <w:pPr>
        <w:keepNext w:val="0"/>
        <w:keepLines w:val="0"/>
        <w:pageBreakBefore w:val="0"/>
        <w:kinsoku/>
        <w:wordWrap/>
        <w:overflowPunct/>
        <w:topLinePunct w:val="0"/>
        <w:autoSpaceDE w:val="0"/>
        <w:autoSpaceDN w:val="0"/>
        <w:bidi w:val="0"/>
        <w:adjustRightInd w:val="0"/>
        <w:snapToGrid w:val="0"/>
        <w:spacing w:line="380" w:lineRule="exact"/>
        <w:ind w:firstLine="420" w:firstLineChars="2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2、</w:t>
      </w:r>
      <w:r>
        <w:rPr>
          <w:rFonts w:hint="eastAsia" w:ascii="宋体" w:hAnsi="宋体" w:eastAsia="宋体" w:cs="宋体"/>
          <w:bCs/>
          <w:color w:val="000000"/>
          <w:sz w:val="21"/>
          <w:szCs w:val="21"/>
          <w:shd w:val="clear" w:color="auto" w:fill="FFFFFF"/>
          <w:lang w:val="zh-CN"/>
        </w:rPr>
        <w:t>项目名称：</w:t>
      </w:r>
      <w:r>
        <w:rPr>
          <w:rFonts w:hint="eastAsia" w:ascii="宋体" w:hAnsi="宋体" w:eastAsia="宋体" w:cs="宋体"/>
          <w:bCs/>
          <w:color w:val="000000"/>
          <w:sz w:val="21"/>
          <w:szCs w:val="21"/>
          <w:shd w:val="clear" w:color="auto" w:fill="FFFFFF"/>
          <w:lang w:eastAsia="zh-CN"/>
        </w:rPr>
        <w:t>禹州市餐厨垃圾处置项目</w:t>
      </w:r>
      <w:r>
        <w:rPr>
          <w:rFonts w:hint="eastAsia" w:ascii="宋体" w:hAnsi="宋体" w:eastAsia="宋体" w:cs="宋体"/>
          <w:color w:val="000000"/>
          <w:sz w:val="21"/>
          <w:szCs w:val="21"/>
          <w:shd w:val="clear" w:color="auto" w:fill="FFFFFF"/>
          <w:lang w:val="zh-CN"/>
        </w:rPr>
        <w:t>(不见面开标)</w:t>
      </w:r>
    </w:p>
    <w:p>
      <w:pPr>
        <w:keepNext w:val="0"/>
        <w:keepLines w:val="0"/>
        <w:pageBreakBefore w:val="0"/>
        <w:kinsoku/>
        <w:wordWrap/>
        <w:overflowPunct/>
        <w:topLinePunct w:val="0"/>
        <w:autoSpaceDE w:val="0"/>
        <w:autoSpaceDN w:val="0"/>
        <w:bidi w:val="0"/>
        <w:adjustRightInd w:val="0"/>
        <w:snapToGrid w:val="0"/>
        <w:spacing w:line="380" w:lineRule="exact"/>
        <w:ind w:firstLine="420" w:firstLineChars="200"/>
        <w:textAlignment w:val="auto"/>
        <w:rPr>
          <w:rFonts w:hint="default" w:ascii="宋体" w:hAnsi="宋体" w:eastAsia="宋体" w:cs="宋体"/>
          <w:bCs/>
          <w:color w:val="FF0000"/>
          <w:sz w:val="21"/>
          <w:szCs w:val="21"/>
          <w:shd w:val="clear" w:color="auto" w:fill="FFFFFF"/>
          <w:lang w:val="en-US" w:eastAsia="zh-CN"/>
        </w:rPr>
      </w:pPr>
      <w:r>
        <w:rPr>
          <w:rFonts w:hint="eastAsia" w:ascii="宋体" w:hAnsi="宋体" w:eastAsia="宋体" w:cs="宋体"/>
          <w:bCs/>
          <w:color w:val="000000"/>
          <w:sz w:val="21"/>
          <w:szCs w:val="21"/>
          <w:shd w:val="clear" w:color="auto" w:fill="FFFFFF"/>
        </w:rPr>
        <w:t>3、采购</w:t>
      </w:r>
      <w:r>
        <w:rPr>
          <w:rFonts w:hint="eastAsia" w:ascii="宋体" w:hAnsi="宋体" w:eastAsia="宋体" w:cs="宋体"/>
          <w:bCs/>
          <w:color w:val="000000"/>
          <w:sz w:val="21"/>
          <w:szCs w:val="21"/>
          <w:shd w:val="clear" w:color="auto" w:fill="FFFFFF"/>
          <w:lang w:val="zh-CN"/>
        </w:rPr>
        <w:t>编号：</w:t>
      </w:r>
      <w:r>
        <w:rPr>
          <w:rFonts w:hint="eastAsia" w:ascii="宋体" w:hAnsi="宋体" w:eastAsia="宋体" w:cs="宋体"/>
          <w:bCs/>
          <w:color w:val="FF0000"/>
          <w:sz w:val="21"/>
          <w:szCs w:val="21"/>
          <w:shd w:val="clear" w:color="auto" w:fill="FFFFFF"/>
          <w:lang w:val="zh-CN"/>
        </w:rPr>
        <w:t>YZCG-DL</w:t>
      </w:r>
      <w:r>
        <w:rPr>
          <w:rFonts w:hint="eastAsia" w:ascii="宋体" w:hAnsi="宋体" w:eastAsia="宋体" w:cs="宋体"/>
          <w:bCs/>
          <w:color w:val="FF0000"/>
          <w:sz w:val="21"/>
          <w:szCs w:val="21"/>
          <w:shd w:val="clear" w:color="auto" w:fill="FFFFFF"/>
        </w:rPr>
        <w:t>G</w:t>
      </w:r>
      <w:r>
        <w:rPr>
          <w:rFonts w:hint="eastAsia" w:ascii="宋体" w:hAnsi="宋体" w:eastAsia="宋体" w:cs="宋体"/>
          <w:bCs/>
          <w:color w:val="FF0000"/>
          <w:sz w:val="21"/>
          <w:szCs w:val="21"/>
          <w:shd w:val="clear" w:color="auto" w:fill="FFFFFF"/>
          <w:lang w:val="zh-CN"/>
        </w:rPr>
        <w:t>202</w:t>
      </w:r>
      <w:r>
        <w:rPr>
          <w:rFonts w:hint="eastAsia" w:ascii="宋体" w:hAnsi="宋体" w:eastAsia="宋体" w:cs="宋体"/>
          <w:bCs/>
          <w:color w:val="FF0000"/>
          <w:sz w:val="21"/>
          <w:szCs w:val="21"/>
          <w:shd w:val="clear" w:color="auto" w:fill="FFFFFF"/>
        </w:rPr>
        <w:t>1</w:t>
      </w:r>
      <w:r>
        <w:rPr>
          <w:rFonts w:hint="eastAsia" w:ascii="宋体" w:hAnsi="宋体" w:eastAsia="宋体" w:cs="宋体"/>
          <w:bCs/>
          <w:color w:val="FF0000"/>
          <w:sz w:val="21"/>
          <w:szCs w:val="21"/>
          <w:shd w:val="clear" w:color="auto" w:fill="FFFFFF"/>
          <w:lang w:val="en-US" w:eastAsia="zh-CN"/>
        </w:rPr>
        <w:t>047</w:t>
      </w:r>
    </w:p>
    <w:p>
      <w:pPr>
        <w:keepNext w:val="0"/>
        <w:keepLines w:val="0"/>
        <w:pageBreakBefore w:val="0"/>
        <w:kinsoku/>
        <w:wordWrap/>
        <w:overflowPunct/>
        <w:topLinePunct w:val="0"/>
        <w:autoSpaceDE w:val="0"/>
        <w:autoSpaceDN w:val="0"/>
        <w:bidi w:val="0"/>
        <w:adjustRightInd w:val="0"/>
        <w:snapToGrid w:val="0"/>
        <w:spacing w:line="380" w:lineRule="exact"/>
        <w:ind w:firstLine="420" w:firstLineChars="2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4、</w:t>
      </w:r>
      <w:r>
        <w:rPr>
          <w:rFonts w:hint="eastAsia" w:ascii="宋体" w:hAnsi="宋体" w:eastAsia="宋体" w:cs="宋体"/>
          <w:bCs/>
          <w:color w:val="000000"/>
          <w:sz w:val="21"/>
          <w:szCs w:val="21"/>
          <w:shd w:val="clear" w:color="auto" w:fill="FFFFFF"/>
          <w:lang w:val="zh-CN"/>
        </w:rPr>
        <w:t>采购方式：公开招标</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sz w:val="21"/>
          <w:szCs w:val="21"/>
          <w:shd w:val="clear" w:color="auto" w:fill="FFFFFF"/>
          <w:lang w:val="zh-CN"/>
        </w:rPr>
      </w:pPr>
      <w:r>
        <w:rPr>
          <w:rFonts w:hint="eastAsia" w:ascii="宋体" w:hAnsi="宋体" w:eastAsia="宋体" w:cs="宋体"/>
          <w:bCs/>
          <w:color w:val="000000"/>
          <w:sz w:val="21"/>
          <w:szCs w:val="21"/>
          <w:shd w:val="clear" w:color="auto" w:fill="FFFFFF"/>
        </w:rPr>
        <w:t>5、项目</w:t>
      </w:r>
      <w:r>
        <w:rPr>
          <w:rFonts w:hint="eastAsia" w:ascii="宋体" w:hAnsi="宋体" w:eastAsia="宋体" w:cs="宋体"/>
          <w:bCs/>
          <w:color w:val="000000"/>
          <w:sz w:val="21"/>
          <w:szCs w:val="21"/>
          <w:shd w:val="clear" w:color="auto" w:fill="FFFFFF"/>
          <w:lang w:val="zh-CN"/>
        </w:rPr>
        <w:t>需求：</w:t>
      </w:r>
      <w:r>
        <w:rPr>
          <w:rFonts w:hint="eastAsia" w:hAnsi="宋体" w:eastAsia="宋体" w:cs="宋体"/>
          <w:bCs/>
          <w:sz w:val="21"/>
          <w:szCs w:val="21"/>
        </w:rPr>
        <w:t>餐厨垃圾无害化处理</w:t>
      </w:r>
      <w:r>
        <w:rPr>
          <w:rFonts w:hint="eastAsia" w:ascii="宋体" w:hAnsi="宋体" w:eastAsia="宋体" w:cs="宋体"/>
          <w:bCs/>
          <w:color w:val="000000"/>
          <w:sz w:val="21"/>
          <w:szCs w:val="21"/>
          <w:shd w:val="clear" w:color="auto" w:fill="FFFFFF"/>
          <w:lang w:val="zh-CN"/>
        </w:rPr>
        <w:t>（详见招标文件）</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Cs/>
          <w:color w:val="000000"/>
          <w:sz w:val="21"/>
          <w:szCs w:val="21"/>
          <w:shd w:val="clear" w:color="auto" w:fill="FFFFFF"/>
          <w:lang w:eastAsia="zh-CN"/>
        </w:rPr>
      </w:pPr>
      <w:r>
        <w:rPr>
          <w:rFonts w:hint="eastAsia" w:ascii="宋体" w:hAnsi="宋体" w:eastAsia="宋体" w:cs="宋体"/>
          <w:bCs/>
          <w:color w:val="000000"/>
          <w:sz w:val="21"/>
          <w:szCs w:val="21"/>
          <w:shd w:val="clear" w:color="auto" w:fill="FFFFFF"/>
        </w:rPr>
        <w:t>6、</w:t>
      </w:r>
      <w:r>
        <w:rPr>
          <w:rFonts w:hint="eastAsia" w:ascii="宋体" w:hAnsi="宋体" w:eastAsia="宋体" w:cs="宋体"/>
          <w:bCs/>
          <w:color w:val="000000"/>
          <w:sz w:val="21"/>
          <w:szCs w:val="21"/>
          <w:shd w:val="clear" w:color="auto" w:fill="FFFFFF"/>
          <w:lang w:val="zh-CN"/>
        </w:rPr>
        <w:t>预算金额：</w:t>
      </w:r>
      <w:r>
        <w:rPr>
          <w:rFonts w:hint="eastAsia" w:hAnsi="宋体" w:eastAsia="宋体" w:cs="宋体"/>
          <w:bCs/>
          <w:sz w:val="21"/>
          <w:szCs w:val="21"/>
        </w:rPr>
        <w:t>收运处理单价</w:t>
      </w:r>
      <w:r>
        <w:rPr>
          <w:rFonts w:hint="eastAsia" w:ascii="宋体" w:hAnsi="宋体" w:eastAsia="宋体" w:cs="宋体"/>
          <w:bCs/>
          <w:sz w:val="21"/>
          <w:szCs w:val="21"/>
        </w:rPr>
        <w:t>480元/吨</w:t>
      </w:r>
      <w:r>
        <w:rPr>
          <w:rFonts w:hint="eastAsia" w:ascii="宋体" w:hAnsi="宋体" w:eastAsia="宋体" w:cs="宋体"/>
          <w:bCs/>
          <w:sz w:val="21"/>
          <w:szCs w:val="21"/>
          <w:lang w:eastAsia="zh-CN"/>
        </w:rPr>
        <w:t>（总价</w:t>
      </w:r>
      <w:r>
        <w:rPr>
          <w:rFonts w:hint="eastAsia" w:ascii="宋体" w:hAnsi="宋体" w:eastAsia="宋体" w:cs="宋体"/>
          <w:bCs/>
          <w:sz w:val="21"/>
          <w:szCs w:val="21"/>
          <w:lang w:val="en-US" w:eastAsia="zh-CN"/>
        </w:rPr>
        <w:t>876万元/年</w:t>
      </w:r>
      <w:r>
        <w:rPr>
          <w:rFonts w:hint="eastAsia" w:ascii="宋体" w:hAnsi="宋体" w:eastAsia="宋体" w:cs="宋体"/>
          <w:bCs/>
          <w:sz w:val="21"/>
          <w:szCs w:val="21"/>
          <w:lang w:eastAsia="zh-CN"/>
        </w:rPr>
        <w:t>）本次招标以单价报价为准，总价只作参考。</w:t>
      </w:r>
    </w:p>
    <w:p>
      <w:pPr>
        <w:keepNext w:val="0"/>
        <w:keepLines w:val="0"/>
        <w:pageBreakBefore w:val="0"/>
        <w:kinsoku/>
        <w:wordWrap/>
        <w:overflowPunct/>
        <w:topLinePunct w:val="0"/>
        <w:bidi w:val="0"/>
        <w:snapToGrid w:val="0"/>
        <w:spacing w:line="380" w:lineRule="exact"/>
        <w:ind w:firstLine="420" w:firstLineChars="20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7、</w:t>
      </w:r>
      <w:r>
        <w:rPr>
          <w:rFonts w:hint="eastAsia" w:ascii="宋体" w:hAnsi="宋体" w:eastAsia="宋体" w:cs="宋体"/>
          <w:bCs/>
          <w:color w:val="000000"/>
          <w:sz w:val="21"/>
          <w:szCs w:val="21"/>
          <w:shd w:val="clear" w:color="auto" w:fill="FFFFFF"/>
          <w:lang w:val="zh-CN"/>
        </w:rPr>
        <w:t>最高限价</w:t>
      </w:r>
      <w:r>
        <w:rPr>
          <w:rFonts w:hint="eastAsia" w:ascii="宋体" w:hAnsi="宋体" w:eastAsia="宋体" w:cs="宋体"/>
          <w:bCs/>
          <w:color w:val="000000"/>
          <w:sz w:val="21"/>
          <w:szCs w:val="21"/>
          <w:shd w:val="clear" w:color="auto" w:fill="FFFFFF"/>
        </w:rPr>
        <w:t>：</w:t>
      </w:r>
      <w:r>
        <w:rPr>
          <w:rFonts w:hint="eastAsia" w:ascii="宋体" w:hAnsi="宋体" w:eastAsia="宋体" w:cs="宋体"/>
          <w:bCs/>
          <w:sz w:val="21"/>
          <w:szCs w:val="21"/>
        </w:rPr>
        <w:t>收运处理单价480元/</w:t>
      </w:r>
      <w:r>
        <w:rPr>
          <w:rFonts w:hint="eastAsia" w:hAnsi="宋体" w:eastAsia="宋体" w:cs="宋体"/>
          <w:bCs/>
          <w:sz w:val="21"/>
          <w:szCs w:val="21"/>
        </w:rPr>
        <w:t>吨</w:t>
      </w:r>
      <w:r>
        <w:rPr>
          <w:rFonts w:hint="eastAsia" w:ascii="宋体" w:hAnsi="宋体" w:eastAsia="宋体" w:cs="宋体"/>
          <w:bCs/>
          <w:sz w:val="21"/>
          <w:szCs w:val="21"/>
          <w:lang w:eastAsia="zh-CN"/>
        </w:rPr>
        <w:t>（总价</w:t>
      </w:r>
      <w:r>
        <w:rPr>
          <w:rFonts w:hint="eastAsia" w:ascii="宋体" w:hAnsi="宋体" w:eastAsia="宋体" w:cs="宋体"/>
          <w:bCs/>
          <w:sz w:val="21"/>
          <w:szCs w:val="21"/>
          <w:lang w:val="en-US" w:eastAsia="zh-CN"/>
        </w:rPr>
        <w:t>876万元/年</w:t>
      </w:r>
      <w:r>
        <w:rPr>
          <w:rFonts w:hint="eastAsia" w:ascii="宋体" w:hAnsi="宋体" w:eastAsia="宋体" w:cs="宋体"/>
          <w:bCs/>
          <w:sz w:val="21"/>
          <w:szCs w:val="21"/>
          <w:lang w:eastAsia="zh-CN"/>
        </w:rPr>
        <w:t>）本次招标以单价报价为准，总价只作参考。</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8、</w:t>
      </w:r>
      <w:r>
        <w:rPr>
          <w:rFonts w:hint="eastAsia" w:hAnsi="宋体" w:eastAsia="宋体" w:cs="宋体"/>
          <w:bCs/>
          <w:sz w:val="21"/>
          <w:szCs w:val="21"/>
        </w:rPr>
        <w:t>特许经营期限</w:t>
      </w:r>
      <w:r>
        <w:rPr>
          <w:rFonts w:hint="eastAsia" w:ascii="宋体" w:hAnsi="宋体" w:eastAsia="宋体" w:cs="宋体"/>
          <w:bCs/>
          <w:color w:val="000000"/>
          <w:sz w:val="21"/>
          <w:szCs w:val="21"/>
          <w:shd w:val="clear" w:color="auto" w:fill="FFFFFF"/>
        </w:rPr>
        <w:t>：</w:t>
      </w:r>
      <w:r>
        <w:rPr>
          <w:rFonts w:hint="eastAsia" w:ascii="宋体" w:hAnsi="宋体" w:eastAsia="宋体" w:cs="宋体"/>
          <w:bCs/>
          <w:sz w:val="21"/>
          <w:szCs w:val="21"/>
        </w:rPr>
        <w:t>25年</w:t>
      </w:r>
      <w:r>
        <w:rPr>
          <w:rFonts w:hint="eastAsia" w:hAnsi="宋体" w:eastAsia="宋体" w:cs="宋体"/>
          <w:bCs/>
          <w:sz w:val="21"/>
          <w:szCs w:val="21"/>
        </w:rPr>
        <w:t>（含建设期，本项目工程建设工期为1年）</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 xml:space="preserve">9、项目地点：禹州市 </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hAnsi="宋体" w:eastAsia="宋体" w:cs="宋体"/>
          <w:bCs/>
          <w:sz w:val="21"/>
          <w:szCs w:val="21"/>
        </w:rPr>
      </w:pPr>
      <w:r>
        <w:rPr>
          <w:rFonts w:hint="eastAsia" w:ascii="宋体" w:hAnsi="宋体" w:eastAsia="宋体" w:cs="宋体"/>
          <w:bCs/>
          <w:sz w:val="21"/>
          <w:szCs w:val="21"/>
        </w:rPr>
        <w:t>10、服务范</w:t>
      </w:r>
      <w:r>
        <w:rPr>
          <w:rFonts w:hint="eastAsia" w:hAnsi="宋体" w:eastAsia="宋体" w:cs="宋体"/>
          <w:bCs/>
          <w:sz w:val="21"/>
          <w:szCs w:val="21"/>
        </w:rPr>
        <w:t>围：禹州市区</w:t>
      </w:r>
      <w:r>
        <w:rPr>
          <w:rFonts w:hint="eastAsia" w:hAnsi="宋体" w:eastAsia="宋体" w:cs="宋体"/>
          <w:bCs/>
          <w:sz w:val="21"/>
          <w:szCs w:val="21"/>
        </w:rPr>
        <w:t>域范围内，餐饮服务业、机关学校食堂供餐活动产生的剩饭菜和不能食用的</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hAnsi="宋体" w:eastAsia="宋体" w:cs="宋体"/>
          <w:bCs/>
          <w:sz w:val="21"/>
          <w:szCs w:val="21"/>
        </w:rPr>
      </w:pPr>
      <w:r>
        <w:rPr>
          <w:rFonts w:hint="eastAsia" w:hAnsi="宋体" w:eastAsia="宋体" w:cs="宋体"/>
          <w:bCs/>
          <w:sz w:val="21"/>
          <w:szCs w:val="21"/>
        </w:rPr>
        <w:t>动植物油脂以及各类油水混合物的日常收集和无害化处理。</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11、</w:t>
      </w:r>
      <w:r>
        <w:rPr>
          <w:rFonts w:hint="eastAsia" w:ascii="宋体" w:hAnsi="宋体" w:eastAsia="宋体" w:cs="宋体"/>
          <w:bCs/>
          <w:color w:val="000000"/>
          <w:sz w:val="21"/>
          <w:szCs w:val="21"/>
          <w:shd w:val="clear" w:color="auto" w:fill="FFFFFF"/>
          <w:lang w:val="zh-CN"/>
        </w:rPr>
        <w:t>质量要求：</w:t>
      </w:r>
      <w:r>
        <w:rPr>
          <w:rFonts w:hint="eastAsia" w:hAnsi="宋体" w:eastAsia="宋体" w:cs="宋体"/>
          <w:bCs/>
          <w:sz w:val="21"/>
          <w:szCs w:val="21"/>
        </w:rPr>
        <w:t>合格</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二、需要落实的政府采购政策</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本项目落实节约能源、保护环境、扶持不发达地区和少数民族地区、促进中小企业、监狱企业发展等政府采购政策。（详见招标文件）</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三、投标人资格要求</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1、符合《政府采购法》第二十二条之规定；</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Cs/>
          <w:sz w:val="21"/>
          <w:szCs w:val="21"/>
          <w:lang w:val="zh-CN"/>
        </w:rPr>
      </w:pPr>
      <w:r>
        <w:rPr>
          <w:rFonts w:hint="eastAsia" w:ascii="宋体" w:hAnsi="宋体" w:eastAsia="宋体" w:cs="宋体"/>
          <w:bCs/>
          <w:sz w:val="21"/>
          <w:szCs w:val="21"/>
        </w:rPr>
        <w:t>2、具有独立承担民事责任的能力,投标人须具有有效的营业执照,其经营范围包括生活垃圾收集或餐厨垃圾收集或餐厨垃圾处理或收集运输服务或垃圾清运等相应经营范围</w:t>
      </w:r>
      <w:r>
        <w:rPr>
          <w:rFonts w:hint="eastAsia" w:ascii="宋体" w:hAnsi="宋体" w:eastAsia="宋体" w:cs="宋体"/>
          <w:bCs/>
          <w:sz w:val="21"/>
          <w:szCs w:val="21"/>
          <w:lang w:val="zh-CN"/>
        </w:rPr>
        <w:t>；</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3、具有履行合同所必需的设备和专业技术能力（提供证明材料或承诺书)；</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w:t>
      </w:r>
      <w:r>
        <w:rPr>
          <w:rFonts w:hint="eastAsia" w:ascii="宋体" w:hAnsi="宋体" w:eastAsia="宋体" w:cs="宋体"/>
          <w:bCs/>
          <w:sz w:val="21"/>
          <w:szCs w:val="21"/>
          <w:lang w:val="en-US" w:eastAsia="zh-CN"/>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bCs/>
          <w:sz w:val="21"/>
          <w:szCs w:val="21"/>
        </w:rPr>
        <w:t>投标人须提供网站查询截图）</w:t>
      </w:r>
      <w:r>
        <w:rPr>
          <w:rFonts w:hint="eastAsia" w:ascii="宋体" w:hAnsi="宋体" w:eastAsia="宋体" w:cs="宋体"/>
          <w:bCs/>
          <w:sz w:val="21"/>
          <w:szCs w:val="21"/>
          <w:lang w:val="zh-CN"/>
        </w:rPr>
        <w:t>；</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hAnsi="宋体" w:eastAsia="宋体" w:cs="宋体"/>
          <w:bCs/>
          <w:sz w:val="21"/>
          <w:szCs w:val="21"/>
          <w:lang w:val="zh-CN"/>
        </w:rPr>
      </w:pPr>
      <w:r>
        <w:rPr>
          <w:rFonts w:hint="eastAsia" w:ascii="宋体" w:hAnsi="宋体" w:eastAsia="宋体" w:cs="宋体"/>
          <w:bCs/>
          <w:sz w:val="21"/>
          <w:szCs w:val="21"/>
        </w:rPr>
        <w:t>5、</w:t>
      </w:r>
      <w:r>
        <w:rPr>
          <w:rFonts w:hint="eastAsia" w:ascii="宋体" w:hAnsi="宋体" w:eastAsia="宋体" w:cs="宋体"/>
          <w:bCs/>
          <w:sz w:val="21"/>
          <w:szCs w:val="21"/>
          <w:lang w:val="zh-CN"/>
        </w:rPr>
        <w:t>本次</w:t>
      </w:r>
      <w:r>
        <w:rPr>
          <w:rFonts w:hint="eastAsia" w:hAnsi="宋体" w:eastAsia="宋体" w:cs="宋体"/>
          <w:bCs/>
          <w:sz w:val="21"/>
          <w:szCs w:val="21"/>
          <w:lang w:val="zh-CN"/>
        </w:rPr>
        <w:t>招标不接受联合体投标。</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四、获取招标文件的方式、时间、地点</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1、持CA数字认证证书，登</w:t>
      </w:r>
      <w:r>
        <w:rPr>
          <w:rFonts w:hint="eastAsia" w:ascii="宋体" w:hAnsi="宋体" w:eastAsia="宋体" w:cs="宋体"/>
          <w:bCs/>
          <w:sz w:val="21"/>
          <w:szCs w:val="21"/>
          <w:shd w:val="clear" w:color="auto" w:fill="FFFFFF"/>
          <w:lang w:val="zh-CN"/>
        </w:rPr>
        <w:t>录</w:t>
      </w:r>
      <w:r>
        <w:rPr>
          <w:sz w:val="21"/>
          <w:szCs w:val="21"/>
        </w:rPr>
        <w:fldChar w:fldCharType="begin"/>
      </w:r>
      <w:r>
        <w:rPr>
          <w:sz w:val="21"/>
          <w:szCs w:val="21"/>
        </w:rPr>
        <w:instrText xml:space="preserve"> HYPERLINK "http://221.14.6.70:8088/ggzy/eps/public/RegistAllJcxx.html" </w:instrText>
      </w:r>
      <w:r>
        <w:rPr>
          <w:sz w:val="21"/>
          <w:szCs w:val="21"/>
        </w:rPr>
        <w:fldChar w:fldCharType="separate"/>
      </w:r>
      <w:r>
        <w:rPr>
          <w:rFonts w:hint="eastAsia" w:ascii="新宋体" w:hAnsi="新宋体" w:eastAsia="新宋体" w:cs="新宋体"/>
          <w:sz w:val="21"/>
          <w:szCs w:val="21"/>
        </w:rPr>
        <w:t>http://ggzy.xuchang.gov.cn:8088/ggzy//eps/public/RegistAllJcxx.html</w:t>
      </w:r>
      <w:r>
        <w:rPr>
          <w:rFonts w:hint="eastAsia" w:ascii="新宋体" w:hAnsi="新宋体" w:eastAsia="新宋体" w:cs="新宋体"/>
          <w:sz w:val="21"/>
          <w:szCs w:val="21"/>
        </w:rPr>
        <w:fldChar w:fldCharType="end"/>
      </w:r>
      <w:r>
        <w:rPr>
          <w:rFonts w:hint="eastAsia" w:ascii="宋体" w:hAnsi="宋体" w:eastAsia="宋体" w:cs="宋体"/>
          <w:bCs/>
          <w:color w:val="000000"/>
          <w:sz w:val="21"/>
          <w:szCs w:val="21"/>
          <w:shd w:val="clear" w:color="auto" w:fill="FFFFFF"/>
          <w:lang w:val="zh-CN"/>
        </w:rPr>
        <w:t>进行免费注册登记（详见全国公共资源交易平台（河南省•许昌市）“常见问题解答-诚信库网上注册相关资料下载”）；</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2、在投标截止时间前登录</w:t>
      </w:r>
      <w:r>
        <w:rPr>
          <w:sz w:val="21"/>
          <w:szCs w:val="21"/>
        </w:rPr>
        <w:fldChar w:fldCharType="begin"/>
      </w:r>
      <w:r>
        <w:rPr>
          <w:sz w:val="21"/>
          <w:szCs w:val="21"/>
        </w:rPr>
        <w:instrText xml:space="preserve"> HYPERLINK "http://ggzy.xuchang.gov.cn:8088/ggzy/" </w:instrText>
      </w:r>
      <w:r>
        <w:rPr>
          <w:sz w:val="21"/>
          <w:szCs w:val="21"/>
        </w:rPr>
        <w:fldChar w:fldCharType="separate"/>
      </w:r>
      <w:r>
        <w:rPr>
          <w:rFonts w:hint="eastAsia" w:ascii="宋体" w:hAnsi="宋体" w:eastAsia="宋体" w:cs="宋体"/>
          <w:bCs/>
          <w:sz w:val="21"/>
          <w:szCs w:val="21"/>
          <w:shd w:val="clear" w:color="auto" w:fill="FFFFFF"/>
          <w:lang w:val="zh-CN"/>
        </w:rPr>
        <w:t>http://ggzy.xuchang.gov.cn:8088/ggzy/</w:t>
      </w:r>
      <w:r>
        <w:rPr>
          <w:rFonts w:hint="eastAsia" w:ascii="宋体" w:hAnsi="宋体" w:eastAsia="宋体" w:cs="宋体"/>
          <w:bCs/>
          <w:sz w:val="21"/>
          <w:szCs w:val="21"/>
          <w:shd w:val="clear" w:color="auto" w:fill="FFFFFF"/>
          <w:lang w:val="zh-CN"/>
        </w:rPr>
        <w:fldChar w:fldCharType="end"/>
      </w:r>
      <w:r>
        <w:rPr>
          <w:rFonts w:hint="eastAsia" w:ascii="宋体" w:hAnsi="宋体" w:eastAsia="宋体" w:cs="宋体"/>
          <w:bCs/>
          <w:sz w:val="21"/>
          <w:szCs w:val="21"/>
          <w:shd w:val="clear" w:color="auto" w:fill="FFFFFF"/>
          <w:lang w:val="zh-CN"/>
        </w:rPr>
        <w:t>，</w:t>
      </w:r>
      <w:r>
        <w:rPr>
          <w:rFonts w:hint="eastAsia" w:ascii="宋体" w:hAnsi="宋体" w:eastAsia="宋体" w:cs="宋体"/>
          <w:bCs/>
          <w:color w:val="000000"/>
          <w:sz w:val="21"/>
          <w:szCs w:val="21"/>
          <w:shd w:val="clear" w:color="auto" w:fill="FFFFFF"/>
          <w:lang w:val="zh-CN"/>
        </w:rPr>
        <w:t>自行下载招标文件（详见全国公共资源交易平台（河南省•许昌市）“常见问题解答-交易系统操作手册”）。</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3、未通过全国公共资源交易平台（河南省•许昌市）下载招标文件的投标企业，拒收其递交的投标文件。</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zh-CN"/>
        </w:rPr>
        <w:t>4、招标文件每套售价</w:t>
      </w:r>
      <w:r>
        <w:rPr>
          <w:rFonts w:hint="eastAsia" w:ascii="宋体" w:hAnsi="宋体" w:eastAsia="宋体" w:cs="宋体"/>
          <w:bCs/>
          <w:color w:val="000000"/>
          <w:sz w:val="21"/>
          <w:szCs w:val="21"/>
          <w:shd w:val="clear" w:color="auto" w:fill="FFFFFF"/>
          <w:lang w:val="en-US" w:eastAsia="zh-CN"/>
        </w:rPr>
        <w:t>0</w:t>
      </w:r>
      <w:r>
        <w:rPr>
          <w:rFonts w:hint="eastAsia" w:ascii="宋体" w:hAnsi="宋体" w:eastAsia="宋体" w:cs="宋体"/>
          <w:bCs/>
          <w:color w:val="000000"/>
          <w:sz w:val="21"/>
          <w:szCs w:val="21"/>
          <w:shd w:val="clear" w:color="auto" w:fill="FFFFFF"/>
          <w:lang w:val="zh-CN"/>
        </w:rPr>
        <w:t>元</w:t>
      </w:r>
      <w:r>
        <w:rPr>
          <w:rFonts w:hint="eastAsia" w:ascii="宋体" w:hAnsi="宋体" w:eastAsia="宋体" w:cs="宋体"/>
          <w:bCs/>
          <w:color w:val="000000"/>
          <w:sz w:val="21"/>
          <w:szCs w:val="21"/>
          <w:shd w:val="clear" w:color="auto" w:fill="FFFFFF"/>
          <w:lang w:val="zh-CN" w:eastAsia="zh-CN"/>
        </w:rPr>
        <w:t>。</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五、投标截止时间、开标时间及地点：</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1、投标截止及开标时间：</w:t>
      </w:r>
      <w:r>
        <w:rPr>
          <w:rFonts w:hint="eastAsia" w:ascii="宋体" w:hAnsi="宋体" w:eastAsia="宋体" w:cs="宋体"/>
          <w:bCs/>
          <w:color w:val="auto"/>
          <w:sz w:val="21"/>
          <w:szCs w:val="21"/>
          <w:shd w:val="clear" w:color="auto" w:fill="FFFFFF"/>
          <w:lang w:val="zh-CN"/>
        </w:rPr>
        <w:t>202</w:t>
      </w:r>
      <w:r>
        <w:rPr>
          <w:rFonts w:hint="eastAsia" w:ascii="宋体" w:hAnsi="宋体" w:eastAsia="宋体" w:cs="宋体"/>
          <w:bCs/>
          <w:color w:val="auto"/>
          <w:sz w:val="21"/>
          <w:szCs w:val="21"/>
          <w:shd w:val="clear" w:color="auto" w:fill="FFFFFF"/>
        </w:rPr>
        <w:t>1</w:t>
      </w:r>
      <w:r>
        <w:rPr>
          <w:rFonts w:hint="eastAsia" w:ascii="宋体" w:hAnsi="宋体" w:eastAsia="宋体" w:cs="宋体"/>
          <w:bCs/>
          <w:color w:val="auto"/>
          <w:sz w:val="21"/>
          <w:szCs w:val="21"/>
          <w:shd w:val="clear" w:color="auto" w:fill="FFFFFF"/>
          <w:lang w:val="zh-CN"/>
        </w:rPr>
        <w:t>年</w:t>
      </w:r>
      <w:r>
        <w:rPr>
          <w:rFonts w:hint="eastAsia" w:ascii="宋体" w:hAnsi="宋体" w:eastAsia="宋体" w:cs="宋体"/>
          <w:bCs/>
          <w:color w:val="auto"/>
          <w:sz w:val="21"/>
          <w:szCs w:val="21"/>
          <w:shd w:val="clear" w:color="auto" w:fill="FFFFFF"/>
          <w:lang w:val="en-US" w:eastAsia="zh-CN"/>
        </w:rPr>
        <w:t>8</w:t>
      </w:r>
      <w:r>
        <w:rPr>
          <w:rFonts w:hint="eastAsia" w:ascii="宋体" w:hAnsi="宋体" w:eastAsia="宋体" w:cs="宋体"/>
          <w:bCs/>
          <w:color w:val="auto"/>
          <w:sz w:val="21"/>
          <w:szCs w:val="21"/>
          <w:shd w:val="clear" w:color="auto" w:fill="FFFFFF"/>
          <w:lang w:val="zh-CN"/>
        </w:rPr>
        <w:t>月</w:t>
      </w:r>
      <w:r>
        <w:rPr>
          <w:rFonts w:hint="eastAsia" w:ascii="宋体" w:hAnsi="宋体" w:eastAsia="宋体" w:cs="宋体"/>
          <w:bCs/>
          <w:color w:val="auto"/>
          <w:sz w:val="21"/>
          <w:szCs w:val="21"/>
          <w:shd w:val="clear" w:color="auto" w:fill="FFFFFF"/>
          <w:lang w:val="en-US" w:eastAsia="zh-CN"/>
        </w:rPr>
        <w:t>6</w:t>
      </w:r>
      <w:r>
        <w:rPr>
          <w:rFonts w:hint="eastAsia" w:ascii="宋体" w:hAnsi="宋体" w:eastAsia="宋体" w:cs="宋体"/>
          <w:bCs/>
          <w:color w:val="auto"/>
          <w:sz w:val="21"/>
          <w:szCs w:val="21"/>
          <w:shd w:val="clear" w:color="auto" w:fill="FFFFFF"/>
          <w:lang w:val="zh-CN"/>
        </w:rPr>
        <w:t>日</w:t>
      </w:r>
      <w:r>
        <w:rPr>
          <w:rFonts w:hint="eastAsia" w:ascii="宋体" w:hAnsi="宋体" w:eastAsia="宋体" w:cs="宋体"/>
          <w:bCs/>
          <w:color w:val="auto"/>
          <w:sz w:val="21"/>
          <w:szCs w:val="21"/>
          <w:shd w:val="clear" w:color="auto" w:fill="FFFFFF"/>
        </w:rPr>
        <w:t xml:space="preserve"> </w:t>
      </w:r>
      <w:r>
        <w:rPr>
          <w:rFonts w:hint="eastAsia" w:ascii="宋体" w:hAnsi="宋体" w:eastAsia="宋体" w:cs="宋体"/>
          <w:bCs/>
          <w:color w:val="auto"/>
          <w:sz w:val="21"/>
          <w:szCs w:val="21"/>
          <w:shd w:val="clear" w:color="auto" w:fill="FFFFFF"/>
          <w:lang w:val="en-US" w:eastAsia="zh-CN"/>
        </w:rPr>
        <w:t xml:space="preserve">8 </w:t>
      </w:r>
      <w:r>
        <w:rPr>
          <w:rFonts w:hint="eastAsia" w:ascii="宋体" w:hAnsi="宋体" w:eastAsia="宋体" w:cs="宋体"/>
          <w:bCs/>
          <w:color w:val="auto"/>
          <w:sz w:val="21"/>
          <w:szCs w:val="21"/>
          <w:shd w:val="clear" w:color="auto" w:fill="FFFFFF"/>
          <w:lang w:val="zh-CN"/>
        </w:rPr>
        <w:t>时</w:t>
      </w:r>
      <w:r>
        <w:rPr>
          <w:rFonts w:hint="eastAsia" w:ascii="宋体" w:hAnsi="宋体" w:eastAsia="宋体" w:cs="宋体"/>
          <w:bCs/>
          <w:color w:val="auto"/>
          <w:sz w:val="21"/>
          <w:szCs w:val="21"/>
          <w:shd w:val="clear" w:color="auto" w:fill="FFFFFF"/>
        </w:rPr>
        <w:t xml:space="preserve"> </w:t>
      </w:r>
      <w:r>
        <w:rPr>
          <w:rFonts w:hint="eastAsia" w:ascii="宋体" w:hAnsi="宋体" w:eastAsia="宋体" w:cs="宋体"/>
          <w:bCs/>
          <w:color w:val="auto"/>
          <w:sz w:val="21"/>
          <w:szCs w:val="21"/>
          <w:shd w:val="clear" w:color="auto" w:fill="FFFFFF"/>
          <w:lang w:val="en-US" w:eastAsia="zh-CN"/>
        </w:rPr>
        <w:t xml:space="preserve">30 </w:t>
      </w:r>
      <w:r>
        <w:rPr>
          <w:rFonts w:hint="eastAsia" w:ascii="宋体" w:hAnsi="宋体" w:eastAsia="宋体" w:cs="宋体"/>
          <w:bCs/>
          <w:color w:val="auto"/>
          <w:sz w:val="21"/>
          <w:szCs w:val="21"/>
          <w:shd w:val="clear" w:color="auto" w:fill="FFFFFF"/>
          <w:lang w:val="zh-CN"/>
        </w:rPr>
        <w:t>分（北京时间），逾</w:t>
      </w:r>
      <w:r>
        <w:rPr>
          <w:rFonts w:hint="eastAsia" w:ascii="宋体" w:hAnsi="宋体" w:eastAsia="宋体" w:cs="宋体"/>
          <w:bCs/>
          <w:color w:val="000000"/>
          <w:sz w:val="21"/>
          <w:szCs w:val="21"/>
          <w:shd w:val="clear" w:color="auto" w:fill="FFFFFF"/>
          <w:lang w:val="zh-CN"/>
        </w:rPr>
        <w:t>期送达或不符合规定的投标文件不予接受。</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2、开标地点：禹州市公共资源交易中心第</w:t>
      </w:r>
      <w:r>
        <w:rPr>
          <w:rFonts w:hint="eastAsia" w:ascii="宋体" w:hAnsi="宋体" w:eastAsia="宋体" w:cs="宋体"/>
          <w:bCs/>
          <w:color w:val="000000"/>
          <w:sz w:val="21"/>
          <w:szCs w:val="21"/>
          <w:shd w:val="clear" w:color="auto" w:fill="FFFFFF"/>
          <w:lang w:val="zh-CN" w:eastAsia="zh-CN"/>
        </w:rPr>
        <w:t>二</w:t>
      </w:r>
      <w:r>
        <w:rPr>
          <w:rFonts w:hint="eastAsia" w:ascii="宋体" w:hAnsi="宋体" w:eastAsia="宋体" w:cs="宋体"/>
          <w:bCs/>
          <w:color w:val="000000"/>
          <w:sz w:val="21"/>
          <w:szCs w:val="21"/>
          <w:shd w:val="clear" w:color="auto" w:fill="FFFFFF"/>
          <w:lang w:val="zh-CN"/>
        </w:rPr>
        <w:t xml:space="preserve">开标室（禹州市行政服务中心楼9楼）（本项目采用远程不见面开标，投标人无须到现场）。 </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3、本项目为全流程电子化交易项目，投标人须提交电子投标文件。</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3.3、逾期送达（未成功上传）的或者未按规定解密的电子投标文件，采购人不予受理。</w:t>
      </w:r>
    </w:p>
    <w:p>
      <w:pPr>
        <w:keepNext w:val="0"/>
        <w:keepLines w:val="0"/>
        <w:pageBreakBefore w:val="0"/>
        <w:widowControl/>
        <w:shd w:val="clear" w:color="auto" w:fill="FFFFFF"/>
        <w:kinsoku/>
        <w:wordWrap/>
        <w:overflowPunct/>
        <w:topLinePunct w:val="0"/>
        <w:bidi w:val="0"/>
        <w:adjustRightInd w:val="0"/>
        <w:snapToGrid w:val="0"/>
        <w:spacing w:line="380" w:lineRule="exact"/>
        <w:jc w:val="left"/>
        <w:textAlignment w:val="auto"/>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六、发布公告的媒介</w:t>
      </w:r>
      <w:r>
        <w:rPr>
          <w:rFonts w:hint="eastAsia" w:ascii="宋体" w:hAnsi="宋体" w:eastAsia="宋体" w:cs="宋体"/>
          <w:b/>
          <w:color w:val="000000"/>
          <w:kern w:val="0"/>
          <w:szCs w:val="21"/>
          <w:lang w:eastAsia="zh-CN"/>
        </w:rPr>
        <w:t>及</w:t>
      </w:r>
      <w:r>
        <w:rPr>
          <w:rFonts w:hint="eastAsia" w:ascii="宋体" w:hAnsi="宋体" w:eastAsia="宋体" w:cs="宋体"/>
          <w:b/>
          <w:bCs/>
          <w:color w:val="000000"/>
          <w:szCs w:val="21"/>
        </w:rPr>
        <w:t>公告期限</w:t>
      </w:r>
    </w:p>
    <w:p>
      <w:pPr>
        <w:pStyle w:val="12"/>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color w:val="000000"/>
          <w:sz w:val="21"/>
          <w:szCs w:val="21"/>
        </w:rPr>
      </w:pPr>
      <w:r>
        <w:rPr>
          <w:rFonts w:hint="eastAsia" w:ascii="宋体" w:hAnsi="宋体" w:eastAsia="宋体" w:cs="宋体"/>
          <w:color w:val="000000"/>
          <w:kern w:val="0"/>
          <w:sz w:val="21"/>
          <w:szCs w:val="21"/>
        </w:rPr>
        <w:t>本公告同时在《中国政府采购网》、《河南省政府采购网》、《全国公共资源交易平台（河南省•许昌市）》发布等。</w:t>
      </w:r>
      <w:r>
        <w:rPr>
          <w:rFonts w:hint="eastAsia" w:ascii="宋体" w:hAnsi="宋体" w:eastAsia="宋体" w:cs="宋体"/>
          <w:color w:val="000000"/>
          <w:sz w:val="21"/>
          <w:szCs w:val="21"/>
        </w:rPr>
        <w:t>公告期限为5个工作日。</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七、代理机构及采购单位地址、联系人、联系电话</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采购单位：禹州市城市管理局</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地</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址：禹州市逍遥路</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lang w:val="zh-CN"/>
        </w:rPr>
        <w:t>联</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系</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人：王先生</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 xml:space="preserve"> 联系电话：</w:t>
      </w:r>
      <w:r>
        <w:rPr>
          <w:rFonts w:hint="eastAsia" w:ascii="宋体" w:hAnsi="宋体" w:eastAsia="宋体" w:cs="宋体"/>
          <w:bCs/>
          <w:color w:val="000000"/>
          <w:sz w:val="21"/>
          <w:szCs w:val="21"/>
          <w:shd w:val="clear" w:color="auto" w:fill="FFFFFF"/>
        </w:rPr>
        <w:t>0374-8758518</w:t>
      </w:r>
      <w:r>
        <w:rPr>
          <w:rFonts w:hint="eastAsia" w:ascii="宋体" w:hAnsi="宋体" w:eastAsia="宋体" w:cs="宋体"/>
          <w:bCs/>
          <w:color w:val="FF0000"/>
          <w:sz w:val="21"/>
          <w:szCs w:val="21"/>
          <w:shd w:val="clear" w:color="auto" w:fill="FFFFFF"/>
        </w:rPr>
        <w:t xml:space="preserve"> </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代理机构：</w:t>
      </w:r>
      <w:r>
        <w:rPr>
          <w:rFonts w:hint="eastAsia" w:ascii="宋体" w:hAnsi="宋体" w:eastAsia="宋体" w:cs="宋体"/>
          <w:color w:val="000000"/>
          <w:sz w:val="21"/>
          <w:szCs w:val="21"/>
          <w:shd w:val="clear" w:color="auto" w:fill="FFFFFF"/>
          <w:lang w:val="zh-CN"/>
        </w:rPr>
        <w:t>河南建标工程管理有限公司</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lang w:val="zh-CN"/>
        </w:rPr>
        <w:t>联 系 人：张女士</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 xml:space="preserve">   联系电话：</w:t>
      </w:r>
      <w:r>
        <w:rPr>
          <w:rFonts w:hint="eastAsia" w:ascii="宋体" w:hAnsi="宋体" w:eastAsia="宋体" w:cs="宋体"/>
          <w:bCs/>
          <w:color w:val="000000"/>
          <w:sz w:val="21"/>
          <w:szCs w:val="21"/>
          <w:shd w:val="clear" w:color="auto" w:fill="FFFFFF"/>
        </w:rPr>
        <w:t xml:space="preserve">0374-7397667  </w:t>
      </w:r>
    </w:p>
    <w:p>
      <w:pPr>
        <w:keepNext w:val="0"/>
        <w:keepLines w:val="0"/>
        <w:pageBreakBefore w:val="0"/>
        <w:shd w:val="clear" w:color="auto" w:fill="FFFFFF"/>
        <w:kinsoku/>
        <w:wordWrap/>
        <w:overflowPunct/>
        <w:topLinePunct w:val="0"/>
        <w:bidi w:val="0"/>
        <w:spacing w:line="380" w:lineRule="exact"/>
        <w:textAlignment w:val="auto"/>
        <w:rPr>
          <w:color w:val="000000"/>
          <w:sz w:val="21"/>
          <w:szCs w:val="21"/>
        </w:rPr>
      </w:pPr>
      <w:r>
        <w:rPr>
          <w:rFonts w:hint="eastAsia"/>
          <w:b/>
          <w:bCs/>
          <w:color w:val="000000"/>
          <w:sz w:val="21"/>
          <w:szCs w:val="21"/>
        </w:rPr>
        <w:t>温馨提示：</w:t>
      </w:r>
    </w:p>
    <w:p>
      <w:pPr>
        <w:keepNext w:val="0"/>
        <w:keepLines w:val="0"/>
        <w:pageBreakBefore w:val="0"/>
        <w:shd w:val="clear" w:color="auto" w:fill="FFFFFF"/>
        <w:kinsoku/>
        <w:wordWrap/>
        <w:overflowPunct/>
        <w:topLinePunct w:val="0"/>
        <w:bidi w:val="0"/>
        <w:spacing w:line="380" w:lineRule="exact"/>
        <w:ind w:firstLine="482"/>
        <w:textAlignment w:val="auto"/>
        <w:rPr>
          <w:rFonts w:ascii="宋体" w:hAnsi="宋体" w:eastAsia="宋体" w:cs="宋体"/>
          <w:color w:val="000000"/>
          <w:sz w:val="21"/>
          <w:szCs w:val="21"/>
        </w:rPr>
      </w:pPr>
      <w:r>
        <w:rPr>
          <w:rFonts w:hint="eastAsia" w:ascii="宋体" w:hAnsi="宋体" w:eastAsia="宋体" w:cs="宋体"/>
          <w:b/>
          <w:bCs/>
          <w:color w:val="000000"/>
          <w:sz w:val="21"/>
          <w:szCs w:val="21"/>
        </w:rPr>
        <w:t>本项目为全流程电子化交易项目，请认真阅读招标文件，并注意以下事项。</w:t>
      </w:r>
    </w:p>
    <w:p>
      <w:pPr>
        <w:keepNext w:val="0"/>
        <w:keepLines w:val="0"/>
        <w:pageBreakBefore w:val="0"/>
        <w:shd w:val="clear" w:color="auto" w:fill="FFFFFF"/>
        <w:kinsoku/>
        <w:wordWrap/>
        <w:overflowPunct/>
        <w:topLinePunct w:val="0"/>
        <w:bidi w:val="0"/>
        <w:spacing w:line="380" w:lineRule="exact"/>
        <w:ind w:firstLine="482"/>
        <w:textAlignment w:val="auto"/>
        <w:rPr>
          <w:rFonts w:ascii="宋体" w:hAnsi="宋体" w:eastAsia="宋体" w:cs="宋体"/>
          <w:color w:val="000000"/>
          <w:sz w:val="21"/>
          <w:szCs w:val="21"/>
        </w:rPr>
      </w:pPr>
      <w:r>
        <w:rPr>
          <w:rFonts w:hint="eastAsia" w:ascii="宋体" w:hAnsi="宋体" w:eastAsia="宋体" w:cs="宋体"/>
          <w:b/>
          <w:bCs/>
          <w:color w:val="000000"/>
          <w:sz w:val="21"/>
          <w:szCs w:val="21"/>
        </w:rPr>
        <w:t>1.投标人应按招标文件规定编制、提交、解密电子投标文件。</w:t>
      </w:r>
    </w:p>
    <w:p>
      <w:pPr>
        <w:keepNext w:val="0"/>
        <w:keepLines w:val="0"/>
        <w:pageBreakBefore w:val="0"/>
        <w:shd w:val="clear" w:color="auto" w:fill="FFFFFF"/>
        <w:kinsoku/>
        <w:wordWrap/>
        <w:overflowPunct/>
        <w:topLinePunct w:val="0"/>
        <w:bidi w:val="0"/>
        <w:spacing w:line="380" w:lineRule="exact"/>
        <w:ind w:firstLine="482"/>
        <w:textAlignment w:val="auto"/>
        <w:rPr>
          <w:rFonts w:ascii="宋体" w:hAnsi="宋体" w:eastAsia="宋体" w:cs="宋体"/>
          <w:color w:val="000000"/>
          <w:sz w:val="21"/>
          <w:szCs w:val="21"/>
        </w:rPr>
      </w:pPr>
      <w:r>
        <w:rPr>
          <w:rFonts w:hint="eastAsia" w:ascii="宋体" w:hAnsi="宋体" w:eastAsia="宋体" w:cs="宋体"/>
          <w:b/>
          <w:bCs/>
          <w:color w:val="000000"/>
          <w:sz w:val="21"/>
          <w:szCs w:val="21"/>
        </w:rPr>
        <w:t>2.电子文件下载、制作、提交期间和远程不见面开标（</w:t>
      </w:r>
      <w:r>
        <w:rPr>
          <w:rFonts w:hint="eastAsia" w:ascii="宋体" w:hAnsi="宋体" w:eastAsia="宋体" w:cs="宋体"/>
          <w:color w:val="000000"/>
          <w:sz w:val="21"/>
          <w:szCs w:val="21"/>
        </w:rPr>
        <w:t>电子投标文件的解密</w:t>
      </w:r>
      <w:r>
        <w:rPr>
          <w:rFonts w:hint="eastAsia" w:ascii="宋体" w:hAnsi="宋体" w:eastAsia="宋体" w:cs="宋体"/>
          <w:b/>
          <w:bCs/>
          <w:color w:val="000000"/>
          <w:sz w:val="21"/>
          <w:szCs w:val="21"/>
        </w:rPr>
        <w:t>）环节，投标人须使用同一个CA数字证书（证书须在有效期内并可正常使用）。</w:t>
      </w:r>
    </w:p>
    <w:p>
      <w:pPr>
        <w:keepNext w:val="0"/>
        <w:keepLines w:val="0"/>
        <w:pageBreakBefore w:val="0"/>
        <w:shd w:val="clear" w:color="auto" w:fill="FFFFFF"/>
        <w:kinsoku/>
        <w:wordWrap/>
        <w:overflowPunct/>
        <w:topLinePunct w:val="0"/>
        <w:bidi w:val="0"/>
        <w:spacing w:line="380" w:lineRule="exact"/>
        <w:ind w:firstLine="482"/>
        <w:textAlignment w:val="auto"/>
        <w:rPr>
          <w:rFonts w:ascii="宋体" w:hAnsi="宋体" w:eastAsia="宋体" w:cs="宋体"/>
          <w:color w:val="000000"/>
          <w:sz w:val="21"/>
          <w:szCs w:val="21"/>
        </w:rPr>
      </w:pPr>
      <w:r>
        <w:rPr>
          <w:rFonts w:hint="eastAsia" w:ascii="宋体" w:hAnsi="宋体" w:eastAsia="宋体" w:cs="宋体"/>
          <w:b/>
          <w:bCs/>
          <w:color w:val="000000"/>
          <w:sz w:val="21"/>
          <w:szCs w:val="21"/>
        </w:rPr>
        <w:t>3.电子投标文件的制作</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3.1 投标人登录《全国公共资源交易平台(河南省▪许昌市)》公共资源交易系统（http://ggzy.xuchang.gov.cn:8088/ggzy/）下载“许昌投标文件制作系统SEARUN 最新版本”，按招标文件要求制作电子投标文件。</w:t>
      </w:r>
    </w:p>
    <w:p>
      <w:pPr>
        <w:keepNext w:val="0"/>
        <w:keepLines w:val="0"/>
        <w:pageBreakBefore w:val="0"/>
        <w:kinsoku/>
        <w:wordWrap/>
        <w:overflowPunct/>
        <w:topLinePunct w:val="0"/>
        <w:bidi w:val="0"/>
        <w:spacing w:line="380" w:lineRule="exact"/>
        <w:textAlignment w:val="auto"/>
        <w:rPr>
          <w:rFonts w:ascii="宋体" w:hAnsi="宋体" w:eastAsia="宋体" w:cs="宋体"/>
          <w:sz w:val="21"/>
          <w:szCs w:val="21"/>
        </w:rPr>
      </w:pPr>
      <w:r>
        <w:rPr>
          <w:rFonts w:hint="eastAsia" w:ascii="宋体" w:hAnsi="宋体" w:eastAsia="宋体" w:cs="宋体"/>
          <w:sz w:val="21"/>
          <w:szCs w:val="21"/>
        </w:rPr>
        <w:t>电子投标文件的制作，参考《全国公共资源交易平台(河南省▪许昌市)》公共资源交易系统——组件下载——交易系统操作手册（投标人、供应商）。</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3.2 投标人须将招标文件要求的资质、业绩、荣誉及相关人员证明材料等资料原件扫描件（或图片）制作到所提交的电子投标文件中。</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kinsoku/>
        <w:wordWrap/>
        <w:overflowPunct/>
        <w:topLinePunct w:val="0"/>
        <w:bidi w:val="0"/>
        <w:spacing w:line="380" w:lineRule="exact"/>
        <w:textAlignment w:val="auto"/>
        <w:rPr>
          <w:rFonts w:ascii="宋体" w:hAnsi="宋体" w:eastAsia="宋体" w:cs="宋体"/>
          <w:sz w:val="21"/>
          <w:szCs w:val="21"/>
        </w:rPr>
      </w:pPr>
      <w:r>
        <w:rPr>
          <w:rFonts w:hint="eastAsia" w:ascii="宋体" w:hAnsi="宋体" w:eastAsia="宋体" w:cs="宋体"/>
          <w:sz w:val="21"/>
          <w:szCs w:val="21"/>
        </w:rPr>
        <w:t>一个标段对应生成一个文件夹（xxxx项目xx标段）,其中后缀名为“.file”的文件用于电子投标使用。</w:t>
      </w:r>
    </w:p>
    <w:p>
      <w:pPr>
        <w:keepNext w:val="0"/>
        <w:keepLines w:val="0"/>
        <w:pageBreakBefore w:val="0"/>
        <w:kinsoku/>
        <w:wordWrap/>
        <w:overflowPunct/>
        <w:topLinePunct w:val="0"/>
        <w:bidi w:val="0"/>
        <w:spacing w:line="380" w:lineRule="exact"/>
        <w:textAlignment w:val="auto"/>
        <w:rPr>
          <w:rFonts w:ascii="宋体" w:hAnsi="宋体" w:eastAsia="宋体" w:cs="宋体"/>
          <w:b/>
          <w:bCs/>
          <w:sz w:val="21"/>
          <w:szCs w:val="21"/>
        </w:rPr>
      </w:pPr>
      <w:r>
        <w:rPr>
          <w:rFonts w:hint="eastAsia" w:ascii="宋体" w:hAnsi="宋体" w:eastAsia="宋体" w:cs="宋体"/>
          <w:b/>
          <w:bCs/>
          <w:sz w:val="21"/>
          <w:szCs w:val="21"/>
        </w:rPr>
        <w:t>4.加密电子投标文件的提交</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4.1加密电子投标文件应按规定在投标截止时间（开标时间）之前成功提交至《全国公共资源交易平台(河南省▪许昌市)》公共资源交易系统（http://ggzy.xuchang.gov.cn:8088/ggzy/）。</w:t>
      </w:r>
    </w:p>
    <w:p>
      <w:pPr>
        <w:keepNext w:val="0"/>
        <w:keepLines w:val="0"/>
        <w:pageBreakBefore w:val="0"/>
        <w:kinsoku/>
        <w:wordWrap/>
        <w:overflowPunct/>
        <w:topLinePunct w:val="0"/>
        <w:bidi w:val="0"/>
        <w:spacing w:line="380" w:lineRule="exact"/>
        <w:textAlignment w:val="auto"/>
        <w:rPr>
          <w:rFonts w:ascii="宋体" w:hAnsi="宋体" w:eastAsia="宋体" w:cs="宋体"/>
          <w:sz w:val="21"/>
          <w:szCs w:val="21"/>
        </w:rPr>
      </w:pPr>
      <w:r>
        <w:rPr>
          <w:rFonts w:hint="eastAsia" w:ascii="宋体" w:hAnsi="宋体" w:eastAsia="宋体" w:cs="宋体"/>
          <w:sz w:val="21"/>
          <w:szCs w:val="21"/>
        </w:rPr>
        <w:t>投标人应充分考虑并预留技术处理和上传数据所需时间。</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4.2 投标人对同一项目多个标段进行投标的，加密电子投标文件应按标段分别提交。</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4.3 加密电子投标文件成功提交后，《全国公共资源交易平台(河南省.许昌市)》公共资源交易系统（http://ggzy.xuchang.gov.cn:8088/ggzy/）生成“投标文件提交回执单”。</w:t>
      </w:r>
    </w:p>
    <w:p>
      <w:pPr>
        <w:keepNext w:val="0"/>
        <w:keepLines w:val="0"/>
        <w:pageBreakBefore w:val="0"/>
        <w:kinsoku/>
        <w:wordWrap/>
        <w:overflowPunct/>
        <w:topLinePunct w:val="0"/>
        <w:bidi w:val="0"/>
        <w:spacing w:line="380" w:lineRule="exact"/>
        <w:textAlignment w:val="auto"/>
        <w:rPr>
          <w:rFonts w:ascii="宋体" w:hAnsi="宋体" w:eastAsia="宋体" w:cs="宋体"/>
          <w:b/>
          <w:bCs/>
          <w:sz w:val="21"/>
          <w:szCs w:val="21"/>
        </w:rPr>
      </w:pPr>
      <w:r>
        <w:rPr>
          <w:rFonts w:hint="eastAsia" w:ascii="宋体" w:hAnsi="宋体" w:eastAsia="宋体" w:cs="宋体"/>
          <w:b/>
          <w:bCs/>
          <w:sz w:val="21"/>
          <w:szCs w:val="21"/>
        </w:rPr>
        <w:t>5.远程不见面开标（电子投标文件的解密）</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5.1 投标人应熟悉《许昌市不见面操作手册》，并提前设置不见面开标浏览器（设置流程详见《许昌市不见面操作手册》）。</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5.2 《许昌市不见面操作手册》下载路径：全国公共资源交易平台（河南省·许昌市）—“资料下载”栏目。</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5.3开标时间前投标人应登录本项目不见面开标大厅，按照招标文件确定的开标时间准时参加网上开标。</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5.4投标人对开标过程和开标记录如有疑义，可在本项目不见面开标大厅“文字互动”对话框或“新增质疑”处在线提出询问。</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5.6项目远程不见面开标活动结束时，投标人应在《开标记录表》上进行电子签章。投标人未签章的，视同认可开标结果。</w:t>
      </w:r>
    </w:p>
    <w:p>
      <w:pPr>
        <w:keepNext w:val="0"/>
        <w:keepLines w:val="0"/>
        <w:pageBreakBefore w:val="0"/>
        <w:kinsoku/>
        <w:wordWrap/>
        <w:overflowPunct/>
        <w:topLinePunct w:val="0"/>
        <w:bidi w:val="0"/>
        <w:spacing w:line="380" w:lineRule="exact"/>
        <w:textAlignment w:val="auto"/>
        <w:rPr>
          <w:rFonts w:ascii="宋体" w:hAnsi="宋体" w:eastAsia="宋体" w:cs="宋体"/>
          <w:b/>
          <w:bCs/>
          <w:sz w:val="21"/>
          <w:szCs w:val="21"/>
        </w:rPr>
      </w:pPr>
      <w:r>
        <w:rPr>
          <w:rFonts w:hint="eastAsia" w:ascii="宋体" w:hAnsi="宋体" w:eastAsia="宋体" w:cs="宋体"/>
          <w:b/>
          <w:bCs/>
          <w:sz w:val="21"/>
          <w:szCs w:val="21"/>
        </w:rPr>
        <w:t>6.评标依据</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6.2 评标期间，投标人应保持通讯手机畅通。评标委员会如要求投标人作出澄清、说明或者补正等，投标人应在评标委员会要求的评标期间合理的时间内通过电子邮件形式提供。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80" w:lineRule="exact"/>
        <w:textAlignment w:val="auto"/>
        <w:rPr>
          <w:rFonts w:ascii="宋体" w:hAnsi="宋体" w:eastAsia="宋体" w:cs="宋体"/>
          <w:sz w:val="21"/>
          <w:szCs w:val="21"/>
        </w:rPr>
      </w:pPr>
      <w:r>
        <w:rPr>
          <w:rFonts w:hint="eastAsia" w:ascii="宋体" w:hAnsi="宋体" w:eastAsia="宋体" w:cs="宋体"/>
          <w:sz w:val="21"/>
          <w:szCs w:val="21"/>
        </w:rPr>
        <w:t>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b/>
          <w:color w:val="000000"/>
          <w:sz w:val="21"/>
          <w:szCs w:val="21"/>
          <w:shd w:val="clear" w:color="auto" w:fill="FFFFFF"/>
        </w:rPr>
      </w:pPr>
      <w:r>
        <w:rPr>
          <w:rFonts w:hint="eastAsia" w:ascii="宋体" w:hAnsi="宋体" w:eastAsia="宋体" w:cs="宋体"/>
          <w:sz w:val="21"/>
          <w:szCs w:val="21"/>
        </w:rPr>
        <w:t>6.3有多轮报价的，各投标人应提前准备好分项报价，为多轮报价做好准备，在谈判小组发起报价通知后，在规定时间内提交有效报价。</w:t>
      </w:r>
    </w:p>
    <w:p>
      <w:pPr>
        <w:spacing w:line="360" w:lineRule="auto"/>
        <w:outlineLvl w:val="0"/>
        <w:rPr>
          <w:rFonts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第二章 项目需求</w:t>
      </w:r>
    </w:p>
    <w:p>
      <w:pPr>
        <w:spacing w:line="380" w:lineRule="exact"/>
        <w:rPr>
          <w:rFonts w:ascii="宋体" w:hAnsi="宋体" w:eastAsia="宋体" w:cs="宋体"/>
          <w:b/>
          <w:bCs/>
          <w:sz w:val="24"/>
        </w:rPr>
      </w:pPr>
      <w:bookmarkStart w:id="0" w:name="_Toc22358"/>
      <w:r>
        <w:rPr>
          <w:rFonts w:hint="eastAsia" w:ascii="宋体" w:hAnsi="宋体" w:eastAsia="宋体" w:cs="宋体"/>
          <w:b/>
          <w:bCs/>
          <w:sz w:val="24"/>
        </w:rPr>
        <w:t>一、本项目需实现的功能或者目标：</w:t>
      </w:r>
    </w:p>
    <w:p>
      <w:pPr>
        <w:spacing w:line="380" w:lineRule="exact"/>
        <w:ind w:firstLine="420" w:firstLineChars="200"/>
        <w:rPr>
          <w:rFonts w:ascii="宋体" w:hAnsi="宋体" w:eastAsia="宋体" w:cs="宋体"/>
        </w:rPr>
      </w:pPr>
      <w:r>
        <w:rPr>
          <w:rFonts w:hint="eastAsia" w:ascii="宋体" w:hAnsi="宋体" w:eastAsia="宋体" w:cs="宋体"/>
          <w:color w:val="000000" w:themeColor="text1"/>
        </w:rPr>
        <w:t>本项目服务范围为禹州市区域范围内，</w:t>
      </w:r>
      <w:r>
        <w:rPr>
          <w:rFonts w:hint="eastAsia" w:ascii="宋体" w:hAnsi="宋体" w:eastAsia="宋体" w:cs="宋体"/>
        </w:rPr>
        <w:t>餐饮服务业、机关学校食堂供餐活动中产生的剩饭菜和不能食用的动植物油脂以及各类油水混合物的日常收集和无害化处理。</w:t>
      </w:r>
    </w:p>
    <w:p>
      <w:pPr>
        <w:spacing w:line="380" w:lineRule="exact"/>
        <w:rPr>
          <w:rFonts w:ascii="宋体" w:hAnsi="宋体" w:eastAsia="宋体" w:cs="宋体"/>
          <w:b/>
          <w:bCs/>
          <w:sz w:val="24"/>
        </w:rPr>
      </w:pPr>
      <w:r>
        <w:rPr>
          <w:rFonts w:hint="eastAsia" w:ascii="宋体" w:hAnsi="宋体" w:eastAsia="宋体" w:cs="宋体"/>
          <w:b/>
          <w:bCs/>
          <w:sz w:val="24"/>
        </w:rPr>
        <w:t>二、项目建设内容</w:t>
      </w:r>
      <w:bookmarkEnd w:id="0"/>
    </w:p>
    <w:p>
      <w:pPr>
        <w:spacing w:line="380" w:lineRule="exact"/>
        <w:ind w:firstLine="420" w:firstLineChars="200"/>
        <w:rPr>
          <w:rFonts w:ascii="宋体" w:hAnsi="宋体" w:eastAsia="宋体" w:cs="宋体"/>
          <w:b w:val="0"/>
          <w:bCs w:val="0"/>
        </w:rPr>
      </w:pPr>
      <w:r>
        <w:rPr>
          <w:rFonts w:hint="eastAsia" w:ascii="宋体" w:hAnsi="宋体" w:eastAsia="宋体" w:cs="宋体"/>
        </w:rPr>
        <w:t>本项目包括一座餐厨垃圾处理厂及其配套收运系统。由</w:t>
      </w:r>
      <w:r>
        <w:rPr>
          <w:rFonts w:hint="eastAsia" w:ascii="宋体" w:hAnsi="宋体" w:eastAsia="宋体" w:cs="宋体"/>
          <w:b w:val="0"/>
          <w:bCs w:val="0"/>
        </w:rPr>
        <w:t>中标企业组建项目公司进行投资建设。</w:t>
      </w:r>
    </w:p>
    <w:p>
      <w:pPr>
        <w:spacing w:line="380" w:lineRule="exact"/>
        <w:ind w:firstLine="420" w:firstLineChars="200"/>
        <w:rPr>
          <w:rFonts w:ascii="宋体" w:hAnsi="宋体" w:eastAsia="宋体" w:cs="宋体"/>
        </w:rPr>
      </w:pPr>
      <w:r>
        <w:rPr>
          <w:rFonts w:hint="eastAsia" w:ascii="宋体" w:hAnsi="宋体" w:eastAsia="宋体" w:cs="宋体"/>
          <w:color w:val="000000" w:themeColor="text1"/>
        </w:rPr>
        <w:t>政府将</w:t>
      </w:r>
      <w:r>
        <w:rPr>
          <w:rFonts w:hint="eastAsia" w:ascii="宋体" w:hAnsi="宋体" w:eastAsia="宋体" w:cs="宋体"/>
        </w:rPr>
        <w:t>加强餐厨垃圾管理工作，制定和完善配套的地方性法规、规章、标准，制定对餐厨垃圾减量化、无害化、资源化治理的扶持政策和具体办法等，从执法方面对餐厨垃圾的统一收集和处理加强监管。</w:t>
      </w:r>
    </w:p>
    <w:p>
      <w:pPr>
        <w:spacing w:line="380" w:lineRule="exact"/>
        <w:ind w:firstLine="420" w:firstLineChars="200"/>
        <w:rPr>
          <w:rFonts w:ascii="宋体" w:hAnsi="宋体" w:eastAsia="宋体" w:cs="宋体"/>
        </w:rPr>
      </w:pPr>
      <w:r>
        <w:rPr>
          <w:rFonts w:hint="eastAsia" w:ascii="宋体" w:hAnsi="宋体" w:eastAsia="宋体" w:cs="宋体"/>
        </w:rPr>
        <w:t>本项目的中标人将组建项目公司并获得政府授予的特许经营权，负责项目的投资、建设、运营。</w:t>
      </w:r>
    </w:p>
    <w:p>
      <w:pPr>
        <w:spacing w:line="380" w:lineRule="exact"/>
        <w:rPr>
          <w:rFonts w:ascii="宋体" w:hAnsi="宋体" w:eastAsia="宋体" w:cs="宋体"/>
          <w:b/>
          <w:bCs/>
          <w:sz w:val="24"/>
        </w:rPr>
      </w:pPr>
      <w:bookmarkStart w:id="1" w:name="_Toc13639"/>
      <w:r>
        <w:rPr>
          <w:rFonts w:hint="eastAsia" w:ascii="宋体" w:hAnsi="宋体" w:eastAsia="宋体" w:cs="宋体"/>
          <w:lang w:val="en-US" w:eastAsia="zh-CN"/>
        </w:rPr>
        <w:t xml:space="preserve"> </w:t>
      </w:r>
      <w:r>
        <w:rPr>
          <w:rFonts w:hint="eastAsia" w:ascii="宋体" w:hAnsi="宋体" w:eastAsia="宋体" w:cs="宋体"/>
          <w:b/>
          <w:bCs/>
          <w:sz w:val="24"/>
        </w:rPr>
        <w:t>三、建设规模</w:t>
      </w:r>
      <w:bookmarkEnd w:id="1"/>
    </w:p>
    <w:p>
      <w:pPr>
        <w:spacing w:line="380" w:lineRule="exact"/>
        <w:ind w:firstLine="420" w:firstLineChars="200"/>
        <w:rPr>
          <w:rFonts w:ascii="宋体" w:hAnsi="宋体" w:eastAsia="宋体" w:cs="宋体"/>
        </w:rPr>
      </w:pPr>
      <w:r>
        <w:rPr>
          <w:rFonts w:hint="eastAsia" w:ascii="宋体" w:hAnsi="宋体" w:eastAsia="宋体" w:cs="宋体"/>
        </w:rPr>
        <w:t>本项目一期日处理餐厨垃圾50吨，二期日处理餐厨垃圾50吨。</w:t>
      </w:r>
    </w:p>
    <w:p>
      <w:pPr>
        <w:spacing w:line="380" w:lineRule="exact"/>
        <w:rPr>
          <w:rFonts w:hint="eastAsia" w:ascii="宋体" w:hAnsi="宋体" w:eastAsia="宋体" w:cs="宋体"/>
          <w:b/>
          <w:bCs/>
          <w:sz w:val="24"/>
          <w:lang w:eastAsia="zh-CN"/>
        </w:rPr>
      </w:pPr>
      <w:bookmarkStart w:id="2" w:name="_Toc19453"/>
      <w:bookmarkStart w:id="3" w:name="_Toc4519"/>
      <w:bookmarkStart w:id="4" w:name="_Toc22556"/>
      <w:r>
        <w:rPr>
          <w:rFonts w:hint="eastAsia" w:ascii="宋体" w:hAnsi="宋体" w:eastAsia="宋体" w:cs="宋体"/>
          <w:b/>
          <w:bCs/>
          <w:sz w:val="24"/>
        </w:rPr>
        <w:t>四、建设</w:t>
      </w:r>
      <w:bookmarkEnd w:id="2"/>
      <w:bookmarkEnd w:id="3"/>
      <w:r>
        <w:rPr>
          <w:rFonts w:hint="eastAsia" w:ascii="宋体" w:hAnsi="宋体" w:eastAsia="宋体" w:cs="宋体"/>
          <w:b/>
          <w:bCs/>
          <w:sz w:val="24"/>
          <w:lang w:eastAsia="zh-CN"/>
        </w:rPr>
        <w:t>地点</w:t>
      </w:r>
    </w:p>
    <w:p>
      <w:pPr>
        <w:spacing w:line="380" w:lineRule="exact"/>
        <w:rPr>
          <w:rFonts w:ascii="宋体" w:hAnsi="宋体" w:eastAsia="宋体" w:cs="宋体"/>
        </w:rPr>
      </w:pPr>
      <w:r>
        <w:rPr>
          <w:rFonts w:hint="eastAsia" w:ascii="宋体" w:hAnsi="宋体" w:eastAsia="宋体" w:cs="宋体"/>
        </w:rPr>
        <w:t xml:space="preserve">    项目地点为</w:t>
      </w:r>
      <w:bookmarkEnd w:id="4"/>
      <w:r>
        <w:rPr>
          <w:rFonts w:hint="eastAsia" w:ascii="宋体" w:hAnsi="宋体" w:eastAsia="宋体" w:cs="宋体"/>
        </w:rPr>
        <w:t>禹州市</w:t>
      </w:r>
      <w:r>
        <w:rPr>
          <w:rFonts w:hint="eastAsia" w:ascii="宋体" w:hAnsi="宋体" w:eastAsia="宋体" w:cs="宋体"/>
          <w:lang w:eastAsia="zh-CN"/>
        </w:rPr>
        <w:t>境内</w:t>
      </w:r>
      <w:r>
        <w:rPr>
          <w:rFonts w:hint="eastAsia" w:ascii="宋体" w:hAnsi="宋体" w:eastAsia="宋体" w:cs="宋体"/>
        </w:rPr>
        <w:t>。</w:t>
      </w:r>
    </w:p>
    <w:p>
      <w:pPr>
        <w:spacing w:line="380" w:lineRule="exact"/>
        <w:rPr>
          <w:rFonts w:ascii="宋体" w:hAnsi="宋体" w:eastAsia="宋体" w:cs="宋体"/>
          <w:b/>
          <w:bCs/>
          <w:sz w:val="24"/>
        </w:rPr>
      </w:pPr>
      <w:bookmarkStart w:id="5" w:name="_Toc13026"/>
      <w:r>
        <w:rPr>
          <w:rFonts w:hint="eastAsia" w:ascii="宋体" w:hAnsi="宋体" w:eastAsia="宋体" w:cs="宋体"/>
          <w:b/>
          <w:bCs/>
          <w:sz w:val="24"/>
        </w:rPr>
        <w:t>五、特许经营期</w:t>
      </w:r>
      <w:bookmarkEnd w:id="5"/>
    </w:p>
    <w:p>
      <w:pPr>
        <w:spacing w:line="380" w:lineRule="exact"/>
        <w:ind w:firstLine="420" w:firstLineChars="200"/>
        <w:rPr>
          <w:rFonts w:ascii="宋体" w:hAnsi="宋体" w:eastAsia="宋体" w:cs="宋体"/>
        </w:rPr>
      </w:pPr>
      <w:r>
        <w:rPr>
          <w:rFonts w:hint="eastAsia" w:ascii="宋体" w:hAnsi="宋体" w:eastAsia="宋体" w:cs="宋体"/>
        </w:rPr>
        <w:t>本项目特许经营期为25年(含1年建设期)，从《特许经营协议》批准生效之日起计算。</w:t>
      </w:r>
    </w:p>
    <w:p>
      <w:pPr>
        <w:spacing w:line="380" w:lineRule="exact"/>
        <w:rPr>
          <w:rFonts w:ascii="宋体" w:hAnsi="宋体" w:eastAsia="宋体" w:cs="宋体"/>
          <w:b/>
          <w:bCs/>
          <w:sz w:val="24"/>
        </w:rPr>
      </w:pPr>
      <w:bookmarkStart w:id="6" w:name="_Toc3137"/>
      <w:bookmarkStart w:id="7" w:name="_Toc16423"/>
      <w:bookmarkStart w:id="8" w:name="_Toc27931"/>
      <w:r>
        <w:rPr>
          <w:rFonts w:hint="eastAsia" w:ascii="宋体" w:hAnsi="宋体" w:eastAsia="宋体" w:cs="宋体"/>
          <w:b/>
          <w:bCs/>
          <w:sz w:val="24"/>
        </w:rPr>
        <w:t>六、前期工作及费用</w:t>
      </w:r>
      <w:bookmarkEnd w:id="6"/>
      <w:bookmarkEnd w:id="7"/>
      <w:bookmarkEnd w:id="8"/>
    </w:p>
    <w:p>
      <w:pPr>
        <w:spacing w:line="380" w:lineRule="exact"/>
        <w:ind w:firstLine="420" w:firstLineChars="200"/>
        <w:rPr>
          <w:rFonts w:ascii="宋体" w:hAnsi="宋体" w:eastAsia="宋体" w:cs="宋体"/>
        </w:rPr>
      </w:pPr>
      <w:r>
        <w:rPr>
          <w:rFonts w:hint="eastAsia" w:ascii="宋体" w:hAnsi="宋体" w:eastAsia="宋体" w:cs="宋体"/>
        </w:rPr>
        <w:t>项目公司负责项目必需的项目法人变更、土地征用、环境影响评价的编制和审批等前期工作。项目公司开展项目相关前期工作产生费用由项目公司自行承担。</w:t>
      </w:r>
    </w:p>
    <w:p>
      <w:pPr>
        <w:spacing w:line="380" w:lineRule="exact"/>
        <w:rPr>
          <w:rFonts w:ascii="宋体" w:hAnsi="宋体" w:eastAsia="宋体" w:cs="宋体"/>
          <w:b/>
          <w:bCs/>
          <w:sz w:val="24"/>
        </w:rPr>
      </w:pPr>
      <w:r>
        <w:rPr>
          <w:rFonts w:hint="eastAsia" w:ascii="宋体" w:hAnsi="宋体" w:eastAsia="宋体" w:cs="宋体"/>
          <w:b/>
          <w:bCs/>
          <w:sz w:val="24"/>
        </w:rPr>
        <w:t>七、投资回报方式</w:t>
      </w:r>
    </w:p>
    <w:p>
      <w:pPr>
        <w:spacing w:line="380" w:lineRule="exact"/>
        <w:ind w:firstLine="420" w:firstLineChars="200"/>
        <w:rPr>
          <w:rFonts w:ascii="宋体" w:hAnsi="宋体" w:eastAsia="宋体" w:cs="宋体"/>
          <w:b/>
          <w:bCs/>
        </w:rPr>
      </w:pPr>
      <w:r>
        <w:rPr>
          <w:rFonts w:hint="eastAsia" w:ascii="宋体" w:hAnsi="宋体" w:eastAsia="宋体" w:cs="宋体"/>
        </w:rPr>
        <w:t>投资人的投资回报方式：政府财政</w:t>
      </w:r>
      <w:r>
        <w:rPr>
          <w:rFonts w:hint="eastAsia" w:ascii="宋体" w:hAnsi="宋体" w:eastAsia="宋体" w:cs="宋体"/>
          <w:lang w:eastAsia="zh-CN"/>
        </w:rPr>
        <w:t>据实</w:t>
      </w:r>
      <w:r>
        <w:rPr>
          <w:rFonts w:hint="eastAsia" w:ascii="宋体" w:hAnsi="宋体" w:eastAsia="宋体" w:cs="宋体"/>
        </w:rPr>
        <w:t>支付餐厨垃圾收运处理费。支付标准：按照处理单价据实支付服务费用。（支付方式：财政拨付10日内汇入项目公司账户）</w:t>
      </w:r>
    </w:p>
    <w:p>
      <w:pPr>
        <w:spacing w:line="380" w:lineRule="exact"/>
        <w:rPr>
          <w:rFonts w:ascii="宋体" w:hAnsi="宋体" w:eastAsia="宋体" w:cs="宋体"/>
          <w:b/>
          <w:bCs/>
          <w:sz w:val="24"/>
          <w:szCs w:val="24"/>
        </w:rPr>
      </w:pPr>
      <w:bookmarkStart w:id="9" w:name="_Toc5825"/>
      <w:bookmarkStart w:id="10" w:name="_Toc17408"/>
      <w:bookmarkStart w:id="11" w:name="_Toc32722"/>
      <w:r>
        <w:rPr>
          <w:rFonts w:hint="eastAsia" w:ascii="宋体" w:hAnsi="宋体" w:eastAsia="宋体" w:cs="宋体"/>
          <w:b/>
          <w:bCs/>
          <w:sz w:val="24"/>
          <w:szCs w:val="24"/>
        </w:rPr>
        <w:t>八、</w:t>
      </w:r>
      <w:bookmarkEnd w:id="9"/>
      <w:bookmarkEnd w:id="10"/>
      <w:bookmarkEnd w:id="11"/>
      <w:r>
        <w:rPr>
          <w:rFonts w:hint="eastAsia" w:ascii="宋体" w:hAnsi="宋体" w:eastAsia="宋体" w:cs="宋体"/>
          <w:b/>
          <w:bCs/>
          <w:sz w:val="24"/>
          <w:szCs w:val="24"/>
        </w:rPr>
        <w:t xml:space="preserve">配套设施的投资建设 </w:t>
      </w:r>
    </w:p>
    <w:p>
      <w:pPr>
        <w:spacing w:line="380" w:lineRule="exact"/>
        <w:ind w:firstLine="420" w:firstLineChars="200"/>
        <w:rPr>
          <w:rFonts w:ascii="宋体" w:hAnsi="宋体" w:eastAsia="宋体" w:cs="宋体"/>
          <w:szCs w:val="24"/>
        </w:rPr>
      </w:pPr>
      <w:r>
        <w:rPr>
          <w:rFonts w:hint="eastAsia" w:ascii="宋体" w:hAnsi="宋体" w:eastAsia="宋体" w:cs="宋体"/>
          <w:szCs w:val="24"/>
        </w:rPr>
        <w:t>政府为本项目建设施工所必须的包括水、电、土地等临时配套设施给予必要的协助支持。</w:t>
      </w:r>
    </w:p>
    <w:p>
      <w:pPr>
        <w:spacing w:line="380" w:lineRule="exact"/>
        <w:rPr>
          <w:rFonts w:ascii="宋体" w:hAnsi="宋体" w:eastAsia="宋体" w:cs="宋体"/>
          <w:szCs w:val="24"/>
        </w:rPr>
      </w:pPr>
      <w:r>
        <w:rPr>
          <w:rFonts w:hint="eastAsia" w:ascii="宋体" w:hAnsi="宋体" w:eastAsia="宋体" w:cs="宋体"/>
          <w:b/>
          <w:szCs w:val="24"/>
        </w:rPr>
        <w:t>九、建设工期</w:t>
      </w:r>
    </w:p>
    <w:p>
      <w:pPr>
        <w:widowControl/>
        <w:shd w:val="clear" w:color="auto" w:fill="FFFFFF"/>
        <w:spacing w:line="380" w:lineRule="exact"/>
        <w:ind w:firstLine="420" w:firstLineChars="200"/>
        <w:jc w:val="left"/>
        <w:rPr>
          <w:rFonts w:ascii="宋体" w:hAnsi="宋体" w:eastAsia="宋体" w:cs="宋体"/>
          <w:szCs w:val="24"/>
        </w:rPr>
      </w:pPr>
      <w:r>
        <w:rPr>
          <w:rFonts w:hint="eastAsia" w:ascii="宋体" w:hAnsi="宋体" w:eastAsia="宋体" w:cs="宋体"/>
          <w:szCs w:val="24"/>
        </w:rPr>
        <w:t>本项目工程建设工期为1年(从项目开工日起至项目初步完工日止)。</w:t>
      </w:r>
    </w:p>
    <w:p>
      <w:pPr>
        <w:spacing w:line="380" w:lineRule="exact"/>
        <w:rPr>
          <w:rFonts w:ascii="宋体" w:hAnsi="宋体" w:eastAsia="宋体" w:cs="宋体"/>
          <w:b/>
        </w:rPr>
      </w:pPr>
      <w:r>
        <w:rPr>
          <w:rFonts w:hint="eastAsia" w:ascii="宋体" w:hAnsi="宋体" w:eastAsia="宋体" w:cs="宋体"/>
          <w:b/>
        </w:rPr>
        <w:t>十、处理工艺</w:t>
      </w:r>
    </w:p>
    <w:p>
      <w:pPr>
        <w:spacing w:line="380" w:lineRule="exact"/>
        <w:ind w:firstLine="422" w:firstLineChars="200"/>
        <w:rPr>
          <w:rFonts w:ascii="宋体" w:hAnsi="宋体" w:eastAsia="宋体" w:cs="宋体"/>
          <w:b/>
          <w:bCs/>
        </w:rPr>
      </w:pPr>
      <w:r>
        <w:rPr>
          <w:rFonts w:hint="eastAsia" w:ascii="宋体" w:hAnsi="宋体" w:eastAsia="宋体" w:cs="宋体"/>
          <w:b/>
          <w:bCs/>
        </w:rPr>
        <w:t>本项目采用的处理工艺为：预处理+厌氧消化工艺</w:t>
      </w:r>
    </w:p>
    <w:p>
      <w:pPr>
        <w:spacing w:line="380" w:lineRule="exact"/>
        <w:ind w:firstLine="420" w:firstLineChars="200"/>
        <w:rPr>
          <w:rFonts w:ascii="宋体" w:hAnsi="宋体" w:eastAsia="宋体" w:cs="宋体"/>
        </w:rPr>
      </w:pPr>
      <w:r>
        <w:rPr>
          <w:rFonts w:hint="eastAsia" w:ascii="宋体" w:hAnsi="宋体" w:eastAsia="宋体" w:cs="宋体"/>
        </w:rPr>
        <w:t>预处理包括：餐饮垃圾杂物拣拾、固液分离、热水解、浆料分离、调温除砂、三相分离、油水二次分离、水渣混合调温；调配好的浆料进行厌氧消化，厌氧消化产生的沼气经净化后用于厂内燃气锅炉供热和发电自用；厌氧消化沼液经脱水后进入废水处理站处理。提取的油脂由有资质单位利用；脱水后的沼渣堆肥生产营养土，分选杂物送垃圾焚烧厂处置；产生的废气达标处理后排放；产生的沼液及生产废水按照环保要求处理达标后排放。</w:t>
      </w:r>
    </w:p>
    <w:p>
      <w:pPr>
        <w:pStyle w:val="18"/>
        <w:spacing w:line="380" w:lineRule="exact"/>
        <w:ind w:firstLine="420"/>
        <w:rPr>
          <w:rFonts w:eastAsia="宋体" w:cs="宋体"/>
          <w:sz w:val="21"/>
          <w:szCs w:val="24"/>
        </w:rPr>
      </w:pPr>
      <w:r>
        <w:rPr>
          <w:rFonts w:hint="eastAsia" w:eastAsia="宋体" w:cs="宋体"/>
          <w:sz w:val="21"/>
          <w:szCs w:val="24"/>
        </w:rPr>
        <w:t xml:space="preserve">餐厨垃圾经处理后的“三废”必须经过无害化处理： </w:t>
      </w:r>
    </w:p>
    <w:p>
      <w:pPr>
        <w:pStyle w:val="18"/>
        <w:spacing w:line="380" w:lineRule="exact"/>
        <w:ind w:firstLine="420"/>
        <w:rPr>
          <w:rFonts w:eastAsia="宋体" w:cs="宋体"/>
          <w:sz w:val="21"/>
          <w:szCs w:val="24"/>
        </w:rPr>
      </w:pPr>
      <w:r>
        <w:rPr>
          <w:rFonts w:hint="eastAsia" w:eastAsia="宋体" w:cs="宋体"/>
          <w:sz w:val="21"/>
          <w:szCs w:val="24"/>
        </w:rPr>
        <w:t>（1）污水处理</w:t>
      </w:r>
    </w:p>
    <w:p>
      <w:pPr>
        <w:pStyle w:val="18"/>
        <w:spacing w:line="380" w:lineRule="exact"/>
        <w:ind w:firstLine="420"/>
        <w:rPr>
          <w:rFonts w:eastAsia="宋体" w:cs="宋体"/>
          <w:color w:val="auto"/>
          <w:sz w:val="21"/>
          <w:szCs w:val="24"/>
        </w:rPr>
      </w:pPr>
      <w:r>
        <w:rPr>
          <w:rFonts w:hint="eastAsia" w:eastAsia="宋体" w:cs="宋体"/>
          <w:sz w:val="21"/>
          <w:szCs w:val="24"/>
        </w:rPr>
        <w:t>项目公司生产废水、沼液和生活污水达到环保要求的餐厨垃圾处理技术规范</w:t>
      </w:r>
      <w:r>
        <w:rPr>
          <w:rFonts w:hint="eastAsia" w:ascii="宋体" w:hAnsi="宋体" w:eastAsia="宋体" w:cs="宋体"/>
          <w:sz w:val="21"/>
          <w:szCs w:val="24"/>
        </w:rPr>
        <w:t>（CJJ</w:t>
      </w:r>
      <w:r>
        <w:rPr>
          <w:rFonts w:hint="eastAsia" w:ascii="宋体" w:hAnsi="宋体" w:eastAsia="宋体" w:cs="宋体"/>
          <w:color w:val="auto"/>
          <w:sz w:val="21"/>
          <w:szCs w:val="24"/>
        </w:rPr>
        <w:t>184-2012）</w:t>
      </w:r>
      <w:r>
        <w:rPr>
          <w:rFonts w:hint="eastAsia" w:eastAsia="宋体" w:cs="宋体"/>
          <w:color w:val="auto"/>
          <w:sz w:val="21"/>
          <w:szCs w:val="24"/>
        </w:rPr>
        <w:t>标准及环保相关要求。</w:t>
      </w:r>
    </w:p>
    <w:p>
      <w:pPr>
        <w:pStyle w:val="18"/>
        <w:spacing w:line="380" w:lineRule="exact"/>
        <w:ind w:firstLine="420"/>
        <w:rPr>
          <w:rFonts w:eastAsia="宋体" w:cs="宋体"/>
          <w:sz w:val="21"/>
          <w:szCs w:val="24"/>
        </w:rPr>
      </w:pPr>
      <w:r>
        <w:rPr>
          <w:rFonts w:hint="eastAsia" w:eastAsia="宋体" w:cs="宋体"/>
          <w:sz w:val="21"/>
          <w:szCs w:val="24"/>
        </w:rPr>
        <w:t>（2）废气处理</w:t>
      </w:r>
    </w:p>
    <w:p>
      <w:pPr>
        <w:pStyle w:val="18"/>
        <w:spacing w:line="380" w:lineRule="exact"/>
        <w:ind w:firstLine="420"/>
        <w:rPr>
          <w:rFonts w:eastAsia="宋体" w:cs="宋体"/>
          <w:sz w:val="21"/>
          <w:szCs w:val="24"/>
        </w:rPr>
      </w:pPr>
      <w:r>
        <w:rPr>
          <w:rFonts w:hint="eastAsia" w:eastAsia="宋体" w:cs="宋体"/>
          <w:sz w:val="21"/>
          <w:szCs w:val="24"/>
        </w:rPr>
        <w:t>餐厨垃圾处理过程中散发的气体必须经过除臭处理，达到国家恶臭污染防治标准及环评要求，实现无害化排放。</w:t>
      </w:r>
    </w:p>
    <w:p>
      <w:pPr>
        <w:pStyle w:val="18"/>
        <w:spacing w:line="380" w:lineRule="exact"/>
        <w:ind w:firstLine="420"/>
        <w:rPr>
          <w:rFonts w:eastAsia="宋体" w:cs="宋体"/>
          <w:sz w:val="21"/>
          <w:szCs w:val="24"/>
        </w:rPr>
      </w:pPr>
      <w:r>
        <w:rPr>
          <w:rFonts w:hint="eastAsia" w:eastAsia="宋体" w:cs="宋体"/>
          <w:sz w:val="21"/>
          <w:szCs w:val="24"/>
        </w:rPr>
        <w:t>（3）残渣处理</w:t>
      </w:r>
    </w:p>
    <w:p>
      <w:pPr>
        <w:pStyle w:val="18"/>
        <w:spacing w:line="380" w:lineRule="exact"/>
        <w:ind w:firstLine="420"/>
        <w:rPr>
          <w:rFonts w:eastAsia="宋体" w:cs="宋体"/>
          <w:sz w:val="21"/>
          <w:szCs w:val="24"/>
        </w:rPr>
      </w:pPr>
      <w:r>
        <w:rPr>
          <w:rFonts w:hint="eastAsia" w:eastAsia="宋体" w:cs="宋体"/>
          <w:sz w:val="21"/>
          <w:szCs w:val="24"/>
        </w:rPr>
        <w:t>餐厨垃圾分选出不能处理的，以及处理后产生的沼渣，统一由项目公司负责送至政府指定的垃圾处理场所处理，自行承担处理费用。</w:t>
      </w:r>
    </w:p>
    <w:p>
      <w:pPr>
        <w:spacing w:line="380" w:lineRule="exact"/>
        <w:rPr>
          <w:rFonts w:ascii="宋体" w:hAnsi="宋体" w:eastAsia="宋体" w:cs="宋体"/>
          <w:b/>
          <w:bCs/>
        </w:rPr>
      </w:pPr>
      <w:bookmarkStart w:id="12" w:name="_Toc32537"/>
      <w:bookmarkStart w:id="13" w:name="_Toc19811"/>
      <w:r>
        <w:rPr>
          <w:rFonts w:hint="eastAsia" w:ascii="宋体" w:hAnsi="宋体" w:eastAsia="宋体" w:cs="宋体"/>
          <w:b/>
          <w:bCs/>
        </w:rPr>
        <w:t>十一、建设管理</w:t>
      </w:r>
      <w:bookmarkEnd w:id="12"/>
      <w:bookmarkEnd w:id="13"/>
    </w:p>
    <w:p>
      <w:pPr>
        <w:spacing w:line="380" w:lineRule="exact"/>
        <w:ind w:firstLine="420" w:firstLineChars="200"/>
        <w:rPr>
          <w:rFonts w:ascii="宋体" w:hAnsi="宋体" w:eastAsia="宋体" w:cs="宋体"/>
        </w:rPr>
      </w:pPr>
      <w:r>
        <w:rPr>
          <w:rFonts w:hint="eastAsia" w:ascii="宋体" w:hAnsi="宋体" w:eastAsia="宋体" w:cs="宋体"/>
        </w:rPr>
        <w:t>项目建设过程中，政府相关部门或单位对项目建设加强监管。</w:t>
      </w:r>
    </w:p>
    <w:p>
      <w:pPr>
        <w:widowControl/>
        <w:shd w:val="clear" w:color="auto" w:fill="FFFFFF"/>
        <w:spacing w:line="380" w:lineRule="exact"/>
        <w:jc w:val="left"/>
      </w:pPr>
      <w:r>
        <w:rPr>
          <w:rFonts w:hint="eastAsia" w:ascii="新宋体" w:hAnsi="新宋体" w:eastAsia="新宋体" w:cs="新宋体"/>
          <w:b/>
          <w:color w:val="000000"/>
          <w:kern w:val="0"/>
          <w:szCs w:val="21"/>
          <w:lang w:val="zh-CN"/>
        </w:rPr>
        <w:t>十二、采购标的的其他技术、服务等要求</w:t>
      </w:r>
      <w:r>
        <w:rPr>
          <w:rFonts w:hint="eastAsia"/>
        </w:rPr>
        <w:t xml:space="preserve">                    </w:t>
      </w:r>
    </w:p>
    <w:p>
      <w:pPr>
        <w:spacing w:line="38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1、投标人应就该项目完整投标，否则为无效投标。</w:t>
      </w:r>
    </w:p>
    <w:p>
      <w:pPr>
        <w:spacing w:line="38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2、投标供应商如果成为成交供应商不得转包、分包，一经发现和证实，将取消其成交供应商资格并承担由此造成的损失。</w:t>
      </w:r>
    </w:p>
    <w:p>
      <w:pPr>
        <w:pStyle w:val="12"/>
        <w:spacing w:line="38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3、中标方未达到作业计划标准及工作违规或引起纠纷、被上级部门处罚等不良后果，造成重大经济损失或服务严重失误，招标方有权终止本合同，并追究中标方的经济责任；</w:t>
      </w:r>
    </w:p>
    <w:p>
      <w:pPr>
        <w:pStyle w:val="12"/>
        <w:spacing w:line="38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4、投标文件中须有详细的实施（技术）方案，否则为无效投标。</w:t>
      </w:r>
    </w:p>
    <w:p>
      <w:pPr>
        <w:pStyle w:val="12"/>
        <w:spacing w:line="38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5、本次招标某些技术标准与国家所要求的标准不统一或有不兼容的地方，均以国家强制性标准或最新出台的标准为准。</w:t>
      </w:r>
    </w:p>
    <w:p>
      <w:pPr>
        <w:pStyle w:val="12"/>
        <w:spacing w:line="380" w:lineRule="exact"/>
        <w:ind w:firstLine="420" w:firstLineChars="200"/>
      </w:pPr>
      <w:r>
        <w:rPr>
          <w:rFonts w:hint="eastAsia" w:asciiTheme="minorEastAsia" w:hAnsiTheme="minorEastAsia" w:cstheme="minorEastAsia"/>
          <w:szCs w:val="21"/>
        </w:rPr>
        <w:t>6、采购标的执行标准：符合国家相关标准、行业标准、地方标准或者其</w:t>
      </w:r>
      <w:r>
        <w:rPr>
          <w:rFonts w:hint="eastAsia" w:asciiTheme="minorEastAsia" w:hAnsiTheme="minorEastAsia" w:cstheme="minorEastAsia"/>
          <w:szCs w:val="21"/>
          <w:lang w:eastAsia="zh-CN"/>
        </w:rPr>
        <w:t>他</w:t>
      </w:r>
      <w:r>
        <w:rPr>
          <w:rFonts w:hint="eastAsia" w:asciiTheme="minorEastAsia" w:hAnsiTheme="minorEastAsia" w:cstheme="minorEastAsia"/>
          <w:szCs w:val="21"/>
        </w:rPr>
        <w:t>标准、规范。</w:t>
      </w:r>
    </w:p>
    <w:p>
      <w:pPr>
        <w:pStyle w:val="12"/>
      </w:pPr>
      <w:r>
        <w:rPr>
          <w:rFonts w:hint="eastAsia"/>
          <w:b/>
          <w:bCs/>
        </w:rPr>
        <w:t xml:space="preserve"> </w:t>
      </w:r>
    </w:p>
    <w:p>
      <w:pPr>
        <w:autoSpaceDE w:val="0"/>
        <w:autoSpaceDN w:val="0"/>
        <w:adjustRightInd w:val="0"/>
        <w:jc w:val="center"/>
        <w:outlineLvl w:val="0"/>
        <w:rPr>
          <w:rFonts w:hint="eastAsia" w:cs="宋体" w:asciiTheme="majorEastAsia" w:hAnsiTheme="majorEastAsia" w:eastAsiaTheme="majorEastAsia"/>
          <w:b/>
          <w:kern w:val="0"/>
          <w:sz w:val="36"/>
          <w:szCs w:val="30"/>
        </w:rPr>
      </w:pPr>
    </w:p>
    <w:p>
      <w:pPr>
        <w:autoSpaceDE w:val="0"/>
        <w:autoSpaceDN w:val="0"/>
        <w:adjustRightInd w:val="0"/>
        <w:jc w:val="center"/>
        <w:outlineLvl w:val="0"/>
        <w:rPr>
          <w:rFonts w:hint="eastAsia" w:cs="宋体" w:asciiTheme="majorEastAsia" w:hAnsiTheme="majorEastAsia" w:eastAsiaTheme="majorEastAsia"/>
          <w:b/>
          <w:kern w:val="0"/>
          <w:sz w:val="36"/>
          <w:szCs w:val="30"/>
        </w:rPr>
      </w:pPr>
    </w:p>
    <w:p>
      <w:pPr>
        <w:autoSpaceDE w:val="0"/>
        <w:autoSpaceDN w:val="0"/>
        <w:adjustRightInd w:val="0"/>
        <w:jc w:val="center"/>
        <w:outlineLvl w:val="0"/>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autoSpaceDE w:val="0"/>
        <w:autoSpaceDN w:val="0"/>
        <w:adjustRightInd w:val="0"/>
        <w:jc w:val="center"/>
        <w:outlineLvl w:val="0"/>
        <w:rPr>
          <w:rFonts w:hint="eastAsia" w:cs="宋体" w:asciiTheme="majorEastAsia" w:hAnsiTheme="majorEastAsia" w:eastAsiaTheme="majorEastAsia"/>
          <w:b/>
          <w:kern w:val="0"/>
          <w:sz w:val="36"/>
          <w:szCs w:val="30"/>
        </w:rPr>
      </w:pPr>
    </w:p>
    <w:p>
      <w:pPr>
        <w:autoSpaceDE w:val="0"/>
        <w:autoSpaceDN w:val="0"/>
        <w:adjustRightInd w:val="0"/>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序号</w:t>
            </w:r>
          </w:p>
        </w:tc>
        <w:tc>
          <w:tcPr>
            <w:tcW w:w="2374"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40"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w:t>
            </w:r>
          </w:p>
        </w:tc>
        <w:tc>
          <w:tcPr>
            <w:tcW w:w="2374"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ascii="宋体" w:hAnsi="宋体" w:eastAsia="宋体" w:cs="仿宋_GB2312"/>
                <w:szCs w:val="21"/>
              </w:rPr>
              <w:t>采购项目</w:t>
            </w:r>
          </w:p>
        </w:tc>
        <w:tc>
          <w:tcPr>
            <w:tcW w:w="6840" w:type="dxa"/>
            <w:vAlign w:val="center"/>
          </w:tcPr>
          <w:p>
            <w:pPr>
              <w:autoSpaceDE w:val="0"/>
              <w:autoSpaceDN w:val="0"/>
              <w:adjustRightInd w:val="0"/>
              <w:spacing w:line="360" w:lineRule="exact"/>
              <w:ind w:right="-11"/>
              <w:jc w:val="left"/>
              <w:rPr>
                <w:rFonts w:asciiTheme="minorEastAsia" w:hAnsiTheme="minorEastAsia" w:cstheme="minorEastAsia"/>
                <w:lang w:val="zh-CN"/>
              </w:rPr>
            </w:pPr>
            <w:r>
              <w:rPr>
                <w:rFonts w:hint="eastAsia" w:asciiTheme="minorEastAsia" w:hAnsiTheme="minorEastAsia" w:cstheme="minorEastAsia"/>
              </w:rPr>
              <w:t>项目名称：</w:t>
            </w:r>
            <w:r>
              <w:rPr>
                <w:rFonts w:hint="eastAsia" w:asciiTheme="minorEastAsia" w:hAnsiTheme="minorEastAsia" w:cstheme="minorEastAsia"/>
                <w:lang w:eastAsia="zh-CN"/>
              </w:rPr>
              <w:t>禹州市餐厨垃圾处置项目</w:t>
            </w:r>
            <w:r>
              <w:rPr>
                <w:rFonts w:hint="eastAsia" w:asciiTheme="minorEastAsia" w:hAnsiTheme="minorEastAsia" w:cstheme="minorEastAsia"/>
                <w:lang w:val="zh-CN"/>
              </w:rPr>
              <w:t>(不见面开标)</w:t>
            </w:r>
          </w:p>
          <w:p>
            <w:pPr>
              <w:autoSpaceDE w:val="0"/>
              <w:autoSpaceDN w:val="0"/>
              <w:adjustRightInd w:val="0"/>
              <w:spacing w:line="360" w:lineRule="exact"/>
              <w:ind w:left="945" w:right="-11" w:hanging="945" w:hangingChars="450"/>
              <w:jc w:val="left"/>
              <w:rPr>
                <w:rFonts w:hint="default" w:asciiTheme="minorEastAsia" w:hAnsiTheme="minorEastAsia" w:eastAsiaTheme="minorEastAsia" w:cstheme="minorEastAsia"/>
                <w:lang w:val="en-US" w:eastAsia="zh-CN"/>
              </w:rPr>
            </w:pPr>
            <w:r>
              <w:rPr>
                <w:rFonts w:hint="eastAsia" w:asciiTheme="minorEastAsia" w:hAnsiTheme="minorEastAsia" w:cstheme="minorEastAsia"/>
              </w:rPr>
              <w:t>项目编号：</w:t>
            </w:r>
            <w:r>
              <w:rPr>
                <w:rFonts w:hint="eastAsia" w:asciiTheme="minorEastAsia" w:hAnsiTheme="minorEastAsia" w:cstheme="minorEastAsia"/>
                <w:color w:val="FF0000"/>
                <w:lang w:val="zh-CN"/>
              </w:rPr>
              <w:t>YZCG-DL</w:t>
            </w:r>
            <w:r>
              <w:rPr>
                <w:rFonts w:hint="eastAsia" w:asciiTheme="minorEastAsia" w:hAnsiTheme="minorEastAsia" w:cstheme="minorEastAsia"/>
                <w:color w:val="FF0000"/>
              </w:rPr>
              <w:t>G</w:t>
            </w:r>
            <w:r>
              <w:rPr>
                <w:rFonts w:hint="eastAsia" w:asciiTheme="minorEastAsia" w:hAnsiTheme="minorEastAsia" w:cstheme="minorEastAsia"/>
                <w:color w:val="FF0000"/>
                <w:lang w:val="zh-CN"/>
              </w:rPr>
              <w:t>202</w:t>
            </w:r>
            <w:r>
              <w:rPr>
                <w:rFonts w:hint="eastAsia" w:asciiTheme="minorEastAsia" w:hAnsiTheme="minorEastAsia" w:cstheme="minorEastAsia"/>
                <w:color w:val="FF0000"/>
              </w:rPr>
              <w:t>1</w:t>
            </w:r>
            <w:r>
              <w:rPr>
                <w:rFonts w:hint="eastAsia" w:asciiTheme="minorEastAsia" w:hAnsiTheme="minorEastAsia" w:cstheme="minorEastAsia"/>
                <w:color w:val="FF0000"/>
                <w:lang w:val="en-US" w:eastAsia="zh-CN"/>
              </w:rPr>
              <w:t>047</w:t>
            </w:r>
          </w:p>
          <w:p>
            <w:pPr>
              <w:autoSpaceDE w:val="0"/>
              <w:autoSpaceDN w:val="0"/>
              <w:adjustRightInd w:val="0"/>
              <w:spacing w:line="360" w:lineRule="exact"/>
              <w:ind w:left="945" w:right="-11" w:hanging="945" w:hangingChars="450"/>
              <w:jc w:val="left"/>
              <w:rPr>
                <w:rFonts w:hAnsi="宋体" w:eastAsia="宋体" w:cs="宋体"/>
                <w:bCs/>
              </w:rPr>
            </w:pPr>
            <w:r>
              <w:rPr>
                <w:rFonts w:hint="eastAsia" w:hAnsi="宋体" w:eastAsia="宋体" w:cs="宋体"/>
                <w:bCs/>
              </w:rPr>
              <w:t>特许经营期限</w:t>
            </w:r>
            <w:r>
              <w:rPr>
                <w:rFonts w:hint="eastAsia" w:ascii="宋体" w:hAnsi="宋体" w:eastAsia="宋体" w:cs="宋体"/>
                <w:bCs/>
                <w:color w:val="000000"/>
                <w:szCs w:val="21"/>
                <w:shd w:val="clear" w:color="auto" w:fill="FFFFFF"/>
              </w:rPr>
              <w:t>：</w:t>
            </w:r>
            <w:r>
              <w:rPr>
                <w:rFonts w:hint="eastAsia" w:hAnsi="宋体" w:eastAsia="宋体" w:cs="宋体"/>
                <w:bCs/>
              </w:rPr>
              <w:t>25年（含建设期，本项目工程建设工期为1年）</w:t>
            </w:r>
          </w:p>
          <w:p>
            <w:pPr>
              <w:autoSpaceDE w:val="0"/>
              <w:autoSpaceDN w:val="0"/>
              <w:adjustRightInd w:val="0"/>
              <w:spacing w:line="360" w:lineRule="exact"/>
              <w:ind w:left="945" w:right="-11" w:hanging="945" w:hangingChars="450"/>
              <w:jc w:val="left"/>
              <w:rPr>
                <w:rFonts w:asciiTheme="minorEastAsia" w:hAnsiTheme="minorEastAsia" w:cstheme="minorEastAsia"/>
                <w:lang w:val="zh-CN"/>
              </w:rPr>
            </w:pPr>
            <w:r>
              <w:rPr>
                <w:rFonts w:hint="eastAsia" w:asciiTheme="minorEastAsia" w:hAnsiTheme="minorEastAsia" w:cstheme="minorEastAsia"/>
              </w:rPr>
              <w:t xml:space="preserve">项目地点：禹州市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TimesNewRomanPSMT"/>
                <w:szCs w:val="21"/>
              </w:rPr>
            </w:pPr>
            <w:r>
              <w:rPr>
                <w:rFonts w:hint="eastAsia" w:ascii="宋体" w:hAnsi="宋体" w:eastAsia="宋体" w:cs="TimesNewRomanPSMT"/>
                <w:szCs w:val="21"/>
              </w:rPr>
              <w:t>2</w:t>
            </w:r>
          </w:p>
        </w:tc>
        <w:tc>
          <w:tcPr>
            <w:tcW w:w="2374"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ascii="宋体" w:hAnsi="宋体" w:eastAsia="宋体" w:cs="仿宋_GB2312"/>
                <w:szCs w:val="21"/>
              </w:rPr>
              <w:t>采购单位</w:t>
            </w:r>
          </w:p>
        </w:tc>
        <w:tc>
          <w:tcPr>
            <w:tcW w:w="6840" w:type="dxa"/>
            <w:vAlign w:val="center"/>
          </w:tcPr>
          <w:p>
            <w:pPr>
              <w:autoSpaceDE w:val="0"/>
              <w:autoSpaceDN w:val="0"/>
              <w:adjustRightInd w:val="0"/>
              <w:spacing w:line="360" w:lineRule="exact"/>
              <w:jc w:val="left"/>
              <w:rPr>
                <w:szCs w:val="21"/>
              </w:rPr>
            </w:pPr>
            <w:r>
              <w:rPr>
                <w:rFonts w:hint="eastAsia"/>
                <w:szCs w:val="21"/>
              </w:rPr>
              <w:t>名称：禹州市城市管理局</w:t>
            </w:r>
          </w:p>
          <w:p>
            <w:pPr>
              <w:autoSpaceDE w:val="0"/>
              <w:autoSpaceDN w:val="0"/>
              <w:adjustRightInd w:val="0"/>
              <w:spacing w:line="360" w:lineRule="exact"/>
              <w:jc w:val="left"/>
              <w:rPr>
                <w:szCs w:val="21"/>
              </w:rPr>
            </w:pPr>
            <w:r>
              <w:rPr>
                <w:rFonts w:hint="eastAsia"/>
                <w:szCs w:val="21"/>
              </w:rPr>
              <w:t>地址：禹州市逍遥路</w:t>
            </w:r>
          </w:p>
          <w:p>
            <w:pPr>
              <w:spacing w:line="360" w:lineRule="exact"/>
              <w:rPr>
                <w:rFonts w:hAnsi="宋体" w:cs="宋体"/>
                <w:color w:val="000000"/>
                <w:sz w:val="24"/>
                <w:szCs w:val="24"/>
              </w:rPr>
            </w:pPr>
            <w:r>
              <w:rPr>
                <w:rFonts w:hint="eastAsia"/>
                <w:szCs w:val="21"/>
              </w:rPr>
              <w:t>联系人：王先生   联系电话：</w:t>
            </w:r>
            <w:r>
              <w:rPr>
                <w:rFonts w:hint="eastAsia" w:ascii="宋体" w:hAnsi="宋体" w:eastAsia="宋体" w:cs="宋体"/>
                <w:bCs/>
                <w:color w:val="000000"/>
                <w:szCs w:val="21"/>
                <w:shd w:val="clear" w:color="auto" w:fill="FFFFFF"/>
              </w:rPr>
              <w:t>0374-8758518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3</w:t>
            </w:r>
          </w:p>
        </w:tc>
        <w:tc>
          <w:tcPr>
            <w:tcW w:w="2374"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ascii="宋体" w:hAnsi="宋体" w:eastAsia="宋体" w:cs="仿宋_GB2312"/>
                <w:szCs w:val="21"/>
              </w:rPr>
              <w:t>代理机构</w:t>
            </w:r>
          </w:p>
        </w:tc>
        <w:tc>
          <w:tcPr>
            <w:tcW w:w="6840" w:type="dxa"/>
            <w:vAlign w:val="center"/>
          </w:tcPr>
          <w:p>
            <w:pPr>
              <w:autoSpaceDE w:val="0"/>
              <w:autoSpaceDN w:val="0"/>
              <w:adjustRightInd w:val="0"/>
              <w:spacing w:line="360" w:lineRule="exact"/>
              <w:rPr>
                <w:rFonts w:ascii="宋体" w:hAnsi="宋体" w:eastAsia="宋体" w:cs="宋体"/>
                <w:color w:val="000000"/>
                <w:szCs w:val="21"/>
                <w:shd w:val="clear" w:color="auto" w:fill="FFFFFF"/>
                <w:lang w:val="zh-CN"/>
              </w:rPr>
            </w:pPr>
            <w:r>
              <w:rPr>
                <w:rFonts w:hint="eastAsia" w:cs="仿宋_GB2312" w:asciiTheme="minorEastAsia" w:hAnsiTheme="minorEastAsia"/>
                <w:szCs w:val="21"/>
              </w:rPr>
              <w:t>名称：</w:t>
            </w:r>
            <w:r>
              <w:rPr>
                <w:rFonts w:hint="eastAsia" w:ascii="宋体" w:hAnsi="宋体" w:eastAsia="宋体" w:cs="宋体"/>
                <w:color w:val="000000"/>
                <w:szCs w:val="21"/>
                <w:shd w:val="clear" w:color="auto" w:fill="FFFFFF"/>
                <w:lang w:val="zh-CN"/>
              </w:rPr>
              <w:t>河南建标工程管理有限公司</w:t>
            </w:r>
          </w:p>
          <w:p>
            <w:pPr>
              <w:autoSpaceDE w:val="0"/>
              <w:autoSpaceDN w:val="0"/>
              <w:adjustRightInd w:val="0"/>
              <w:spacing w:line="360" w:lineRule="exact"/>
              <w:ind w:right="-11"/>
              <w:rPr>
                <w:rFonts w:cs="仿宋_GB2312" w:asciiTheme="minorEastAsia" w:hAnsiTheme="minorEastAsia"/>
                <w:sz w:val="24"/>
                <w:szCs w:val="24"/>
                <w:shd w:val="clear" w:color="auto" w:fill="FFFFFF"/>
              </w:rPr>
            </w:pPr>
            <w:r>
              <w:rPr>
                <w:rFonts w:hint="eastAsia" w:cs="仿宋_GB2312" w:asciiTheme="minorEastAsia" w:hAnsiTheme="minorEastAsia"/>
                <w:szCs w:val="21"/>
              </w:rPr>
              <w:t xml:space="preserve">联系人：张女士   联系电话：0374-7397667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4</w:t>
            </w:r>
          </w:p>
        </w:tc>
        <w:tc>
          <w:tcPr>
            <w:tcW w:w="2374"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cs="微软雅黑" w:asciiTheme="minorEastAsia" w:hAnsiTheme="minorEastAsia"/>
                <w:bCs/>
                <w:color w:val="000000" w:themeColor="text1"/>
                <w:sz w:val="24"/>
                <w:szCs w:val="24"/>
              </w:rPr>
              <w:t>★</w:t>
            </w:r>
            <w:r>
              <w:rPr>
                <w:rFonts w:hint="eastAsia" w:ascii="宋体" w:hAnsi="宋体" w:cs="仿宋_GB2312"/>
                <w:szCs w:val="21"/>
              </w:rPr>
              <w:t>投标人资格要求</w:t>
            </w:r>
          </w:p>
        </w:tc>
        <w:tc>
          <w:tcPr>
            <w:tcW w:w="6840" w:type="dxa"/>
            <w:vAlign w:val="center"/>
          </w:tcPr>
          <w:p>
            <w:pPr>
              <w:autoSpaceDE w:val="0"/>
              <w:autoSpaceDN w:val="0"/>
              <w:adjustRightInd w:val="0"/>
              <w:spacing w:line="360" w:lineRule="exact"/>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exact"/>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exact"/>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exact"/>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exact"/>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exact"/>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exact"/>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exact"/>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exact"/>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exact"/>
              <w:rPr>
                <w:rFonts w:ascii="宋体" w:hAnsi="宋体" w:eastAsia="宋体" w:cs="宋体"/>
                <w:bCs/>
                <w:szCs w:val="21"/>
              </w:rPr>
            </w:pPr>
            <w:r>
              <w:rPr>
                <w:rFonts w:hint="eastAsia" w:ascii="宋体" w:hAnsi="宋体" w:eastAsia="宋体" w:cs="宋体"/>
                <w:bCs/>
                <w:szCs w:val="21"/>
              </w:rPr>
              <w:t>①201</w:t>
            </w:r>
            <w:r>
              <w:rPr>
                <w:rFonts w:hint="eastAsia" w:ascii="宋体" w:hAnsi="宋体" w:eastAsia="宋体" w:cs="宋体"/>
                <w:bCs/>
                <w:szCs w:val="21"/>
                <w:lang w:val="en-US" w:eastAsia="zh-CN"/>
              </w:rPr>
              <w:t>9</w:t>
            </w:r>
            <w:r>
              <w:rPr>
                <w:rFonts w:hint="eastAsia" w:ascii="宋体" w:hAnsi="宋体" w:eastAsia="宋体" w:cs="宋体"/>
                <w:bCs/>
                <w:szCs w:val="21"/>
              </w:rPr>
              <w:t>年度或者20</w:t>
            </w:r>
            <w:r>
              <w:rPr>
                <w:rFonts w:hint="eastAsia" w:ascii="宋体" w:hAnsi="宋体" w:eastAsia="宋体" w:cs="宋体"/>
                <w:bCs/>
                <w:szCs w:val="21"/>
                <w:lang w:val="en-US" w:eastAsia="zh-CN"/>
              </w:rPr>
              <w:t>20</w:t>
            </w:r>
            <w:r>
              <w:rPr>
                <w:rFonts w:hint="eastAsia" w:ascii="宋体" w:hAnsi="宋体" w:eastAsia="宋体" w:cs="宋体"/>
                <w:bCs/>
                <w:szCs w:val="21"/>
              </w:rPr>
              <w:t>年度经审计的财务报告，包括资产负债表、利润表、现金流量表、所有者权益变动表及其附注；</w:t>
            </w:r>
          </w:p>
          <w:p>
            <w:pPr>
              <w:spacing w:line="360" w:lineRule="exact"/>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exact"/>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exact"/>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exact"/>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exact"/>
              <w:rPr>
                <w:rFonts w:ascii="宋体" w:hAnsi="宋体" w:eastAsia="宋体" w:cs="宋体"/>
                <w:bCs/>
                <w:szCs w:val="21"/>
              </w:rPr>
            </w:pPr>
            <w:r>
              <w:rPr>
                <w:rFonts w:hint="eastAsia" w:ascii="宋体" w:hAnsi="宋体" w:eastAsia="宋体" w:cs="宋体"/>
                <w:bCs/>
                <w:szCs w:val="21"/>
              </w:rPr>
              <w:t>①201</w:t>
            </w:r>
            <w:r>
              <w:rPr>
                <w:rFonts w:hint="eastAsia" w:ascii="宋体" w:hAnsi="宋体" w:eastAsia="宋体" w:cs="宋体"/>
                <w:bCs/>
                <w:szCs w:val="21"/>
                <w:lang w:val="en-US" w:eastAsia="zh-CN"/>
              </w:rPr>
              <w:t>9</w:t>
            </w:r>
            <w:r>
              <w:rPr>
                <w:rFonts w:hint="eastAsia" w:ascii="宋体" w:hAnsi="宋体" w:eastAsia="宋体" w:cs="宋体"/>
                <w:bCs/>
                <w:szCs w:val="21"/>
              </w:rPr>
              <w:t>年度或者20</w:t>
            </w:r>
            <w:r>
              <w:rPr>
                <w:rFonts w:hint="eastAsia" w:ascii="宋体" w:hAnsi="宋体" w:eastAsia="宋体" w:cs="宋体"/>
                <w:bCs/>
                <w:szCs w:val="21"/>
                <w:lang w:val="en-US" w:eastAsia="zh-CN"/>
              </w:rPr>
              <w:t>20</w:t>
            </w:r>
            <w:r>
              <w:rPr>
                <w:rFonts w:hint="eastAsia" w:ascii="宋体" w:hAnsi="宋体" w:eastAsia="宋体" w:cs="宋体"/>
                <w:bCs/>
                <w:szCs w:val="21"/>
              </w:rPr>
              <w:t>年度经审计的财务报告，包括资产负债表、利润表、现金流量表、所有者权益变动表及其附注；</w:t>
            </w:r>
          </w:p>
          <w:p>
            <w:pPr>
              <w:spacing w:line="360" w:lineRule="exact"/>
              <w:rPr>
                <w:rFonts w:ascii="宋体" w:hAnsi="宋体" w:eastAsia="宋体" w:cs="宋体"/>
                <w:bCs/>
                <w:szCs w:val="21"/>
              </w:rPr>
            </w:pPr>
            <w:r>
              <w:rPr>
                <w:rFonts w:hint="eastAsia" w:ascii="宋体" w:hAnsi="宋体" w:eastAsia="宋体" w:cs="宋体"/>
                <w:bCs/>
                <w:szCs w:val="21"/>
              </w:rPr>
              <w:t>②银行出具的资信证明；</w:t>
            </w:r>
          </w:p>
          <w:p>
            <w:pPr>
              <w:spacing w:line="360" w:lineRule="exact"/>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exact"/>
              <w:ind w:right="-11"/>
              <w:rPr>
                <w:rFonts w:ascii="宋体" w:hAnsi="宋体" w:eastAsia="宋体" w:cs="宋体"/>
                <w:bCs/>
                <w:szCs w:val="21"/>
                <w:lang w:val="zh-CN"/>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exact"/>
              <w:ind w:right="-11"/>
              <w:rPr>
                <w:rFonts w:ascii="宋体" w:hAnsi="宋体" w:eastAsia="宋体" w:cs="宋体"/>
                <w:bCs/>
                <w:szCs w:val="21"/>
                <w:lang w:val="zh-CN"/>
              </w:rPr>
            </w:pPr>
            <w:r>
              <w:rPr>
                <w:rFonts w:hint="eastAsia" w:ascii="宋体" w:hAnsi="宋体" w:eastAsia="宋体" w:cs="宋体"/>
                <w:b/>
                <w:szCs w:val="21"/>
              </w:rPr>
              <w:t>三、依法缴纳税收相关材料</w:t>
            </w:r>
          </w:p>
          <w:p>
            <w:pPr>
              <w:autoSpaceDE w:val="0"/>
              <w:autoSpaceDN w:val="0"/>
              <w:adjustRightInd w:val="0"/>
              <w:spacing w:line="360" w:lineRule="exact"/>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exact"/>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exact"/>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exact"/>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exact"/>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exact"/>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exact"/>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exact"/>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exact"/>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exact"/>
              <w:contextualSpacing/>
              <w:jc w:val="left"/>
              <w:rPr>
                <w:rFonts w:ascii="宋体" w:hAnsi="宋体" w:eastAsia="宋体" w:cs="宋体"/>
                <w:b/>
                <w:szCs w:val="21"/>
              </w:rPr>
            </w:pPr>
            <w:r>
              <w:rPr>
                <w:rFonts w:hint="eastAsia" w:ascii="宋体" w:hAnsi="宋体" w:eastAsia="宋体" w:cs="宋体"/>
                <w:b/>
                <w:szCs w:val="21"/>
              </w:rPr>
              <w:t>七、</w:t>
            </w:r>
            <w:r>
              <w:rPr>
                <w:rFonts w:hint="eastAsia" w:ascii="宋体" w:hAnsi="宋体" w:eastAsia="宋体" w:cs="宋体"/>
                <w:b/>
                <w:color w:val="auto"/>
                <w:szCs w:val="21"/>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b/>
                <w:szCs w:val="21"/>
              </w:rPr>
              <w:t>（联合体形式响应的，联合体成员存在不良信用记录，视同联合体存在不良信用记录）。</w:t>
            </w:r>
          </w:p>
          <w:p>
            <w:pPr>
              <w:spacing w:line="360" w:lineRule="exact"/>
              <w:rPr>
                <w:rFonts w:ascii="宋体" w:hAnsi="宋体" w:eastAsia="宋体" w:cs="宋体"/>
                <w:szCs w:val="21"/>
              </w:rPr>
            </w:pPr>
            <w:r>
              <w:rPr>
                <w:rFonts w:hint="eastAsia" w:ascii="宋体" w:hAnsi="宋体" w:eastAsia="宋体" w:cs="宋体"/>
                <w:szCs w:val="21"/>
              </w:rPr>
              <w:t>1、查询渠道：</w:t>
            </w:r>
          </w:p>
          <w:p>
            <w:pPr>
              <w:spacing w:line="360" w:lineRule="exact"/>
              <w:rPr>
                <w:rFonts w:ascii="宋体" w:hAnsi="宋体" w:eastAsia="宋体" w:cs="宋体"/>
                <w:szCs w:val="21"/>
              </w:rPr>
            </w:pPr>
            <w:r>
              <w:rPr>
                <w:rFonts w:hint="eastAsia" w:ascii="宋体" w:hAnsi="宋体" w:eastAsia="宋体" w:cs="宋体"/>
                <w:szCs w:val="21"/>
              </w:rPr>
              <w:t>①“信用中国”网站（</w:t>
            </w:r>
            <w:r>
              <w:fldChar w:fldCharType="begin"/>
            </w:r>
            <w:r>
              <w:instrText xml:space="preserve"> HYPERLINK "http://www.creditchina.gov.cn" </w:instrText>
            </w:r>
            <w: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w:t>
            </w:r>
          </w:p>
          <w:p>
            <w:pPr>
              <w:spacing w:line="360" w:lineRule="exact"/>
              <w:rPr>
                <w:rFonts w:ascii="宋体" w:hAnsi="宋体" w:eastAsia="宋体" w:cs="宋体"/>
                <w:szCs w:val="21"/>
              </w:rPr>
            </w:pPr>
            <w:r>
              <w:rPr>
                <w:rFonts w:hint="eastAsia" w:ascii="宋体" w:hAnsi="宋体" w:eastAsia="宋体" w:cs="宋体"/>
                <w:szCs w:val="21"/>
              </w:rPr>
              <w:t>②“中国政府采购网”（www.ccgp.gov.cn）</w:t>
            </w:r>
          </w:p>
          <w:p>
            <w:pPr>
              <w:spacing w:line="360" w:lineRule="exact"/>
              <w:rPr>
                <w:rFonts w:ascii="宋体" w:hAnsi="宋体" w:eastAsia="宋体" w:cs="宋体"/>
                <w:szCs w:val="21"/>
              </w:rPr>
            </w:pPr>
            <w:r>
              <w:rPr>
                <w:rFonts w:hint="eastAsia" w:ascii="宋体" w:hAnsi="宋体" w:eastAsia="宋体" w:cs="宋体"/>
                <w:szCs w:val="21"/>
              </w:rPr>
              <w:t>③“国家企业信用公示系统”网站（</w:t>
            </w:r>
            <w:r>
              <w:fldChar w:fldCharType="begin"/>
            </w:r>
            <w:r>
              <w:instrText xml:space="preserve"> HYPERLINK "http://www.gsxt.gov.cn" </w:instrText>
            </w:r>
            <w:r>
              <w:fldChar w:fldCharType="separate"/>
            </w:r>
            <w:r>
              <w:rPr>
                <w:rFonts w:hint="eastAsia" w:ascii="宋体" w:hAnsi="宋体" w:eastAsia="宋体" w:cs="宋体"/>
                <w:szCs w:val="21"/>
              </w:rPr>
              <w:t>www.gsxt.gov.cn</w:t>
            </w:r>
            <w:r>
              <w:rPr>
                <w:rFonts w:hint="eastAsia" w:ascii="宋体" w:hAnsi="宋体" w:eastAsia="宋体" w:cs="宋体"/>
                <w:szCs w:val="21"/>
              </w:rPr>
              <w:fldChar w:fldCharType="end"/>
            </w:r>
            <w:r>
              <w:rPr>
                <w:rFonts w:hint="eastAsia" w:ascii="宋体" w:hAnsi="宋体" w:eastAsia="宋体" w:cs="宋体"/>
                <w:szCs w:val="21"/>
              </w:rPr>
              <w:t>）</w:t>
            </w:r>
          </w:p>
          <w:p>
            <w:pPr>
              <w:spacing w:line="360" w:lineRule="exact"/>
              <w:rPr>
                <w:rFonts w:ascii="宋体" w:hAnsi="宋体" w:eastAsia="宋体" w:cs="宋体"/>
                <w:szCs w:val="21"/>
              </w:rPr>
            </w:pPr>
            <w:r>
              <w:rPr>
                <w:rFonts w:hint="eastAsia" w:ascii="宋体" w:hAnsi="宋体" w:eastAsia="宋体" w:cs="宋体"/>
                <w:szCs w:val="21"/>
              </w:rPr>
              <w:t>④“中国社会组织公共服务平台”网站（www.chinanpo.gov.cn）（仅查询社会组织）；</w:t>
            </w:r>
          </w:p>
          <w:p>
            <w:pPr>
              <w:autoSpaceDE w:val="0"/>
              <w:autoSpaceDN w:val="0"/>
              <w:spacing w:line="360" w:lineRule="exact"/>
              <w:contextualSpacing/>
              <w:rPr>
                <w:rFonts w:ascii="宋体" w:hAnsi="宋体" w:eastAsia="宋体" w:cs="宋体"/>
                <w:szCs w:val="21"/>
              </w:rPr>
            </w:pPr>
            <w:r>
              <w:rPr>
                <w:rFonts w:hint="eastAsia" w:ascii="宋体" w:hAnsi="宋体" w:eastAsia="宋体" w:cs="宋体"/>
                <w:szCs w:val="21"/>
              </w:rPr>
              <w:t>2、截止时间：同投标截止时间；</w:t>
            </w:r>
          </w:p>
          <w:p>
            <w:pPr>
              <w:autoSpaceDE w:val="0"/>
              <w:autoSpaceDN w:val="0"/>
              <w:spacing w:line="360" w:lineRule="exact"/>
              <w:contextualSpacing/>
              <w:rPr>
                <w:rFonts w:ascii="宋体" w:hAnsi="宋体" w:eastAsia="宋体" w:cs="宋体"/>
                <w:szCs w:val="21"/>
              </w:rPr>
            </w:pPr>
            <w:r>
              <w:rPr>
                <w:rFonts w:hint="eastAsia" w:ascii="宋体" w:hAnsi="宋体" w:eastAsia="宋体" w:cs="宋体"/>
                <w:szCs w:val="21"/>
              </w:rPr>
              <w:t>3、信用信息查询记录和证据留存具体方式：经采购人确认的查询结果网页截图作为查询记录和证据，与其他采购文件一并保存；</w:t>
            </w:r>
          </w:p>
          <w:p>
            <w:pPr>
              <w:autoSpaceDE w:val="0"/>
              <w:autoSpaceDN w:val="0"/>
              <w:spacing w:line="360" w:lineRule="exact"/>
              <w:contextualSpacing/>
              <w:rPr>
                <w:rFonts w:ascii="宋体" w:hAnsi="宋体" w:eastAsia="宋体" w:cs="宋体"/>
                <w:szCs w:val="21"/>
              </w:rPr>
            </w:pPr>
            <w:r>
              <w:rPr>
                <w:rFonts w:hint="eastAsia" w:ascii="宋体" w:hAnsi="宋体" w:eastAsia="宋体" w:cs="宋体"/>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exact"/>
              <w:contextualSpacing/>
              <w:rPr>
                <w:rFonts w:ascii="宋体" w:hAnsi="宋体" w:cs="宋体"/>
                <w:b/>
                <w:kern w:val="0"/>
                <w:szCs w:val="21"/>
              </w:rPr>
            </w:pPr>
            <w:r>
              <w:rPr>
                <w:rFonts w:hint="eastAsia" w:ascii="宋体" w:hAnsi="宋体" w:eastAsia="宋体" w:cs="宋体"/>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vAlign w:val="center"/>
          </w:tcPr>
          <w:p>
            <w:pPr>
              <w:jc w:val="center"/>
              <w:rPr>
                <w:rFonts w:ascii="宋体" w:hAnsi="宋体" w:eastAsia="宋体" w:cs="宋体"/>
              </w:rPr>
            </w:pPr>
            <w:r>
              <w:rPr>
                <w:rFonts w:hint="eastAsia" w:ascii="宋体" w:hAnsi="宋体" w:eastAsia="宋体" w:cs="宋体"/>
              </w:rPr>
              <w:t>5</w:t>
            </w:r>
          </w:p>
        </w:tc>
        <w:tc>
          <w:tcPr>
            <w:tcW w:w="2374" w:type="dxa"/>
            <w:vAlign w:val="center"/>
          </w:tcPr>
          <w:p>
            <w:pPr>
              <w:jc w:val="center"/>
              <w:rPr>
                <w:rFonts w:ascii="宋体" w:hAnsi="宋体" w:eastAsia="宋体" w:cs="宋体"/>
                <w:lang w:val="zh-CN"/>
              </w:rPr>
            </w:pPr>
            <w:r>
              <w:rPr>
                <w:rFonts w:hint="eastAsia" w:ascii="宋体" w:hAnsi="宋体" w:eastAsia="宋体" w:cs="宋体"/>
                <w:lang w:val="zh-CN"/>
              </w:rPr>
              <w:t>联合体投标</w:t>
            </w:r>
          </w:p>
        </w:tc>
        <w:tc>
          <w:tcPr>
            <w:tcW w:w="6840" w:type="dxa"/>
            <w:vAlign w:val="center"/>
          </w:tcPr>
          <w:p>
            <w:pPr>
              <w:jc w:val="left"/>
              <w:rPr>
                <w:rFonts w:ascii="宋体" w:hAnsi="宋体" w:eastAsia="宋体" w:cs="宋体"/>
                <w:lang w:val="zh-CN"/>
              </w:rPr>
            </w:pPr>
            <w:r>
              <w:rPr>
                <w:rFonts w:hint="eastAsia" w:ascii="宋体" w:hAnsi="宋体" w:eastAsia="宋体" w:cs="宋体"/>
              </w:rPr>
              <w:t>本项目</w:t>
            </w:r>
            <w:r>
              <w:rPr>
                <w:rFonts w:hint="eastAsia" w:ascii="宋体" w:hAnsi="宋体" w:eastAsia="宋体" w:cs="宋体"/>
                <w:lang w:val="zh-CN"/>
              </w:rPr>
              <w:fldChar w:fldCharType="begin"/>
            </w:r>
            <w:r>
              <w:rPr>
                <w:rFonts w:hint="eastAsia" w:ascii="宋体" w:hAnsi="宋体" w:eastAsia="宋体" w:cs="宋体"/>
                <w:lang w:val="zh-CN"/>
              </w:rPr>
              <w:instrText xml:space="preserve"> eq \o\ac(□,√)</w:instrText>
            </w:r>
            <w:r>
              <w:rPr>
                <w:rFonts w:hint="eastAsia" w:ascii="宋体" w:hAnsi="宋体" w:eastAsia="宋体" w:cs="宋体"/>
                <w:lang w:val="zh-CN"/>
              </w:rPr>
              <w:fldChar w:fldCharType="end"/>
            </w:r>
            <w:r>
              <w:rPr>
                <w:rFonts w:hint="eastAsia" w:ascii="宋体" w:hAnsi="宋体" w:eastAsia="宋体" w:cs="宋体"/>
              </w:rPr>
              <w:t>不接受</w:t>
            </w:r>
            <w:r>
              <w:rPr>
                <w:rFonts w:hint="eastAsia" w:ascii="宋体" w:hAnsi="宋体" w:eastAsia="宋体" w:cs="宋体"/>
                <w:lang w:val="zh-CN"/>
              </w:rPr>
              <w:t>□接受</w:t>
            </w:r>
            <w:r>
              <w:rPr>
                <w:rFonts w:hint="eastAsia" w:ascii="宋体" w:hAnsi="宋体" w:eastAsia="宋体" w:cs="宋体"/>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06" w:type="dxa"/>
            <w:vAlign w:val="center"/>
          </w:tcPr>
          <w:p>
            <w:pPr>
              <w:jc w:val="center"/>
              <w:rPr>
                <w:rFonts w:ascii="宋体" w:hAnsi="宋体" w:eastAsia="宋体" w:cs="宋体"/>
              </w:rPr>
            </w:pPr>
            <w:r>
              <w:rPr>
                <w:rFonts w:hint="eastAsia" w:ascii="宋体" w:hAnsi="宋体" w:eastAsia="宋体" w:cs="宋体"/>
              </w:rPr>
              <w:t>6</w:t>
            </w:r>
          </w:p>
        </w:tc>
        <w:tc>
          <w:tcPr>
            <w:tcW w:w="2374" w:type="dxa"/>
            <w:vAlign w:val="center"/>
          </w:tcPr>
          <w:p>
            <w:pPr>
              <w:jc w:val="center"/>
              <w:rPr>
                <w:lang w:val="zh-CN"/>
              </w:rPr>
            </w:pPr>
            <w:r>
              <w:rPr>
                <w:rFonts w:hint="eastAsia"/>
              </w:rPr>
              <w:t>★</w:t>
            </w:r>
            <w:r>
              <w:rPr>
                <w:rFonts w:hint="eastAsia"/>
                <w:lang w:val="zh-CN"/>
              </w:rPr>
              <w:t>最高限价</w:t>
            </w:r>
          </w:p>
        </w:tc>
        <w:tc>
          <w:tcPr>
            <w:tcW w:w="6840" w:type="dxa"/>
            <w:vAlign w:val="center"/>
          </w:tcPr>
          <w:p>
            <w:pPr>
              <w:keepNext w:val="0"/>
              <w:keepLines w:val="0"/>
              <w:pageBreakBefore w:val="0"/>
              <w:kinsoku/>
              <w:wordWrap/>
              <w:overflowPunct/>
              <w:topLinePunct w:val="0"/>
              <w:bidi w:val="0"/>
              <w:snapToGrid w:val="0"/>
              <w:spacing w:line="380" w:lineRule="exact"/>
              <w:textAlignment w:val="auto"/>
              <w:rPr>
                <w:rFonts w:ascii="宋体" w:hAnsi="宋体" w:eastAsia="宋体" w:cs="宋体"/>
                <w:kern w:val="0"/>
                <w:szCs w:val="21"/>
              </w:rPr>
            </w:pPr>
            <w:r>
              <w:rPr>
                <w:rFonts w:hint="eastAsia" w:hAnsi="宋体" w:eastAsia="宋体" w:cs="宋体"/>
                <w:bCs/>
                <w:sz w:val="21"/>
                <w:szCs w:val="21"/>
              </w:rPr>
              <w:t>收运处理单价</w:t>
            </w:r>
            <w:r>
              <w:rPr>
                <w:rFonts w:hint="eastAsia" w:ascii="宋体" w:hAnsi="宋体" w:eastAsia="宋体" w:cs="宋体"/>
                <w:bCs/>
                <w:sz w:val="21"/>
                <w:szCs w:val="21"/>
              </w:rPr>
              <w:t>480元/吨</w:t>
            </w:r>
            <w:r>
              <w:rPr>
                <w:rFonts w:hint="eastAsia" w:ascii="宋体" w:hAnsi="宋体" w:eastAsia="宋体" w:cs="宋体"/>
                <w:bCs/>
                <w:sz w:val="21"/>
                <w:szCs w:val="21"/>
                <w:lang w:eastAsia="zh-CN"/>
              </w:rPr>
              <w:t>（总价</w:t>
            </w:r>
            <w:r>
              <w:rPr>
                <w:rFonts w:hint="eastAsia" w:ascii="宋体" w:hAnsi="宋体" w:eastAsia="宋体" w:cs="宋体"/>
                <w:bCs/>
                <w:sz w:val="21"/>
                <w:szCs w:val="21"/>
                <w:lang w:val="en-US" w:eastAsia="zh-CN"/>
              </w:rPr>
              <w:t>876万元/年</w:t>
            </w:r>
            <w:r>
              <w:rPr>
                <w:rFonts w:hint="eastAsia" w:ascii="宋体" w:hAnsi="宋体" w:eastAsia="宋体" w:cs="宋体"/>
                <w:bCs/>
                <w:sz w:val="21"/>
                <w:szCs w:val="21"/>
                <w:lang w:eastAsia="zh-CN"/>
              </w:rPr>
              <w:t>）本次招标以单价报价为准，总价只作参考。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6" w:type="dxa"/>
            <w:vAlign w:val="center"/>
          </w:tcPr>
          <w:p>
            <w:pPr>
              <w:jc w:val="center"/>
              <w:rPr>
                <w:rFonts w:ascii="宋体" w:hAnsi="宋体" w:eastAsia="宋体" w:cs="宋体"/>
              </w:rPr>
            </w:pPr>
            <w:r>
              <w:rPr>
                <w:rFonts w:hint="eastAsia" w:ascii="宋体" w:hAnsi="宋体" w:eastAsia="宋体" w:cs="宋体"/>
              </w:rPr>
              <w:t>7</w:t>
            </w:r>
          </w:p>
        </w:tc>
        <w:tc>
          <w:tcPr>
            <w:tcW w:w="2374" w:type="dxa"/>
            <w:vAlign w:val="center"/>
          </w:tcPr>
          <w:p>
            <w:pPr>
              <w:jc w:val="center"/>
              <w:rPr>
                <w:lang w:val="zh-CN"/>
              </w:rPr>
            </w:pPr>
            <w:r>
              <w:rPr>
                <w:lang w:val="zh-CN"/>
              </w:rPr>
              <w:t>现场考察</w:t>
            </w:r>
          </w:p>
        </w:tc>
        <w:tc>
          <w:tcPr>
            <w:tcW w:w="6840"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6" w:type="dxa"/>
            <w:vAlign w:val="center"/>
          </w:tcPr>
          <w:p>
            <w:pPr>
              <w:jc w:val="center"/>
              <w:rPr>
                <w:rFonts w:ascii="宋体" w:hAnsi="宋体" w:eastAsia="宋体" w:cs="宋体"/>
              </w:rPr>
            </w:pPr>
            <w:r>
              <w:rPr>
                <w:rFonts w:hint="eastAsia" w:ascii="宋体" w:hAnsi="宋体" w:eastAsia="宋体" w:cs="宋体"/>
              </w:rPr>
              <w:t>8</w:t>
            </w:r>
          </w:p>
        </w:tc>
        <w:tc>
          <w:tcPr>
            <w:tcW w:w="2374" w:type="dxa"/>
            <w:vAlign w:val="center"/>
          </w:tcPr>
          <w:p>
            <w:pPr>
              <w:jc w:val="center"/>
              <w:rPr>
                <w:lang w:val="zh-CN"/>
              </w:rPr>
            </w:pPr>
            <w:r>
              <w:rPr>
                <w:lang w:val="zh-CN"/>
              </w:rPr>
              <w:t>开标前答疑会</w:t>
            </w:r>
          </w:p>
        </w:tc>
        <w:tc>
          <w:tcPr>
            <w:tcW w:w="6840"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ascii="宋体" w:hAnsi="宋体" w:eastAsia="宋体" w:cs="宋体"/>
              </w:rPr>
            </w:pPr>
            <w:r>
              <w:rPr>
                <w:rFonts w:hint="eastAsia" w:ascii="宋体" w:hAnsi="宋体" w:eastAsia="宋体" w:cs="宋体"/>
              </w:rPr>
              <w:t>9</w:t>
            </w:r>
          </w:p>
        </w:tc>
        <w:tc>
          <w:tcPr>
            <w:tcW w:w="2374" w:type="dxa"/>
            <w:vAlign w:val="center"/>
          </w:tcPr>
          <w:p>
            <w:pPr>
              <w:jc w:val="center"/>
            </w:pPr>
            <w:r>
              <w:rPr>
                <w:rFonts w:hint="eastAsia"/>
              </w:rPr>
              <w:t>进口产品参与</w:t>
            </w:r>
          </w:p>
        </w:tc>
        <w:tc>
          <w:tcPr>
            <w:tcW w:w="6840"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ascii="宋体" w:hAnsi="宋体" w:eastAsia="宋体" w:cs="宋体"/>
              </w:rPr>
            </w:pPr>
            <w:r>
              <w:rPr>
                <w:rFonts w:hint="eastAsia" w:ascii="宋体" w:hAnsi="宋体" w:eastAsia="宋体" w:cs="宋体"/>
              </w:rPr>
              <w:t>10</w:t>
            </w:r>
          </w:p>
        </w:tc>
        <w:tc>
          <w:tcPr>
            <w:tcW w:w="2374" w:type="dxa"/>
            <w:vAlign w:val="center"/>
          </w:tcPr>
          <w:p>
            <w:pPr>
              <w:jc w:val="center"/>
            </w:pPr>
            <w:r>
              <w:rPr>
                <w:rFonts w:hint="eastAsia"/>
              </w:rPr>
              <w:t>★投标有效期</w:t>
            </w:r>
          </w:p>
        </w:tc>
        <w:tc>
          <w:tcPr>
            <w:tcW w:w="6840" w:type="dxa"/>
            <w:vAlign w:val="center"/>
          </w:tcPr>
          <w:p>
            <w:pPr>
              <w:autoSpaceDE w:val="0"/>
              <w:autoSpaceDN w:val="0"/>
              <w:adjustRightInd w:val="0"/>
              <w:spacing w:line="360" w:lineRule="exact"/>
              <w:ind w:right="-11"/>
              <w:rPr>
                <w:rFonts w:hint="eastAsia" w:ascii="宋体" w:hAnsi="宋体" w:eastAsia="宋体" w:cs="宋体"/>
                <w:szCs w:val="21"/>
                <w:lang w:val="zh-CN"/>
              </w:rPr>
            </w:pPr>
            <w:r>
              <w:rPr>
                <w:rFonts w:hint="eastAsia" w:ascii="宋体" w:hAnsi="宋体" w:eastAsia="宋体" w:cs="宋体"/>
                <w:szCs w:val="21"/>
                <w:lang w:val="en-US" w:eastAsia="zh-CN"/>
              </w:rPr>
              <w:t>9</w:t>
            </w:r>
            <w:r>
              <w:rPr>
                <w:rFonts w:hint="eastAsia" w:ascii="宋体" w:hAnsi="宋体" w:eastAsia="宋体" w:cs="宋体"/>
                <w:szCs w:val="21"/>
                <w:lang w:val="zh-CN"/>
              </w:rPr>
              <w:t>0天（自提交投标文件的截止之日起算）</w:t>
            </w:r>
          </w:p>
          <w:p>
            <w:pPr>
              <w:autoSpaceDE w:val="0"/>
              <w:autoSpaceDN w:val="0"/>
              <w:adjustRightInd w:val="0"/>
              <w:spacing w:line="360" w:lineRule="exact"/>
              <w:ind w:right="-11"/>
              <w:rPr>
                <w:rFonts w:ascii="宋体" w:hAnsi="宋体" w:eastAsia="宋体" w:cs="宋体"/>
                <w:szCs w:val="21"/>
                <w:lang w:val="zh-CN"/>
              </w:rPr>
            </w:pPr>
            <w:r>
              <w:rPr>
                <w:rFonts w:hint="eastAsia" w:ascii="宋体" w:hAnsi="宋体" w:eastAsia="宋体" w:cs="宋体"/>
                <w:color w:val="auto"/>
                <w:szCs w:val="21"/>
                <w:lang w:val="zh-CN"/>
              </w:rPr>
              <w:t>中标人投标有效期延至合同验收之日，中标人全部合同义务履行完毕为止</w:t>
            </w:r>
            <w:r>
              <w:rPr>
                <w:rFonts w:hint="eastAsia" w:ascii="宋体" w:hAnsi="宋体" w:eastAsia="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6" w:type="dxa"/>
            <w:vAlign w:val="center"/>
          </w:tcPr>
          <w:p>
            <w:pPr>
              <w:jc w:val="center"/>
              <w:rPr>
                <w:rFonts w:ascii="宋体" w:hAnsi="宋体" w:eastAsia="宋体" w:cs="宋体"/>
              </w:rPr>
            </w:pPr>
            <w:r>
              <w:rPr>
                <w:rFonts w:hint="eastAsia" w:ascii="宋体" w:hAnsi="宋体" w:eastAsia="宋体" w:cs="宋体"/>
              </w:rPr>
              <w:t>11</w:t>
            </w:r>
          </w:p>
        </w:tc>
        <w:tc>
          <w:tcPr>
            <w:tcW w:w="2374" w:type="dxa"/>
            <w:vAlign w:val="center"/>
          </w:tcPr>
          <w:p>
            <w:pPr>
              <w:autoSpaceDE w:val="0"/>
              <w:autoSpaceDN w:val="0"/>
              <w:adjustRightInd w:val="0"/>
              <w:snapToGrid w:val="0"/>
              <w:jc w:val="center"/>
              <w:rPr>
                <w:rFonts w:ascii="宋体" w:hAnsi="宋体" w:eastAsia="宋体" w:cs="仿宋_GB2312"/>
                <w:szCs w:val="21"/>
              </w:rPr>
            </w:pPr>
            <w:r>
              <w:rPr>
                <w:rFonts w:ascii="宋体" w:hAnsi="宋体" w:eastAsia="宋体" w:cs="宋体"/>
                <w:bCs/>
                <w:szCs w:val="21"/>
                <w:lang w:val="zh-CN"/>
              </w:rPr>
              <w:t>中标人将本项目的非主体、非关键性工作分包</w:t>
            </w:r>
          </w:p>
        </w:tc>
        <w:tc>
          <w:tcPr>
            <w:tcW w:w="6840"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6" w:type="dxa"/>
            <w:vAlign w:val="center"/>
          </w:tcPr>
          <w:p>
            <w:pPr>
              <w:jc w:val="center"/>
              <w:rPr>
                <w:rFonts w:ascii="宋体" w:hAnsi="宋体" w:eastAsia="宋体" w:cs="宋体"/>
              </w:rPr>
            </w:pPr>
            <w:r>
              <w:rPr>
                <w:rFonts w:hint="eastAsia" w:ascii="宋体" w:hAnsi="宋体" w:eastAsia="宋体" w:cs="宋体"/>
              </w:rPr>
              <w:t>12</w:t>
            </w:r>
          </w:p>
        </w:tc>
        <w:tc>
          <w:tcPr>
            <w:tcW w:w="2374" w:type="dxa"/>
            <w:vAlign w:val="center"/>
          </w:tcPr>
          <w:p>
            <w:pPr>
              <w:rPr>
                <w:rFonts w:ascii="宋体" w:hAnsi="宋体" w:eastAsia="宋体" w:cs="宋体"/>
                <w:lang w:val="zh-CN"/>
              </w:rPr>
            </w:pPr>
            <w:r>
              <w:rPr>
                <w:rFonts w:hint="eastAsia" w:ascii="宋体" w:hAnsi="宋体" w:eastAsia="宋体" w:cs="宋体"/>
                <w:lang w:val="zh-CN"/>
              </w:rPr>
              <w:t>投标截止及开标时间</w:t>
            </w:r>
          </w:p>
        </w:tc>
        <w:tc>
          <w:tcPr>
            <w:tcW w:w="6840" w:type="dxa"/>
            <w:vAlign w:val="center"/>
          </w:tcPr>
          <w:p>
            <w:pPr>
              <w:rPr>
                <w:rFonts w:ascii="宋体" w:hAnsi="宋体" w:eastAsia="宋体" w:cs="宋体"/>
                <w:color w:val="FF0000"/>
                <w:lang w:val="zh-CN"/>
              </w:rPr>
            </w:pPr>
            <w:r>
              <w:rPr>
                <w:rFonts w:hint="eastAsia" w:ascii="宋体" w:hAnsi="宋体" w:eastAsia="宋体" w:cs="宋体"/>
                <w:bCs/>
                <w:color w:val="FF0000"/>
                <w:szCs w:val="21"/>
                <w:lang w:val="zh-CN"/>
              </w:rPr>
              <w:t>202</w:t>
            </w:r>
            <w:r>
              <w:rPr>
                <w:rFonts w:hint="eastAsia" w:ascii="宋体" w:hAnsi="宋体" w:eastAsia="宋体" w:cs="宋体"/>
                <w:bCs/>
                <w:color w:val="FF0000"/>
                <w:szCs w:val="21"/>
              </w:rPr>
              <w:t>1</w:t>
            </w:r>
            <w:r>
              <w:rPr>
                <w:rFonts w:hint="eastAsia" w:ascii="宋体" w:hAnsi="宋体" w:eastAsia="宋体" w:cs="宋体"/>
                <w:bCs/>
                <w:color w:val="FF0000"/>
                <w:szCs w:val="21"/>
                <w:lang w:val="zh-CN"/>
              </w:rPr>
              <w:t xml:space="preserve"> 年</w:t>
            </w:r>
            <w:r>
              <w:rPr>
                <w:rFonts w:hint="eastAsia" w:ascii="宋体" w:hAnsi="宋体" w:eastAsia="宋体" w:cs="宋体"/>
                <w:bCs/>
                <w:color w:val="FF0000"/>
                <w:szCs w:val="21"/>
                <w:lang w:val="en-US" w:eastAsia="zh-CN"/>
              </w:rPr>
              <w:t xml:space="preserve"> </w:t>
            </w:r>
            <w:r>
              <w:rPr>
                <w:rFonts w:hint="eastAsia" w:ascii="宋体" w:hAnsi="宋体" w:eastAsia="宋体" w:cs="宋体"/>
                <w:bCs/>
                <w:color w:val="FF0000"/>
                <w:szCs w:val="21"/>
              </w:rPr>
              <w:t xml:space="preserve"> </w:t>
            </w:r>
            <w:r>
              <w:rPr>
                <w:rFonts w:hint="eastAsia" w:ascii="宋体" w:hAnsi="宋体" w:eastAsia="宋体" w:cs="宋体"/>
                <w:bCs/>
                <w:color w:val="FF0000"/>
                <w:szCs w:val="21"/>
                <w:lang w:val="en-US" w:eastAsia="zh-CN"/>
              </w:rPr>
              <w:t>8</w:t>
            </w:r>
            <w:r>
              <w:rPr>
                <w:rFonts w:hint="eastAsia" w:ascii="宋体" w:hAnsi="宋体" w:eastAsia="宋体" w:cs="宋体"/>
                <w:bCs/>
                <w:color w:val="FF0000"/>
                <w:szCs w:val="21"/>
              </w:rPr>
              <w:t xml:space="preserve"> </w:t>
            </w:r>
            <w:r>
              <w:rPr>
                <w:rFonts w:hint="eastAsia" w:ascii="宋体" w:hAnsi="宋体" w:eastAsia="宋体" w:cs="宋体"/>
                <w:bCs/>
                <w:color w:val="FF0000"/>
                <w:szCs w:val="21"/>
                <w:lang w:val="zh-CN"/>
              </w:rPr>
              <w:t>月</w:t>
            </w:r>
            <w:r>
              <w:rPr>
                <w:rFonts w:hint="eastAsia" w:ascii="宋体" w:hAnsi="宋体" w:eastAsia="宋体" w:cs="宋体"/>
                <w:bCs/>
                <w:color w:val="FF0000"/>
                <w:szCs w:val="21"/>
              </w:rPr>
              <w:t xml:space="preserve"> </w:t>
            </w:r>
            <w:r>
              <w:rPr>
                <w:rFonts w:hint="eastAsia" w:ascii="宋体" w:hAnsi="宋体" w:eastAsia="宋体" w:cs="宋体"/>
                <w:bCs/>
                <w:color w:val="FF0000"/>
                <w:szCs w:val="21"/>
                <w:lang w:val="en-US" w:eastAsia="zh-CN"/>
              </w:rPr>
              <w:t>6</w:t>
            </w:r>
            <w:r>
              <w:rPr>
                <w:rFonts w:hint="eastAsia" w:ascii="宋体" w:hAnsi="宋体" w:eastAsia="宋体" w:cs="宋体"/>
                <w:bCs/>
                <w:color w:val="FF0000"/>
                <w:szCs w:val="21"/>
              </w:rPr>
              <w:t xml:space="preserve"> </w:t>
            </w:r>
            <w:r>
              <w:rPr>
                <w:rFonts w:hint="eastAsia" w:ascii="宋体" w:hAnsi="宋体" w:eastAsia="宋体" w:cs="宋体"/>
                <w:bCs/>
                <w:color w:val="FF0000"/>
                <w:szCs w:val="21"/>
                <w:lang w:val="en-US" w:eastAsia="zh-CN"/>
              </w:rPr>
              <w:t xml:space="preserve"> </w:t>
            </w:r>
            <w:r>
              <w:rPr>
                <w:rFonts w:hint="eastAsia" w:ascii="宋体" w:hAnsi="宋体" w:eastAsia="宋体" w:cs="宋体"/>
                <w:bCs/>
                <w:color w:val="FF0000"/>
                <w:szCs w:val="21"/>
                <w:lang w:val="zh-CN"/>
              </w:rPr>
              <w:t>日</w:t>
            </w:r>
            <w:r>
              <w:rPr>
                <w:rFonts w:hint="eastAsia" w:ascii="宋体" w:hAnsi="宋体" w:eastAsia="宋体" w:cs="宋体"/>
                <w:bCs/>
                <w:color w:val="FF0000"/>
                <w:szCs w:val="21"/>
                <w:lang w:val="en-US" w:eastAsia="zh-CN"/>
              </w:rPr>
              <w:t xml:space="preserve">  8 </w:t>
            </w:r>
            <w:r>
              <w:rPr>
                <w:rFonts w:hint="eastAsia" w:ascii="宋体" w:hAnsi="宋体" w:eastAsia="宋体" w:cs="宋体"/>
                <w:bCs/>
                <w:color w:val="FF0000"/>
                <w:szCs w:val="21"/>
              </w:rPr>
              <w:t xml:space="preserve"> </w:t>
            </w:r>
            <w:r>
              <w:rPr>
                <w:rFonts w:hint="eastAsia" w:ascii="宋体" w:hAnsi="宋体" w:eastAsia="宋体" w:cs="宋体"/>
                <w:bCs/>
                <w:color w:val="FF0000"/>
                <w:szCs w:val="21"/>
                <w:lang w:val="zh-CN"/>
              </w:rPr>
              <w:t>时</w:t>
            </w:r>
            <w:r>
              <w:rPr>
                <w:rFonts w:hint="eastAsia" w:ascii="宋体" w:hAnsi="宋体" w:eastAsia="宋体" w:cs="宋体"/>
                <w:bCs/>
                <w:color w:val="FF0000"/>
                <w:szCs w:val="21"/>
              </w:rPr>
              <w:t xml:space="preserve"> </w:t>
            </w:r>
            <w:r>
              <w:rPr>
                <w:rFonts w:hint="eastAsia" w:ascii="宋体" w:hAnsi="宋体" w:eastAsia="宋体" w:cs="宋体"/>
                <w:bCs/>
                <w:color w:val="FF0000"/>
                <w:szCs w:val="21"/>
                <w:lang w:val="en-US" w:eastAsia="zh-CN"/>
              </w:rPr>
              <w:t xml:space="preserve"> 30 </w:t>
            </w:r>
            <w:r>
              <w:rPr>
                <w:rFonts w:hint="eastAsia" w:ascii="宋体" w:hAnsi="宋体" w:eastAsia="宋体" w:cs="宋体"/>
                <w:bCs/>
                <w:color w:val="FF0000"/>
                <w:szCs w:val="21"/>
              </w:rPr>
              <w:t xml:space="preserve"> </w:t>
            </w:r>
            <w:r>
              <w:rPr>
                <w:rFonts w:hint="eastAsia" w:ascii="宋体" w:hAnsi="宋体" w:eastAsia="宋体" w:cs="宋体"/>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6" w:type="dxa"/>
            <w:vAlign w:val="center"/>
          </w:tcPr>
          <w:p>
            <w:pPr>
              <w:jc w:val="center"/>
              <w:rPr>
                <w:rFonts w:ascii="宋体" w:hAnsi="宋体" w:eastAsia="宋体" w:cs="宋体"/>
              </w:rPr>
            </w:pPr>
            <w:r>
              <w:rPr>
                <w:rFonts w:hint="eastAsia" w:ascii="宋体" w:hAnsi="宋体" w:eastAsia="宋体" w:cs="宋体"/>
              </w:rPr>
              <w:t>13</w:t>
            </w:r>
          </w:p>
        </w:tc>
        <w:tc>
          <w:tcPr>
            <w:tcW w:w="2374" w:type="dxa"/>
            <w:vAlign w:val="center"/>
          </w:tcPr>
          <w:p>
            <w:pPr>
              <w:autoSpaceDE w:val="0"/>
              <w:autoSpaceDN w:val="0"/>
              <w:adjustRightInd w:val="0"/>
              <w:snapToGrid w:val="0"/>
              <w:spacing w:line="276" w:lineRule="auto"/>
              <w:jc w:val="center"/>
              <w:rPr>
                <w:rFonts w:ascii="宋体" w:hAnsi="宋体" w:eastAsia="宋体" w:cs="黑体"/>
                <w:szCs w:val="21"/>
              </w:rPr>
            </w:pPr>
            <w:r>
              <w:rPr>
                <w:rFonts w:hint="eastAsia" w:ascii="宋体" w:hAnsi="宋体" w:eastAsia="宋体" w:cs="黑体"/>
                <w:szCs w:val="21"/>
              </w:rPr>
              <w:t>响应文件解密及</w:t>
            </w:r>
          </w:p>
          <w:p>
            <w:pPr>
              <w:autoSpaceDE w:val="0"/>
              <w:autoSpaceDN w:val="0"/>
              <w:adjustRightInd w:val="0"/>
              <w:snapToGrid w:val="0"/>
              <w:spacing w:line="276" w:lineRule="auto"/>
              <w:jc w:val="center"/>
              <w:rPr>
                <w:rFonts w:ascii="宋体" w:hAnsi="宋体" w:eastAsia="宋体" w:cs="黑体"/>
                <w:szCs w:val="21"/>
              </w:rPr>
            </w:pPr>
            <w:r>
              <w:rPr>
                <w:rFonts w:hint="eastAsia" w:ascii="宋体" w:hAnsi="宋体" w:eastAsia="宋体" w:cs="黑体"/>
                <w:szCs w:val="21"/>
              </w:rPr>
              <w:t>开标地点</w:t>
            </w:r>
          </w:p>
        </w:tc>
        <w:tc>
          <w:tcPr>
            <w:tcW w:w="6840" w:type="dxa"/>
            <w:vAlign w:val="center"/>
          </w:tcPr>
          <w:p>
            <w:pPr>
              <w:autoSpaceDE w:val="0"/>
              <w:autoSpaceDN w:val="0"/>
              <w:adjustRightInd w:val="0"/>
              <w:snapToGrid w:val="0"/>
              <w:spacing w:line="360" w:lineRule="exact"/>
              <w:jc w:val="left"/>
              <w:rPr>
                <w:rFonts w:ascii="宋体" w:hAnsi="宋体" w:eastAsia="宋体" w:cs="宋体"/>
                <w:kern w:val="0"/>
                <w:szCs w:val="21"/>
              </w:rPr>
            </w:pPr>
            <w:r>
              <w:rPr>
                <w:rFonts w:hint="eastAsia" w:ascii="宋体" w:hAnsi="宋体" w:eastAsia="宋体" w:cs="宋体"/>
                <w:lang w:val="zh-CN"/>
              </w:rPr>
              <w:t>禹州市公共资源交易</w:t>
            </w:r>
            <w:r>
              <w:rPr>
                <w:rFonts w:hint="eastAsia" w:ascii="宋体" w:hAnsi="宋体" w:eastAsia="宋体" w:cs="宋体"/>
                <w:color w:val="FF0000"/>
                <w:lang w:val="zh-CN"/>
              </w:rPr>
              <w:t>中心开标二室</w:t>
            </w:r>
            <w:r>
              <w:rPr>
                <w:rFonts w:hint="eastAsia" w:ascii="宋体" w:hAnsi="宋体" w:eastAsia="宋体" w:cs="宋体"/>
                <w:kern w:val="0"/>
                <w:szCs w:val="21"/>
              </w:rPr>
              <w:t>（地址：禹州市行政服务中心楼9楼）</w:t>
            </w:r>
            <w:r>
              <w:rPr>
                <w:rFonts w:hint="eastAsia" w:ascii="宋体" w:hAnsi="宋体" w:cs="仿宋_GB2312"/>
                <w:b/>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06" w:type="dxa"/>
            <w:vAlign w:val="center"/>
          </w:tcPr>
          <w:p>
            <w:pPr>
              <w:jc w:val="center"/>
              <w:rPr>
                <w:rFonts w:ascii="宋体" w:hAnsi="宋体" w:eastAsia="宋体" w:cs="宋体"/>
              </w:rPr>
            </w:pPr>
            <w:r>
              <w:rPr>
                <w:rFonts w:hint="eastAsia" w:ascii="宋体" w:hAnsi="宋体" w:eastAsia="宋体" w:cs="宋体"/>
              </w:rPr>
              <w:t>14</w:t>
            </w:r>
          </w:p>
        </w:tc>
        <w:tc>
          <w:tcPr>
            <w:tcW w:w="2374" w:type="dxa"/>
            <w:vAlign w:val="center"/>
          </w:tcPr>
          <w:p>
            <w:pPr>
              <w:jc w:val="center"/>
              <w:rPr>
                <w:rFonts w:ascii="宋体" w:hAnsi="宋体" w:eastAsia="宋体" w:cs="宋体"/>
                <w:lang w:val="zh-CN"/>
              </w:rPr>
            </w:pPr>
            <w:r>
              <w:rPr>
                <w:rFonts w:hint="eastAsia" w:ascii="宋体" w:hAnsi="宋体" w:eastAsia="宋体" w:cs="宋体"/>
              </w:rPr>
              <w:t>投标保证金</w:t>
            </w:r>
          </w:p>
        </w:tc>
        <w:tc>
          <w:tcPr>
            <w:tcW w:w="6840" w:type="dxa"/>
            <w:vAlign w:val="center"/>
          </w:tcPr>
          <w:p>
            <w:pPr>
              <w:autoSpaceDE w:val="0"/>
              <w:autoSpaceDN w:val="0"/>
              <w:adjustRightInd w:val="0"/>
              <w:spacing w:line="360" w:lineRule="exact"/>
              <w:ind w:right="-11"/>
              <w:rPr>
                <w:rFonts w:ascii="宋体" w:hAnsi="宋体" w:eastAsia="宋体" w:cs="宋体"/>
                <w:kern w:val="0"/>
                <w:szCs w:val="21"/>
                <w:lang w:val="zh-CN"/>
              </w:rPr>
            </w:pPr>
            <w:r>
              <w:rPr>
                <w:rFonts w:hint="eastAsia" w:ascii="宋体" w:hAnsi="宋体" w:eastAsia="宋体" w:cs="宋体"/>
                <w:kern w:val="0"/>
                <w:szCs w:val="21"/>
                <w:lang w:val="zh-CN"/>
              </w:rPr>
              <w:t>本项目不收取。</w:t>
            </w:r>
          </w:p>
          <w:p>
            <w:pPr>
              <w:autoSpaceDE w:val="0"/>
              <w:autoSpaceDN w:val="0"/>
              <w:adjustRightInd w:val="0"/>
              <w:spacing w:line="360" w:lineRule="exact"/>
              <w:ind w:right="-11"/>
              <w:rPr>
                <w:rFonts w:ascii="宋体" w:hAnsi="宋体" w:eastAsia="宋体" w:cs="宋体"/>
                <w:kern w:val="0"/>
                <w:szCs w:val="21"/>
              </w:rPr>
            </w:pPr>
            <w:r>
              <w:rPr>
                <w:rFonts w:hint="eastAsia" w:ascii="宋体" w:hAnsi="宋体" w:eastAsia="宋体" w:cs="宋体"/>
                <w:kern w:val="0"/>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06" w:type="dxa"/>
            <w:vAlign w:val="center"/>
          </w:tcPr>
          <w:p>
            <w:pPr>
              <w:jc w:val="center"/>
              <w:rPr>
                <w:rFonts w:ascii="宋体" w:hAnsi="宋体" w:eastAsia="宋体" w:cs="宋体"/>
              </w:rPr>
            </w:pPr>
            <w:r>
              <w:rPr>
                <w:rFonts w:hint="eastAsia" w:ascii="宋体" w:hAnsi="宋体" w:eastAsia="宋体" w:cs="宋体"/>
              </w:rPr>
              <w:t>15</w:t>
            </w:r>
          </w:p>
        </w:tc>
        <w:tc>
          <w:tcPr>
            <w:tcW w:w="2374" w:type="dxa"/>
            <w:vAlign w:val="center"/>
          </w:tcPr>
          <w:p>
            <w:pPr>
              <w:autoSpaceDE w:val="0"/>
              <w:autoSpaceDN w:val="0"/>
              <w:adjustRightInd w:val="0"/>
              <w:spacing w:line="240" w:lineRule="auto"/>
              <w:jc w:val="center"/>
              <w:rPr>
                <w:rFonts w:cs="仿宋_GB2312" w:asciiTheme="minorEastAsia" w:hAnsiTheme="minorEastAsia"/>
                <w:szCs w:val="21"/>
              </w:rPr>
            </w:pPr>
            <w:r>
              <w:rPr>
                <w:rFonts w:hint="eastAsia" w:cs="仿宋_GB2312" w:asciiTheme="minorEastAsia" w:hAnsiTheme="minorEastAsia"/>
                <w:szCs w:val="21"/>
              </w:rPr>
              <w:t>招标文件费用</w:t>
            </w:r>
          </w:p>
          <w:p>
            <w:pPr>
              <w:autoSpaceDE w:val="0"/>
              <w:autoSpaceDN w:val="0"/>
              <w:adjustRightInd w:val="0"/>
              <w:spacing w:line="240" w:lineRule="auto"/>
              <w:jc w:val="center"/>
              <w:rPr>
                <w:rFonts w:ascii="宋体" w:hAnsi="宋体" w:eastAsia="宋体" w:cs="宋体"/>
              </w:rPr>
            </w:pPr>
            <w:r>
              <w:rPr>
                <w:rFonts w:hint="eastAsia" w:cs="仿宋_GB2312" w:asciiTheme="minorEastAsia" w:hAnsiTheme="minorEastAsia"/>
                <w:szCs w:val="21"/>
              </w:rPr>
              <w:t>缴纳方式</w:t>
            </w:r>
          </w:p>
        </w:tc>
        <w:tc>
          <w:tcPr>
            <w:tcW w:w="6840" w:type="dxa"/>
            <w:vAlign w:val="center"/>
          </w:tcPr>
          <w:p>
            <w:pPr>
              <w:pStyle w:val="26"/>
              <w:widowControl/>
              <w:shd w:val="clear" w:color="auto" w:fill="FFFFFF"/>
              <w:spacing w:line="360" w:lineRule="exact"/>
              <w:contextualSpacing/>
              <w:jc w:val="left"/>
              <w:rPr>
                <w:rFonts w:ascii="宋体" w:hAnsi="宋体" w:cs="宋体"/>
                <w:kern w:val="0"/>
                <w:sz w:val="21"/>
                <w:szCs w:val="21"/>
                <w:lang w:val="zh-CN"/>
              </w:rPr>
            </w:pPr>
            <w:r>
              <w:rPr>
                <w:rFonts w:hint="eastAsia" w:ascii="宋体" w:hAnsi="宋体"/>
                <w:sz w:val="21"/>
                <w:szCs w:val="21"/>
                <w:shd w:val="clear" w:color="auto" w:fill="FFFFFF"/>
              </w:rPr>
              <w:t>招标文件每套售价</w:t>
            </w:r>
            <w:r>
              <w:rPr>
                <w:rFonts w:hint="eastAsia" w:ascii="宋体" w:hAnsi="宋体"/>
                <w:sz w:val="21"/>
                <w:szCs w:val="21"/>
                <w:shd w:val="clear" w:color="auto" w:fill="FFFFFF"/>
                <w:lang w:val="en-US" w:eastAsia="zh-CN"/>
              </w:rPr>
              <w:t>0</w:t>
            </w:r>
            <w:r>
              <w:rPr>
                <w:rFonts w:hint="eastAsia" w:ascii="宋体" w:hAnsi="宋体"/>
                <w:sz w:val="21"/>
                <w:szCs w:val="21"/>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06" w:type="dxa"/>
            <w:vAlign w:val="center"/>
          </w:tcPr>
          <w:p>
            <w:pPr>
              <w:jc w:val="center"/>
              <w:rPr>
                <w:rFonts w:ascii="宋体" w:hAnsi="宋体" w:eastAsia="宋体" w:cs="宋体"/>
              </w:rPr>
            </w:pPr>
            <w:r>
              <w:rPr>
                <w:rFonts w:hint="eastAsia" w:ascii="宋体" w:hAnsi="宋体" w:eastAsia="宋体" w:cs="宋体"/>
              </w:rPr>
              <w:t>16</w:t>
            </w:r>
          </w:p>
        </w:tc>
        <w:tc>
          <w:tcPr>
            <w:tcW w:w="2374" w:type="dxa"/>
            <w:vAlign w:val="center"/>
          </w:tcPr>
          <w:p>
            <w:pPr>
              <w:jc w:val="center"/>
              <w:rPr>
                <w:rFonts w:ascii="宋体" w:hAnsi="宋体" w:eastAsia="宋体" w:cs="宋体"/>
              </w:rPr>
            </w:pPr>
            <w:r>
              <w:rPr>
                <w:rFonts w:hint="eastAsia" w:ascii="宋体" w:hAnsi="宋体" w:eastAsia="宋体" w:cs="宋体"/>
              </w:rPr>
              <w:t>公告发布</w:t>
            </w:r>
          </w:p>
        </w:tc>
        <w:tc>
          <w:tcPr>
            <w:tcW w:w="6840" w:type="dxa"/>
            <w:tcBorders>
              <w:top w:val="single" w:color="auto" w:sz="4" w:space="0"/>
            </w:tcBorders>
            <w:vAlign w:val="center"/>
          </w:tcPr>
          <w:p>
            <w:pPr>
              <w:autoSpaceDE w:val="0"/>
              <w:autoSpaceDN w:val="0"/>
              <w:adjustRightInd w:val="0"/>
              <w:snapToGrid w:val="0"/>
              <w:spacing w:line="360" w:lineRule="exact"/>
              <w:rPr>
                <w:rFonts w:ascii="宋体" w:hAnsi="宋体" w:cs="宋体"/>
                <w:kern w:val="0"/>
                <w:szCs w:val="21"/>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17</w:t>
            </w:r>
          </w:p>
        </w:tc>
        <w:tc>
          <w:tcPr>
            <w:tcW w:w="2374" w:type="dxa"/>
            <w:vAlign w:val="center"/>
          </w:tcPr>
          <w:p>
            <w:pPr>
              <w:tabs>
                <w:tab w:val="left" w:pos="4906"/>
              </w:tabs>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采购人澄清或修改采购文件时间</w:t>
            </w:r>
          </w:p>
        </w:tc>
        <w:tc>
          <w:tcPr>
            <w:tcW w:w="6840" w:type="dxa"/>
            <w:vAlign w:val="center"/>
          </w:tcPr>
          <w:p>
            <w:pPr>
              <w:autoSpaceDE w:val="0"/>
              <w:autoSpaceDN w:val="0"/>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18</w:t>
            </w:r>
          </w:p>
        </w:tc>
        <w:tc>
          <w:tcPr>
            <w:tcW w:w="2374" w:type="dxa"/>
            <w:vAlign w:val="center"/>
          </w:tcPr>
          <w:p>
            <w:pPr>
              <w:tabs>
                <w:tab w:val="left" w:pos="4906"/>
              </w:tabs>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投标人对采购文件质疑截止时间</w:t>
            </w:r>
          </w:p>
        </w:tc>
        <w:tc>
          <w:tcPr>
            <w:tcW w:w="6840" w:type="dxa"/>
            <w:vAlign w:val="center"/>
          </w:tcPr>
          <w:p>
            <w:pPr>
              <w:autoSpaceDE w:val="0"/>
              <w:autoSpaceDN w:val="0"/>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19</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投标文件份数</w:t>
            </w:r>
          </w:p>
        </w:tc>
        <w:tc>
          <w:tcPr>
            <w:tcW w:w="6840" w:type="dxa"/>
            <w:vAlign w:val="center"/>
          </w:tcPr>
          <w:p>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电子投标文件成功上传至【全国公共资源交易平台（河南省·许昌市）】公共资源交易系统电子投标文件1份（文件格式为：XX公司XXX项目编号.file）。</w:t>
            </w:r>
          </w:p>
          <w:p>
            <w:pPr>
              <w:autoSpaceDE w:val="0"/>
              <w:autoSpaceDN w:val="0"/>
              <w:adjustRightInd w:val="0"/>
              <w:spacing w:line="360" w:lineRule="exact"/>
              <w:rPr>
                <w:rFonts w:ascii="宋体" w:hAnsi="宋体" w:eastAsia="宋体" w:cs="宋体"/>
                <w:b/>
                <w:kern w:val="0"/>
                <w:szCs w:val="21"/>
              </w:rPr>
            </w:pPr>
            <w:r>
              <w:rPr>
                <w:rFonts w:hint="eastAsia" w:ascii="宋体" w:hAnsi="宋体" w:eastAsia="宋体" w:cs="宋体"/>
                <w:b/>
                <w:szCs w:val="21"/>
              </w:rPr>
              <w:t>注:投标人提交的电子投标文件，必须是通过“许昌投标文件制作系统”制作，并经过签章和加密后生成的电子投标文件。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TimesNewRomanPSMT"/>
                <w:szCs w:val="21"/>
              </w:rPr>
            </w:pPr>
            <w:r>
              <w:rPr>
                <w:rFonts w:hint="eastAsia" w:ascii="宋体" w:hAnsi="宋体" w:eastAsia="宋体" w:cs="TimesNewRomanPSMT"/>
                <w:szCs w:val="21"/>
              </w:rPr>
              <w:t>20</w:t>
            </w:r>
          </w:p>
        </w:tc>
        <w:tc>
          <w:tcPr>
            <w:tcW w:w="2374" w:type="dxa"/>
            <w:vAlign w:val="center"/>
          </w:tcPr>
          <w:p>
            <w:pPr>
              <w:tabs>
                <w:tab w:val="left" w:pos="4906"/>
              </w:tabs>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投标文件的签署盖章</w:t>
            </w:r>
          </w:p>
        </w:tc>
        <w:tc>
          <w:tcPr>
            <w:tcW w:w="6840" w:type="dxa"/>
            <w:vAlign w:val="center"/>
          </w:tcPr>
          <w:p>
            <w:pPr>
              <w:autoSpaceDE w:val="0"/>
              <w:autoSpaceDN w:val="0"/>
              <w:adjustRightInd w:val="0"/>
              <w:spacing w:line="360" w:lineRule="exact"/>
              <w:rPr>
                <w:rFonts w:ascii="宋体" w:hAnsi="宋体" w:eastAsia="宋体" w:cs="宋体"/>
                <w:kern w:val="0"/>
                <w:szCs w:val="21"/>
              </w:rPr>
            </w:pPr>
            <w:r>
              <w:rPr>
                <w:rFonts w:hint="eastAsia" w:ascii="宋体" w:hAnsi="宋体" w:eastAsia="宋体" w:cs="宋体"/>
                <w:kern w:val="0"/>
                <w:szCs w:val="21"/>
              </w:rPr>
              <w:t>电子投标文件：按招标文件要求加盖电子印章和法人代表电子印章。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TimesNewRomanPSMT"/>
                <w:szCs w:val="21"/>
              </w:rPr>
            </w:pPr>
            <w:r>
              <w:rPr>
                <w:rFonts w:hint="eastAsia" w:ascii="宋体" w:hAnsi="宋体" w:eastAsia="宋体" w:cs="TimesNewRomanPSMT"/>
                <w:szCs w:val="21"/>
              </w:rPr>
              <w:t>21</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评标委员会组建</w:t>
            </w:r>
          </w:p>
        </w:tc>
        <w:tc>
          <w:tcPr>
            <w:tcW w:w="6840" w:type="dxa"/>
            <w:vAlign w:val="center"/>
          </w:tcPr>
          <w:p>
            <w:pPr>
              <w:autoSpaceDE w:val="0"/>
              <w:autoSpaceDN w:val="0"/>
              <w:adjustRightInd w:val="0"/>
              <w:snapToGrid w:val="0"/>
              <w:spacing w:line="380" w:lineRule="exact"/>
              <w:rPr>
                <w:rFonts w:ascii="宋体" w:hAnsi="宋体" w:eastAsia="宋体" w:cs="宋体"/>
                <w:kern w:val="0"/>
                <w:szCs w:val="21"/>
              </w:rPr>
            </w:pPr>
            <w:r>
              <w:rPr>
                <w:rFonts w:hint="eastAsia" w:ascii="宋体" w:hAnsi="宋体" w:eastAsia="宋体" w:cs="宋体"/>
                <w:kern w:val="0"/>
                <w:szCs w:val="21"/>
              </w:rPr>
              <w:t>由采购人代表1人和评审专家4人，共5人组成， 评审专家从政府采购评审专家库中随机抽取。采购人代表不得担任评标委员会主任委员。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22</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评标方法</w:t>
            </w:r>
          </w:p>
        </w:tc>
        <w:tc>
          <w:tcPr>
            <w:tcW w:w="6840" w:type="dxa"/>
            <w:vAlign w:val="center"/>
          </w:tcPr>
          <w:p>
            <w:pPr>
              <w:autoSpaceDE w:val="0"/>
              <w:autoSpaceDN w:val="0"/>
              <w:adjustRightInd w:val="0"/>
              <w:snapToGrid w:val="0"/>
              <w:spacing w:line="380" w:lineRule="exact"/>
              <w:rPr>
                <w:rFonts w:ascii="宋体" w:hAnsi="宋体" w:eastAsia="宋体" w:cs="宋体"/>
                <w:color w:val="FF0000"/>
                <w:kern w:val="0"/>
                <w:szCs w:val="21"/>
              </w:rPr>
            </w:pPr>
            <w:r>
              <w:rPr>
                <w:rFonts w:ascii="宋体" w:hAnsi="宋体" w:eastAsia="宋体" w:cs="宋体"/>
                <w:kern w:val="0"/>
                <w:szCs w:val="21"/>
              </w:rPr>
              <w:fldChar w:fldCharType="begin"/>
            </w:r>
            <w:r>
              <w:rPr>
                <w:rFonts w:hint="eastAsia" w:ascii="宋体" w:hAnsi="宋体" w:eastAsia="宋体" w:cs="宋体"/>
                <w:kern w:val="0"/>
                <w:szCs w:val="21"/>
              </w:rPr>
              <w:instrText xml:space="preserve">eq \o\ac(□,√)</w:instrText>
            </w:r>
            <w:r>
              <w:rPr>
                <w:rFonts w:ascii="宋体" w:hAnsi="宋体" w:eastAsia="宋体" w:cs="宋体"/>
                <w:kern w:val="0"/>
                <w:szCs w:val="21"/>
              </w:rPr>
              <w:fldChar w:fldCharType="end"/>
            </w:r>
            <w:r>
              <w:rPr>
                <w:rFonts w:hint="eastAsia" w:ascii="宋体" w:hAnsi="宋体" w:eastAsia="宋体" w:cs="宋体"/>
                <w:kern w:val="0"/>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23</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授权函</w:t>
            </w:r>
          </w:p>
        </w:tc>
        <w:tc>
          <w:tcPr>
            <w:tcW w:w="6840" w:type="dxa"/>
            <w:vAlign w:val="center"/>
          </w:tcPr>
          <w:p>
            <w:pPr>
              <w:autoSpaceDE w:val="0"/>
              <w:autoSpaceDN w:val="0"/>
              <w:adjustRightInd w:val="0"/>
              <w:spacing w:line="360" w:lineRule="exact"/>
              <w:rPr>
                <w:rFonts w:ascii="宋体" w:hAnsi="宋体" w:eastAsia="宋体" w:cs="宋体"/>
                <w:kern w:val="0"/>
                <w:szCs w:val="21"/>
              </w:rPr>
            </w:pPr>
            <w:r>
              <w:rPr>
                <w:rFonts w:hint="eastAsia" w:ascii="宋体" w:hAnsi="宋体" w:eastAsia="宋体" w:cs="宋体"/>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24</w:t>
            </w:r>
          </w:p>
        </w:tc>
        <w:tc>
          <w:tcPr>
            <w:tcW w:w="2374" w:type="dxa"/>
            <w:vAlign w:val="center"/>
          </w:tcPr>
          <w:p>
            <w:pPr>
              <w:autoSpaceDE w:val="0"/>
              <w:autoSpaceDN w:val="0"/>
              <w:adjustRightInd w:val="0"/>
              <w:spacing w:line="380" w:lineRule="exact"/>
              <w:jc w:val="center"/>
              <w:rPr>
                <w:rFonts w:ascii="宋体" w:hAnsi="宋体" w:eastAsia="宋体" w:cs="宋体"/>
                <w:color w:val="C00000"/>
                <w:szCs w:val="21"/>
                <w:lang w:val="zh-CN"/>
              </w:rPr>
            </w:pPr>
            <w:r>
              <w:rPr>
                <w:rFonts w:hint="eastAsia" w:ascii="宋体" w:hAnsi="宋体" w:eastAsia="宋体" w:cs="宋体"/>
                <w:color w:val="C00000"/>
                <w:szCs w:val="21"/>
                <w:lang w:val="zh-CN"/>
              </w:rPr>
              <w:t>履约保证金</w:t>
            </w:r>
          </w:p>
        </w:tc>
        <w:tc>
          <w:tcPr>
            <w:tcW w:w="6840" w:type="dxa"/>
            <w:vAlign w:val="center"/>
          </w:tcPr>
          <w:p>
            <w:pPr>
              <w:autoSpaceDE w:val="0"/>
              <w:autoSpaceDN w:val="0"/>
              <w:adjustRightInd w:val="0"/>
              <w:spacing w:line="360" w:lineRule="exact"/>
              <w:rPr>
                <w:rFonts w:ascii="宋体" w:hAnsi="宋体" w:eastAsia="宋体" w:cs="宋体"/>
                <w:color w:val="C00000"/>
                <w:szCs w:val="21"/>
                <w:lang w:val="zh-CN"/>
              </w:rPr>
            </w:pPr>
            <w:r>
              <w:rPr>
                <w:rFonts w:hint="eastAsia" w:ascii="宋体" w:hAnsi="宋体" w:eastAsia="宋体" w:cs="宋体"/>
                <w:color w:val="C00000"/>
                <w:szCs w:val="21"/>
                <w:lang w:val="zh-CN"/>
              </w:rPr>
              <w:fldChar w:fldCharType="begin"/>
            </w:r>
            <w:r>
              <w:rPr>
                <w:rFonts w:hint="eastAsia" w:ascii="宋体" w:hAnsi="宋体" w:eastAsia="宋体" w:cs="宋体"/>
                <w:color w:val="C00000"/>
                <w:szCs w:val="21"/>
                <w:lang w:val="zh-CN"/>
              </w:rPr>
              <w:instrText xml:space="preserve">eq \o\ac(□,√)</w:instrText>
            </w:r>
            <w:r>
              <w:rPr>
                <w:rFonts w:hint="eastAsia" w:ascii="宋体" w:hAnsi="宋体" w:eastAsia="宋体" w:cs="宋体"/>
                <w:color w:val="C00000"/>
                <w:szCs w:val="21"/>
                <w:lang w:val="zh-CN"/>
              </w:rPr>
              <w:fldChar w:fldCharType="end"/>
            </w:r>
            <w:r>
              <w:rPr>
                <w:rFonts w:hint="eastAsia" w:ascii="宋体" w:hAnsi="宋体" w:eastAsia="宋体" w:cs="宋体"/>
                <w:color w:val="C00000"/>
                <w:szCs w:val="21"/>
                <w:lang w:val="zh-CN"/>
              </w:rPr>
              <w:t>无要求</w:t>
            </w:r>
          </w:p>
          <w:p>
            <w:pPr>
              <w:autoSpaceDE w:val="0"/>
              <w:autoSpaceDN w:val="0"/>
              <w:adjustRightInd w:val="0"/>
              <w:spacing w:line="360" w:lineRule="exact"/>
              <w:rPr>
                <w:rFonts w:ascii="宋体" w:hAnsi="宋体" w:eastAsia="宋体" w:cs="宋体"/>
                <w:color w:val="C00000"/>
                <w:szCs w:val="21"/>
                <w:lang w:val="zh-CN"/>
              </w:rPr>
            </w:pPr>
            <w:r>
              <w:rPr>
                <w:rFonts w:hint="eastAsia" w:ascii="宋体" w:hAnsi="宋体" w:eastAsia="宋体" w:cs="宋体"/>
                <w:color w:val="C00000"/>
                <w:szCs w:val="21"/>
                <w:lang w:val="zh-CN"/>
              </w:rPr>
              <w:fldChar w:fldCharType="begin"/>
            </w:r>
            <w:r>
              <w:rPr>
                <w:rFonts w:hint="eastAsia" w:ascii="宋体" w:hAnsi="宋体" w:eastAsia="宋体" w:cs="宋体"/>
                <w:color w:val="C00000"/>
                <w:szCs w:val="21"/>
                <w:lang w:val="zh-CN"/>
              </w:rPr>
              <w:instrText xml:space="preserve">eq \o\ac(□)</w:instrText>
            </w:r>
            <w:r>
              <w:rPr>
                <w:rFonts w:hint="eastAsia" w:ascii="宋体" w:hAnsi="宋体" w:eastAsia="宋体" w:cs="宋体"/>
                <w:color w:val="C00000"/>
                <w:szCs w:val="21"/>
                <w:lang w:val="zh-CN"/>
              </w:rPr>
              <w:fldChar w:fldCharType="end"/>
            </w:r>
            <w:r>
              <w:rPr>
                <w:rFonts w:hint="eastAsia" w:ascii="宋体" w:hAnsi="宋体" w:eastAsia="宋体" w:cs="宋体"/>
                <w:color w:val="C00000"/>
                <w:szCs w:val="21"/>
                <w:lang w:val="zh-CN"/>
              </w:rPr>
              <w:t xml:space="preserve">要求提交。履约保证金的数额为合同金额的10%。中标人以支票、汇票、本票或者金融机构、担保机构出具的保函等非现金形式向采购人提交。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25</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代理服务费</w:t>
            </w:r>
          </w:p>
        </w:tc>
        <w:tc>
          <w:tcPr>
            <w:tcW w:w="6840" w:type="dxa"/>
            <w:vAlign w:val="center"/>
          </w:tcPr>
          <w:p>
            <w:pPr>
              <w:autoSpaceDE w:val="0"/>
              <w:autoSpaceDN w:val="0"/>
              <w:adjustRightInd w:val="0"/>
              <w:spacing w:line="360" w:lineRule="exact"/>
              <w:rPr>
                <w:rFonts w:ascii="宋体" w:hAnsi="宋体" w:eastAsia="宋体" w:cs="宋体"/>
                <w:szCs w:val="21"/>
              </w:rPr>
            </w:pPr>
            <w:r>
              <w:rPr>
                <w:rFonts w:hint="eastAsia" w:ascii="宋体" w:hAnsi="宋体" w:eastAsia="宋体" w:cs="宋体"/>
                <w:color w:val="000000"/>
                <w:kern w:val="0"/>
                <w:szCs w:val="21"/>
              </w:rPr>
              <w:t>按照发改计价格[2002]1980号，发改价格〔2015〕299号文件有关规定向中标、成交供应商收取中标服务费。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26</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中标通知书</w:t>
            </w:r>
          </w:p>
        </w:tc>
        <w:tc>
          <w:tcPr>
            <w:tcW w:w="6840" w:type="dxa"/>
            <w:vAlign w:val="center"/>
          </w:tcPr>
          <w:p>
            <w:pPr>
              <w:autoSpaceDE w:val="0"/>
              <w:autoSpaceDN w:val="0"/>
              <w:adjustRightInd w:val="0"/>
              <w:spacing w:line="360" w:lineRule="exact"/>
              <w:rPr>
                <w:rFonts w:ascii="宋体" w:hAnsi="宋体" w:eastAsia="宋体" w:cs="宋体"/>
                <w:kern w:val="0"/>
                <w:szCs w:val="21"/>
              </w:rPr>
            </w:pPr>
            <w:r>
              <w:rPr>
                <w:rFonts w:hint="eastAsia" w:ascii="宋体" w:hAnsi="宋体" w:eastAsia="宋体" w:cs="宋体"/>
                <w:bCs/>
                <w:szCs w:val="21"/>
                <w:lang w:val="zh-CN"/>
              </w:rPr>
              <w:t>1</w:t>
            </w:r>
            <w:r>
              <w:rPr>
                <w:rFonts w:hint="eastAsia" w:ascii="宋体" w:hAnsi="宋体" w:eastAsia="宋体" w:cs="宋体"/>
                <w:bCs/>
                <w:szCs w:val="21"/>
              </w:rPr>
              <w:t>.</w:t>
            </w:r>
            <w:r>
              <w:rPr>
                <w:rFonts w:hint="eastAsia" w:ascii="宋体" w:hAnsi="宋体" w:eastAsia="宋体" w:cs="宋体"/>
                <w:bCs/>
                <w:szCs w:val="21"/>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ascii="宋体" w:hAnsi="宋体" w:eastAsia="宋体" w:cs="黑体"/>
                <w:szCs w:val="21"/>
              </w:rPr>
            </w:pPr>
            <w:r>
              <w:rPr>
                <w:rFonts w:hint="eastAsia" w:ascii="宋体" w:hAnsi="宋体" w:eastAsia="宋体" w:cs="黑体"/>
                <w:szCs w:val="21"/>
              </w:rPr>
              <w:t>27</w:t>
            </w:r>
          </w:p>
        </w:tc>
        <w:tc>
          <w:tcPr>
            <w:tcW w:w="2374" w:type="dxa"/>
            <w:vAlign w:val="center"/>
          </w:tcPr>
          <w:p>
            <w:pPr>
              <w:tabs>
                <w:tab w:val="left" w:pos="4906"/>
              </w:tabs>
              <w:autoSpaceDE w:val="0"/>
              <w:autoSpaceDN w:val="0"/>
              <w:adjustRightInd w:val="0"/>
              <w:spacing w:line="380" w:lineRule="exact"/>
              <w:jc w:val="center"/>
              <w:rPr>
                <w:rFonts w:ascii="宋体" w:hAnsi="宋体" w:eastAsia="宋体" w:cs="宋体"/>
                <w:kern w:val="0"/>
                <w:szCs w:val="21"/>
              </w:rPr>
            </w:pPr>
            <w:r>
              <w:rPr>
                <w:rFonts w:hint="eastAsia" w:ascii="宋体" w:hAnsi="宋体" w:eastAsia="宋体" w:cs="宋体"/>
                <w:kern w:val="0"/>
                <w:szCs w:val="21"/>
              </w:rPr>
              <w:t>电子化采购模式</w:t>
            </w:r>
          </w:p>
        </w:tc>
        <w:tc>
          <w:tcPr>
            <w:tcW w:w="6840" w:type="dxa"/>
            <w:vAlign w:val="center"/>
          </w:tcPr>
          <w:p>
            <w:pPr>
              <w:autoSpaceDE w:val="0"/>
              <w:autoSpaceDN w:val="0"/>
              <w:adjustRightInd w:val="0"/>
              <w:spacing w:line="360" w:lineRule="exact"/>
              <w:contextualSpacing/>
              <w:rPr>
                <w:rFonts w:ascii="宋体" w:hAnsi="宋体" w:eastAsia="宋体" w:cs="宋体"/>
                <w:kern w:val="0"/>
                <w:szCs w:val="21"/>
              </w:rPr>
            </w:pPr>
            <w:r>
              <w:rPr>
                <w:rFonts w:ascii="宋体" w:hAnsi="宋体" w:eastAsia="宋体" w:cs="宋体"/>
                <w:kern w:val="0"/>
                <w:szCs w:val="21"/>
              </w:rPr>
              <w:fldChar w:fldCharType="begin"/>
            </w:r>
            <w:r>
              <w:rPr>
                <w:rFonts w:ascii="宋体" w:hAnsi="宋体" w:eastAsia="宋体" w:cs="宋体"/>
                <w:kern w:val="0"/>
                <w:szCs w:val="21"/>
              </w:rPr>
              <w:instrText xml:space="preserve"> </w:instrText>
            </w:r>
            <w:r>
              <w:rPr>
                <w:rFonts w:hint="eastAsia" w:ascii="宋体" w:hAnsi="宋体" w:eastAsia="宋体" w:cs="宋体"/>
                <w:kern w:val="0"/>
                <w:szCs w:val="21"/>
              </w:rPr>
              <w:instrText xml:space="preserve">eq \o\ac(□,√)</w:instrText>
            </w:r>
            <w:r>
              <w:rPr>
                <w:rFonts w:ascii="宋体" w:hAnsi="宋体" w:eastAsia="宋体" w:cs="宋体"/>
                <w:kern w:val="0"/>
                <w:szCs w:val="21"/>
              </w:rPr>
              <w:fldChar w:fldCharType="end"/>
            </w:r>
            <w:r>
              <w:rPr>
                <w:rFonts w:hint="eastAsia" w:ascii="宋体" w:hAnsi="宋体" w:eastAsia="宋体" w:cs="宋体"/>
                <w:kern w:val="0"/>
                <w:szCs w:val="21"/>
              </w:rPr>
              <w:t xml:space="preserve">是。投标人投标时须提供加密电子投标文件。 </w:t>
            </w:r>
          </w:p>
          <w:p>
            <w:pPr>
              <w:autoSpaceDE w:val="0"/>
              <w:autoSpaceDN w:val="0"/>
              <w:adjustRightInd w:val="0"/>
              <w:spacing w:line="360" w:lineRule="exact"/>
              <w:contextualSpacing/>
              <w:rPr>
                <w:rFonts w:ascii="宋体" w:hAnsi="宋体" w:eastAsia="宋体" w:cs="宋体"/>
                <w:kern w:val="0"/>
                <w:szCs w:val="21"/>
              </w:rPr>
            </w:pPr>
            <w:r>
              <w:rPr>
                <w:rFonts w:hint="eastAsia" w:ascii="宋体" w:hAnsi="宋体" w:eastAsia="宋体" w:cs="宋体"/>
                <w:kern w:val="0"/>
                <w:szCs w:val="21"/>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06" w:type="dxa"/>
            <w:vAlign w:val="center"/>
          </w:tcPr>
          <w:p>
            <w:pPr>
              <w:autoSpaceDE w:val="0"/>
              <w:autoSpaceDN w:val="0"/>
              <w:adjustRightInd w:val="0"/>
              <w:snapToGrid w:val="0"/>
              <w:spacing w:line="380" w:lineRule="exact"/>
              <w:jc w:val="center"/>
              <w:rPr>
                <w:rFonts w:ascii="宋体" w:hAnsi="宋体" w:eastAsia="宋体" w:cs="黑体"/>
                <w:szCs w:val="21"/>
              </w:rPr>
            </w:pPr>
            <w:r>
              <w:rPr>
                <w:rFonts w:hint="eastAsia" w:ascii="宋体" w:hAnsi="宋体" w:eastAsia="宋体" w:cs="黑体"/>
                <w:szCs w:val="21"/>
              </w:rPr>
              <w:t>28</w:t>
            </w:r>
          </w:p>
        </w:tc>
        <w:tc>
          <w:tcPr>
            <w:tcW w:w="2374" w:type="dxa"/>
            <w:vAlign w:val="center"/>
          </w:tcPr>
          <w:p>
            <w:pPr>
              <w:autoSpaceDE w:val="0"/>
              <w:autoSpaceDN w:val="0"/>
              <w:adjustRightInd w:val="0"/>
              <w:spacing w:line="276" w:lineRule="auto"/>
              <w:contextualSpacing/>
              <w:jc w:val="center"/>
              <w:rPr>
                <w:rFonts w:ascii="宋体" w:hAnsi="宋体" w:eastAsia="宋体" w:cs="宋体"/>
                <w:kern w:val="0"/>
                <w:szCs w:val="21"/>
              </w:rPr>
            </w:pPr>
            <w:r>
              <w:rPr>
                <w:rFonts w:hint="eastAsia" w:ascii="宋体" w:hAnsi="宋体" w:cs="宋体"/>
                <w:szCs w:val="21"/>
                <w:lang w:val="zh-CN"/>
              </w:rPr>
              <w:t>投标人代表出席开标会</w:t>
            </w:r>
          </w:p>
        </w:tc>
        <w:tc>
          <w:tcPr>
            <w:tcW w:w="6840" w:type="dxa"/>
            <w:vAlign w:val="center"/>
          </w:tcPr>
          <w:p>
            <w:pPr>
              <w:autoSpaceDE w:val="0"/>
              <w:autoSpaceDN w:val="0"/>
              <w:adjustRightInd w:val="0"/>
              <w:spacing w:line="360" w:lineRule="exact"/>
              <w:contextualSpacing/>
              <w:rPr>
                <w:rFonts w:ascii="宋体" w:hAnsi="宋体" w:eastAsia="宋体" w:cs="宋体"/>
                <w:kern w:val="0"/>
                <w:szCs w:val="21"/>
              </w:rPr>
            </w:pPr>
            <w:r>
              <w:rPr>
                <w:rFonts w:hint="eastAsia" w:ascii="宋体" w:hAnsi="宋体" w:cs="宋体"/>
                <w:szCs w:val="21"/>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06" w:type="dxa"/>
            <w:vAlign w:val="center"/>
          </w:tcPr>
          <w:p>
            <w:pPr>
              <w:autoSpaceDE w:val="0"/>
              <w:autoSpaceDN w:val="0"/>
              <w:adjustRightInd w:val="0"/>
              <w:snapToGrid w:val="0"/>
              <w:spacing w:line="380" w:lineRule="exact"/>
              <w:jc w:val="center"/>
              <w:rPr>
                <w:rFonts w:ascii="宋体" w:hAnsi="宋体" w:eastAsia="宋体" w:cs="黑体"/>
                <w:szCs w:val="21"/>
              </w:rPr>
            </w:pPr>
            <w:r>
              <w:rPr>
                <w:rFonts w:hint="eastAsia" w:ascii="宋体" w:hAnsi="宋体" w:eastAsia="宋体" w:cs="黑体"/>
                <w:szCs w:val="21"/>
              </w:rPr>
              <w:t>29</w:t>
            </w:r>
          </w:p>
        </w:tc>
        <w:tc>
          <w:tcPr>
            <w:tcW w:w="2374" w:type="dxa"/>
            <w:vAlign w:val="center"/>
          </w:tcPr>
          <w:p>
            <w:pPr>
              <w:autoSpaceDE w:val="0"/>
              <w:autoSpaceDN w:val="0"/>
              <w:adjustRightInd w:val="0"/>
              <w:spacing w:line="276" w:lineRule="auto"/>
              <w:contextualSpacing/>
              <w:jc w:val="center"/>
              <w:rPr>
                <w:rFonts w:ascii="宋体" w:hAnsi="宋体" w:eastAsia="宋体" w:cs="宋体"/>
                <w:kern w:val="0"/>
                <w:szCs w:val="21"/>
              </w:rPr>
            </w:pPr>
            <w:r>
              <w:rPr>
                <w:rFonts w:hint="eastAsia" w:ascii="宋体" w:hAnsi="宋体" w:cs="宋体"/>
                <w:szCs w:val="21"/>
                <w:lang w:val="zh-CN"/>
              </w:rPr>
              <w:t>解释权</w:t>
            </w:r>
          </w:p>
        </w:tc>
        <w:tc>
          <w:tcPr>
            <w:tcW w:w="6840" w:type="dxa"/>
            <w:vAlign w:val="center"/>
          </w:tcPr>
          <w:p>
            <w:pPr>
              <w:autoSpaceDE w:val="0"/>
              <w:autoSpaceDN w:val="0"/>
              <w:adjustRightInd w:val="0"/>
              <w:spacing w:line="360" w:lineRule="exact"/>
              <w:contextualSpacing/>
              <w:rPr>
                <w:rFonts w:ascii="宋体" w:cs="宋体"/>
                <w:szCs w:val="21"/>
                <w:lang w:val="zh-CN"/>
              </w:rPr>
            </w:pPr>
            <w:r>
              <w:rPr>
                <w:rFonts w:hint="eastAsia" w:ascii="宋体" w:hAnsi="宋体" w:cs="宋体"/>
                <w:szCs w:val="21"/>
                <w:lang w:val="zh-CN"/>
              </w:rPr>
              <w:t>构成本招标文件的各个组成文件应互为解释，互为说明；</w:t>
            </w:r>
          </w:p>
          <w:p>
            <w:pPr>
              <w:autoSpaceDE w:val="0"/>
              <w:autoSpaceDN w:val="0"/>
              <w:adjustRightInd w:val="0"/>
              <w:spacing w:line="360" w:lineRule="exact"/>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360" w:lineRule="exact"/>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、同一组成文件中就同一事项的规定或约定不一致的，以编排顺序在后者为准；</w:t>
            </w:r>
          </w:p>
          <w:p>
            <w:pPr>
              <w:autoSpaceDE w:val="0"/>
              <w:autoSpaceDN w:val="0"/>
              <w:adjustRightInd w:val="0"/>
              <w:spacing w:line="360" w:lineRule="exact"/>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、同一组成文件不同版本之间有不一致的，以形成时间在后者为准；</w:t>
            </w:r>
          </w:p>
          <w:p>
            <w:pPr>
              <w:autoSpaceDE w:val="0"/>
              <w:autoSpaceDN w:val="0"/>
              <w:adjustRightInd w:val="0"/>
              <w:spacing w:line="360" w:lineRule="exact"/>
              <w:contextualSpacing/>
              <w:rPr>
                <w:rFonts w:ascii="宋体" w:hAnsi="宋体" w:eastAsia="宋体" w:cs="宋体"/>
                <w:kern w:val="0"/>
                <w:szCs w:val="21"/>
              </w:rPr>
            </w:pPr>
            <w:r>
              <w:rPr>
                <w:rFonts w:hint="eastAsia" w:ascii="宋体" w:hAnsi="宋体" w:cs="宋体"/>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06" w:type="dxa"/>
            <w:vAlign w:val="center"/>
          </w:tcPr>
          <w:p>
            <w:pPr>
              <w:autoSpaceDE w:val="0"/>
              <w:autoSpaceDN w:val="0"/>
              <w:adjustRightInd w:val="0"/>
              <w:snapToGrid w:val="0"/>
              <w:spacing w:line="380" w:lineRule="exact"/>
              <w:jc w:val="center"/>
              <w:rPr>
                <w:rFonts w:ascii="宋体" w:hAnsi="宋体" w:eastAsia="宋体" w:cs="黑体"/>
                <w:szCs w:val="21"/>
              </w:rPr>
            </w:pPr>
            <w:r>
              <w:rPr>
                <w:rFonts w:hint="eastAsia" w:ascii="宋体" w:hAnsi="宋体" w:eastAsia="宋体" w:cs="黑体"/>
                <w:szCs w:val="21"/>
              </w:rPr>
              <w:t>30</w:t>
            </w:r>
          </w:p>
        </w:tc>
        <w:tc>
          <w:tcPr>
            <w:tcW w:w="2374" w:type="dxa"/>
            <w:vAlign w:val="center"/>
          </w:tcPr>
          <w:p>
            <w:pPr>
              <w:autoSpaceDE w:val="0"/>
              <w:autoSpaceDN w:val="0"/>
              <w:adjustRightInd w:val="0"/>
              <w:spacing w:line="276" w:lineRule="auto"/>
              <w:contextualSpacing/>
              <w:jc w:val="center"/>
              <w:rPr>
                <w:rFonts w:ascii="宋体" w:hAnsi="宋体" w:eastAsia="宋体" w:cs="宋体"/>
                <w:kern w:val="0"/>
                <w:szCs w:val="21"/>
              </w:rPr>
            </w:pPr>
            <w:r>
              <w:rPr>
                <w:rFonts w:hint="eastAsia" w:ascii="宋体" w:hAnsi="宋体" w:cs="宋体"/>
                <w:szCs w:val="21"/>
                <w:lang w:val="zh-CN"/>
              </w:rPr>
              <w:t>知识产权</w:t>
            </w:r>
          </w:p>
        </w:tc>
        <w:tc>
          <w:tcPr>
            <w:tcW w:w="6840" w:type="dxa"/>
            <w:vAlign w:val="center"/>
          </w:tcPr>
          <w:p>
            <w:pPr>
              <w:autoSpaceDE w:val="0"/>
              <w:autoSpaceDN w:val="0"/>
              <w:adjustRightInd w:val="0"/>
              <w:spacing w:line="360" w:lineRule="exact"/>
              <w:contextualSpacing/>
              <w:rPr>
                <w:rFonts w:ascii="宋体" w:hAnsi="宋体" w:eastAsia="宋体" w:cs="宋体"/>
                <w:kern w:val="0"/>
                <w:szCs w:val="21"/>
              </w:rPr>
            </w:pPr>
            <w:r>
              <w:rPr>
                <w:rFonts w:hint="eastAsia" w:ascii="宋体"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06" w:type="dxa"/>
            <w:vAlign w:val="center"/>
          </w:tcPr>
          <w:p>
            <w:pPr>
              <w:autoSpaceDE w:val="0"/>
              <w:autoSpaceDN w:val="0"/>
              <w:adjustRightInd w:val="0"/>
              <w:snapToGrid w:val="0"/>
              <w:spacing w:line="380" w:lineRule="exact"/>
              <w:jc w:val="center"/>
              <w:rPr>
                <w:rFonts w:ascii="宋体" w:hAnsi="宋体" w:eastAsia="宋体" w:cs="黑体"/>
                <w:szCs w:val="21"/>
              </w:rPr>
            </w:pPr>
            <w:r>
              <w:rPr>
                <w:rFonts w:hint="eastAsia" w:ascii="宋体" w:hAnsi="宋体" w:eastAsia="宋体" w:cs="黑体"/>
                <w:szCs w:val="21"/>
              </w:rPr>
              <w:t>31</w:t>
            </w:r>
          </w:p>
        </w:tc>
        <w:tc>
          <w:tcPr>
            <w:tcW w:w="2374" w:type="dxa"/>
            <w:vAlign w:val="center"/>
          </w:tcPr>
          <w:p>
            <w:pPr>
              <w:autoSpaceDE w:val="0"/>
              <w:autoSpaceDN w:val="0"/>
              <w:adjustRightInd w:val="0"/>
              <w:spacing w:line="276" w:lineRule="auto"/>
              <w:contextualSpacing/>
              <w:jc w:val="center"/>
              <w:rPr>
                <w:rFonts w:ascii="宋体" w:hAnsi="宋体" w:eastAsia="宋体" w:cs="宋体"/>
                <w:kern w:val="0"/>
                <w:szCs w:val="21"/>
              </w:rPr>
            </w:pPr>
            <w:r>
              <w:rPr>
                <w:rFonts w:hint="eastAsia" w:ascii="宋体" w:hAnsi="宋体" w:cs="宋体"/>
                <w:szCs w:val="21"/>
                <w:lang w:val="zh-CN"/>
              </w:rPr>
              <w:t>投标费用</w:t>
            </w:r>
          </w:p>
        </w:tc>
        <w:tc>
          <w:tcPr>
            <w:tcW w:w="6840" w:type="dxa"/>
            <w:vAlign w:val="center"/>
          </w:tcPr>
          <w:p>
            <w:pPr>
              <w:autoSpaceDE w:val="0"/>
              <w:autoSpaceDN w:val="0"/>
              <w:adjustRightInd w:val="0"/>
              <w:spacing w:line="360" w:lineRule="exact"/>
              <w:contextualSpacing/>
              <w:rPr>
                <w:rFonts w:ascii="宋体" w:hAnsi="宋体" w:eastAsia="宋体" w:cs="宋体"/>
                <w:kern w:val="0"/>
                <w:szCs w:val="21"/>
              </w:rPr>
            </w:pPr>
            <w:r>
              <w:rPr>
                <w:rFonts w:hint="eastAsia" w:ascii="宋体" w:hAnsi="宋体" w:cs="宋体"/>
                <w:szCs w:val="21"/>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06" w:type="dxa"/>
            <w:vAlign w:val="center"/>
          </w:tcPr>
          <w:p>
            <w:pPr>
              <w:autoSpaceDE w:val="0"/>
              <w:autoSpaceDN w:val="0"/>
              <w:adjustRightInd w:val="0"/>
              <w:snapToGrid w:val="0"/>
              <w:spacing w:line="380" w:lineRule="exact"/>
              <w:jc w:val="center"/>
              <w:rPr>
                <w:rFonts w:ascii="宋体" w:hAnsi="宋体" w:eastAsia="宋体" w:cs="黑体"/>
                <w:szCs w:val="21"/>
              </w:rPr>
            </w:pPr>
            <w:r>
              <w:rPr>
                <w:rFonts w:hint="eastAsia" w:ascii="宋体" w:hAnsi="宋体" w:eastAsia="宋体" w:cs="黑体"/>
                <w:szCs w:val="21"/>
              </w:rPr>
              <w:t>32</w:t>
            </w:r>
          </w:p>
        </w:tc>
        <w:tc>
          <w:tcPr>
            <w:tcW w:w="2374" w:type="dxa"/>
            <w:vAlign w:val="center"/>
          </w:tcPr>
          <w:p>
            <w:pPr>
              <w:autoSpaceDE w:val="0"/>
              <w:autoSpaceDN w:val="0"/>
              <w:adjustRightInd w:val="0"/>
              <w:spacing w:line="276" w:lineRule="auto"/>
              <w:contextualSpacing/>
              <w:jc w:val="center"/>
              <w:rPr>
                <w:rFonts w:ascii="宋体" w:hAnsi="宋体" w:eastAsia="宋体" w:cs="宋体"/>
                <w:kern w:val="0"/>
                <w:szCs w:val="21"/>
              </w:rPr>
            </w:pPr>
            <w:r>
              <w:rPr>
                <w:rFonts w:hint="eastAsia" w:ascii="宋体" w:hAnsi="宋体" w:cs="宋体"/>
                <w:szCs w:val="21"/>
                <w:lang w:val="zh-CN"/>
              </w:rPr>
              <w:t>纪律和监督</w:t>
            </w:r>
          </w:p>
        </w:tc>
        <w:tc>
          <w:tcPr>
            <w:tcW w:w="6840" w:type="dxa"/>
            <w:vAlign w:val="center"/>
          </w:tcPr>
          <w:p>
            <w:pPr>
              <w:autoSpaceDE w:val="0"/>
              <w:autoSpaceDN w:val="0"/>
              <w:adjustRightInd w:val="0"/>
              <w:spacing w:line="276" w:lineRule="auto"/>
              <w:contextualSpacing/>
              <w:rPr>
                <w:rFonts w:ascii="宋体" w:hAnsi="宋体" w:eastAsia="宋体" w:cs="宋体"/>
                <w:kern w:val="0"/>
                <w:szCs w:val="21"/>
              </w:rPr>
            </w:pPr>
            <w:r>
              <w:rPr>
                <w:rFonts w:hint="eastAsia" w:ascii="宋体" w:hAnsi="宋体" w:cs="宋体"/>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宋体" w:hAnsi="宋体" w:eastAsia="宋体" w:cs="黑体"/>
                <w:szCs w:val="21"/>
              </w:rPr>
            </w:pPr>
            <w:r>
              <w:rPr>
                <w:rFonts w:hint="eastAsia" w:ascii="宋体" w:hAnsi="宋体" w:eastAsia="宋体" w:cs="黑体"/>
                <w:szCs w:val="21"/>
              </w:rPr>
              <w:t>33</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kern w:val="0"/>
                <w:szCs w:val="21"/>
              </w:rPr>
            </w:pPr>
            <w:r>
              <w:rPr>
                <w:rFonts w:hint="eastAsia" w:cs="宋体" w:asciiTheme="minorEastAsia" w:hAnsiTheme="minorEastAsia"/>
                <w:bCs/>
                <w:szCs w:val="21"/>
                <w:lang w:val="zh-CN"/>
              </w:rPr>
              <w:t>特别提示</w:t>
            </w:r>
          </w:p>
        </w:tc>
        <w:tc>
          <w:tcPr>
            <w:tcW w:w="68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contextualSpacing/>
              <w:rPr>
                <w:lang w:val="zh-CN"/>
              </w:rPr>
            </w:pPr>
            <w:r>
              <w:rPr>
                <w:rFonts w:hint="eastAsia"/>
                <w:lang w:val="zh-CN"/>
              </w:rPr>
              <w:t>1、按照《关于推进全流程电子化交易和在线监管工作有关问题的通知》（许公管办[2019]3号）规定：</w:t>
            </w:r>
          </w:p>
          <w:p>
            <w:pPr>
              <w:autoSpaceDE w:val="0"/>
              <w:autoSpaceDN w:val="0"/>
              <w:adjustRightInd w:val="0"/>
              <w:spacing w:line="360" w:lineRule="exact"/>
              <w:contextualSpacing/>
              <w:rPr>
                <w:lang w:val="zh-CN"/>
              </w:rPr>
            </w:pPr>
            <w:r>
              <w:rPr>
                <w:rFonts w:hint="eastAsia"/>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exact"/>
              <w:contextualSpacing/>
              <w:rPr>
                <w:lang w:val="zh-CN"/>
              </w:rPr>
            </w:pPr>
            <w:r>
              <w:rPr>
                <w:rFonts w:hint="eastAsia"/>
                <w:lang w:val="zh-CN"/>
              </w:rPr>
              <w:t>评审专家应严格按照要求查看“硬件特征码” 相关信息并进行评审，在评审报告中显示“不同投标人电子投标文件制作硬件特征码”是否雷同的分析及判定结果。</w:t>
            </w:r>
          </w:p>
          <w:p>
            <w:pPr>
              <w:spacing w:afterLines="50" w:line="360" w:lineRule="exact"/>
              <w:rPr>
                <w:rFonts w:ascii="宋体" w:hAnsi="宋体" w:eastAsia="宋体" w:cs="Arial"/>
                <w:szCs w:val="21"/>
              </w:rPr>
            </w:pPr>
            <w:r>
              <w:rPr>
                <w:rFonts w:hint="eastAsia" w:ascii="宋体" w:hAnsi="宋体" w:eastAsia="宋体" w:cs="宋体"/>
                <w:szCs w:val="21"/>
              </w:rPr>
              <w:t>2、</w:t>
            </w:r>
            <w:r>
              <w:rPr>
                <w:rFonts w:hint="eastAsia" w:ascii="宋体" w:hAnsi="宋体" w:eastAsia="宋体" w:cs="Arial"/>
                <w:szCs w:val="21"/>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exact"/>
              <w:jc w:val="left"/>
              <w:outlineLvl w:val="0"/>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、投标人需提前熟悉招标文件相关事项及《许昌市不见面开标操作手册》，并设置不见面开标浏览器（设置流程详见《许昌市不见面开标操作手册》）。</w:t>
            </w:r>
          </w:p>
          <w:p>
            <w:pPr>
              <w:autoSpaceDE w:val="0"/>
              <w:autoSpaceDN w:val="0"/>
              <w:spacing w:line="360" w:lineRule="exact"/>
              <w:jc w:val="left"/>
              <w:outlineLvl w:val="0"/>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exac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、对开标过程有关内容有异议（质疑）的，投标人可在本项目的不见面开标大厅通过“文字互动”功能或“新增质疑”处提出异议（质疑），招标人（代理机构）及时进行线上答复。</w:t>
            </w:r>
          </w:p>
          <w:p>
            <w:pPr>
              <w:tabs>
                <w:tab w:val="left" w:pos="7095"/>
              </w:tabs>
              <w:spacing w:line="360" w:lineRule="exact"/>
              <w:ind w:firstLine="210" w:firstLineChars="100"/>
              <w:rPr>
                <w:rFonts w:ascii="宋体" w:hAnsi="宋体" w:eastAsia="宋体" w:cs="宋体"/>
                <w:kern w:val="0"/>
                <w:szCs w:val="21"/>
              </w:rPr>
            </w:pPr>
            <w:r>
              <w:rPr>
                <w:rFonts w:hint="eastAsia" w:ascii="宋体" w:hAnsi="宋体" w:eastAsia="宋体" w:cs="宋体"/>
                <w:kern w:val="0"/>
                <w:szCs w:val="21"/>
              </w:rPr>
              <w:t>不见面开标活动结束时，投标人应在《开标记录表》上进行电子签章，未进行电子签章的视为对开标结果无异议。</w:t>
            </w:r>
          </w:p>
          <w:p>
            <w:pPr>
              <w:pStyle w:val="12"/>
              <w:spacing w:line="360" w:lineRule="exact"/>
              <w:rPr>
                <w:rFonts w:eastAsia="宋体"/>
              </w:rPr>
            </w:pPr>
            <w:r>
              <w:rPr>
                <w:rFonts w:ascii="宋体" w:hAnsi="宋体" w:eastAsia="宋体" w:cs="宋体"/>
                <w:kern w:val="0"/>
                <w:szCs w:val="21"/>
              </w:rPr>
              <w:t>6</w:t>
            </w:r>
            <w:r>
              <w:rPr>
                <w:rFonts w:hint="eastAsia" w:ascii="宋体" w:hAnsi="宋体" w:eastAsia="宋体" w:cs="宋体"/>
                <w:kern w:val="0"/>
                <w:szCs w:val="21"/>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20" w:type="dxa"/>
            <w:gridSpan w:val="3"/>
            <w:vAlign w:val="center"/>
          </w:tcPr>
          <w:p>
            <w:pPr>
              <w:autoSpaceDE w:val="0"/>
              <w:autoSpaceDN w:val="0"/>
              <w:adjustRightInd w:val="0"/>
              <w:spacing w:line="360" w:lineRule="auto"/>
              <w:contextualSpacing/>
              <w:rPr>
                <w:rFonts w:ascii="ˎ̥" w:hAnsi="ˎ̥"/>
              </w:rPr>
            </w:pPr>
            <w:r>
              <w:rPr>
                <w:rFonts w:hint="eastAsia" w:ascii="宋体" w:hAnsi="宋体" w:cs="宋体"/>
                <w:b/>
                <w:bCs/>
                <w:szCs w:val="21"/>
              </w:rPr>
              <w:t>未尽事宜，按国家有关规定执行。</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一、概念释义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1、适用范围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1.1本招标文件仅适用于本次“投标邀请”中所述采购项目。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1.2本招标文件解释权属于“投标邀请”所述的采购人。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2、定义</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2.1、“采购项目”：“投标人须知前附表”中所述的采购项目。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2.2、“招标人”：“投标人须知前附表”中所述的组织本次招标的代理机构和采购人。</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2.3、“采购人”：是指依法进行政府采购的国家机关、事业单位、团体组织。采购人名称、 地址、电话、联系人见“投标人须知前附表”。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2.4、“代理机构”：接受采购人委托，代理采购项目的采购代理机构。代理机构名称、地址、 电话、联系人见“投标人须知前附表”。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采购代理机构及其分支机构不得在所代理的采购项目中投标或者代理投标，不得为所代理的采购项目的投标人参加本项目提供投标咨询。</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2.5、“潜在投标人”指符合《中华人民共和国政府采购法》及相关法律法规和本招标文件的各项规定，且按照本项目招标公告及招标文件规定的方式获取招标文件的法人、其他组 织或者自然人。</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2.7.1  招标文件列明不允许或未列明允许进口产品参加投标的，均视为拒绝进口产品参加投标。</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2.7.2 如招标文件中已说明，经财政部门审核同意，允许部分或全部产品采购进口产品，投标人既可提供本国产品，也可以提供进口产品。</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招标文件中凡标有“★”的条款均系实质性要求条款。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3、合格的投标人</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3.1、在中华人民共和国境内注册，具有本项目生产、制造、供应或实施能力，符合、承认并承诺履行本招标文件各项规定的法人、其他组织或者自然人。</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3.2、符合本项目“投标邀请”和“投标人须知前附表”中规定的合格投标人所必须具备的条件。</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rPr>
        <w:t>www.chinanpo.gov.cn</w:t>
      </w:r>
      <w:r>
        <w:rPr>
          <w:rFonts w:hint="eastAsia" w:ascii="宋体" w:hAnsi="宋体" w:eastAsia="宋体" w:cs="宋体"/>
        </w:rPr>
        <w:fldChar w:fldCharType="end"/>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（2）截止时间：同投标截止时间；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（3）信用信息查询记录和证据留存具体方式：经采购人确认的查询结果网页截图作为查询记录和证据，与其他采购文件一并保存；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3.4单位负责人为同一人或者存在直接控股、管理关系的不同供应商，不得同时参加本项目投标。违反规定的，相关投标均无效。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3.5为采购项目提供整体设计、规范编制或者项目管理、监理、检测等服务的供应商，不得再参加该采购项目的其他采购活动。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3.6“投标邀请”和“投标人须知前附表”规定接受联合体投标的，除应符合本章第3.1项和3.2项要求外，还应遵守以下规定：</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（1）在投标文件中向采购人提交联合体协议书，明确联合体各方承担的工作和义务；</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（2）联合体中有同类资质的供应商按联合体分工承担相同工作的，应当按照资质等级较低的供应商确定资质等级；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（3）招标人根据采购项目的特殊要求规定投标人特定条件的，联合体各方中至少应当有一方符合采购规定的特定条件。</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（4）联合体各方不得再单独参加或者与其他供应商另外组成联合体参加同一合同项下的政府采购活动。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rPr>
        <w:t>承担连带责任</w:t>
      </w:r>
      <w:r>
        <w:rPr>
          <w:rFonts w:hint="eastAsia" w:ascii="宋体" w:hAnsi="宋体" w:eastAsia="宋体" w:cs="宋体"/>
        </w:rPr>
        <w:fldChar w:fldCharType="end"/>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3.7法律、行政法规规定的其他条件。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合格的货物和服务</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4.2投标人所提供的服务应当没有侵犯任何第三方的知识产权、技术秘密等合法权利。</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eastAsia="宋体" w:cs="宋体"/>
        </w:rPr>
      </w:pPr>
      <w:r>
        <w:rPr>
          <w:rFonts w:hint="eastAsia" w:ascii="宋体" w:hAnsi="宋体" w:eastAsia="宋体" w:cs="宋体"/>
        </w:rPr>
        <w:t>4.5根据财政部、工业和信息化部、国家质检总局、国家认监委联合发布</w:t>
      </w:r>
      <w:bookmarkStart w:id="14" w:name="baidusnap0"/>
      <w:bookmarkEnd w:id="14"/>
      <w:r>
        <w:rPr>
          <w:rFonts w:hint="eastAsia" w:ascii="宋体" w:hAnsi="宋体" w:eastAsia="宋体" w:cs="宋体"/>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rPr>
        <w:t>中国国家信息安全产品认证证书</w:t>
      </w:r>
      <w:r>
        <w:rPr>
          <w:rFonts w:hint="eastAsia" w:ascii="宋体" w:hAnsi="宋体" w:eastAsia="宋体" w:cs="宋体"/>
        </w:rPr>
        <w:fldChar w:fldCharType="end"/>
      </w:r>
      <w:r>
        <w:rPr>
          <w:rFonts w:hint="eastAsia" w:ascii="宋体" w:hAnsi="宋体" w:eastAsia="宋体" w:cs="宋体"/>
        </w:rPr>
        <w:t>》。投标人不能提供超出此目录范畴外的替代品。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5、投标费用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不论投标的结果如何，投标人均应自行承担所有与投标有关的全部费用，招标人在任何情况下均无义务和责任承担这些费用。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6、信息发布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本采购项目需要公开的有关信息，包括招标公告、招标文件澄清或修改公告、中标公告以及延长投标截止时间等与招标活动有关的通知，招标人均将通过在《中国政府采购网》、《河南省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7、采购代理机构代理费用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见投标人须知前附表。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8、其他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b/>
          <w:bCs/>
        </w:rPr>
      </w:pPr>
      <w:r>
        <w:rPr>
          <w:rFonts w:hint="eastAsia" w:ascii="宋体" w:hAnsi="宋体" w:eastAsia="宋体" w:cs="宋体"/>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二、招标文件说明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9、招标文件构成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9.1招标文件由以下部分组成：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（1）投标邀请（招标公告）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（2）项目需求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（3）投标人须知前附表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（4）投标人须知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（5）政府采购政策功能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（6）资格审查与评标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（7）合同条款及格式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（8）投标文件有关格式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（9）本项目招标文件的澄清、答复、修改、补充内容（如有的话）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10、现场考察、开标前答疑会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10.1招标人根据采购项目的具体情况，可以在招标文件公告期满后，组织已获取招标文件的潜在投标人现场考察或者召开开标前答疑会。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10.4现场考察及参加开标前答疑会所发生的费用及一切责任由投标人自行承担。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11、招标文件的澄清或修改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11.1在投标截止期前，无论出于何种原因，招标人可主动地或在解答潜在投标人提出的澄清问题时对招标文件进行修改。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11.3澄清或修改公告的内容为招标文件的组成部分，并对投标人具有约束力。当招标文件与澄清或修改公告就同一内容的表述不一致时，以最后发出的文件内容为准。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b/>
          <w:bCs/>
        </w:rPr>
      </w:pPr>
      <w:r>
        <w:rPr>
          <w:rFonts w:hint="eastAsia" w:ascii="宋体" w:hAnsi="宋体" w:eastAsia="宋体" w:cs="宋体"/>
        </w:rPr>
        <w:t>11.4如果澄清或者修改发出的时间距规定的投标截止时间不足15日，招标人将顺延提交投标文件的截止时间。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三、投标文件的编制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12、投标的语言及计量单位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12.1投标人提交的投标文件以及投标人与招标人就有关投标事宜的所有来往书面文件均应使用中文。除签名、盖章、专用名称等特殊情形外，以中文以外的文字表述的投标文件视同未提供。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12.2投标计量单位，招标文件已有明确规定的，使用招标文件规定的计量单位；招标文件没有规定的，一律采用中华人民共和国法定计量单位。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b/>
          <w:bCs/>
        </w:rPr>
        <w:t>13、投标报价</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13.1本次招标项目的投标均以人民币为计算单位。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13.2采购人不得向投标人索要或者接受其给予的赠品、回扣或者与采购无关的其他商品、服务。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13.3投标人应对项目要求的全部内容进行报价，少报漏报将导致其投标为非实质性响应予以拒绝。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13.5本项目所涉及的运输、施工、安装、集成、调试、验收、备品和工具等费用均包含在投标报价中。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13.6本次招标不接受可选择或可调整的投标方案和报价，任何有选择的或可调整的投标方案和报价将被视为非实质性响应投标而作无效投标处理。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13.8最低报价不能作为中标的保证。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14、投标有效期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14.2投标有效期内投标人撤销投标文件的，投标人将承担违背投标承诺函的责任追究。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14.4中标人的投标文件作为项目合同的附件，其有效期至中标人全部合同义务履行完毕为止。</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投标文件构成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15.1投标文件的构成应符合法律法规及招标文件的要求。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15.2投标人应当按照招标文件的要求编制投标文件。投标文件应当对招标文件提出的要求和条件作出明确响应。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15.3投标文件由资格证明材料、符合性证明材料、其它材料等组成。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电子投标文件制作技术咨询：0374-2961598。</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投标文件格式、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16.1</w:t>
      </w:r>
      <w:bookmarkStart w:id="15" w:name="_Hlk40086265"/>
      <w:r>
        <w:rPr>
          <w:rFonts w:hint="eastAsia" w:ascii="宋体" w:hAnsi="宋体" w:eastAsia="宋体" w:cs="宋体"/>
        </w:rPr>
        <w:t>投标人编制的投标文件应当满足招标文件规定的基本格式要求。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16.2 投标人应按招标文件提供的格式编写投标文件。招标文件未提供标准格式的投标人可自行拟定。</w:t>
      </w:r>
      <w:bookmarkEnd w:id="15"/>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17、投标保证金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17.1本项目不收取投标保证金。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17.2投标人应提供投标承诺函。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18、投标文件的数量和签署盖章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18.1投标人应提交投标文件份数见“投标人须知前附表”。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b/>
          <w:bCs/>
        </w:rPr>
      </w:pPr>
      <w:r>
        <w:rPr>
          <w:rFonts w:hint="eastAsia" w:ascii="宋体" w:hAnsi="宋体" w:eastAsia="宋体" w:cs="宋体"/>
        </w:rPr>
        <w:t>18.2在招标文件中已明示需盖章及签名之处，电子投标文件应按招标文件要求执行。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四、投标文件的提交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19、投标截止时间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19.1投标人必须在“投标邀请”和“投标人须知前附表”中规定的投标截止时间前，将加密电子投标文件（.file格式）通过《全国公共资源交易平台(河南省▪许昌市)》公共资源交易系统成功上传。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19.2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20、迟交的投标文件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投标截止时间之后上传的投标文件，招标人将拒绝接收。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21、投标文件的修改和撤回</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21.1投标人在投标截止时间前，对投标文件进行补充、修改或者撤回的，须书面通知招标人。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21.2投标人应当在投标截止时间前完成电子投标文件的提交，可以补充、修改或撤回。投标截止时间前未完成电子投标文件提交的，视为撤回投标文件。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21.3投标人补充、修改的内容并作为投标文件的组成部分。补充或修改应当按招标文件要求签署、盖章、提交，并应注明“修改”或“补充”字样。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21.4投标人在提交投标文件后，可以撤回其投标，但投标人必须在规定的投标截止时间前以书面形式告知招标人。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21.5投标人不得在投标有效期内撤销投标文件，否则投标人将承担违背投标承诺函的责任追究。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b/>
          <w:bCs/>
        </w:rPr>
        <w:t>22、除投标人须知前附表另有规定外，投标人所提交的电子投标文件不予退还。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五、开标和评标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23、开标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23.1招标人将按招标文件规定的时间和地点组织远程不见面开标。开标由代理机构主持，投标人无须到现场。评标委员会成员不得参加开标活动。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23.2招标人应当对开标、评标现场活动进行全程录音录像。录音录像应当清晰可辨，音像资料作为采购文件一并存档。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23.3.1电子投标文件的解密。全流程电子化交易项目电子投标文件采用双重加密。解密需分标段进行两次解密。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23.3.1.1投标人解密：投标人使用本单位CA数字证书远程进行解密。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23.3.1.2代理机构解密：待全部投标人解密完成后，招标人（代理机构）进行一键解密。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23.3.1.3 因投标人原因电子投标文件解密失败的，其投标将被拒绝。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23.4投标人不足3家的，不得开标。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23.5开标过程由采购代理机构负责记录，《开标记录表》经投标人进行电子签章、由参加开标相关工作人员签字确认后随采购文件一并存档。投标人未电子签章的，视同认可开标结果。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23.6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23.7项目远程不见面开标活动结束时，投标人应在《开标记录表》上进行电子签章。投标人未签章的，视同认可开标结果。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24、资格审查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开标结束后，采购人依法对投标人的资格进行审查。合格投标人不足3家的，不得评标。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25、评标委员会的组成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25.1.1招标人将依法组建评标委员会，评标委员会由评审专家组成，成员人数应当为5人以上单数。评审专家依法从政府采购评审专家库中随机抽取。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25.1.2采购项目符合下列情形之一的，评标委员会成员人数应当为7人以上单数：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25.1.2.1采购预算金额在1000万元以上；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25.1.2.2 技术复杂；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25.1.2.3社会影响较大。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25.1.3评审专家对本单位的采购项目只能作为采购人代表参与评标。采购代理机构工作人员不得参加由本机构代理的政府采购项目的评标。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25.2评审专家与投标人存在下列利害关系之一的,应当回避: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25.2.1参加采购活动前三年内,与供应商存在劳动关系,或者担任过供应商的董事、监事,或者是供应商的控股股东或实际控制人；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25.2.2与供应商的法定代表人或者负责人有夫妻、直系血亲、三代以内旁系血亲或者近姻亲关系；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25.2.3评审专家发现本人与参加采购活动的供应商有利害关系的,应当主动提出回避。采购人或者代理机构发现评审专家与参加采购活动的供应商有利害关系的,应当要求其回避。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25.4采购人不得担任评标小组长。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25.5采购人可以在评标前说明项目背景和采购需求，说明内容不得含有歧视性、倾向性意见，不得超出招标文件所述范围。说明应当提交书面材料，并随采购文件一并存档。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25.6评标委员会成员名单在评标结果公告前应当保密。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符合性审查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26.1评标委员会依据有关法律法规和招标文件的规定，对符合资格的投标人的投标文件进行符合性审查，以确定其是否满足招标文件的实质性要求。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26.2审查、评价投标文件是否符合招标文件的商务、技术等实质性要求。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26.3可要求投标人对投标文件有关事项作出澄清或者说明。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27、投标文件的澄清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27.1对于投标文件中含义不明确、同类问题表述不一致或者有明显文字和计算错误的内容，评标委员会应当以书面形式要求投标人作出必要的澄清、说明或者补正。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27.2投标人的澄清、说明或者补正应当采用书面形式，并加盖公章，或者由法定代表人或其授权的代表签字。投标人的澄清、说明或者补正不得超出投标文件的范围或者改变投标文件的实质性内容。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27.3投标人的澄清文件是其投标文件的组成部分。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28、投标文件报价出现前后不一致的修正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28.1投标文件中开标一览表(报价表)内容与投标文件中相应内容不一致的，以开标一览表(报价表)为准；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28.2大写金额和小写金额不一致的，以大写金额为准；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28.3单价金额小数点或者百分比有明显错位的，以开标一览表的总价为准，并修改单价；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28.4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29、投标无效情形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29.1投标文件属下列情况之一的，按照无效投标处理：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 xml:space="preserve">29.1.1未按照招标文件的规定提交投标承诺函的；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29.1.2投标文件未按招标文件要求签署、盖章的；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29.1.3不具备招标文件中规定的资格要求的；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29.1.4报价超过招标文件中规定的预算金额或者最高限价的；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29.1.5投标文件内容模糊清，无法辨认的；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29.1.6投标文件含有采购人不能接受的附加条件的。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29.2有下列情形之一的，视为投标人串通投标，其投标无效：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29.2.1不同投标人的投标文件由同一单位或者个人编制；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29.2.2不同投标人委托同一单位或者个人办理投标事宜；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29.2.3不同投标人的投标文件载明的项目管理成员或者联系人员为同一人；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29.2.4不同投标人的投标文件异常一致或者投标报价呈规律性差异；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29.2.5不同投标人的投标文件相互混装。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29.4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29.5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29.6法律、法规和招标文件规定的其他无效情形。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30、相同品牌投标人的认定</w:t>
      </w:r>
      <w:r>
        <w:rPr>
          <w:rFonts w:hint="eastAsia" w:ascii="宋体" w:hAnsi="宋体" w:eastAsia="宋体" w:cs="宋体"/>
          <w:b/>
          <w:bCs/>
          <w:lang w:val="zh-CN"/>
        </w:rPr>
        <w:t>（服务类项目不适用本条款规定）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31、投标文件的比较与评价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32、评标方法、评标标准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32.1评标方法分为最低评标价法和综合评分法。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32.1.1最低评标价法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32.1.1.1最低评标价法，是指投标文件满足招标文件全部实质性要求，且投标报价最低的投标人为中标候选人的评标方法。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32.1.1.2采用最低评标价法评标时，除了算术修正和落实政府采购政策需进行的价格扣除外，不能对投标人的投标价格进行任何调整。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32.1.2综合评分法，是指投标文件满足招标文件全部实质性要求，且按照评审因素的量化指标评审得分最高的投标人为中标候选人的评标方法。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32.2价格分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32.2.1价格分采用低价优先法计算，即满足招标文件要求且投标价格最低的投标报价为评标基准价，其价格分为满分。其他投标人的价格分统一按照下列公式计算：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评标总得分=F1×A1+F2×A2+……+Fn×An</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F1、F2……Fn分别为各项评审因素的得分;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A1、A2、……An 分别为各项评审因素所占的权重(A1+A2+……+An=1)。</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32.2.2评标过程中，不得去掉报价中的最高报价和最低报价。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32.2.3因落实政府采购政策进行价格调整的，以调整后的价格计算评标基准价和投标报价。</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cs="宋体"/>
          <w:b/>
          <w:bCs/>
        </w:rPr>
      </w:pPr>
      <w:r>
        <w:rPr>
          <w:rFonts w:hint="eastAsia" w:ascii="宋体" w:hAnsi="宋体" w:eastAsia="宋体" w:cs="宋体"/>
          <w:b/>
          <w:bCs/>
        </w:rPr>
        <w:t>32.3本次评标具体评标方法、评标标准见（第六章 资格审查与评标）。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33、推荐中标候选人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33.1采用最低评标价法的，评标结果按投标报价由低到高顺序排列。投标报价相同的并列。投标文件满足招标文件全部实质性要求且投标报价最低的投标人为排名第一的中标候选人。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34、评审意见无效情形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34.1评标委员会及其成员有下列行为之一的，其评审意见无效：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34.1.1确定参与评标至评标结束前私自接触投标人；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34.1.2接受投标人提出的与投标文件不一致的澄清或者说明，《投标人须知》26条规定的情形除外；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34.1.3违反评标纪律发表倾向性意见或者征询采购人的倾向性意见；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34.1.4对需要专业判断的主观评审因素协商评分；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34.1.5在评标过程中擅离职守，影响评标程序正常进行的；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34.1.6记录、复制或者带走任何评标资料；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34.1.7其他不遵守评标纪律的行为。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35、保密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35.1评审专家应当遵守评审工作纪律，不得泄露评审文件、评审情况和评审中获悉的商业秘密。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b/>
          <w:bCs/>
        </w:rPr>
      </w:pPr>
      <w:r>
        <w:rPr>
          <w:rFonts w:hint="eastAsia" w:ascii="宋体" w:hAnsi="宋体" w:eastAsia="宋体" w:cs="宋体"/>
        </w:rPr>
        <w:t>35.2采购人、采购代理机构应当采取必要措施，保证评标在严格保密的情况下进行。有关人员对评标情况以及在评标过程中获悉的国家秘密、商业秘密负有保密责任。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六、定标和授予合同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36、确定中标人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36.1采购人应当自收到评标报告之日起5个工作日内，在评标报告确定的中标候选人名单中按顺序确定中标人。中标候选人并列的，由采购人采取随机抽取的方式确定。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36.2采购人在收到评标报告5个工作日内未按评标报告推荐的中标候选人顺序确定中标人，又不能说明合法理由的，视同按评标报告推荐的顺序确定排名第一的中标候选人为中标人。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37、中标公告、发出中标通知书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37.1采购人确认中标人后，招标人在公告中标结果的同时，向中标人发出中标通知书。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37.2中标通知书发出后，采购人不得违法改变中标结果，中标人无正当理由不得放弃中标。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37.3中标人在接到中标通知时，须向代理机构发送投标报价及分项报价一览表（包含主要中标标的的名称、规格型号、数量、单价、服务要求等）电子文档，并同时通知代理机构联系人。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38、质疑提出与答复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38.1供应商认为采购文件、采购过程和中标结果使自己的权益受到损害的，可以按照《政府采购质疑和投诉办法》（财政部令第94号）提出质疑。提出质疑的供应商应当是参与本项目采购活动的供应商。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38.1.1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38.1.2对采购过程提出质疑的，为各采购程序环节结束之日起七个工作日  内，以书面形式向采购人和采购代理机构一次性提出；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38.1.3对中标结果提出质疑的，为中标结果公告期限届满之日起七个工作日内，以书面形式向采购人和采购代理机构一次性提出。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38.2采购人、采购代理机构认为供应商质疑不成立，或者成立但未对中标结果构成影响的，继续开展采购活动；认为供应商质疑成立且影响或者可能影响中标结果的，按照下列情况处理：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38.2.1对采购文件提出的质疑，依法通过澄清或者修改可以继续开展采购活动的，澄清或者修改采购文件后继续开展采购活动；否则应当修改采购文件后重新开展采购活动。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38.2.2对采购过程、中标结果提出的质疑，合格供应商符合法定数量时，可以从合格的中标候选人中另行确定中标供应商的，应当依法另行确定中标供应商；否则应当重新开展采购活动。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签订合同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rPr>
      </w:pPr>
      <w:r>
        <w:rPr>
          <w:rFonts w:hint="eastAsia" w:ascii="宋体" w:hAnsi="宋体" w:eastAsia="宋体" w:cs="宋体"/>
          <w:b/>
          <w:bCs/>
        </w:rPr>
        <w:t>40、履约保证金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rPr>
      </w:pPr>
      <w:r>
        <w:rPr>
          <w:rFonts w:hint="eastAsia" w:ascii="宋体" w:hAnsi="宋体" w:eastAsia="宋体" w:cs="宋体"/>
        </w:rPr>
        <w:t>“投标人须知前附表”中规定中标人提交履约保证金的，中标人应在签订采购合同前向采购人提交，履约保证金的数额不得超过政府采购合同金额的10%。</w:t>
      </w:r>
      <w:r>
        <w:rPr>
          <w:rFonts w:hint="eastAsia" w:ascii="宋体" w:hAnsi="宋体" w:eastAsia="宋体" w:cs="宋体"/>
        </w:rPr>
        <w:br w:type="textWrapping"/>
      </w:r>
      <w:r>
        <w:rPr>
          <w:rFonts w:hint="eastAsia" w:ascii="宋体" w:hAnsi="宋体" w:eastAsia="宋体" w:cs="宋体"/>
        </w:rPr>
        <w:t xml:space="preserve">          </w:t>
      </w:r>
    </w:p>
    <w:p>
      <w:pPr>
        <w:spacing w:line="400" w:lineRule="exact"/>
        <w:ind w:firstLine="643" w:firstLineChars="200"/>
        <w:jc w:val="center"/>
        <w:rPr>
          <w:rFonts w:cs="宋体" w:asciiTheme="majorEastAsia" w:hAnsiTheme="majorEastAsia" w:eastAsiaTheme="majorEastAsia"/>
          <w:b/>
          <w:kern w:val="0"/>
          <w:sz w:val="32"/>
          <w:szCs w:val="32"/>
        </w:rPr>
      </w:pPr>
    </w:p>
    <w:p>
      <w:pPr>
        <w:spacing w:line="400" w:lineRule="exact"/>
        <w:rPr>
          <w:rFonts w:cs="宋体" w:asciiTheme="majorEastAsia" w:hAnsiTheme="majorEastAsia" w:eastAsiaTheme="majorEastAsia"/>
          <w:b/>
          <w:kern w:val="0"/>
          <w:sz w:val="32"/>
          <w:szCs w:val="32"/>
        </w:rPr>
      </w:pPr>
    </w:p>
    <w:p>
      <w:pPr>
        <w:spacing w:line="400" w:lineRule="exact"/>
        <w:ind w:firstLine="643" w:firstLineChars="200"/>
        <w:jc w:val="center"/>
        <w:rPr>
          <w:rFonts w:hint="eastAsia" w:cs="宋体" w:asciiTheme="majorEastAsia" w:hAnsiTheme="majorEastAsia" w:eastAsiaTheme="majorEastAsia"/>
          <w:b/>
          <w:kern w:val="0"/>
          <w:sz w:val="32"/>
          <w:szCs w:val="32"/>
        </w:rPr>
      </w:pPr>
    </w:p>
    <w:p>
      <w:pPr>
        <w:spacing w:line="400" w:lineRule="exact"/>
        <w:ind w:firstLine="643" w:firstLineChars="200"/>
        <w:jc w:val="center"/>
        <w:rPr>
          <w:rFonts w:hint="eastAsia" w:cs="宋体" w:asciiTheme="majorEastAsia" w:hAnsiTheme="majorEastAsia" w:eastAsiaTheme="majorEastAsia"/>
          <w:b/>
          <w:kern w:val="0"/>
          <w:sz w:val="32"/>
          <w:szCs w:val="32"/>
        </w:rPr>
      </w:pPr>
    </w:p>
    <w:p>
      <w:pPr>
        <w:spacing w:line="400" w:lineRule="exact"/>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p>
    <w:p>
      <w:pPr>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keepNext w:val="0"/>
        <w:keepLines w:val="0"/>
        <w:pageBreakBefore w:val="0"/>
        <w:widowControl w:val="0"/>
        <w:kinsoku/>
        <w:wordWrap/>
        <w:overflowPunct/>
        <w:autoSpaceDE/>
        <w:autoSpaceDN/>
        <w:bidi w:val="0"/>
        <w:adjustRightInd/>
        <w:snapToGrid/>
        <w:spacing w:line="400" w:lineRule="exact"/>
        <w:ind w:firstLine="422" w:firstLineChars="200"/>
        <w:contextualSpacing/>
        <w:textAlignment w:val="auto"/>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keepNext w:val="0"/>
        <w:keepLines w:val="0"/>
        <w:pageBreakBefore w:val="0"/>
        <w:widowControl w:val="0"/>
        <w:kinsoku/>
        <w:wordWrap/>
        <w:overflowPunct/>
        <w:autoSpaceDE/>
        <w:autoSpaceDN/>
        <w:bidi w:val="0"/>
        <w:adjustRightInd/>
        <w:snapToGrid/>
        <w:spacing w:line="400" w:lineRule="exact"/>
        <w:ind w:firstLine="422" w:firstLineChars="200"/>
        <w:contextualSpacing/>
        <w:textAlignment w:val="auto"/>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keepNext w:val="0"/>
        <w:keepLines w:val="0"/>
        <w:pageBreakBefore w:val="0"/>
        <w:widowControl w:val="0"/>
        <w:kinsoku/>
        <w:wordWrap/>
        <w:overflowPunct/>
        <w:topLinePunct/>
        <w:autoSpaceDE/>
        <w:autoSpaceDN/>
        <w:bidi w:val="0"/>
        <w:adjustRightInd/>
        <w:snapToGrid/>
        <w:spacing w:line="400" w:lineRule="exact"/>
        <w:ind w:firstLine="422" w:firstLineChars="200"/>
        <w:contextualSpacing/>
        <w:textAlignment w:val="auto"/>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6" w:name="OLE_LINK6"/>
      <w:r>
        <w:rPr>
          <w:rFonts w:hint="eastAsia" w:cs="仿宋_GB2312" w:asciiTheme="minorEastAsia" w:hAnsiTheme="minorEastAsia"/>
          <w:szCs w:val="21"/>
          <w:lang w:val="zh-CN"/>
        </w:rPr>
        <w:t>财库[2014]68号</w:t>
      </w:r>
      <w:bookmarkEnd w:id="16"/>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widowControl w:val="0"/>
        <w:kinsoku/>
        <w:wordWrap/>
        <w:overflowPunct/>
        <w:autoSpaceDE/>
        <w:autoSpaceDN/>
        <w:bidi w:val="0"/>
        <w:adjustRightInd/>
        <w:snapToGrid/>
        <w:spacing w:line="400" w:lineRule="exact"/>
        <w:ind w:firstLine="422" w:firstLineChars="200"/>
        <w:contextualSpacing/>
        <w:textAlignment w:val="auto"/>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keepNext w:val="0"/>
        <w:keepLines w:val="0"/>
        <w:pageBreakBefore w:val="0"/>
        <w:widowControl w:val="0"/>
        <w:kinsoku/>
        <w:wordWrap/>
        <w:overflowPunct/>
        <w:autoSpaceDE/>
        <w:autoSpaceDN/>
        <w:bidi w:val="0"/>
        <w:adjustRightInd/>
        <w:snapToGrid/>
        <w:spacing w:line="400" w:lineRule="exact"/>
        <w:ind w:firstLine="422" w:firstLineChars="200"/>
        <w:contextualSpacing/>
        <w:textAlignment w:val="auto"/>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80" w:lineRule="exact"/>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80" w:lineRule="exact"/>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80" w:lineRule="exact"/>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exact"/>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exact"/>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exact"/>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exact"/>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exact"/>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exact"/>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80" w:lineRule="exact"/>
              <w:jc w:val="center"/>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exact"/>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exact"/>
              <w:rPr>
                <w:rFonts w:asciiTheme="minorEastAsia" w:hAnsiTheme="minorEastAsia"/>
                <w:bCs/>
                <w:szCs w:val="21"/>
              </w:rPr>
            </w:pPr>
            <w:r>
              <w:rPr>
                <w:rFonts w:hint="eastAsia" w:asciiTheme="minorEastAsia" w:hAnsiTheme="minorEastAsia"/>
                <w:bCs/>
                <w:szCs w:val="21"/>
              </w:rPr>
              <w:t>①201</w:t>
            </w:r>
            <w:r>
              <w:rPr>
                <w:rFonts w:hint="eastAsia" w:asciiTheme="minorEastAsia" w:hAnsiTheme="minorEastAsia"/>
                <w:bCs/>
                <w:szCs w:val="21"/>
                <w:lang w:val="en-US" w:eastAsia="zh-CN"/>
              </w:rPr>
              <w:t>9</w:t>
            </w:r>
            <w:r>
              <w:rPr>
                <w:rFonts w:hint="eastAsia" w:asciiTheme="minorEastAsia" w:hAnsiTheme="minorEastAsia"/>
                <w:bCs/>
                <w:szCs w:val="21"/>
              </w:rPr>
              <w:t>年度或20</w:t>
            </w:r>
            <w:r>
              <w:rPr>
                <w:rFonts w:hint="eastAsia" w:asciiTheme="minorEastAsia" w:hAnsiTheme="minorEastAsia"/>
                <w:bCs/>
                <w:szCs w:val="21"/>
                <w:lang w:val="en-US" w:eastAsia="zh-CN"/>
              </w:rPr>
              <w:t>20</w:t>
            </w:r>
            <w:r>
              <w:rPr>
                <w:rFonts w:hint="eastAsia" w:asciiTheme="minorEastAsia" w:hAnsiTheme="minorEastAsia"/>
                <w:bCs/>
                <w:szCs w:val="21"/>
              </w:rPr>
              <w:t>年度经审计的财务报告，包括资产负债表、利润表、现金流量表、所有者权益变动表及其附注；</w:t>
            </w:r>
          </w:p>
          <w:p>
            <w:pPr>
              <w:spacing w:line="360" w:lineRule="exact"/>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exact"/>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exact"/>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exact"/>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exact"/>
              <w:rPr>
                <w:rFonts w:asciiTheme="minorEastAsia" w:hAnsiTheme="minorEastAsia"/>
                <w:bCs/>
                <w:szCs w:val="21"/>
              </w:rPr>
            </w:pPr>
            <w:r>
              <w:rPr>
                <w:rFonts w:hint="eastAsia" w:asciiTheme="minorEastAsia" w:hAnsiTheme="minorEastAsia"/>
                <w:bCs/>
                <w:szCs w:val="21"/>
              </w:rPr>
              <w:t>①201</w:t>
            </w:r>
            <w:r>
              <w:rPr>
                <w:rFonts w:hint="eastAsia" w:asciiTheme="minorEastAsia" w:hAnsiTheme="minorEastAsia"/>
                <w:bCs/>
                <w:szCs w:val="21"/>
                <w:lang w:val="en-US" w:eastAsia="zh-CN"/>
              </w:rPr>
              <w:t>9</w:t>
            </w:r>
            <w:r>
              <w:rPr>
                <w:rFonts w:hint="eastAsia" w:asciiTheme="minorEastAsia" w:hAnsiTheme="minorEastAsia"/>
                <w:bCs/>
                <w:szCs w:val="21"/>
              </w:rPr>
              <w:t>年度或20</w:t>
            </w:r>
            <w:r>
              <w:rPr>
                <w:rFonts w:hint="eastAsia" w:asciiTheme="minorEastAsia" w:hAnsiTheme="minorEastAsia"/>
                <w:bCs/>
                <w:szCs w:val="21"/>
                <w:lang w:val="en-US" w:eastAsia="zh-CN"/>
              </w:rPr>
              <w:t>20</w:t>
            </w:r>
            <w:r>
              <w:rPr>
                <w:rFonts w:hint="eastAsia" w:asciiTheme="minorEastAsia" w:hAnsiTheme="minorEastAsia"/>
                <w:bCs/>
                <w:szCs w:val="21"/>
              </w:rPr>
              <w:t>年度经审计的财务报告，包括资产负债表、利润表、现金流量表、所有者权益变动表及其附注；</w:t>
            </w:r>
          </w:p>
          <w:p>
            <w:pPr>
              <w:spacing w:line="360" w:lineRule="exact"/>
              <w:rPr>
                <w:rFonts w:asciiTheme="minorEastAsia" w:hAnsiTheme="minorEastAsia"/>
                <w:bCs/>
                <w:szCs w:val="21"/>
              </w:rPr>
            </w:pPr>
            <w:r>
              <w:rPr>
                <w:rFonts w:hint="eastAsia" w:asciiTheme="minorEastAsia" w:hAnsiTheme="minorEastAsia"/>
                <w:bCs/>
                <w:szCs w:val="21"/>
              </w:rPr>
              <w:t>②银行出具的资信证明；</w:t>
            </w:r>
          </w:p>
          <w:p>
            <w:pPr>
              <w:spacing w:line="360" w:lineRule="exact"/>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exact"/>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80" w:lineRule="exact"/>
              <w:jc w:val="center"/>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exact"/>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80" w:lineRule="exact"/>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exact"/>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exact"/>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exact"/>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exact"/>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80" w:lineRule="exact"/>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exact"/>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8"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80" w:lineRule="exact"/>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exact"/>
              <w:contextualSpacing/>
              <w:jc w:val="left"/>
              <w:rPr>
                <w:rFonts w:asciiTheme="minorEastAsia" w:hAnsiTheme="minorEastAsia"/>
                <w:bCs/>
                <w:szCs w:val="21"/>
              </w:rPr>
            </w:pPr>
            <w:r>
              <w:rPr>
                <w:rFonts w:hint="eastAsia" w:asciiTheme="minorEastAsia" w:hAnsiTheme="minorEastAsia"/>
                <w:bCs/>
                <w:szCs w:val="21"/>
              </w:rPr>
              <w:t>政府采购活动中查询及使用投标人信用记录的具体要求为：</w:t>
            </w:r>
            <w:r>
              <w:rPr>
                <w:rFonts w:asciiTheme="minorEastAsia" w:hAnsiTheme="minorEastAsia"/>
                <w:bCs/>
                <w:szCs w:val="21"/>
              </w:rPr>
              <w:t>未被列入“信用中国”网站(www.creditchina.gov.cn)失信被执行人、重大税收违法案件当事人名单、政府采购严重违法失信名单的</w:t>
            </w:r>
            <w:r>
              <w:rPr>
                <w:rFonts w:hint="eastAsia" w:asciiTheme="minorEastAsia" w:hAnsiTheme="minorEastAsia"/>
                <w:bCs/>
                <w:szCs w:val="21"/>
              </w:rPr>
              <w:t>供应商</w:t>
            </w:r>
            <w:r>
              <w:rPr>
                <w:rFonts w:asciiTheme="minorEastAsia" w:hAnsiTheme="minorEastAsia"/>
                <w:bCs/>
                <w:szCs w:val="21"/>
              </w:rPr>
              <w:t>；</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w:t>
            </w:r>
            <w:r>
              <w:rPr>
                <w:rFonts w:asciiTheme="minorEastAsia" w:hAnsiTheme="minorEastAsia"/>
                <w:bCs/>
                <w:szCs w:val="21"/>
              </w:rPr>
              <w:t xml:space="preserve"> (www.ccgp.gov.cn)政府采购严重违法失信行为记录名单的</w:t>
            </w:r>
            <w:r>
              <w:rPr>
                <w:rFonts w:hint="eastAsia" w:asciiTheme="minorEastAsia" w:hAnsiTheme="minorEastAsia"/>
                <w:bCs/>
                <w:szCs w:val="21"/>
              </w:rPr>
              <w:t>供应商；“国家企业信用公示系统”网站（</w:t>
            </w:r>
            <w:r>
              <w:rPr>
                <w:rFonts w:asciiTheme="minorEastAsia" w:hAnsiTheme="minorEastAsia"/>
                <w:bCs/>
                <w:szCs w:val="21"/>
              </w:rPr>
              <w:t>www.gsxt.gov.cn</w:t>
            </w:r>
            <w:r>
              <w:rPr>
                <w:rFonts w:hint="eastAsia" w:asciiTheme="minorEastAsia" w:hAnsiTheme="minorEastAsia"/>
                <w:bCs/>
                <w:szCs w:val="21"/>
              </w:rPr>
              <w:t>）严重违法失信企业名单（黑名单）的供应商；“中国社会组织公共服务平台”网站（</w:t>
            </w:r>
            <w:r>
              <w:rPr>
                <w:rFonts w:asciiTheme="minorEastAsia" w:hAnsiTheme="minorEastAsia"/>
                <w:bCs/>
                <w:szCs w:val="21"/>
              </w:rPr>
              <w:t>www.chinanpo.gov.cn</w:t>
            </w:r>
            <w:r>
              <w:rPr>
                <w:rFonts w:hint="eastAsia" w:asciiTheme="minorEastAsia" w:hAnsiTheme="minorEastAsia"/>
                <w:bCs/>
                <w:szCs w:val="21"/>
              </w:rPr>
              <w:t>）严重违法失信社会组织名单的供应商（联合体形式响应的，联合体成员存在不良信用记录，视同联合体存在不良信用记录）。</w:t>
            </w:r>
          </w:p>
          <w:p>
            <w:pPr>
              <w:spacing w:line="360" w:lineRule="exact"/>
              <w:rPr>
                <w:rFonts w:asciiTheme="minorEastAsia" w:hAnsiTheme="minorEastAsia"/>
                <w:bCs/>
                <w:szCs w:val="21"/>
              </w:rPr>
            </w:pPr>
            <w:r>
              <w:rPr>
                <w:rFonts w:hint="eastAsia" w:asciiTheme="minorEastAsia" w:hAnsiTheme="minorEastAsia"/>
                <w:bCs/>
                <w:szCs w:val="21"/>
              </w:rPr>
              <w:t>1、查询渠道：</w:t>
            </w:r>
          </w:p>
          <w:p>
            <w:pPr>
              <w:spacing w:line="360" w:lineRule="exact"/>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Fonts w:hint="eastAsia" w:asciiTheme="minorEastAsia" w:hAnsiTheme="minorEastAsia"/>
                <w:bCs/>
                <w:szCs w:val="21"/>
              </w:rPr>
              <w:t>www.creditchina.gov.cn</w:t>
            </w:r>
            <w:r>
              <w:rPr>
                <w:rFonts w:hint="eastAsia" w:asciiTheme="minorEastAsia" w:hAnsiTheme="minorEastAsia"/>
                <w:bCs/>
                <w:szCs w:val="21"/>
              </w:rPr>
              <w:fldChar w:fldCharType="end"/>
            </w:r>
            <w:r>
              <w:rPr>
                <w:rFonts w:hint="eastAsia" w:asciiTheme="minorEastAsia" w:hAnsiTheme="minorEastAsia"/>
                <w:bCs/>
                <w:szCs w:val="21"/>
              </w:rPr>
              <w:t>）</w:t>
            </w:r>
          </w:p>
          <w:p>
            <w:pPr>
              <w:spacing w:line="360" w:lineRule="exact"/>
              <w:rPr>
                <w:rFonts w:asciiTheme="minorEastAsia" w:hAnsiTheme="minorEastAsia"/>
                <w:bCs/>
                <w:szCs w:val="21"/>
              </w:rPr>
            </w:pPr>
            <w:r>
              <w:rPr>
                <w:rFonts w:hint="eastAsia" w:asciiTheme="minorEastAsia" w:hAnsiTheme="minorEastAsia"/>
                <w:bCs/>
                <w:szCs w:val="21"/>
              </w:rPr>
              <w:t>②“中国政府采购网”（www.ccgp.gov.cn）</w:t>
            </w:r>
          </w:p>
          <w:p>
            <w:pPr>
              <w:spacing w:line="360" w:lineRule="exact"/>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Fonts w:asciiTheme="minorEastAsia" w:hAnsiTheme="minorEastAsia"/>
                <w:bCs/>
                <w:szCs w:val="21"/>
              </w:rPr>
              <w:t>www.gsxt.gov.cn</w:t>
            </w:r>
            <w:r>
              <w:rPr>
                <w:rFonts w:asciiTheme="minorEastAsia" w:hAnsiTheme="minorEastAsia"/>
                <w:bCs/>
                <w:szCs w:val="21"/>
              </w:rPr>
              <w:fldChar w:fldCharType="end"/>
            </w:r>
            <w:r>
              <w:rPr>
                <w:rFonts w:hint="eastAsia" w:asciiTheme="minorEastAsia" w:hAnsiTheme="minorEastAsia"/>
                <w:bCs/>
                <w:szCs w:val="21"/>
              </w:rPr>
              <w:t>）</w:t>
            </w:r>
          </w:p>
          <w:p>
            <w:pPr>
              <w:spacing w:line="360" w:lineRule="exact"/>
              <w:rPr>
                <w:rFonts w:asciiTheme="minorEastAsia" w:hAnsiTheme="minorEastAsia"/>
                <w:bCs/>
                <w:szCs w:val="21"/>
              </w:rPr>
            </w:pPr>
            <w:r>
              <w:rPr>
                <w:rFonts w:hint="eastAsia" w:asciiTheme="minorEastAsia" w:hAnsiTheme="minorEastAsia"/>
                <w:bCs/>
                <w:szCs w:val="21"/>
              </w:rPr>
              <w:t>④“中国社会组织公共服务平台”网站（</w:t>
            </w:r>
            <w:r>
              <w:rPr>
                <w:rFonts w:asciiTheme="minorEastAsia" w:hAnsiTheme="minorEastAsia"/>
                <w:bCs/>
                <w:szCs w:val="21"/>
              </w:rPr>
              <w:t>www.chinanpo.gov.cn</w:t>
            </w:r>
            <w:r>
              <w:rPr>
                <w:rFonts w:hint="eastAsia" w:asciiTheme="minorEastAsia" w:hAnsiTheme="minorEastAsia"/>
                <w:bCs/>
                <w:szCs w:val="21"/>
              </w:rPr>
              <w:t>）（仅查询社会组织）；</w:t>
            </w:r>
          </w:p>
          <w:p>
            <w:pPr>
              <w:spacing w:line="360" w:lineRule="exact"/>
              <w:contextualSpacing/>
              <w:rPr>
                <w:rFonts w:asciiTheme="minorEastAsia" w:hAnsiTheme="minorEastAsia"/>
                <w:bCs/>
                <w:szCs w:val="21"/>
              </w:rPr>
            </w:pPr>
            <w:r>
              <w:rPr>
                <w:rFonts w:hint="eastAsia" w:asciiTheme="minorEastAsia" w:hAnsiTheme="minorEastAsia"/>
                <w:bCs/>
                <w:szCs w:val="21"/>
              </w:rPr>
              <w:t>2、截止时间：同投标截止时间；</w:t>
            </w:r>
          </w:p>
          <w:p>
            <w:pPr>
              <w:spacing w:line="360" w:lineRule="exact"/>
              <w:contextualSpacing/>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exact"/>
              <w:contextualSpacing/>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、政府采购严重违法失信行为记录名单、严重违法失信企业名单（黑名单）、严重违法失信社会组织名单的投标人，将拒绝其参与本次政府采购活动。</w:t>
            </w:r>
          </w:p>
          <w:p>
            <w:pPr>
              <w:spacing w:line="360" w:lineRule="exact"/>
              <w:rPr>
                <w:rFonts w:asciiTheme="minorEastAsia" w:hAnsiTheme="minorEastAsia"/>
                <w:b/>
                <w:bCs/>
                <w:szCs w:val="21"/>
              </w:rPr>
            </w:pPr>
            <w:r>
              <w:rPr>
                <w:rFonts w:hint="eastAsia" w:asciiTheme="minorEastAsia" w:hAnsiTheme="minor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jc w:val="center"/>
              <w:rPr>
                <w:rFonts w:asciiTheme="minorEastAsia" w:hAnsiTheme="minorEastAsia"/>
                <w:b/>
                <w:szCs w:val="21"/>
              </w:rPr>
            </w:pPr>
            <w:r>
              <w:rPr>
                <w:rFonts w:hint="eastAsia" w:asciiTheme="minorEastAsia" w:hAnsiTheme="minorEastAsia"/>
                <w:b/>
                <w:szCs w:val="21"/>
              </w:rPr>
              <w:t>投标人须具备的</w:t>
            </w:r>
          </w:p>
          <w:p>
            <w:pPr>
              <w:jc w:val="center"/>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80" w:lineRule="exact"/>
              <w:rPr>
                <w:rFonts w:asciiTheme="minorEastAsia" w:hAnsiTheme="minorEastAsia"/>
                <w:b/>
                <w:bCs/>
                <w:szCs w:val="21"/>
              </w:rPr>
            </w:pPr>
            <w:r>
              <w:rPr>
                <w:rFonts w:hint="eastAsia"/>
                <w:color w:val="FFFF00"/>
                <w:szCs w:val="21"/>
              </w:rPr>
              <w:t xml:space="preserve"> </w:t>
            </w:r>
            <w:r>
              <w:rPr>
                <w:rFonts w:hint="eastAsia" w:asciiTheme="minorEastAsia" w:hAnsiTheme="minorEastAsia"/>
                <w:bCs/>
                <w:szCs w:val="21"/>
              </w:rPr>
              <w:t xml:space="preserve">无要求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80" w:lineRule="exact"/>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80" w:lineRule="exact"/>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80" w:lineRule="exact"/>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75"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80" w:lineRule="exact"/>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80" w:lineRule="exact"/>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80" w:lineRule="exact"/>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80" w:lineRule="exact"/>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80" w:lineRule="exact"/>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80" w:lineRule="exact"/>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80" w:lineRule="exact"/>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75"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80" w:lineRule="exact"/>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80" w:lineRule="exact"/>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75"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80" w:lineRule="exact"/>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7" w:name="baidusnap2"/>
            <w:bookmarkEnd w:id="17"/>
            <w:r>
              <w:rPr>
                <w:rFonts w:hint="eastAsia" w:cs="仿宋_GB2312" w:asciiTheme="minorEastAsia" w:hAnsiTheme="minorEastAsia"/>
                <w:szCs w:val="21"/>
                <w:lang w:val="zh-CN"/>
              </w:rPr>
              <w:t>提供未为本项目提供整体设计、</w:t>
            </w:r>
            <w:bookmarkStart w:id="18" w:name="baidusnap9"/>
            <w:bookmarkEnd w:id="18"/>
            <w:r>
              <w:rPr>
                <w:rFonts w:hint="eastAsia" w:cs="仿宋_GB2312" w:asciiTheme="minorEastAsia" w:hAnsiTheme="minorEastAsia"/>
                <w:szCs w:val="21"/>
                <w:lang w:val="zh-CN"/>
              </w:rPr>
              <w:t>规范编制或者项目管理、监理、检测等服务承诺函（承诺函格式自拟）。</w:t>
            </w:r>
          </w:p>
          <w:p>
            <w:pPr>
              <w:spacing w:line="380" w:lineRule="exact"/>
              <w:rPr>
                <w:rFonts w:asciiTheme="minorEastAsia" w:hAnsiTheme="minorEastAsia"/>
                <w:bCs/>
                <w:szCs w:val="21"/>
              </w:rPr>
            </w:pPr>
          </w:p>
        </w:tc>
      </w:tr>
    </w:tbl>
    <w:p>
      <w:pPr>
        <w:pStyle w:val="16"/>
        <w:spacing w:line="380" w:lineRule="exact"/>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400" w:lineRule="exact"/>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400" w:lineRule="exact"/>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400" w:lineRule="exact"/>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400" w:lineRule="exact"/>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400" w:lineRule="exact"/>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400" w:lineRule="exact"/>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400" w:lineRule="exact"/>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400" w:lineRule="exact"/>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400" w:lineRule="exact"/>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400" w:lineRule="exact"/>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400" w:lineRule="exact"/>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400" w:lineRule="exact"/>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400" w:lineRule="exact"/>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400" w:lineRule="exact"/>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400" w:lineRule="exact"/>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w:t>
      </w:r>
      <w:r>
        <w:rPr>
          <w:rFonts w:hint="eastAsia" w:cs="仿宋_GB2312" w:asciiTheme="minorEastAsia" w:hAnsiTheme="minorEastAsia" w:eastAsiaTheme="minorEastAsia"/>
          <w:sz w:val="21"/>
          <w:szCs w:val="21"/>
          <w:lang w:val="en-US" w:eastAsia="zh-CN"/>
        </w:rPr>
        <w:t>6</w:t>
      </w:r>
      <w:r>
        <w:rPr>
          <w:rFonts w:hint="eastAsia" w:cs="仿宋_GB2312" w:asciiTheme="minorEastAsia" w:hAnsiTheme="minorEastAsia" w:eastAsiaTheme="minor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400" w:lineRule="exact"/>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400" w:lineRule="exact"/>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6"/>
        <w:spacing w:line="400" w:lineRule="exact"/>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400" w:lineRule="exact"/>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400" w:lineRule="exact"/>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400" w:lineRule="exact"/>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6"/>
        <w:spacing w:line="400" w:lineRule="exact"/>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400" w:lineRule="exact"/>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6"/>
        <w:spacing w:line="400" w:lineRule="exact"/>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6"/>
        <w:spacing w:line="400" w:lineRule="exact"/>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400" w:lineRule="exact"/>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400" w:lineRule="exact"/>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400" w:lineRule="exact"/>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400" w:lineRule="exact"/>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400" w:lineRule="exact"/>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40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400" w:lineRule="exact"/>
        <w:ind w:firstLine="420" w:firstLineChars="200"/>
        <w:contextualSpacing/>
        <w:rPr>
          <w:rFonts w:cs="仿宋_GB2312" w:asciiTheme="minorEastAsia" w:hAnsiTheme="minorEastAsia"/>
          <w:b/>
          <w:szCs w:val="21"/>
          <w:lang w:val="zh-CN"/>
        </w:rPr>
      </w:pPr>
      <w:r>
        <w:rPr>
          <w:rFonts w:hint="eastAsia" w:cs="仿宋_GB2312" w:asciiTheme="minorEastAsia" w:hAnsiTheme="minorEastAsia"/>
          <w:color w:val="000000" w:themeColor="text1"/>
          <w:szCs w:val="21"/>
          <w:lang w:val="zh-CN"/>
        </w:rPr>
        <w:t>5）</w:t>
      </w:r>
      <w:r>
        <w:rPr>
          <w:rFonts w:cs="仿宋_GB2312" w:asciiTheme="minorEastAsia" w:hAnsiTheme="minorEastAsia"/>
          <w:color w:val="000000" w:themeColor="text1"/>
          <w:szCs w:val="21"/>
          <w:lang w:val="zh-CN"/>
        </w:rPr>
        <w:t>法律、法规和招标文件规定的其他无效情形。</w:t>
      </w:r>
    </w:p>
    <w:p>
      <w:pPr>
        <w:numPr>
          <w:ilvl w:val="0"/>
          <w:numId w:val="9"/>
        </w:numPr>
        <w:tabs>
          <w:tab w:val="left" w:pos="1260"/>
        </w:tabs>
        <w:autoSpaceDE w:val="0"/>
        <w:autoSpaceDN w:val="0"/>
        <w:spacing w:line="400" w:lineRule="exact"/>
        <w:contextualSpacing/>
        <w:rPr>
          <w:rFonts w:cs="仿宋_GB2312" w:asciiTheme="minorEastAsia" w:hAnsiTheme="minorEastAsia"/>
          <w:b/>
          <w:szCs w:val="21"/>
          <w:lang w:val="zh-CN"/>
        </w:rPr>
      </w:pPr>
      <w:r>
        <w:rPr>
          <w:rFonts w:hint="eastAsia" w:cs="仿宋_GB2312" w:asciiTheme="minorEastAsia" w:hAnsiTheme="minorEastAsia"/>
          <w:b/>
          <w:szCs w:val="21"/>
          <w:lang w:val="zh-CN"/>
        </w:rPr>
        <w:t>评标标准</w:t>
      </w:r>
    </w:p>
    <w:tbl>
      <w:tblPr>
        <w:tblStyle w:val="29"/>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1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分值构成</w:t>
            </w:r>
          </w:p>
          <w:p>
            <w:pPr>
              <w:widowControl/>
              <w:jc w:val="center"/>
              <w:rPr>
                <w:rFonts w:ascii="宋体" w:hAnsi="宋体" w:eastAsia="宋体" w:cs="宋体"/>
                <w:kern w:val="0"/>
                <w:szCs w:val="21"/>
              </w:rPr>
            </w:pPr>
            <w:r>
              <w:rPr>
                <w:rFonts w:hint="eastAsia" w:ascii="宋体" w:hAnsi="宋体" w:eastAsia="宋体" w:cs="宋体"/>
                <w:kern w:val="0"/>
                <w:szCs w:val="21"/>
              </w:rPr>
              <w:t>(总分100分)</w:t>
            </w:r>
          </w:p>
        </w:tc>
        <w:tc>
          <w:tcPr>
            <w:tcW w:w="769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eastAsia="宋体" w:cs="宋体"/>
                <w:kern w:val="0"/>
                <w:szCs w:val="21"/>
              </w:rPr>
            </w:pPr>
            <w:r>
              <w:rPr>
                <w:rFonts w:hint="eastAsia" w:ascii="宋体" w:hAnsi="宋体" w:eastAsia="宋体" w:cs="宋体"/>
                <w:kern w:val="0"/>
                <w:szCs w:val="21"/>
              </w:rPr>
              <w:t>报价部分：</w:t>
            </w:r>
            <w:r>
              <w:rPr>
                <w:rFonts w:hint="eastAsia" w:ascii="宋体" w:hAnsi="宋体" w:eastAsia="宋体" w:cs="宋体"/>
                <w:kern w:val="0"/>
                <w:szCs w:val="21"/>
                <w:lang w:val="en-US" w:eastAsia="zh-CN"/>
              </w:rPr>
              <w:t>2</w:t>
            </w:r>
            <w:r>
              <w:rPr>
                <w:rFonts w:hint="eastAsia" w:ascii="宋体" w:hAnsi="宋体" w:eastAsia="宋体" w:cs="宋体"/>
                <w:kern w:val="0"/>
                <w:szCs w:val="21"/>
              </w:rPr>
              <w:t>0分</w:t>
            </w:r>
          </w:p>
          <w:p>
            <w:pPr>
              <w:widowControl/>
              <w:ind w:firstLine="480"/>
              <w:rPr>
                <w:rFonts w:ascii="宋体" w:hAnsi="宋体" w:eastAsia="宋体" w:cs="宋体"/>
                <w:kern w:val="0"/>
                <w:szCs w:val="21"/>
              </w:rPr>
            </w:pPr>
            <w:r>
              <w:rPr>
                <w:rFonts w:hint="eastAsia" w:ascii="宋体" w:hAnsi="宋体" w:eastAsia="宋体" w:cs="宋体"/>
                <w:kern w:val="0"/>
                <w:szCs w:val="21"/>
              </w:rPr>
              <w:t>商务部分：3</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p>
            <w:pPr>
              <w:widowControl/>
              <w:ind w:firstLine="480"/>
              <w:rPr>
                <w:rFonts w:ascii="宋体" w:hAnsi="宋体" w:eastAsia="宋体" w:cs="宋体"/>
                <w:kern w:val="0"/>
                <w:szCs w:val="21"/>
              </w:rPr>
            </w:pPr>
            <w:r>
              <w:rPr>
                <w:rFonts w:hint="eastAsia" w:ascii="宋体" w:hAnsi="宋体" w:eastAsia="宋体" w:cs="宋体"/>
                <w:kern w:val="0"/>
                <w:szCs w:val="21"/>
              </w:rPr>
              <w:t>技术部分：4</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25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
                <w:kern w:val="0"/>
                <w:szCs w:val="21"/>
              </w:rPr>
              <w:t>一、</w:t>
            </w:r>
            <w:r>
              <w:rPr>
                <w:rFonts w:hint="eastAsia" w:ascii="宋体" w:hAnsi="宋体" w:cs="宋体"/>
                <w:b/>
                <w:szCs w:val="21"/>
              </w:rPr>
              <w:t>报价</w:t>
            </w:r>
            <w:r>
              <w:rPr>
                <w:rFonts w:hint="eastAsia" w:ascii="宋体" w:hAnsi="宋体" w:eastAsia="宋体" w:cs="宋体"/>
                <w:b/>
                <w:kern w:val="0"/>
                <w:szCs w:val="21"/>
              </w:rPr>
              <w:t>部分（满分</w:t>
            </w:r>
            <w:r>
              <w:rPr>
                <w:rFonts w:hint="eastAsia" w:ascii="宋体" w:hAnsi="宋体" w:eastAsia="宋体" w:cs="宋体"/>
                <w:b/>
                <w:kern w:val="0"/>
                <w:szCs w:val="21"/>
                <w:lang w:val="en-US" w:eastAsia="zh-CN"/>
              </w:rPr>
              <w:t>2</w:t>
            </w:r>
            <w:r>
              <w:rPr>
                <w:rFonts w:hint="eastAsia" w:ascii="宋体" w:hAnsi="宋体" w:eastAsia="宋体" w:cs="宋体"/>
                <w:b/>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评分因素</w:t>
            </w:r>
          </w:p>
        </w:tc>
        <w:tc>
          <w:tcPr>
            <w:tcW w:w="6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评分标准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kern w:val="0"/>
                <w:szCs w:val="21"/>
              </w:rPr>
            </w:pPr>
            <w:r>
              <w:rPr>
                <w:rFonts w:hint="eastAsia" w:ascii="宋体" w:hAnsi="宋体" w:eastAsia="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heme="majorEastAsia"/>
                <w:kern w:val="0"/>
                <w:szCs w:val="21"/>
              </w:rPr>
            </w:pPr>
            <w:r>
              <w:rPr>
                <w:rFonts w:hint="eastAsia" w:ascii="宋体" w:hAnsi="宋体" w:eastAsia="宋体" w:cstheme="majorEastAsia"/>
                <w:kern w:val="0"/>
                <w:szCs w:val="21"/>
              </w:rPr>
              <w:t>投标报价</w:t>
            </w:r>
          </w:p>
          <w:p>
            <w:pPr>
              <w:widowControl/>
              <w:jc w:val="center"/>
              <w:rPr>
                <w:rFonts w:ascii="宋体" w:hAnsi="宋体" w:eastAsia="宋体" w:cs="宋体"/>
                <w:kern w:val="0"/>
                <w:szCs w:val="21"/>
              </w:rPr>
            </w:pPr>
            <w:r>
              <w:rPr>
                <w:rFonts w:hint="eastAsia" w:ascii="宋体" w:hAnsi="宋体" w:eastAsia="宋体" w:cstheme="majorEastAsia"/>
                <w:kern w:val="0"/>
                <w:szCs w:val="21"/>
              </w:rPr>
              <w:t>评分标准</w:t>
            </w:r>
          </w:p>
        </w:tc>
        <w:tc>
          <w:tcPr>
            <w:tcW w:w="67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heme="minorEastAsia"/>
                <w:szCs w:val="21"/>
              </w:rPr>
            </w:pPr>
            <w:r>
              <w:rPr>
                <w:rFonts w:hint="eastAsia" w:ascii="宋体" w:hAnsi="宋体" w:eastAsia="宋体" w:cstheme="minorEastAsia"/>
                <w:szCs w:val="21"/>
              </w:rPr>
              <w:t>评标基准价：满足招标文件要求的有效投标报价中，最低的投标报价为评标基准价。</w:t>
            </w:r>
          </w:p>
          <w:p>
            <w:pPr>
              <w:spacing w:line="380" w:lineRule="exact"/>
              <w:rPr>
                <w:rFonts w:hint="eastAsia" w:ascii="宋体" w:hAnsi="宋体" w:eastAsia="宋体" w:cstheme="minorEastAsia"/>
                <w:szCs w:val="21"/>
                <w:lang w:eastAsia="zh-CN"/>
              </w:rPr>
            </w:pPr>
            <w:r>
              <w:rPr>
                <w:rFonts w:hint="eastAsia" w:ascii="宋体" w:hAnsi="宋体" w:eastAsia="宋体" w:cstheme="minorEastAsia"/>
                <w:szCs w:val="21"/>
              </w:rPr>
              <w:t>投标报价得分=（评标基准价/投标报价）×</w:t>
            </w:r>
            <w:r>
              <w:rPr>
                <w:rFonts w:hint="eastAsia" w:ascii="宋体" w:hAnsi="宋体" w:eastAsia="宋体" w:cstheme="minorEastAsia"/>
                <w:szCs w:val="21"/>
                <w:lang w:val="en-US" w:eastAsia="zh-CN"/>
              </w:rPr>
              <w:t>2</w:t>
            </w:r>
            <w:r>
              <w:rPr>
                <w:rFonts w:hint="eastAsia" w:ascii="宋体" w:hAnsi="宋体" w:eastAsia="宋体" w:cstheme="minorEastAsia"/>
                <w:szCs w:val="21"/>
              </w:rPr>
              <w:t>0</w:t>
            </w:r>
            <w:r>
              <w:rPr>
                <w:rFonts w:hint="eastAsia" w:ascii="宋体" w:hAnsi="宋体" w:eastAsia="宋体" w:cstheme="minorEastAsia"/>
                <w:szCs w:val="21"/>
                <w:lang w:val="en-US" w:eastAsia="zh-CN"/>
              </w:rPr>
              <w:t xml:space="preserve"> </w:t>
            </w:r>
          </w:p>
          <w:p>
            <w:pPr>
              <w:spacing w:line="380" w:lineRule="exact"/>
              <w:rPr>
                <w:rFonts w:ascii="宋体" w:hAnsi="宋体" w:eastAsia="宋体" w:cstheme="minorEastAsia"/>
                <w:szCs w:val="21"/>
              </w:rPr>
            </w:pPr>
            <w:r>
              <w:rPr>
                <w:rFonts w:hint="eastAsia" w:ascii="宋体" w:hAnsi="宋体" w:eastAsia="宋体" w:cstheme="minorEastAsia"/>
                <w:szCs w:val="21"/>
              </w:rPr>
              <w:t>计算按四舍五入法则。保留小数点后两位。</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Times New Roman"/>
                <w:szCs w:val="21"/>
                <w:lang w:val="en-US" w:eastAsia="zh-CN"/>
              </w:rPr>
              <w:t>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5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
                <w:kern w:val="0"/>
                <w:szCs w:val="21"/>
              </w:rPr>
              <w:t>二、商务部分（满分3</w:t>
            </w:r>
            <w:r>
              <w:rPr>
                <w:rFonts w:hint="eastAsia" w:ascii="宋体" w:hAnsi="宋体" w:eastAsia="宋体" w:cs="宋体"/>
                <w:b/>
                <w:kern w:val="0"/>
                <w:szCs w:val="21"/>
                <w:lang w:val="en-US" w:eastAsia="zh-CN"/>
              </w:rPr>
              <w:t>5</w:t>
            </w:r>
            <w:r>
              <w:rPr>
                <w:rFonts w:hint="eastAsia" w:ascii="宋体" w:hAnsi="宋体" w:eastAsia="宋体" w:cs="宋体"/>
                <w:b/>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评分因素</w:t>
            </w:r>
          </w:p>
        </w:tc>
        <w:tc>
          <w:tcPr>
            <w:tcW w:w="6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评分标准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kern w:val="0"/>
                <w:szCs w:val="21"/>
              </w:rPr>
            </w:pPr>
            <w:r>
              <w:rPr>
                <w:rFonts w:hint="eastAsia" w:ascii="宋体" w:hAnsi="宋体" w:eastAsia="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企业综合</w:t>
            </w:r>
          </w:p>
          <w:p>
            <w:pPr>
              <w:widowControl/>
              <w:jc w:val="center"/>
              <w:rPr>
                <w:rFonts w:ascii="宋体" w:hAnsi="宋体" w:eastAsia="宋体" w:cs="宋体"/>
                <w:bCs/>
                <w:kern w:val="0"/>
                <w:szCs w:val="21"/>
              </w:rPr>
            </w:pPr>
            <w:r>
              <w:rPr>
                <w:rFonts w:hint="eastAsia" w:ascii="宋体" w:hAnsi="宋体" w:eastAsia="宋体" w:cs="宋体"/>
                <w:bCs/>
                <w:kern w:val="0"/>
                <w:szCs w:val="21"/>
              </w:rPr>
              <w:t>实力</w:t>
            </w:r>
          </w:p>
        </w:tc>
        <w:tc>
          <w:tcPr>
            <w:tcW w:w="6713"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rPr>
                <w:rFonts w:ascii="宋体" w:hAnsi="宋体" w:eastAsia="宋体" w:cs="宋体"/>
                <w:bCs/>
                <w:kern w:val="0"/>
                <w:szCs w:val="21"/>
              </w:rPr>
            </w:pPr>
            <w:r>
              <w:rPr>
                <w:rFonts w:hint="eastAsia" w:ascii="宋体" w:hAnsi="宋体" w:eastAsia="宋体" w:cs="宋体"/>
                <w:bCs/>
                <w:kern w:val="0"/>
                <w:szCs w:val="21"/>
              </w:rPr>
              <w:t>1、</w:t>
            </w:r>
            <w:r>
              <w:rPr>
                <w:rFonts w:hint="eastAsia" w:ascii="宋体" w:hAnsi="宋体" w:cs="宋体"/>
                <w:szCs w:val="21"/>
              </w:rPr>
              <w:t>投标人提供有效的ISO4001环境管理体系认证证书、ISO9001质量管理体系认证证书、ISO45001职业健安全管理体系认证证书，三者同时具备得</w:t>
            </w:r>
            <w:r>
              <w:rPr>
                <w:rFonts w:hint="eastAsia" w:ascii="宋体" w:hAnsi="宋体" w:cs="宋体"/>
                <w:szCs w:val="21"/>
                <w:lang w:val="en-US" w:eastAsia="zh-CN"/>
              </w:rPr>
              <w:t>6</w:t>
            </w:r>
            <w:r>
              <w:rPr>
                <w:rFonts w:hint="eastAsia" w:ascii="宋体" w:hAnsi="宋体" w:cs="宋体"/>
                <w:szCs w:val="21"/>
              </w:rPr>
              <w:t>分，没有或不全的不得分。</w:t>
            </w:r>
          </w:p>
          <w:p>
            <w:pPr>
              <w:widowControl/>
              <w:spacing w:line="380" w:lineRule="exact"/>
              <w:rPr>
                <w:rFonts w:ascii="宋体" w:hAnsi="宋体" w:eastAsia="宋体" w:cs="宋体"/>
                <w:szCs w:val="21"/>
              </w:rPr>
            </w:pPr>
            <w:r>
              <w:rPr>
                <w:rFonts w:hint="eastAsia" w:ascii="宋体" w:hAnsi="宋体" w:eastAsia="宋体" w:cs="宋体"/>
                <w:bCs/>
                <w:kern w:val="0"/>
                <w:szCs w:val="21"/>
              </w:rPr>
              <w:t>2、</w:t>
            </w:r>
            <w:r>
              <w:rPr>
                <w:rFonts w:hint="eastAsia" w:ascii="宋体" w:hAnsi="宋体" w:eastAsia="宋体" w:cs="宋体"/>
                <w:szCs w:val="21"/>
              </w:rPr>
              <w:t>投标人提供有效的企业信用等级3A证书的得</w:t>
            </w:r>
            <w:r>
              <w:rPr>
                <w:rFonts w:hint="eastAsia" w:ascii="宋体" w:hAnsi="宋体" w:eastAsia="宋体" w:cs="宋体"/>
                <w:szCs w:val="21"/>
                <w:lang w:val="en-US" w:eastAsia="zh-CN"/>
              </w:rPr>
              <w:t>4</w:t>
            </w:r>
            <w:r>
              <w:rPr>
                <w:rFonts w:hint="eastAsia" w:ascii="宋体" w:hAnsi="宋体" w:eastAsia="宋体" w:cs="宋体"/>
                <w:szCs w:val="21"/>
              </w:rPr>
              <w:t>分，没有不得分。</w:t>
            </w:r>
            <w:r>
              <w:rPr>
                <w:rFonts w:hint="eastAsia" w:ascii="宋体" w:hAnsi="宋体" w:eastAsia="宋体" w:cs="宋体"/>
                <w:bCs/>
                <w:kern w:val="0"/>
                <w:szCs w:val="21"/>
              </w:rPr>
              <w:t xml:space="preserve"> </w:t>
            </w:r>
            <w:r>
              <w:rPr>
                <w:rFonts w:hint="eastAsia" w:ascii="宋体" w:hAnsi="宋体" w:eastAsia="宋体" w:cs="宋体"/>
                <w:szCs w:val="21"/>
              </w:rPr>
              <w:t xml:space="preserve"> </w:t>
            </w:r>
          </w:p>
          <w:p>
            <w:pPr>
              <w:snapToGrid w:val="0"/>
              <w:spacing w:line="380" w:lineRule="exact"/>
              <w:rPr>
                <w:rFonts w:ascii="宋体" w:hAnsi="宋体" w:cs="宋体"/>
                <w:bCs/>
                <w:color w:val="000000"/>
                <w:szCs w:val="21"/>
              </w:rPr>
            </w:pPr>
            <w:r>
              <w:rPr>
                <w:rFonts w:hint="eastAsia" w:ascii="宋体" w:hAnsi="宋体" w:eastAsia="宋体" w:cs="宋体"/>
                <w:szCs w:val="21"/>
                <w:lang w:val="en-US" w:eastAsia="zh-CN"/>
              </w:rPr>
              <w:t>3</w:t>
            </w:r>
            <w:r>
              <w:rPr>
                <w:rFonts w:hint="eastAsia" w:ascii="宋体" w:hAnsi="宋体" w:eastAsia="宋体" w:cs="宋体"/>
                <w:szCs w:val="21"/>
              </w:rPr>
              <w:t>、投标人提供垃圾处理方面的发明专利或被发明专利第一发明人授权使用垃圾处理领域发明专利的，此项得</w:t>
            </w:r>
            <w:r>
              <w:rPr>
                <w:rFonts w:hint="eastAsia" w:ascii="宋体" w:hAnsi="宋体" w:eastAsia="宋体" w:cs="宋体"/>
                <w:szCs w:val="21"/>
                <w:lang w:val="en-US" w:eastAsia="zh-CN"/>
              </w:rPr>
              <w:t>4</w:t>
            </w:r>
            <w:r>
              <w:rPr>
                <w:rFonts w:hint="eastAsia" w:ascii="宋体" w:hAnsi="宋体" w:eastAsia="宋体" w:cs="宋体"/>
                <w:szCs w:val="21"/>
              </w:rPr>
              <w:t>分，没有不得分。</w:t>
            </w:r>
          </w:p>
          <w:p>
            <w:pPr>
              <w:pStyle w:val="12"/>
              <w:spacing w:line="380" w:lineRule="exact"/>
              <w:rPr>
                <w:rFonts w:ascii="宋体" w:hAnsi="宋体" w:eastAsia="宋体" w:cs="宋体"/>
                <w:bCs/>
                <w:kern w:val="0"/>
                <w:szCs w:val="21"/>
              </w:rPr>
            </w:pPr>
            <w:r>
              <w:rPr>
                <w:rFonts w:hint="eastAsia" w:ascii="宋体" w:hAnsi="宋体" w:cs="宋体"/>
                <w:bCs/>
                <w:color w:val="000000"/>
                <w:szCs w:val="21"/>
              </w:rPr>
              <w:t xml:space="preserve"> 以上证明材料及资料需提供原件扫描件，否则不得分。</w:t>
            </w:r>
            <w:r>
              <w:rPr>
                <w:rFonts w:hint="eastAsia" w:ascii="宋体" w:hAnsi="宋体" w:eastAsia="宋体" w:cs="宋体"/>
                <w:bCs/>
                <w:kern w:val="0"/>
                <w:szCs w:val="21"/>
              </w:rPr>
              <w:t xml:space="preserve">                                                                                           </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Times New Roman"/>
                <w:szCs w:val="21"/>
              </w:rPr>
            </w:pPr>
            <w:r>
              <w:rPr>
                <w:rFonts w:hint="eastAsia" w:ascii="宋体" w:hAnsi="宋体" w:eastAsia="宋体" w:cs="Times New Roman"/>
                <w:szCs w:val="21"/>
                <w:lang w:val="en-US" w:eastAsia="zh-CN"/>
              </w:rPr>
              <w:t>14</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Cs w:val="21"/>
              </w:rPr>
            </w:pPr>
            <w:r>
              <w:rPr>
                <w:rFonts w:hint="eastAsia" w:ascii="宋体" w:hAnsi="宋体" w:eastAsia="宋体" w:cs="宋体"/>
              </w:rPr>
              <w:t>企业业绩</w:t>
            </w:r>
          </w:p>
        </w:tc>
        <w:tc>
          <w:tcPr>
            <w:tcW w:w="6713" w:type="dxa"/>
            <w:tcBorders>
              <w:top w:val="single" w:color="auto" w:sz="4" w:space="0"/>
              <w:left w:val="nil"/>
              <w:bottom w:val="single" w:color="auto" w:sz="4" w:space="0"/>
              <w:right w:val="single" w:color="auto" w:sz="4" w:space="0"/>
            </w:tcBorders>
            <w:shd w:val="clear" w:color="auto" w:fill="auto"/>
            <w:vAlign w:val="center"/>
          </w:tcPr>
          <w:p>
            <w:pPr>
              <w:spacing w:line="380" w:lineRule="exact"/>
              <w:rPr>
                <w:rFonts w:ascii="宋体" w:hAnsi="宋体" w:cs="宋体"/>
                <w:szCs w:val="21"/>
              </w:rPr>
            </w:pPr>
            <w:r>
              <w:rPr>
                <w:rFonts w:hint="eastAsia" w:ascii="宋体" w:hAnsi="宋体" w:cs="宋体"/>
                <w:szCs w:val="21"/>
              </w:rPr>
              <w:t>投标人提供2018年1月1日以来餐厨垃圾处理服务项目业绩，每有一个得5分，此项最多得5分。</w:t>
            </w:r>
          </w:p>
          <w:p>
            <w:pPr>
              <w:spacing w:line="380" w:lineRule="exact"/>
              <w:rPr>
                <w:rFonts w:ascii="宋体" w:hAnsi="宋体" w:eastAsia="宋体" w:cstheme="minorEastAsia"/>
                <w:szCs w:val="21"/>
              </w:rPr>
            </w:pPr>
            <w:r>
              <w:rPr>
                <w:rFonts w:hint="eastAsia" w:ascii="宋体" w:hAnsi="宋体" w:cs="宋体"/>
                <w:szCs w:val="21"/>
              </w:rPr>
              <w:t>（</w:t>
            </w:r>
            <w:r>
              <w:rPr>
                <w:rFonts w:hint="eastAsia" w:ascii="宋体" w:hAnsi="宋体" w:cs="宋体"/>
                <w:bCs/>
                <w:color w:val="000000"/>
                <w:szCs w:val="21"/>
              </w:rPr>
              <w:t>需提供</w:t>
            </w:r>
            <w:r>
              <w:rPr>
                <w:rFonts w:hint="eastAsia" w:ascii="宋体" w:hAnsi="宋体" w:cs="宋体"/>
                <w:szCs w:val="21"/>
              </w:rPr>
              <w:t>中标通知书、合同原件扫描件，否则不得分，以合同签订日期为准。）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eastAsia="宋体" w:cs="宋体"/>
              </w:rPr>
              <w:t>服务承诺</w:t>
            </w:r>
          </w:p>
        </w:tc>
        <w:tc>
          <w:tcPr>
            <w:tcW w:w="6713" w:type="dxa"/>
            <w:tcBorders>
              <w:top w:val="single" w:color="auto" w:sz="4" w:space="0"/>
              <w:left w:val="nil"/>
              <w:bottom w:val="single" w:color="auto" w:sz="4" w:space="0"/>
              <w:right w:val="single" w:color="auto" w:sz="4" w:space="0"/>
            </w:tcBorders>
            <w:shd w:val="clear" w:color="auto" w:fill="auto"/>
            <w:vAlign w:val="center"/>
          </w:tcPr>
          <w:p>
            <w:pPr>
              <w:spacing w:line="380" w:lineRule="exact"/>
              <w:rPr>
                <w:rFonts w:ascii="宋体" w:hAnsi="宋体" w:eastAsia="宋体" w:cs="宋体"/>
                <w:szCs w:val="21"/>
              </w:rPr>
            </w:pPr>
            <w:r>
              <w:rPr>
                <w:rFonts w:hint="eastAsia" w:ascii="宋体" w:hAnsi="宋体" w:eastAsia="宋体" w:cs="宋体"/>
              </w:rPr>
              <w:t>根据投标人的服务承诺内容进行打分（1-10分）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eastAsia="宋体" w:cs="宋体"/>
              </w:rPr>
              <w:t>法律方案</w:t>
            </w:r>
          </w:p>
        </w:tc>
        <w:tc>
          <w:tcPr>
            <w:tcW w:w="6713" w:type="dxa"/>
            <w:tcBorders>
              <w:top w:val="single" w:color="auto" w:sz="4" w:space="0"/>
              <w:left w:val="nil"/>
              <w:bottom w:val="single" w:color="auto" w:sz="4" w:space="0"/>
              <w:right w:val="single" w:color="auto" w:sz="4" w:space="0"/>
            </w:tcBorders>
            <w:shd w:val="clear" w:color="auto" w:fill="auto"/>
            <w:vAlign w:val="center"/>
          </w:tcPr>
          <w:p>
            <w:pPr>
              <w:spacing w:line="380" w:lineRule="exact"/>
              <w:rPr>
                <w:rFonts w:ascii="宋体" w:hAnsi="宋体" w:eastAsia="宋体" w:cs="宋体"/>
              </w:rPr>
            </w:pPr>
            <w:r>
              <w:rPr>
                <w:rFonts w:hint="eastAsia" w:ascii="宋体" w:hAnsi="宋体" w:eastAsia="宋体" w:cs="宋体"/>
              </w:rPr>
              <w:t>1、项目公司组建计划：根据项目公司组建计划的科学合理性、是否符合项目需要进行打分（0-3分）；</w:t>
            </w:r>
          </w:p>
          <w:p>
            <w:pPr>
              <w:spacing w:line="380" w:lineRule="exact"/>
              <w:rPr>
                <w:rFonts w:ascii="宋体" w:hAnsi="宋体" w:cs="宋体"/>
                <w:szCs w:val="21"/>
              </w:rPr>
            </w:pPr>
            <w:r>
              <w:rPr>
                <w:rFonts w:hint="eastAsia" w:ascii="宋体" w:hAnsi="宋体" w:eastAsia="宋体" w:cs="宋体"/>
              </w:rPr>
              <w:t>2、对本招标文件中的《特许经营协议》、《餐厨垃圾处理服务协议》的应答：根据投标人对本招标文件中的《特许经营协议》、《餐厨垃圾处理服务协议》的响应情况，完全响应的得2分；有正偏离的，由评标专家酌情给分，满分为3分；有负偏离的，由评标专家酌情减分，最低分为0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2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
                <w:kern w:val="0"/>
                <w:szCs w:val="21"/>
              </w:rPr>
            </w:pPr>
            <w:r>
              <w:rPr>
                <w:rFonts w:hint="eastAsia" w:ascii="宋体" w:hAnsi="宋体" w:eastAsia="宋体" w:cs="宋体"/>
                <w:b/>
                <w:kern w:val="0"/>
                <w:szCs w:val="21"/>
              </w:rPr>
              <w:t>二、技术部分（满分4</w:t>
            </w:r>
            <w:r>
              <w:rPr>
                <w:rFonts w:hint="eastAsia" w:ascii="宋体" w:hAnsi="宋体" w:eastAsia="宋体" w:cs="宋体"/>
                <w:b/>
                <w:kern w:val="0"/>
                <w:szCs w:val="21"/>
                <w:lang w:val="en-US" w:eastAsia="zh-CN"/>
              </w:rPr>
              <w:t>5</w:t>
            </w:r>
            <w:r>
              <w:rPr>
                <w:rFonts w:hint="eastAsia" w:ascii="宋体" w:hAnsi="宋体" w:eastAsia="宋体" w:cs="宋体"/>
                <w:b/>
                <w:kern w:val="0"/>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评分因素</w:t>
            </w:r>
          </w:p>
        </w:tc>
        <w:tc>
          <w:tcPr>
            <w:tcW w:w="67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评分标准</w:t>
            </w:r>
          </w:p>
        </w:tc>
        <w:tc>
          <w:tcPr>
            <w:tcW w:w="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rPr>
              <w:t>收运方案</w:t>
            </w:r>
          </w:p>
        </w:tc>
        <w:tc>
          <w:tcPr>
            <w:tcW w:w="67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rPr>
            </w:pPr>
            <w:r>
              <w:rPr>
                <w:rFonts w:hint="eastAsia" w:ascii="宋体" w:hAnsi="宋体" w:eastAsia="宋体" w:cs="宋体"/>
              </w:rPr>
              <w:t>根据收运方案的可行性和合理性酌情给分。</w:t>
            </w:r>
          </w:p>
          <w:p>
            <w:pPr>
              <w:spacing w:line="380" w:lineRule="exact"/>
              <w:rPr>
                <w:rFonts w:ascii="宋体" w:hAnsi="宋体" w:eastAsia="宋体" w:cs="宋体"/>
              </w:rPr>
            </w:pPr>
            <w:r>
              <w:rPr>
                <w:rFonts w:hint="eastAsia" w:ascii="宋体" w:hAnsi="宋体" w:eastAsia="宋体" w:cs="宋体"/>
              </w:rPr>
              <w:t>①对现有的地沟油加工厂的处理对策（0-3分）；</w:t>
            </w:r>
          </w:p>
          <w:p>
            <w:pPr>
              <w:spacing w:line="380" w:lineRule="exact"/>
              <w:rPr>
                <w:rFonts w:ascii="宋体" w:hAnsi="宋体" w:eastAsia="宋体" w:cs="宋体"/>
              </w:rPr>
            </w:pPr>
            <w:r>
              <w:rPr>
                <w:rFonts w:hint="eastAsia" w:ascii="宋体" w:hAnsi="宋体" w:eastAsia="宋体" w:cs="宋体"/>
              </w:rPr>
              <w:t>②收运体系的建立（0-3分）；</w:t>
            </w:r>
          </w:p>
          <w:p>
            <w:pPr>
              <w:spacing w:line="380" w:lineRule="exact"/>
              <w:rPr>
                <w:rFonts w:ascii="宋体" w:hAnsi="宋体" w:eastAsia="宋体" w:cs="宋体"/>
              </w:rPr>
            </w:pPr>
            <w:r>
              <w:rPr>
                <w:rFonts w:hint="eastAsia" w:ascii="宋体" w:hAnsi="宋体" w:eastAsia="宋体" w:cs="宋体"/>
              </w:rPr>
              <w:t>③垃圾数量计量方式及管理(0-3分）；</w:t>
            </w:r>
          </w:p>
          <w:p>
            <w:pPr>
              <w:spacing w:line="380" w:lineRule="exact"/>
              <w:rPr>
                <w:rFonts w:eastAsia="宋体"/>
              </w:rPr>
            </w:pPr>
            <w:r>
              <w:rPr>
                <w:rFonts w:hint="eastAsia" w:ascii="宋体" w:hAnsi="宋体" w:eastAsia="宋体" w:cs="宋体"/>
              </w:rPr>
              <w:t>④相关的保障措施（0-3分）。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rPr>
                <w:rFonts w:ascii="宋体" w:hAnsi="宋体" w:eastAsia="宋体" w:cs="宋体"/>
                <w:color w:val="000000"/>
                <w:kern w:val="0"/>
                <w:szCs w:val="21"/>
              </w:rPr>
            </w:pPr>
            <w:r>
              <w:rPr>
                <w:rFonts w:hint="eastAsia" w:ascii="宋体" w:hAnsi="宋体" w:eastAsia="宋体" w:cs="宋体"/>
              </w:rPr>
              <w:t>工艺方案</w:t>
            </w:r>
            <w:r>
              <w:rPr>
                <w:rFonts w:hint="eastAsia" w:ascii="宋体" w:hAnsi="宋体" w:cs="宋体"/>
                <w:szCs w:val="21"/>
              </w:rPr>
              <w:t xml:space="preserve"> </w:t>
            </w:r>
          </w:p>
        </w:tc>
        <w:tc>
          <w:tcPr>
            <w:tcW w:w="67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rPr>
            </w:pPr>
            <w:r>
              <w:rPr>
                <w:rFonts w:hint="eastAsia" w:ascii="宋体" w:hAnsi="宋体" w:eastAsia="宋体" w:cs="宋体"/>
              </w:rPr>
              <w:t>根据工艺方案的先进性、可行性、安全性、环保性和可靠性的程度酌情给分。</w:t>
            </w:r>
          </w:p>
          <w:p>
            <w:pPr>
              <w:spacing w:line="380" w:lineRule="exact"/>
              <w:rPr>
                <w:rFonts w:ascii="宋体" w:hAnsi="宋体" w:eastAsia="宋体" w:cs="宋体"/>
              </w:rPr>
            </w:pPr>
            <w:r>
              <w:rPr>
                <w:rFonts w:hint="eastAsia" w:ascii="宋体" w:hAnsi="宋体" w:eastAsia="宋体" w:cs="宋体"/>
              </w:rPr>
              <w:t>①总体技术方案及工艺路线（0-2分）；</w:t>
            </w:r>
          </w:p>
          <w:p>
            <w:pPr>
              <w:spacing w:line="380" w:lineRule="exact"/>
              <w:rPr>
                <w:rFonts w:ascii="宋体" w:hAnsi="宋体" w:eastAsia="宋体" w:cs="宋体"/>
              </w:rPr>
            </w:pPr>
            <w:r>
              <w:rPr>
                <w:rFonts w:hint="eastAsia" w:ascii="宋体" w:hAnsi="宋体" w:eastAsia="宋体" w:cs="宋体"/>
              </w:rPr>
              <w:t>②主要处理方案（0-3分）；</w:t>
            </w:r>
          </w:p>
          <w:p>
            <w:pPr>
              <w:spacing w:line="380" w:lineRule="exact"/>
              <w:rPr>
                <w:rFonts w:ascii="宋体" w:hAnsi="宋体" w:eastAsia="宋体" w:cs="宋体"/>
              </w:rPr>
            </w:pPr>
            <w:r>
              <w:rPr>
                <w:rFonts w:hint="eastAsia" w:ascii="宋体" w:hAnsi="宋体" w:eastAsia="宋体" w:cs="宋体"/>
              </w:rPr>
              <w:t>③产品方案（0-2分）；</w:t>
            </w:r>
          </w:p>
          <w:p>
            <w:pPr>
              <w:spacing w:line="380" w:lineRule="exact"/>
              <w:rPr>
                <w:rFonts w:ascii="宋体" w:hAnsi="宋体" w:eastAsia="宋体" w:cs="宋体"/>
              </w:rPr>
            </w:pPr>
            <w:r>
              <w:rPr>
                <w:rFonts w:hint="eastAsia" w:ascii="宋体" w:hAnsi="宋体" w:eastAsia="宋体" w:cs="宋体"/>
              </w:rPr>
              <w:t>④废弃物处理方案（污水处理、臭气处理系统、余渣处理）（0-3分）；</w:t>
            </w:r>
          </w:p>
          <w:p>
            <w:pPr>
              <w:pStyle w:val="12"/>
              <w:spacing w:line="380" w:lineRule="exact"/>
            </w:pPr>
            <w:r>
              <w:rPr>
                <w:rFonts w:hint="eastAsia" w:ascii="宋体" w:hAnsi="宋体" w:eastAsia="宋体" w:cs="宋体"/>
              </w:rPr>
              <w:t>⑤根据资源循环利用方案的可行性和合理性（0-2分）。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rPr>
              <w:t>工程建设方案</w:t>
            </w:r>
          </w:p>
        </w:tc>
        <w:tc>
          <w:tcPr>
            <w:tcW w:w="67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Times New Roman"/>
                <w:szCs w:val="21"/>
              </w:rPr>
            </w:pPr>
            <w:r>
              <w:rPr>
                <w:rFonts w:hint="eastAsia" w:ascii="宋体" w:hAnsi="宋体" w:eastAsia="宋体" w:cs="宋体"/>
              </w:rPr>
              <w:t>项目公司组织与管理、工程施工方案与技术措施、施工进度计划和保证措施、劳动力及材料供应计划、质量保证体系及措施、安全生产文明施工措施、环境保护、成本控制措施等内容，针对科学性、合理性、完整性等情况进行打分（0-</w:t>
            </w:r>
            <w:r>
              <w:rPr>
                <w:rFonts w:hint="eastAsia" w:ascii="宋体" w:hAnsi="宋体" w:eastAsia="宋体" w:cs="宋体"/>
                <w:lang w:val="en-US" w:eastAsia="zh-CN"/>
              </w:rPr>
              <w:t>6</w:t>
            </w:r>
            <w:r>
              <w:rPr>
                <w:rFonts w:hint="eastAsia" w:ascii="宋体" w:hAnsi="宋体" w:eastAsia="宋体" w:cs="宋体"/>
              </w:rPr>
              <w:t>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0-</w:t>
            </w:r>
            <w:r>
              <w:rPr>
                <w:rFonts w:hint="eastAsia" w:ascii="宋体" w:hAnsi="宋体" w:eastAsia="宋体" w:cs="仿宋"/>
                <w:kern w:val="0"/>
                <w:szCs w:val="21"/>
                <w:lang w:val="en-US" w:eastAsia="zh-CN"/>
              </w:rPr>
              <w:t>6</w:t>
            </w:r>
            <w:r>
              <w:rPr>
                <w:rFonts w:hint="eastAsia" w:ascii="宋体" w:hAnsi="宋体" w:eastAsia="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rPr>
              <w:t>设备方案</w:t>
            </w:r>
          </w:p>
        </w:tc>
        <w:tc>
          <w:tcPr>
            <w:tcW w:w="6713" w:type="dxa"/>
            <w:tcBorders>
              <w:top w:val="single" w:color="auto" w:sz="4" w:space="0"/>
              <w:left w:val="single" w:color="auto" w:sz="4" w:space="0"/>
              <w:bottom w:val="single" w:color="auto" w:sz="4" w:space="0"/>
              <w:right w:val="single" w:color="auto" w:sz="4" w:space="0"/>
            </w:tcBorders>
            <w:vAlign w:val="center"/>
          </w:tcPr>
          <w:p>
            <w:pPr>
              <w:pStyle w:val="12"/>
              <w:spacing w:line="380" w:lineRule="exact"/>
            </w:pPr>
            <w:r>
              <w:rPr>
                <w:rFonts w:hint="eastAsia" w:ascii="宋体" w:hAnsi="宋体" w:eastAsia="宋体" w:cs="宋体"/>
              </w:rPr>
              <w:t>根据工艺设备选型及配置的先进性、合理性，以及设备主要性能指标满足工艺要求和招标文件要求的程度，进行打分（0-</w:t>
            </w:r>
            <w:r>
              <w:rPr>
                <w:rFonts w:hint="eastAsia" w:ascii="宋体" w:hAnsi="宋体" w:eastAsia="宋体" w:cs="宋体"/>
                <w:lang w:val="en-US" w:eastAsia="zh-CN"/>
              </w:rPr>
              <w:t>5</w:t>
            </w:r>
            <w:r>
              <w:rPr>
                <w:rFonts w:hint="eastAsia" w:ascii="宋体" w:hAnsi="宋体" w:eastAsia="宋体" w:cs="宋体"/>
              </w:rPr>
              <w:t>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0-</w:t>
            </w:r>
            <w:r>
              <w:rPr>
                <w:rFonts w:hint="eastAsia" w:ascii="宋体" w:hAnsi="宋体" w:eastAsia="宋体" w:cs="仿宋"/>
                <w:kern w:val="0"/>
                <w:szCs w:val="21"/>
                <w:lang w:val="en-US" w:eastAsia="zh-CN"/>
              </w:rPr>
              <w:t>5</w:t>
            </w:r>
            <w:r>
              <w:rPr>
                <w:rFonts w:hint="eastAsia" w:ascii="宋体" w:hAnsi="宋体" w:eastAsia="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t>运营、维护方案</w:t>
            </w:r>
          </w:p>
        </w:tc>
        <w:tc>
          <w:tcPr>
            <w:tcW w:w="6713"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eastAsia="宋体" w:cs="宋体"/>
              </w:rPr>
            </w:pPr>
            <w:r>
              <w:t>根据运营维护方案的内容具体、详实，可操作性强，</w:t>
            </w:r>
            <w:r>
              <w:rPr>
                <w:rFonts w:hint="eastAsia" w:ascii="宋体" w:hAnsi="宋体" w:eastAsia="宋体" w:cs="宋体"/>
              </w:rPr>
              <w:t>进行打分（0-</w:t>
            </w:r>
            <w:r>
              <w:rPr>
                <w:rFonts w:hint="eastAsia" w:ascii="宋体" w:hAnsi="宋体" w:eastAsia="宋体" w:cs="宋体"/>
                <w:lang w:val="en-US" w:eastAsia="zh-CN"/>
              </w:rPr>
              <w:t>5</w:t>
            </w:r>
            <w:r>
              <w:rPr>
                <w:rFonts w:hint="eastAsia" w:ascii="宋体" w:hAnsi="宋体" w:eastAsia="宋体" w:cs="宋体"/>
              </w:rPr>
              <w:t>分）</w:t>
            </w:r>
            <w:r>
              <w:t>。</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0-</w:t>
            </w:r>
            <w:r>
              <w:rPr>
                <w:rFonts w:hint="eastAsia" w:ascii="宋体" w:hAnsi="宋体" w:eastAsia="宋体" w:cs="仿宋"/>
                <w:kern w:val="0"/>
                <w:szCs w:val="21"/>
                <w:lang w:val="en-US" w:eastAsia="zh-CN"/>
              </w:rPr>
              <w:t>5</w:t>
            </w:r>
            <w:r>
              <w:rPr>
                <w:rFonts w:hint="eastAsia" w:ascii="宋体" w:hAnsi="宋体" w:eastAsia="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pPr>
            <w:r>
              <w:t>财务及融资</w:t>
            </w:r>
          </w:p>
          <w:p>
            <w:pPr>
              <w:widowControl/>
              <w:jc w:val="center"/>
            </w:pPr>
            <w:r>
              <w:t>方案</w:t>
            </w:r>
          </w:p>
        </w:tc>
        <w:tc>
          <w:tcPr>
            <w:tcW w:w="6713" w:type="dxa"/>
            <w:tcBorders>
              <w:top w:val="single" w:color="auto" w:sz="4" w:space="0"/>
              <w:left w:val="single" w:color="auto" w:sz="4" w:space="0"/>
              <w:bottom w:val="single" w:color="auto" w:sz="4" w:space="0"/>
              <w:right w:val="single" w:color="auto" w:sz="4" w:space="0"/>
            </w:tcBorders>
            <w:vAlign w:val="center"/>
          </w:tcPr>
          <w:p>
            <w:pPr>
              <w:pStyle w:val="58"/>
              <w:spacing w:line="380" w:lineRule="exact"/>
              <w:rPr>
                <w:rFonts w:ascii="宋体" w:hAnsi="宋体" w:eastAsia="宋体" w:cs="宋体"/>
                <w:spacing w:val="-2"/>
                <w:sz w:val="21"/>
                <w:szCs w:val="21"/>
              </w:rPr>
            </w:pPr>
            <w:r>
              <w:rPr>
                <w:rFonts w:hint="eastAsia" w:ascii="宋体" w:hAnsi="宋体" w:eastAsia="宋体" w:cs="宋体"/>
                <w:sz w:val="21"/>
                <w:szCs w:val="21"/>
              </w:rPr>
              <w:t>1、投资费用构成：投资费用构成完整，得1分；</w:t>
            </w:r>
            <w:r>
              <w:rPr>
                <w:rFonts w:hint="eastAsia" w:ascii="宋体" w:hAnsi="宋体" w:eastAsia="宋体" w:cs="宋体"/>
                <w:spacing w:val="-1"/>
                <w:sz w:val="21"/>
                <w:szCs w:val="21"/>
              </w:rPr>
              <w:t>投资费用构成较完整，得</w:t>
            </w:r>
            <w:r>
              <w:rPr>
                <w:rFonts w:hint="eastAsia" w:ascii="宋体" w:hAnsi="宋体" w:eastAsia="宋体" w:cs="宋体"/>
                <w:sz w:val="21"/>
                <w:szCs w:val="21"/>
              </w:rPr>
              <w:t>0.5</w:t>
            </w:r>
            <w:r>
              <w:rPr>
                <w:rFonts w:hint="eastAsia" w:ascii="宋体" w:hAnsi="宋体" w:eastAsia="宋体" w:cs="宋体"/>
                <w:spacing w:val="-2"/>
                <w:sz w:val="21"/>
                <w:szCs w:val="21"/>
              </w:rPr>
              <w:t>分；投资费用构成差距较大，不得分。</w:t>
            </w:r>
          </w:p>
          <w:p>
            <w:pPr>
              <w:pStyle w:val="58"/>
              <w:spacing w:line="380" w:lineRule="exact"/>
              <w:rPr>
                <w:rFonts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8"/>
                <w:sz w:val="21"/>
                <w:szCs w:val="21"/>
              </w:rPr>
              <w:t>、项目资金来源</w:t>
            </w:r>
            <w:r>
              <w:rPr>
                <w:rFonts w:hint="eastAsia" w:ascii="宋体" w:hAnsi="宋体" w:eastAsia="宋体" w:cs="宋体"/>
                <w:spacing w:val="-5"/>
                <w:sz w:val="21"/>
                <w:szCs w:val="21"/>
              </w:rPr>
              <w:t>：根据投资计划确定资金来源和相对应的比例，可靠，得</w:t>
            </w:r>
            <w:r>
              <w:rPr>
                <w:rFonts w:hint="eastAsia" w:ascii="宋体" w:hAnsi="宋体" w:eastAsia="宋体" w:cs="宋体"/>
                <w:sz w:val="21"/>
                <w:szCs w:val="21"/>
              </w:rPr>
              <w:t>1</w:t>
            </w:r>
            <w:r>
              <w:rPr>
                <w:rFonts w:hint="eastAsia" w:ascii="宋体" w:hAnsi="宋体" w:eastAsia="宋体" w:cs="宋体"/>
                <w:spacing w:val="-13"/>
                <w:sz w:val="21"/>
                <w:szCs w:val="21"/>
              </w:rPr>
              <w:t>分；比较可靠，得</w:t>
            </w:r>
            <w:r>
              <w:rPr>
                <w:rFonts w:hint="eastAsia" w:ascii="宋体" w:hAnsi="宋体" w:eastAsia="宋体" w:cs="宋体"/>
                <w:sz w:val="21"/>
                <w:szCs w:val="21"/>
              </w:rPr>
              <w:t>0.5</w:t>
            </w:r>
            <w:r>
              <w:rPr>
                <w:rFonts w:hint="eastAsia" w:ascii="宋体" w:hAnsi="宋体" w:eastAsia="宋体" w:cs="宋体"/>
                <w:spacing w:val="-2"/>
                <w:sz w:val="21"/>
                <w:szCs w:val="21"/>
              </w:rPr>
              <w:t>分；不可靠，不得分。</w:t>
            </w:r>
          </w:p>
          <w:p>
            <w:pPr>
              <w:pStyle w:val="58"/>
              <w:spacing w:line="380" w:lineRule="exact"/>
              <w:rPr>
                <w:rFonts w:ascii="宋体" w:hAnsi="宋体" w:eastAsia="宋体" w:cs="宋体"/>
                <w:sz w:val="21"/>
                <w:szCs w:val="21"/>
              </w:rPr>
            </w:pPr>
            <w:r>
              <w:rPr>
                <w:rFonts w:hint="eastAsia" w:ascii="宋体" w:hAnsi="宋体" w:eastAsia="宋体" w:cs="宋体"/>
                <w:sz w:val="21"/>
                <w:szCs w:val="21"/>
              </w:rPr>
              <w:t>3、成本费用和控制：对项目成本费用和控制作出措施说明，</w:t>
            </w:r>
            <w:r>
              <w:rPr>
                <w:rFonts w:hint="eastAsia" w:ascii="宋体" w:hAnsi="宋体" w:eastAsia="宋体" w:cs="宋体"/>
                <w:spacing w:val="-11"/>
                <w:sz w:val="21"/>
                <w:szCs w:val="21"/>
              </w:rPr>
              <w:t>可靠，得</w:t>
            </w:r>
            <w:r>
              <w:rPr>
                <w:rFonts w:hint="eastAsia" w:ascii="宋体" w:hAnsi="宋体" w:eastAsia="宋体" w:cs="宋体"/>
                <w:sz w:val="21"/>
                <w:szCs w:val="21"/>
              </w:rPr>
              <w:t>1</w:t>
            </w:r>
            <w:r>
              <w:rPr>
                <w:rFonts w:hint="eastAsia" w:ascii="宋体" w:hAnsi="宋体" w:eastAsia="宋体" w:cs="宋体"/>
                <w:spacing w:val="-7"/>
                <w:sz w:val="21"/>
                <w:szCs w:val="21"/>
              </w:rPr>
              <w:t>分；比较可靠，得</w:t>
            </w:r>
            <w:r>
              <w:rPr>
                <w:rFonts w:hint="eastAsia" w:ascii="宋体" w:hAnsi="宋体" w:eastAsia="宋体" w:cs="宋体"/>
                <w:sz w:val="21"/>
                <w:szCs w:val="21"/>
              </w:rPr>
              <w:t>0.5</w:t>
            </w:r>
            <w:r>
              <w:rPr>
                <w:rFonts w:hint="eastAsia" w:ascii="宋体" w:hAnsi="宋体" w:eastAsia="宋体" w:cs="宋体"/>
                <w:spacing w:val="-2"/>
                <w:sz w:val="21"/>
                <w:szCs w:val="21"/>
              </w:rPr>
              <w:t>分；不可靠，不得分。</w:t>
            </w:r>
          </w:p>
          <w:p>
            <w:pPr>
              <w:pStyle w:val="58"/>
              <w:spacing w:line="380" w:lineRule="exact"/>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7"/>
                <w:sz w:val="21"/>
                <w:szCs w:val="21"/>
              </w:rPr>
              <w:t>、项目经济分析</w:t>
            </w:r>
            <w:r>
              <w:rPr>
                <w:rFonts w:hint="eastAsia" w:ascii="宋体" w:hAnsi="宋体" w:eastAsia="宋体" w:cs="宋体"/>
                <w:spacing w:val="-17"/>
                <w:sz w:val="21"/>
                <w:szCs w:val="21"/>
              </w:rPr>
              <w:t>：</w:t>
            </w:r>
            <w:r>
              <w:rPr>
                <w:rFonts w:hint="eastAsia" w:ascii="宋体" w:hAnsi="宋体" w:eastAsia="宋体" w:cs="宋体"/>
                <w:spacing w:val="-1"/>
                <w:sz w:val="21"/>
                <w:szCs w:val="21"/>
              </w:rPr>
              <w:t>从投资方的角度进行可行性经济分析，可</w:t>
            </w:r>
            <w:r>
              <w:rPr>
                <w:rFonts w:hint="eastAsia" w:ascii="宋体" w:hAnsi="宋体" w:eastAsia="宋体" w:cs="宋体"/>
                <w:spacing w:val="-15"/>
                <w:sz w:val="21"/>
                <w:szCs w:val="21"/>
              </w:rPr>
              <w:t>靠，得</w:t>
            </w:r>
            <w:r>
              <w:rPr>
                <w:rFonts w:hint="eastAsia" w:ascii="宋体" w:hAnsi="宋体" w:eastAsia="宋体" w:cs="宋体"/>
                <w:sz w:val="21"/>
                <w:szCs w:val="21"/>
              </w:rPr>
              <w:t>1</w:t>
            </w:r>
            <w:r>
              <w:rPr>
                <w:rFonts w:hint="eastAsia" w:ascii="宋体" w:hAnsi="宋体" w:eastAsia="宋体" w:cs="宋体"/>
                <w:spacing w:val="-6"/>
                <w:sz w:val="21"/>
                <w:szCs w:val="21"/>
              </w:rPr>
              <w:t>分；比较可靠，得</w:t>
            </w:r>
            <w:r>
              <w:rPr>
                <w:rFonts w:hint="eastAsia" w:ascii="宋体" w:hAnsi="宋体" w:eastAsia="宋体" w:cs="宋体"/>
                <w:sz w:val="21"/>
                <w:szCs w:val="21"/>
              </w:rPr>
              <w:t>0.5</w:t>
            </w:r>
            <w:r>
              <w:rPr>
                <w:rFonts w:hint="eastAsia" w:ascii="宋体" w:hAnsi="宋体" w:eastAsia="宋体" w:cs="宋体"/>
                <w:spacing w:val="-1"/>
                <w:sz w:val="21"/>
                <w:szCs w:val="21"/>
              </w:rPr>
              <w:t>分；不可靠，不得分。</w:t>
            </w:r>
          </w:p>
          <w:p>
            <w:pPr>
              <w:pStyle w:val="12"/>
              <w:spacing w:line="380" w:lineRule="exact"/>
              <w:rPr>
                <w:rFonts w:ascii="宋体" w:hAnsi="宋体" w:eastAsia="宋体" w:cs="宋体"/>
              </w:rPr>
            </w:pPr>
            <w:r>
              <w:rPr>
                <w:rFonts w:hint="eastAsia" w:ascii="宋体" w:hAnsi="宋体" w:eastAsia="宋体" w:cs="宋体"/>
                <w:szCs w:val="21"/>
              </w:rPr>
              <w:t>5、资本金出资保障：对资金出资来源落实、可靠、有保障，</w:t>
            </w:r>
            <w:r>
              <w:rPr>
                <w:rFonts w:hint="eastAsia" w:ascii="宋体" w:hAnsi="宋体" w:eastAsia="宋体" w:cs="宋体"/>
                <w:spacing w:val="-1"/>
                <w:szCs w:val="21"/>
              </w:rPr>
              <w:t>得</w:t>
            </w:r>
            <w:r>
              <w:rPr>
                <w:rFonts w:hint="eastAsia" w:ascii="宋体" w:hAnsi="宋体" w:eastAsia="宋体" w:cs="宋体"/>
                <w:szCs w:val="21"/>
              </w:rPr>
              <w:t>1</w:t>
            </w:r>
            <w:r>
              <w:rPr>
                <w:rFonts w:hint="eastAsia" w:ascii="宋体" w:hAnsi="宋体" w:eastAsia="宋体" w:cs="宋体"/>
                <w:spacing w:val="-5"/>
                <w:szCs w:val="21"/>
              </w:rPr>
              <w:t xml:space="preserve"> 分；比较可靠，得</w:t>
            </w:r>
            <w:r>
              <w:rPr>
                <w:rFonts w:hint="eastAsia" w:ascii="宋体" w:hAnsi="宋体" w:eastAsia="宋体" w:cs="宋体"/>
                <w:szCs w:val="21"/>
              </w:rPr>
              <w:t>0.5</w:t>
            </w:r>
            <w:r>
              <w:rPr>
                <w:rFonts w:hint="eastAsia" w:ascii="宋体" w:hAnsi="宋体" w:eastAsia="宋体" w:cs="宋体"/>
                <w:spacing w:val="-1"/>
                <w:szCs w:val="21"/>
              </w:rPr>
              <w:t>分；不可靠，不得分。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0-5分</w:t>
            </w:r>
          </w:p>
        </w:tc>
      </w:tr>
    </w:tbl>
    <w:p>
      <w:pPr>
        <w:tabs>
          <w:tab w:val="left" w:pos="1260"/>
        </w:tabs>
        <w:autoSpaceDE w:val="0"/>
        <w:autoSpaceDN w:val="0"/>
        <w:spacing w:line="400" w:lineRule="exact"/>
        <w:contextualSpacing/>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530"/>
        <w:gridCol w:w="313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3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3130"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550"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1" w:type="dxa"/>
            <w:vAlign w:val="center"/>
          </w:tcPr>
          <w:p>
            <w:pPr>
              <w:spacing w:line="440" w:lineRule="exact"/>
              <w:jc w:val="center"/>
              <w:rPr>
                <w:rFonts w:ascii="宋体" w:hAnsi="宋体"/>
                <w:b/>
                <w:color w:val="000000"/>
                <w:szCs w:val="21"/>
                <w:lang w:val="en-GB"/>
              </w:rPr>
            </w:pPr>
            <w:r>
              <w:rPr>
                <w:rFonts w:hint="eastAsia" w:ascii="宋体" w:hAnsi="宋体"/>
                <w:b/>
                <w:color w:val="000000"/>
                <w:szCs w:val="21"/>
                <w:lang w:val="en-GB"/>
              </w:rPr>
              <w:t>1</w:t>
            </w:r>
          </w:p>
        </w:tc>
        <w:tc>
          <w:tcPr>
            <w:tcW w:w="2530" w:type="dxa"/>
            <w:vAlign w:val="center"/>
          </w:tcPr>
          <w:p>
            <w:pPr>
              <w:spacing w:line="440" w:lineRule="exact"/>
              <w:jc w:val="center"/>
              <w:rPr>
                <w:rFonts w:ascii="宋体" w:hAnsi="宋体"/>
                <w:b/>
                <w:color w:val="000000"/>
                <w:szCs w:val="21"/>
                <w:lang w:val="en-GB"/>
              </w:rPr>
            </w:pPr>
            <w:r>
              <w:rPr>
                <w:rFonts w:hint="eastAsia" w:ascii="宋体" w:hAnsi="宋体"/>
                <w:color w:val="000000"/>
                <w:szCs w:val="21"/>
                <w:lang w:val="en-GB"/>
              </w:rPr>
              <w:t>非联合体投标人</w:t>
            </w:r>
          </w:p>
        </w:tc>
        <w:tc>
          <w:tcPr>
            <w:tcW w:w="3130"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lang w:val="en-US" w:eastAsia="zh-CN"/>
              </w:rPr>
              <w:t>6</w:t>
            </w:r>
            <w:r>
              <w:rPr>
                <w:rFonts w:hint="eastAsia" w:ascii="宋体" w:hAnsi="宋体"/>
                <w:szCs w:val="21"/>
              </w:rPr>
              <w:t>%</w:t>
            </w:r>
          </w:p>
        </w:tc>
        <w:tc>
          <w:tcPr>
            <w:tcW w:w="2550" w:type="dxa"/>
            <w:vMerge w:val="restart"/>
            <w:shd w:val="clear" w:color="auto" w:fill="auto"/>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ascii="宋体" w:hAnsi="宋体"/>
                <w:szCs w:val="21"/>
                <w:lang w:val="en-US" w:eastAsia="zh-CN"/>
              </w:rPr>
              <w:t>6</w:t>
            </w:r>
            <w:r>
              <w:rPr>
                <w:rFonts w:hint="eastAsia"/>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21" w:type="dxa"/>
            <w:vAlign w:val="center"/>
          </w:tcPr>
          <w:p>
            <w:pPr>
              <w:spacing w:line="440" w:lineRule="exact"/>
              <w:jc w:val="center"/>
              <w:rPr>
                <w:rFonts w:ascii="宋体" w:hAnsi="宋体"/>
                <w:b/>
                <w:color w:val="000000"/>
                <w:szCs w:val="21"/>
                <w:lang w:val="en-GB"/>
              </w:rPr>
            </w:pPr>
            <w:r>
              <w:rPr>
                <w:rFonts w:hint="eastAsia" w:ascii="宋体" w:hAnsi="宋体"/>
                <w:b/>
                <w:color w:val="000000"/>
                <w:szCs w:val="21"/>
                <w:lang w:val="en-GB"/>
              </w:rPr>
              <w:t>2</w:t>
            </w:r>
          </w:p>
        </w:tc>
        <w:tc>
          <w:tcPr>
            <w:tcW w:w="253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3130" w:type="dxa"/>
            <w:vAlign w:val="center"/>
          </w:tcPr>
          <w:p>
            <w:pPr>
              <w:jc w:val="center"/>
              <w:rPr>
                <w:rFonts w:ascii="宋体" w:hAnsi="宋体"/>
                <w:szCs w:val="21"/>
              </w:rPr>
            </w:pPr>
            <w:r>
              <w:rPr>
                <w:rFonts w:hint="eastAsia" w:ascii="宋体" w:hAnsi="宋体"/>
                <w:szCs w:val="21"/>
              </w:rPr>
              <w:t>对小型和微型企业产品的价格扣除</w:t>
            </w:r>
            <w:r>
              <w:rPr>
                <w:rFonts w:hint="eastAsia" w:ascii="宋体" w:hAnsi="宋体"/>
                <w:szCs w:val="21"/>
                <w:lang w:val="en-US" w:eastAsia="zh-CN"/>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550"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440" w:lineRule="exact"/>
              <w:jc w:val="center"/>
              <w:rPr>
                <w:rFonts w:ascii="宋体" w:hAnsi="宋体"/>
                <w:b/>
                <w:color w:val="000000"/>
                <w:szCs w:val="21"/>
                <w:lang w:val="en-GB"/>
              </w:rPr>
            </w:pPr>
            <w:r>
              <w:rPr>
                <w:rFonts w:hint="eastAsia" w:ascii="宋体" w:hAnsi="宋体"/>
                <w:b/>
                <w:color w:val="000000"/>
                <w:szCs w:val="21"/>
                <w:lang w:val="en-GB"/>
              </w:rPr>
              <w:t>3</w:t>
            </w:r>
          </w:p>
        </w:tc>
        <w:tc>
          <w:tcPr>
            <w:tcW w:w="253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3130"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550" w:type="dxa"/>
            <w:shd w:val="clear" w:color="auto" w:fill="auto"/>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spacing w:line="440" w:lineRule="exact"/>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440" w:lineRule="exact"/>
              <w:jc w:val="center"/>
              <w:rPr>
                <w:rFonts w:ascii="宋体" w:hAnsi="宋体"/>
                <w:b/>
                <w:color w:val="000000"/>
                <w:szCs w:val="21"/>
                <w:lang w:val="en-GB"/>
              </w:rPr>
            </w:pPr>
            <w:r>
              <w:rPr>
                <w:rFonts w:hint="eastAsia" w:ascii="宋体" w:hAnsi="宋体"/>
                <w:b/>
                <w:color w:val="000000"/>
                <w:szCs w:val="21"/>
                <w:lang w:val="en-GB"/>
              </w:rPr>
              <w:t>4</w:t>
            </w:r>
          </w:p>
        </w:tc>
        <w:tc>
          <w:tcPr>
            <w:tcW w:w="2530" w:type="dxa"/>
            <w:vAlign w:val="center"/>
          </w:tcPr>
          <w:p>
            <w:pPr>
              <w:spacing w:line="440" w:lineRule="exact"/>
              <w:jc w:val="center"/>
              <w:rPr>
                <w:rFonts w:ascii="宋体" w:hAnsi="宋体"/>
                <w:color w:val="000000"/>
                <w:szCs w:val="21"/>
                <w:lang w:val="en-GB"/>
              </w:rPr>
            </w:pPr>
            <w:r>
              <w:rPr>
                <w:rFonts w:hint="eastAsia" w:ascii="宋体" w:hAnsi="宋体"/>
                <w:color w:val="000000"/>
                <w:szCs w:val="21"/>
                <w:lang w:val="en-GB"/>
              </w:rPr>
              <w:t>监狱企业</w:t>
            </w:r>
          </w:p>
        </w:tc>
        <w:tc>
          <w:tcPr>
            <w:tcW w:w="3130"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550"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440" w:lineRule="exact"/>
              <w:jc w:val="center"/>
              <w:rPr>
                <w:rFonts w:ascii="宋体" w:hAnsi="宋体"/>
                <w:b/>
                <w:color w:val="000000"/>
                <w:szCs w:val="21"/>
                <w:lang w:val="en-GB"/>
              </w:rPr>
            </w:pPr>
            <w:r>
              <w:rPr>
                <w:rFonts w:hint="eastAsia" w:ascii="宋体" w:hAnsi="宋体"/>
                <w:b/>
                <w:color w:val="000000"/>
                <w:szCs w:val="21"/>
                <w:lang w:val="en-GB"/>
              </w:rPr>
              <w:t>5</w:t>
            </w:r>
          </w:p>
        </w:tc>
        <w:tc>
          <w:tcPr>
            <w:tcW w:w="2530" w:type="dxa"/>
            <w:vAlign w:val="center"/>
          </w:tcPr>
          <w:p>
            <w:pPr>
              <w:spacing w:line="440" w:lineRule="exact"/>
              <w:jc w:val="center"/>
              <w:rPr>
                <w:rFonts w:ascii="宋体" w:hAnsi="宋体"/>
                <w:color w:val="000000"/>
                <w:szCs w:val="21"/>
                <w:lang w:val="en-GB"/>
              </w:rPr>
            </w:pPr>
            <w:r>
              <w:rPr>
                <w:rFonts w:hint="eastAsia" w:ascii="宋体" w:hAnsi="宋体"/>
                <w:color w:val="000000"/>
                <w:szCs w:val="21"/>
                <w:lang w:val="en-GB"/>
              </w:rPr>
              <w:t>残疾人福利性单位</w:t>
            </w:r>
          </w:p>
        </w:tc>
        <w:tc>
          <w:tcPr>
            <w:tcW w:w="3130"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550"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31" w:type="dxa"/>
            <w:gridSpan w:val="4"/>
            <w:vAlign w:val="center"/>
          </w:tcPr>
          <w:p>
            <w:pPr>
              <w:widowControl/>
              <w:adjustRightInd w:val="0"/>
              <w:spacing w:line="380" w:lineRule="exact"/>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80" w:lineRule="exact"/>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80" w:lineRule="exact"/>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440" w:lineRule="exact"/>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80" w:lineRule="exact"/>
        <w:rPr>
          <w:rFonts w:ascii="宋体" w:hAnsi="宋体"/>
          <w:bCs/>
          <w:color w:val="FF0000"/>
          <w:szCs w:val="21"/>
          <w:lang w:val="en-GB"/>
        </w:rPr>
      </w:pPr>
      <w:r>
        <w:rPr>
          <w:rFonts w:hint="eastAsia" w:ascii="宋体" w:hAnsi="宋体"/>
          <w:b/>
          <w:szCs w:val="21"/>
          <w:lang w:val="en-GB"/>
        </w:rPr>
        <w:t>备注：</w:t>
      </w:r>
      <w:r>
        <w:rPr>
          <w:rFonts w:hint="eastAsia" w:ascii="宋体" w:hAnsi="宋体"/>
          <w:b/>
          <w:color w:val="FF0000"/>
          <w:szCs w:val="21"/>
          <w:lang w:val="en-GB"/>
        </w:rPr>
        <w:t>对投标人挂靠借用资质、提供虚假业绩、证书投标行为，一经发现，将按照《政府采购法》给与行政处罚，将其列入“中国政府采购网” 政府采购严重违法失信行为记录名单，并予以公示。</w:t>
      </w:r>
    </w:p>
    <w:p>
      <w:pPr>
        <w:spacing w:line="380" w:lineRule="exact"/>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80" w:lineRule="exact"/>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80" w:lineRule="exact"/>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80" w:lineRule="exact"/>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80" w:lineRule="exact"/>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6"/>
        <w:spacing w:line="380" w:lineRule="exact"/>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8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8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8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8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80" w:lineRule="exact"/>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80" w:lineRule="exact"/>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80" w:lineRule="exact"/>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80" w:lineRule="exact"/>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80" w:lineRule="exact"/>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80" w:lineRule="exact"/>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w:t>
      </w:r>
      <w:r>
        <w:rPr>
          <w:rFonts w:hint="eastAsia" w:cs="仿宋_GB2312" w:asciiTheme="minorEastAsia" w:hAnsiTheme="minorEastAsia"/>
          <w:b/>
          <w:szCs w:val="21"/>
          <w:lang w:val="zh-CN"/>
        </w:rPr>
        <w:t xml:space="preserve"> </w:t>
      </w:r>
    </w:p>
    <w:p>
      <w:pPr>
        <w:spacing w:line="380" w:lineRule="exact"/>
        <w:ind w:firstLine="422" w:firstLineChars="200"/>
        <w:contextualSpacing/>
        <w:rPr>
          <w:rFonts w:cs="宋体" w:asciiTheme="majorEastAsia" w:hAnsiTheme="majorEastAsia" w:eastAsiaTheme="majorEastAsia"/>
          <w:b/>
          <w:kern w:val="0"/>
          <w:sz w:val="32"/>
          <w:szCs w:val="32"/>
        </w:rPr>
      </w:pPr>
      <w:r>
        <w:rPr>
          <w:rFonts w:hint="eastAsia" w:ascii="宋体" w:hAnsi="宋体" w:eastAsia="宋体" w:cs="仿宋_GB2312"/>
          <w:b/>
          <w:szCs w:val="21"/>
          <w:lang w:val="zh-CN"/>
        </w:rPr>
        <w:t>评标委员会按得分从高到低推荐三名</w:t>
      </w:r>
      <w:r>
        <w:rPr>
          <w:rFonts w:ascii="宋体" w:hAnsi="宋体" w:eastAsia="宋体" w:cs="仿宋_GB2312"/>
          <w:b/>
          <w:szCs w:val="21"/>
          <w:lang w:val="zh-CN"/>
        </w:rPr>
        <w:t>中标人</w:t>
      </w:r>
      <w:r>
        <w:rPr>
          <w:rFonts w:cs="仿宋_GB2312" w:asciiTheme="minorEastAsia" w:hAnsiTheme="minorEastAsia"/>
          <w:szCs w:val="21"/>
          <w:lang w:val="zh-CN"/>
        </w:rPr>
        <w:t>。</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6"/>
        <w:spacing w:line="360" w:lineRule="auto"/>
        <w:jc w:val="center"/>
        <w:outlineLvl w:val="1"/>
        <w:rPr>
          <w:b/>
          <w:bCs/>
          <w:sz w:val="28"/>
          <w:szCs w:val="36"/>
        </w:rPr>
      </w:pPr>
      <w:bookmarkStart w:id="19" w:name="_Toc14845"/>
      <w:r>
        <w:rPr>
          <w:rFonts w:hint="eastAsia"/>
          <w:b/>
          <w:bCs/>
          <w:sz w:val="30"/>
          <w:szCs w:val="30"/>
        </w:rPr>
        <w:t>附件一、特许经营权协议范本（仅供参考）</w:t>
      </w:r>
      <w:bookmarkEnd w:id="19"/>
    </w:p>
    <w:p>
      <w:pPr>
        <w:spacing w:afterLines="50" w:line="370" w:lineRule="exact"/>
        <w:ind w:firstLine="4518" w:firstLineChars="1500"/>
        <w:rPr>
          <w:rFonts w:ascii="宋体" w:hAnsi="宋体" w:eastAsia="宋体" w:cs="宋体"/>
          <w:szCs w:val="21"/>
        </w:rPr>
      </w:pPr>
      <w:r>
        <w:rPr>
          <w:rFonts w:hint="eastAsia" w:ascii="宋体" w:hAnsi="宋体" w:eastAsia="宋体" w:cs="宋体"/>
          <w:b/>
          <w:sz w:val="30"/>
          <w:szCs w:val="30"/>
        </w:rPr>
        <w:t>目   录</w:t>
      </w:r>
      <w:r>
        <w:rPr>
          <w:rFonts w:hint="eastAsia" w:ascii="宋体" w:hAnsi="宋体" w:eastAsia="宋体" w:cs="宋体"/>
          <w:sz w:val="30"/>
          <w:szCs w:val="30"/>
        </w:rPr>
        <w:br w:type="textWrapping"/>
      </w:r>
      <w:r>
        <w:rPr>
          <w:rFonts w:hint="eastAsia" w:ascii="宋体" w:hAnsi="宋体" w:eastAsia="宋体" w:cs="宋体"/>
          <w:szCs w:val="21"/>
        </w:rPr>
        <w:t>　　第一章　总则</w:t>
      </w:r>
      <w:r>
        <w:rPr>
          <w:rFonts w:hint="eastAsia" w:ascii="宋体" w:hAnsi="宋体" w:eastAsia="宋体" w:cs="宋体"/>
          <w:szCs w:val="21"/>
        </w:rPr>
        <w:br w:type="textWrapping"/>
      </w:r>
      <w:r>
        <w:rPr>
          <w:rFonts w:hint="eastAsia" w:ascii="宋体" w:hAnsi="宋体" w:eastAsia="宋体" w:cs="宋体"/>
          <w:szCs w:val="21"/>
        </w:rPr>
        <w:t>　　第二章　定义与解释</w:t>
      </w:r>
      <w:r>
        <w:rPr>
          <w:rFonts w:hint="eastAsia" w:ascii="宋体" w:hAnsi="宋体" w:eastAsia="宋体" w:cs="宋体"/>
          <w:szCs w:val="21"/>
        </w:rPr>
        <w:br w:type="textWrapping"/>
      </w:r>
      <w:r>
        <w:rPr>
          <w:rFonts w:hint="eastAsia" w:ascii="宋体" w:hAnsi="宋体" w:eastAsia="宋体" w:cs="宋体"/>
          <w:szCs w:val="21"/>
        </w:rPr>
        <w:t>　　第三章　特许经营权授予和取消</w:t>
      </w:r>
      <w:r>
        <w:rPr>
          <w:rFonts w:hint="eastAsia" w:ascii="宋体" w:hAnsi="宋体" w:eastAsia="宋体" w:cs="宋体"/>
          <w:szCs w:val="21"/>
        </w:rPr>
        <w:br w:type="textWrapping"/>
      </w:r>
      <w:r>
        <w:rPr>
          <w:rFonts w:hint="eastAsia" w:ascii="宋体" w:hAnsi="宋体" w:eastAsia="宋体" w:cs="宋体"/>
          <w:szCs w:val="21"/>
        </w:rPr>
        <w:t>　　第四章　特许经营协议的终止</w:t>
      </w:r>
      <w:r>
        <w:rPr>
          <w:rFonts w:hint="eastAsia" w:ascii="宋体" w:hAnsi="宋体" w:eastAsia="宋体" w:cs="宋体"/>
          <w:szCs w:val="21"/>
        </w:rPr>
        <w:br w:type="textWrapping"/>
      </w:r>
      <w:r>
        <w:rPr>
          <w:rFonts w:hint="eastAsia" w:ascii="宋体" w:hAnsi="宋体" w:eastAsia="宋体" w:cs="宋体"/>
          <w:szCs w:val="21"/>
        </w:rPr>
        <w:t>　　第五章　项目建设</w:t>
      </w:r>
      <w:r>
        <w:rPr>
          <w:rFonts w:hint="eastAsia" w:ascii="宋体" w:hAnsi="宋体" w:eastAsia="宋体" w:cs="宋体"/>
          <w:szCs w:val="21"/>
        </w:rPr>
        <w:br w:type="textWrapping"/>
      </w:r>
      <w:r>
        <w:rPr>
          <w:rFonts w:hint="eastAsia" w:ascii="宋体" w:hAnsi="宋体" w:eastAsia="宋体" w:cs="宋体"/>
          <w:szCs w:val="21"/>
        </w:rPr>
        <w:t>　　第六章　项目的运营与维护</w:t>
      </w:r>
      <w:r>
        <w:rPr>
          <w:rFonts w:hint="eastAsia" w:ascii="宋体" w:hAnsi="宋体" w:eastAsia="宋体" w:cs="宋体"/>
          <w:szCs w:val="21"/>
        </w:rPr>
        <w:br w:type="textWrapping"/>
      </w:r>
      <w:r>
        <w:rPr>
          <w:rFonts w:hint="eastAsia" w:ascii="宋体" w:hAnsi="宋体" w:eastAsia="宋体" w:cs="宋体"/>
          <w:szCs w:val="21"/>
        </w:rPr>
        <w:t>　　第七章　双方的权利与义务</w:t>
      </w:r>
      <w:r>
        <w:rPr>
          <w:rFonts w:hint="eastAsia" w:ascii="宋体" w:hAnsi="宋体" w:eastAsia="宋体" w:cs="宋体"/>
          <w:szCs w:val="21"/>
        </w:rPr>
        <w:br w:type="textWrapping"/>
      </w:r>
      <w:r>
        <w:rPr>
          <w:rFonts w:hint="eastAsia" w:ascii="宋体" w:hAnsi="宋体" w:eastAsia="宋体" w:cs="宋体"/>
          <w:szCs w:val="21"/>
        </w:rPr>
        <w:t>　　第八章　协议的转让和合同的批准</w:t>
      </w:r>
      <w:r>
        <w:rPr>
          <w:rFonts w:hint="eastAsia" w:ascii="宋体" w:hAnsi="宋体" w:eastAsia="宋体" w:cs="宋体"/>
          <w:szCs w:val="21"/>
        </w:rPr>
        <w:br w:type="textWrapping"/>
      </w:r>
      <w:r>
        <w:rPr>
          <w:rFonts w:hint="eastAsia" w:ascii="宋体" w:hAnsi="宋体" w:eastAsia="宋体" w:cs="宋体"/>
          <w:szCs w:val="21"/>
        </w:rPr>
        <w:t>　　第九章　违约的补救</w:t>
      </w:r>
      <w:r>
        <w:rPr>
          <w:rFonts w:hint="eastAsia" w:ascii="宋体" w:hAnsi="宋体" w:eastAsia="宋体" w:cs="宋体"/>
          <w:szCs w:val="21"/>
        </w:rPr>
        <w:br w:type="textWrapping"/>
      </w:r>
      <w:r>
        <w:rPr>
          <w:rFonts w:hint="eastAsia" w:ascii="宋体" w:hAnsi="宋体" w:eastAsia="宋体" w:cs="宋体"/>
          <w:szCs w:val="21"/>
        </w:rPr>
        <w:t>　　第十章　不可抗力</w:t>
      </w:r>
      <w:r>
        <w:rPr>
          <w:rFonts w:hint="eastAsia" w:ascii="宋体" w:hAnsi="宋体" w:eastAsia="宋体" w:cs="宋体"/>
          <w:szCs w:val="21"/>
        </w:rPr>
        <w:br w:type="textWrapping"/>
      </w:r>
      <w:r>
        <w:rPr>
          <w:rFonts w:hint="eastAsia" w:ascii="宋体" w:hAnsi="宋体" w:eastAsia="宋体" w:cs="宋体"/>
          <w:szCs w:val="21"/>
        </w:rPr>
        <w:t>　　第十一章 争议的解决</w:t>
      </w:r>
      <w:r>
        <w:rPr>
          <w:rFonts w:hint="eastAsia" w:ascii="宋体" w:hAnsi="宋体" w:eastAsia="宋体" w:cs="宋体"/>
          <w:szCs w:val="21"/>
        </w:rPr>
        <w:br w:type="textWrapping"/>
      </w:r>
      <w:r>
        <w:rPr>
          <w:rFonts w:hint="eastAsia" w:ascii="宋体" w:hAnsi="宋体" w:eastAsia="宋体" w:cs="宋体"/>
          <w:szCs w:val="21"/>
        </w:rPr>
        <w:t>　　第十二章　其它</w:t>
      </w:r>
      <w:r>
        <w:rPr>
          <w:rFonts w:hint="eastAsia" w:ascii="宋体" w:hAnsi="宋体" w:eastAsia="宋体" w:cs="宋体"/>
          <w:szCs w:val="21"/>
        </w:rPr>
        <w:br w:type="textWrapping"/>
      </w:r>
      <w:r>
        <w:rPr>
          <w:rFonts w:hint="eastAsia" w:ascii="宋体" w:hAnsi="宋体" w:eastAsia="宋体" w:cs="宋体"/>
          <w:szCs w:val="21"/>
        </w:rPr>
        <w:t>　　第十三章　附件</w:t>
      </w:r>
    </w:p>
    <w:p>
      <w:pPr>
        <w:spacing w:afterLines="50" w:line="370" w:lineRule="exact"/>
        <w:rPr>
          <w:rFonts w:ascii="宋体" w:hAnsi="宋体" w:eastAsia="宋体" w:cs="宋体"/>
          <w:szCs w:val="21"/>
        </w:rPr>
      </w:pPr>
      <w:r>
        <w:rPr>
          <w:rFonts w:hint="eastAsia" w:ascii="宋体" w:hAnsi="宋体" w:eastAsia="宋体" w:cs="宋体"/>
          <w:szCs w:val="21"/>
        </w:rPr>
        <w:t>第一章　总则</w:t>
      </w:r>
    </w:p>
    <w:p>
      <w:pPr>
        <w:spacing w:afterLines="50" w:line="370" w:lineRule="exact"/>
        <w:rPr>
          <w:rFonts w:ascii="宋体" w:hAnsi="宋体" w:eastAsia="宋体" w:cs="宋体"/>
          <w:szCs w:val="21"/>
        </w:rPr>
      </w:pPr>
      <w:r>
        <w:rPr>
          <w:rFonts w:hint="eastAsia" w:ascii="宋体" w:hAnsi="宋体" w:eastAsia="宋体" w:cs="宋体"/>
          <w:szCs w:val="21"/>
        </w:rPr>
        <w:t>　　第一条　为了规范________城市、地区_______特许经营活动，加强市场监管，保障社会公共利益和公共安全，根据建设部《市政公用事业特许经营管理办法》和________________________（地方法规名称），由协议双方按照法定程序于_______年_____月____日在中国____________省（自治区）________市签署本协议。</w:t>
      </w:r>
    </w:p>
    <w:p>
      <w:pPr>
        <w:spacing w:afterLines="50" w:line="370" w:lineRule="exact"/>
        <w:rPr>
          <w:rFonts w:ascii="宋体" w:hAnsi="宋体" w:eastAsia="宋体" w:cs="宋体"/>
          <w:szCs w:val="21"/>
        </w:rPr>
      </w:pPr>
      <w:r>
        <w:rPr>
          <w:rFonts w:hint="eastAsia" w:ascii="宋体" w:hAnsi="宋体" w:eastAsia="宋体" w:cs="宋体"/>
          <w:szCs w:val="21"/>
        </w:rPr>
        <w:t>　　第二条　协议双方分别为：经中国________省（自治区） _____市（县）人民政府授权（注：该授权可以通过以下二种形式，1．该人民政府发布规范性文件；2．该人民政府就本协议事项签发授权书，中国省（自治区）市（县）人民政府________局（委）（下称甲方），法定地址：________，法定代表人：_________，职务：_________；和_________公司（下称乙方），注册地点：_________，注册号：_________，法定代表人：_________，职务： _________，国籍：_________。</w:t>
      </w:r>
    </w:p>
    <w:p>
      <w:pPr>
        <w:spacing w:afterLines="50" w:line="370" w:lineRule="exact"/>
        <w:rPr>
          <w:rFonts w:ascii="宋体" w:hAnsi="宋体" w:eastAsia="宋体" w:cs="宋体"/>
          <w:szCs w:val="21"/>
        </w:rPr>
      </w:pPr>
      <w:r>
        <w:rPr>
          <w:rFonts w:hint="eastAsia" w:ascii="宋体" w:hAnsi="宋体" w:eastAsia="宋体" w:cs="宋体"/>
          <w:szCs w:val="21"/>
        </w:rPr>
        <w:t>　　第三条　特许经营原则</w:t>
      </w:r>
      <w:r>
        <w:rPr>
          <w:rFonts w:hint="eastAsia" w:ascii="宋体" w:hAnsi="宋体" w:eastAsia="宋体" w:cs="宋体"/>
          <w:szCs w:val="21"/>
        </w:rPr>
        <w:br w:type="textWrapping"/>
      </w:r>
      <w:r>
        <w:rPr>
          <w:rFonts w:hint="eastAsia" w:ascii="宋体" w:hAnsi="宋体" w:eastAsia="宋体" w:cs="宋体"/>
          <w:szCs w:val="21"/>
        </w:rPr>
        <w:t>甲乙双方签订并付诸履行本协议，应当遵循以下原则：</w:t>
      </w:r>
      <w:r>
        <w:rPr>
          <w:rFonts w:hint="eastAsia" w:ascii="宋体" w:hAnsi="宋体" w:eastAsia="宋体" w:cs="宋体"/>
          <w:szCs w:val="21"/>
        </w:rPr>
        <w:br w:type="textWrapping"/>
      </w:r>
      <w:r>
        <w:rPr>
          <w:rFonts w:hint="eastAsia" w:ascii="宋体" w:hAnsi="宋体" w:eastAsia="宋体" w:cs="宋体"/>
          <w:szCs w:val="21"/>
        </w:rPr>
        <w:t>（1）遵守中国的法律；</w:t>
      </w:r>
      <w:r>
        <w:rPr>
          <w:rFonts w:hint="eastAsia" w:ascii="宋体" w:hAnsi="宋体" w:eastAsia="宋体" w:cs="宋体"/>
          <w:szCs w:val="21"/>
        </w:rPr>
        <w:br w:type="textWrapping"/>
      </w:r>
      <w:r>
        <w:rPr>
          <w:rFonts w:hint="eastAsia" w:ascii="宋体" w:hAnsi="宋体" w:eastAsia="宋体" w:cs="宋体"/>
          <w:szCs w:val="21"/>
        </w:rPr>
        <w:t>　　（2）公开、公平、公正；</w:t>
      </w:r>
      <w:r>
        <w:rPr>
          <w:rFonts w:hint="eastAsia" w:ascii="宋体" w:hAnsi="宋体" w:eastAsia="宋体" w:cs="宋体"/>
          <w:szCs w:val="21"/>
        </w:rPr>
        <w:br w:type="textWrapping"/>
      </w:r>
      <w:r>
        <w:rPr>
          <w:rFonts w:hint="eastAsia" w:ascii="宋体" w:hAnsi="宋体" w:eastAsia="宋体" w:cs="宋体"/>
          <w:szCs w:val="21"/>
        </w:rPr>
        <w:t>（3）公共利益优先；</w:t>
      </w:r>
      <w:r>
        <w:rPr>
          <w:rFonts w:hint="eastAsia" w:ascii="宋体" w:hAnsi="宋体" w:eastAsia="宋体" w:cs="宋体"/>
          <w:szCs w:val="21"/>
        </w:rPr>
        <w:br w:type="textWrapping"/>
      </w:r>
      <w:r>
        <w:rPr>
          <w:rFonts w:hint="eastAsia" w:ascii="宋体" w:hAnsi="宋体" w:eastAsia="宋体" w:cs="宋体"/>
          <w:szCs w:val="21"/>
        </w:rPr>
        <w:t>　　（4）符合城市发展规划，环保规划及_________专业规划；</w:t>
      </w:r>
      <w:r>
        <w:rPr>
          <w:rFonts w:hint="eastAsia" w:ascii="宋体" w:hAnsi="宋体" w:eastAsia="宋体" w:cs="宋体"/>
          <w:szCs w:val="21"/>
        </w:rPr>
        <w:br w:type="textWrapping"/>
      </w:r>
      <w:r>
        <w:rPr>
          <w:rFonts w:hint="eastAsia" w:ascii="宋体" w:hAnsi="宋体" w:eastAsia="宋体" w:cs="宋体"/>
          <w:szCs w:val="21"/>
        </w:rPr>
        <w:t>　　（5）使用户获得优质、公平和价格合理的_________服务；</w:t>
      </w:r>
      <w:r>
        <w:rPr>
          <w:rFonts w:hint="eastAsia" w:ascii="宋体" w:hAnsi="宋体" w:eastAsia="宋体" w:cs="宋体"/>
          <w:szCs w:val="21"/>
        </w:rPr>
        <w:br w:type="textWrapping"/>
      </w:r>
      <w:r>
        <w:rPr>
          <w:rFonts w:hint="eastAsia" w:ascii="宋体" w:hAnsi="宋体" w:eastAsia="宋体" w:cs="宋体"/>
          <w:szCs w:val="21"/>
        </w:rPr>
        <w:t>第二章　定义与解释</w:t>
      </w:r>
    </w:p>
    <w:p>
      <w:pPr>
        <w:spacing w:afterLines="50" w:line="370" w:lineRule="exact"/>
        <w:rPr>
          <w:rFonts w:ascii="宋体" w:hAnsi="宋体" w:eastAsia="宋体" w:cs="宋体"/>
          <w:szCs w:val="21"/>
        </w:rPr>
      </w:pPr>
      <w:r>
        <w:rPr>
          <w:rFonts w:hint="eastAsia" w:ascii="宋体" w:hAnsi="宋体" w:eastAsia="宋体" w:cs="宋体"/>
          <w:szCs w:val="21"/>
        </w:rPr>
        <w:t>　　第四条　名词解释：</w:t>
      </w:r>
      <w:r>
        <w:rPr>
          <w:rFonts w:hint="eastAsia" w:ascii="宋体" w:hAnsi="宋体" w:eastAsia="宋体" w:cs="宋体"/>
          <w:szCs w:val="21"/>
        </w:rPr>
        <w:br w:type="textWrapping"/>
      </w:r>
      <w:r>
        <w:rPr>
          <w:rFonts w:hint="eastAsia" w:ascii="宋体" w:hAnsi="宋体" w:eastAsia="宋体" w:cs="宋体"/>
          <w:szCs w:val="21"/>
        </w:rPr>
        <w:t>　　“中国”：指中华人民共和国，仅为本协议之目的，不包括香港特别行政区、澳门特别行政区和台湾地区。</w:t>
      </w:r>
    </w:p>
    <w:p>
      <w:pPr>
        <w:spacing w:afterLines="50" w:line="370" w:lineRule="exact"/>
        <w:rPr>
          <w:rFonts w:ascii="宋体" w:hAnsi="宋体" w:eastAsia="宋体" w:cs="宋体"/>
          <w:szCs w:val="21"/>
        </w:rPr>
      </w:pPr>
      <w:r>
        <w:rPr>
          <w:rFonts w:hint="eastAsia" w:ascii="宋体" w:hAnsi="宋体" w:eastAsia="宋体" w:cs="宋体"/>
          <w:szCs w:val="21"/>
        </w:rPr>
        <w:t>　　“法律”：指所有适用的中国法律、行政法规、规章、自治条例、单行条例、地方性法规、司法解释及其它有法律约束力的规范性文件。</w:t>
      </w:r>
    </w:p>
    <w:p>
      <w:pPr>
        <w:spacing w:afterLines="50" w:line="370" w:lineRule="exact"/>
        <w:rPr>
          <w:rFonts w:ascii="宋体" w:hAnsi="宋体" w:eastAsia="宋体" w:cs="宋体"/>
          <w:szCs w:val="21"/>
        </w:rPr>
      </w:pPr>
      <w:r>
        <w:rPr>
          <w:rFonts w:hint="eastAsia" w:ascii="宋体" w:hAnsi="宋体" w:eastAsia="宋体" w:cs="宋体"/>
          <w:szCs w:val="21"/>
        </w:rPr>
        <w:t>　　“项目”：指_________项目。</w:t>
      </w:r>
    </w:p>
    <w:p>
      <w:pPr>
        <w:spacing w:afterLines="50" w:line="370" w:lineRule="exact"/>
        <w:rPr>
          <w:rFonts w:ascii="宋体" w:hAnsi="宋体" w:eastAsia="宋体" w:cs="宋体"/>
          <w:szCs w:val="21"/>
        </w:rPr>
      </w:pPr>
      <w:r>
        <w:rPr>
          <w:rFonts w:hint="eastAsia" w:ascii="宋体" w:hAnsi="宋体" w:eastAsia="宋体" w:cs="宋体"/>
          <w:szCs w:val="21"/>
        </w:rPr>
        <w:t>　　“项目建设”：指项目的及其相关的设施和设备的设计、采购、施工、安装、完工、测试和调试。</w:t>
      </w:r>
    </w:p>
    <w:p>
      <w:pPr>
        <w:spacing w:afterLines="50" w:line="370" w:lineRule="exact"/>
        <w:rPr>
          <w:rFonts w:ascii="宋体" w:hAnsi="宋体" w:eastAsia="宋体" w:cs="宋体"/>
          <w:szCs w:val="21"/>
        </w:rPr>
      </w:pPr>
      <w:r>
        <w:rPr>
          <w:rFonts w:hint="eastAsia" w:ascii="宋体" w:hAnsi="宋体" w:eastAsia="宋体" w:cs="宋体"/>
          <w:szCs w:val="21"/>
        </w:rPr>
        <w:t>　　“公用设施”：指由特许经营权授予方为了项目施工和运营，连接至场区边界并在特许期内负责维护和正常服务的输变电、供水、供气和通讯等设施。</w:t>
      </w:r>
      <w:r>
        <w:rPr>
          <w:rFonts w:hint="eastAsia" w:ascii="宋体" w:hAnsi="宋体" w:eastAsia="宋体" w:cs="宋体"/>
          <w:szCs w:val="21"/>
        </w:rPr>
        <w:br w:type="textWrapping"/>
      </w:r>
      <w:r>
        <w:rPr>
          <w:rFonts w:hint="eastAsia" w:ascii="宋体" w:hAnsi="宋体" w:eastAsia="宋体" w:cs="宋体"/>
          <w:szCs w:val="21"/>
        </w:rPr>
        <w:t>　　“协议”：指特许经营权授予方与项目公司之间签订的本特许经营协议，包括附件1至附件_____，每一部分都应视为本协议的一部分。</w:t>
      </w:r>
    </w:p>
    <w:p>
      <w:pPr>
        <w:spacing w:afterLines="50" w:line="370" w:lineRule="exact"/>
        <w:rPr>
          <w:rFonts w:ascii="宋体" w:hAnsi="宋体" w:eastAsia="宋体" w:cs="宋体"/>
          <w:szCs w:val="21"/>
        </w:rPr>
      </w:pPr>
      <w:r>
        <w:rPr>
          <w:rFonts w:hint="eastAsia" w:ascii="宋体" w:hAnsi="宋体" w:eastAsia="宋体" w:cs="宋体"/>
          <w:szCs w:val="21"/>
        </w:rPr>
        <w:t>　　“批准”：指需从政府部门依法获得的为项目公司或为项目工程的投资、设计、建设、运营所需的许可、执照、同意、授权、核准或批准。</w:t>
      </w:r>
    </w:p>
    <w:p>
      <w:pPr>
        <w:spacing w:afterLines="50" w:line="370" w:lineRule="exact"/>
        <w:rPr>
          <w:rFonts w:ascii="宋体" w:hAnsi="宋体" w:eastAsia="宋体" w:cs="宋体"/>
          <w:szCs w:val="21"/>
        </w:rPr>
      </w:pPr>
      <w:r>
        <w:rPr>
          <w:rFonts w:hint="eastAsia" w:ascii="宋体" w:hAnsi="宋体" w:eastAsia="宋体" w:cs="宋体"/>
          <w:szCs w:val="21"/>
        </w:rPr>
        <w:t>　　“履约保函”：:指为保证协议的正常履行，由金融机构通过保函形式向乙方提取的履约保证金，分为建设期履约保函，运营与维护保函。</w:t>
      </w:r>
    </w:p>
    <w:p>
      <w:pPr>
        <w:spacing w:afterLines="50" w:line="370" w:lineRule="exact"/>
        <w:rPr>
          <w:rFonts w:ascii="宋体" w:hAnsi="宋体" w:eastAsia="宋体" w:cs="宋体"/>
          <w:szCs w:val="21"/>
        </w:rPr>
      </w:pPr>
      <w:r>
        <w:rPr>
          <w:rFonts w:hint="eastAsia" w:ascii="宋体" w:hAnsi="宋体" w:eastAsia="宋体" w:cs="宋体"/>
          <w:szCs w:val="21"/>
        </w:rPr>
        <w:t>“特许经营权”：指本协议中特许经营权授予方授予项目公司的、在特许经营期限内独家在特许经营区域范围内投资、设计、建设、运营、维护__________项目并收取费用的权利。</w:t>
      </w:r>
    </w:p>
    <w:p>
      <w:pPr>
        <w:spacing w:afterLines="50" w:line="370" w:lineRule="exact"/>
        <w:rPr>
          <w:rFonts w:ascii="宋体" w:hAnsi="宋体" w:eastAsia="宋体" w:cs="宋体"/>
          <w:szCs w:val="21"/>
        </w:rPr>
      </w:pPr>
      <w:r>
        <w:rPr>
          <w:rFonts w:hint="eastAsia" w:ascii="宋体" w:hAnsi="宋体" w:eastAsia="宋体" w:cs="宋体"/>
          <w:szCs w:val="21"/>
        </w:rPr>
        <w:t>　　“违约”：指一方不履行其任何项目协议项下的义务，并且不是由于另一方的作为或不作为违反任何项目协议项下的义务，也不是由于不可抗力或另一方承担风险的事件造成的。</w:t>
      </w:r>
    </w:p>
    <w:p>
      <w:pPr>
        <w:spacing w:afterLines="50" w:line="370" w:lineRule="exact"/>
        <w:rPr>
          <w:rFonts w:ascii="宋体" w:hAnsi="宋体" w:eastAsia="宋体" w:cs="宋体"/>
          <w:szCs w:val="21"/>
        </w:rPr>
      </w:pPr>
      <w:r>
        <w:rPr>
          <w:rFonts w:hint="eastAsia" w:ascii="宋体" w:hAnsi="宋体" w:eastAsia="宋体" w:cs="宋体"/>
          <w:szCs w:val="21"/>
        </w:rPr>
        <w:t>　　“不可抗力”：是指在签订本协议时不能合理预见的、不能克服和不能避免的事件或情形。以满足上述条件为前提，不可抗力包括但不限于：</w:t>
      </w:r>
      <w:r>
        <w:rPr>
          <w:rFonts w:hint="eastAsia" w:ascii="宋体" w:hAnsi="宋体" w:eastAsia="宋体" w:cs="宋体"/>
          <w:szCs w:val="21"/>
        </w:rPr>
        <w:br w:type="textWrapping"/>
      </w:r>
      <w:r>
        <w:rPr>
          <w:rFonts w:hint="eastAsia" w:ascii="宋体" w:hAnsi="宋体" w:eastAsia="宋体" w:cs="宋体"/>
          <w:szCs w:val="21"/>
        </w:rPr>
        <w:t>　　（1）雷电、地震、火山爆发、滑坡、水灾、暴雨、海啸、台风、龙卷风或旱灾；</w:t>
      </w:r>
      <w:r>
        <w:rPr>
          <w:rFonts w:hint="eastAsia" w:ascii="宋体" w:hAnsi="宋体" w:eastAsia="宋体" w:cs="宋体"/>
          <w:szCs w:val="21"/>
        </w:rPr>
        <w:br w:type="textWrapping"/>
      </w:r>
      <w:r>
        <w:rPr>
          <w:rFonts w:hint="eastAsia" w:ascii="宋体" w:hAnsi="宋体" w:eastAsia="宋体" w:cs="宋体"/>
          <w:szCs w:val="21"/>
        </w:rPr>
        <w:t>　　（2）流行病、瘟疫；</w:t>
      </w:r>
      <w:r>
        <w:rPr>
          <w:rFonts w:hint="eastAsia" w:ascii="宋体" w:hAnsi="宋体" w:eastAsia="宋体" w:cs="宋体"/>
          <w:szCs w:val="21"/>
        </w:rPr>
        <w:br w:type="textWrapping"/>
      </w:r>
      <w:r>
        <w:rPr>
          <w:rFonts w:hint="eastAsia" w:ascii="宋体" w:hAnsi="宋体" w:eastAsia="宋体" w:cs="宋体"/>
          <w:szCs w:val="21"/>
        </w:rPr>
        <w:t>　　（3）战争行为、入侵、武装冲突或外敌行为、封锁或军事力量的使用，暴乱或恐怖行为；</w:t>
      </w:r>
      <w:r>
        <w:rPr>
          <w:rFonts w:hint="eastAsia" w:ascii="宋体" w:hAnsi="宋体" w:eastAsia="宋体" w:cs="宋体"/>
          <w:szCs w:val="21"/>
        </w:rPr>
        <w:br w:type="textWrapping"/>
      </w:r>
      <w:r>
        <w:rPr>
          <w:rFonts w:hint="eastAsia" w:ascii="宋体" w:hAnsi="宋体" w:eastAsia="宋体" w:cs="宋体"/>
          <w:szCs w:val="21"/>
        </w:rPr>
        <w:t>　　（4）全国性、地区性、城市性或行业性罢工；</w:t>
      </w:r>
      <w:r>
        <w:rPr>
          <w:rFonts w:hint="eastAsia" w:ascii="宋体" w:hAnsi="宋体" w:eastAsia="宋体" w:cs="宋体"/>
          <w:szCs w:val="21"/>
        </w:rPr>
        <w:br w:type="textWrapping"/>
      </w:r>
      <w:r>
        <w:rPr>
          <w:rFonts w:hint="eastAsia" w:ascii="宋体" w:hAnsi="宋体" w:eastAsia="宋体" w:cs="宋体"/>
          <w:szCs w:val="21"/>
        </w:rPr>
        <w:t>　　（5）国家政策的变更，如对垃圾处理设施的国有化等；</w:t>
      </w:r>
      <w:r>
        <w:rPr>
          <w:rFonts w:hint="eastAsia" w:ascii="宋体" w:hAnsi="宋体" w:eastAsia="宋体" w:cs="宋体"/>
          <w:szCs w:val="21"/>
        </w:rPr>
        <w:br w:type="textWrapping"/>
      </w:r>
      <w:r>
        <w:rPr>
          <w:rFonts w:hint="eastAsia" w:ascii="宋体" w:hAnsi="宋体" w:eastAsia="宋体" w:cs="宋体"/>
          <w:szCs w:val="21"/>
        </w:rPr>
        <w:t>　　（6）国家政府部门实行的任何进口限制或配额限制；</w:t>
      </w:r>
      <w:r>
        <w:rPr>
          <w:rFonts w:hint="eastAsia" w:ascii="宋体" w:hAnsi="宋体" w:eastAsia="宋体" w:cs="宋体"/>
          <w:szCs w:val="21"/>
        </w:rPr>
        <w:br w:type="textWrapping"/>
      </w:r>
      <w:r>
        <w:rPr>
          <w:rFonts w:hint="eastAsia" w:ascii="宋体" w:hAnsi="宋体" w:eastAsia="宋体" w:cs="宋体"/>
          <w:szCs w:val="21"/>
        </w:rPr>
        <w:t>　　（7）由于非特许经营权授予方或其指定或委托的机构造成的运输中断。</w:t>
      </w:r>
    </w:p>
    <w:p>
      <w:pPr>
        <w:spacing w:afterLines="50" w:line="370" w:lineRule="exact"/>
        <w:rPr>
          <w:rFonts w:ascii="宋体" w:hAnsi="宋体" w:eastAsia="宋体" w:cs="宋体"/>
          <w:szCs w:val="21"/>
        </w:rPr>
      </w:pPr>
      <w:r>
        <w:rPr>
          <w:rFonts w:hint="eastAsia" w:ascii="宋体" w:hAnsi="宋体" w:eastAsia="宋体" w:cs="宋体"/>
          <w:szCs w:val="21"/>
        </w:rPr>
        <w:t>第三章 特许经营权授予和取消</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第五条　特许经营权授予</w:t>
      </w:r>
      <w:r>
        <w:rPr>
          <w:rFonts w:hint="eastAsia" w:ascii="宋体" w:hAnsi="宋体" w:eastAsia="宋体" w:cs="宋体"/>
          <w:szCs w:val="21"/>
        </w:rPr>
        <w:br w:type="textWrapping"/>
      </w:r>
      <w:r>
        <w:rPr>
          <w:rFonts w:hint="eastAsia" w:ascii="宋体" w:hAnsi="宋体" w:eastAsia="宋体" w:cs="宋体"/>
          <w:szCs w:val="21"/>
        </w:rPr>
        <w:t>　　（1）甲方与乙方签署本特许经营协议；</w:t>
      </w:r>
      <w:r>
        <w:rPr>
          <w:rFonts w:hint="eastAsia" w:ascii="宋体" w:hAnsi="宋体" w:eastAsia="宋体" w:cs="宋体"/>
          <w:szCs w:val="21"/>
        </w:rPr>
        <w:br w:type="textWrapping"/>
      </w:r>
      <w:r>
        <w:rPr>
          <w:rFonts w:hint="eastAsia" w:ascii="宋体" w:hAnsi="宋体" w:eastAsia="宋体" w:cs="宋体"/>
          <w:szCs w:val="21"/>
        </w:rPr>
        <w:t>　　（2）甲方应当于本协议生效之日起5个工作日内向乙方发放特许经营权证书，并以适当方式公示。</w:t>
      </w:r>
    </w:p>
    <w:p>
      <w:pPr>
        <w:spacing w:afterLines="50" w:line="370" w:lineRule="exact"/>
        <w:rPr>
          <w:rFonts w:ascii="宋体" w:hAnsi="宋体" w:eastAsia="宋体" w:cs="宋体"/>
          <w:szCs w:val="21"/>
        </w:rPr>
      </w:pPr>
      <w:r>
        <w:rPr>
          <w:rFonts w:hint="eastAsia" w:ascii="宋体" w:hAnsi="宋体" w:eastAsia="宋体" w:cs="宋体"/>
          <w:szCs w:val="21"/>
        </w:rPr>
        <w:t>　　第六条　特许经营履约保函</w:t>
      </w:r>
      <w:r>
        <w:rPr>
          <w:rFonts w:hint="eastAsia" w:ascii="宋体" w:hAnsi="宋体" w:eastAsia="宋体" w:cs="宋体"/>
          <w:szCs w:val="21"/>
        </w:rPr>
        <w:br w:type="textWrapping"/>
      </w:r>
      <w:r>
        <w:rPr>
          <w:rFonts w:hint="eastAsia" w:ascii="宋体" w:hAnsi="宋体" w:eastAsia="宋体" w:cs="宋体"/>
          <w:szCs w:val="21"/>
        </w:rPr>
        <w:t>　　签订协议后_______日内，乙方应向甲方提供双方能接受的信誉良好的金融机构出具的履约保函。</w:t>
      </w:r>
      <w:r>
        <w:rPr>
          <w:rFonts w:hint="eastAsia" w:ascii="宋体" w:hAnsi="宋体" w:eastAsia="宋体" w:cs="宋体"/>
          <w:szCs w:val="21"/>
        </w:rPr>
        <w:br w:type="textWrapping"/>
      </w:r>
      <w:r>
        <w:rPr>
          <w:rFonts w:hint="eastAsia" w:ascii="宋体" w:hAnsi="宋体" w:eastAsia="宋体" w:cs="宋体"/>
          <w:szCs w:val="21"/>
        </w:rPr>
        <w:t>特许经营期间，乙方如拒绝履行本协议规定的义务、支付违约金或不及时实施事故处理，甲方可以提取履约担保作为违约金或用于事故处理，但不能挪作他用。</w:t>
      </w:r>
      <w:r>
        <w:rPr>
          <w:rFonts w:hint="eastAsia" w:ascii="宋体" w:hAnsi="宋体" w:eastAsia="宋体" w:cs="宋体"/>
          <w:szCs w:val="21"/>
        </w:rPr>
        <w:br w:type="textWrapping"/>
      </w:r>
      <w:r>
        <w:rPr>
          <w:rFonts w:hint="eastAsia" w:ascii="宋体" w:hAnsi="宋体" w:eastAsia="宋体" w:cs="宋体"/>
          <w:szCs w:val="21"/>
        </w:rPr>
        <w:t>凡用于乙方违约金及事故处理等费用支出的部分履约担保金额，乙方须于事项处理后的_______日内向甲方补齐履约担保金额。</w:t>
      </w:r>
    </w:p>
    <w:p>
      <w:pPr>
        <w:spacing w:afterLines="50" w:line="370" w:lineRule="exact"/>
        <w:rPr>
          <w:rFonts w:ascii="宋体" w:hAnsi="宋体" w:eastAsia="宋体" w:cs="宋体"/>
          <w:szCs w:val="21"/>
        </w:rPr>
      </w:pPr>
      <w:r>
        <w:rPr>
          <w:rFonts w:hint="eastAsia" w:ascii="宋体" w:hAnsi="宋体" w:eastAsia="宋体" w:cs="宋体"/>
          <w:szCs w:val="21"/>
        </w:rPr>
        <w:t>　　履约保函金额_____________。</w:t>
      </w:r>
    </w:p>
    <w:p>
      <w:pPr>
        <w:spacing w:afterLines="50" w:line="370" w:lineRule="exact"/>
        <w:rPr>
          <w:rFonts w:ascii="宋体" w:hAnsi="宋体" w:eastAsia="宋体" w:cs="宋体"/>
          <w:szCs w:val="21"/>
        </w:rPr>
      </w:pPr>
      <w:r>
        <w:rPr>
          <w:rFonts w:hint="eastAsia" w:ascii="宋体" w:hAnsi="宋体" w:eastAsia="宋体" w:cs="宋体"/>
          <w:szCs w:val="21"/>
        </w:rPr>
        <w:t>　　第七条　特许经营权期限</w:t>
      </w:r>
      <w:r>
        <w:rPr>
          <w:rFonts w:hint="eastAsia" w:ascii="宋体" w:hAnsi="宋体" w:eastAsia="宋体" w:cs="宋体"/>
          <w:szCs w:val="21"/>
        </w:rPr>
        <w:br w:type="textWrapping"/>
      </w:r>
      <w:r>
        <w:rPr>
          <w:rFonts w:hint="eastAsia" w:ascii="宋体" w:hAnsi="宋体" w:eastAsia="宋体" w:cs="宋体"/>
          <w:szCs w:val="21"/>
        </w:rPr>
        <w:t>　　本协议之特许经营权有效期限为_________年，自_______年____月____日起至______年____月____日止。</w:t>
      </w:r>
    </w:p>
    <w:p>
      <w:pPr>
        <w:spacing w:afterLines="50" w:line="370" w:lineRule="exact"/>
        <w:rPr>
          <w:rFonts w:ascii="宋体" w:hAnsi="宋体" w:eastAsia="宋体" w:cs="宋体"/>
          <w:szCs w:val="21"/>
        </w:rPr>
      </w:pPr>
      <w:r>
        <w:rPr>
          <w:rFonts w:hint="eastAsia" w:ascii="宋体" w:hAnsi="宋体" w:eastAsia="宋体" w:cs="宋体"/>
          <w:szCs w:val="21"/>
        </w:rPr>
        <w:t>　　第八条　特许经营权地域范围</w:t>
      </w:r>
      <w:r>
        <w:rPr>
          <w:rFonts w:hint="eastAsia" w:ascii="宋体" w:hAnsi="宋体" w:eastAsia="宋体" w:cs="宋体"/>
          <w:szCs w:val="21"/>
        </w:rPr>
        <w:br w:type="textWrapping"/>
      </w:r>
      <w:r>
        <w:rPr>
          <w:rFonts w:hint="eastAsia" w:ascii="宋体" w:hAnsi="宋体" w:eastAsia="宋体" w:cs="宋体"/>
          <w:szCs w:val="21"/>
        </w:rPr>
        <w:t>　　本协议之特许经营权行使地域范围为_________现行行政管辖区域内，东起__________西至_______________止；北起__________南至____________止。乙方不得擅自扩展特许经营权地域范围。附图。</w:t>
      </w:r>
    </w:p>
    <w:p>
      <w:pPr>
        <w:spacing w:afterLines="50" w:line="370" w:lineRule="exact"/>
        <w:rPr>
          <w:rFonts w:ascii="宋体" w:hAnsi="宋体" w:eastAsia="宋体" w:cs="宋体"/>
          <w:szCs w:val="21"/>
        </w:rPr>
      </w:pPr>
      <w:r>
        <w:rPr>
          <w:rFonts w:hint="eastAsia" w:ascii="宋体" w:hAnsi="宋体" w:eastAsia="宋体" w:cs="宋体"/>
          <w:szCs w:val="21"/>
        </w:rPr>
        <w:t>　　第九条　特许经营业务范围</w:t>
      </w:r>
      <w:r>
        <w:rPr>
          <w:rFonts w:hint="eastAsia" w:ascii="宋体" w:hAnsi="宋体" w:eastAsia="宋体" w:cs="宋体"/>
          <w:szCs w:val="21"/>
        </w:rPr>
        <w:br w:type="textWrapping"/>
      </w:r>
      <w:r>
        <w:rPr>
          <w:rFonts w:hint="eastAsia" w:ascii="宋体" w:hAnsi="宋体" w:eastAsia="宋体" w:cs="宋体"/>
          <w:szCs w:val="21"/>
        </w:rPr>
        <w:t>　　本协议规定之特许经营权的业务范围：_________</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第十条　特许经营权转让、出租和质押</w:t>
      </w:r>
      <w:r>
        <w:rPr>
          <w:rFonts w:hint="eastAsia" w:ascii="宋体" w:hAnsi="宋体" w:eastAsia="宋体" w:cs="宋体"/>
          <w:szCs w:val="21"/>
        </w:rPr>
        <w:br w:type="textWrapping"/>
      </w:r>
      <w:r>
        <w:rPr>
          <w:rFonts w:hint="eastAsia" w:ascii="宋体" w:hAnsi="宋体" w:eastAsia="宋体" w:cs="宋体"/>
          <w:szCs w:val="21"/>
        </w:rPr>
        <w:t>　　在特许经营期间，除非甲乙双方另有约定，乙方不得将本特许经营权及相关权益转让、出租和质押给任何第三方。</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第十一条　特许经营权的取消</w:t>
      </w:r>
      <w:r>
        <w:rPr>
          <w:rFonts w:hint="eastAsia" w:ascii="宋体" w:hAnsi="宋体" w:eastAsia="宋体" w:cs="宋体"/>
          <w:szCs w:val="21"/>
        </w:rPr>
        <w:br w:type="textWrapping"/>
      </w:r>
      <w:r>
        <w:rPr>
          <w:rFonts w:hint="eastAsia" w:ascii="宋体" w:hAnsi="宋体" w:eastAsia="宋体" w:cs="宋体"/>
          <w:szCs w:val="21"/>
        </w:rPr>
        <w:t>　　乙方在特许经营期间有下列行为之一的，甲方应当依法终止特许经营协议，取消其特许经营权，并实施临时接管：</w:t>
      </w:r>
      <w:r>
        <w:rPr>
          <w:rFonts w:hint="eastAsia" w:ascii="宋体" w:hAnsi="宋体" w:eastAsia="宋体" w:cs="宋体"/>
          <w:szCs w:val="21"/>
        </w:rPr>
        <w:br w:type="textWrapping"/>
      </w:r>
      <w:r>
        <w:rPr>
          <w:rFonts w:hint="eastAsia" w:ascii="宋体" w:hAnsi="宋体" w:eastAsia="宋体" w:cs="宋体"/>
          <w:szCs w:val="21"/>
        </w:rPr>
        <w:t>　　（1）擅自转让、出租特许经营权的；</w:t>
      </w:r>
      <w:r>
        <w:rPr>
          <w:rFonts w:hint="eastAsia" w:ascii="宋体" w:hAnsi="宋体" w:eastAsia="宋体" w:cs="宋体"/>
          <w:szCs w:val="21"/>
        </w:rPr>
        <w:br w:type="textWrapping"/>
      </w:r>
      <w:r>
        <w:rPr>
          <w:rFonts w:hint="eastAsia" w:ascii="宋体" w:hAnsi="宋体" w:eastAsia="宋体" w:cs="宋体"/>
          <w:szCs w:val="21"/>
        </w:rPr>
        <w:t>　　（2）擅自将所经营的财产进行处置或者抵押的；</w:t>
      </w:r>
      <w:r>
        <w:rPr>
          <w:rFonts w:hint="eastAsia" w:ascii="宋体" w:hAnsi="宋体" w:eastAsia="宋体" w:cs="宋体"/>
          <w:szCs w:val="21"/>
        </w:rPr>
        <w:br w:type="textWrapping"/>
      </w:r>
      <w:r>
        <w:rPr>
          <w:rFonts w:hint="eastAsia" w:ascii="宋体" w:hAnsi="宋体" w:eastAsia="宋体" w:cs="宋体"/>
          <w:szCs w:val="21"/>
        </w:rPr>
        <w:t>　　（3）因管理不善，发生特别重大质量、生产安全事故的；</w:t>
      </w:r>
      <w:r>
        <w:rPr>
          <w:rFonts w:hint="eastAsia" w:ascii="宋体" w:hAnsi="宋体" w:eastAsia="宋体" w:cs="宋体"/>
          <w:szCs w:val="21"/>
        </w:rPr>
        <w:br w:type="textWrapping"/>
      </w:r>
      <w:r>
        <w:rPr>
          <w:rFonts w:hint="eastAsia" w:ascii="宋体" w:hAnsi="宋体" w:eastAsia="宋体" w:cs="宋体"/>
          <w:szCs w:val="21"/>
        </w:rPr>
        <w:t>　　（4）擅自停业、歇业，严重影响到社会公共利益和安全的；</w:t>
      </w:r>
      <w:r>
        <w:rPr>
          <w:rFonts w:hint="eastAsia" w:ascii="宋体" w:hAnsi="宋体" w:eastAsia="宋体" w:cs="宋体"/>
          <w:szCs w:val="21"/>
        </w:rPr>
        <w:br w:type="textWrapping"/>
      </w:r>
      <w:r>
        <w:rPr>
          <w:rFonts w:hint="eastAsia" w:ascii="宋体" w:hAnsi="宋体" w:eastAsia="宋体" w:cs="宋体"/>
          <w:szCs w:val="21"/>
        </w:rPr>
        <w:t>　　（5）法律禁止的其他行为。</w:t>
      </w:r>
    </w:p>
    <w:p>
      <w:pPr>
        <w:spacing w:afterLines="50" w:line="370" w:lineRule="exact"/>
        <w:rPr>
          <w:rFonts w:ascii="宋体" w:hAnsi="宋体" w:eastAsia="宋体" w:cs="宋体"/>
          <w:szCs w:val="21"/>
        </w:rPr>
      </w:pPr>
      <w:r>
        <w:rPr>
          <w:rFonts w:hint="eastAsia" w:ascii="宋体" w:hAnsi="宋体" w:eastAsia="宋体" w:cs="宋体"/>
          <w:szCs w:val="21"/>
        </w:rPr>
        <w:t>第四章　特许经营协议的终止</w:t>
      </w:r>
    </w:p>
    <w:p>
      <w:pPr>
        <w:spacing w:afterLines="50" w:line="370" w:lineRule="exact"/>
        <w:rPr>
          <w:rFonts w:ascii="宋体" w:hAnsi="宋体" w:eastAsia="宋体" w:cs="宋体"/>
          <w:szCs w:val="21"/>
        </w:rPr>
      </w:pPr>
      <w:r>
        <w:rPr>
          <w:rFonts w:hint="eastAsia" w:ascii="宋体" w:hAnsi="宋体" w:eastAsia="宋体" w:cs="宋体"/>
          <w:szCs w:val="21"/>
        </w:rPr>
        <w:t>　　第十二条　期限届满终止</w:t>
      </w:r>
      <w:r>
        <w:rPr>
          <w:rFonts w:hint="eastAsia" w:ascii="宋体" w:hAnsi="宋体" w:eastAsia="宋体" w:cs="宋体"/>
          <w:szCs w:val="21"/>
        </w:rPr>
        <w:br w:type="textWrapping"/>
      </w:r>
      <w:r>
        <w:rPr>
          <w:rFonts w:hint="eastAsia" w:ascii="宋体" w:hAnsi="宋体" w:eastAsia="宋体" w:cs="宋体"/>
          <w:szCs w:val="21"/>
        </w:rPr>
        <w:t>　　特许经营期限届满时，特许经营协议自动终止。</w:t>
      </w:r>
    </w:p>
    <w:p>
      <w:pPr>
        <w:tabs>
          <w:tab w:val="left" w:pos="630"/>
        </w:tabs>
        <w:spacing w:afterLines="50" w:line="370" w:lineRule="exact"/>
        <w:rPr>
          <w:rFonts w:ascii="宋体" w:hAnsi="宋体" w:eastAsia="宋体" w:cs="宋体"/>
          <w:szCs w:val="21"/>
        </w:rPr>
      </w:pPr>
      <w:r>
        <w:rPr>
          <w:rFonts w:hint="eastAsia" w:ascii="宋体" w:hAnsi="宋体" w:eastAsia="宋体" w:cs="宋体"/>
          <w:szCs w:val="21"/>
        </w:rPr>
        <w:t>　　第十三条　提前终止</w:t>
      </w:r>
      <w:r>
        <w:rPr>
          <w:rFonts w:hint="eastAsia" w:ascii="宋体" w:hAnsi="宋体" w:eastAsia="宋体" w:cs="宋体"/>
          <w:szCs w:val="21"/>
        </w:rPr>
        <w:br w:type="textWrapping"/>
      </w:r>
      <w:r>
        <w:rPr>
          <w:rFonts w:hint="eastAsia" w:ascii="宋体" w:hAnsi="宋体" w:eastAsia="宋体" w:cs="宋体"/>
          <w:szCs w:val="21"/>
        </w:rPr>
        <w:t>　　（1）因不可抗力或一方认为有必要时，经甲乙双方协商可以提前终止本协议，并签订提前终止协议。协商不能达成一致时，任何一方不得擅自提前终止本协议；</w:t>
      </w:r>
      <w:r>
        <w:rPr>
          <w:rFonts w:hint="eastAsia" w:ascii="宋体" w:hAnsi="宋体" w:eastAsia="宋体" w:cs="宋体"/>
          <w:szCs w:val="21"/>
        </w:rPr>
        <w:br w:type="textWrapping"/>
      </w:r>
      <w:r>
        <w:rPr>
          <w:rFonts w:hint="eastAsia" w:ascii="宋体" w:hAnsi="宋体" w:eastAsia="宋体" w:cs="宋体"/>
          <w:szCs w:val="21"/>
        </w:rPr>
        <w:t>　　（2）因特许经营权被取消，双方终止执行本协议。</w:t>
      </w:r>
    </w:p>
    <w:p>
      <w:pPr>
        <w:spacing w:afterLines="50" w:line="370" w:lineRule="exact"/>
        <w:ind w:firstLine="630" w:firstLineChars="300"/>
        <w:rPr>
          <w:rFonts w:ascii="宋体" w:hAnsi="宋体" w:eastAsia="宋体" w:cs="宋体"/>
          <w:szCs w:val="21"/>
        </w:rPr>
      </w:pPr>
      <w:r>
        <w:rPr>
          <w:rFonts w:hint="eastAsia" w:ascii="宋体" w:hAnsi="宋体" w:eastAsia="宋体" w:cs="宋体"/>
          <w:szCs w:val="21"/>
        </w:rPr>
        <w:t>第十四条　特许经营协议终止日</w:t>
      </w:r>
      <w:r>
        <w:rPr>
          <w:rFonts w:hint="eastAsia" w:ascii="宋体" w:hAnsi="宋体" w:eastAsia="宋体" w:cs="宋体"/>
          <w:szCs w:val="21"/>
        </w:rPr>
        <w:br w:type="textWrapping"/>
      </w:r>
      <w:r>
        <w:rPr>
          <w:rFonts w:hint="eastAsia" w:ascii="宋体" w:hAnsi="宋体" w:eastAsia="宋体" w:cs="宋体"/>
          <w:szCs w:val="21"/>
        </w:rPr>
        <w:t>　　（1）特许经营期限届满日；</w:t>
      </w:r>
      <w:r>
        <w:rPr>
          <w:rFonts w:hint="eastAsia" w:ascii="宋体" w:hAnsi="宋体" w:eastAsia="宋体" w:cs="宋体"/>
          <w:szCs w:val="21"/>
        </w:rPr>
        <w:br w:type="textWrapping"/>
      </w:r>
      <w:r>
        <w:rPr>
          <w:rFonts w:hint="eastAsia" w:ascii="宋体" w:hAnsi="宋体" w:eastAsia="宋体" w:cs="宋体"/>
          <w:szCs w:val="21"/>
        </w:rPr>
        <w:t>　　（2）提前终止协议生效日；</w:t>
      </w:r>
      <w:r>
        <w:rPr>
          <w:rFonts w:hint="eastAsia" w:ascii="宋体" w:hAnsi="宋体" w:eastAsia="宋体" w:cs="宋体"/>
          <w:szCs w:val="21"/>
        </w:rPr>
        <w:br w:type="textWrapping"/>
      </w:r>
      <w:r>
        <w:rPr>
          <w:rFonts w:hint="eastAsia" w:ascii="宋体" w:hAnsi="宋体" w:eastAsia="宋体" w:cs="宋体"/>
          <w:szCs w:val="21"/>
        </w:rPr>
        <w:t>　　（3）特许经营权被取消日。</w:t>
      </w:r>
    </w:p>
    <w:p>
      <w:pPr>
        <w:spacing w:afterLines="50" w:line="370" w:lineRule="exact"/>
        <w:rPr>
          <w:rFonts w:ascii="宋体" w:hAnsi="宋体" w:eastAsia="宋体" w:cs="宋体"/>
          <w:szCs w:val="21"/>
        </w:rPr>
      </w:pPr>
      <w:r>
        <w:rPr>
          <w:rFonts w:hint="eastAsia" w:ascii="宋体" w:hAnsi="宋体" w:eastAsia="宋体" w:cs="宋体"/>
          <w:szCs w:val="21"/>
        </w:rPr>
        <w:t>　　第十五条　特许经营终止协议</w:t>
      </w:r>
      <w:r>
        <w:rPr>
          <w:rFonts w:hint="eastAsia" w:ascii="宋体" w:hAnsi="宋体" w:eastAsia="宋体" w:cs="宋体"/>
          <w:szCs w:val="21"/>
        </w:rPr>
        <w:br w:type="textWrapping"/>
      </w:r>
      <w:r>
        <w:rPr>
          <w:rFonts w:hint="eastAsia" w:ascii="宋体" w:hAnsi="宋体" w:eastAsia="宋体" w:cs="宋体"/>
          <w:szCs w:val="21"/>
        </w:rPr>
        <w:t>　（1）本协议因特许经营期限届满而终止，应在终止日_________日前完成谈判，并签署终止协议；</w:t>
      </w:r>
      <w:r>
        <w:rPr>
          <w:rFonts w:hint="eastAsia" w:ascii="宋体" w:hAnsi="宋体" w:eastAsia="宋体" w:cs="宋体"/>
          <w:szCs w:val="21"/>
        </w:rPr>
        <w:br w:type="textWrapping"/>
      </w:r>
      <w:r>
        <w:rPr>
          <w:rFonts w:hint="eastAsia" w:ascii="宋体" w:hAnsi="宋体" w:eastAsia="宋体" w:cs="宋体"/>
          <w:szCs w:val="21"/>
        </w:rPr>
        <w:t>　（2）本协议因特许经营权被取消而终止的，甲乙双方应在终止_________日前签署终止协议。</w:t>
      </w:r>
      <w:r>
        <w:rPr>
          <w:rFonts w:hint="eastAsia" w:ascii="宋体" w:hAnsi="宋体" w:eastAsia="宋体" w:cs="宋体"/>
          <w:szCs w:val="21"/>
        </w:rPr>
        <w:br w:type="textWrapping"/>
      </w:r>
      <w:r>
        <w:rPr>
          <w:rFonts w:hint="eastAsia" w:ascii="宋体" w:hAnsi="宋体" w:eastAsia="宋体" w:cs="宋体"/>
          <w:szCs w:val="21"/>
        </w:rPr>
        <w:t>　　第十六条　资产归属与处置原则</w:t>
      </w:r>
      <w:r>
        <w:rPr>
          <w:rFonts w:hint="eastAsia" w:ascii="宋体" w:hAnsi="宋体" w:eastAsia="宋体" w:cs="宋体"/>
          <w:szCs w:val="21"/>
        </w:rPr>
        <w:br w:type="textWrapping"/>
      </w:r>
      <w:r>
        <w:rPr>
          <w:rFonts w:hint="eastAsia" w:ascii="宋体" w:hAnsi="宋体" w:eastAsia="宋体" w:cs="宋体"/>
          <w:szCs w:val="21"/>
        </w:rPr>
        <w:t>　　（1）谁投资谁所有；</w:t>
      </w:r>
      <w:r>
        <w:rPr>
          <w:rFonts w:hint="eastAsia" w:ascii="宋体" w:hAnsi="宋体" w:eastAsia="宋体" w:cs="宋体"/>
          <w:szCs w:val="21"/>
        </w:rPr>
        <w:br w:type="textWrapping"/>
      </w:r>
      <w:r>
        <w:rPr>
          <w:rFonts w:hint="eastAsia" w:ascii="宋体" w:hAnsi="宋体" w:eastAsia="宋体" w:cs="宋体"/>
          <w:szCs w:val="21"/>
        </w:rPr>
        <w:t>　　（2）资产处置以甲乙双方认定的中介机构对乙方资产评估的结果为依据。</w:t>
      </w:r>
      <w:r>
        <w:rPr>
          <w:rFonts w:hint="eastAsia" w:ascii="宋体" w:hAnsi="宋体" w:eastAsia="宋体" w:cs="宋体"/>
          <w:szCs w:val="21"/>
        </w:rPr>
        <w:br w:type="textWrapping"/>
      </w:r>
      <w:r>
        <w:rPr>
          <w:rFonts w:hint="eastAsia" w:ascii="宋体" w:hAnsi="宋体" w:eastAsia="宋体" w:cs="宋体"/>
          <w:szCs w:val="21"/>
        </w:rPr>
        <w:t>第五章　项目建设</w:t>
      </w:r>
    </w:p>
    <w:p>
      <w:pPr>
        <w:spacing w:afterLines="50" w:line="370" w:lineRule="exact"/>
        <w:rPr>
          <w:rFonts w:ascii="宋体" w:hAnsi="宋体" w:eastAsia="宋体" w:cs="宋体"/>
          <w:szCs w:val="21"/>
        </w:rPr>
      </w:pPr>
      <w:r>
        <w:rPr>
          <w:rFonts w:hint="eastAsia" w:ascii="宋体" w:hAnsi="宋体" w:eastAsia="宋体" w:cs="宋体"/>
          <w:szCs w:val="21"/>
        </w:rPr>
        <w:t>　　第十七条　土地使用权</w:t>
      </w:r>
      <w:r>
        <w:rPr>
          <w:rFonts w:hint="eastAsia" w:ascii="宋体" w:hAnsi="宋体" w:eastAsia="宋体" w:cs="宋体"/>
          <w:szCs w:val="21"/>
        </w:rPr>
        <w:br w:type="textWrapping"/>
      </w:r>
      <w:r>
        <w:rPr>
          <w:rFonts w:hint="eastAsia" w:ascii="宋体" w:hAnsi="宋体" w:eastAsia="宋体" w:cs="宋体"/>
          <w:szCs w:val="21"/>
        </w:rPr>
        <w:t>　　甲方应在本协议生效后，以_______（视项目具体情况而定）形式向乙方提供项目用地的土地使用权（以下简称“土地使用权”），并确保乙方在特许经营期内独占性地使用土地。</w:t>
      </w:r>
    </w:p>
    <w:p>
      <w:pPr>
        <w:spacing w:afterLines="50" w:line="370" w:lineRule="exact"/>
        <w:rPr>
          <w:rFonts w:ascii="宋体" w:hAnsi="宋体" w:eastAsia="宋体" w:cs="宋体"/>
          <w:szCs w:val="21"/>
        </w:rPr>
      </w:pPr>
      <w:r>
        <w:rPr>
          <w:rFonts w:hint="eastAsia" w:ascii="宋体" w:hAnsi="宋体" w:eastAsia="宋体" w:cs="宋体"/>
          <w:szCs w:val="21"/>
        </w:rPr>
        <w:t>无甲方事先书面同意，乙方不得将上述项目土地用于项目之外的其它任何目的。</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第十八条　设计要求</w:t>
      </w:r>
      <w:r>
        <w:rPr>
          <w:rFonts w:hint="eastAsia" w:ascii="宋体" w:hAnsi="宋体" w:eastAsia="宋体" w:cs="宋体"/>
          <w:szCs w:val="21"/>
        </w:rPr>
        <w:br w:type="textWrapping"/>
      </w:r>
      <w:r>
        <w:rPr>
          <w:rFonts w:hint="eastAsia" w:ascii="宋体" w:hAnsi="宋体" w:eastAsia="宋体" w:cs="宋体"/>
          <w:szCs w:val="21"/>
        </w:rPr>
        <w:t>　　乙方应按附件1规定的技术规范和要求以及适用法律法规进行本项目设施的初步设计工作，按照相关法律法规及审批程序，自行承担或选择有相应资质的设计单位进行本项目初步设计和施工图设计，并承担相应费用。</w:t>
      </w:r>
      <w:r>
        <w:rPr>
          <w:rFonts w:hint="eastAsia" w:ascii="宋体" w:hAnsi="宋体" w:eastAsia="宋体" w:cs="宋体"/>
          <w:szCs w:val="21"/>
        </w:rPr>
        <w:br w:type="textWrapping"/>
      </w:r>
      <w:r>
        <w:rPr>
          <w:rFonts w:hint="eastAsia" w:ascii="宋体" w:hAnsi="宋体" w:eastAsia="宋体" w:cs="宋体"/>
          <w:szCs w:val="21"/>
        </w:rPr>
        <w:t>　　乙方应对由于乙方原因造成的本项目设计中的任何缺陷负责，甲方未对设计文件提出异议不应被视为对本协议项下其权利的放弃，或以任何方式解除乙方在本协议项下的义务。</w:t>
      </w:r>
    </w:p>
    <w:p>
      <w:pPr>
        <w:adjustRightInd w:val="0"/>
        <w:spacing w:afterLines="50" w:line="370" w:lineRule="exact"/>
        <w:ind w:firstLine="420" w:firstLineChars="200"/>
        <w:rPr>
          <w:rFonts w:ascii="宋体" w:hAnsi="宋体" w:eastAsia="宋体" w:cs="宋体"/>
          <w:szCs w:val="21"/>
        </w:rPr>
      </w:pPr>
      <w:r>
        <w:rPr>
          <w:rFonts w:hint="eastAsia" w:ascii="宋体" w:hAnsi="宋体" w:eastAsia="宋体" w:cs="宋体"/>
          <w:szCs w:val="21"/>
        </w:rPr>
        <w:t>第十九条　审阅设计标准和技术规范</w:t>
      </w:r>
      <w:r>
        <w:rPr>
          <w:rFonts w:hint="eastAsia" w:ascii="宋体" w:hAnsi="宋体" w:eastAsia="宋体" w:cs="宋体"/>
          <w:szCs w:val="21"/>
        </w:rPr>
        <w:br w:type="textWrapping"/>
      </w:r>
      <w:r>
        <w:rPr>
          <w:rFonts w:hint="eastAsia" w:ascii="宋体" w:hAnsi="宋体" w:eastAsia="宋体" w:cs="宋体"/>
          <w:szCs w:val="21"/>
        </w:rPr>
        <w:t>乙方已审阅过附件1规定的设计标准和技术规范。对设计文件中的任何错误、不一致、不明确或遗漏应在下一阶段工作中提出并给予纠正，否则造成的后果和一切费用应由乙方承担。</w:t>
      </w:r>
    </w:p>
    <w:p>
      <w:pPr>
        <w:spacing w:afterLines="50" w:line="370" w:lineRule="exact"/>
        <w:rPr>
          <w:rFonts w:ascii="宋体" w:hAnsi="宋体" w:eastAsia="宋体" w:cs="宋体"/>
          <w:szCs w:val="21"/>
        </w:rPr>
      </w:pPr>
      <w:r>
        <w:rPr>
          <w:rFonts w:hint="eastAsia" w:ascii="宋体" w:hAnsi="宋体" w:eastAsia="宋体" w:cs="宋体"/>
          <w:szCs w:val="21"/>
        </w:rPr>
        <w:t>　　第二十条　施工图设计</w:t>
      </w:r>
      <w:r>
        <w:rPr>
          <w:rFonts w:hint="eastAsia" w:ascii="宋体" w:hAnsi="宋体" w:eastAsia="宋体" w:cs="宋体"/>
          <w:szCs w:val="21"/>
        </w:rPr>
        <w:br w:type="textWrapping"/>
      </w:r>
      <w:r>
        <w:rPr>
          <w:rFonts w:hint="eastAsia" w:ascii="宋体" w:hAnsi="宋体" w:eastAsia="宋体" w:cs="宋体"/>
          <w:szCs w:val="21"/>
        </w:rPr>
        <w:t>乙方应根据批准的初步设计和附件1中列明的设计标准和技术规范进行施工图设计，并提供给甲方及具有审查资质的专门机构进行建设前审查。如果在施工图设计中需要对初步设计进行重大变更则应提出变更理由。有内容变更的施工图设计，必需经甲方批准方可以据此施工。如申报后　日内甲方未书面拒绝，视为甲方同意该施工图的内容变更。</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第二十一条　建设　</w:t>
      </w:r>
      <w:r>
        <w:rPr>
          <w:rFonts w:hint="eastAsia" w:ascii="宋体" w:hAnsi="宋体" w:eastAsia="宋体" w:cs="宋体"/>
          <w:szCs w:val="21"/>
        </w:rPr>
        <w:br w:type="textWrapping"/>
      </w:r>
      <w:r>
        <w:rPr>
          <w:rFonts w:hint="eastAsia" w:ascii="宋体" w:hAnsi="宋体" w:eastAsia="宋体" w:cs="宋体"/>
          <w:szCs w:val="21"/>
        </w:rPr>
        <w:t>乙方应依照所有适用法律法规和建设程序以及本协议的要求，负责本项目设施的建设工程，并承担建设工程中应承担的费用和风险，包括：</w:t>
      </w:r>
      <w:r>
        <w:rPr>
          <w:rFonts w:hint="eastAsia" w:ascii="宋体" w:hAnsi="宋体" w:eastAsia="宋体" w:cs="宋体"/>
          <w:szCs w:val="21"/>
        </w:rPr>
        <w:br w:type="textWrapping"/>
      </w:r>
      <w:r>
        <w:rPr>
          <w:rFonts w:hint="eastAsia" w:ascii="宋体" w:hAnsi="宋体" w:eastAsia="宋体" w:cs="宋体"/>
          <w:szCs w:val="21"/>
        </w:rPr>
        <w:t>　　（a）在本协议规定的开工日期或之前，开始工程建设，在本协议规定的竣工日期或之前竣工；</w:t>
      </w:r>
      <w:r>
        <w:rPr>
          <w:rFonts w:hint="eastAsia" w:ascii="宋体" w:hAnsi="宋体" w:eastAsia="宋体" w:cs="宋体"/>
          <w:szCs w:val="21"/>
        </w:rPr>
        <w:br w:type="textWrapping"/>
      </w:r>
      <w:r>
        <w:rPr>
          <w:rFonts w:hint="eastAsia" w:ascii="宋体" w:hAnsi="宋体" w:eastAsia="宋体" w:cs="宋体"/>
          <w:szCs w:val="21"/>
        </w:rPr>
        <w:t>　　（b）进行施工前准备，及时提供所有必要的施工设施；</w:t>
      </w:r>
      <w:r>
        <w:rPr>
          <w:rFonts w:hint="eastAsia" w:ascii="宋体" w:hAnsi="宋体" w:eastAsia="宋体" w:cs="宋体"/>
          <w:szCs w:val="21"/>
        </w:rPr>
        <w:br w:type="textWrapping"/>
      </w:r>
      <w:r>
        <w:rPr>
          <w:rFonts w:hint="eastAsia" w:ascii="宋体" w:hAnsi="宋体" w:eastAsia="宋体" w:cs="宋体"/>
          <w:szCs w:val="21"/>
        </w:rPr>
        <w:t>　　（c）根据适用法律法规和基本建设程序、批准的初步设计和施工图设计、所有适用的施工标准和规范及本协议的其它要求，自行承担或选择有相应资质的承包商进行项目施工建设。在施工工程中安装的所有设备必须是全新的，使用的所有材料必须经检验是合格的；</w:t>
      </w:r>
      <w:r>
        <w:rPr>
          <w:rFonts w:hint="eastAsia" w:ascii="宋体" w:hAnsi="宋体" w:eastAsia="宋体" w:cs="宋体"/>
          <w:szCs w:val="21"/>
        </w:rPr>
        <w:br w:type="textWrapping"/>
      </w:r>
      <w:r>
        <w:rPr>
          <w:rFonts w:hint="eastAsia" w:ascii="宋体" w:hAnsi="宋体" w:eastAsia="宋体" w:cs="宋体"/>
          <w:szCs w:val="21"/>
        </w:rPr>
        <w:t>　　（d）按照适用法律法规选择有相应资质的监理公司进行项目建设施工的全过程监理，并承担相应费用；</w:t>
      </w:r>
      <w:r>
        <w:rPr>
          <w:rFonts w:hint="eastAsia" w:ascii="宋体" w:hAnsi="宋体" w:eastAsia="宋体" w:cs="宋体"/>
          <w:szCs w:val="21"/>
        </w:rPr>
        <w:br w:type="textWrapping"/>
      </w:r>
      <w:r>
        <w:rPr>
          <w:rFonts w:hint="eastAsia" w:ascii="宋体" w:hAnsi="宋体" w:eastAsia="宋体" w:cs="宋体"/>
          <w:szCs w:val="21"/>
        </w:rPr>
        <w:t>　　（e）在项目建设过程中，乙方在签署、取得或完成各种合同、审批等文件后，应于_______个工作日内将相应的有关项目建设的文件之复印件报甲方备案；</w:t>
      </w:r>
      <w:r>
        <w:rPr>
          <w:rFonts w:hint="eastAsia" w:ascii="宋体" w:hAnsi="宋体" w:eastAsia="宋体" w:cs="宋体"/>
          <w:szCs w:val="21"/>
        </w:rPr>
        <w:br w:type="textWrapping"/>
      </w:r>
      <w:r>
        <w:rPr>
          <w:rFonts w:hint="eastAsia" w:ascii="宋体" w:hAnsi="宋体" w:eastAsia="宋体" w:cs="宋体"/>
          <w:szCs w:val="21"/>
        </w:rPr>
        <w:t>　　（f）在工程建设完成后交付有关竣工图纸和技术资。</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第二十二条 质量保证和质量控制</w:t>
      </w:r>
      <w:r>
        <w:rPr>
          <w:rFonts w:hint="eastAsia" w:ascii="宋体" w:hAnsi="宋体" w:eastAsia="宋体" w:cs="宋体"/>
          <w:szCs w:val="21"/>
        </w:rPr>
        <w:br w:type="textWrapping"/>
      </w:r>
      <w:r>
        <w:rPr>
          <w:rFonts w:hint="eastAsia" w:ascii="宋体" w:hAnsi="宋体" w:eastAsia="宋体" w:cs="宋体"/>
          <w:szCs w:val="21"/>
        </w:rPr>
        <w:t>在工程建设开始之前，乙方应制定和执行工程质量保证和质量控制计划，并在工程建设进度月报表中同时反映工程质量监控情况。</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第二十三条　项目进度计划</w:t>
      </w:r>
      <w:r>
        <w:rPr>
          <w:rFonts w:hint="eastAsia" w:ascii="宋体" w:hAnsi="宋体" w:eastAsia="宋体" w:cs="宋体"/>
          <w:szCs w:val="21"/>
        </w:rPr>
        <w:br w:type="textWrapping"/>
      </w:r>
      <w:r>
        <w:rPr>
          <w:rFonts w:hint="eastAsia" w:ascii="宋体" w:hAnsi="宋体" w:eastAsia="宋体" w:cs="宋体"/>
          <w:szCs w:val="21"/>
        </w:rPr>
        <w:t>双方应根据附件6规定的进度计划履行其在本协议项下的建设义务。</w:t>
      </w:r>
      <w:r>
        <w:rPr>
          <w:rFonts w:hint="eastAsia" w:ascii="宋体" w:hAnsi="宋体" w:eastAsia="宋体" w:cs="宋体"/>
          <w:szCs w:val="21"/>
        </w:rPr>
        <w:br w:type="textWrapping"/>
      </w:r>
      <w:r>
        <w:rPr>
          <w:rFonts w:hint="eastAsia" w:ascii="宋体" w:hAnsi="宋体" w:eastAsia="宋体" w:cs="宋体"/>
          <w:szCs w:val="21"/>
        </w:rPr>
        <w:t>如果出现下列情况，附件6规定的进度计划日期的最后期限将延长或修改。</w:t>
      </w:r>
      <w:r>
        <w:rPr>
          <w:rFonts w:hint="eastAsia" w:ascii="宋体" w:hAnsi="宋体" w:eastAsia="宋体" w:cs="宋体"/>
          <w:szCs w:val="21"/>
        </w:rPr>
        <w:br w:type="textWrapping"/>
      </w:r>
      <w:r>
        <w:rPr>
          <w:rFonts w:hint="eastAsia" w:ascii="宋体" w:hAnsi="宋体" w:eastAsia="宋体" w:cs="宋体"/>
          <w:szCs w:val="21"/>
        </w:rPr>
        <w:t>　　（a）不可抗力事件；</w:t>
      </w:r>
      <w:r>
        <w:rPr>
          <w:rFonts w:hint="eastAsia" w:ascii="宋体" w:hAnsi="宋体" w:eastAsia="宋体" w:cs="宋体"/>
          <w:szCs w:val="21"/>
        </w:rPr>
        <w:br w:type="textWrapping"/>
      </w:r>
      <w:r>
        <w:rPr>
          <w:rFonts w:hint="eastAsia" w:ascii="宋体" w:hAnsi="宋体" w:eastAsia="宋体" w:cs="宋体"/>
          <w:szCs w:val="21"/>
        </w:rPr>
        <w:t>　　（b）发现文物使工程建设的实施延误；</w:t>
      </w:r>
      <w:r>
        <w:rPr>
          <w:rFonts w:hint="eastAsia" w:ascii="宋体" w:hAnsi="宋体" w:eastAsia="宋体" w:cs="宋体"/>
          <w:szCs w:val="21"/>
        </w:rPr>
        <w:br w:type="textWrapping"/>
      </w:r>
      <w:r>
        <w:rPr>
          <w:rFonts w:hint="eastAsia" w:ascii="宋体" w:hAnsi="宋体" w:eastAsia="宋体" w:cs="宋体"/>
          <w:szCs w:val="21"/>
        </w:rPr>
        <w:t>　　（c）由于甲方的违约而造成乙方的延误；</w:t>
      </w:r>
      <w:r>
        <w:rPr>
          <w:rFonts w:hint="eastAsia" w:ascii="宋体" w:hAnsi="宋体" w:eastAsia="宋体" w:cs="宋体"/>
          <w:szCs w:val="21"/>
        </w:rPr>
        <w:br w:type="textWrapping"/>
      </w:r>
      <w:r>
        <w:rPr>
          <w:rFonts w:hint="eastAsia" w:ascii="宋体" w:hAnsi="宋体" w:eastAsia="宋体" w:cs="宋体"/>
          <w:szCs w:val="21"/>
        </w:rPr>
        <w:t>　　（d）由于乙方的违约而造成甲方的延误。</w:t>
      </w:r>
    </w:p>
    <w:p>
      <w:pPr>
        <w:spacing w:afterLines="50" w:line="370" w:lineRule="exact"/>
        <w:rPr>
          <w:rFonts w:ascii="宋体" w:hAnsi="宋体" w:eastAsia="宋体" w:cs="宋体"/>
          <w:szCs w:val="21"/>
        </w:rPr>
      </w:pPr>
      <w:r>
        <w:rPr>
          <w:rFonts w:hint="eastAsia" w:ascii="宋体" w:hAnsi="宋体" w:eastAsia="宋体" w:cs="宋体"/>
          <w:szCs w:val="21"/>
        </w:rPr>
        <w:t>　　第二十四条 进度日期的延长</w:t>
      </w:r>
      <w:r>
        <w:rPr>
          <w:rFonts w:hint="eastAsia" w:ascii="宋体" w:hAnsi="宋体" w:eastAsia="宋体" w:cs="宋体"/>
          <w:szCs w:val="21"/>
        </w:rPr>
        <w:br w:type="textWrapping"/>
      </w:r>
      <w:r>
        <w:rPr>
          <w:rFonts w:hint="eastAsia" w:ascii="宋体" w:hAnsi="宋体" w:eastAsia="宋体" w:cs="宋体"/>
          <w:szCs w:val="21"/>
        </w:rPr>
        <w:t>　　当不可抗力事件发生后，一方应在实际发生延误的_______个工作日之内，向另一方提出书面的延期要求，并说明该延期是已采取所有合理的措施后所无法回避的延期。</w:t>
      </w:r>
      <w:r>
        <w:rPr>
          <w:rFonts w:hint="eastAsia" w:ascii="宋体" w:hAnsi="宋体" w:eastAsia="宋体" w:cs="宋体"/>
          <w:szCs w:val="21"/>
        </w:rPr>
        <w:br w:type="textWrapping"/>
      </w:r>
      <w:r>
        <w:rPr>
          <w:rFonts w:hint="eastAsia" w:ascii="宋体" w:hAnsi="宋体" w:eastAsia="宋体" w:cs="宋体"/>
          <w:szCs w:val="21"/>
        </w:rPr>
        <w:t>　　收到延期要求的一方应积极同提出要求的一方就延期事项进行协商，并达成书面意见。如提出书面要求的一方在_______个工作日之内没有收到另一方对延期表示异议的书面意见，将被视为另一方对延期的要求已表示同意。</w:t>
      </w:r>
    </w:p>
    <w:p>
      <w:pPr>
        <w:spacing w:afterLines="50" w:line="370" w:lineRule="exact"/>
        <w:rPr>
          <w:rFonts w:ascii="宋体" w:hAnsi="宋体" w:eastAsia="宋体" w:cs="宋体"/>
          <w:szCs w:val="21"/>
        </w:rPr>
      </w:pPr>
      <w:r>
        <w:rPr>
          <w:rFonts w:hint="eastAsia" w:ascii="宋体" w:hAnsi="宋体" w:eastAsia="宋体" w:cs="宋体"/>
          <w:szCs w:val="21"/>
        </w:rPr>
        <w:t>　　第二十五条　由于甲方的原因导致开始商业运营日的延误</w:t>
      </w:r>
      <w:r>
        <w:rPr>
          <w:rFonts w:hint="eastAsia" w:ascii="宋体" w:hAnsi="宋体" w:eastAsia="宋体" w:cs="宋体"/>
          <w:szCs w:val="21"/>
        </w:rPr>
        <w:br w:type="textWrapping"/>
      </w:r>
      <w:r>
        <w:rPr>
          <w:rFonts w:hint="eastAsia" w:ascii="宋体" w:hAnsi="宋体" w:eastAsia="宋体" w:cs="宋体"/>
          <w:szCs w:val="21"/>
        </w:rPr>
        <w:t>　　如果由于甲方的违约造成开始商业运营日的任何延误，乙方应：</w:t>
      </w:r>
      <w:r>
        <w:rPr>
          <w:rFonts w:hint="eastAsia" w:ascii="宋体" w:hAnsi="宋体" w:eastAsia="宋体" w:cs="宋体"/>
          <w:szCs w:val="21"/>
        </w:rPr>
        <w:br w:type="textWrapping"/>
      </w:r>
      <w:r>
        <w:rPr>
          <w:rFonts w:hint="eastAsia" w:ascii="宋体" w:hAnsi="宋体" w:eastAsia="宋体" w:cs="宋体"/>
          <w:szCs w:val="21"/>
        </w:rPr>
        <w:t>　　（a）提出进度计划日期作适当延长；</w:t>
      </w:r>
      <w:r>
        <w:rPr>
          <w:rFonts w:hint="eastAsia" w:ascii="宋体" w:hAnsi="宋体" w:eastAsia="宋体" w:cs="宋体"/>
          <w:szCs w:val="21"/>
        </w:rPr>
        <w:br w:type="textWrapping"/>
      </w:r>
      <w:r>
        <w:rPr>
          <w:rFonts w:hint="eastAsia" w:ascii="宋体" w:hAnsi="宋体" w:eastAsia="宋体" w:cs="宋体"/>
          <w:szCs w:val="21"/>
        </w:rPr>
        <w:t>　　（b）有权获得延误的经济补偿，使乙方基本上恢复到该延误没有发生时相同的经济状况。其中经济补偿的金额为每日支付______元；</w:t>
      </w:r>
      <w:r>
        <w:rPr>
          <w:rFonts w:hint="eastAsia" w:ascii="宋体" w:hAnsi="宋体" w:eastAsia="宋体" w:cs="宋体"/>
          <w:szCs w:val="21"/>
        </w:rPr>
        <w:br w:type="textWrapping"/>
      </w:r>
      <w:r>
        <w:rPr>
          <w:rFonts w:hint="eastAsia" w:ascii="宋体" w:hAnsi="宋体" w:eastAsia="宋体" w:cs="宋体"/>
          <w:szCs w:val="21"/>
        </w:rPr>
        <w:t>　　（c）有权获得延长特许经营期，相应延长的特许经营期应不少于被延误的商业运营期。</w:t>
      </w:r>
    </w:p>
    <w:p>
      <w:pPr>
        <w:spacing w:afterLines="50" w:line="370" w:lineRule="exact"/>
        <w:rPr>
          <w:rFonts w:ascii="宋体" w:hAnsi="宋体" w:eastAsia="宋体" w:cs="宋体"/>
          <w:szCs w:val="21"/>
        </w:rPr>
      </w:pPr>
      <w:r>
        <w:rPr>
          <w:rFonts w:hint="eastAsia" w:ascii="宋体" w:hAnsi="宋体" w:eastAsia="宋体" w:cs="宋体"/>
          <w:szCs w:val="21"/>
        </w:rPr>
        <w:t>　　第二十六条 乙方导致的竣工延误</w:t>
      </w:r>
      <w:r>
        <w:rPr>
          <w:rFonts w:hint="eastAsia" w:ascii="宋体" w:hAnsi="宋体" w:eastAsia="宋体" w:cs="宋体"/>
          <w:szCs w:val="21"/>
        </w:rPr>
        <w:br w:type="textWrapping"/>
      </w:r>
      <w:r>
        <w:rPr>
          <w:rFonts w:hint="eastAsia" w:ascii="宋体" w:hAnsi="宋体" w:eastAsia="宋体" w:cs="宋体"/>
          <w:szCs w:val="21"/>
        </w:rPr>
        <w:t>　　如果因乙方的原因导致开始商业运营日的延误，则乙方应就发生的任何延误向甲方支付违约金。每延误一日，乙方应向甲方支付违约金额____元。甲方可以从履约保函中兑取，直至履约保函全部兑取完。如果履约保函累计被兑取完毕或者违约金金额累计达到履约保函金额，甲方有权立即发出终止意向通知书。</w:t>
      </w:r>
    </w:p>
    <w:p>
      <w:pPr>
        <w:spacing w:afterLines="50" w:line="370" w:lineRule="exact"/>
        <w:rPr>
          <w:rFonts w:ascii="宋体" w:hAnsi="宋体" w:eastAsia="宋体" w:cs="宋体"/>
          <w:szCs w:val="21"/>
        </w:rPr>
      </w:pPr>
      <w:r>
        <w:rPr>
          <w:rFonts w:hint="eastAsia" w:ascii="宋体" w:hAnsi="宋体" w:eastAsia="宋体" w:cs="宋体"/>
          <w:szCs w:val="21"/>
        </w:rPr>
        <w:t>　　第二十七条　进度报告</w:t>
      </w:r>
      <w:r>
        <w:rPr>
          <w:rFonts w:hint="eastAsia" w:ascii="宋体" w:hAnsi="宋体" w:eastAsia="宋体" w:cs="宋体"/>
          <w:szCs w:val="21"/>
        </w:rPr>
        <w:br w:type="textWrapping"/>
      </w:r>
      <w:r>
        <w:rPr>
          <w:rFonts w:hint="eastAsia" w:ascii="宋体" w:hAnsi="宋体" w:eastAsia="宋体" w:cs="宋体"/>
          <w:szCs w:val="21"/>
        </w:rPr>
        <w:t>　　乙方每月应向甲方提交工程建设进度月报，该月报应反映已完成的和在建的建设工程进度和质量、预计完成工程的时间，如果进度和质量发生问题，应提出挽回的措施和计划。</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第二十八条　交付图纸和技术资料</w:t>
      </w:r>
      <w:r>
        <w:rPr>
          <w:rFonts w:hint="eastAsia" w:ascii="宋体" w:hAnsi="宋体" w:eastAsia="宋体" w:cs="宋体"/>
          <w:szCs w:val="21"/>
        </w:rPr>
        <w:br w:type="textWrapping"/>
      </w:r>
      <w:r>
        <w:rPr>
          <w:rFonts w:hint="eastAsia" w:ascii="宋体" w:hAnsi="宋体" w:eastAsia="宋体" w:cs="宋体"/>
          <w:szCs w:val="21"/>
        </w:rPr>
        <w:t>在竣工日之后_______个月内，乙方应向甲方提交下列资料：</w:t>
      </w:r>
      <w:r>
        <w:rPr>
          <w:rFonts w:hint="eastAsia" w:ascii="宋体" w:hAnsi="宋体" w:eastAsia="宋体" w:cs="宋体"/>
          <w:szCs w:val="21"/>
        </w:rPr>
        <w:br w:type="textWrapping"/>
      </w:r>
      <w:r>
        <w:rPr>
          <w:rFonts w:hint="eastAsia" w:ascii="宋体" w:hAnsi="宋体" w:eastAsia="宋体" w:cs="宋体"/>
          <w:szCs w:val="21"/>
        </w:rPr>
        <w:t>　　（a）_______份项目设施的全套施工和竣工图纸、竣工验收记录；</w:t>
      </w:r>
      <w:r>
        <w:rPr>
          <w:rFonts w:hint="eastAsia" w:ascii="宋体" w:hAnsi="宋体" w:eastAsia="宋体" w:cs="宋体"/>
          <w:szCs w:val="21"/>
        </w:rPr>
        <w:br w:type="textWrapping"/>
      </w:r>
      <w:r>
        <w:rPr>
          <w:rFonts w:hint="eastAsia" w:ascii="宋体" w:hAnsi="宋体" w:eastAsia="宋体" w:cs="宋体"/>
          <w:szCs w:val="21"/>
        </w:rPr>
        <w:t>　　（b）_______份所有设备技术资料和图纸的复印件（包括设备平面图、说明书、使用和维护手册、质量保证书、安装记录、测试记录、质量监督和验收记录）；</w:t>
      </w:r>
      <w:r>
        <w:rPr>
          <w:rFonts w:hint="eastAsia" w:ascii="宋体" w:hAnsi="宋体" w:eastAsia="宋体" w:cs="宋体"/>
          <w:szCs w:val="21"/>
        </w:rPr>
        <w:br w:type="textWrapping"/>
      </w:r>
      <w:r>
        <w:rPr>
          <w:rFonts w:hint="eastAsia" w:ascii="宋体" w:hAnsi="宋体" w:eastAsia="宋体" w:cs="宋体"/>
          <w:szCs w:val="21"/>
        </w:rPr>
        <w:t>　　（c）_______份，甲方合理要求的与项目有关的其它技术文件或资料。</w:t>
      </w:r>
    </w:p>
    <w:p>
      <w:pPr>
        <w:spacing w:afterLines="50" w:line="370" w:lineRule="exact"/>
        <w:ind w:firstLine="420" w:firstLineChars="200"/>
        <w:rPr>
          <w:rFonts w:ascii="宋体" w:hAnsi="宋体" w:eastAsia="宋体" w:cs="宋体"/>
          <w:szCs w:val="21"/>
        </w:rPr>
      </w:pPr>
      <w:r>
        <w:rPr>
          <w:rFonts w:hint="eastAsia" w:ascii="宋体" w:hAnsi="宋体" w:eastAsia="宋体" w:cs="宋体"/>
          <w:szCs w:val="21"/>
        </w:rPr>
        <w:t>第二十九条　项目设施竣工验收</w:t>
      </w:r>
      <w:r>
        <w:rPr>
          <w:rFonts w:hint="eastAsia" w:ascii="宋体" w:hAnsi="宋体" w:eastAsia="宋体" w:cs="宋体"/>
          <w:szCs w:val="21"/>
        </w:rPr>
        <w:br w:type="textWrapping"/>
      </w:r>
      <w:r>
        <w:rPr>
          <w:rFonts w:hint="eastAsia" w:ascii="宋体" w:hAnsi="宋体" w:eastAsia="宋体" w:cs="宋体"/>
          <w:szCs w:val="21"/>
        </w:rPr>
        <w:t>乙方应至少提前_______个工作日向甲方发出竣工验收的书面通知。</w:t>
      </w:r>
      <w:r>
        <w:rPr>
          <w:rFonts w:hint="eastAsia" w:ascii="宋体" w:hAnsi="宋体" w:eastAsia="宋体" w:cs="宋体"/>
          <w:szCs w:val="21"/>
        </w:rPr>
        <w:br w:type="textWrapping"/>
      </w:r>
      <w:r>
        <w:rPr>
          <w:rFonts w:hint="eastAsia" w:ascii="宋体" w:hAnsi="宋体" w:eastAsia="宋体" w:cs="宋体"/>
          <w:szCs w:val="21"/>
        </w:rPr>
        <w:t>甲方在接到通知后的_______日内派代表参加由乙方组织有关方面联合进行的竣工验收。如果甲方在收到通知后未参加竣工验收，则竣工验收可在甲方缺席的情况下按预定的时间进行，并将验收结果及时通报甲方。</w:t>
      </w:r>
      <w:r>
        <w:rPr>
          <w:rFonts w:hint="eastAsia" w:ascii="宋体" w:hAnsi="宋体" w:eastAsia="宋体" w:cs="宋体"/>
          <w:szCs w:val="21"/>
        </w:rPr>
        <w:br w:type="textWrapping"/>
      </w:r>
      <w:r>
        <w:rPr>
          <w:rFonts w:hint="eastAsia" w:ascii="宋体" w:hAnsi="宋体" w:eastAsia="宋体" w:cs="宋体"/>
          <w:szCs w:val="21"/>
        </w:rPr>
        <w:t>　　如果竣工验收部分或全部不合格，甲方应在_______个工作日内书面通知乙方并陈述不合格理由。乙方应采取所有必要的改正措施补救不合格情况，并应至少提前_______个工作日向甲方发出书面通知，再次组织竣工验收。乙方应对因不合格而导致的费用增加和工期延误承担全部责任。</w:t>
      </w:r>
      <w:r>
        <w:rPr>
          <w:rFonts w:hint="eastAsia" w:ascii="宋体" w:hAnsi="宋体" w:eastAsia="宋体" w:cs="宋体"/>
          <w:szCs w:val="21"/>
        </w:rPr>
        <w:br w:type="textWrapping"/>
      </w:r>
      <w:r>
        <w:rPr>
          <w:rFonts w:hint="eastAsia" w:ascii="宋体" w:hAnsi="宋体" w:eastAsia="宋体" w:cs="宋体"/>
          <w:szCs w:val="21"/>
        </w:rPr>
        <w:t>　　如果甲方在再次竣工验收结束后_______个工作日内未发出有关不合格的书面通知，并且验收结果已得到有关部门的认可，则视为项目设施竣工。</w:t>
      </w:r>
      <w:r>
        <w:rPr>
          <w:rFonts w:hint="eastAsia" w:ascii="宋体" w:hAnsi="宋体" w:eastAsia="宋体" w:cs="宋体"/>
          <w:szCs w:val="21"/>
        </w:rPr>
        <w:br w:type="textWrapping"/>
      </w:r>
      <w:r>
        <w:rPr>
          <w:rFonts w:hint="eastAsia" w:ascii="宋体" w:hAnsi="宋体" w:eastAsia="宋体" w:cs="宋体"/>
          <w:szCs w:val="21"/>
        </w:rPr>
        <w:t>　　第六章　项目的运营与维护</w:t>
      </w:r>
    </w:p>
    <w:p>
      <w:pPr>
        <w:spacing w:afterLines="50" w:line="370" w:lineRule="exact"/>
        <w:rPr>
          <w:rFonts w:ascii="宋体" w:hAnsi="宋体" w:eastAsia="宋体" w:cs="宋体"/>
          <w:szCs w:val="21"/>
        </w:rPr>
      </w:pPr>
      <w:r>
        <w:rPr>
          <w:rFonts w:hint="eastAsia" w:ascii="宋体" w:hAnsi="宋体" w:eastAsia="宋体" w:cs="宋体"/>
          <w:szCs w:val="21"/>
        </w:rPr>
        <w:t>　　第三十条　运营与维护</w:t>
      </w:r>
      <w:r>
        <w:rPr>
          <w:rFonts w:hint="eastAsia" w:ascii="宋体" w:hAnsi="宋体" w:eastAsia="宋体" w:cs="宋体"/>
          <w:szCs w:val="21"/>
        </w:rPr>
        <w:br w:type="textWrapping"/>
      </w:r>
      <w:r>
        <w:rPr>
          <w:rFonts w:hint="eastAsia" w:ascii="宋体" w:hAnsi="宋体" w:eastAsia="宋体" w:cs="宋体"/>
          <w:szCs w:val="21"/>
        </w:rPr>
        <w:t>　　（1）明确在特许期内乙方负责_______设施的管理、运营、安全和维护的任务和责任。</w:t>
      </w:r>
      <w:r>
        <w:rPr>
          <w:rFonts w:hint="eastAsia" w:ascii="宋体" w:hAnsi="宋体" w:eastAsia="宋体" w:cs="宋体"/>
          <w:szCs w:val="21"/>
        </w:rPr>
        <w:br w:type="textWrapping"/>
      </w:r>
      <w:r>
        <w:rPr>
          <w:rFonts w:hint="eastAsia" w:ascii="宋体" w:hAnsi="宋体" w:eastAsia="宋体" w:cs="宋体"/>
          <w:szCs w:val="21"/>
        </w:rPr>
        <w:t>　　（2）在特许期内运营维护期间，甲方的责任和义务。</w:t>
      </w:r>
      <w:r>
        <w:rPr>
          <w:rFonts w:hint="eastAsia" w:ascii="宋体" w:hAnsi="宋体" w:eastAsia="宋体" w:cs="宋体"/>
          <w:szCs w:val="21"/>
        </w:rPr>
        <w:br w:type="textWrapping"/>
      </w:r>
      <w:r>
        <w:rPr>
          <w:rFonts w:hint="eastAsia" w:ascii="宋体" w:hAnsi="宋体" w:eastAsia="宋体" w:cs="宋体"/>
          <w:szCs w:val="21"/>
        </w:rPr>
        <w:t>　　（3）明确监管机构对于运营安全和技术要求监督和检查要求。</w:t>
      </w:r>
      <w:r>
        <w:rPr>
          <w:rFonts w:hint="eastAsia" w:ascii="宋体" w:hAnsi="宋体" w:eastAsia="宋体" w:cs="宋体"/>
          <w:szCs w:val="21"/>
        </w:rPr>
        <w:br w:type="textWrapping"/>
      </w:r>
      <w:r>
        <w:rPr>
          <w:rFonts w:hint="eastAsia" w:ascii="宋体" w:hAnsi="宋体" w:eastAsia="宋体" w:cs="宋体"/>
          <w:szCs w:val="21"/>
        </w:rPr>
        <w:t>　　（4）检验与维护手册：明确乙方的_______设施的检验与维护手册的要求。</w:t>
      </w:r>
      <w:r>
        <w:rPr>
          <w:rFonts w:hint="eastAsia" w:ascii="宋体" w:hAnsi="宋体" w:eastAsia="宋体" w:cs="宋体"/>
          <w:szCs w:val="21"/>
        </w:rPr>
        <w:br w:type="textWrapping"/>
      </w:r>
      <w:r>
        <w:rPr>
          <w:rFonts w:hint="eastAsia" w:ascii="宋体" w:hAnsi="宋体" w:eastAsia="宋体" w:cs="宋体"/>
          <w:szCs w:val="21"/>
        </w:rPr>
        <w:t>　　（5）监督管理手册：明确甲方对于乙方运营和维护工作的监督管理权限、程序、措施和惩处手段。</w:t>
      </w:r>
      <w:r>
        <w:rPr>
          <w:rFonts w:hint="eastAsia" w:ascii="宋体" w:hAnsi="宋体" w:eastAsia="宋体" w:cs="宋体"/>
          <w:szCs w:val="21"/>
        </w:rPr>
        <w:br w:type="textWrapping"/>
      </w:r>
      <w:r>
        <w:rPr>
          <w:rFonts w:hint="eastAsia" w:ascii="宋体" w:hAnsi="宋体" w:eastAsia="宋体" w:cs="宋体"/>
          <w:szCs w:val="21"/>
        </w:rPr>
        <w:t>　　（6）明确运营与维护保函（或其他担保）数额、补足要求和有效期等。</w:t>
      </w:r>
      <w:r>
        <w:rPr>
          <w:rFonts w:hint="eastAsia" w:ascii="宋体" w:hAnsi="宋体" w:eastAsia="宋体" w:cs="宋体"/>
          <w:szCs w:val="21"/>
        </w:rPr>
        <w:br w:type="textWrapping"/>
      </w:r>
      <w:r>
        <w:rPr>
          <w:rFonts w:hint="eastAsia" w:ascii="宋体" w:hAnsi="宋体" w:eastAsia="宋体" w:cs="宋体"/>
          <w:szCs w:val="21"/>
        </w:rPr>
        <w:t>　　（7）明确乙方违反其_______设施的义务情况下的处理措施。</w:t>
      </w:r>
      <w:r>
        <w:rPr>
          <w:rFonts w:hint="eastAsia" w:ascii="宋体" w:hAnsi="宋体" w:eastAsia="宋体" w:cs="宋体"/>
          <w:szCs w:val="21"/>
        </w:rPr>
        <w:br w:type="textWrapping"/>
      </w:r>
      <w:r>
        <w:rPr>
          <w:rFonts w:hint="eastAsia" w:ascii="宋体" w:hAnsi="宋体" w:eastAsia="宋体" w:cs="宋体"/>
          <w:szCs w:val="21"/>
        </w:rPr>
        <w:t>　　（8）明确项目或其任何部分违反应适用的中国的安全标准和法规情况下的处理措施。</w:t>
      </w:r>
      <w:r>
        <w:rPr>
          <w:rFonts w:hint="eastAsia" w:ascii="宋体" w:hAnsi="宋体" w:eastAsia="宋体" w:cs="宋体"/>
          <w:szCs w:val="21"/>
        </w:rPr>
        <w:br w:type="textWrapping"/>
      </w:r>
      <w:r>
        <w:rPr>
          <w:rFonts w:hint="eastAsia" w:ascii="宋体" w:hAnsi="宋体" w:eastAsia="宋体" w:cs="宋体"/>
          <w:szCs w:val="21"/>
        </w:rPr>
        <w:t>　　（9）明确乙方运营_______设施应达到指定技术规范规定的处置标准、产品标准、环境标准。</w:t>
      </w:r>
      <w:r>
        <w:rPr>
          <w:rFonts w:hint="eastAsia" w:ascii="宋体" w:hAnsi="宋体" w:eastAsia="宋体" w:cs="宋体"/>
          <w:szCs w:val="21"/>
        </w:rPr>
        <w:br w:type="textWrapping"/>
      </w:r>
      <w:r>
        <w:rPr>
          <w:rFonts w:hint="eastAsia" w:ascii="宋体" w:hAnsi="宋体" w:eastAsia="宋体" w:cs="宋体"/>
          <w:szCs w:val="21"/>
        </w:rPr>
        <w:t>　　（10）明确甲方及其代表在不影响正常作业情况下进入_______设施，以监察_______设施的运营 和维护的权利和条件。</w:t>
      </w:r>
      <w:r>
        <w:rPr>
          <w:rFonts w:hint="eastAsia" w:ascii="宋体" w:hAnsi="宋体" w:eastAsia="宋体" w:cs="宋体"/>
          <w:szCs w:val="21"/>
        </w:rPr>
        <w:br w:type="textWrapping"/>
      </w:r>
      <w:r>
        <w:rPr>
          <w:rFonts w:hint="eastAsia" w:ascii="宋体" w:hAnsi="宋体" w:eastAsia="宋体" w:cs="宋体"/>
          <w:szCs w:val="21"/>
        </w:rPr>
        <w:t>　　（11）明确乙方应提供的定期报告：包括运营报告、财务报告、环境监测报告等。</w:t>
      </w:r>
      <w:r>
        <w:rPr>
          <w:rFonts w:hint="eastAsia" w:ascii="宋体" w:hAnsi="宋体" w:eastAsia="宋体" w:cs="宋体"/>
          <w:szCs w:val="21"/>
        </w:rPr>
        <w:br w:type="textWrapping"/>
      </w:r>
      <w:r>
        <w:rPr>
          <w:rFonts w:hint="eastAsia" w:ascii="宋体" w:hAnsi="宋体" w:eastAsia="宋体" w:cs="宋体"/>
          <w:szCs w:val="21"/>
        </w:rPr>
        <w:t>　　（12）明确如项目运营和维护严重不符合要求时，甲方选择自行或指定第三方运营和维护的权利。</w:t>
      </w:r>
      <w:r>
        <w:rPr>
          <w:rFonts w:hint="eastAsia" w:ascii="宋体" w:hAnsi="宋体" w:eastAsia="宋体" w:cs="宋体"/>
          <w:szCs w:val="21"/>
        </w:rPr>
        <w:br w:type="textWrapping"/>
      </w:r>
      <w:r>
        <w:rPr>
          <w:rFonts w:hint="eastAsia" w:ascii="宋体" w:hAnsi="宋体" w:eastAsia="宋体" w:cs="宋体"/>
          <w:szCs w:val="21"/>
        </w:rPr>
        <w:t>　　（13）明确运营期间需要扩建等建设项目时的程序与条件。</w:t>
      </w:r>
    </w:p>
    <w:p>
      <w:pPr>
        <w:spacing w:afterLines="50" w:line="370" w:lineRule="exact"/>
        <w:rPr>
          <w:rFonts w:ascii="宋体" w:hAnsi="宋体" w:eastAsia="宋体" w:cs="宋体"/>
          <w:szCs w:val="21"/>
        </w:rPr>
      </w:pPr>
      <w:r>
        <w:rPr>
          <w:rFonts w:hint="eastAsia" w:ascii="宋体" w:hAnsi="宋体" w:eastAsia="宋体" w:cs="宋体"/>
          <w:szCs w:val="21"/>
        </w:rPr>
        <w:t>　　第三十一条　项目的融资和财务管理</w:t>
      </w:r>
      <w:r>
        <w:rPr>
          <w:rFonts w:hint="eastAsia" w:ascii="宋体" w:hAnsi="宋体" w:eastAsia="宋体" w:cs="宋体"/>
          <w:szCs w:val="21"/>
        </w:rPr>
        <w:br w:type="textWrapping"/>
      </w:r>
      <w:r>
        <w:rPr>
          <w:rFonts w:hint="eastAsia" w:ascii="宋体" w:hAnsi="宋体" w:eastAsia="宋体" w:cs="宋体"/>
          <w:szCs w:val="21"/>
        </w:rPr>
        <w:t>　　（1）明确在特许期内，乙方负责筹集_______设施建设、运营和维护所需的所有资金的义务。</w:t>
      </w:r>
      <w:r>
        <w:rPr>
          <w:rFonts w:hint="eastAsia" w:ascii="宋体" w:hAnsi="宋体" w:eastAsia="宋体" w:cs="宋体"/>
          <w:szCs w:val="21"/>
        </w:rPr>
        <w:br w:type="textWrapping"/>
      </w:r>
      <w:r>
        <w:rPr>
          <w:rFonts w:hint="eastAsia" w:ascii="宋体" w:hAnsi="宋体" w:eastAsia="宋体" w:cs="宋体"/>
          <w:szCs w:val="21"/>
        </w:rPr>
        <w:t>　　（2）明确乙方在特许期内项目公司股东在项目投资的股本金数额及比例要求。</w:t>
      </w:r>
      <w:r>
        <w:rPr>
          <w:rFonts w:hint="eastAsia" w:ascii="宋体" w:hAnsi="宋体" w:eastAsia="宋体" w:cs="宋体"/>
          <w:szCs w:val="21"/>
        </w:rPr>
        <w:br w:type="textWrapping"/>
      </w:r>
      <w:r>
        <w:rPr>
          <w:rFonts w:hint="eastAsia" w:ascii="宋体" w:hAnsi="宋体" w:eastAsia="宋体" w:cs="宋体"/>
          <w:szCs w:val="21"/>
        </w:rPr>
        <w:t>　　（3）在使用外资情况下，规定乙方所有需要以外汇进行有关本项目的结算的银行帐户使用方法。</w:t>
      </w:r>
      <w:r>
        <w:rPr>
          <w:rFonts w:hint="eastAsia" w:ascii="宋体" w:hAnsi="宋体" w:eastAsia="宋体" w:cs="宋体"/>
          <w:szCs w:val="21"/>
        </w:rPr>
        <w:br w:type="textWrapping"/>
      </w:r>
      <w:r>
        <w:rPr>
          <w:rFonts w:hint="eastAsia" w:ascii="宋体" w:hAnsi="宋体" w:eastAsia="宋体" w:cs="宋体"/>
          <w:szCs w:val="21"/>
        </w:rPr>
        <w:t>　　（4）在使用外资情况下，甲方应明确乙方、建设承包商和运营维护承包商在中国境内开立、使用外汇帐户，向境外帐户汇出资金等事宜。</w:t>
      </w:r>
      <w:r>
        <w:rPr>
          <w:rFonts w:hint="eastAsia" w:ascii="宋体" w:hAnsi="宋体" w:eastAsia="宋体" w:cs="宋体"/>
          <w:szCs w:val="21"/>
        </w:rPr>
        <w:br w:type="textWrapping"/>
      </w:r>
      <w:r>
        <w:rPr>
          <w:rFonts w:hint="eastAsia" w:ascii="宋体" w:hAnsi="宋体" w:eastAsia="宋体" w:cs="宋体"/>
          <w:szCs w:val="21"/>
        </w:rPr>
        <w:t>　　（5）在使用外资情况下，应规定乙方在特许期内将项目的人民币收入兑换成外汇，以支付项目外汇支出、外币贷款还本付息和支付外国股东股本金的利润等事宜。</w:t>
      </w:r>
      <w:r>
        <w:rPr>
          <w:rFonts w:hint="eastAsia" w:ascii="宋体" w:hAnsi="宋体" w:eastAsia="宋体" w:cs="宋体"/>
          <w:szCs w:val="21"/>
        </w:rPr>
        <w:br w:type="textWrapping"/>
      </w:r>
      <w:r>
        <w:rPr>
          <w:rFonts w:hint="eastAsia" w:ascii="宋体" w:hAnsi="宋体" w:eastAsia="宋体" w:cs="宋体"/>
          <w:szCs w:val="21"/>
        </w:rPr>
        <w:t>　　（6）在利用外资情况下，乙方（或股东）将其利润汇出境外的条件。</w:t>
      </w:r>
      <w:r>
        <w:rPr>
          <w:rFonts w:hint="eastAsia" w:ascii="宋体" w:hAnsi="宋体" w:eastAsia="宋体" w:cs="宋体"/>
          <w:szCs w:val="21"/>
        </w:rPr>
        <w:br w:type="textWrapping"/>
      </w:r>
      <w:r>
        <w:rPr>
          <w:rFonts w:hint="eastAsia" w:ascii="宋体" w:hAnsi="宋体" w:eastAsia="宋体" w:cs="宋体"/>
          <w:szCs w:val="21"/>
        </w:rPr>
        <w:t>　　（7）对于乙方财务报表的要求。</w:t>
      </w:r>
      <w:r>
        <w:rPr>
          <w:rFonts w:hint="eastAsia" w:ascii="宋体" w:hAnsi="宋体" w:eastAsia="宋体" w:cs="宋体"/>
          <w:szCs w:val="21"/>
        </w:rPr>
        <w:br w:type="textWrapping"/>
      </w:r>
      <w:r>
        <w:rPr>
          <w:rFonts w:hint="eastAsia" w:ascii="宋体" w:hAnsi="宋体" w:eastAsia="宋体" w:cs="宋体"/>
          <w:szCs w:val="21"/>
        </w:rPr>
        <w:t>（8）甲方有权对乙方经营成本进行监管，并对企业的经营状况进行评估。</w:t>
      </w:r>
    </w:p>
    <w:p>
      <w:pPr>
        <w:spacing w:afterLines="50" w:line="370" w:lineRule="exact"/>
        <w:ind w:left="420" w:hanging="420" w:hangingChars="200"/>
        <w:rPr>
          <w:rFonts w:ascii="宋体" w:hAnsi="宋体" w:eastAsia="宋体" w:cs="宋体"/>
          <w:szCs w:val="21"/>
        </w:rPr>
      </w:pPr>
      <w:r>
        <w:rPr>
          <w:rFonts w:hint="eastAsia" w:ascii="宋体" w:hAnsi="宋体" w:eastAsia="宋体" w:cs="宋体"/>
          <w:szCs w:val="21"/>
        </w:rPr>
        <w:t>第七章　双方的权利与义务</w:t>
      </w:r>
      <w:r>
        <w:rPr>
          <w:rFonts w:hint="eastAsia" w:ascii="宋体" w:hAnsi="宋体" w:eastAsia="宋体" w:cs="宋体"/>
          <w:szCs w:val="21"/>
        </w:rPr>
        <w:br w:type="textWrapping"/>
      </w:r>
      <w:r>
        <w:rPr>
          <w:rFonts w:hint="eastAsia" w:ascii="宋体" w:hAnsi="宋体" w:eastAsia="宋体" w:cs="宋体"/>
          <w:szCs w:val="21"/>
        </w:rPr>
        <w:t>第三十二条　甲方权利</w:t>
      </w:r>
    </w:p>
    <w:p>
      <w:pPr>
        <w:spacing w:afterLines="50" w:line="370" w:lineRule="exact"/>
        <w:rPr>
          <w:rFonts w:ascii="宋体" w:hAnsi="宋体" w:eastAsia="宋体" w:cs="宋体"/>
          <w:szCs w:val="21"/>
        </w:rPr>
      </w:pPr>
      <w:r>
        <w:rPr>
          <w:rFonts w:hint="eastAsia" w:ascii="宋体" w:hAnsi="宋体" w:eastAsia="宋体" w:cs="宋体"/>
          <w:szCs w:val="21"/>
        </w:rPr>
        <w:t>　　（1）甲方依照国家相关法律、法规及有关技术标准对乙方的特许经营业务进行监管；</w:t>
      </w:r>
      <w:r>
        <w:rPr>
          <w:rFonts w:hint="eastAsia" w:ascii="宋体" w:hAnsi="宋体" w:eastAsia="宋体" w:cs="宋体"/>
          <w:szCs w:val="21"/>
        </w:rPr>
        <w:br w:type="textWrapping"/>
      </w:r>
      <w:r>
        <w:rPr>
          <w:rFonts w:hint="eastAsia" w:ascii="宋体" w:hAnsi="宋体" w:eastAsia="宋体" w:cs="宋体"/>
          <w:szCs w:val="21"/>
        </w:rPr>
        <w:t>　　（2）监督乙方实施特许经营协议内容，并可聘请中介机构对乙方的资产和经营状况进行评估，根据评估结果向乙方提出建议；</w:t>
      </w:r>
      <w:r>
        <w:rPr>
          <w:rFonts w:hint="eastAsia" w:ascii="宋体" w:hAnsi="宋体" w:eastAsia="宋体" w:cs="宋体"/>
          <w:szCs w:val="21"/>
        </w:rPr>
        <w:br w:type="textWrapping"/>
      </w:r>
      <w:r>
        <w:rPr>
          <w:rFonts w:hint="eastAsia" w:ascii="宋体" w:hAnsi="宋体" w:eastAsia="宋体" w:cs="宋体"/>
          <w:szCs w:val="21"/>
        </w:rPr>
        <w:t>　　（3）对乙方就项目的投资、设计、建设、运营所需的审查、许可、执照、同意、授权或批准。</w:t>
      </w:r>
      <w:r>
        <w:rPr>
          <w:rFonts w:hint="eastAsia" w:ascii="宋体" w:hAnsi="宋体" w:eastAsia="宋体" w:cs="宋体"/>
          <w:szCs w:val="21"/>
        </w:rPr>
        <w:br w:type="textWrapping"/>
      </w:r>
      <w:r>
        <w:rPr>
          <w:rFonts w:hint="eastAsia" w:ascii="宋体" w:hAnsi="宋体" w:eastAsia="宋体" w:cs="宋体"/>
          <w:szCs w:val="21"/>
        </w:rPr>
        <w:t>　　（4）享有审查乙方项目五年规划和年度投资计划是否符合城市总体规划的权利；</w:t>
      </w:r>
      <w:r>
        <w:rPr>
          <w:rFonts w:hint="eastAsia" w:ascii="宋体" w:hAnsi="宋体" w:eastAsia="宋体" w:cs="宋体"/>
          <w:szCs w:val="21"/>
        </w:rPr>
        <w:br w:type="textWrapping"/>
      </w:r>
      <w:r>
        <w:rPr>
          <w:rFonts w:hint="eastAsia" w:ascii="宋体" w:hAnsi="宋体" w:eastAsia="宋体" w:cs="宋体"/>
          <w:szCs w:val="21"/>
        </w:rPr>
        <w:t>　　（5）受理用户对乙方的投诉，进行核实并依法处理；</w:t>
      </w:r>
      <w:r>
        <w:rPr>
          <w:rFonts w:hint="eastAsia" w:ascii="宋体" w:hAnsi="宋体" w:eastAsia="宋体" w:cs="宋体"/>
          <w:szCs w:val="21"/>
        </w:rPr>
        <w:br w:type="textWrapping"/>
      </w:r>
      <w:r>
        <w:rPr>
          <w:rFonts w:hint="eastAsia" w:ascii="宋体" w:hAnsi="宋体" w:eastAsia="宋体" w:cs="宋体"/>
          <w:szCs w:val="21"/>
        </w:rPr>
        <w:t>　　（6）乙方在特许经营期间有不当行为时甲方有终止协议或取消特许经营权的权利。</w:t>
      </w:r>
      <w:r>
        <w:rPr>
          <w:rFonts w:hint="eastAsia" w:ascii="宋体" w:hAnsi="宋体" w:eastAsia="宋体" w:cs="宋体"/>
          <w:szCs w:val="21"/>
        </w:rPr>
        <w:br w:type="textWrapping"/>
      </w:r>
      <w:r>
        <w:rPr>
          <w:rFonts w:hint="eastAsia" w:ascii="宋体" w:hAnsi="宋体" w:eastAsia="宋体" w:cs="宋体"/>
          <w:szCs w:val="21"/>
        </w:rPr>
        <w:t>　　（7）法律、法规、规章规定的其它监管权利。</w:t>
      </w:r>
    </w:p>
    <w:p>
      <w:pPr>
        <w:spacing w:afterLines="50" w:line="370" w:lineRule="exact"/>
        <w:rPr>
          <w:rFonts w:ascii="宋体" w:hAnsi="宋体" w:eastAsia="宋体" w:cs="宋体"/>
          <w:szCs w:val="21"/>
        </w:rPr>
      </w:pPr>
      <w:r>
        <w:rPr>
          <w:rFonts w:hint="eastAsia" w:ascii="宋体" w:hAnsi="宋体" w:eastAsia="宋体" w:cs="宋体"/>
          <w:szCs w:val="21"/>
        </w:rPr>
        <w:t>　　第三十三条　甲方义务</w:t>
      </w:r>
      <w:r>
        <w:rPr>
          <w:rFonts w:hint="eastAsia" w:ascii="宋体" w:hAnsi="宋体" w:eastAsia="宋体" w:cs="宋体"/>
          <w:szCs w:val="21"/>
        </w:rPr>
        <w:br w:type="textWrapping"/>
      </w:r>
      <w:r>
        <w:rPr>
          <w:rFonts w:hint="eastAsia" w:ascii="宋体" w:hAnsi="宋体" w:eastAsia="宋体" w:cs="宋体"/>
          <w:szCs w:val="21"/>
        </w:rPr>
        <w:t>　　（1）维护特许经营权的完整性，在特许经营期间，甲方不得在已授予乙方特许经营权地域范围内，再将特许经营权授予第三方；</w:t>
      </w:r>
      <w:r>
        <w:rPr>
          <w:rFonts w:hint="eastAsia" w:ascii="宋体" w:hAnsi="宋体" w:eastAsia="宋体" w:cs="宋体"/>
          <w:szCs w:val="21"/>
        </w:rPr>
        <w:br w:type="textWrapping"/>
      </w:r>
      <w:r>
        <w:rPr>
          <w:rFonts w:hint="eastAsia" w:ascii="宋体" w:hAnsi="宋体" w:eastAsia="宋体" w:cs="宋体"/>
          <w:szCs w:val="21"/>
        </w:rPr>
        <w:t>　　（2）为乙方的特许经营提供必要的政策支持和扶持；</w:t>
      </w:r>
      <w:r>
        <w:rPr>
          <w:rFonts w:hint="eastAsia" w:ascii="宋体" w:hAnsi="宋体" w:eastAsia="宋体" w:cs="宋体"/>
          <w:szCs w:val="21"/>
        </w:rPr>
        <w:br w:type="textWrapping"/>
      </w:r>
      <w:r>
        <w:rPr>
          <w:rFonts w:hint="eastAsia" w:ascii="宋体" w:hAnsi="宋体" w:eastAsia="宋体" w:cs="宋体"/>
          <w:szCs w:val="21"/>
        </w:rPr>
        <w:t>　　（3）明确提供的公用设施条件。</w:t>
      </w:r>
      <w:r>
        <w:rPr>
          <w:rFonts w:hint="eastAsia" w:ascii="宋体" w:hAnsi="宋体" w:eastAsia="宋体" w:cs="宋体"/>
          <w:szCs w:val="21"/>
        </w:rPr>
        <w:br w:type="textWrapping"/>
      </w:r>
      <w:r>
        <w:rPr>
          <w:rFonts w:hint="eastAsia" w:ascii="宋体" w:hAnsi="宋体" w:eastAsia="宋体" w:cs="宋体"/>
          <w:szCs w:val="21"/>
        </w:rPr>
        <w:t>　　（4）在项目的建设及运营期间，根据双方商定，甲方将联系有关部门向乙方提供公共安全保障。</w:t>
      </w:r>
      <w:r>
        <w:rPr>
          <w:rFonts w:hint="eastAsia" w:ascii="宋体" w:hAnsi="宋体" w:eastAsia="宋体" w:cs="宋体"/>
          <w:szCs w:val="21"/>
        </w:rPr>
        <w:br w:type="textWrapping"/>
      </w:r>
      <w:r>
        <w:rPr>
          <w:rFonts w:hint="eastAsia" w:ascii="宋体" w:hAnsi="宋体" w:eastAsia="宋体" w:cs="宋体"/>
          <w:szCs w:val="21"/>
        </w:rPr>
        <w:t>　　（5）明确在重要的法律变更情况下协议的执行和补偿。</w:t>
      </w:r>
      <w:r>
        <w:rPr>
          <w:rFonts w:hint="eastAsia" w:ascii="宋体" w:hAnsi="宋体" w:eastAsia="宋体" w:cs="宋体"/>
          <w:szCs w:val="21"/>
        </w:rPr>
        <w:br w:type="textWrapping"/>
      </w:r>
      <w:r>
        <w:rPr>
          <w:rFonts w:hint="eastAsia" w:ascii="宋体" w:hAnsi="宋体" w:eastAsia="宋体" w:cs="宋体"/>
          <w:szCs w:val="21"/>
        </w:rPr>
        <w:t>　　（6）维护特许经营范围市场秩序；</w:t>
      </w:r>
      <w:r>
        <w:rPr>
          <w:rFonts w:hint="eastAsia" w:ascii="宋体" w:hAnsi="宋体" w:eastAsia="宋体" w:cs="宋体"/>
          <w:szCs w:val="21"/>
        </w:rPr>
        <w:br w:type="textWrapping"/>
      </w:r>
      <w:r>
        <w:rPr>
          <w:rFonts w:hint="eastAsia" w:ascii="宋体" w:hAnsi="宋体" w:eastAsia="宋体" w:cs="宋体"/>
          <w:szCs w:val="21"/>
        </w:rPr>
        <w:t>　　（7）制订临时接管乙方_______设施及运行预案，保证社会公众的利益；</w:t>
      </w:r>
      <w:r>
        <w:rPr>
          <w:rFonts w:hint="eastAsia" w:ascii="宋体" w:hAnsi="宋体" w:eastAsia="宋体" w:cs="宋体"/>
          <w:szCs w:val="21"/>
        </w:rPr>
        <w:br w:type="textWrapping"/>
      </w:r>
      <w:r>
        <w:rPr>
          <w:rFonts w:hint="eastAsia" w:ascii="宋体" w:hAnsi="宋体" w:eastAsia="宋体" w:cs="宋体"/>
          <w:szCs w:val="21"/>
        </w:rPr>
        <w:t>　　（8）法律、法规及本协议规定的其他义务。</w:t>
      </w:r>
    </w:p>
    <w:p>
      <w:pPr>
        <w:spacing w:line="370" w:lineRule="exact"/>
        <w:rPr>
          <w:rFonts w:ascii="宋体" w:hAnsi="宋体" w:eastAsia="宋体" w:cs="宋体"/>
          <w:szCs w:val="21"/>
        </w:rPr>
      </w:pPr>
      <w:r>
        <w:rPr>
          <w:rFonts w:hint="eastAsia" w:ascii="宋体" w:hAnsi="宋体" w:eastAsia="宋体" w:cs="宋体"/>
          <w:szCs w:val="21"/>
        </w:rPr>
        <w:t>　第三十四条　乙方权利</w:t>
      </w:r>
      <w:r>
        <w:rPr>
          <w:rFonts w:hint="eastAsia" w:ascii="宋体" w:hAnsi="宋体" w:eastAsia="宋体" w:cs="宋体"/>
          <w:szCs w:val="21"/>
        </w:rPr>
        <w:br w:type="textWrapping"/>
      </w:r>
      <w:r>
        <w:rPr>
          <w:rFonts w:hint="eastAsia" w:ascii="宋体" w:hAnsi="宋体" w:eastAsia="宋体" w:cs="宋体"/>
          <w:szCs w:val="21"/>
        </w:rPr>
        <w:t>　　（1）享有特许经营权范围内的_______业务独家经营的权利；</w:t>
      </w:r>
      <w:r>
        <w:rPr>
          <w:rFonts w:hint="eastAsia" w:ascii="宋体" w:hAnsi="宋体" w:eastAsia="宋体" w:cs="宋体"/>
          <w:szCs w:val="21"/>
        </w:rPr>
        <w:br w:type="textWrapping"/>
      </w:r>
      <w:r>
        <w:rPr>
          <w:rFonts w:hint="eastAsia" w:ascii="宋体" w:hAnsi="宋体" w:eastAsia="宋体" w:cs="宋体"/>
          <w:szCs w:val="21"/>
        </w:rPr>
        <w:t>　　（2）拥有特许经营权范围内的_______的投资、发展权利；</w:t>
      </w:r>
      <w:r>
        <w:rPr>
          <w:rFonts w:hint="eastAsia" w:ascii="宋体" w:hAnsi="宋体" w:eastAsia="宋体" w:cs="宋体"/>
          <w:szCs w:val="21"/>
        </w:rPr>
        <w:br w:type="textWrapping"/>
      </w:r>
      <w:r>
        <w:rPr>
          <w:rFonts w:hint="eastAsia" w:ascii="宋体" w:hAnsi="宋体" w:eastAsia="宋体" w:cs="宋体"/>
          <w:szCs w:val="21"/>
        </w:rPr>
        <w:t>　　（3）维护_______安全运行的权利；</w:t>
      </w:r>
    </w:p>
    <w:p>
      <w:pPr>
        <w:spacing w:line="370" w:lineRule="exact"/>
        <w:ind w:firstLine="420" w:firstLineChars="200"/>
        <w:rPr>
          <w:rFonts w:ascii="宋体" w:hAnsi="宋体" w:eastAsia="宋体" w:cs="宋体"/>
          <w:szCs w:val="21"/>
        </w:rPr>
      </w:pPr>
      <w:r>
        <w:rPr>
          <w:rFonts w:hint="eastAsia" w:ascii="宋体" w:hAnsi="宋体" w:eastAsia="宋体" w:cs="宋体"/>
          <w:szCs w:val="21"/>
        </w:rPr>
        <w:t>（4）甲方必须按照合同，每月及时足额支付乙方服务费用，如果甲方没有及时足额支付乙方服务费用，乙方在和甲方通过口头，催款文件方式沟通以后，甲方仍未支付，乙方有权暂时停止餐厨运行和处理，所产生一切后果和费用有甲方全部承担。</w:t>
      </w:r>
      <w:r>
        <w:rPr>
          <w:rFonts w:hint="eastAsia" w:ascii="宋体" w:hAnsi="宋体" w:eastAsia="宋体" w:cs="宋体"/>
          <w:szCs w:val="21"/>
        </w:rPr>
        <w:br w:type="textWrapping"/>
      </w:r>
      <w:r>
        <w:rPr>
          <w:rFonts w:hint="eastAsia" w:ascii="宋体" w:hAnsi="宋体" w:eastAsia="宋体" w:cs="宋体"/>
          <w:szCs w:val="21"/>
        </w:rPr>
        <w:t>　　（5）法律、法规及本协议规定的其他权利。</w:t>
      </w:r>
    </w:p>
    <w:p>
      <w:pPr>
        <w:spacing w:afterLines="50" w:line="370" w:lineRule="exact"/>
        <w:rPr>
          <w:rFonts w:ascii="宋体" w:hAnsi="宋体" w:eastAsia="宋体" w:cs="宋体"/>
          <w:szCs w:val="21"/>
        </w:rPr>
      </w:pPr>
      <w:r>
        <w:rPr>
          <w:rFonts w:hint="eastAsia" w:ascii="宋体" w:hAnsi="宋体" w:eastAsia="宋体" w:cs="宋体"/>
          <w:szCs w:val="21"/>
        </w:rPr>
        <w:t>　　第三十五条　乙方义务</w:t>
      </w:r>
      <w:r>
        <w:rPr>
          <w:rFonts w:hint="eastAsia" w:ascii="宋体" w:hAnsi="宋体" w:eastAsia="宋体" w:cs="宋体"/>
          <w:szCs w:val="21"/>
        </w:rPr>
        <w:br w:type="textWrapping"/>
      </w:r>
      <w:r>
        <w:rPr>
          <w:rFonts w:hint="eastAsia" w:ascii="宋体" w:hAnsi="宋体" w:eastAsia="宋体" w:cs="宋体"/>
          <w:szCs w:val="21"/>
        </w:rPr>
        <w:t>　　（1）制订发展的远、近期投资计划，按照城市总体规划及项目专业规划的要求组织投资建设；</w:t>
      </w:r>
      <w:r>
        <w:rPr>
          <w:rFonts w:hint="eastAsia" w:ascii="宋体" w:hAnsi="宋体" w:eastAsia="宋体" w:cs="宋体"/>
          <w:szCs w:val="21"/>
        </w:rPr>
        <w:br w:type="textWrapping"/>
      </w:r>
      <w:r>
        <w:rPr>
          <w:rFonts w:hint="eastAsia" w:ascii="宋体" w:hAnsi="宋体" w:eastAsia="宋体" w:cs="宋体"/>
          <w:szCs w:val="21"/>
        </w:rPr>
        <w:t>　　（2）按照国家、行业、地方及企业标准提供相关服务；</w:t>
      </w:r>
      <w:r>
        <w:rPr>
          <w:rFonts w:hint="eastAsia" w:ascii="宋体" w:hAnsi="宋体" w:eastAsia="宋体" w:cs="宋体"/>
          <w:szCs w:val="21"/>
        </w:rPr>
        <w:br w:type="textWrapping"/>
      </w:r>
      <w:r>
        <w:rPr>
          <w:rFonts w:hint="eastAsia" w:ascii="宋体" w:hAnsi="宋体" w:eastAsia="宋体" w:cs="宋体"/>
          <w:szCs w:val="21"/>
        </w:rPr>
        <w:t>　　（3）维护设施正常运行，保证服务连续性。发生故障或者安全事故时，应迅速抢修和援救；</w:t>
      </w:r>
      <w:r>
        <w:rPr>
          <w:rFonts w:hint="eastAsia" w:ascii="宋体" w:hAnsi="宋体" w:eastAsia="宋体" w:cs="宋体"/>
          <w:szCs w:val="21"/>
        </w:rPr>
        <w:br w:type="textWrapping"/>
      </w:r>
      <w:r>
        <w:rPr>
          <w:rFonts w:hint="eastAsia" w:ascii="宋体" w:hAnsi="宋体" w:eastAsia="宋体" w:cs="宋体"/>
          <w:szCs w:val="21"/>
        </w:rPr>
        <w:t>　　（4）有普遍服务和持续经营义务，未经甲方同意，不得擅自决定中断服务、解散、歇业；</w:t>
      </w:r>
      <w:r>
        <w:rPr>
          <w:rFonts w:hint="eastAsia" w:ascii="宋体" w:hAnsi="宋体" w:eastAsia="宋体" w:cs="宋体"/>
          <w:szCs w:val="21"/>
        </w:rPr>
        <w:br w:type="textWrapping"/>
      </w:r>
      <w:r>
        <w:rPr>
          <w:rFonts w:hint="eastAsia" w:ascii="宋体" w:hAnsi="宋体" w:eastAsia="宋体" w:cs="宋体"/>
          <w:szCs w:val="21"/>
        </w:rPr>
        <w:t>　　（5）接受主管部门对产品、安全、服务、质量的监督检查</w:t>
      </w:r>
      <w:r>
        <w:rPr>
          <w:rFonts w:hint="eastAsia" w:ascii="宋体" w:hAnsi="宋体" w:eastAsia="宋体" w:cs="宋体"/>
          <w:szCs w:val="21"/>
        </w:rPr>
        <w:br w:type="textWrapping"/>
      </w:r>
      <w:r>
        <w:rPr>
          <w:rFonts w:hint="eastAsia" w:ascii="宋体" w:hAnsi="宋体" w:eastAsia="宋体" w:cs="宋体"/>
          <w:szCs w:val="21"/>
        </w:rPr>
        <w:t>　　（6）按规定的时间将中长期发展规划、年度经营计划、年度报告、董事会决议等报甲方备案。</w:t>
      </w:r>
      <w:r>
        <w:rPr>
          <w:rFonts w:hint="eastAsia" w:ascii="宋体" w:hAnsi="宋体" w:eastAsia="宋体" w:cs="宋体"/>
          <w:szCs w:val="21"/>
        </w:rPr>
        <w:br w:type="textWrapping"/>
      </w:r>
      <w:r>
        <w:rPr>
          <w:rFonts w:hint="eastAsia" w:ascii="宋体" w:hAnsi="宋体" w:eastAsia="宋体" w:cs="宋体"/>
          <w:szCs w:val="21"/>
        </w:rPr>
        <w:t>　　（7）乙方有义务且必须就由于建设、运营和维护_______设施而造成的环境污染及因此而导致的任何损害、费用、损失或责任，对甲方予以赔偿。但若所要求的损害、费用、损失或责任是由甲方违约所致或依本协议乙方不承担责任的环境污染除外；</w:t>
      </w:r>
      <w:r>
        <w:rPr>
          <w:rFonts w:hint="eastAsia" w:ascii="宋体" w:hAnsi="宋体" w:eastAsia="宋体" w:cs="宋体"/>
          <w:szCs w:val="21"/>
        </w:rPr>
        <w:br w:type="textWrapping"/>
      </w:r>
      <w:r>
        <w:rPr>
          <w:rFonts w:hint="eastAsia" w:ascii="宋体" w:hAnsi="宋体" w:eastAsia="宋体" w:cs="宋体"/>
          <w:szCs w:val="21"/>
        </w:rPr>
        <w:t>　　（8）乙方必须将有关项目设施设计、建设和运行的所有技术数据，包括设计报告、计算和设计文件、运行数据，在编制完成后立即提交给甲方，以使甲方能监督项目设施的设计、建设进度和设施的运行；</w:t>
      </w:r>
      <w:r>
        <w:rPr>
          <w:rFonts w:hint="eastAsia" w:ascii="宋体" w:hAnsi="宋体" w:eastAsia="宋体" w:cs="宋体"/>
          <w:szCs w:val="21"/>
        </w:rPr>
        <w:br w:type="textWrapping"/>
      </w:r>
      <w:r>
        <w:rPr>
          <w:rFonts w:hint="eastAsia" w:ascii="宋体" w:hAnsi="宋体" w:eastAsia="宋体" w:cs="宋体"/>
          <w:szCs w:val="21"/>
        </w:rPr>
        <w:t>　　（9）在特许经营权被取消或终止后，应在甲方规定的时间内，保证正常供应和服务的连续性。</w:t>
      </w:r>
      <w:r>
        <w:rPr>
          <w:rFonts w:hint="eastAsia" w:ascii="宋体" w:hAnsi="宋体" w:eastAsia="宋体" w:cs="宋体"/>
          <w:szCs w:val="21"/>
        </w:rPr>
        <w:br w:type="textWrapping"/>
      </w:r>
      <w:r>
        <w:rPr>
          <w:rFonts w:hint="eastAsia" w:ascii="宋体" w:hAnsi="宋体" w:eastAsia="宋体" w:cs="宋体"/>
          <w:szCs w:val="21"/>
        </w:rPr>
        <w:t>　　（10）应按照中华人民共和国及其政府部门颁布的法律和法规缴纳所有税金、关税及收费。</w:t>
      </w:r>
      <w:r>
        <w:rPr>
          <w:rFonts w:hint="eastAsia" w:ascii="宋体" w:hAnsi="宋体" w:eastAsia="宋体" w:cs="宋体"/>
          <w:szCs w:val="21"/>
        </w:rPr>
        <w:br w:type="textWrapping"/>
      </w:r>
      <w:r>
        <w:rPr>
          <w:rFonts w:hint="eastAsia" w:ascii="宋体" w:hAnsi="宋体" w:eastAsia="宋体" w:cs="宋体"/>
          <w:szCs w:val="21"/>
        </w:rPr>
        <w:t>　　（11）法律、法规及本协议规定的其他义务。</w:t>
      </w:r>
    </w:p>
    <w:p>
      <w:pPr>
        <w:spacing w:afterLines="50" w:line="370" w:lineRule="exact"/>
        <w:rPr>
          <w:rFonts w:ascii="宋体" w:hAnsi="宋体" w:eastAsia="宋体" w:cs="宋体"/>
          <w:szCs w:val="21"/>
        </w:rPr>
      </w:pPr>
      <w:r>
        <w:rPr>
          <w:rFonts w:hint="eastAsia" w:ascii="宋体" w:hAnsi="宋体" w:eastAsia="宋体" w:cs="宋体"/>
          <w:szCs w:val="21"/>
        </w:rPr>
        <w:t>第八章　协议的转让和合同的批准</w:t>
      </w:r>
    </w:p>
    <w:p>
      <w:pPr>
        <w:spacing w:afterLines="50" w:line="370" w:lineRule="exact"/>
        <w:rPr>
          <w:rFonts w:ascii="宋体" w:hAnsi="宋体" w:eastAsia="宋体" w:cs="宋体"/>
          <w:szCs w:val="21"/>
        </w:rPr>
      </w:pPr>
      <w:r>
        <w:rPr>
          <w:rFonts w:hint="eastAsia" w:ascii="宋体" w:hAnsi="宋体" w:eastAsia="宋体" w:cs="宋体"/>
          <w:szCs w:val="21"/>
        </w:rPr>
        <w:t>　　第三十六条　协议的转让</w:t>
      </w:r>
      <w:r>
        <w:rPr>
          <w:rFonts w:hint="eastAsia" w:ascii="宋体" w:hAnsi="宋体" w:eastAsia="宋体" w:cs="宋体"/>
          <w:szCs w:val="21"/>
        </w:rPr>
        <w:br w:type="textWrapping"/>
      </w:r>
      <w:r>
        <w:rPr>
          <w:rFonts w:hint="eastAsia" w:ascii="宋体" w:hAnsi="宋体" w:eastAsia="宋体" w:cs="宋体"/>
          <w:szCs w:val="21"/>
        </w:rPr>
        <w:t>　　（1）明确对于甲方授让或转让其本协议项下全部或部分的权利或义务的条件和限制。</w:t>
      </w:r>
      <w:r>
        <w:rPr>
          <w:rFonts w:hint="eastAsia" w:ascii="宋体" w:hAnsi="宋体" w:eastAsia="宋体" w:cs="宋体"/>
          <w:szCs w:val="21"/>
        </w:rPr>
        <w:br w:type="textWrapping"/>
      </w:r>
      <w:r>
        <w:rPr>
          <w:rFonts w:hint="eastAsia" w:ascii="宋体" w:hAnsi="宋体" w:eastAsia="宋体" w:cs="宋体"/>
          <w:szCs w:val="21"/>
        </w:rPr>
        <w:t>　　（2）明确乙方转让其本协议项下全部或部分的权利或义务的条件和限制。</w:t>
      </w:r>
    </w:p>
    <w:p>
      <w:pPr>
        <w:spacing w:afterLines="50" w:line="370" w:lineRule="exact"/>
        <w:rPr>
          <w:rFonts w:ascii="宋体" w:hAnsi="宋体" w:eastAsia="宋体" w:cs="宋体"/>
          <w:szCs w:val="21"/>
        </w:rPr>
      </w:pPr>
      <w:r>
        <w:rPr>
          <w:rFonts w:hint="eastAsia" w:ascii="宋体" w:hAnsi="宋体" w:eastAsia="宋体" w:cs="宋体"/>
          <w:szCs w:val="21"/>
        </w:rPr>
        <w:t>　　第三十七条　合同的批准</w:t>
      </w:r>
      <w:r>
        <w:rPr>
          <w:rFonts w:hint="eastAsia" w:ascii="宋体" w:hAnsi="宋体" w:eastAsia="宋体" w:cs="宋体"/>
          <w:szCs w:val="21"/>
        </w:rPr>
        <w:br w:type="textWrapping"/>
      </w:r>
      <w:r>
        <w:rPr>
          <w:rFonts w:hint="eastAsia" w:ascii="宋体" w:hAnsi="宋体" w:eastAsia="宋体" w:cs="宋体"/>
          <w:szCs w:val="21"/>
        </w:rPr>
        <w:t>　　明确乙方需要甲方批准或备案的合同。并明确上述合同批准或备案的程序。同时，甲方对合同的批准并不免除乙方在本协议项下的任何义务或责任。</w:t>
      </w:r>
    </w:p>
    <w:p>
      <w:pPr>
        <w:spacing w:afterLines="50" w:line="370" w:lineRule="exact"/>
        <w:rPr>
          <w:rFonts w:ascii="宋体" w:hAnsi="宋体" w:eastAsia="宋体" w:cs="宋体"/>
          <w:szCs w:val="21"/>
        </w:rPr>
      </w:pPr>
      <w:r>
        <w:rPr>
          <w:rFonts w:hint="eastAsia" w:ascii="宋体" w:hAnsi="宋体" w:eastAsia="宋体" w:cs="宋体"/>
          <w:szCs w:val="21"/>
        </w:rPr>
        <w:t>第九章　违约的补救</w:t>
      </w:r>
    </w:p>
    <w:p>
      <w:pPr>
        <w:spacing w:afterLines="50" w:line="370" w:lineRule="exact"/>
        <w:rPr>
          <w:rFonts w:ascii="宋体" w:hAnsi="宋体" w:eastAsia="宋体" w:cs="宋体"/>
          <w:szCs w:val="21"/>
        </w:rPr>
      </w:pPr>
      <w:r>
        <w:rPr>
          <w:rFonts w:hint="eastAsia" w:ascii="宋体" w:hAnsi="宋体" w:eastAsia="宋体" w:cs="宋体"/>
          <w:szCs w:val="21"/>
        </w:rPr>
        <w:t>　　第三十八条　终止</w:t>
      </w:r>
      <w:r>
        <w:rPr>
          <w:rFonts w:hint="eastAsia" w:ascii="宋体" w:hAnsi="宋体" w:eastAsia="宋体" w:cs="宋体"/>
          <w:szCs w:val="21"/>
        </w:rPr>
        <w:br w:type="textWrapping"/>
      </w:r>
      <w:r>
        <w:rPr>
          <w:rFonts w:hint="eastAsia" w:ascii="宋体" w:hAnsi="宋体" w:eastAsia="宋体" w:cs="宋体"/>
          <w:szCs w:val="21"/>
        </w:rPr>
        <w:t>　　（1）乙方违约事件下，甲方有权立即发出终止意向通知。</w:t>
      </w:r>
      <w:r>
        <w:rPr>
          <w:rFonts w:hint="eastAsia" w:ascii="宋体" w:hAnsi="宋体" w:eastAsia="宋体" w:cs="宋体"/>
          <w:szCs w:val="21"/>
        </w:rPr>
        <w:br w:type="textWrapping"/>
      </w:r>
      <w:r>
        <w:rPr>
          <w:rFonts w:hint="eastAsia" w:ascii="宋体" w:hAnsi="宋体" w:eastAsia="宋体" w:cs="宋体"/>
          <w:szCs w:val="21"/>
        </w:rPr>
        <w:t>　　（2）甲方违约事件下，乙方有权立即发出终止意向通知。</w:t>
      </w:r>
      <w:r>
        <w:rPr>
          <w:rFonts w:hint="eastAsia" w:ascii="宋体" w:hAnsi="宋体" w:eastAsia="宋体" w:cs="宋体"/>
          <w:szCs w:val="21"/>
        </w:rPr>
        <w:br w:type="textWrapping"/>
      </w:r>
      <w:r>
        <w:rPr>
          <w:rFonts w:hint="eastAsia" w:ascii="宋体" w:hAnsi="宋体" w:eastAsia="宋体" w:cs="宋体"/>
          <w:szCs w:val="21"/>
        </w:rPr>
        <w:t>　　（3）明确终止意向通知的形式和程序以及发出终止通知的条件、程序。</w:t>
      </w:r>
      <w:r>
        <w:rPr>
          <w:rFonts w:hint="eastAsia" w:ascii="宋体" w:hAnsi="宋体" w:eastAsia="宋体" w:cs="宋体"/>
          <w:szCs w:val="21"/>
        </w:rPr>
        <w:br w:type="textWrapping"/>
      </w:r>
      <w:r>
        <w:rPr>
          <w:rFonts w:hint="eastAsia" w:ascii="宋体" w:hAnsi="宋体" w:eastAsia="宋体" w:cs="宋体"/>
          <w:szCs w:val="21"/>
        </w:rPr>
        <w:t>　　（4）明确贷款人限制终止的条件、贷款人的介入权和条件、贷款人的介入承诺的内容要求、程序、有效期及其限制等、介入期结束条件和贷款人选择一个替代本协议项下乙方的替代公司的条件和程序。</w:t>
      </w:r>
      <w:r>
        <w:rPr>
          <w:rFonts w:hint="eastAsia" w:ascii="宋体" w:hAnsi="宋体" w:eastAsia="宋体" w:cs="宋体"/>
          <w:szCs w:val="21"/>
        </w:rPr>
        <w:br w:type="textWrapping"/>
      </w:r>
      <w:r>
        <w:rPr>
          <w:rFonts w:hint="eastAsia" w:ascii="宋体" w:hAnsi="宋体" w:eastAsia="宋体" w:cs="宋体"/>
          <w:szCs w:val="21"/>
        </w:rPr>
        <w:t>　　（5）明确由甲方或其指定机构经营_______设施的权利和条件以及在乙方违约事件发生之后且甲方发出终止意向通知之后，甲方在任何时候终止协议的权利。</w:t>
      </w:r>
      <w:r>
        <w:rPr>
          <w:rFonts w:hint="eastAsia" w:ascii="宋体" w:hAnsi="宋体" w:eastAsia="宋体" w:cs="宋体"/>
          <w:szCs w:val="21"/>
        </w:rPr>
        <w:br w:type="textWrapping"/>
      </w:r>
      <w:r>
        <w:rPr>
          <w:rFonts w:hint="eastAsia" w:ascii="宋体" w:hAnsi="宋体" w:eastAsia="宋体" w:cs="宋体"/>
          <w:szCs w:val="21"/>
        </w:rPr>
        <w:t>　　（6）明确本协议终止后双方在本协议项下的进一步的义务，或对其它条款的影响。</w:t>
      </w:r>
      <w:r>
        <w:rPr>
          <w:rFonts w:hint="eastAsia" w:ascii="宋体" w:hAnsi="宋体" w:eastAsia="宋体" w:cs="宋体"/>
          <w:szCs w:val="21"/>
        </w:rPr>
        <w:br w:type="textWrapping"/>
      </w:r>
      <w:r>
        <w:rPr>
          <w:rFonts w:hint="eastAsia" w:ascii="宋体" w:hAnsi="宋体" w:eastAsia="宋体" w:cs="宋体"/>
          <w:szCs w:val="21"/>
        </w:rPr>
        <w:t>　　（7）终止后的补偿。</w:t>
      </w:r>
      <w:r>
        <w:rPr>
          <w:rFonts w:hint="eastAsia" w:ascii="宋体" w:hAnsi="宋体" w:eastAsia="宋体" w:cs="宋体"/>
          <w:szCs w:val="21"/>
        </w:rPr>
        <w:br w:type="textWrapping"/>
      </w:r>
      <w:r>
        <w:rPr>
          <w:rFonts w:hint="eastAsia" w:ascii="宋体" w:hAnsi="宋体" w:eastAsia="宋体" w:cs="宋体"/>
          <w:szCs w:val="21"/>
        </w:rPr>
        <w:t>　　 a.明确乙方违约事件下项目中止时，乙方的赔偿方式和垃圾处理设施的处置。</w:t>
      </w:r>
      <w:r>
        <w:rPr>
          <w:rFonts w:hint="eastAsia" w:ascii="宋体" w:hAnsi="宋体" w:eastAsia="宋体" w:cs="宋体"/>
          <w:szCs w:val="21"/>
        </w:rPr>
        <w:br w:type="textWrapping"/>
      </w:r>
      <w:r>
        <w:rPr>
          <w:rFonts w:hint="eastAsia" w:ascii="宋体" w:hAnsi="宋体" w:eastAsia="宋体" w:cs="宋体"/>
          <w:szCs w:val="21"/>
        </w:rPr>
        <w:t>　　 b.明确如果在生效日期后乙方因甲方违约事件终止本协议，甲方对于乙方的补偿方式。</w:t>
      </w:r>
      <w:r>
        <w:rPr>
          <w:rFonts w:hint="eastAsia" w:ascii="宋体" w:hAnsi="宋体" w:eastAsia="宋体" w:cs="宋体"/>
          <w:szCs w:val="21"/>
        </w:rPr>
        <w:br w:type="textWrapping"/>
      </w:r>
      <w:r>
        <w:rPr>
          <w:rFonts w:hint="eastAsia" w:ascii="宋体" w:hAnsi="宋体" w:eastAsia="宋体" w:cs="宋体"/>
          <w:szCs w:val="21"/>
        </w:rPr>
        <w:t>　　 c.因法律变更导致的终止情况下甲方对于乙方的补偿方式。</w:t>
      </w:r>
      <w:r>
        <w:rPr>
          <w:rFonts w:hint="eastAsia" w:ascii="宋体" w:hAnsi="宋体" w:eastAsia="宋体" w:cs="宋体"/>
          <w:szCs w:val="21"/>
        </w:rPr>
        <w:br w:type="textWrapping"/>
      </w:r>
      <w:r>
        <w:rPr>
          <w:rFonts w:hint="eastAsia" w:ascii="宋体" w:hAnsi="宋体" w:eastAsia="宋体" w:cs="宋体"/>
          <w:szCs w:val="21"/>
        </w:rPr>
        <w:t>　　（9）明确由于不可抗力造成_______设施破坏，致使本协议终止情况下，乙方得到_______设施保险的保单项下的付款的权利，以及该保险赔款的支付顺序。</w:t>
      </w:r>
      <w:r>
        <w:rPr>
          <w:rFonts w:hint="eastAsia" w:ascii="宋体" w:hAnsi="宋体" w:eastAsia="宋体" w:cs="宋体"/>
          <w:szCs w:val="21"/>
        </w:rPr>
        <w:br w:type="textWrapping"/>
      </w:r>
      <w:r>
        <w:rPr>
          <w:rFonts w:hint="eastAsia" w:ascii="宋体" w:hAnsi="宋体" w:eastAsia="宋体" w:cs="宋体"/>
          <w:szCs w:val="21"/>
        </w:rPr>
        <w:t>　　（10）明确一方终止本协议的权利并不排除该方采取本协议规定的或法律规定的其他可用的补救措施。</w:t>
      </w:r>
    </w:p>
    <w:p>
      <w:pPr>
        <w:spacing w:afterLines="50" w:line="370" w:lineRule="exact"/>
        <w:rPr>
          <w:rFonts w:ascii="宋体" w:hAnsi="宋体" w:eastAsia="宋体" w:cs="宋体"/>
          <w:szCs w:val="21"/>
        </w:rPr>
      </w:pPr>
      <w:r>
        <w:rPr>
          <w:rFonts w:hint="eastAsia" w:ascii="宋体" w:hAnsi="宋体" w:eastAsia="宋体" w:cs="宋体"/>
          <w:szCs w:val="21"/>
        </w:rPr>
        <w:t>　　第三十九条　本协议违约的赔偿</w:t>
      </w:r>
      <w:r>
        <w:rPr>
          <w:rFonts w:hint="eastAsia" w:ascii="宋体" w:hAnsi="宋体" w:eastAsia="宋体" w:cs="宋体"/>
          <w:szCs w:val="21"/>
        </w:rPr>
        <w:br w:type="textWrapping"/>
      </w:r>
      <w:r>
        <w:rPr>
          <w:rFonts w:hint="eastAsia" w:ascii="宋体" w:hAnsi="宋体" w:eastAsia="宋体" w:cs="宋体"/>
          <w:szCs w:val="21"/>
        </w:rPr>
        <w:t>　　（1）明确以本协议的其他规定为条件，每一方应有权获得因违约方未遵守本协议的全部或部分而使其遭受的损失、支出和费用的赔偿，该项赔偿由违约方支付。</w:t>
      </w:r>
      <w:r>
        <w:rPr>
          <w:rFonts w:hint="eastAsia" w:ascii="宋体" w:hAnsi="宋体" w:eastAsia="宋体" w:cs="宋体"/>
          <w:szCs w:val="21"/>
        </w:rPr>
        <w:br w:type="textWrapping"/>
      </w:r>
      <w:r>
        <w:rPr>
          <w:rFonts w:hint="eastAsia" w:ascii="宋体" w:hAnsi="宋体" w:eastAsia="宋体" w:cs="宋体"/>
          <w:szCs w:val="21"/>
        </w:rPr>
        <w:t>　　（2）明确各方未能履行义务情况下的免责条件。</w:t>
      </w:r>
      <w:r>
        <w:rPr>
          <w:rFonts w:hint="eastAsia" w:ascii="宋体" w:hAnsi="宋体" w:eastAsia="宋体" w:cs="宋体"/>
          <w:szCs w:val="21"/>
        </w:rPr>
        <w:br w:type="textWrapping"/>
      </w:r>
      <w:r>
        <w:rPr>
          <w:rFonts w:hint="eastAsia" w:ascii="宋体" w:hAnsi="宋体" w:eastAsia="宋体" w:cs="宋体"/>
          <w:szCs w:val="21"/>
        </w:rPr>
        <w:t>　　（3）明确由于另一方违约而遭受损失或受损失威胁的一方应采取合理行动减轻或最大程度地减少另一方违约引起的损失的责任。</w:t>
      </w:r>
      <w:r>
        <w:rPr>
          <w:rFonts w:hint="eastAsia" w:ascii="宋体" w:hAnsi="宋体" w:eastAsia="宋体" w:cs="宋体"/>
          <w:szCs w:val="21"/>
        </w:rPr>
        <w:br w:type="textWrapping"/>
      </w:r>
      <w:r>
        <w:rPr>
          <w:rFonts w:hint="eastAsia" w:ascii="宋体" w:hAnsi="宋体" w:eastAsia="宋体" w:cs="宋体"/>
          <w:szCs w:val="21"/>
        </w:rPr>
        <w:t>　　（4）如果损失部分是由于受侵害方的作为或不作为造成的，或是由该方承担风险的事件造成的，赔偿的数额应按照这些因素对损失发生的影响程度而扣减。</w:t>
      </w:r>
      <w:r>
        <w:rPr>
          <w:rFonts w:hint="eastAsia" w:ascii="宋体" w:hAnsi="宋体" w:eastAsia="宋体" w:cs="宋体"/>
          <w:szCs w:val="21"/>
        </w:rPr>
        <w:br w:type="textWrapping"/>
      </w:r>
      <w:r>
        <w:rPr>
          <w:rFonts w:hint="eastAsia" w:ascii="宋体" w:hAnsi="宋体" w:eastAsia="宋体" w:cs="宋体"/>
          <w:szCs w:val="21"/>
        </w:rPr>
        <w:t>　　（5）明确各方对于由于本协议引起的、在本协议下或与本协议有关的任何索赔为对方的任何间接、特殊、附带、后果性或惩罚性损害赔偿的责任。</w:t>
      </w:r>
      <w:r>
        <w:rPr>
          <w:rFonts w:hint="eastAsia" w:ascii="宋体" w:hAnsi="宋体" w:eastAsia="宋体" w:cs="宋体"/>
          <w:szCs w:val="21"/>
        </w:rPr>
        <w:br w:type="textWrapping"/>
      </w:r>
      <w:r>
        <w:rPr>
          <w:rFonts w:hint="eastAsia" w:ascii="宋体" w:hAnsi="宋体" w:eastAsia="宋体" w:cs="宋体"/>
          <w:szCs w:val="21"/>
        </w:rPr>
        <w:t>　　（6）本条中的任何规定不应阻止任一方采取本协议规定的或有法可依的任何其它补救措施。</w:t>
      </w:r>
    </w:p>
    <w:p>
      <w:pPr>
        <w:spacing w:afterLines="50" w:line="370" w:lineRule="exact"/>
        <w:rPr>
          <w:rFonts w:ascii="宋体" w:hAnsi="宋体" w:eastAsia="宋体" w:cs="宋体"/>
          <w:szCs w:val="21"/>
        </w:rPr>
      </w:pPr>
      <w:r>
        <w:rPr>
          <w:rFonts w:hint="eastAsia" w:ascii="宋体" w:hAnsi="宋体" w:eastAsia="宋体" w:cs="宋体"/>
          <w:szCs w:val="21"/>
        </w:rPr>
        <w:t>　　第四十条　责任与保障</w:t>
      </w:r>
      <w:r>
        <w:rPr>
          <w:rFonts w:hint="eastAsia" w:ascii="宋体" w:hAnsi="宋体" w:eastAsia="宋体" w:cs="宋体"/>
          <w:szCs w:val="21"/>
        </w:rPr>
        <w:br w:type="textWrapping"/>
      </w:r>
      <w:r>
        <w:rPr>
          <w:rFonts w:hint="eastAsia" w:ascii="宋体" w:hAnsi="宋体" w:eastAsia="宋体" w:cs="宋体"/>
          <w:szCs w:val="21"/>
        </w:rPr>
        <w:t>　　（1）明确每一方对于其在履行本协议中的违约所产生的死亡、人身伤害和财产损害或损失，从而产生的基于此之上的责任、损害、损失、费用和任何形式的请求权，对另一方进行赔偿、提供辩护的权利。</w:t>
      </w:r>
      <w:r>
        <w:rPr>
          <w:rFonts w:hint="eastAsia" w:ascii="宋体" w:hAnsi="宋体" w:eastAsia="宋体" w:cs="宋体"/>
          <w:szCs w:val="21"/>
        </w:rPr>
        <w:br w:type="textWrapping"/>
      </w:r>
      <w:r>
        <w:rPr>
          <w:rFonts w:hint="eastAsia" w:ascii="宋体" w:hAnsi="宋体" w:eastAsia="宋体" w:cs="宋体"/>
          <w:szCs w:val="21"/>
        </w:rPr>
        <w:t>　　（2）明确乙方是否对于保障、赔偿甲方免于承担由于项目的建设、运营和维护造成的环境污染所产生的所有债务、损害、损失、费用和索赔等的规定。</w:t>
      </w:r>
      <w:r>
        <w:rPr>
          <w:rFonts w:hint="eastAsia" w:ascii="宋体" w:hAnsi="宋体" w:eastAsia="宋体" w:cs="宋体"/>
          <w:szCs w:val="21"/>
        </w:rPr>
        <w:br w:type="textWrapping"/>
      </w:r>
      <w:r>
        <w:rPr>
          <w:rFonts w:hint="eastAsia" w:ascii="宋体" w:hAnsi="宋体" w:eastAsia="宋体" w:cs="宋体"/>
          <w:szCs w:val="21"/>
        </w:rPr>
        <w:t>　　（3）明确上述规定的各方由于在本协议期满或终止之前发生的任何作为、不作为、行动、事情或事件产生的义务在本协议期满或终止后的继续有效性。</w:t>
      </w:r>
      <w:r>
        <w:rPr>
          <w:rFonts w:hint="eastAsia" w:ascii="宋体" w:hAnsi="宋体" w:eastAsia="宋体" w:cs="宋体"/>
          <w:szCs w:val="21"/>
        </w:rPr>
        <w:br w:type="textWrapping"/>
      </w:r>
      <w:r>
        <w:rPr>
          <w:rFonts w:hint="eastAsia" w:ascii="宋体" w:hAnsi="宋体" w:eastAsia="宋体" w:cs="宋体"/>
          <w:szCs w:val="21"/>
        </w:rPr>
        <w:t>　　（4）明确提出索赔和抗辩程序。</w:t>
      </w:r>
    </w:p>
    <w:p>
      <w:pPr>
        <w:spacing w:afterLines="50" w:line="370" w:lineRule="exact"/>
        <w:rPr>
          <w:rFonts w:ascii="宋体" w:hAnsi="宋体" w:eastAsia="宋体" w:cs="宋体"/>
          <w:szCs w:val="21"/>
        </w:rPr>
      </w:pPr>
      <w:r>
        <w:rPr>
          <w:rFonts w:hint="eastAsia" w:ascii="宋体" w:hAnsi="宋体" w:eastAsia="宋体" w:cs="宋体"/>
          <w:szCs w:val="21"/>
        </w:rPr>
        <w:t>第十章 不可抗力</w:t>
      </w:r>
    </w:p>
    <w:p>
      <w:pPr>
        <w:spacing w:afterLines="50" w:line="370" w:lineRule="exact"/>
        <w:rPr>
          <w:rFonts w:ascii="宋体" w:hAnsi="宋体" w:eastAsia="宋体" w:cs="宋体"/>
          <w:szCs w:val="21"/>
        </w:rPr>
      </w:pPr>
      <w:r>
        <w:rPr>
          <w:rFonts w:hint="eastAsia" w:ascii="宋体" w:hAnsi="宋体" w:eastAsia="宋体" w:cs="宋体"/>
          <w:szCs w:val="21"/>
        </w:rPr>
        <w:t>第四十一条　不可抗力免责</w:t>
      </w:r>
      <w:r>
        <w:rPr>
          <w:rFonts w:hint="eastAsia" w:ascii="宋体" w:hAnsi="宋体" w:eastAsia="宋体" w:cs="宋体"/>
          <w:szCs w:val="21"/>
        </w:rPr>
        <w:br w:type="textWrapping"/>
      </w:r>
      <w:r>
        <w:rPr>
          <w:rFonts w:hint="eastAsia" w:ascii="宋体" w:hAnsi="宋体" w:eastAsia="宋体" w:cs="宋体"/>
          <w:szCs w:val="21"/>
        </w:rPr>
        <w:t>　　由于不可抗力事件不能全部或部分履行其义务时，任何一方可中止履行其在本协议项下的义务（在不可抗力事件发生前已发生的应付未付义务除外）。</w:t>
      </w:r>
      <w:r>
        <w:rPr>
          <w:rFonts w:hint="eastAsia" w:ascii="宋体" w:hAnsi="宋体" w:eastAsia="宋体" w:cs="宋体"/>
          <w:szCs w:val="21"/>
        </w:rPr>
        <w:br w:type="textWrapping"/>
      </w:r>
      <w:r>
        <w:rPr>
          <w:rFonts w:hint="eastAsia" w:ascii="宋体" w:hAnsi="宋体" w:eastAsia="宋体" w:cs="宋体"/>
          <w:szCs w:val="21"/>
        </w:rPr>
        <w:t>　　如果甲方或乙方按照上款中止履行义务，其必须在不可抗力事件结束后尽快恢复履行这些义务。</w:t>
      </w:r>
    </w:p>
    <w:p>
      <w:pPr>
        <w:spacing w:afterLines="50" w:line="370" w:lineRule="exact"/>
        <w:rPr>
          <w:rFonts w:ascii="宋体" w:hAnsi="宋体" w:eastAsia="宋体" w:cs="宋体"/>
          <w:szCs w:val="21"/>
        </w:rPr>
      </w:pPr>
      <w:r>
        <w:rPr>
          <w:rFonts w:hint="eastAsia" w:ascii="宋体" w:hAnsi="宋体" w:eastAsia="宋体" w:cs="宋体"/>
          <w:szCs w:val="21"/>
        </w:rPr>
        <w:t>　　第四十二条　对不可抗力免责的限制</w:t>
      </w:r>
      <w:r>
        <w:rPr>
          <w:rFonts w:hint="eastAsia" w:ascii="宋体" w:hAnsi="宋体" w:eastAsia="宋体" w:cs="宋体"/>
          <w:szCs w:val="21"/>
        </w:rPr>
        <w:br w:type="textWrapping"/>
      </w:r>
      <w:r>
        <w:rPr>
          <w:rFonts w:hint="eastAsia" w:ascii="宋体" w:hAnsi="宋体" w:eastAsia="宋体" w:cs="宋体"/>
          <w:szCs w:val="21"/>
        </w:rPr>
        <w:t>　　以下各项事件不构成不可抗力：</w:t>
      </w:r>
      <w:r>
        <w:rPr>
          <w:rFonts w:hint="eastAsia" w:ascii="宋体" w:hAnsi="宋体" w:eastAsia="宋体" w:cs="宋体"/>
          <w:szCs w:val="21"/>
        </w:rPr>
        <w:br w:type="textWrapping"/>
      </w:r>
      <w:r>
        <w:rPr>
          <w:rFonts w:hint="eastAsia" w:ascii="宋体" w:hAnsi="宋体" w:eastAsia="宋体" w:cs="宋体"/>
          <w:szCs w:val="21"/>
        </w:rPr>
        <w:t>　　（1）因正常损耗、未适当维护设备或零部件存货不足而引起的设备故障或损坏；</w:t>
      </w:r>
      <w:r>
        <w:rPr>
          <w:rFonts w:hint="eastAsia" w:ascii="宋体" w:hAnsi="宋体" w:eastAsia="宋体" w:cs="宋体"/>
          <w:szCs w:val="21"/>
        </w:rPr>
        <w:br w:type="textWrapping"/>
      </w:r>
      <w:r>
        <w:rPr>
          <w:rFonts w:hint="eastAsia" w:ascii="宋体" w:hAnsi="宋体" w:eastAsia="宋体" w:cs="宋体"/>
          <w:szCs w:val="21"/>
        </w:rPr>
        <w:t>　　（2）仅仅导致履约不经济的任何行为、事件或情况。</w:t>
      </w:r>
    </w:p>
    <w:p>
      <w:pPr>
        <w:spacing w:afterLines="50" w:line="370" w:lineRule="exact"/>
        <w:rPr>
          <w:rFonts w:ascii="宋体" w:hAnsi="宋体" w:eastAsia="宋体" w:cs="宋体"/>
          <w:szCs w:val="21"/>
        </w:rPr>
      </w:pPr>
      <w:r>
        <w:rPr>
          <w:rFonts w:hint="eastAsia" w:ascii="宋体" w:hAnsi="宋体" w:eastAsia="宋体" w:cs="宋体"/>
          <w:szCs w:val="21"/>
        </w:rPr>
        <w:t>第四十三条　提出不可抗力一方的义务</w:t>
      </w:r>
      <w:r>
        <w:rPr>
          <w:rFonts w:hint="eastAsia" w:ascii="宋体" w:hAnsi="宋体" w:eastAsia="宋体" w:cs="宋体"/>
          <w:szCs w:val="21"/>
        </w:rPr>
        <w:br w:type="textWrapping"/>
      </w:r>
      <w:r>
        <w:rPr>
          <w:rFonts w:hint="eastAsia" w:ascii="宋体" w:hAnsi="宋体" w:eastAsia="宋体" w:cs="宋体"/>
          <w:szCs w:val="21"/>
        </w:rPr>
        <w:t>　　声称受到不可抗力的一方必须在知道不可抗力事件发生之后尽可能立即书面通知另一方，并详细描述有关不可抗力事件或法律变更的发生和可能对该方履行在本协议义务产生的影响和预计影响结束的时间。同时提供另一方可能合理要求的任何其他信息。发生不可抗力事件时，任何一方必须各自承担由于不可抗力事件造成的支出和费用。</w:t>
      </w:r>
      <w:r>
        <w:rPr>
          <w:rFonts w:hint="eastAsia" w:ascii="宋体" w:hAnsi="宋体" w:eastAsia="宋体" w:cs="宋体"/>
          <w:szCs w:val="21"/>
        </w:rPr>
        <w:br w:type="textWrapping"/>
      </w:r>
      <w:r>
        <w:rPr>
          <w:rFonts w:hint="eastAsia" w:ascii="宋体" w:hAnsi="宋体" w:eastAsia="宋体" w:cs="宋体"/>
          <w:szCs w:val="21"/>
        </w:rPr>
        <w:t>　　声称受到不可抗力的一方应在任何时候采取合理的行动，以避免或尽量减少不可抗力事件的影响。</w:t>
      </w:r>
    </w:p>
    <w:p>
      <w:pPr>
        <w:spacing w:afterLines="50" w:line="370" w:lineRule="exact"/>
        <w:rPr>
          <w:rFonts w:ascii="宋体" w:hAnsi="宋体" w:eastAsia="宋体" w:cs="宋体"/>
          <w:szCs w:val="21"/>
        </w:rPr>
      </w:pPr>
      <w:r>
        <w:rPr>
          <w:rFonts w:hint="eastAsia" w:ascii="宋体" w:hAnsi="宋体" w:eastAsia="宋体" w:cs="宋体"/>
          <w:szCs w:val="21"/>
        </w:rPr>
        <w:t>第十一章　争议的解决</w:t>
      </w:r>
    </w:p>
    <w:p>
      <w:pPr>
        <w:spacing w:afterLines="50" w:line="370" w:lineRule="exact"/>
        <w:rPr>
          <w:rFonts w:ascii="宋体" w:hAnsi="宋体" w:eastAsia="宋体" w:cs="宋体"/>
          <w:szCs w:val="21"/>
        </w:rPr>
      </w:pPr>
      <w:r>
        <w:rPr>
          <w:rFonts w:hint="eastAsia" w:ascii="宋体" w:hAnsi="宋体" w:eastAsia="宋体" w:cs="宋体"/>
          <w:szCs w:val="21"/>
        </w:rPr>
        <w:t>　　第四十四条　解释规则</w:t>
      </w:r>
      <w:r>
        <w:rPr>
          <w:rFonts w:hint="eastAsia" w:ascii="宋体" w:hAnsi="宋体" w:eastAsia="宋体" w:cs="宋体"/>
          <w:szCs w:val="21"/>
        </w:rPr>
        <w:br w:type="textWrapping"/>
      </w:r>
      <w:r>
        <w:rPr>
          <w:rFonts w:hint="eastAsia" w:ascii="宋体" w:hAnsi="宋体" w:eastAsia="宋体" w:cs="宋体"/>
          <w:szCs w:val="21"/>
        </w:rPr>
        <w:t>　　（1）明确本协议包括的文件内容。</w:t>
      </w:r>
      <w:r>
        <w:rPr>
          <w:rFonts w:hint="eastAsia" w:ascii="宋体" w:hAnsi="宋体" w:eastAsia="宋体" w:cs="宋体"/>
          <w:szCs w:val="21"/>
        </w:rPr>
        <w:br w:type="textWrapping"/>
      </w:r>
      <w:r>
        <w:rPr>
          <w:rFonts w:hint="eastAsia" w:ascii="宋体" w:hAnsi="宋体" w:eastAsia="宋体" w:cs="宋体"/>
          <w:szCs w:val="21"/>
        </w:rPr>
        <w:t>　　（2）明确本协议构成双方对项目的完全的理解，并且取代双方以前所有的有关项目的书面和口头声明、协议或安排。</w:t>
      </w:r>
      <w:r>
        <w:rPr>
          <w:rFonts w:hint="eastAsia" w:ascii="宋体" w:hAnsi="宋体" w:eastAsia="宋体" w:cs="宋体"/>
          <w:szCs w:val="21"/>
        </w:rPr>
        <w:br w:type="textWrapping"/>
      </w:r>
      <w:r>
        <w:rPr>
          <w:rFonts w:hint="eastAsia" w:ascii="宋体" w:hAnsi="宋体" w:eastAsia="宋体" w:cs="宋体"/>
          <w:szCs w:val="21"/>
        </w:rPr>
        <w:t>　　（3）明确本协议任何修改、补充或变更的形式和程序。</w:t>
      </w:r>
      <w:r>
        <w:rPr>
          <w:rFonts w:hint="eastAsia" w:ascii="宋体" w:hAnsi="宋体" w:eastAsia="宋体" w:cs="宋体"/>
          <w:szCs w:val="21"/>
        </w:rPr>
        <w:br w:type="textWrapping"/>
      </w:r>
      <w:r>
        <w:rPr>
          <w:rFonts w:hint="eastAsia" w:ascii="宋体" w:hAnsi="宋体" w:eastAsia="宋体" w:cs="宋体"/>
          <w:szCs w:val="21"/>
        </w:rPr>
        <w:t>　　（4）明确如果本协议任何部分被任何有管辖权的仲裁庭或法院宣布为无效，协议其他部分的有效性。</w:t>
      </w:r>
      <w:r>
        <w:rPr>
          <w:rFonts w:hint="eastAsia" w:ascii="宋体" w:hAnsi="宋体" w:eastAsia="宋体" w:cs="宋体"/>
          <w:szCs w:val="21"/>
        </w:rPr>
        <w:br w:type="textWrapping"/>
      </w:r>
      <w:r>
        <w:rPr>
          <w:rFonts w:hint="eastAsia" w:ascii="宋体" w:hAnsi="宋体" w:eastAsia="宋体" w:cs="宋体"/>
          <w:szCs w:val="21"/>
        </w:rPr>
        <w:t>　　（5）明确执行本协议需要的一些解释。</w:t>
      </w:r>
    </w:p>
    <w:p>
      <w:pPr>
        <w:spacing w:afterLines="50" w:line="370" w:lineRule="exact"/>
        <w:rPr>
          <w:rFonts w:ascii="宋体" w:hAnsi="宋体" w:eastAsia="宋体" w:cs="宋体"/>
          <w:szCs w:val="21"/>
        </w:rPr>
      </w:pPr>
      <w:r>
        <w:rPr>
          <w:rFonts w:hint="eastAsia" w:ascii="宋体" w:hAnsi="宋体" w:eastAsia="宋体" w:cs="宋体"/>
          <w:szCs w:val="21"/>
        </w:rPr>
        <w:t>　　第四十五条　争议的解决</w:t>
      </w:r>
      <w:r>
        <w:rPr>
          <w:rFonts w:hint="eastAsia" w:ascii="宋体" w:hAnsi="宋体" w:eastAsia="宋体" w:cs="宋体"/>
          <w:szCs w:val="21"/>
        </w:rPr>
        <w:br w:type="textWrapping"/>
      </w:r>
      <w:r>
        <w:rPr>
          <w:rFonts w:hint="eastAsia" w:ascii="宋体" w:hAnsi="宋体" w:eastAsia="宋体" w:cs="宋体"/>
          <w:szCs w:val="21"/>
        </w:rPr>
        <w:t>　　（1）明确对于产生争议时，组织协调机构友好解决的方式和程序。</w:t>
      </w:r>
      <w:r>
        <w:rPr>
          <w:rFonts w:hint="eastAsia" w:ascii="宋体" w:hAnsi="宋体" w:eastAsia="宋体" w:cs="宋体"/>
          <w:szCs w:val="21"/>
        </w:rPr>
        <w:br w:type="textWrapping"/>
      </w:r>
      <w:r>
        <w:rPr>
          <w:rFonts w:hint="eastAsia" w:ascii="宋体" w:hAnsi="宋体" w:eastAsia="宋体" w:cs="宋体"/>
          <w:szCs w:val="21"/>
        </w:rPr>
        <w:t>　　（2）明确在不能通过协调机构友好解决情况下，通过专家组的调解时，专家组的组成、调解程序和费用等。</w:t>
      </w:r>
      <w:r>
        <w:rPr>
          <w:rFonts w:hint="eastAsia" w:ascii="宋体" w:hAnsi="宋体" w:eastAsia="宋体" w:cs="宋体"/>
          <w:szCs w:val="21"/>
        </w:rPr>
        <w:br w:type="textWrapping"/>
      </w:r>
      <w:r>
        <w:rPr>
          <w:rFonts w:hint="eastAsia" w:ascii="宋体" w:hAnsi="宋体" w:eastAsia="宋体" w:cs="宋体"/>
          <w:szCs w:val="21"/>
        </w:rPr>
        <w:t>　　（3）若双方未能通过协调机构友好解决或通过专家组的调解解决争议、分歧或索赔，或如果对专家组的决议提出异议时，进行仲裁解决的机构。</w:t>
      </w:r>
      <w:r>
        <w:rPr>
          <w:rFonts w:hint="eastAsia" w:ascii="宋体" w:hAnsi="宋体" w:eastAsia="宋体" w:cs="宋体"/>
          <w:szCs w:val="21"/>
        </w:rPr>
        <w:br w:type="textWrapping"/>
      </w:r>
      <w:r>
        <w:rPr>
          <w:rFonts w:hint="eastAsia" w:ascii="宋体" w:hAnsi="宋体" w:eastAsia="宋体" w:cs="宋体"/>
          <w:szCs w:val="21"/>
        </w:rPr>
        <w:t>　　（4）根据仲裁协议，明确双方将协议或附件项下的同一实质性问题发生的争议，提交仲裁的解决程序合并等事宜。</w:t>
      </w:r>
      <w:r>
        <w:rPr>
          <w:rFonts w:hint="eastAsia" w:ascii="宋体" w:hAnsi="宋体" w:eastAsia="宋体" w:cs="宋体"/>
          <w:szCs w:val="21"/>
        </w:rPr>
        <w:br w:type="textWrapping"/>
      </w:r>
      <w:r>
        <w:rPr>
          <w:rFonts w:hint="eastAsia" w:ascii="宋体" w:hAnsi="宋体" w:eastAsia="宋体" w:cs="宋体"/>
          <w:szCs w:val="21"/>
        </w:rPr>
        <w:t>　　（5）明确通过司法解决争议、分歧或索赔的可能性。</w:t>
      </w:r>
      <w:r>
        <w:rPr>
          <w:rFonts w:hint="eastAsia" w:ascii="宋体" w:hAnsi="宋体" w:eastAsia="宋体" w:cs="宋体"/>
          <w:szCs w:val="21"/>
        </w:rPr>
        <w:br w:type="textWrapping"/>
      </w:r>
      <w:r>
        <w:rPr>
          <w:rFonts w:hint="eastAsia" w:ascii="宋体" w:hAnsi="宋体" w:eastAsia="宋体" w:cs="宋体"/>
          <w:szCs w:val="21"/>
        </w:rPr>
        <w:t>　　（6）明确双方应在争议解决期间继续履行其本协议项下的所有义务。</w:t>
      </w:r>
      <w:r>
        <w:rPr>
          <w:rFonts w:hint="eastAsia" w:ascii="宋体" w:hAnsi="宋体" w:eastAsia="宋体" w:cs="宋体"/>
          <w:szCs w:val="21"/>
        </w:rPr>
        <w:br w:type="textWrapping"/>
      </w:r>
      <w:r>
        <w:rPr>
          <w:rFonts w:hint="eastAsia" w:ascii="宋体" w:hAnsi="宋体" w:eastAsia="宋体" w:cs="宋体"/>
          <w:szCs w:val="21"/>
        </w:rPr>
        <w:t>　　（7）明确本条规定的争议解决条款在本协议终止后继续有效。</w:t>
      </w:r>
      <w:r>
        <w:rPr>
          <w:rFonts w:hint="eastAsia" w:ascii="宋体" w:hAnsi="宋体" w:eastAsia="宋体" w:cs="宋体"/>
          <w:szCs w:val="21"/>
        </w:rPr>
        <w:br w:type="textWrapping"/>
      </w:r>
      <w:r>
        <w:rPr>
          <w:rFonts w:hint="eastAsia" w:ascii="宋体" w:hAnsi="宋体" w:eastAsia="宋体" w:cs="宋体"/>
          <w:szCs w:val="21"/>
        </w:rPr>
        <w:t>　　（注：争议解决方式只能选择仲裁机构和法院中的一种）</w:t>
      </w:r>
    </w:p>
    <w:p>
      <w:pPr>
        <w:spacing w:afterLines="50" w:line="370" w:lineRule="exact"/>
        <w:rPr>
          <w:rFonts w:ascii="宋体" w:hAnsi="宋体" w:eastAsia="宋体" w:cs="宋体"/>
          <w:szCs w:val="21"/>
        </w:rPr>
      </w:pPr>
      <w:r>
        <w:rPr>
          <w:rFonts w:hint="eastAsia" w:ascii="宋体" w:hAnsi="宋体" w:eastAsia="宋体" w:cs="宋体"/>
          <w:szCs w:val="21"/>
        </w:rPr>
        <w:t>第十二章　其它</w:t>
      </w:r>
    </w:p>
    <w:p>
      <w:pPr>
        <w:spacing w:afterLines="50" w:line="370" w:lineRule="exact"/>
        <w:rPr>
          <w:rFonts w:ascii="宋体" w:hAnsi="宋体" w:eastAsia="宋体" w:cs="宋体"/>
          <w:szCs w:val="21"/>
        </w:rPr>
      </w:pPr>
      <w:r>
        <w:rPr>
          <w:rFonts w:hint="eastAsia" w:ascii="宋体" w:hAnsi="宋体" w:eastAsia="宋体" w:cs="宋体"/>
          <w:szCs w:val="21"/>
        </w:rPr>
        <w:t>　　第四十六条　其他条款</w:t>
      </w:r>
      <w:r>
        <w:rPr>
          <w:rFonts w:hint="eastAsia" w:ascii="宋体" w:hAnsi="宋体" w:eastAsia="宋体" w:cs="宋体"/>
          <w:szCs w:val="21"/>
        </w:rPr>
        <w:br w:type="textWrapping"/>
      </w:r>
      <w:r>
        <w:rPr>
          <w:rFonts w:hint="eastAsia" w:ascii="宋体" w:hAnsi="宋体" w:eastAsia="宋体" w:cs="宋体"/>
          <w:szCs w:val="21"/>
        </w:rPr>
        <w:t>　　（1）明确双方在本协议项下各自独立的责任、义务及债务。</w:t>
      </w:r>
      <w:r>
        <w:rPr>
          <w:rFonts w:hint="eastAsia" w:ascii="宋体" w:hAnsi="宋体" w:eastAsia="宋体" w:cs="宋体"/>
          <w:szCs w:val="21"/>
        </w:rPr>
        <w:br w:type="textWrapping"/>
      </w:r>
      <w:r>
        <w:rPr>
          <w:rFonts w:hint="eastAsia" w:ascii="宋体" w:hAnsi="宋体" w:eastAsia="宋体" w:cs="宋体"/>
          <w:szCs w:val="21"/>
        </w:rPr>
        <w:t>　　（2）明确本协议项下的通知应采取的方式和文字。</w:t>
      </w:r>
      <w:r>
        <w:rPr>
          <w:rFonts w:hint="eastAsia" w:ascii="宋体" w:hAnsi="宋体" w:eastAsia="宋体" w:cs="宋体"/>
          <w:szCs w:val="21"/>
        </w:rPr>
        <w:br w:type="textWrapping"/>
      </w:r>
      <w:r>
        <w:rPr>
          <w:rFonts w:hint="eastAsia" w:ascii="宋体" w:hAnsi="宋体" w:eastAsia="宋体" w:cs="宋体"/>
          <w:szCs w:val="21"/>
        </w:rPr>
        <w:t>　　（3）明确一些对于协议条款不视为弃权的行为。</w:t>
      </w:r>
      <w:r>
        <w:rPr>
          <w:rFonts w:hint="eastAsia" w:ascii="宋体" w:hAnsi="宋体" w:eastAsia="宋体" w:cs="宋体"/>
          <w:szCs w:val="21"/>
        </w:rPr>
        <w:br w:type="textWrapping"/>
      </w:r>
      <w:r>
        <w:rPr>
          <w:rFonts w:hint="eastAsia" w:ascii="宋体" w:hAnsi="宋体" w:eastAsia="宋体" w:cs="宋体"/>
          <w:szCs w:val="21"/>
        </w:rPr>
        <w:t>　　（4）明确甲方对于任何司法管辖权下对其自己或其财产或收益所具有的诉讼、执行、扣押或其他法律程序的主权豁免，同意不请求主权豁免并特此不可撤销地放弃上述主权豁免。</w:t>
      </w:r>
      <w:r>
        <w:rPr>
          <w:rFonts w:hint="eastAsia" w:ascii="宋体" w:hAnsi="宋体" w:eastAsia="宋体" w:cs="宋体"/>
          <w:szCs w:val="21"/>
        </w:rPr>
        <w:br w:type="textWrapping"/>
      </w:r>
      <w:r>
        <w:rPr>
          <w:rFonts w:hint="eastAsia" w:ascii="宋体" w:hAnsi="宋体" w:eastAsia="宋体" w:cs="宋体"/>
          <w:szCs w:val="21"/>
        </w:rPr>
        <w:t>　　（5）明确本协议适用中华人民共和国法律并根据中华人民共和国法律解释。</w:t>
      </w:r>
      <w:r>
        <w:rPr>
          <w:rFonts w:hint="eastAsia" w:ascii="宋体" w:hAnsi="宋体" w:eastAsia="宋体" w:cs="宋体"/>
          <w:szCs w:val="21"/>
        </w:rPr>
        <w:br w:type="textWrapping"/>
      </w:r>
      <w:r>
        <w:rPr>
          <w:rFonts w:hint="eastAsia" w:ascii="宋体" w:hAnsi="宋体" w:eastAsia="宋体" w:cs="宋体"/>
          <w:szCs w:val="21"/>
        </w:rPr>
        <w:t>　　（6）明确乙方根据本协议及其附件的要求申请获得的各种执照、许可和审批，均应向特许经营权授予方提交复印件备案。</w:t>
      </w:r>
      <w:r>
        <w:rPr>
          <w:rFonts w:hint="eastAsia" w:ascii="宋体" w:hAnsi="宋体" w:eastAsia="宋体" w:cs="宋体"/>
          <w:szCs w:val="21"/>
        </w:rPr>
        <w:br w:type="textWrapping"/>
      </w:r>
      <w:r>
        <w:rPr>
          <w:rFonts w:hint="eastAsia" w:ascii="宋体" w:hAnsi="宋体" w:eastAsia="宋体" w:cs="宋体"/>
          <w:szCs w:val="21"/>
        </w:rPr>
        <w:t>　　（7）规定协议文本的文字和数量。</w:t>
      </w:r>
    </w:p>
    <w:p>
      <w:pPr>
        <w:spacing w:afterLines="50" w:line="370" w:lineRule="exact"/>
        <w:rPr>
          <w:rFonts w:ascii="宋体" w:hAnsi="宋体" w:eastAsia="宋体" w:cs="宋体"/>
          <w:szCs w:val="21"/>
        </w:rPr>
      </w:pPr>
      <w:r>
        <w:rPr>
          <w:rFonts w:hint="eastAsia" w:ascii="宋体" w:hAnsi="宋体" w:eastAsia="宋体" w:cs="宋体"/>
          <w:szCs w:val="21"/>
        </w:rPr>
        <w:t>第十三章　附件</w:t>
      </w:r>
      <w:r>
        <w:rPr>
          <w:rFonts w:hint="eastAsia" w:ascii="宋体" w:hAnsi="宋体" w:eastAsia="宋体" w:cs="宋体"/>
          <w:szCs w:val="21"/>
        </w:rPr>
        <w:br w:type="textWrapping"/>
      </w:r>
      <w:r>
        <w:rPr>
          <w:rFonts w:hint="eastAsia" w:ascii="宋体" w:hAnsi="宋体" w:eastAsia="宋体" w:cs="宋体"/>
          <w:szCs w:val="21"/>
        </w:rPr>
        <w:t>　　附件1　技术规范与要求（略）</w:t>
      </w:r>
      <w:r>
        <w:rPr>
          <w:rFonts w:hint="eastAsia" w:ascii="宋体" w:hAnsi="宋体" w:eastAsia="宋体" w:cs="宋体"/>
          <w:szCs w:val="21"/>
        </w:rPr>
        <w:br w:type="textWrapping"/>
      </w:r>
      <w:r>
        <w:rPr>
          <w:rFonts w:hint="eastAsia" w:ascii="宋体" w:hAnsi="宋体" w:eastAsia="宋体" w:cs="宋体"/>
          <w:szCs w:val="21"/>
        </w:rPr>
        <w:t>　　附件2　项目公司建设和运营范围（略）</w:t>
      </w:r>
      <w:r>
        <w:rPr>
          <w:rFonts w:hint="eastAsia" w:ascii="宋体" w:hAnsi="宋体" w:eastAsia="宋体" w:cs="宋体"/>
          <w:szCs w:val="21"/>
        </w:rPr>
        <w:br w:type="textWrapping"/>
      </w:r>
      <w:r>
        <w:rPr>
          <w:rFonts w:hint="eastAsia" w:ascii="宋体" w:hAnsi="宋体" w:eastAsia="宋体" w:cs="宋体"/>
          <w:szCs w:val="21"/>
        </w:rPr>
        <w:t>　　附件3　特许经营权授予方提供的设施与服务（略）</w:t>
      </w:r>
      <w:r>
        <w:rPr>
          <w:rFonts w:hint="eastAsia" w:ascii="宋体" w:hAnsi="宋体" w:eastAsia="宋体" w:cs="宋体"/>
          <w:szCs w:val="21"/>
        </w:rPr>
        <w:br w:type="textWrapping"/>
      </w:r>
      <w:r>
        <w:rPr>
          <w:rFonts w:hint="eastAsia" w:ascii="宋体" w:hAnsi="宋体" w:eastAsia="宋体" w:cs="宋体"/>
          <w:szCs w:val="21"/>
        </w:rPr>
        <w:t>　　附件4　建设、运营和维护的质量保证和质量控制计划（略）</w:t>
      </w:r>
      <w:r>
        <w:rPr>
          <w:rFonts w:hint="eastAsia" w:ascii="宋体" w:hAnsi="宋体" w:eastAsia="宋体" w:cs="宋体"/>
          <w:szCs w:val="21"/>
        </w:rPr>
        <w:br w:type="textWrapping"/>
      </w:r>
      <w:r>
        <w:rPr>
          <w:rFonts w:hint="eastAsia" w:ascii="宋体" w:hAnsi="宋体" w:eastAsia="宋体" w:cs="宋体"/>
          <w:szCs w:val="21"/>
        </w:rPr>
        <w:t>　　附件5　技术方案（略）</w:t>
      </w:r>
      <w:r>
        <w:rPr>
          <w:rFonts w:hint="eastAsia" w:ascii="宋体" w:hAnsi="宋体" w:eastAsia="宋体" w:cs="宋体"/>
          <w:szCs w:val="21"/>
        </w:rPr>
        <w:br w:type="textWrapping"/>
      </w:r>
      <w:r>
        <w:rPr>
          <w:rFonts w:hint="eastAsia" w:ascii="宋体" w:hAnsi="宋体" w:eastAsia="宋体" w:cs="宋体"/>
          <w:szCs w:val="21"/>
        </w:rPr>
        <w:t>　　附件6　融资方案（略）</w:t>
      </w:r>
      <w:r>
        <w:rPr>
          <w:rFonts w:hint="eastAsia" w:ascii="宋体" w:hAnsi="宋体" w:eastAsia="宋体" w:cs="宋体"/>
          <w:szCs w:val="21"/>
        </w:rPr>
        <w:br w:type="textWrapping"/>
      </w:r>
      <w:r>
        <w:rPr>
          <w:rFonts w:hint="eastAsia" w:ascii="宋体" w:hAnsi="宋体" w:eastAsia="宋体" w:cs="宋体"/>
          <w:szCs w:val="21"/>
        </w:rPr>
        <w:t>　　附件7 乙方的初始股东名单（略）</w:t>
      </w:r>
      <w:r>
        <w:rPr>
          <w:rFonts w:hint="eastAsia" w:ascii="宋体" w:hAnsi="宋体" w:eastAsia="宋体" w:cs="宋体"/>
          <w:szCs w:val="21"/>
        </w:rPr>
        <w:br w:type="textWrapping"/>
      </w:r>
      <w:r>
        <w:rPr>
          <w:rFonts w:hint="eastAsia" w:ascii="宋体" w:hAnsi="宋体" w:eastAsia="宋体" w:cs="宋体"/>
          <w:szCs w:val="21"/>
        </w:rPr>
        <w:t>　　附件8　所需的执照、许可及批准（略）</w:t>
      </w:r>
      <w:r>
        <w:rPr>
          <w:rFonts w:hint="eastAsia" w:ascii="宋体" w:hAnsi="宋体" w:eastAsia="宋体" w:cs="宋体"/>
          <w:szCs w:val="21"/>
        </w:rPr>
        <w:br w:type="textWrapping"/>
      </w:r>
      <w:r>
        <w:rPr>
          <w:rFonts w:hint="eastAsia" w:ascii="宋体" w:hAnsi="宋体" w:eastAsia="宋体" w:cs="宋体"/>
          <w:szCs w:val="21"/>
        </w:rPr>
        <w:t>　　附件9　需预先批准的合同清单（略）</w:t>
      </w:r>
      <w:r>
        <w:rPr>
          <w:rFonts w:hint="eastAsia" w:ascii="宋体" w:hAnsi="宋体" w:eastAsia="宋体" w:cs="宋体"/>
          <w:szCs w:val="21"/>
        </w:rPr>
        <w:br w:type="textWrapping"/>
      </w:r>
      <w:r>
        <w:rPr>
          <w:rFonts w:hint="eastAsia" w:ascii="宋体" w:hAnsi="宋体" w:eastAsia="宋体" w:cs="宋体"/>
          <w:szCs w:val="21"/>
        </w:rPr>
        <w:t>　　附件10　保险（略）</w:t>
      </w:r>
      <w:r>
        <w:rPr>
          <w:rFonts w:hint="eastAsia" w:ascii="宋体" w:hAnsi="宋体" w:eastAsia="宋体" w:cs="宋体"/>
          <w:szCs w:val="21"/>
        </w:rPr>
        <w:br w:type="textWrapping"/>
      </w:r>
      <w:r>
        <w:rPr>
          <w:rFonts w:hint="eastAsia" w:ascii="宋体" w:hAnsi="宋体" w:eastAsia="宋体" w:cs="宋体"/>
          <w:szCs w:val="21"/>
        </w:rPr>
        <w:t>　　附件11　终止补偿金额（略）</w:t>
      </w:r>
      <w:r>
        <w:rPr>
          <w:rFonts w:hint="eastAsia" w:ascii="宋体" w:hAnsi="宋体" w:eastAsia="宋体" w:cs="宋体"/>
          <w:szCs w:val="21"/>
        </w:rPr>
        <w:br w:type="textWrapping"/>
      </w:r>
      <w:r>
        <w:rPr>
          <w:rFonts w:hint="eastAsia" w:ascii="宋体" w:hAnsi="宋体" w:eastAsia="宋体" w:cs="宋体"/>
          <w:szCs w:val="21"/>
        </w:rPr>
        <w:t>　　附件12　乙方法律顾问的法律意见书格式（略）</w:t>
      </w:r>
      <w:r>
        <w:rPr>
          <w:rFonts w:hint="eastAsia" w:ascii="宋体" w:hAnsi="宋体" w:eastAsia="宋体" w:cs="宋体"/>
          <w:szCs w:val="21"/>
        </w:rPr>
        <w:br w:type="textWrapping"/>
      </w:r>
      <w:r>
        <w:rPr>
          <w:rFonts w:hint="eastAsia" w:ascii="宋体" w:hAnsi="宋体" w:eastAsia="宋体" w:cs="宋体"/>
          <w:szCs w:val="21"/>
        </w:rPr>
        <w:t>　　附件13　甲方法律顾问的法律意见书格式（略）</w:t>
      </w:r>
      <w:r>
        <w:rPr>
          <w:rFonts w:hint="eastAsia" w:ascii="宋体" w:hAnsi="宋体" w:eastAsia="宋体" w:cs="宋体"/>
          <w:szCs w:val="21"/>
        </w:rPr>
        <w:br w:type="textWrapping"/>
      </w:r>
      <w:r>
        <w:rPr>
          <w:rFonts w:hint="eastAsia" w:ascii="宋体" w:hAnsi="宋体" w:eastAsia="宋体" w:cs="宋体"/>
          <w:szCs w:val="21"/>
        </w:rPr>
        <w:t>　　附件14　仲裁协议（略）</w:t>
      </w:r>
      <w:r>
        <w:rPr>
          <w:rFonts w:hint="eastAsia" w:ascii="宋体" w:hAnsi="宋体" w:eastAsia="宋体" w:cs="宋体"/>
          <w:szCs w:val="21"/>
        </w:rPr>
        <w:br w:type="textWrapping"/>
      </w:r>
      <w:r>
        <w:rPr>
          <w:rFonts w:hint="eastAsia" w:ascii="宋体" w:hAnsi="宋体" w:eastAsia="宋体" w:cs="宋体"/>
          <w:szCs w:val="21"/>
        </w:rPr>
        <w:t>　　附件15　履约保函格式（略）</w:t>
      </w:r>
      <w:r>
        <w:rPr>
          <w:rFonts w:hint="eastAsia" w:ascii="宋体" w:hAnsi="宋体" w:eastAsia="宋体" w:cs="宋体"/>
          <w:szCs w:val="21"/>
        </w:rPr>
        <w:br w:type="textWrapping"/>
      </w:r>
      <w:r>
        <w:rPr>
          <w:rFonts w:hint="eastAsia" w:ascii="宋体" w:hAnsi="宋体" w:eastAsia="宋体" w:cs="宋体"/>
          <w:szCs w:val="21"/>
        </w:rPr>
        <w:t>　　附件16　运营与维护保函格式（略）</w:t>
      </w:r>
    </w:p>
    <w:p>
      <w:pPr>
        <w:spacing w:afterLines="50" w:line="370" w:lineRule="exact"/>
        <w:rPr>
          <w:rFonts w:ascii="宋体" w:hAnsi="宋体" w:eastAsia="宋体" w:cs="宋体"/>
          <w:szCs w:val="21"/>
        </w:rPr>
      </w:pPr>
      <w:r>
        <w:rPr>
          <w:rFonts w:hint="eastAsia" w:ascii="宋体" w:hAnsi="宋体" w:eastAsia="宋体" w:cs="宋体"/>
          <w:szCs w:val="21"/>
        </w:rPr>
        <w:t>　　本协议由愿受其法律效力约束的双方经正式授权的代表在其签字下注明之日签署本协议，以昭信守。</w:t>
      </w:r>
    </w:p>
    <w:p>
      <w:pPr>
        <w:spacing w:afterLines="50" w:line="370" w:lineRule="exact"/>
        <w:rPr>
          <w:rFonts w:ascii="宋体" w:hAnsi="宋体" w:eastAsia="宋体" w:cs="宋体"/>
          <w:szCs w:val="21"/>
        </w:rPr>
      </w:pPr>
    </w:p>
    <w:p>
      <w:pPr>
        <w:spacing w:afterLines="50" w:line="370" w:lineRule="exact"/>
        <w:rPr>
          <w:rFonts w:ascii="宋体" w:hAnsi="宋体" w:eastAsia="宋体" w:cs="宋体"/>
          <w:szCs w:val="21"/>
        </w:rPr>
      </w:pPr>
      <w:r>
        <w:rPr>
          <w:rFonts w:hint="eastAsia" w:ascii="宋体" w:hAnsi="宋体" w:eastAsia="宋体" w:cs="宋体"/>
          <w:szCs w:val="21"/>
        </w:rPr>
        <w:t>甲方：________________　　 乙方：________________</w:t>
      </w:r>
      <w:r>
        <w:rPr>
          <w:rFonts w:hint="eastAsia" w:ascii="宋体" w:hAnsi="宋体" w:eastAsia="宋体" w:cs="宋体"/>
          <w:szCs w:val="21"/>
        </w:rPr>
        <w:br w:type="textWrapping"/>
      </w:r>
      <w:r>
        <w:rPr>
          <w:rFonts w:hint="eastAsia" w:ascii="宋体" w:hAnsi="宋体" w:eastAsia="宋体" w:cs="宋体"/>
          <w:szCs w:val="21"/>
        </w:rPr>
        <w:t>公章______________________________　　公章______________________</w:t>
      </w:r>
      <w:r>
        <w:rPr>
          <w:rFonts w:hint="eastAsia" w:ascii="宋体" w:hAnsi="宋体" w:eastAsia="宋体" w:cs="宋体"/>
          <w:szCs w:val="21"/>
        </w:rPr>
        <w:br w:type="textWrapping"/>
      </w:r>
      <w:r>
        <w:rPr>
          <w:rFonts w:hint="eastAsia" w:ascii="宋体" w:hAnsi="宋体" w:eastAsia="宋体" w:cs="宋体"/>
          <w:szCs w:val="21"/>
        </w:rPr>
        <w:t>法定代表人（签字）：______________　　法定代表人（签字）：______</w:t>
      </w:r>
      <w:r>
        <w:rPr>
          <w:rFonts w:hint="eastAsia" w:ascii="宋体" w:hAnsi="宋体" w:eastAsia="宋体" w:cs="宋体"/>
          <w:szCs w:val="21"/>
        </w:rPr>
        <w:br w:type="textWrapping"/>
      </w:r>
      <w:r>
        <w:rPr>
          <w:rFonts w:hint="eastAsia" w:ascii="宋体" w:hAnsi="宋体" w:eastAsia="宋体" w:cs="宋体"/>
          <w:szCs w:val="21"/>
        </w:rPr>
        <w:t>姓名：____________________________　　姓名：____________________</w:t>
      </w:r>
      <w:r>
        <w:rPr>
          <w:rFonts w:hint="eastAsia" w:ascii="宋体" w:hAnsi="宋体" w:eastAsia="宋体" w:cs="宋体"/>
          <w:szCs w:val="21"/>
        </w:rPr>
        <w:br w:type="textWrapping"/>
      </w:r>
      <w:r>
        <w:rPr>
          <w:rFonts w:hint="eastAsia" w:ascii="宋体" w:hAnsi="宋体" w:eastAsia="宋体" w:cs="宋体"/>
          <w:szCs w:val="21"/>
        </w:rPr>
        <w:t>职务：____________________________　　职务：____________________</w:t>
      </w:r>
      <w:r>
        <w:rPr>
          <w:rFonts w:hint="eastAsia" w:ascii="宋体" w:hAnsi="宋体" w:eastAsia="宋体" w:cs="宋体"/>
          <w:szCs w:val="21"/>
        </w:rPr>
        <w:br w:type="textWrapping"/>
      </w:r>
      <w:r>
        <w:rPr>
          <w:rFonts w:hint="eastAsia" w:ascii="宋体" w:hAnsi="宋体" w:eastAsia="宋体" w:cs="宋体"/>
          <w:szCs w:val="21"/>
        </w:rPr>
        <w:t>日期：____________________________　　日期：____________________</w:t>
      </w:r>
    </w:p>
    <w:p>
      <w:pPr>
        <w:spacing w:afterLines="50" w:line="360" w:lineRule="auto"/>
        <w:rPr>
          <w:rFonts w:ascii="宋体" w:hAnsi="宋体" w:eastAsia="宋体" w:cs="宋体"/>
          <w:sz w:val="24"/>
        </w:rPr>
      </w:pPr>
      <w:r>
        <w:rPr>
          <w:rFonts w:hint="eastAsia" w:ascii="宋体" w:hAnsi="宋体" w:eastAsia="宋体" w:cs="宋体"/>
          <w:sz w:val="24"/>
        </w:rPr>
        <w:br w:type="page"/>
      </w:r>
    </w:p>
    <w:p>
      <w:pPr>
        <w:pStyle w:val="26"/>
        <w:spacing w:line="360" w:lineRule="auto"/>
        <w:jc w:val="center"/>
        <w:outlineLvl w:val="1"/>
        <w:rPr>
          <w:b/>
          <w:bCs/>
          <w:sz w:val="30"/>
          <w:szCs w:val="30"/>
        </w:rPr>
      </w:pPr>
      <w:bookmarkStart w:id="20" w:name="_Toc25931"/>
      <w:bookmarkStart w:id="21" w:name="_Toc30442"/>
      <w:bookmarkStart w:id="22" w:name="_Toc16195"/>
      <w:r>
        <w:rPr>
          <w:rFonts w:hint="eastAsia"/>
          <w:b/>
          <w:bCs/>
          <w:sz w:val="30"/>
          <w:szCs w:val="30"/>
        </w:rPr>
        <w:t>附件二：餐厨废弃物处理协议</w:t>
      </w:r>
      <w:bookmarkEnd w:id="20"/>
      <w:bookmarkEnd w:id="21"/>
      <w:bookmarkEnd w:id="22"/>
    </w:p>
    <w:p>
      <w:pPr>
        <w:pStyle w:val="26"/>
        <w:spacing w:line="360" w:lineRule="auto"/>
        <w:jc w:val="center"/>
        <w:rPr>
          <w:b/>
          <w:bCs/>
          <w:sz w:val="30"/>
          <w:szCs w:val="30"/>
        </w:rPr>
      </w:pPr>
    </w:p>
    <w:p>
      <w:pPr>
        <w:spacing w:line="360" w:lineRule="auto"/>
        <w:rPr>
          <w:rFonts w:ascii="宋体" w:hAnsi="宋体" w:eastAsia="宋体" w:cs="宋体"/>
          <w:szCs w:val="21"/>
        </w:rPr>
      </w:pPr>
      <w:r>
        <w:rPr>
          <w:rFonts w:hint="eastAsia" w:ascii="宋体" w:hAnsi="宋体" w:eastAsia="宋体" w:cs="宋体"/>
          <w:szCs w:val="21"/>
        </w:rPr>
        <w:t xml:space="preserve">甲方：                         地址：                       </w:t>
      </w:r>
    </w:p>
    <w:p>
      <w:pPr>
        <w:spacing w:line="360" w:lineRule="auto"/>
        <w:rPr>
          <w:rFonts w:ascii="宋体" w:hAnsi="宋体" w:eastAsia="宋体" w:cs="宋体"/>
          <w:szCs w:val="21"/>
        </w:rPr>
      </w:pPr>
      <w:r>
        <w:rPr>
          <w:rFonts w:hint="eastAsia" w:ascii="宋体" w:hAnsi="宋体" w:eastAsia="宋体" w:cs="宋体"/>
          <w:szCs w:val="21"/>
        </w:rPr>
        <w:t xml:space="preserve">负责人：                       联系电话：                   </w:t>
      </w:r>
    </w:p>
    <w:p>
      <w:pPr>
        <w:spacing w:line="360" w:lineRule="auto"/>
        <w:rPr>
          <w:rFonts w:ascii="宋体" w:hAnsi="宋体" w:eastAsia="宋体" w:cs="宋体"/>
          <w:szCs w:val="21"/>
        </w:rPr>
      </w:pPr>
      <w:r>
        <w:rPr>
          <w:rFonts w:hint="eastAsia" w:ascii="宋体" w:hAnsi="宋体" w:eastAsia="宋体" w:cs="宋体"/>
          <w:szCs w:val="21"/>
        </w:rPr>
        <w:t xml:space="preserve">乙方：                         地址：                       </w:t>
      </w:r>
    </w:p>
    <w:p>
      <w:pPr>
        <w:spacing w:line="360" w:lineRule="auto"/>
        <w:rPr>
          <w:rFonts w:ascii="宋体" w:hAnsi="宋体" w:eastAsia="宋体" w:cs="宋体"/>
          <w:szCs w:val="21"/>
        </w:rPr>
      </w:pPr>
      <w:r>
        <w:rPr>
          <w:rFonts w:hint="eastAsia" w:ascii="宋体" w:hAnsi="宋体" w:eastAsia="宋体" w:cs="宋体"/>
          <w:szCs w:val="21"/>
        </w:rPr>
        <w:t xml:space="preserve">负责人：                       联系电话：                   </w:t>
      </w:r>
    </w:p>
    <w:p>
      <w:pPr>
        <w:spacing w:line="360" w:lineRule="auto"/>
        <w:rPr>
          <w:rFonts w:ascii="宋体" w:hAnsi="宋体" w:eastAsia="宋体" w:cs="宋体"/>
          <w:szCs w:val="21"/>
        </w:rPr>
      </w:pPr>
      <w:r>
        <w:rPr>
          <w:rFonts w:hint="eastAsia" w:ascii="宋体" w:hAnsi="宋体" w:eastAsia="宋体" w:cs="宋体"/>
          <w:szCs w:val="21"/>
        </w:rPr>
        <w:t xml:space="preserve">    为加强餐厨废弃物管理，根据《食品安全法》经双方协商达成如下协议：</w:t>
      </w:r>
    </w:p>
    <w:p>
      <w:pPr>
        <w:spacing w:line="360" w:lineRule="auto"/>
        <w:rPr>
          <w:rFonts w:ascii="宋体" w:hAnsi="宋体" w:eastAsia="宋体" w:cs="宋体"/>
          <w:szCs w:val="21"/>
        </w:rPr>
      </w:pPr>
      <w:r>
        <w:rPr>
          <w:rFonts w:hint="eastAsia" w:ascii="宋体" w:hAnsi="宋体" w:eastAsia="宋体" w:cs="宋体"/>
          <w:szCs w:val="21"/>
        </w:rPr>
        <w:t>一、甲方应当将餐厨废弃物分类存放，乙方按时到现场负责管理清理和外运，并搞好器具及附近地面清洁卫生，不能污染经过路面，不能用餐饮单位的器具外运餐厨废弃物，运送车在行驶时必须保持低速、慢速。</w:t>
      </w:r>
    </w:p>
    <w:p>
      <w:pPr>
        <w:spacing w:line="360" w:lineRule="auto"/>
        <w:rPr>
          <w:rFonts w:ascii="宋体" w:hAnsi="宋体" w:eastAsia="宋体" w:cs="宋体"/>
          <w:szCs w:val="21"/>
        </w:rPr>
      </w:pPr>
      <w:r>
        <w:rPr>
          <w:rFonts w:hint="eastAsia" w:ascii="宋体" w:hAnsi="宋体" w:eastAsia="宋体" w:cs="宋体"/>
          <w:szCs w:val="21"/>
        </w:rPr>
        <w:t>二、甲乙双方做好每次餐厨废弃物交接记录，记录餐厨垃圾的种类、数量和去向等情况。</w:t>
      </w:r>
    </w:p>
    <w:p>
      <w:pPr>
        <w:spacing w:line="360" w:lineRule="auto"/>
        <w:rPr>
          <w:rFonts w:ascii="宋体" w:hAnsi="宋体" w:eastAsia="宋体" w:cs="宋体"/>
          <w:szCs w:val="21"/>
        </w:rPr>
      </w:pPr>
      <w:r>
        <w:rPr>
          <w:rFonts w:hint="eastAsia" w:ascii="宋体" w:hAnsi="宋体" w:eastAsia="宋体" w:cs="宋体"/>
          <w:szCs w:val="21"/>
        </w:rPr>
        <w:t>三、乙方应将自己的资质证明盖章或签名后提供给甲方留存备案。</w:t>
      </w:r>
    </w:p>
    <w:p>
      <w:pPr>
        <w:spacing w:line="360" w:lineRule="auto"/>
        <w:rPr>
          <w:rFonts w:ascii="宋体" w:hAnsi="宋体" w:eastAsia="宋体" w:cs="宋体"/>
          <w:szCs w:val="21"/>
        </w:rPr>
      </w:pPr>
      <w:r>
        <w:rPr>
          <w:rFonts w:hint="eastAsia" w:ascii="宋体" w:hAnsi="宋体" w:eastAsia="宋体" w:cs="宋体"/>
          <w:szCs w:val="21"/>
        </w:rPr>
        <w:t>四、乙方必须将餐厨废弃物按有关规定进行处理，甲方无需负任何责任，乙方必须向甲方保证所回收的餐厨废弃物中废油、残渣、剩菜等不能出卖给不法生产加工单位用作地沟油等国家明文规定禁止加工的产品。</w:t>
      </w:r>
    </w:p>
    <w:p>
      <w:pPr>
        <w:spacing w:line="360" w:lineRule="auto"/>
        <w:rPr>
          <w:rFonts w:ascii="宋体" w:hAnsi="宋体" w:eastAsia="宋体" w:cs="宋体"/>
          <w:szCs w:val="21"/>
        </w:rPr>
      </w:pPr>
      <w:r>
        <w:rPr>
          <w:rFonts w:hint="eastAsia" w:ascii="宋体" w:hAnsi="宋体" w:eastAsia="宋体" w:cs="宋体"/>
          <w:szCs w:val="21"/>
        </w:rPr>
        <w:t>五、乙方回收餐厨废弃物时，发现餐厨废弃物桶内有碗、调羹时主动整理出交付甲方。</w:t>
      </w:r>
    </w:p>
    <w:p>
      <w:pPr>
        <w:spacing w:line="360" w:lineRule="auto"/>
        <w:rPr>
          <w:rFonts w:ascii="宋体" w:hAnsi="宋体" w:eastAsia="宋体" w:cs="宋体"/>
          <w:szCs w:val="21"/>
        </w:rPr>
      </w:pPr>
      <w:r>
        <w:rPr>
          <w:rFonts w:hint="eastAsia" w:ascii="宋体" w:hAnsi="宋体" w:eastAsia="宋体" w:cs="宋体"/>
          <w:szCs w:val="21"/>
        </w:rPr>
        <w:t>六、本协议自签订之日起生效，对不按协议规定执行，甲方按有关规定处理。解释权在甲方。</w:t>
      </w:r>
    </w:p>
    <w:p>
      <w:pPr>
        <w:spacing w:line="360" w:lineRule="auto"/>
        <w:rPr>
          <w:rFonts w:ascii="宋体" w:hAnsi="宋体" w:eastAsia="宋体" w:cs="宋体"/>
          <w:szCs w:val="21"/>
        </w:rPr>
      </w:pPr>
      <w:r>
        <w:rPr>
          <w:rFonts w:hint="eastAsia" w:ascii="宋体" w:hAnsi="宋体" w:eastAsia="宋体" w:cs="宋体"/>
          <w:szCs w:val="21"/>
        </w:rPr>
        <w:t>协议有效期为    年  月   日至     年   月    日。凡因乙方造成意外情况，甲方不承担责任。国家有关部门要求餐厨废弃物应由具有专门处理餐厨废弃物资质的单位处置时，本协议自动失效。</w:t>
      </w:r>
    </w:p>
    <w:p>
      <w:pPr>
        <w:spacing w:line="360" w:lineRule="auto"/>
        <w:rPr>
          <w:rFonts w:ascii="宋体" w:hAnsi="宋体" w:eastAsia="宋体" w:cs="宋体"/>
          <w:szCs w:val="21"/>
        </w:rPr>
      </w:pPr>
      <w:r>
        <w:rPr>
          <w:rFonts w:hint="eastAsia" w:ascii="宋体" w:hAnsi="宋体" w:eastAsia="宋体" w:cs="宋体"/>
          <w:szCs w:val="21"/>
        </w:rPr>
        <w:t xml:space="preserve">     本协议一式两份，双方各持一份。</w:t>
      </w:r>
    </w:p>
    <w:p>
      <w:pPr>
        <w:spacing w:line="360" w:lineRule="auto"/>
        <w:rPr>
          <w:rFonts w:ascii="宋体" w:hAnsi="宋体" w:eastAsia="宋体" w:cs="宋体"/>
          <w:szCs w:val="21"/>
        </w:rPr>
      </w:pPr>
    </w:p>
    <w:p>
      <w:pPr>
        <w:pStyle w:val="2"/>
        <w:rPr>
          <w:rFonts w:ascii="宋体" w:hAnsi="宋体" w:cs="宋体"/>
          <w:szCs w:val="21"/>
        </w:rPr>
      </w:pPr>
    </w:p>
    <w:p>
      <w:pPr>
        <w:pStyle w:val="2"/>
        <w:rPr>
          <w:rFonts w:ascii="宋体" w:hAnsi="宋体" w:cs="宋体"/>
          <w:szCs w:val="21"/>
        </w:rPr>
      </w:pPr>
    </w:p>
    <w:p>
      <w:pPr>
        <w:spacing w:line="360" w:lineRule="auto"/>
        <w:rPr>
          <w:rFonts w:ascii="宋体" w:hAnsi="宋体" w:eastAsia="宋体" w:cs="宋体"/>
          <w:szCs w:val="21"/>
        </w:rPr>
      </w:pPr>
      <w:r>
        <w:rPr>
          <w:rFonts w:hint="eastAsia" w:ascii="宋体" w:hAnsi="宋体" w:eastAsia="宋体" w:cs="宋体"/>
          <w:szCs w:val="21"/>
        </w:rPr>
        <w:t>甲方（签字或盖章）：                        年    月     日</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乙方（签字或盖章）：                        年    月      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rPr>
        <w:t>（如涉及本项目的提供）</w:t>
      </w:r>
    </w:p>
    <w:p>
      <w:pPr>
        <w:spacing w:line="400" w:lineRule="exact"/>
        <w:ind w:firstLine="405" w:firstLineChars="192"/>
        <w:rPr>
          <w:rFonts w:ascii="宋体" w:hAnsi="宋体" w:eastAsia="宋体" w:cs="黑体"/>
          <w:b/>
          <w:color w:val="000000"/>
          <w:kern w:val="0"/>
          <w:szCs w:val="21"/>
        </w:rPr>
      </w:pPr>
      <w:r>
        <w:rPr>
          <w:rFonts w:hint="eastAsia" w:ascii="宋体" w:hAnsi="宋体" w:eastAsia="宋体" w:cs="黑体"/>
          <w:b/>
          <w:color w:val="000000"/>
          <w:kern w:val="0"/>
          <w:szCs w:val="21"/>
        </w:rPr>
        <w:t>注：1.以下的投标文件格式为通用的格式，投标人在制作投标文件时应以招标文件内容要求为准，选择相应的投标文件格式。</w:t>
      </w:r>
    </w:p>
    <w:p>
      <w:pPr>
        <w:spacing w:line="400" w:lineRule="exact"/>
        <w:ind w:firstLine="632" w:firstLineChars="300"/>
        <w:rPr>
          <w:rFonts w:ascii="宋体" w:hAnsi="宋体" w:eastAsia="宋体" w:cs="黑体"/>
          <w:b/>
          <w:color w:val="000000"/>
          <w:kern w:val="0"/>
          <w:szCs w:val="21"/>
        </w:rPr>
      </w:pPr>
      <w:r>
        <w:rPr>
          <w:rFonts w:hint="eastAsia" w:ascii="宋体" w:hAnsi="宋体" w:eastAsia="宋体" w:cs="黑体"/>
          <w:b/>
          <w:color w:val="000000"/>
          <w:kern w:val="0"/>
          <w:szCs w:val="21"/>
        </w:rPr>
        <w:t>2.没有给定格式的，投标人可以自行设计。</w:t>
      </w:r>
    </w:p>
    <w:p>
      <w:pPr>
        <w:spacing w:line="480" w:lineRule="auto"/>
        <w:rPr>
          <w:rFonts w:ascii="宋体" w:hAnsi="宋体" w:cs="宋体"/>
          <w:sz w:val="36"/>
          <w:szCs w:val="36"/>
          <w:u w:val="single"/>
        </w:rPr>
      </w:pPr>
    </w:p>
    <w:p>
      <w:pPr>
        <w:spacing w:line="480" w:lineRule="auto"/>
        <w:rPr>
          <w:rFonts w:ascii="宋体" w:hAnsi="宋体" w:cs="宋体"/>
          <w:sz w:val="36"/>
          <w:szCs w:val="36"/>
          <w:u w:val="single"/>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r>
        <w:rPr>
          <w:rFonts w:hint="eastAsia" w:ascii="宋体" w:hAnsi="宋体" w:cs="宋体"/>
          <w:sz w:val="28"/>
          <w:szCs w:val="28"/>
        </w:rPr>
        <w:t xml:space="preserve">                </w:t>
      </w:r>
      <w:bookmarkStart w:id="23" w:name="_Toc27760_WPSOffice_Level1"/>
      <w:bookmarkStart w:id="24" w:name="_Toc7428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23"/>
      <w:bookmarkEnd w:id="24"/>
    </w:p>
    <w:p>
      <w:pPr>
        <w:spacing w:line="480" w:lineRule="auto"/>
        <w:rPr>
          <w:rFonts w:ascii="宋体" w:hAnsi="宋体" w:cs="宋体"/>
          <w:b/>
          <w:bCs/>
          <w:sz w:val="28"/>
          <w:szCs w:val="28"/>
        </w:rPr>
      </w:pPr>
      <w:r>
        <w:rPr>
          <w:rFonts w:hint="eastAsia" w:ascii="宋体" w:hAnsi="宋体" w:cs="宋体"/>
          <w:sz w:val="28"/>
          <w:szCs w:val="28"/>
        </w:rPr>
        <w:t xml:space="preserve">                </w:t>
      </w:r>
      <w:bookmarkStart w:id="25" w:name="_Toc4840_WPSOffice_Level1"/>
      <w:bookmarkStart w:id="26" w:name="_Toc28157_WPSOffice_Level1"/>
      <w:r>
        <w:rPr>
          <w:rFonts w:hint="eastAsia" w:ascii="宋体" w:hAnsi="宋体" w:cs="宋体"/>
          <w:sz w:val="28"/>
          <w:szCs w:val="28"/>
        </w:rPr>
        <w:t>法定代表人或委托代理人（签字）：</w:t>
      </w:r>
      <w:bookmarkEnd w:id="25"/>
      <w:bookmarkEnd w:id="26"/>
      <w:r>
        <w:rPr>
          <w:rFonts w:hint="eastAsia" w:ascii="宋体" w:hAnsi="宋体" w:cs="宋体"/>
          <w:sz w:val="28"/>
          <w:szCs w:val="28"/>
          <w:u w:val="single"/>
        </w:rPr>
        <w:t xml:space="preserve">         </w:t>
      </w:r>
    </w:p>
    <w:p>
      <w:pPr>
        <w:pStyle w:val="7"/>
        <w:ind w:firstLine="0"/>
        <w:rPr>
          <w:lang w:val="zh-CN"/>
        </w:rPr>
      </w:pPr>
      <w:r>
        <w:rPr>
          <w:rFonts w:hint="eastAsia" w:ascii="宋体" w:hAnsi="宋体" w:cs="宋体"/>
          <w:sz w:val="28"/>
          <w:szCs w:val="28"/>
        </w:rPr>
        <w:t xml:space="preserve">                </w:t>
      </w:r>
      <w:bookmarkStart w:id="27" w:name="_Toc15640_WPSOffice_Level1"/>
      <w:bookmarkStart w:id="28"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27"/>
      <w:bookmarkEnd w:id="28"/>
    </w:p>
    <w:p>
      <w:pPr>
        <w:rPr>
          <w:lang w:val="zh-CN"/>
        </w:rPr>
      </w:pPr>
      <w:bookmarkStart w:id="29" w:name="_Toc186274126"/>
      <w:bookmarkStart w:id="30" w:name="_Toc174185203"/>
      <w:bookmarkStart w:id="31" w:name="_Toc184023138"/>
    </w:p>
    <w:p>
      <w:pPr>
        <w:rPr>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Cs w:val="21"/>
          <w:lang w:val="zh-CN"/>
        </w:rPr>
      </w:pPr>
      <w:r>
        <w:rPr>
          <w:rFonts w:hint="eastAsia" w:cs="黑体" w:asciiTheme="minorEastAsia" w:hAnsiTheme="minorEastAsia" w:eastAsiaTheme="minorEastAsia"/>
          <w:color w:val="auto"/>
          <w:kern w:val="2"/>
          <w:szCs w:val="21"/>
          <w:lang w:val="zh-CN"/>
        </w:rPr>
        <w:t>一、投标人应答索引表</w:t>
      </w:r>
      <w:bookmarkEnd w:id="29"/>
      <w:bookmarkEnd w:id="30"/>
      <w:bookmarkEnd w:id="31"/>
    </w:p>
    <w:tbl>
      <w:tblPr>
        <w:tblStyle w:val="29"/>
        <w:tblW w:w="9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491"/>
        <w:gridCol w:w="426"/>
        <w:gridCol w:w="283"/>
        <w:gridCol w:w="3585"/>
        <w:gridCol w:w="1455"/>
        <w:gridCol w:w="132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51" w:type="dxa"/>
            <w:vAlign w:val="center"/>
          </w:tcPr>
          <w:p>
            <w:pPr>
              <w:snapToGrid w:val="0"/>
              <w:jc w:val="center"/>
              <w:rPr>
                <w:rFonts w:ascii="宋体" w:hAnsi="宋体" w:cs="微软雅黑"/>
                <w:b/>
                <w:szCs w:val="21"/>
              </w:rPr>
            </w:pPr>
            <w:r>
              <w:rPr>
                <w:rFonts w:hint="eastAsia" w:ascii="宋体" w:hAnsi="宋体" w:cs="微软雅黑"/>
                <w:b/>
                <w:szCs w:val="21"/>
              </w:rPr>
              <w:t>序号</w:t>
            </w:r>
          </w:p>
        </w:tc>
        <w:tc>
          <w:tcPr>
            <w:tcW w:w="4785" w:type="dxa"/>
            <w:gridSpan w:val="4"/>
            <w:vAlign w:val="center"/>
          </w:tcPr>
          <w:p>
            <w:pPr>
              <w:snapToGrid w:val="0"/>
              <w:jc w:val="center"/>
              <w:rPr>
                <w:rFonts w:ascii="宋体" w:hAnsi="宋体" w:cs="微软雅黑"/>
                <w:b/>
                <w:szCs w:val="21"/>
              </w:rPr>
            </w:pPr>
            <w:r>
              <w:rPr>
                <w:rFonts w:hint="eastAsia" w:ascii="宋体" w:hAnsi="宋体" w:cs="微软雅黑"/>
                <w:b/>
                <w:szCs w:val="21"/>
              </w:rPr>
              <w:t>项  目</w:t>
            </w:r>
          </w:p>
        </w:tc>
        <w:tc>
          <w:tcPr>
            <w:tcW w:w="1455" w:type="dxa"/>
            <w:vAlign w:val="center"/>
          </w:tcPr>
          <w:p>
            <w:pPr>
              <w:snapToGrid w:val="0"/>
              <w:jc w:val="center"/>
              <w:rPr>
                <w:rFonts w:ascii="宋体" w:hAnsi="宋体" w:cs="微软雅黑"/>
                <w:b/>
                <w:szCs w:val="21"/>
              </w:rPr>
            </w:pPr>
            <w:r>
              <w:rPr>
                <w:rFonts w:hint="eastAsia" w:ascii="宋体" w:hAnsi="宋体" w:cs="微软雅黑"/>
                <w:b/>
                <w:szCs w:val="21"/>
              </w:rPr>
              <w:t>投标人应答</w:t>
            </w:r>
          </w:p>
          <w:p>
            <w:pPr>
              <w:snapToGrid w:val="0"/>
              <w:jc w:val="center"/>
              <w:rPr>
                <w:rFonts w:ascii="宋体" w:hAnsi="宋体" w:cs="微软雅黑"/>
                <w:b/>
                <w:szCs w:val="21"/>
              </w:rPr>
            </w:pPr>
            <w:r>
              <w:rPr>
                <w:rFonts w:hint="eastAsia" w:ascii="宋体" w:hAnsi="宋体" w:cs="微软雅黑"/>
                <w:b/>
                <w:szCs w:val="21"/>
              </w:rPr>
              <w:t>（有/没有）</w:t>
            </w:r>
          </w:p>
        </w:tc>
        <w:tc>
          <w:tcPr>
            <w:tcW w:w="1320" w:type="dxa"/>
            <w:vAlign w:val="center"/>
          </w:tcPr>
          <w:p>
            <w:pPr>
              <w:snapToGrid w:val="0"/>
              <w:jc w:val="center"/>
              <w:rPr>
                <w:rFonts w:ascii="宋体" w:hAnsi="宋体" w:cs="微软雅黑"/>
                <w:b/>
                <w:szCs w:val="21"/>
              </w:rPr>
            </w:pPr>
            <w:r>
              <w:rPr>
                <w:rFonts w:hint="eastAsia" w:ascii="宋体" w:hAnsi="宋体" w:cs="微软雅黑"/>
                <w:b/>
                <w:szCs w:val="21"/>
              </w:rPr>
              <w:t>投标文件中</w:t>
            </w:r>
          </w:p>
          <w:p>
            <w:pPr>
              <w:snapToGrid w:val="0"/>
              <w:jc w:val="center"/>
              <w:rPr>
                <w:rFonts w:ascii="宋体" w:hAnsi="宋体" w:cs="微软雅黑"/>
                <w:b/>
                <w:szCs w:val="21"/>
              </w:rPr>
            </w:pPr>
            <w:r>
              <w:rPr>
                <w:rFonts w:hint="eastAsia" w:ascii="宋体" w:hAnsi="宋体" w:cs="微软雅黑"/>
                <w:b/>
                <w:szCs w:val="21"/>
              </w:rPr>
              <w:t>所在页码</w:t>
            </w:r>
          </w:p>
        </w:tc>
        <w:tc>
          <w:tcPr>
            <w:tcW w:w="1245" w:type="dxa"/>
            <w:vAlign w:val="center"/>
          </w:tcPr>
          <w:p>
            <w:pPr>
              <w:snapToGrid w:val="0"/>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785"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785"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785"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4785"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4785"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751"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491"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3585"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3585"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3585"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3585"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3585"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4294"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4294"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4294"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4785"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1"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491"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3585"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3585"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455" w:type="dxa"/>
            <w:vAlign w:val="center"/>
          </w:tcPr>
          <w:p>
            <w:pPr>
              <w:pStyle w:val="16"/>
              <w:rPr>
                <w:sz w:val="21"/>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3585"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455" w:type="dxa"/>
            <w:vAlign w:val="center"/>
          </w:tcPr>
          <w:p>
            <w:pPr>
              <w:pStyle w:val="16"/>
              <w:rPr>
                <w:sz w:val="21"/>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751"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491"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4294"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455" w:type="dxa"/>
            <w:vAlign w:val="center"/>
          </w:tcPr>
          <w:p>
            <w:pPr>
              <w:pStyle w:val="16"/>
              <w:rPr>
                <w:sz w:val="21"/>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785"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4785"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751"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4785"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751"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4785"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785"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455" w:type="dxa"/>
            <w:tcBorders>
              <w:top w:val="double" w:color="auto" w:sz="4" w:space="0"/>
            </w:tcBorders>
            <w:vAlign w:val="center"/>
          </w:tcPr>
          <w:p>
            <w:pPr>
              <w:jc w:val="center"/>
              <w:rPr>
                <w:szCs w:val="21"/>
              </w:rPr>
            </w:pPr>
          </w:p>
        </w:tc>
        <w:tc>
          <w:tcPr>
            <w:tcW w:w="1320" w:type="dxa"/>
            <w:tcBorders>
              <w:top w:val="double" w:color="auto" w:sz="4" w:space="0"/>
            </w:tcBorders>
            <w:vAlign w:val="center"/>
          </w:tcPr>
          <w:p>
            <w:pPr>
              <w:snapToGrid w:val="0"/>
              <w:spacing w:line="400" w:lineRule="exact"/>
              <w:rPr>
                <w:rFonts w:ascii="宋体" w:hAnsi="宋体" w:cs="微软雅黑"/>
                <w:szCs w:val="21"/>
              </w:rPr>
            </w:pPr>
          </w:p>
        </w:tc>
        <w:tc>
          <w:tcPr>
            <w:tcW w:w="1245"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455" w:type="dxa"/>
            <w:vAlign w:val="center"/>
          </w:tcPr>
          <w:p>
            <w:pPr>
              <w:jc w:val="center"/>
              <w:rPr>
                <w:szCs w:val="21"/>
              </w:rPr>
            </w:pPr>
          </w:p>
        </w:tc>
        <w:tc>
          <w:tcPr>
            <w:tcW w:w="1320" w:type="dxa"/>
            <w:tcBorders>
              <w:top w:val="single" w:color="auto" w:sz="4" w:space="0"/>
            </w:tcBorders>
            <w:vAlign w:val="center"/>
          </w:tcPr>
          <w:p>
            <w:pPr>
              <w:snapToGrid w:val="0"/>
              <w:spacing w:line="400" w:lineRule="exact"/>
              <w:rPr>
                <w:rFonts w:ascii="宋体" w:hAnsi="宋体" w:cs="微软雅黑"/>
                <w:szCs w:val="21"/>
              </w:rPr>
            </w:pPr>
          </w:p>
        </w:tc>
        <w:tc>
          <w:tcPr>
            <w:tcW w:w="1245"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917" w:type="dxa"/>
            <w:gridSpan w:val="2"/>
            <w:tcBorders>
              <w:right w:val="single" w:color="auto" w:sz="4" w:space="0"/>
            </w:tcBorders>
            <w:vAlign w:val="center"/>
          </w:tcPr>
          <w:p>
            <w:pPr>
              <w:pStyle w:val="16"/>
              <w:kinsoku w:val="0"/>
              <w:overflowPunct w:val="0"/>
              <w:autoSpaceDE w:val="0"/>
              <w:autoSpaceDN w:val="0"/>
              <w:rPr>
                <w:rFonts w:hAnsi="宋体" w:cs="微软雅黑"/>
                <w:bCs/>
                <w:kern w:val="0"/>
                <w:sz w:val="21"/>
                <w:szCs w:val="21"/>
              </w:rPr>
            </w:pPr>
            <w:r>
              <w:rPr>
                <w:rFonts w:hint="eastAsia" w:hAnsi="宋体" w:cs="微软雅黑"/>
                <w:bCs/>
                <w:kern w:val="0"/>
                <w:sz w:val="21"/>
                <w:szCs w:val="21"/>
              </w:rPr>
              <w:t>CCC强制性产品认证</w:t>
            </w:r>
          </w:p>
        </w:tc>
        <w:tc>
          <w:tcPr>
            <w:tcW w:w="3868"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455" w:type="dxa"/>
            <w:vAlign w:val="center"/>
          </w:tcPr>
          <w:p>
            <w:pPr>
              <w:pStyle w:val="16"/>
              <w:rPr>
                <w:sz w:val="21"/>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917" w:type="dxa"/>
            <w:gridSpan w:val="2"/>
            <w:vMerge w:val="restart"/>
            <w:tcBorders>
              <w:right w:val="single" w:color="auto" w:sz="4" w:space="0"/>
            </w:tcBorders>
            <w:vAlign w:val="center"/>
          </w:tcPr>
          <w:p>
            <w:pPr>
              <w:pStyle w:val="16"/>
              <w:kinsoku w:val="0"/>
              <w:overflowPunct w:val="0"/>
              <w:autoSpaceDE w:val="0"/>
              <w:autoSpaceDN w:val="0"/>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3868"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455" w:type="dxa"/>
            <w:vAlign w:val="center"/>
          </w:tcPr>
          <w:p>
            <w:pPr>
              <w:pStyle w:val="16"/>
              <w:rPr>
                <w:sz w:val="21"/>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917"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3868"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455" w:type="dxa"/>
            <w:vAlign w:val="center"/>
          </w:tcPr>
          <w:p>
            <w:pPr>
              <w:pStyle w:val="16"/>
              <w:rPr>
                <w:sz w:val="21"/>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4785" w:type="dxa"/>
            <w:gridSpan w:val="4"/>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455" w:type="dxa"/>
            <w:vAlign w:val="center"/>
          </w:tcPr>
          <w:p>
            <w:pPr>
              <w:pStyle w:val="16"/>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4785" w:type="dxa"/>
            <w:gridSpan w:val="4"/>
            <w:tcBorders>
              <w:top w:val="single" w:color="auto" w:sz="4" w:space="0"/>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455" w:type="dxa"/>
            <w:vAlign w:val="center"/>
          </w:tcPr>
          <w:p>
            <w:pPr>
              <w:pStyle w:val="16"/>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4785" w:type="dxa"/>
            <w:gridSpan w:val="4"/>
            <w:tcBorders>
              <w:top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455" w:type="dxa"/>
            <w:vAlign w:val="center"/>
          </w:tcPr>
          <w:p>
            <w:pPr>
              <w:pStyle w:val="16"/>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4785"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80" w:lineRule="exact"/>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w:t>
      </w:r>
      <w:r>
        <w:rPr>
          <w:rFonts w:hint="eastAsia" w:ascii="楷体" w:hAnsi="楷体" w:eastAsia="楷体"/>
          <w:color w:val="FF0000"/>
          <w:sz w:val="24"/>
          <w:szCs w:val="24"/>
        </w:rPr>
        <w:t>第六章资格审查与评标</w:t>
      </w:r>
      <w:r>
        <w:rPr>
          <w:rFonts w:hint="eastAsia" w:ascii="楷体" w:hAnsi="楷体" w:eastAsia="楷体"/>
          <w:color w:val="000000"/>
          <w:sz w:val="24"/>
          <w:szCs w:val="24"/>
        </w:rPr>
        <w:t>”资格审查表中序号3要求，根据所提供经审计财务报告、基本开户银行资信证明、银行资信证明、政府采购投标担保函情况填写其中一项即可。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80" w:lineRule="exact"/>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80" w:lineRule="exact"/>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80" w:lineRule="exact"/>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widowControl/>
        <w:jc w:val="center"/>
        <w:rPr>
          <w:rFonts w:ascii="宋体" w:hAnsi="宋体"/>
          <w:b/>
          <w:snapToGrid w:val="0"/>
          <w:kern w:val="0"/>
          <w:sz w:val="36"/>
          <w:szCs w:val="36"/>
        </w:rPr>
      </w:pPr>
    </w:p>
    <w:p>
      <w:pPr>
        <w:widowControl/>
        <w:jc w:val="center"/>
        <w:rPr>
          <w:rFonts w:ascii="宋体" w:cs="宋体"/>
          <w:sz w:val="36"/>
          <w:szCs w:val="36"/>
          <w:lang w:val="zh-CN"/>
        </w:rPr>
      </w:pPr>
      <w:r>
        <w:rPr>
          <w:rFonts w:hint="eastAsia" w:ascii="宋体" w:hAnsi="宋体"/>
          <w:b/>
          <w:snapToGrid w:val="0"/>
          <w:kern w:val="0"/>
          <w:sz w:val="36"/>
          <w:szCs w:val="36"/>
        </w:rPr>
        <w:t>二、开标一览表</w:t>
      </w:r>
    </w:p>
    <w:p>
      <w:pPr>
        <w:spacing w:before="50" w:afterLines="50" w:line="360" w:lineRule="auto"/>
        <w:ind w:firstLine="420" w:firstLineChars="200"/>
        <w:contextualSpacing/>
        <w:jc w:val="left"/>
        <w:rPr>
          <w:rFonts w:ascii="宋体" w:hAnsi="宋体"/>
          <w:color w:val="000000"/>
          <w:szCs w:val="21"/>
        </w:rPr>
      </w:pPr>
    </w:p>
    <w:p>
      <w:pPr>
        <w:spacing w:before="50" w:afterLines="50" w:line="360" w:lineRule="auto"/>
        <w:ind w:firstLine="420" w:firstLineChars="200"/>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hint="eastAsia" w:ascii="宋体" w:hAnsi="宋体" w:eastAsiaTheme="minorEastAsia"/>
          <w:color w:val="000000"/>
          <w:szCs w:val="21"/>
          <w:lang w:val="en-US" w:eastAsia="zh-CN"/>
        </w:rPr>
      </w:pPr>
      <w:r>
        <w:rPr>
          <w:rFonts w:hint="eastAsia" w:ascii="宋体" w:hAnsi="宋体"/>
          <w:color w:val="000000"/>
          <w:szCs w:val="21"/>
        </w:rPr>
        <w:t xml:space="preserve">                                                </w:t>
      </w:r>
      <w:r>
        <w:rPr>
          <w:rFonts w:hint="eastAsia" w:ascii="宋体" w:hAnsi="宋体" w:cs="Arial"/>
          <w:color w:val="000000"/>
          <w:szCs w:val="21"/>
        </w:rPr>
        <w:t>单位：元</w:t>
      </w:r>
      <w:r>
        <w:rPr>
          <w:rFonts w:hint="eastAsia" w:ascii="宋体" w:hAnsi="宋体" w:cs="Arial"/>
          <w:color w:val="000000"/>
          <w:szCs w:val="21"/>
          <w:lang w:val="en-US" w:eastAsia="zh-CN"/>
        </w:rPr>
        <w:t>/吨</w:t>
      </w:r>
    </w:p>
    <w:tbl>
      <w:tblPr>
        <w:tblStyle w:val="29"/>
        <w:tblW w:w="9464" w:type="dxa"/>
        <w:jc w:val="center"/>
        <w:tblLayout w:type="fixed"/>
        <w:tblCellMar>
          <w:top w:w="0" w:type="dxa"/>
          <w:left w:w="108" w:type="dxa"/>
          <w:bottom w:w="0" w:type="dxa"/>
          <w:right w:w="108" w:type="dxa"/>
        </w:tblCellMar>
      </w:tblPr>
      <w:tblGrid>
        <w:gridCol w:w="959"/>
        <w:gridCol w:w="1843"/>
        <w:gridCol w:w="3685"/>
        <w:gridCol w:w="1985"/>
        <w:gridCol w:w="992"/>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投标报价</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rPr>
              <w:t>特许经营期限</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r>
              <w:rPr>
                <w:rFonts w:hint="eastAsia" w:ascii="宋体" w:hAnsi="宋体"/>
                <w:color w:val="000000"/>
                <w:szCs w:val="21"/>
              </w:rPr>
              <w:t>1</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w:t>
            </w:r>
            <w:bookmarkStart w:id="37" w:name="_GoBack"/>
            <w:bookmarkEnd w:id="37"/>
            <w:r>
              <w:rPr>
                <w:rFonts w:hint="eastAsia" w:ascii="宋体" w:hAnsi="宋体" w:cs="宋体"/>
                <w:color w:val="000000"/>
                <w:szCs w:val="21"/>
                <w:lang w:val="zh-CN"/>
              </w:rPr>
              <w:t>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（签章）：</w:t>
      </w:r>
    </w:p>
    <w:p>
      <w:pPr>
        <w:autoSpaceDE w:val="0"/>
        <w:autoSpaceDN w:val="0"/>
        <w:adjustRightInd w:val="0"/>
        <w:spacing w:line="480" w:lineRule="auto"/>
        <w:rPr>
          <w:rFonts w:cs="宋体" w:asciiTheme="minorEastAsia" w:hAnsiTheme="minorEastAsia"/>
          <w:szCs w:val="21"/>
          <w:lang w:val="zh-CN"/>
        </w:rPr>
      </w:pPr>
      <w:r>
        <w:rPr>
          <w:rFonts w:hint="eastAsia"/>
          <w:color w:val="000000"/>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rPr>
        <w:t xml:space="preserve"> </w:t>
      </w:r>
      <w:r>
        <w:rPr>
          <w:rFonts w:hint="eastAsia" w:cs="宋体" w:asciiTheme="minorEastAsia" w:hAnsiTheme="minorEastAsia"/>
          <w:szCs w:val="21"/>
          <w:lang w:val="zh-CN"/>
        </w:rPr>
        <w:t xml:space="preserve">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12"/>
        <w:rPr>
          <w:rFonts w:ascii="宋体" w:cs="宋体"/>
          <w:sz w:val="24"/>
          <w:lang w:val="zh-CN"/>
        </w:rPr>
      </w:pPr>
    </w:p>
    <w:p>
      <w:pPr>
        <w:pStyle w:val="12"/>
        <w:rPr>
          <w:rFonts w:ascii="宋体" w:cs="宋体"/>
          <w:sz w:val="24"/>
          <w:lang w:val="zh-CN"/>
        </w:rPr>
      </w:pPr>
    </w:p>
    <w:p>
      <w:pPr>
        <w:pStyle w:val="12"/>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hint="default" w:asciiTheme="majorEastAsia" w:hAnsiTheme="majorEastAsia" w:eastAsiaTheme="majorEastAsia"/>
          <w:b/>
          <w:snapToGrid w:val="0"/>
          <w:kern w:val="0"/>
          <w:szCs w:val="24"/>
          <w:lang w:val="en-US" w:eastAsia="zh-CN"/>
        </w:rPr>
      </w:pPr>
      <w:r>
        <w:rPr>
          <w:rFonts w:hint="eastAsia" w:asciiTheme="majorEastAsia" w:hAnsiTheme="majorEastAsia" w:eastAsiaTheme="majorEastAsia"/>
          <w:b/>
          <w:snapToGrid w:val="0"/>
          <w:kern w:val="0"/>
          <w:szCs w:val="24"/>
          <w:lang w:val="en-US" w:eastAsia="zh-CN"/>
        </w:rPr>
        <w:t xml:space="preserve">   </w:t>
      </w:r>
    </w:p>
    <w:p>
      <w:pPr>
        <w:pStyle w:val="16"/>
        <w:spacing w:line="360" w:lineRule="auto"/>
        <w:jc w:val="center"/>
        <w:rPr>
          <w:rFonts w:asciiTheme="majorEastAsia" w:hAnsiTheme="majorEastAsia" w:eastAsiaTheme="majorEastAsia"/>
          <w:b/>
          <w:snapToGrid w:val="0"/>
          <w:kern w:val="0"/>
          <w:sz w:val="30"/>
          <w:szCs w:val="30"/>
        </w:rPr>
      </w:pPr>
      <w:r>
        <w:rPr>
          <w:rFonts w:hint="eastAsia" w:asciiTheme="majorEastAsia" w:hAnsiTheme="majorEastAsia" w:eastAsiaTheme="majorEastAsia"/>
          <w:b/>
          <w:snapToGrid w:val="0"/>
          <w:kern w:val="0"/>
          <w:sz w:val="30"/>
          <w:szCs w:val="30"/>
        </w:rPr>
        <w:t>3.1 投 标 函</w:t>
      </w:r>
    </w:p>
    <w:p>
      <w:pPr>
        <w:adjustRightInd w:val="0"/>
        <w:spacing w:line="360" w:lineRule="auto"/>
        <w:contextualSpacing/>
        <w:outlineLvl w:val="0"/>
        <w:rPr>
          <w:rFonts w:asciiTheme="minorEastAsia" w:hAnsiTheme="minorEastAsia"/>
          <w:snapToGrid w:val="0"/>
          <w:kern w:val="0"/>
          <w:szCs w:val="21"/>
        </w:rPr>
      </w:pPr>
    </w:p>
    <w:p>
      <w:pPr>
        <w:adjustRightInd w:val="0"/>
        <w:spacing w:line="360" w:lineRule="auto"/>
        <w:contextualSpacing/>
        <w:outlineLvl w:val="0"/>
        <w:rPr>
          <w:rFonts w:asciiTheme="minorEastAsia" w:hAnsiTheme="minorEastAsia"/>
          <w:snapToGrid w:val="0"/>
          <w:kern w:val="0"/>
          <w:sz w:val="21"/>
          <w:szCs w:val="21"/>
        </w:rPr>
      </w:pPr>
      <w:r>
        <w:rPr>
          <w:rFonts w:hint="eastAsia" w:asciiTheme="minorEastAsia" w:hAnsiTheme="minorEastAsia"/>
          <w:snapToGrid w:val="0"/>
          <w:kern w:val="0"/>
          <w:sz w:val="21"/>
          <w:szCs w:val="21"/>
        </w:rPr>
        <w:t>致：（采购人）</w:t>
      </w:r>
    </w:p>
    <w:p>
      <w:pPr>
        <w:adjustRightInd w:val="0"/>
        <w:spacing w:line="360" w:lineRule="auto"/>
        <w:ind w:firstLine="420" w:firstLineChars="200"/>
        <w:contextualSpacing/>
        <w:outlineLvl w:val="0"/>
        <w:rPr>
          <w:rFonts w:ascii="宋体" w:hAnsi="宋体" w:eastAsia="宋体"/>
          <w:snapToGrid w:val="0"/>
          <w:kern w:val="0"/>
          <w:sz w:val="21"/>
          <w:szCs w:val="21"/>
        </w:rPr>
      </w:pPr>
      <w:r>
        <w:rPr>
          <w:rFonts w:hint="eastAsia" w:ascii="宋体" w:hAnsi="宋体" w:eastAsia="宋体"/>
          <w:snapToGrid w:val="0"/>
          <w:kern w:val="0"/>
          <w:sz w:val="21"/>
          <w:szCs w:val="21"/>
        </w:rPr>
        <w:t>根据贵方</w:t>
      </w:r>
      <w:r>
        <w:rPr>
          <w:rFonts w:hint="eastAsia" w:ascii="宋体" w:hAnsi="宋体" w:eastAsia="宋体"/>
          <w:snapToGrid w:val="0"/>
          <w:kern w:val="0"/>
          <w:sz w:val="21"/>
          <w:szCs w:val="21"/>
          <w:u w:val="single"/>
        </w:rPr>
        <w:t xml:space="preserve">         </w:t>
      </w:r>
      <w:r>
        <w:rPr>
          <w:rFonts w:hint="eastAsia" w:ascii="宋体" w:hAnsi="宋体" w:eastAsia="宋体"/>
          <w:snapToGrid w:val="0"/>
          <w:kern w:val="0"/>
          <w:sz w:val="21"/>
          <w:szCs w:val="21"/>
        </w:rPr>
        <w:t>（项目名称、项目编号）采购的招标公告及投标邀请，_______（姓名和职务）被正式授权并代表投标人</w:t>
      </w:r>
      <w:r>
        <w:rPr>
          <w:rFonts w:hint="eastAsia" w:ascii="宋体" w:hAnsi="宋体" w:eastAsia="宋体"/>
          <w:snapToGrid w:val="0"/>
          <w:kern w:val="0"/>
          <w:sz w:val="21"/>
          <w:szCs w:val="21"/>
          <w:u w:val="single"/>
        </w:rPr>
        <w:t xml:space="preserve">         </w:t>
      </w:r>
      <w:r>
        <w:rPr>
          <w:rFonts w:hint="eastAsia" w:ascii="宋体" w:hAnsi="宋体" w:eastAsia="宋体"/>
          <w:snapToGrid w:val="0"/>
          <w:kern w:val="0"/>
          <w:sz w:val="21"/>
          <w:szCs w:val="21"/>
        </w:rPr>
        <w:t>（投标人名称、地址）提交。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 w:val="21"/>
          <w:szCs w:val="21"/>
        </w:rPr>
      </w:pPr>
      <w:r>
        <w:rPr>
          <w:rFonts w:hint="eastAsia" w:cs="Courier New" w:asciiTheme="minorEastAsia" w:hAnsiTheme="minorEastAsia"/>
          <w:sz w:val="21"/>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 w:val="21"/>
          <w:szCs w:val="21"/>
        </w:rPr>
      </w:pPr>
      <w:r>
        <w:rPr>
          <w:rFonts w:hint="eastAsia" w:cs="Courier New" w:asciiTheme="minorEastAsia" w:hAnsiTheme="minorEastAsia"/>
          <w:sz w:val="21"/>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 w:val="21"/>
          <w:szCs w:val="21"/>
        </w:rPr>
      </w:pPr>
      <w:r>
        <w:rPr>
          <w:rFonts w:hint="eastAsia" w:cs="Courier New" w:asciiTheme="minorEastAsia" w:hAnsiTheme="minorEastAsia"/>
          <w:sz w:val="21"/>
          <w:szCs w:val="21"/>
        </w:rPr>
        <w:t>二、</w:t>
      </w:r>
      <w:r>
        <w:rPr>
          <w:rFonts w:hint="eastAsia" w:ascii="宋体" w:hAnsi="宋体"/>
          <w:sz w:val="21"/>
          <w:szCs w:val="21"/>
        </w:rPr>
        <w:t>我方同意在本项目招标文件中规定的开标日起</w:t>
      </w:r>
      <w:r>
        <w:rPr>
          <w:rFonts w:hint="eastAsia" w:ascii="宋体" w:hAnsi="宋体"/>
          <w:sz w:val="21"/>
          <w:szCs w:val="21"/>
          <w:u w:val="single"/>
        </w:rPr>
        <w:t xml:space="preserve">    </w:t>
      </w:r>
      <w:r>
        <w:rPr>
          <w:rFonts w:hint="eastAsia" w:ascii="宋体" w:hAnsi="宋体"/>
          <w:sz w:val="21"/>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 w:val="21"/>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5. 符合法律、行政法规规定的其他条件。</w:t>
      </w:r>
    </w:p>
    <w:p>
      <w:pPr>
        <w:adjustRightInd w:val="0"/>
        <w:spacing w:line="360" w:lineRule="auto"/>
        <w:ind w:firstLine="441" w:firstLineChars="210"/>
        <w:contextualSpacing/>
        <w:rPr>
          <w:rFonts w:cs="Arial" w:asciiTheme="minorEastAsia" w:hAnsiTheme="minorEastAsia"/>
          <w:sz w:val="21"/>
          <w:szCs w:val="21"/>
        </w:rPr>
      </w:pPr>
      <w:r>
        <w:rPr>
          <w:rFonts w:hint="eastAsia" w:cs="宋体" w:asciiTheme="minorEastAsia" w:hAnsiTheme="minorEastAsia"/>
          <w:sz w:val="21"/>
          <w:szCs w:val="21"/>
        </w:rPr>
        <w:t>以上内容如有虚假或与事实不符的，评审委员会可将</w:t>
      </w:r>
      <w:r>
        <w:rPr>
          <w:rFonts w:hint="eastAsia" w:cs="Arial" w:asciiTheme="minorEastAsia" w:hAnsiTheme="minorEastAsia"/>
          <w:sz w:val="21"/>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 w:val="21"/>
          <w:szCs w:val="21"/>
        </w:rPr>
      </w:pPr>
      <w:r>
        <w:rPr>
          <w:rFonts w:hint="eastAsia" w:cs="宋体" w:asciiTheme="minorEastAsia" w:hAnsiTheme="minorEastAsia"/>
          <w:sz w:val="21"/>
          <w:szCs w:val="21"/>
        </w:rPr>
        <w:t>地    址：</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  邮政编码：</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w:t>
      </w:r>
    </w:p>
    <w:p>
      <w:pPr>
        <w:adjustRightInd w:val="0"/>
        <w:snapToGrid w:val="0"/>
        <w:spacing w:line="360" w:lineRule="auto"/>
        <w:rPr>
          <w:rFonts w:cs="宋体" w:asciiTheme="minorEastAsia" w:hAnsiTheme="minorEastAsia"/>
          <w:sz w:val="21"/>
          <w:szCs w:val="21"/>
        </w:rPr>
      </w:pPr>
      <w:r>
        <w:rPr>
          <w:rFonts w:hint="eastAsia" w:cs="宋体" w:asciiTheme="minorEastAsia" w:hAnsiTheme="minorEastAsia"/>
          <w:sz w:val="21"/>
          <w:szCs w:val="21"/>
        </w:rPr>
        <w:t>电    话：</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  传    真：</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w:t>
      </w:r>
    </w:p>
    <w:p>
      <w:pPr>
        <w:adjustRightInd w:val="0"/>
        <w:snapToGrid w:val="0"/>
        <w:spacing w:line="360" w:lineRule="auto"/>
        <w:rPr>
          <w:rFonts w:cs="宋体" w:asciiTheme="minorEastAsia" w:hAnsiTheme="minorEastAsia"/>
          <w:sz w:val="21"/>
          <w:szCs w:val="21"/>
          <w:u w:val="single"/>
        </w:rPr>
      </w:pPr>
      <w:r>
        <w:rPr>
          <w:rFonts w:hint="eastAsia" w:cs="宋体" w:asciiTheme="minorEastAsia" w:hAnsiTheme="minorEastAsia"/>
          <w:sz w:val="21"/>
          <w:szCs w:val="21"/>
        </w:rPr>
        <w:t>投标人代表姓名：</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  职    务：</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w:t>
      </w:r>
    </w:p>
    <w:p>
      <w:pPr>
        <w:adjustRightInd w:val="0"/>
        <w:snapToGrid w:val="0"/>
        <w:spacing w:line="360" w:lineRule="auto"/>
        <w:rPr>
          <w:rFonts w:cs="宋体" w:asciiTheme="minorEastAsia" w:hAnsiTheme="minorEastAsia"/>
          <w:sz w:val="21"/>
          <w:szCs w:val="21"/>
          <w:u w:val="single"/>
        </w:rPr>
      </w:pPr>
    </w:p>
    <w:p>
      <w:pPr>
        <w:adjustRightInd w:val="0"/>
        <w:snapToGrid w:val="0"/>
        <w:spacing w:line="360" w:lineRule="auto"/>
        <w:ind w:firstLine="4305" w:firstLineChars="2050"/>
        <w:rPr>
          <w:rFonts w:cs="宋体" w:asciiTheme="minorEastAsia" w:hAnsiTheme="minorEastAsia"/>
          <w:sz w:val="21"/>
          <w:szCs w:val="21"/>
        </w:rPr>
      </w:pPr>
    </w:p>
    <w:p>
      <w:pPr>
        <w:adjustRightInd w:val="0"/>
        <w:snapToGrid w:val="0"/>
        <w:spacing w:line="360" w:lineRule="auto"/>
        <w:ind w:firstLine="4305" w:firstLineChars="2050"/>
        <w:rPr>
          <w:rFonts w:cs="宋体" w:asciiTheme="minorEastAsia" w:hAnsiTheme="minorEastAsia"/>
          <w:sz w:val="21"/>
          <w:szCs w:val="21"/>
        </w:rPr>
      </w:pPr>
    </w:p>
    <w:p>
      <w:pPr>
        <w:adjustRightInd w:val="0"/>
        <w:snapToGrid w:val="0"/>
        <w:spacing w:line="360" w:lineRule="auto"/>
        <w:ind w:firstLine="3150" w:firstLineChars="1500"/>
        <w:rPr>
          <w:rFonts w:cs="宋体" w:asciiTheme="minorEastAsia" w:hAnsiTheme="minorEastAsia"/>
          <w:sz w:val="21"/>
          <w:szCs w:val="21"/>
        </w:rPr>
      </w:pPr>
      <w:r>
        <w:rPr>
          <w:rFonts w:hint="eastAsia" w:cs="宋体" w:asciiTheme="minorEastAsia" w:hAnsiTheme="minorEastAsia"/>
          <w:sz w:val="21"/>
          <w:szCs w:val="21"/>
        </w:rPr>
        <w:t>投标人名称（并加盖公章）：</w:t>
      </w:r>
      <w:r>
        <w:rPr>
          <w:rFonts w:hint="eastAsia" w:cs="宋体" w:asciiTheme="minorEastAsia" w:hAnsiTheme="minorEastAsia"/>
          <w:sz w:val="21"/>
          <w:szCs w:val="21"/>
          <w:u w:val="single"/>
        </w:rPr>
        <w:t xml:space="preserve">               </w:t>
      </w:r>
    </w:p>
    <w:p>
      <w:pPr>
        <w:autoSpaceDE w:val="0"/>
        <w:autoSpaceDN w:val="0"/>
        <w:adjustRightInd w:val="0"/>
        <w:spacing w:line="480" w:lineRule="auto"/>
        <w:ind w:firstLine="2730" w:firstLineChars="1300"/>
        <w:rPr>
          <w:rFonts w:ascii="宋体" w:hAnsi="宋体"/>
          <w:b/>
          <w:bCs/>
          <w:color w:val="000000"/>
          <w:sz w:val="21"/>
          <w:szCs w:val="21"/>
        </w:rPr>
      </w:pPr>
      <w:r>
        <w:rPr>
          <w:rFonts w:hint="eastAsia" w:ascii="宋体" w:hAnsi="宋体" w:cs="宋体"/>
          <w:sz w:val="21"/>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 w:val="21"/>
          <w:szCs w:val="21"/>
        </w:rPr>
      </w:pPr>
    </w:p>
    <w:p>
      <w:pPr>
        <w:adjustRightInd w:val="0"/>
        <w:snapToGrid w:val="0"/>
        <w:spacing w:line="360" w:lineRule="auto"/>
        <w:ind w:firstLine="3885" w:firstLineChars="1850"/>
        <w:rPr>
          <w:rFonts w:cs="宋体" w:asciiTheme="minorEastAsia" w:hAnsiTheme="minorEastAsia"/>
          <w:sz w:val="21"/>
          <w:szCs w:val="21"/>
        </w:rPr>
      </w:pPr>
      <w:r>
        <w:rPr>
          <w:rFonts w:hint="eastAsia" w:cs="宋体" w:asciiTheme="minorEastAsia" w:hAnsiTheme="minorEastAsia"/>
          <w:sz w:val="21"/>
          <w:szCs w:val="21"/>
        </w:rPr>
        <w:t>日期：</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年</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 xml:space="preserve">月 </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日</w:t>
      </w:r>
    </w:p>
    <w:p>
      <w:pPr>
        <w:widowControl/>
        <w:jc w:val="left"/>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br w:type="page"/>
      </w:r>
    </w:p>
    <w:p>
      <w:pPr>
        <w:spacing w:line="480" w:lineRule="exact"/>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3.2 法定代表人（单位负责人）</w:t>
      </w:r>
      <w:r>
        <w:rPr>
          <w:rFonts w:asciiTheme="majorEastAsia" w:hAnsiTheme="majorEastAsia" w:eastAsiaTheme="majorEastAsia"/>
          <w:b/>
          <w:bCs/>
          <w:color w:val="000000"/>
          <w:sz w:val="30"/>
          <w:szCs w:val="30"/>
        </w:rPr>
        <w:t>资</w:t>
      </w:r>
      <w:r>
        <w:rPr>
          <w:rFonts w:hint="eastAsia" w:asciiTheme="majorEastAsia" w:hAnsiTheme="majorEastAsia" w:eastAsiaTheme="majorEastAsia"/>
          <w:b/>
          <w:bCs/>
          <w:color w:val="000000"/>
          <w:sz w:val="30"/>
          <w:szCs w:val="30"/>
        </w:rPr>
        <w:t>格</w:t>
      </w:r>
      <w:r>
        <w:rPr>
          <w:rFonts w:asciiTheme="majorEastAsia" w:hAnsiTheme="majorEastAsia" w:eastAsiaTheme="majorEastAsia"/>
          <w:b/>
          <w:bCs/>
          <w:color w:val="000000"/>
          <w:sz w:val="30"/>
          <w:szCs w:val="30"/>
        </w:rPr>
        <w:t>证</w:t>
      </w:r>
      <w:r>
        <w:rPr>
          <w:rFonts w:hint="eastAsia" w:asciiTheme="majorEastAsia" w:hAnsiTheme="majorEastAsia" w:eastAsiaTheme="majorEastAsia"/>
          <w:b/>
          <w:bCs/>
          <w:color w:val="000000"/>
          <w:sz w:val="30"/>
          <w:szCs w:val="30"/>
        </w:rPr>
        <w:t>明</w:t>
      </w:r>
      <w:r>
        <w:rPr>
          <w:rFonts w:asciiTheme="majorEastAsia" w:hAnsiTheme="majorEastAsia" w:eastAsiaTheme="majorEastAsia"/>
          <w:b/>
          <w:bCs/>
          <w:color w:val="000000"/>
          <w:sz w:val="30"/>
          <w:szCs w:val="30"/>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w:t>
      </w:r>
      <w:r>
        <w:rPr>
          <w:rFonts w:hint="eastAsia" w:asciiTheme="minorEastAsia" w:hAnsiTheme="minorEastAsia"/>
          <w:sz w:val="21"/>
          <w:szCs w:val="21"/>
          <w:u w:val="single"/>
        </w:rPr>
        <w:t xml:space="preserve">       </w:t>
      </w:r>
      <w:r>
        <w:rPr>
          <w:rFonts w:hint="eastAsia" w:asciiTheme="minorEastAsia" w:hAnsiTheme="minorEastAsia"/>
          <w:sz w:val="21"/>
          <w:szCs w:val="21"/>
        </w:rPr>
        <w:t>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6"/>
        <w:spacing w:line="480" w:lineRule="auto"/>
        <w:ind w:firstLine="472" w:firstLineChars="225"/>
        <w:jc w:val="left"/>
        <w:rPr>
          <w:rFonts w:asciiTheme="minorEastAsia" w:hAnsiTheme="minorEastAsia"/>
          <w:sz w:val="21"/>
          <w:szCs w:val="21"/>
        </w:rPr>
      </w:pPr>
    </w:p>
    <w:p>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 w:val="21"/>
          <w:szCs w:val="21"/>
          <w:lang w:val="zh-CN"/>
        </w:rPr>
      </w:pPr>
    </w:p>
    <w:p>
      <w:pPr>
        <w:autoSpaceDE w:val="0"/>
        <w:autoSpaceDN w:val="0"/>
        <w:adjustRightInd w:val="0"/>
        <w:spacing w:line="360" w:lineRule="auto"/>
        <w:ind w:right="-11"/>
        <w:rPr>
          <w:rFonts w:cs="宋体" w:asciiTheme="minorEastAsia" w:hAnsiTheme="minorEastAsia"/>
          <w:sz w:val="21"/>
          <w:szCs w:val="21"/>
          <w:lang w:val="zh-CN"/>
        </w:rPr>
      </w:pPr>
    </w:p>
    <w:p>
      <w:pPr>
        <w:autoSpaceDE w:val="0"/>
        <w:autoSpaceDN w:val="0"/>
        <w:adjustRightInd w:val="0"/>
        <w:spacing w:line="360" w:lineRule="auto"/>
        <w:ind w:right="-11"/>
        <w:rPr>
          <w:rFonts w:cs="宋体" w:asciiTheme="minorEastAsia" w:hAnsiTheme="minorEastAsia"/>
          <w:sz w:val="21"/>
          <w:szCs w:val="21"/>
          <w:lang w:val="zh-CN"/>
        </w:rPr>
      </w:pPr>
    </w:p>
    <w:p>
      <w:pPr>
        <w:spacing w:line="480" w:lineRule="auto"/>
        <w:ind w:firstLine="3937" w:firstLineChars="1875"/>
        <w:rPr>
          <w:rFonts w:cs="Arial" w:asciiTheme="minorEastAsia" w:hAnsiTheme="minorEastAsia"/>
          <w:sz w:val="21"/>
          <w:szCs w:val="21"/>
          <w:u w:val="single"/>
        </w:rPr>
      </w:pPr>
      <w:r>
        <w:rPr>
          <w:rFonts w:hint="eastAsia" w:cs="Arial" w:asciiTheme="minorEastAsia" w:hAnsiTheme="minorEastAsia"/>
          <w:sz w:val="21"/>
          <w:szCs w:val="21"/>
        </w:rPr>
        <w:t>投标人名称（并加盖公章）：</w:t>
      </w:r>
      <w:r>
        <w:rPr>
          <w:rFonts w:hint="eastAsia" w:cs="Arial" w:asciiTheme="minorEastAsia" w:hAnsiTheme="minorEastAsia"/>
          <w:sz w:val="21"/>
          <w:szCs w:val="21"/>
          <w:u w:val="single"/>
        </w:rPr>
        <w:t xml:space="preserve">        </w:t>
      </w:r>
      <w:r>
        <w:rPr>
          <w:rFonts w:hint="eastAsia" w:cs="Arial" w:asciiTheme="minorEastAsia" w:hAnsiTheme="minorEastAsia"/>
          <w:sz w:val="21"/>
          <w:szCs w:val="21"/>
        </w:rPr>
        <w:t xml:space="preserve"> </w:t>
      </w:r>
    </w:p>
    <w:p>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年 </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月</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日</w:t>
      </w:r>
    </w:p>
    <w:p>
      <w:pPr>
        <w:pStyle w:val="48"/>
        <w:spacing w:line="480" w:lineRule="auto"/>
        <w:rPr>
          <w:rFonts w:cs="Arial" w:asciiTheme="minorEastAsia" w:hAnsiTheme="minorEastAsia"/>
          <w:sz w:val="21"/>
          <w:szCs w:val="21"/>
        </w:rPr>
      </w:pPr>
    </w:p>
    <w:p>
      <w:pPr>
        <w:rPr>
          <w:sz w:val="21"/>
          <w:szCs w:val="21"/>
        </w:rPr>
      </w:pPr>
    </w:p>
    <w:p>
      <w:pPr>
        <w:spacing w:line="320" w:lineRule="exact"/>
        <w:ind w:firstLine="420" w:firstLineChars="200"/>
        <w:rPr>
          <w:rFonts w:asciiTheme="minorEastAsia" w:hAnsiTheme="minorEastAsia"/>
          <w:bCs/>
          <w:kern w:val="12"/>
          <w:sz w:val="21"/>
          <w:szCs w:val="21"/>
        </w:rPr>
      </w:pPr>
      <w:r>
        <w:rPr>
          <w:rFonts w:hint="eastAsia" w:asciiTheme="minorEastAsia" w:hAnsiTheme="minorEastAsia"/>
          <w:bCs/>
          <w:kern w:val="12"/>
          <w:sz w:val="21"/>
          <w:szCs w:val="21"/>
        </w:rPr>
        <w:t>说明：法定代表人（单位负责人）</w:t>
      </w:r>
      <w:r>
        <w:rPr>
          <w:rFonts w:asciiTheme="minorEastAsia" w:hAnsiTheme="minorEastAsia"/>
          <w:bCs/>
          <w:kern w:val="12"/>
          <w:sz w:val="21"/>
          <w:szCs w:val="21"/>
        </w:rPr>
        <w:t>参</w:t>
      </w:r>
      <w:r>
        <w:rPr>
          <w:rFonts w:hint="eastAsia" w:asciiTheme="minorEastAsia" w:hAnsiTheme="minorEastAsia"/>
          <w:bCs/>
          <w:kern w:val="12"/>
          <w:sz w:val="21"/>
          <w:szCs w:val="21"/>
        </w:rPr>
        <w:t>加本招</w:t>
      </w:r>
      <w:r>
        <w:rPr>
          <w:rFonts w:asciiTheme="minorEastAsia" w:hAnsiTheme="minorEastAsia"/>
          <w:bCs/>
          <w:kern w:val="12"/>
          <w:sz w:val="21"/>
          <w:szCs w:val="21"/>
        </w:rPr>
        <w:t>标项目</w:t>
      </w:r>
      <w:r>
        <w:rPr>
          <w:rFonts w:hint="eastAsia" w:asciiTheme="minorEastAsia" w:hAnsiTheme="minorEastAsia"/>
          <w:bCs/>
          <w:kern w:val="12"/>
          <w:sz w:val="21"/>
          <w:szCs w:val="21"/>
        </w:rPr>
        <w:t>投</w:t>
      </w:r>
      <w:r>
        <w:rPr>
          <w:rFonts w:asciiTheme="minorEastAsia" w:hAnsiTheme="minorEastAsia"/>
          <w:bCs/>
          <w:kern w:val="12"/>
          <w:sz w:val="21"/>
          <w:szCs w:val="21"/>
        </w:rPr>
        <w:t>标</w:t>
      </w:r>
      <w:r>
        <w:rPr>
          <w:rFonts w:hint="eastAsia" w:asciiTheme="minorEastAsia" w:hAnsiTheme="minorEastAsia"/>
          <w:bCs/>
          <w:kern w:val="12"/>
          <w:sz w:val="21"/>
          <w:szCs w:val="21"/>
        </w:rPr>
        <w:t>的，</w:t>
      </w:r>
      <w:r>
        <w:rPr>
          <w:rFonts w:asciiTheme="minorEastAsia" w:hAnsiTheme="minorEastAsia"/>
          <w:bCs/>
          <w:kern w:val="12"/>
          <w:sz w:val="21"/>
          <w:szCs w:val="21"/>
        </w:rPr>
        <w:t>仅须</w:t>
      </w:r>
      <w:r>
        <w:rPr>
          <w:rFonts w:hint="eastAsia" w:asciiTheme="minorEastAsia" w:hAnsiTheme="minorEastAsia"/>
          <w:bCs/>
          <w:kern w:val="12"/>
          <w:sz w:val="21"/>
          <w:szCs w:val="21"/>
        </w:rPr>
        <w:t>出具此</w:t>
      </w:r>
      <w:r>
        <w:rPr>
          <w:rFonts w:asciiTheme="minorEastAsia" w:hAnsiTheme="minorEastAsia"/>
          <w:bCs/>
          <w:kern w:val="12"/>
          <w:sz w:val="21"/>
          <w:szCs w:val="21"/>
        </w:rPr>
        <w:t>证</w:t>
      </w:r>
      <w:r>
        <w:rPr>
          <w:rFonts w:hint="eastAsia" w:asciiTheme="minorEastAsia" w:hAnsiTheme="minorEastAsia"/>
          <w:bCs/>
          <w:kern w:val="12"/>
          <w:sz w:val="21"/>
          <w:szCs w:val="21"/>
        </w:rPr>
        <w:t>明</w:t>
      </w:r>
      <w:r>
        <w:rPr>
          <w:rFonts w:asciiTheme="minorEastAsia" w:hAnsiTheme="minorEastAsia"/>
          <w:bCs/>
          <w:kern w:val="12"/>
          <w:sz w:val="21"/>
          <w:szCs w:val="21"/>
        </w:rPr>
        <w:t>书</w:t>
      </w:r>
      <w:r>
        <w:rPr>
          <w:rFonts w:hint="eastAsia" w:asciiTheme="minorEastAsia" w:hAnsiTheme="minorEastAsia"/>
          <w:bCs/>
          <w:kern w:val="12"/>
          <w:sz w:val="21"/>
          <w:szCs w:val="21"/>
        </w:rPr>
        <w:t>。</w:t>
      </w:r>
    </w:p>
    <w:p>
      <w:pPr>
        <w:spacing w:line="480" w:lineRule="exact"/>
        <w:jc w:val="center"/>
        <w:rPr>
          <w:rFonts w:ascii="宋体" w:hAnsi="宋体"/>
          <w:b/>
          <w:bCs/>
          <w:sz w:val="21"/>
          <w:szCs w:val="21"/>
        </w:rPr>
      </w:pPr>
    </w:p>
    <w:p>
      <w:pPr>
        <w:spacing w:line="480" w:lineRule="exact"/>
        <w:jc w:val="center"/>
        <w:rPr>
          <w:rFonts w:ascii="宋体" w:hAnsi="宋体"/>
          <w:b/>
          <w:bCs/>
          <w:sz w:val="21"/>
          <w:szCs w:val="21"/>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30"/>
          <w:szCs w:val="30"/>
        </w:rPr>
      </w:pPr>
      <w:r>
        <w:rPr>
          <w:rFonts w:hint="eastAsia" w:ascii="宋体" w:hAnsi="宋体"/>
          <w:b/>
          <w:bCs/>
          <w:sz w:val="30"/>
          <w:szCs w:val="30"/>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szCs w:val="21"/>
          <w:u w:val="single"/>
        </w:rPr>
        <w:t xml:space="preserve">  </w:t>
      </w:r>
      <w:r>
        <w:rPr>
          <w:rFonts w:asciiTheme="minorEastAsia" w:hAnsiTheme="minorEastAsia"/>
          <w:i/>
          <w:szCs w:val="21"/>
          <w:u w:val="single"/>
        </w:rPr>
        <w:t>项目编号</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的</w:t>
      </w:r>
      <w:r>
        <w:rPr>
          <w:rFonts w:hint="eastAsia" w:asciiTheme="minorEastAsia" w:hAnsiTheme="minorEastAsia"/>
          <w:szCs w:val="21"/>
          <w:u w:val="single"/>
        </w:rPr>
        <w:t xml:space="preserve">  </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32" w:name="_资格证明文件"/>
            <w:bookmarkEnd w:id="32"/>
            <w:bookmarkStart w:id="3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33"/>
          </w:p>
        </w:tc>
        <w:tc>
          <w:tcPr>
            <w:tcW w:w="4492" w:type="dxa"/>
            <w:gridSpan w:val="2"/>
            <w:vAlign w:val="center"/>
          </w:tcPr>
          <w:p>
            <w:pPr>
              <w:jc w:val="center"/>
              <w:rPr>
                <w:rFonts w:asciiTheme="minorEastAsia" w:hAnsiTheme="minorEastAsia"/>
                <w:szCs w:val="21"/>
              </w:rPr>
            </w:pPr>
            <w:bookmarkStart w:id="3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3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30"/>
          <w:szCs w:val="30"/>
        </w:rPr>
      </w:pPr>
      <w:r>
        <w:rPr>
          <w:rFonts w:hint="eastAsia" w:ascii="宋体" w:hAnsi="宋体"/>
          <w:b/>
          <w:bCs/>
          <w:color w:val="000000"/>
          <w:sz w:val="30"/>
          <w:szCs w:val="30"/>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 w:val="21"/>
          <w:szCs w:val="21"/>
          <w:lang w:val="zh-CN"/>
        </w:rPr>
      </w:pPr>
      <w:r>
        <w:rPr>
          <w:rFonts w:hint="eastAsia" w:cs="宋体" w:asciiTheme="minorEastAsia" w:hAnsiTheme="minorEastAsia"/>
          <w:sz w:val="2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 w:val="21"/>
          <w:szCs w:val="21"/>
          <w:lang w:val="zh-CN"/>
        </w:rPr>
      </w:pPr>
      <w:r>
        <w:rPr>
          <w:rFonts w:hint="eastAsia" w:cs="宋体" w:asciiTheme="minorEastAsia" w:hAnsiTheme="minorEastAsia"/>
          <w:sz w:val="21"/>
          <w:szCs w:val="21"/>
          <w:lang w:val="zh-CN"/>
        </w:rPr>
        <w:t>特此声明。</w:t>
      </w:r>
    </w:p>
    <w:p>
      <w:pPr>
        <w:spacing w:beforeLines="50" w:afterLines="50" w:line="360" w:lineRule="auto"/>
        <w:ind w:firstLine="420" w:firstLineChars="200"/>
        <w:rPr>
          <w:rFonts w:cs="宋体" w:asciiTheme="minorEastAsia" w:hAnsiTheme="minorEastAsia"/>
          <w:sz w:val="21"/>
          <w:szCs w:val="21"/>
          <w:lang w:val="zh-CN"/>
        </w:rPr>
      </w:pPr>
      <w:r>
        <w:rPr>
          <w:rFonts w:hint="eastAsia" w:cs="宋体" w:asciiTheme="minorEastAsia" w:hAnsiTheme="minorEastAsia"/>
          <w:sz w:val="21"/>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 w:val="21"/>
          <w:szCs w:val="21"/>
          <w:lang w:val="zh-CN"/>
        </w:rPr>
      </w:pPr>
    </w:p>
    <w:p>
      <w:pPr>
        <w:adjustRightInd w:val="0"/>
        <w:snapToGrid w:val="0"/>
        <w:spacing w:line="360" w:lineRule="auto"/>
        <w:ind w:firstLine="3150" w:firstLineChars="1500"/>
        <w:rPr>
          <w:rFonts w:cs="宋体" w:asciiTheme="minorEastAsia" w:hAnsiTheme="minorEastAsia"/>
          <w:sz w:val="21"/>
          <w:szCs w:val="21"/>
        </w:rPr>
      </w:pPr>
      <w:r>
        <w:rPr>
          <w:rFonts w:hint="eastAsia" w:cs="宋体" w:asciiTheme="minorEastAsia" w:hAnsiTheme="minorEastAsia"/>
          <w:sz w:val="21"/>
          <w:szCs w:val="21"/>
        </w:rPr>
        <w:t>投标人名称（并加盖公章）：</w:t>
      </w:r>
      <w:r>
        <w:rPr>
          <w:rFonts w:hint="eastAsia" w:cs="宋体" w:asciiTheme="minorEastAsia" w:hAnsiTheme="minorEastAsia"/>
          <w:sz w:val="21"/>
          <w:szCs w:val="21"/>
          <w:u w:val="single"/>
        </w:rPr>
        <w:t xml:space="preserve">               </w:t>
      </w:r>
    </w:p>
    <w:p>
      <w:pPr>
        <w:autoSpaceDE w:val="0"/>
        <w:autoSpaceDN w:val="0"/>
        <w:adjustRightInd w:val="0"/>
        <w:spacing w:line="480" w:lineRule="auto"/>
        <w:ind w:firstLine="2835" w:firstLineChars="1350"/>
        <w:rPr>
          <w:rFonts w:ascii="宋体" w:hAnsi="宋体"/>
          <w:b/>
          <w:bCs/>
          <w:color w:val="000000"/>
          <w:sz w:val="21"/>
          <w:szCs w:val="21"/>
        </w:rPr>
      </w:pPr>
      <w:r>
        <w:rPr>
          <w:rFonts w:hint="eastAsia" w:ascii="宋体" w:hAnsi="宋体" w:cs="宋体"/>
          <w:sz w:val="21"/>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 w:val="21"/>
          <w:szCs w:val="21"/>
        </w:rPr>
      </w:pPr>
    </w:p>
    <w:p>
      <w:pPr>
        <w:adjustRightInd w:val="0"/>
        <w:snapToGrid w:val="0"/>
        <w:spacing w:line="360" w:lineRule="auto"/>
        <w:ind w:firstLine="3885" w:firstLineChars="1850"/>
        <w:rPr>
          <w:rFonts w:cs="宋体" w:asciiTheme="minorEastAsia" w:hAnsiTheme="minorEastAsia"/>
          <w:sz w:val="21"/>
          <w:szCs w:val="21"/>
        </w:rPr>
      </w:pPr>
      <w:r>
        <w:rPr>
          <w:rFonts w:hint="eastAsia" w:cs="宋体" w:asciiTheme="minorEastAsia" w:hAnsiTheme="minorEastAsia"/>
          <w:sz w:val="21"/>
          <w:szCs w:val="21"/>
        </w:rPr>
        <w:t>日期：</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年</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 xml:space="preserve">月 </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日</w:t>
      </w:r>
    </w:p>
    <w:p>
      <w:pPr>
        <w:spacing w:beforeLines="50" w:afterLines="50" w:line="360" w:lineRule="auto"/>
        <w:ind w:right="420" w:firstLine="4800" w:firstLineChars="2286"/>
        <w:rPr>
          <w:rFonts w:cs="宋体" w:asciiTheme="minorEastAsia" w:hAnsiTheme="minorEastAsia"/>
          <w:sz w:val="21"/>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3.5 投标承诺函</w:t>
      </w:r>
    </w:p>
    <w:p>
      <w:pPr>
        <w:autoSpaceDE w:val="0"/>
        <w:autoSpaceDN w:val="0"/>
        <w:snapToGrid w:val="0"/>
        <w:spacing w:line="360" w:lineRule="auto"/>
        <w:jc w:val="center"/>
        <w:rPr>
          <w:rFonts w:ascii="宋体" w:hAnsi="宋体"/>
          <w:b/>
          <w:bCs/>
          <w:color w:val="000000"/>
          <w:sz w:val="24"/>
          <w:szCs w:val="24"/>
        </w:rPr>
      </w:pPr>
    </w:p>
    <w:p>
      <w:pPr>
        <w:spacing w:line="360" w:lineRule="auto"/>
      </w:pPr>
      <w:r>
        <w:rPr>
          <w:rFonts w:hint="eastAsia"/>
        </w:rPr>
        <w:t>本企业郑重承诺：</w:t>
      </w:r>
    </w:p>
    <w:p>
      <w:pPr>
        <w:spacing w:line="360" w:lineRule="auto"/>
        <w:ind w:firstLine="420" w:firstLineChars="200"/>
      </w:pPr>
      <w:r>
        <w:rPr>
          <w:rFonts w:hint="eastAsia"/>
        </w:rPr>
        <w:t>一、将遵循公开、公平、公正和诚实信用的原则参加（具体采购项目名称）的投标；</w:t>
      </w:r>
    </w:p>
    <w:p>
      <w:pPr>
        <w:spacing w:line="360" w:lineRule="auto"/>
        <w:ind w:firstLine="420" w:firstLineChars="200"/>
      </w:pPr>
      <w:r>
        <w:rPr>
          <w:rFonts w:hint="eastAsia"/>
        </w:rPr>
        <w:t>二、本次投标所提供的一切材料都是真实、有效、合法的；</w:t>
      </w:r>
    </w:p>
    <w:p>
      <w:pPr>
        <w:spacing w:line="360" w:lineRule="auto"/>
        <w:ind w:firstLine="420" w:firstLineChars="200"/>
      </w:pPr>
      <w:r>
        <w:rPr>
          <w:rFonts w:hint="eastAsia"/>
        </w:rPr>
        <w:t>三、不与其他投标人相互串通投标报价，不排挤其他投标人的公平竞争，不损害采购人或其他投标人的合法权益；</w:t>
      </w:r>
    </w:p>
    <w:p>
      <w:pPr>
        <w:spacing w:line="360" w:lineRule="auto"/>
        <w:ind w:firstLine="420" w:firstLineChars="200"/>
      </w:pPr>
      <w:r>
        <w:rPr>
          <w:rFonts w:hint="eastAsia"/>
        </w:rPr>
        <w:t>四、不与采购人或集中采购机构串通投标，不损害国家利益、社会公共利益或者他人的合法权益；</w:t>
      </w:r>
    </w:p>
    <w:p>
      <w:pPr>
        <w:spacing w:line="360" w:lineRule="auto"/>
        <w:ind w:firstLine="420" w:firstLineChars="200"/>
      </w:pPr>
      <w:r>
        <w:rPr>
          <w:rFonts w:hint="eastAsia"/>
        </w:rPr>
        <w:t>五、不向采购人或者</w:t>
      </w:r>
      <w:r>
        <w:fldChar w:fldCharType="begin"/>
      </w:r>
      <w:r>
        <w:instrText xml:space="preserve"> HYPERLINK "http://www.cbi360.net/hyjd/1zt102.html" \t "https://www.cbi360.net/hyjd/20170619/_blank" </w:instrText>
      </w:r>
      <w:r>
        <w:fldChar w:fldCharType="separate"/>
      </w:r>
      <w:r>
        <w:rPr>
          <w:rFonts w:hint="eastAsia"/>
        </w:rPr>
        <w:t>评标</w:t>
      </w:r>
      <w:r>
        <w:rPr>
          <w:rFonts w:hint="eastAsia"/>
        </w:rPr>
        <w:fldChar w:fldCharType="end"/>
      </w:r>
      <w:r>
        <w:rPr>
          <w:rFonts w:hint="eastAsia"/>
        </w:rPr>
        <w:t>委员会成员行贿以牟取</w:t>
      </w:r>
      <w:r>
        <w:fldChar w:fldCharType="begin"/>
      </w:r>
      <w:r>
        <w:instrText xml:space="preserve"> HYPERLINK "http://hhb.cbi360.net/TenderBangSoso.aspx" \t "https://www.cbi360.net/hyjd/20170619/_blank" </w:instrText>
      </w:r>
      <w:r>
        <w:fldChar w:fldCharType="separate"/>
      </w:r>
      <w:r>
        <w:rPr>
          <w:rFonts w:hint="eastAsia"/>
        </w:rPr>
        <w:t>中标</w:t>
      </w:r>
      <w:r>
        <w:rPr>
          <w:rFonts w:hint="eastAsia"/>
        </w:rPr>
        <w:fldChar w:fldCharType="end"/>
      </w:r>
      <w:r>
        <w:rPr>
          <w:rFonts w:hint="eastAsia"/>
        </w:rPr>
        <w:t>；</w:t>
      </w:r>
    </w:p>
    <w:p>
      <w:pPr>
        <w:spacing w:line="360" w:lineRule="auto"/>
        <w:ind w:firstLine="420" w:firstLineChars="200"/>
      </w:pPr>
      <w:r>
        <w:rPr>
          <w:rFonts w:hint="eastAsia"/>
        </w:rPr>
        <w:t>六、不以他人名义投标或者以其他方式弄虚作假，骗取中标；</w:t>
      </w:r>
    </w:p>
    <w:p>
      <w:pPr>
        <w:spacing w:line="360" w:lineRule="auto"/>
        <w:ind w:firstLine="420" w:firstLineChars="200"/>
      </w:pPr>
      <w:r>
        <w:rPr>
          <w:rFonts w:hint="eastAsia"/>
        </w:rPr>
        <w:t>七、不扰乱禹州市政府采购市场秩序；</w:t>
      </w:r>
    </w:p>
    <w:p>
      <w:pPr>
        <w:spacing w:line="360" w:lineRule="auto"/>
        <w:ind w:firstLine="420" w:firstLineChars="200"/>
      </w:pPr>
      <w:r>
        <w:rPr>
          <w:rFonts w:hint="eastAsia"/>
        </w:rPr>
        <w:t>八、不在</w:t>
      </w:r>
      <w:r>
        <w:fldChar w:fldCharType="begin"/>
      </w:r>
      <w:r>
        <w:instrText xml:space="preserve"> HYPERLINK "http://www.cbi360.net/hyjd/1zt99.html" \t "https://www.cbi360.net/hyjd/20170619/_blank" </w:instrText>
      </w:r>
      <w:r>
        <w:fldChar w:fldCharType="separate"/>
      </w:r>
      <w:r>
        <w:rPr>
          <w:rFonts w:hint="eastAsia"/>
        </w:rPr>
        <w:t>开标</w:t>
      </w:r>
      <w:r>
        <w:rPr>
          <w:rFonts w:hint="eastAsia"/>
        </w:rPr>
        <w:fldChar w:fldCharType="end"/>
      </w:r>
      <w:r>
        <w:rPr>
          <w:rFonts w:hint="eastAsia"/>
        </w:rPr>
        <w:t>后进行虚假恶意投诉；</w:t>
      </w:r>
    </w:p>
    <w:p>
      <w:pPr>
        <w:spacing w:line="360" w:lineRule="auto"/>
        <w:ind w:firstLine="420" w:firstLineChars="200"/>
      </w:pPr>
      <w:r>
        <w:rPr>
          <w:rFonts w:hint="eastAsia"/>
        </w:rPr>
        <w:t>九、中标后不得将</w:t>
      </w:r>
      <w:r>
        <w:fldChar w:fldCharType="begin"/>
      </w:r>
      <w:r>
        <w:instrText xml:space="preserve"> HYPERLINK "http://www.cbi360.net/hyjd/1zt49.html" \t "https://www.cbi360.net/hyjd/20170619/_blank" </w:instrText>
      </w:r>
      <w:r>
        <w:fldChar w:fldCharType="separate"/>
      </w:r>
      <w:r>
        <w:rPr>
          <w:rFonts w:hint="eastAsia"/>
        </w:rPr>
        <w:t>招标文件</w:t>
      </w:r>
      <w:r>
        <w:rPr>
          <w:rFonts w:hint="eastAsia"/>
        </w:rPr>
        <w:fldChar w:fldCharType="end"/>
      </w:r>
      <w:r>
        <w:rPr>
          <w:rFonts w:hint="eastAsia"/>
        </w:rPr>
        <w:t>规定不予转包、分包的项目转包、分包于他人。</w:t>
      </w:r>
    </w:p>
    <w:p>
      <w:pPr>
        <w:spacing w:line="360" w:lineRule="auto"/>
        <w:ind w:firstLine="420" w:firstLineChars="200"/>
      </w:pPr>
      <w:r>
        <w:rPr>
          <w:rFonts w:hint="eastAsia"/>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pPr>
        <w:spacing w:line="360" w:lineRule="auto"/>
        <w:ind w:firstLine="4200" w:firstLineChars="2000"/>
        <w:rPr>
          <w:rFonts w:ascii="宋体" w:hAnsi="宋体"/>
          <w:bCs/>
          <w:color w:val="000000"/>
          <w:szCs w:val="21"/>
        </w:rPr>
      </w:pPr>
    </w:p>
    <w:p>
      <w:pPr>
        <w:spacing w:line="360" w:lineRule="auto"/>
        <w:ind w:firstLine="4200" w:firstLineChars="2000"/>
        <w:rPr>
          <w:rFonts w:ascii="宋体" w:hAnsi="宋体"/>
          <w:bCs/>
          <w:color w:val="000000"/>
          <w:szCs w:val="21"/>
        </w:rPr>
      </w:pPr>
    </w:p>
    <w:p>
      <w:pPr>
        <w:spacing w:line="360" w:lineRule="auto"/>
        <w:ind w:firstLine="4200" w:firstLineChars="2000"/>
        <w:rPr>
          <w:rFonts w:ascii="宋体" w:hAnsi="宋体"/>
          <w:bCs/>
          <w:color w:val="000000"/>
          <w:szCs w:val="21"/>
        </w:rPr>
      </w:pPr>
      <w:r>
        <w:rPr>
          <w:rFonts w:hint="eastAsia" w:ascii="宋体" w:hAnsi="宋体"/>
          <w:bCs/>
          <w:color w:val="000000"/>
          <w:szCs w:val="21"/>
        </w:rPr>
        <w:t>投标商名称(盖章)：</w:t>
      </w:r>
    </w:p>
    <w:p>
      <w:pPr>
        <w:autoSpaceDE w:val="0"/>
        <w:autoSpaceDN w:val="0"/>
        <w:adjustRightInd w:val="0"/>
        <w:spacing w:line="480" w:lineRule="auto"/>
        <w:ind w:firstLine="4200" w:firstLineChars="2000"/>
        <w:rPr>
          <w:rFonts w:ascii="宋体" w:hAnsi="宋体"/>
          <w:b/>
          <w:bCs/>
          <w:color w:val="000000"/>
          <w:szCs w:val="21"/>
        </w:rPr>
      </w:pPr>
      <w:r>
        <w:rPr>
          <w:rFonts w:hint="eastAsia" w:ascii="宋体" w:hAnsi="宋体" w:cs="宋体"/>
          <w:szCs w:val="21"/>
          <w:lang w:val="zh-CN"/>
        </w:rPr>
        <w:t>投标人法定代表人（或授权代表）签字：</w:t>
      </w:r>
    </w:p>
    <w:p>
      <w:pPr>
        <w:spacing w:line="360" w:lineRule="auto"/>
        <w:jc w:val="right"/>
        <w:rPr>
          <w:rFonts w:ascii="宋体" w:hAnsi="宋体"/>
          <w:bCs/>
          <w:color w:val="000000"/>
          <w:szCs w:val="21"/>
        </w:rPr>
      </w:pPr>
    </w:p>
    <w:p>
      <w:pPr>
        <w:spacing w:line="360" w:lineRule="auto"/>
        <w:jc w:val="center"/>
        <w:rPr>
          <w:rFonts w:ascii="宋体" w:hAnsi="宋体"/>
          <w:bCs/>
          <w:color w:val="000000"/>
          <w:szCs w:val="21"/>
        </w:rPr>
      </w:pPr>
      <w:r>
        <w:rPr>
          <w:rFonts w:hint="eastAsia" w:ascii="宋体" w:hAnsi="宋体"/>
          <w:bCs/>
          <w:color w:val="000000"/>
          <w:szCs w:val="21"/>
        </w:rPr>
        <w:t xml:space="preserve">                                                  年    月    日</w:t>
      </w:r>
    </w:p>
    <w:p>
      <w:pPr>
        <w:spacing w:line="360" w:lineRule="auto"/>
        <w:jc w:val="center"/>
        <w:rPr>
          <w:rFonts w:ascii="宋体" w:hAnsi="宋体"/>
          <w:bCs/>
          <w:color w:val="000000"/>
          <w:szCs w:val="21"/>
          <w:lang w:val="zh-CN"/>
        </w:rPr>
      </w:pPr>
    </w:p>
    <w:p>
      <w:pPr>
        <w:autoSpaceDE w:val="0"/>
        <w:autoSpaceDN w:val="0"/>
        <w:adjustRightInd w:val="0"/>
        <w:spacing w:line="360" w:lineRule="auto"/>
        <w:jc w:val="center"/>
        <w:rPr>
          <w:rFonts w:ascii="宋体" w:cs="宋体"/>
          <w:szCs w:val="21"/>
          <w:lang w:val="zh-CN"/>
        </w:rPr>
      </w:pPr>
    </w:p>
    <w:p>
      <w:pPr>
        <w:widowControl/>
        <w:jc w:val="center"/>
        <w:rPr>
          <w:rFonts w:ascii="宋体" w:hAnsi="宋体"/>
          <w:b/>
          <w:bCs/>
          <w:color w:val="000000"/>
          <w:sz w:val="30"/>
          <w:szCs w:val="30"/>
        </w:rPr>
      </w:pPr>
      <w:r>
        <w:rPr>
          <w:rFonts w:hint="eastAsia" w:ascii="宋体" w:hAnsi="宋体"/>
          <w:b/>
          <w:bCs/>
          <w:color w:val="000000"/>
          <w:sz w:val="30"/>
          <w:szCs w:val="30"/>
        </w:rPr>
        <w:t>3.6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宋体" w:asciiTheme="minorEastAsia" w:hAnsiTheme="minorEastAsia"/>
          <w:szCs w:val="21"/>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24"/>
          <w:szCs w:val="24"/>
        </w:rPr>
        <w:t>4.1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2"/>
      </w:pPr>
    </w:p>
    <w:p>
      <w:pPr>
        <w:snapToGrid w:val="0"/>
        <w:spacing w:line="360" w:lineRule="auto"/>
        <w:rPr>
          <w:rFonts w:ascii="宋体" w:hAnsi="宋体"/>
          <w:b/>
          <w:bCs/>
          <w:color w:val="000000"/>
          <w:sz w:val="24"/>
          <w:szCs w:val="24"/>
        </w:rPr>
      </w:pPr>
      <w:r>
        <w:rPr>
          <w:rFonts w:hint="eastAsia" w:hAnsi="宋体" w:eastAsia="宋体"/>
          <w:b/>
          <w:snapToGrid w:val="0"/>
          <w:kern w:val="0"/>
          <w:sz w:val="36"/>
          <w:szCs w:val="36"/>
        </w:rPr>
        <w:t xml:space="preserve">                  </w:t>
      </w:r>
      <w:r>
        <w:rPr>
          <w:rFonts w:hint="eastAsia" w:ascii="宋体" w:hAnsi="宋体"/>
          <w:b/>
          <w:bCs/>
          <w:color w:val="000000"/>
          <w:sz w:val="24"/>
          <w:szCs w:val="24"/>
        </w:rPr>
        <w:t xml:space="preserve">  4.2 服务承诺</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2"/>
      </w:pPr>
    </w:p>
    <w:p>
      <w:pPr>
        <w:pStyle w:val="2"/>
        <w:rPr>
          <w:rFonts w:ascii="宋体" w:hAnsi="宋体" w:eastAsiaTheme="minorEastAsia" w:cstheme="minorBidi"/>
          <w:b/>
          <w:bCs/>
          <w:color w:val="000000"/>
          <w:sz w:val="24"/>
          <w:szCs w:val="24"/>
        </w:rPr>
      </w:pPr>
      <w:r>
        <w:rPr>
          <w:rFonts w:hint="eastAsia" w:ascii="宋体" w:hAnsi="宋体"/>
          <w:b/>
          <w:bCs/>
          <w:color w:val="000000"/>
          <w:sz w:val="24"/>
          <w:szCs w:val="24"/>
        </w:rPr>
        <w:t xml:space="preserve">                             4.3 </w:t>
      </w:r>
      <w:r>
        <w:rPr>
          <w:rFonts w:hint="eastAsia" w:ascii="宋体" w:hAnsi="宋体" w:eastAsiaTheme="minorEastAsia" w:cstheme="minorBidi"/>
          <w:b/>
          <w:bCs/>
          <w:color w:val="000000"/>
          <w:sz w:val="24"/>
          <w:szCs w:val="24"/>
        </w:rPr>
        <w:t>法律方案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2"/>
        <w:rPr>
          <w:rFonts w:ascii="宋体" w:hAnsi="宋体" w:eastAsiaTheme="minorEastAsia" w:cstheme="minorBidi"/>
          <w:b/>
          <w:bCs/>
          <w:color w:val="000000"/>
          <w:sz w:val="24"/>
          <w:szCs w:val="24"/>
        </w:rPr>
      </w:pPr>
    </w:p>
    <w:p>
      <w:pPr>
        <w:autoSpaceDE w:val="0"/>
        <w:autoSpaceDN w:val="0"/>
        <w:adjustRightInd w:val="0"/>
        <w:spacing w:line="360" w:lineRule="auto"/>
        <w:jc w:val="center"/>
        <w:rPr>
          <w:rFonts w:hAnsi="宋体"/>
          <w:b/>
          <w:snapToGrid w:val="0"/>
          <w:kern w:val="0"/>
          <w:sz w:val="24"/>
          <w:szCs w:val="24"/>
        </w:rPr>
      </w:pPr>
      <w:r>
        <w:rPr>
          <w:rFonts w:hint="eastAsia" w:ascii="宋体" w:hAnsi="宋体"/>
          <w:b/>
          <w:bCs/>
          <w:color w:val="000000"/>
          <w:sz w:val="24"/>
          <w:szCs w:val="24"/>
        </w:rPr>
        <w:t>4.4</w:t>
      </w:r>
      <w:r>
        <w:rPr>
          <w:rFonts w:hint="eastAsia" w:ascii="宋体" w:hAnsi="宋体"/>
          <w:b/>
          <w:bCs/>
          <w:color w:val="000000"/>
          <w:sz w:val="24"/>
          <w:szCs w:val="24"/>
          <w:lang w:val="en-US" w:eastAsia="zh-CN"/>
        </w:rPr>
        <w:t xml:space="preserve"> </w:t>
      </w:r>
      <w:r>
        <w:rPr>
          <w:rFonts w:hint="eastAsia" w:hAnsi="宋体"/>
          <w:b/>
          <w:snapToGrid w:val="0"/>
          <w:kern w:val="0"/>
          <w:sz w:val="24"/>
          <w:szCs w:val="24"/>
        </w:rPr>
        <w:t>业绩情况表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项目名称：</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061"/>
        <w:gridCol w:w="195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061"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95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061" w:type="dxa"/>
            <w:vAlign w:val="center"/>
          </w:tcPr>
          <w:p>
            <w:pPr>
              <w:pStyle w:val="8"/>
              <w:spacing w:line="360" w:lineRule="auto"/>
              <w:rPr>
                <w:rFonts w:ascii="宋体" w:hAnsi="宋体" w:eastAsia="宋体" w:cs="Times New Roman"/>
                <w:sz w:val="21"/>
                <w:szCs w:val="21"/>
              </w:rPr>
            </w:pPr>
          </w:p>
        </w:tc>
        <w:tc>
          <w:tcPr>
            <w:tcW w:w="1958"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061" w:type="dxa"/>
            <w:vAlign w:val="center"/>
          </w:tcPr>
          <w:p>
            <w:pPr>
              <w:pStyle w:val="8"/>
              <w:spacing w:line="360" w:lineRule="auto"/>
              <w:rPr>
                <w:rFonts w:ascii="宋体" w:hAnsi="宋体" w:eastAsia="宋体" w:cs="Times New Roman"/>
                <w:sz w:val="21"/>
                <w:szCs w:val="21"/>
              </w:rPr>
            </w:pPr>
          </w:p>
        </w:tc>
        <w:tc>
          <w:tcPr>
            <w:tcW w:w="1958"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061" w:type="dxa"/>
            <w:vAlign w:val="center"/>
          </w:tcPr>
          <w:p>
            <w:pPr>
              <w:pStyle w:val="8"/>
              <w:spacing w:line="360" w:lineRule="auto"/>
              <w:rPr>
                <w:rFonts w:ascii="宋体" w:hAnsi="宋体" w:eastAsia="宋体" w:cs="Times New Roman"/>
                <w:sz w:val="21"/>
                <w:szCs w:val="21"/>
              </w:rPr>
            </w:pPr>
          </w:p>
        </w:tc>
        <w:tc>
          <w:tcPr>
            <w:tcW w:w="1958"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b/>
          <w:bCs/>
          <w:color w:val="000000"/>
          <w:sz w:val="24"/>
          <w:szCs w:val="21"/>
        </w:rPr>
      </w:pPr>
      <w:r>
        <w:rPr>
          <w:rFonts w:hint="eastAsia" w:ascii="宋体" w:hAnsi="宋体" w:cs="宋体"/>
          <w:szCs w:val="21"/>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990" w:firstLineChars="19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utoSpaceDE w:val="0"/>
        <w:autoSpaceDN w:val="0"/>
        <w:adjustRightInd w:val="0"/>
        <w:spacing w:line="480" w:lineRule="auto"/>
        <w:ind w:firstLine="3465" w:firstLineChars="1650"/>
        <w:rPr>
          <w:rFonts w:ascii="宋体" w:hAnsi="宋体"/>
          <w:b/>
          <w:bCs/>
          <w:color w:val="000000"/>
          <w:szCs w:val="21"/>
        </w:rPr>
      </w:pPr>
      <w:r>
        <w:rPr>
          <w:rFonts w:hint="eastAsia" w:ascii="宋体" w:hAnsi="宋体" w:cs="宋体"/>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pStyle w:val="2"/>
        <w:rPr>
          <w:rFonts w:ascii="宋体" w:hAnsi="宋体" w:cs="Arial"/>
          <w:color w:val="000000"/>
          <w:kern w:val="0"/>
          <w:szCs w:val="21"/>
        </w:rPr>
      </w:pPr>
    </w:p>
    <w:p>
      <w:pPr>
        <w:pStyle w:val="2"/>
        <w:rPr>
          <w:rFonts w:ascii="宋体" w:hAnsi="宋体" w:cs="Arial"/>
          <w:color w:val="000000"/>
          <w:kern w:val="0"/>
          <w:szCs w:val="21"/>
        </w:rPr>
      </w:pPr>
    </w:p>
    <w:p>
      <w:pPr>
        <w:pStyle w:val="2"/>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35" w:name="OLE_LINK13"/>
      <w:bookmarkStart w:id="36" w:name="OLE_LINK14"/>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残疾人福利性单位声明函</w:t>
      </w:r>
    </w:p>
    <w:bookmarkEnd w:id="35"/>
    <w:bookmarkEnd w:id="3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780" w:firstLineChars="18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utoSpaceDE w:val="0"/>
        <w:autoSpaceDN w:val="0"/>
        <w:adjustRightInd w:val="0"/>
        <w:spacing w:line="480" w:lineRule="auto"/>
        <w:ind w:firstLine="3720" w:firstLineChars="1550"/>
        <w:rPr>
          <w:rFonts w:ascii="宋体" w:hAnsi="宋体"/>
          <w:b/>
          <w:bCs/>
          <w:color w:val="000000"/>
          <w:sz w:val="24"/>
          <w:szCs w:val="21"/>
        </w:rPr>
      </w:pPr>
      <w:r>
        <w:rPr>
          <w:rFonts w:hint="eastAsia" w:ascii="宋体" w:hAnsi="宋体" w:cs="宋体"/>
          <w:sz w:val="24"/>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4"/>
          <w:szCs w:val="24"/>
        </w:rPr>
        <w:t xml:space="preserve">4.7 所投产品符合国家强制性要求承诺函 </w:t>
      </w:r>
    </w:p>
    <w:p>
      <w:pPr>
        <w:spacing w:line="360" w:lineRule="auto"/>
        <w:jc w:val="center"/>
        <w:rPr>
          <w:rFonts w:ascii="宋体" w:hAnsi="宋体" w:cs="Arial"/>
          <w:color w:val="000000"/>
          <w:kern w:val="0"/>
          <w:szCs w:val="21"/>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w:t>
      </w:r>
    </w:p>
    <w:p>
      <w:pPr>
        <w:spacing w:line="360" w:lineRule="auto"/>
        <w:jc w:val="center"/>
        <w:rPr>
          <w:rFonts w:ascii="宋体" w:hAnsi="宋体" w:cs="Arial"/>
          <w:color w:val="000000"/>
          <w:kern w:val="0"/>
          <w:szCs w:val="21"/>
        </w:rPr>
      </w:pPr>
      <w:r>
        <w:rPr>
          <w:rFonts w:hint="eastAsia" w:ascii="宋体" w:hAnsi="宋体" w:cs="Arial"/>
          <w:color w:val="000000"/>
          <w:kern w:val="0"/>
          <w:szCs w:val="21"/>
        </w:rPr>
        <w:t>（如CCC认证，格式自拟）</w:t>
      </w:r>
    </w:p>
    <w:p>
      <w:pPr>
        <w:autoSpaceDE w:val="0"/>
        <w:autoSpaceDN w:val="0"/>
        <w:adjustRightInd w:val="0"/>
        <w:spacing w:line="360" w:lineRule="auto"/>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ascii="宋体" w:hAnsi="宋体"/>
          <w:b/>
          <w:bCs/>
          <w:color w:val="000000"/>
          <w:sz w:val="24"/>
          <w:szCs w:val="21"/>
        </w:rPr>
      </w:pPr>
      <w:r>
        <w:rPr>
          <w:rFonts w:hint="eastAsia" w:cs="宋体" w:asciiTheme="minorEastAsia" w:hAnsiTheme="minorEastAsia"/>
          <w:szCs w:val="21"/>
        </w:rPr>
        <w:t xml:space="preserve">                              </w:t>
      </w:r>
      <w:r>
        <w:rPr>
          <w:rFonts w:hint="eastAsia" w:ascii="宋体" w:hAnsi="宋体" w:cs="宋体"/>
          <w:szCs w:val="21"/>
          <w:lang w:val="zh-CN"/>
        </w:rPr>
        <w:t>投标人法定代表人（或授权代表）签字：</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Pr>
        <w:spacing w:line="360" w:lineRule="auto"/>
        <w:jc w:val="center"/>
        <w:rPr>
          <w:rFonts w:ascii="宋体" w:hAnsi="宋体"/>
          <w:b/>
          <w:bCs/>
          <w:color w:val="000000"/>
          <w:szCs w:val="21"/>
        </w:rPr>
      </w:pPr>
      <w:r>
        <w:rPr>
          <w:rFonts w:ascii="宋体" w:hAnsi="宋体"/>
          <w:b/>
          <w:bCs/>
          <w:color w:val="000000"/>
          <w:szCs w:val="21"/>
        </w:rPr>
        <w:t>除招标文件另有规定外，投标人认为需要提交的其他证明材料</w:t>
      </w:r>
    </w:p>
    <w:p>
      <w:pPr>
        <w:spacing w:line="360" w:lineRule="auto"/>
        <w:jc w:val="center"/>
      </w:pPr>
      <w:r>
        <w:rPr>
          <w:rFonts w:ascii="宋体" w:hAnsi="宋体"/>
          <w:b/>
          <w:bCs/>
          <w:color w:val="000000"/>
          <w:szCs w:val="21"/>
        </w:rPr>
        <w:t>或资料加盖投标人单位公章后应在此项下提交。</w:t>
      </w:r>
    </w:p>
    <w:p/>
    <w:p>
      <w:pPr>
        <w:tabs>
          <w:tab w:val="left" w:pos="1260"/>
        </w:tabs>
        <w:autoSpaceDE w:val="0"/>
        <w:autoSpaceDN w:val="0"/>
        <w:adjustRightInd w:val="0"/>
        <w:spacing w:line="360" w:lineRule="auto"/>
        <w:contextualSpacing/>
        <w:outlineLvl w:val="0"/>
        <w:rPr>
          <w:szCs w:val="21"/>
        </w:rPr>
      </w:pP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Book Antiqua">
    <w:altName w:val="Segoe Print"/>
    <w:panose1 w:val="02040602050305030304"/>
    <w:charset w:val="00"/>
    <w:family w:val="roman"/>
    <w:pitch w:val="default"/>
    <w:sig w:usb0="00000000" w:usb1="00000000" w:usb2="00000000" w:usb3="00000000" w:csb0="2000009F" w:csb1="DFD70000"/>
  </w:font>
  <w:font w:name="Adobe 黑体 Std R">
    <w:altName w:val="黑体"/>
    <w:panose1 w:val="00000000000000000000"/>
    <w:charset w:val="86"/>
    <w:family w:val="swiss"/>
    <w:pitch w:val="default"/>
    <w:sig w:usb0="00000000" w:usb1="00000000" w:usb2="00000016" w:usb3="00000000" w:csb0="00060007" w:csb1="00000000"/>
  </w:font>
  <w:font w:name="Adobe 仿宋 Std R">
    <w:altName w:val="仿宋"/>
    <w:panose1 w:val="00000000000000000000"/>
    <w:charset w:val="7A"/>
    <w:family w:val="roman"/>
    <w:pitch w:val="default"/>
    <w:sig w:usb0="00000000" w:usb1="00000000" w:usb2="00000016" w:usb3="00000000" w:csb0="00060007"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B7B4B"/>
    <w:multiLevelType w:val="singleLevel"/>
    <w:tmpl w:val="9EEB7B4B"/>
    <w:lvl w:ilvl="0" w:tentative="0">
      <w:start w:val="7"/>
      <w:numFmt w:val="decimal"/>
      <w:suff w:val="nothing"/>
      <w:lvlText w:val="（%1）"/>
      <w:lvlJc w:val="left"/>
    </w:lvl>
  </w:abstractNum>
  <w:abstractNum w:abstractNumId="1">
    <w:nsid w:val="9FCA6CE8"/>
    <w:multiLevelType w:val="singleLevel"/>
    <w:tmpl w:val="9FCA6CE8"/>
    <w:lvl w:ilvl="0" w:tentative="0">
      <w:start w:val="15"/>
      <w:numFmt w:val="decimal"/>
      <w:suff w:val="nothing"/>
      <w:lvlText w:val="%1、"/>
      <w:lvlJc w:val="left"/>
    </w:lvl>
  </w:abstractNum>
  <w:abstractNum w:abstractNumId="2">
    <w:nsid w:val="A6C83C47"/>
    <w:multiLevelType w:val="singleLevel"/>
    <w:tmpl w:val="A6C83C47"/>
    <w:lvl w:ilvl="0" w:tentative="0">
      <w:start w:val="1"/>
      <w:numFmt w:val="chineseCounting"/>
      <w:suff w:val="space"/>
      <w:lvlText w:val="第%1章"/>
      <w:lvlJc w:val="left"/>
      <w:rPr>
        <w:rFonts w:hint="eastAsia"/>
      </w:rPr>
    </w:lvl>
  </w:abstractNum>
  <w:abstractNum w:abstractNumId="3">
    <w:nsid w:val="C12E2962"/>
    <w:multiLevelType w:val="singleLevel"/>
    <w:tmpl w:val="C12E2962"/>
    <w:lvl w:ilvl="0" w:tentative="0">
      <w:start w:val="39"/>
      <w:numFmt w:val="decimal"/>
      <w:suff w:val="nothing"/>
      <w:lvlText w:val="%1、"/>
      <w:lvlJc w:val="left"/>
    </w:lvl>
  </w:abstractNum>
  <w:abstractNum w:abstractNumId="4">
    <w:nsid w:val="CA196ECE"/>
    <w:multiLevelType w:val="singleLevel"/>
    <w:tmpl w:val="CA196ECE"/>
    <w:lvl w:ilvl="0" w:tentative="0">
      <w:start w:val="26"/>
      <w:numFmt w:val="decimal"/>
      <w:suff w:val="nothing"/>
      <w:lvlText w:val="%1、"/>
      <w:lvlJc w:val="left"/>
    </w:lvl>
  </w:abstractNum>
  <w:abstractNum w:abstractNumId="5">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FF85567"/>
    <w:multiLevelType w:val="multilevel"/>
    <w:tmpl w:val="0FF85567"/>
    <w:lvl w:ilvl="0" w:tentative="0">
      <w:start w:val="1"/>
      <w:numFmt w:val="chineseCountingThousand"/>
      <w:pStyle w:val="63"/>
      <w:suff w:val="nothing"/>
      <w:lvlText w:val="%1、 "/>
      <w:lvlJc w:val="left"/>
      <w:pPr>
        <w:ind w:left="0" w:firstLine="0"/>
      </w:pPr>
      <w:rPr>
        <w:rFonts w:hint="eastAsia" w:eastAsia="黑体"/>
        <w:b/>
        <w:i w:val="0"/>
        <w:sz w:val="32"/>
      </w:rPr>
    </w:lvl>
    <w:lvl w:ilvl="1" w:tentative="0">
      <w:start w:val="1"/>
      <w:numFmt w:val="decimal"/>
      <w:lvlRestart w:val="0"/>
      <w:pStyle w:val="59"/>
      <w:isLgl/>
      <w:suff w:val="nothing"/>
      <w:lvlText w:val="%1.%2 "/>
      <w:lvlJc w:val="left"/>
      <w:pPr>
        <w:ind w:left="0" w:firstLine="0"/>
      </w:pPr>
      <w:rPr>
        <w:rFonts w:hint="eastAsia" w:eastAsia="黑体"/>
        <w:b/>
        <w:i w:val="0"/>
        <w:sz w:val="32"/>
      </w:rPr>
    </w:lvl>
    <w:lvl w:ilvl="2" w:tentative="0">
      <w:start w:val="1"/>
      <w:numFmt w:val="decimal"/>
      <w:lvlRestart w:val="0"/>
      <w:pStyle w:val="60"/>
      <w:isLgl/>
      <w:suff w:val="space"/>
      <w:lvlText w:val="%1.%2.%3 "/>
      <w:lvlJc w:val="left"/>
      <w:pPr>
        <w:ind w:left="0" w:firstLine="0"/>
      </w:pPr>
      <w:rPr>
        <w:rFonts w:hint="eastAsia" w:eastAsia="黑体"/>
        <w:b/>
        <w:bCs w:val="0"/>
        <w:i w:val="0"/>
        <w:iCs w:val="0"/>
        <w:caps w:val="0"/>
        <w:smallCaps w:val="0"/>
        <w:strike w:val="0"/>
        <w:dstrike w:val="0"/>
        <w:outline w:val="0"/>
        <w:shadow w:val="0"/>
        <w:emboss w:val="0"/>
        <w:imprint w:val="0"/>
        <w:vanish w:val="0"/>
        <w:spacing w:val="0"/>
        <w:position w:val="0"/>
        <w:sz w:val="28"/>
        <w:u w:val="none"/>
        <w:vertAlign w:val="baseline"/>
      </w:rPr>
    </w:lvl>
    <w:lvl w:ilvl="3" w:tentative="0">
      <w:start w:val="1"/>
      <w:numFmt w:val="decimal"/>
      <w:lvlRestart w:val="0"/>
      <w:pStyle w:val="61"/>
      <w:isLgl/>
      <w:suff w:val="space"/>
      <w:lvlText w:val="%1.%2.%3.%4"/>
      <w:lvlJc w:val="left"/>
      <w:pPr>
        <w:ind w:left="0" w:firstLine="0"/>
      </w:pPr>
      <w:rPr>
        <w:rFonts w:hint="eastAsia" w:eastAsia="Adobe 黑体 Std R"/>
        <w:b/>
        <w:bCs w:val="0"/>
        <w:i w:val="0"/>
        <w:iCs w:val="0"/>
        <w:caps w:val="0"/>
        <w:smallCaps w:val="0"/>
        <w:strike w:val="0"/>
        <w:dstrike w:val="0"/>
        <w:outline w:val="0"/>
        <w:shadow w:val="0"/>
        <w:emboss w:val="0"/>
        <w:imprint w:val="0"/>
        <w:vanish w:val="0"/>
        <w:spacing w:val="0"/>
        <w:position w:val="0"/>
        <w:sz w:val="24"/>
        <w:u w:val="none"/>
        <w:vertAlign w:val="baseline"/>
      </w:rPr>
    </w:lvl>
    <w:lvl w:ilvl="4" w:tentative="0">
      <w:start w:val="1"/>
      <w:numFmt w:val="decimal"/>
      <w:pStyle w:val="65"/>
      <w:isLgl/>
      <w:suff w:val="space"/>
      <w:lvlText w:val="%1.%2.%3.%4.%5"/>
      <w:lvlJc w:val="left"/>
      <w:pPr>
        <w:ind w:left="0" w:firstLine="0"/>
      </w:pPr>
      <w:rPr>
        <w:rFonts w:hint="eastAsia"/>
      </w:rPr>
    </w:lvl>
    <w:lvl w:ilvl="5" w:tentative="0">
      <w:start w:val="1"/>
      <w:numFmt w:val="decimal"/>
      <w:suff w:val="space"/>
      <w:lvlText w:val="%1.%2.%3.%4.%5.%6"/>
      <w:lvlJc w:val="left"/>
      <w:pPr>
        <w:ind w:left="2004" w:hanging="1152"/>
      </w:pPr>
      <w:rPr>
        <w:rFonts w:hint="eastAsia"/>
      </w:rPr>
    </w:lvl>
    <w:lvl w:ilvl="6" w:tentative="0">
      <w:start w:val="1"/>
      <w:numFmt w:val="decimal"/>
      <w:pStyle w:val="62"/>
      <w:suff w:val="space"/>
      <w:lvlText w:val="%1.%2.%3.%4.%5.%6.%7"/>
      <w:lvlJc w:val="left"/>
      <w:pPr>
        <w:ind w:left="2148" w:hanging="1296"/>
      </w:pPr>
      <w:rPr>
        <w:rFonts w:hint="eastAsia"/>
      </w:rPr>
    </w:lvl>
    <w:lvl w:ilvl="7" w:tentative="0">
      <w:start w:val="1"/>
      <w:numFmt w:val="decimal"/>
      <w:suff w:val="space"/>
      <w:lvlText w:val="%1.%2.%3.%4.%5.%6.%7.%8."/>
      <w:lvlJc w:val="left"/>
      <w:pPr>
        <w:ind w:left="2292" w:hanging="1440"/>
      </w:pPr>
      <w:rPr>
        <w:rFonts w:hint="eastAsia"/>
      </w:rPr>
    </w:lvl>
    <w:lvl w:ilvl="8" w:tentative="0">
      <w:start w:val="1"/>
      <w:numFmt w:val="decimal"/>
      <w:suff w:val="space"/>
      <w:lvlText w:val="%1.%2.%3.%4.%5.%6.%7.%8.%9."/>
      <w:lvlJc w:val="left"/>
      <w:pPr>
        <w:ind w:left="2436" w:hanging="1584"/>
      </w:pPr>
      <w:rPr>
        <w:rFonts w:hint="eastAsia"/>
      </w:rPr>
    </w:lvl>
  </w:abstractNum>
  <w:abstractNum w:abstractNumId="8">
    <w:nsid w:val="4270C7D8"/>
    <w:multiLevelType w:val="singleLevel"/>
    <w:tmpl w:val="4270C7D8"/>
    <w:lvl w:ilvl="0" w:tentative="0">
      <w:start w:val="4"/>
      <w:numFmt w:val="decimal"/>
      <w:suff w:val="nothing"/>
      <w:lvlText w:val="%1、"/>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num w:numId="1">
    <w:abstractNumId w:val="5"/>
  </w:num>
  <w:num w:numId="2">
    <w:abstractNumId w:val="9"/>
  </w:num>
  <w:num w:numId="3">
    <w:abstractNumId w:val="7"/>
  </w:num>
  <w:num w:numId="4">
    <w:abstractNumId w:val="2"/>
  </w:num>
  <w:num w:numId="5">
    <w:abstractNumId w:val="8"/>
  </w:num>
  <w:num w:numId="6">
    <w:abstractNumId w:val="1"/>
  </w:num>
  <w:num w:numId="7">
    <w:abstractNumId w:val="4"/>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EB6"/>
    <w:rsid w:val="00000668"/>
    <w:rsid w:val="00001D83"/>
    <w:rsid w:val="0000258B"/>
    <w:rsid w:val="00006D60"/>
    <w:rsid w:val="000075EE"/>
    <w:rsid w:val="000101AB"/>
    <w:rsid w:val="0001124F"/>
    <w:rsid w:val="00011CFF"/>
    <w:rsid w:val="00011DBA"/>
    <w:rsid w:val="000146E2"/>
    <w:rsid w:val="00014B39"/>
    <w:rsid w:val="0001534F"/>
    <w:rsid w:val="00016940"/>
    <w:rsid w:val="00020CA4"/>
    <w:rsid w:val="00023BB9"/>
    <w:rsid w:val="00025AA8"/>
    <w:rsid w:val="000277DB"/>
    <w:rsid w:val="00030D75"/>
    <w:rsid w:val="000311BE"/>
    <w:rsid w:val="00031560"/>
    <w:rsid w:val="000327C5"/>
    <w:rsid w:val="0003397F"/>
    <w:rsid w:val="00037D9B"/>
    <w:rsid w:val="0004181C"/>
    <w:rsid w:val="00042DF7"/>
    <w:rsid w:val="00043320"/>
    <w:rsid w:val="00046B35"/>
    <w:rsid w:val="00047D6E"/>
    <w:rsid w:val="000524DC"/>
    <w:rsid w:val="000528DC"/>
    <w:rsid w:val="00053AAC"/>
    <w:rsid w:val="00054B69"/>
    <w:rsid w:val="00054C08"/>
    <w:rsid w:val="00057260"/>
    <w:rsid w:val="000579B2"/>
    <w:rsid w:val="00064D04"/>
    <w:rsid w:val="0006759E"/>
    <w:rsid w:val="00067AA5"/>
    <w:rsid w:val="000721E0"/>
    <w:rsid w:val="00074F98"/>
    <w:rsid w:val="00075F11"/>
    <w:rsid w:val="00076B0A"/>
    <w:rsid w:val="00077057"/>
    <w:rsid w:val="00081452"/>
    <w:rsid w:val="00081590"/>
    <w:rsid w:val="00082841"/>
    <w:rsid w:val="00083743"/>
    <w:rsid w:val="00083F68"/>
    <w:rsid w:val="00084473"/>
    <w:rsid w:val="0008489B"/>
    <w:rsid w:val="00086608"/>
    <w:rsid w:val="000919FD"/>
    <w:rsid w:val="00094177"/>
    <w:rsid w:val="00095A1A"/>
    <w:rsid w:val="00096392"/>
    <w:rsid w:val="000A21D4"/>
    <w:rsid w:val="000A23DC"/>
    <w:rsid w:val="000A569F"/>
    <w:rsid w:val="000B283F"/>
    <w:rsid w:val="000B3B39"/>
    <w:rsid w:val="000B6AEB"/>
    <w:rsid w:val="000C147D"/>
    <w:rsid w:val="000C4B68"/>
    <w:rsid w:val="000C6757"/>
    <w:rsid w:val="000C749D"/>
    <w:rsid w:val="000C7B5F"/>
    <w:rsid w:val="000D1659"/>
    <w:rsid w:val="000D226D"/>
    <w:rsid w:val="000D2E8A"/>
    <w:rsid w:val="000D383E"/>
    <w:rsid w:val="000D49DC"/>
    <w:rsid w:val="000D7480"/>
    <w:rsid w:val="000E12D7"/>
    <w:rsid w:val="000E2FE6"/>
    <w:rsid w:val="000E3B9C"/>
    <w:rsid w:val="000E3C34"/>
    <w:rsid w:val="000E3E30"/>
    <w:rsid w:val="000E4341"/>
    <w:rsid w:val="000E4966"/>
    <w:rsid w:val="000E49B7"/>
    <w:rsid w:val="000E7053"/>
    <w:rsid w:val="000F0738"/>
    <w:rsid w:val="000F58B5"/>
    <w:rsid w:val="000F6FB5"/>
    <w:rsid w:val="000F7142"/>
    <w:rsid w:val="001009A9"/>
    <w:rsid w:val="0010333B"/>
    <w:rsid w:val="00103C94"/>
    <w:rsid w:val="0010467C"/>
    <w:rsid w:val="00104C06"/>
    <w:rsid w:val="0010527A"/>
    <w:rsid w:val="0010554C"/>
    <w:rsid w:val="00110F80"/>
    <w:rsid w:val="001136FA"/>
    <w:rsid w:val="00114D97"/>
    <w:rsid w:val="0011557B"/>
    <w:rsid w:val="0011771E"/>
    <w:rsid w:val="001217F2"/>
    <w:rsid w:val="00122BA7"/>
    <w:rsid w:val="00123A2E"/>
    <w:rsid w:val="001271B1"/>
    <w:rsid w:val="001275CA"/>
    <w:rsid w:val="00130B23"/>
    <w:rsid w:val="0013204A"/>
    <w:rsid w:val="001369D2"/>
    <w:rsid w:val="001370A4"/>
    <w:rsid w:val="00144943"/>
    <w:rsid w:val="00147DE6"/>
    <w:rsid w:val="00150B8B"/>
    <w:rsid w:val="001553A5"/>
    <w:rsid w:val="00155B87"/>
    <w:rsid w:val="00155C75"/>
    <w:rsid w:val="0015609C"/>
    <w:rsid w:val="001577F2"/>
    <w:rsid w:val="00161349"/>
    <w:rsid w:val="00161AE2"/>
    <w:rsid w:val="00162DE1"/>
    <w:rsid w:val="0016314D"/>
    <w:rsid w:val="00163FDF"/>
    <w:rsid w:val="00165D50"/>
    <w:rsid w:val="0016645D"/>
    <w:rsid w:val="00167473"/>
    <w:rsid w:val="00170767"/>
    <w:rsid w:val="00173CA1"/>
    <w:rsid w:val="001757A2"/>
    <w:rsid w:val="00176593"/>
    <w:rsid w:val="00181B47"/>
    <w:rsid w:val="00182A2F"/>
    <w:rsid w:val="001840F4"/>
    <w:rsid w:val="0018730C"/>
    <w:rsid w:val="00187499"/>
    <w:rsid w:val="00187A17"/>
    <w:rsid w:val="001912A1"/>
    <w:rsid w:val="00191EC1"/>
    <w:rsid w:val="00192851"/>
    <w:rsid w:val="00194037"/>
    <w:rsid w:val="001950F4"/>
    <w:rsid w:val="001A3335"/>
    <w:rsid w:val="001A719B"/>
    <w:rsid w:val="001B2848"/>
    <w:rsid w:val="001B3626"/>
    <w:rsid w:val="001B7015"/>
    <w:rsid w:val="001C3D77"/>
    <w:rsid w:val="001C629C"/>
    <w:rsid w:val="001C7671"/>
    <w:rsid w:val="001D14C2"/>
    <w:rsid w:val="001D19C2"/>
    <w:rsid w:val="001D1A34"/>
    <w:rsid w:val="001D4859"/>
    <w:rsid w:val="001D50C3"/>
    <w:rsid w:val="001D56F6"/>
    <w:rsid w:val="001D6A64"/>
    <w:rsid w:val="001D75E6"/>
    <w:rsid w:val="001D7700"/>
    <w:rsid w:val="001D7726"/>
    <w:rsid w:val="001E1109"/>
    <w:rsid w:val="001E148B"/>
    <w:rsid w:val="001E18FF"/>
    <w:rsid w:val="001E2D96"/>
    <w:rsid w:val="001E3A06"/>
    <w:rsid w:val="001E46F3"/>
    <w:rsid w:val="001E648E"/>
    <w:rsid w:val="001F00CA"/>
    <w:rsid w:val="001F219B"/>
    <w:rsid w:val="001F260B"/>
    <w:rsid w:val="001F3B9D"/>
    <w:rsid w:val="001F413F"/>
    <w:rsid w:val="001F596A"/>
    <w:rsid w:val="001F7987"/>
    <w:rsid w:val="002013E5"/>
    <w:rsid w:val="00204ACB"/>
    <w:rsid w:val="00210171"/>
    <w:rsid w:val="00211018"/>
    <w:rsid w:val="002113FF"/>
    <w:rsid w:val="00211765"/>
    <w:rsid w:val="0021408D"/>
    <w:rsid w:val="00221681"/>
    <w:rsid w:val="002222C5"/>
    <w:rsid w:val="00224415"/>
    <w:rsid w:val="00225236"/>
    <w:rsid w:val="00230BBA"/>
    <w:rsid w:val="00231AEB"/>
    <w:rsid w:val="002328C7"/>
    <w:rsid w:val="0023350D"/>
    <w:rsid w:val="00241239"/>
    <w:rsid w:val="0024191D"/>
    <w:rsid w:val="00243F4B"/>
    <w:rsid w:val="00245F2E"/>
    <w:rsid w:val="00246621"/>
    <w:rsid w:val="00252C2A"/>
    <w:rsid w:val="00261D0D"/>
    <w:rsid w:val="002633C2"/>
    <w:rsid w:val="002648E6"/>
    <w:rsid w:val="00265950"/>
    <w:rsid w:val="0026713A"/>
    <w:rsid w:val="00267B20"/>
    <w:rsid w:val="002703C0"/>
    <w:rsid w:val="0027281E"/>
    <w:rsid w:val="00274375"/>
    <w:rsid w:val="00276353"/>
    <w:rsid w:val="00277480"/>
    <w:rsid w:val="00277784"/>
    <w:rsid w:val="002818FC"/>
    <w:rsid w:val="0028221D"/>
    <w:rsid w:val="002832F9"/>
    <w:rsid w:val="002838B1"/>
    <w:rsid w:val="002839D4"/>
    <w:rsid w:val="00285D3A"/>
    <w:rsid w:val="00292F87"/>
    <w:rsid w:val="00294B87"/>
    <w:rsid w:val="002A27FE"/>
    <w:rsid w:val="002A4953"/>
    <w:rsid w:val="002A5679"/>
    <w:rsid w:val="002B1837"/>
    <w:rsid w:val="002B3740"/>
    <w:rsid w:val="002B4110"/>
    <w:rsid w:val="002B770A"/>
    <w:rsid w:val="002C067E"/>
    <w:rsid w:val="002C1022"/>
    <w:rsid w:val="002C1040"/>
    <w:rsid w:val="002C16D6"/>
    <w:rsid w:val="002C36B4"/>
    <w:rsid w:val="002C449B"/>
    <w:rsid w:val="002D0BCD"/>
    <w:rsid w:val="002D0BD0"/>
    <w:rsid w:val="002D2760"/>
    <w:rsid w:val="002D37A3"/>
    <w:rsid w:val="002D7C67"/>
    <w:rsid w:val="002E1451"/>
    <w:rsid w:val="002E5281"/>
    <w:rsid w:val="002E56A3"/>
    <w:rsid w:val="002E65B2"/>
    <w:rsid w:val="002E7671"/>
    <w:rsid w:val="002E798C"/>
    <w:rsid w:val="002F37C1"/>
    <w:rsid w:val="002F644D"/>
    <w:rsid w:val="002F6E8A"/>
    <w:rsid w:val="00301D53"/>
    <w:rsid w:val="00304FA4"/>
    <w:rsid w:val="00307EFA"/>
    <w:rsid w:val="003112DC"/>
    <w:rsid w:val="00315F04"/>
    <w:rsid w:val="00320B13"/>
    <w:rsid w:val="0032356F"/>
    <w:rsid w:val="0032378A"/>
    <w:rsid w:val="003237CF"/>
    <w:rsid w:val="00324E81"/>
    <w:rsid w:val="00324F29"/>
    <w:rsid w:val="003305B7"/>
    <w:rsid w:val="0033074C"/>
    <w:rsid w:val="00333AA3"/>
    <w:rsid w:val="0033591F"/>
    <w:rsid w:val="003360D4"/>
    <w:rsid w:val="00342005"/>
    <w:rsid w:val="00344C3B"/>
    <w:rsid w:val="0034726A"/>
    <w:rsid w:val="00347AA5"/>
    <w:rsid w:val="00350757"/>
    <w:rsid w:val="003519C8"/>
    <w:rsid w:val="00354000"/>
    <w:rsid w:val="0035403C"/>
    <w:rsid w:val="003543E2"/>
    <w:rsid w:val="00357B33"/>
    <w:rsid w:val="00362038"/>
    <w:rsid w:val="00364366"/>
    <w:rsid w:val="00364A6E"/>
    <w:rsid w:val="00367193"/>
    <w:rsid w:val="003673F5"/>
    <w:rsid w:val="00370748"/>
    <w:rsid w:val="00370C82"/>
    <w:rsid w:val="00372960"/>
    <w:rsid w:val="00373E46"/>
    <w:rsid w:val="00375734"/>
    <w:rsid w:val="003760C3"/>
    <w:rsid w:val="003770B5"/>
    <w:rsid w:val="00380417"/>
    <w:rsid w:val="00385D24"/>
    <w:rsid w:val="003862BB"/>
    <w:rsid w:val="0038693F"/>
    <w:rsid w:val="00386AFB"/>
    <w:rsid w:val="00386C25"/>
    <w:rsid w:val="0038701F"/>
    <w:rsid w:val="00387E1B"/>
    <w:rsid w:val="00390DCF"/>
    <w:rsid w:val="003920CA"/>
    <w:rsid w:val="0039325D"/>
    <w:rsid w:val="003957CB"/>
    <w:rsid w:val="00395C27"/>
    <w:rsid w:val="00395F3F"/>
    <w:rsid w:val="003A47E3"/>
    <w:rsid w:val="003A7B61"/>
    <w:rsid w:val="003B0CBE"/>
    <w:rsid w:val="003B0FC5"/>
    <w:rsid w:val="003B4B39"/>
    <w:rsid w:val="003B4E42"/>
    <w:rsid w:val="003B514B"/>
    <w:rsid w:val="003B5592"/>
    <w:rsid w:val="003B6377"/>
    <w:rsid w:val="003B6BBA"/>
    <w:rsid w:val="003C03DB"/>
    <w:rsid w:val="003D00E4"/>
    <w:rsid w:val="003D01B2"/>
    <w:rsid w:val="003D17F0"/>
    <w:rsid w:val="003D1EBA"/>
    <w:rsid w:val="003D2EBF"/>
    <w:rsid w:val="003D3020"/>
    <w:rsid w:val="003D3041"/>
    <w:rsid w:val="003D4D56"/>
    <w:rsid w:val="003D5BFB"/>
    <w:rsid w:val="003D7807"/>
    <w:rsid w:val="003E0EB2"/>
    <w:rsid w:val="003E2128"/>
    <w:rsid w:val="003E39C0"/>
    <w:rsid w:val="003E6CA7"/>
    <w:rsid w:val="003F1915"/>
    <w:rsid w:val="003F73BB"/>
    <w:rsid w:val="0040344E"/>
    <w:rsid w:val="0040363C"/>
    <w:rsid w:val="00404DF3"/>
    <w:rsid w:val="00406177"/>
    <w:rsid w:val="00406D10"/>
    <w:rsid w:val="00410B14"/>
    <w:rsid w:val="00411B14"/>
    <w:rsid w:val="004151A5"/>
    <w:rsid w:val="004166B3"/>
    <w:rsid w:val="00420CF7"/>
    <w:rsid w:val="004277B4"/>
    <w:rsid w:val="00430EEC"/>
    <w:rsid w:val="00432F8A"/>
    <w:rsid w:val="00436DA0"/>
    <w:rsid w:val="00441476"/>
    <w:rsid w:val="0044168F"/>
    <w:rsid w:val="00441D9D"/>
    <w:rsid w:val="004421DB"/>
    <w:rsid w:val="0044239A"/>
    <w:rsid w:val="00443219"/>
    <w:rsid w:val="0044467C"/>
    <w:rsid w:val="0045232C"/>
    <w:rsid w:val="0045353F"/>
    <w:rsid w:val="004566C2"/>
    <w:rsid w:val="00457B83"/>
    <w:rsid w:val="00465092"/>
    <w:rsid w:val="00472974"/>
    <w:rsid w:val="00472E4C"/>
    <w:rsid w:val="00475085"/>
    <w:rsid w:val="004755A8"/>
    <w:rsid w:val="004757BC"/>
    <w:rsid w:val="00477B5E"/>
    <w:rsid w:val="00486F22"/>
    <w:rsid w:val="00487307"/>
    <w:rsid w:val="00490AB7"/>
    <w:rsid w:val="00490E32"/>
    <w:rsid w:val="004915B3"/>
    <w:rsid w:val="004919B0"/>
    <w:rsid w:val="00491CD9"/>
    <w:rsid w:val="00494E87"/>
    <w:rsid w:val="00494F29"/>
    <w:rsid w:val="00495627"/>
    <w:rsid w:val="004A16AD"/>
    <w:rsid w:val="004A5159"/>
    <w:rsid w:val="004A57EE"/>
    <w:rsid w:val="004A6547"/>
    <w:rsid w:val="004A783A"/>
    <w:rsid w:val="004A7CBB"/>
    <w:rsid w:val="004B4D62"/>
    <w:rsid w:val="004B6D33"/>
    <w:rsid w:val="004B7763"/>
    <w:rsid w:val="004C047E"/>
    <w:rsid w:val="004C1B2F"/>
    <w:rsid w:val="004C1C1E"/>
    <w:rsid w:val="004C1DA2"/>
    <w:rsid w:val="004C3DA2"/>
    <w:rsid w:val="004C53A9"/>
    <w:rsid w:val="004C5C54"/>
    <w:rsid w:val="004C6C3F"/>
    <w:rsid w:val="004D1C6E"/>
    <w:rsid w:val="004D5DD7"/>
    <w:rsid w:val="004E312F"/>
    <w:rsid w:val="004E3EC4"/>
    <w:rsid w:val="004E4AD0"/>
    <w:rsid w:val="004E6250"/>
    <w:rsid w:val="004E6A72"/>
    <w:rsid w:val="004E712B"/>
    <w:rsid w:val="004F68AC"/>
    <w:rsid w:val="00501D06"/>
    <w:rsid w:val="00502BEF"/>
    <w:rsid w:val="00503F53"/>
    <w:rsid w:val="00505781"/>
    <w:rsid w:val="0051268F"/>
    <w:rsid w:val="00512746"/>
    <w:rsid w:val="0051375C"/>
    <w:rsid w:val="00516781"/>
    <w:rsid w:val="0052193A"/>
    <w:rsid w:val="005224F5"/>
    <w:rsid w:val="005310F7"/>
    <w:rsid w:val="005316D7"/>
    <w:rsid w:val="005317AA"/>
    <w:rsid w:val="00532A6E"/>
    <w:rsid w:val="00533C26"/>
    <w:rsid w:val="00533F35"/>
    <w:rsid w:val="00534949"/>
    <w:rsid w:val="00536C46"/>
    <w:rsid w:val="00537C95"/>
    <w:rsid w:val="005402B1"/>
    <w:rsid w:val="00540548"/>
    <w:rsid w:val="00543424"/>
    <w:rsid w:val="00544C71"/>
    <w:rsid w:val="00545527"/>
    <w:rsid w:val="00546FE9"/>
    <w:rsid w:val="00551B80"/>
    <w:rsid w:val="00552922"/>
    <w:rsid w:val="005621E1"/>
    <w:rsid w:val="00562B4F"/>
    <w:rsid w:val="00566A7A"/>
    <w:rsid w:val="00566E31"/>
    <w:rsid w:val="00570487"/>
    <w:rsid w:val="00570BC2"/>
    <w:rsid w:val="00573026"/>
    <w:rsid w:val="005745D3"/>
    <w:rsid w:val="005747C9"/>
    <w:rsid w:val="00582F21"/>
    <w:rsid w:val="005830BB"/>
    <w:rsid w:val="00584761"/>
    <w:rsid w:val="00584A64"/>
    <w:rsid w:val="00586935"/>
    <w:rsid w:val="00586973"/>
    <w:rsid w:val="00586E86"/>
    <w:rsid w:val="0058797F"/>
    <w:rsid w:val="00587D9F"/>
    <w:rsid w:val="00591B6D"/>
    <w:rsid w:val="00593057"/>
    <w:rsid w:val="00593A44"/>
    <w:rsid w:val="0059689F"/>
    <w:rsid w:val="005A081C"/>
    <w:rsid w:val="005A3409"/>
    <w:rsid w:val="005A3C05"/>
    <w:rsid w:val="005A5535"/>
    <w:rsid w:val="005A616C"/>
    <w:rsid w:val="005A7EA2"/>
    <w:rsid w:val="005A7F98"/>
    <w:rsid w:val="005B0B84"/>
    <w:rsid w:val="005B0FA3"/>
    <w:rsid w:val="005B5D67"/>
    <w:rsid w:val="005B7AA2"/>
    <w:rsid w:val="005C15CD"/>
    <w:rsid w:val="005C45CE"/>
    <w:rsid w:val="005C4B80"/>
    <w:rsid w:val="005C637A"/>
    <w:rsid w:val="005D6529"/>
    <w:rsid w:val="005E14E3"/>
    <w:rsid w:val="005E2ACD"/>
    <w:rsid w:val="005E33C3"/>
    <w:rsid w:val="005E3E9F"/>
    <w:rsid w:val="005E47B2"/>
    <w:rsid w:val="005E70B2"/>
    <w:rsid w:val="005E7A62"/>
    <w:rsid w:val="005E7AC8"/>
    <w:rsid w:val="005F6A96"/>
    <w:rsid w:val="005F6CB7"/>
    <w:rsid w:val="00600B30"/>
    <w:rsid w:val="00601232"/>
    <w:rsid w:val="00601D4E"/>
    <w:rsid w:val="00605629"/>
    <w:rsid w:val="006118C2"/>
    <w:rsid w:val="006130E2"/>
    <w:rsid w:val="00613985"/>
    <w:rsid w:val="00614B07"/>
    <w:rsid w:val="00615B4C"/>
    <w:rsid w:val="006215BF"/>
    <w:rsid w:val="006234DB"/>
    <w:rsid w:val="00623736"/>
    <w:rsid w:val="006244CE"/>
    <w:rsid w:val="006247DA"/>
    <w:rsid w:val="00625D69"/>
    <w:rsid w:val="00632E97"/>
    <w:rsid w:val="00634543"/>
    <w:rsid w:val="00641C96"/>
    <w:rsid w:val="00643635"/>
    <w:rsid w:val="0064494C"/>
    <w:rsid w:val="00644A27"/>
    <w:rsid w:val="00647AD5"/>
    <w:rsid w:val="00647BD1"/>
    <w:rsid w:val="00650171"/>
    <w:rsid w:val="006549BE"/>
    <w:rsid w:val="0065512F"/>
    <w:rsid w:val="006561A8"/>
    <w:rsid w:val="00657B0C"/>
    <w:rsid w:val="00661712"/>
    <w:rsid w:val="00664769"/>
    <w:rsid w:val="00665FCD"/>
    <w:rsid w:val="00666D79"/>
    <w:rsid w:val="0066703D"/>
    <w:rsid w:val="006702FF"/>
    <w:rsid w:val="00671FD1"/>
    <w:rsid w:val="00672087"/>
    <w:rsid w:val="00674D6D"/>
    <w:rsid w:val="00675F50"/>
    <w:rsid w:val="006760B0"/>
    <w:rsid w:val="00677A5C"/>
    <w:rsid w:val="00685349"/>
    <w:rsid w:val="00685A7A"/>
    <w:rsid w:val="00692675"/>
    <w:rsid w:val="00694A20"/>
    <w:rsid w:val="00696608"/>
    <w:rsid w:val="006978DE"/>
    <w:rsid w:val="006A0451"/>
    <w:rsid w:val="006A0839"/>
    <w:rsid w:val="006A3709"/>
    <w:rsid w:val="006A6EBE"/>
    <w:rsid w:val="006A7107"/>
    <w:rsid w:val="006A7315"/>
    <w:rsid w:val="006B01DD"/>
    <w:rsid w:val="006B2E0D"/>
    <w:rsid w:val="006B3490"/>
    <w:rsid w:val="006B4783"/>
    <w:rsid w:val="006B5574"/>
    <w:rsid w:val="006C047C"/>
    <w:rsid w:val="006C2F8F"/>
    <w:rsid w:val="006C4E59"/>
    <w:rsid w:val="006C5546"/>
    <w:rsid w:val="006C6D6A"/>
    <w:rsid w:val="006D5A54"/>
    <w:rsid w:val="006D7BE8"/>
    <w:rsid w:val="006E1270"/>
    <w:rsid w:val="006E2A56"/>
    <w:rsid w:val="006E31D4"/>
    <w:rsid w:val="006E3564"/>
    <w:rsid w:val="006E5765"/>
    <w:rsid w:val="006F0266"/>
    <w:rsid w:val="006F162B"/>
    <w:rsid w:val="006F30DA"/>
    <w:rsid w:val="00702881"/>
    <w:rsid w:val="00703180"/>
    <w:rsid w:val="00711563"/>
    <w:rsid w:val="00714F5F"/>
    <w:rsid w:val="00717F66"/>
    <w:rsid w:val="0072031E"/>
    <w:rsid w:val="007210F6"/>
    <w:rsid w:val="00724071"/>
    <w:rsid w:val="00726517"/>
    <w:rsid w:val="00730114"/>
    <w:rsid w:val="007308EC"/>
    <w:rsid w:val="00732626"/>
    <w:rsid w:val="007339BC"/>
    <w:rsid w:val="00733E41"/>
    <w:rsid w:val="00737AFB"/>
    <w:rsid w:val="00741B65"/>
    <w:rsid w:val="00746F83"/>
    <w:rsid w:val="00751BEB"/>
    <w:rsid w:val="00753C09"/>
    <w:rsid w:val="007548B5"/>
    <w:rsid w:val="00757A8B"/>
    <w:rsid w:val="0076075A"/>
    <w:rsid w:val="0076101E"/>
    <w:rsid w:val="007634B9"/>
    <w:rsid w:val="00766A26"/>
    <w:rsid w:val="00766CAC"/>
    <w:rsid w:val="00767523"/>
    <w:rsid w:val="00767E22"/>
    <w:rsid w:val="0077021B"/>
    <w:rsid w:val="00770661"/>
    <w:rsid w:val="00770ACC"/>
    <w:rsid w:val="00771193"/>
    <w:rsid w:val="00771FAB"/>
    <w:rsid w:val="00772F3C"/>
    <w:rsid w:val="00773401"/>
    <w:rsid w:val="00773BA8"/>
    <w:rsid w:val="00780E80"/>
    <w:rsid w:val="007825C0"/>
    <w:rsid w:val="00783363"/>
    <w:rsid w:val="00785E5E"/>
    <w:rsid w:val="00791CC1"/>
    <w:rsid w:val="007947A7"/>
    <w:rsid w:val="0079736D"/>
    <w:rsid w:val="007A0D47"/>
    <w:rsid w:val="007A0E35"/>
    <w:rsid w:val="007A3171"/>
    <w:rsid w:val="007A4F1F"/>
    <w:rsid w:val="007A6365"/>
    <w:rsid w:val="007A6BF2"/>
    <w:rsid w:val="007B0C84"/>
    <w:rsid w:val="007B2D3B"/>
    <w:rsid w:val="007C291C"/>
    <w:rsid w:val="007C57C7"/>
    <w:rsid w:val="007C61D7"/>
    <w:rsid w:val="007C7A89"/>
    <w:rsid w:val="007D135F"/>
    <w:rsid w:val="007D30AE"/>
    <w:rsid w:val="007D5BCB"/>
    <w:rsid w:val="007E0601"/>
    <w:rsid w:val="007E0C6E"/>
    <w:rsid w:val="007E193C"/>
    <w:rsid w:val="007E6188"/>
    <w:rsid w:val="007F1076"/>
    <w:rsid w:val="007F22F7"/>
    <w:rsid w:val="007F2D2E"/>
    <w:rsid w:val="007F4639"/>
    <w:rsid w:val="007F7AE8"/>
    <w:rsid w:val="0080258A"/>
    <w:rsid w:val="00804AD3"/>
    <w:rsid w:val="0080574C"/>
    <w:rsid w:val="008059E7"/>
    <w:rsid w:val="008065F0"/>
    <w:rsid w:val="0080734E"/>
    <w:rsid w:val="008076A3"/>
    <w:rsid w:val="008100E3"/>
    <w:rsid w:val="008116E0"/>
    <w:rsid w:val="00814323"/>
    <w:rsid w:val="008145C1"/>
    <w:rsid w:val="00814885"/>
    <w:rsid w:val="00817650"/>
    <w:rsid w:val="008217AB"/>
    <w:rsid w:val="00821868"/>
    <w:rsid w:val="00823987"/>
    <w:rsid w:val="00824515"/>
    <w:rsid w:val="008275FE"/>
    <w:rsid w:val="00827AB2"/>
    <w:rsid w:val="00827B42"/>
    <w:rsid w:val="00833361"/>
    <w:rsid w:val="00833D2C"/>
    <w:rsid w:val="00833F58"/>
    <w:rsid w:val="00833FEC"/>
    <w:rsid w:val="008369DD"/>
    <w:rsid w:val="00837846"/>
    <w:rsid w:val="00837EA5"/>
    <w:rsid w:val="0084191A"/>
    <w:rsid w:val="0084359E"/>
    <w:rsid w:val="00844F9E"/>
    <w:rsid w:val="008477D3"/>
    <w:rsid w:val="00847A55"/>
    <w:rsid w:val="00847A6A"/>
    <w:rsid w:val="008504A7"/>
    <w:rsid w:val="008527C8"/>
    <w:rsid w:val="00861698"/>
    <w:rsid w:val="00863838"/>
    <w:rsid w:val="00865522"/>
    <w:rsid w:val="00865E59"/>
    <w:rsid w:val="008700B5"/>
    <w:rsid w:val="00873EF5"/>
    <w:rsid w:val="00875908"/>
    <w:rsid w:val="00875D11"/>
    <w:rsid w:val="00876975"/>
    <w:rsid w:val="00877333"/>
    <w:rsid w:val="0087792E"/>
    <w:rsid w:val="008840FF"/>
    <w:rsid w:val="008844EE"/>
    <w:rsid w:val="00885331"/>
    <w:rsid w:val="008902AA"/>
    <w:rsid w:val="00894DF2"/>
    <w:rsid w:val="008956E4"/>
    <w:rsid w:val="008A02CD"/>
    <w:rsid w:val="008A1009"/>
    <w:rsid w:val="008A173F"/>
    <w:rsid w:val="008A1BB1"/>
    <w:rsid w:val="008A39AC"/>
    <w:rsid w:val="008A3B8A"/>
    <w:rsid w:val="008A4BE9"/>
    <w:rsid w:val="008A69EE"/>
    <w:rsid w:val="008B21FC"/>
    <w:rsid w:val="008B47AD"/>
    <w:rsid w:val="008B7EB5"/>
    <w:rsid w:val="008C08FA"/>
    <w:rsid w:val="008C1000"/>
    <w:rsid w:val="008C10F8"/>
    <w:rsid w:val="008C196E"/>
    <w:rsid w:val="008C19C0"/>
    <w:rsid w:val="008C3878"/>
    <w:rsid w:val="008D3E92"/>
    <w:rsid w:val="008D3FD5"/>
    <w:rsid w:val="008D6561"/>
    <w:rsid w:val="008E1389"/>
    <w:rsid w:val="008E2AE7"/>
    <w:rsid w:val="008E5990"/>
    <w:rsid w:val="008E5A43"/>
    <w:rsid w:val="008E5B70"/>
    <w:rsid w:val="008F12A9"/>
    <w:rsid w:val="008F2104"/>
    <w:rsid w:val="008F3276"/>
    <w:rsid w:val="008F46D4"/>
    <w:rsid w:val="008F63F4"/>
    <w:rsid w:val="008F6D46"/>
    <w:rsid w:val="0090703F"/>
    <w:rsid w:val="009075BE"/>
    <w:rsid w:val="00907D7F"/>
    <w:rsid w:val="0091173A"/>
    <w:rsid w:val="009122E0"/>
    <w:rsid w:val="00912CFC"/>
    <w:rsid w:val="00916E19"/>
    <w:rsid w:val="00920D86"/>
    <w:rsid w:val="0092380C"/>
    <w:rsid w:val="00924E67"/>
    <w:rsid w:val="0092682F"/>
    <w:rsid w:val="00926CB9"/>
    <w:rsid w:val="00927D92"/>
    <w:rsid w:val="00933F1C"/>
    <w:rsid w:val="0093446D"/>
    <w:rsid w:val="009446FB"/>
    <w:rsid w:val="00944EDD"/>
    <w:rsid w:val="00945F9E"/>
    <w:rsid w:val="0094607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5344"/>
    <w:rsid w:val="00980DC2"/>
    <w:rsid w:val="0098110A"/>
    <w:rsid w:val="00981752"/>
    <w:rsid w:val="00986C47"/>
    <w:rsid w:val="009919C9"/>
    <w:rsid w:val="00993756"/>
    <w:rsid w:val="00994709"/>
    <w:rsid w:val="00997EB6"/>
    <w:rsid w:val="009A4F5D"/>
    <w:rsid w:val="009A53A0"/>
    <w:rsid w:val="009A55CE"/>
    <w:rsid w:val="009A7135"/>
    <w:rsid w:val="009B7895"/>
    <w:rsid w:val="009C3874"/>
    <w:rsid w:val="009C705E"/>
    <w:rsid w:val="009D0076"/>
    <w:rsid w:val="009D48F6"/>
    <w:rsid w:val="009E1E96"/>
    <w:rsid w:val="009E4021"/>
    <w:rsid w:val="009E44EE"/>
    <w:rsid w:val="009E490C"/>
    <w:rsid w:val="009E5327"/>
    <w:rsid w:val="009E556D"/>
    <w:rsid w:val="009E56D8"/>
    <w:rsid w:val="009E7367"/>
    <w:rsid w:val="009F0730"/>
    <w:rsid w:val="009F437D"/>
    <w:rsid w:val="009F5991"/>
    <w:rsid w:val="00A01239"/>
    <w:rsid w:val="00A01FD4"/>
    <w:rsid w:val="00A03D8E"/>
    <w:rsid w:val="00A064F1"/>
    <w:rsid w:val="00A13674"/>
    <w:rsid w:val="00A14F00"/>
    <w:rsid w:val="00A17B1D"/>
    <w:rsid w:val="00A23EAE"/>
    <w:rsid w:val="00A2442B"/>
    <w:rsid w:val="00A25D08"/>
    <w:rsid w:val="00A2693F"/>
    <w:rsid w:val="00A31DF2"/>
    <w:rsid w:val="00A31E3B"/>
    <w:rsid w:val="00A32D3F"/>
    <w:rsid w:val="00A33932"/>
    <w:rsid w:val="00A347AC"/>
    <w:rsid w:val="00A35EA9"/>
    <w:rsid w:val="00A41874"/>
    <w:rsid w:val="00A42AC7"/>
    <w:rsid w:val="00A42B51"/>
    <w:rsid w:val="00A43AEA"/>
    <w:rsid w:val="00A44C9C"/>
    <w:rsid w:val="00A50EB1"/>
    <w:rsid w:val="00A50EC6"/>
    <w:rsid w:val="00A51581"/>
    <w:rsid w:val="00A51CAD"/>
    <w:rsid w:val="00A528F8"/>
    <w:rsid w:val="00A55C12"/>
    <w:rsid w:val="00A56928"/>
    <w:rsid w:val="00A56E10"/>
    <w:rsid w:val="00A64864"/>
    <w:rsid w:val="00A65BAC"/>
    <w:rsid w:val="00A67DD0"/>
    <w:rsid w:val="00A70268"/>
    <w:rsid w:val="00A71EE2"/>
    <w:rsid w:val="00A728B4"/>
    <w:rsid w:val="00A732BA"/>
    <w:rsid w:val="00A743F1"/>
    <w:rsid w:val="00A75CFC"/>
    <w:rsid w:val="00A75EF2"/>
    <w:rsid w:val="00A75F08"/>
    <w:rsid w:val="00A7610B"/>
    <w:rsid w:val="00A815C6"/>
    <w:rsid w:val="00A81D8F"/>
    <w:rsid w:val="00A82AA1"/>
    <w:rsid w:val="00A83688"/>
    <w:rsid w:val="00A86531"/>
    <w:rsid w:val="00A86D8E"/>
    <w:rsid w:val="00A91DB9"/>
    <w:rsid w:val="00A944B3"/>
    <w:rsid w:val="00AA0DBA"/>
    <w:rsid w:val="00AA0F2B"/>
    <w:rsid w:val="00AA146D"/>
    <w:rsid w:val="00AA54F1"/>
    <w:rsid w:val="00AA623C"/>
    <w:rsid w:val="00AB10AB"/>
    <w:rsid w:val="00AB161D"/>
    <w:rsid w:val="00AB5D37"/>
    <w:rsid w:val="00AB73A2"/>
    <w:rsid w:val="00AB7422"/>
    <w:rsid w:val="00AB7987"/>
    <w:rsid w:val="00AB7F10"/>
    <w:rsid w:val="00AD0A6B"/>
    <w:rsid w:val="00AD1A92"/>
    <w:rsid w:val="00AD1F56"/>
    <w:rsid w:val="00AD4D45"/>
    <w:rsid w:val="00AD4DEA"/>
    <w:rsid w:val="00AD5964"/>
    <w:rsid w:val="00AE4D31"/>
    <w:rsid w:val="00AE5E11"/>
    <w:rsid w:val="00AE6241"/>
    <w:rsid w:val="00AF2B5E"/>
    <w:rsid w:val="00AF3E86"/>
    <w:rsid w:val="00AF470F"/>
    <w:rsid w:val="00AF5A81"/>
    <w:rsid w:val="00AF6AB7"/>
    <w:rsid w:val="00AF70D4"/>
    <w:rsid w:val="00B02898"/>
    <w:rsid w:val="00B03DBA"/>
    <w:rsid w:val="00B05A96"/>
    <w:rsid w:val="00B103FE"/>
    <w:rsid w:val="00B11B83"/>
    <w:rsid w:val="00B12117"/>
    <w:rsid w:val="00B125F5"/>
    <w:rsid w:val="00B17725"/>
    <w:rsid w:val="00B2288D"/>
    <w:rsid w:val="00B23D22"/>
    <w:rsid w:val="00B30834"/>
    <w:rsid w:val="00B31DE6"/>
    <w:rsid w:val="00B320F1"/>
    <w:rsid w:val="00B34307"/>
    <w:rsid w:val="00B36F88"/>
    <w:rsid w:val="00B37874"/>
    <w:rsid w:val="00B40A3A"/>
    <w:rsid w:val="00B40D90"/>
    <w:rsid w:val="00B413EF"/>
    <w:rsid w:val="00B421DE"/>
    <w:rsid w:val="00B42B59"/>
    <w:rsid w:val="00B42FE6"/>
    <w:rsid w:val="00B43C8F"/>
    <w:rsid w:val="00B44B1A"/>
    <w:rsid w:val="00B502AB"/>
    <w:rsid w:val="00B51DA1"/>
    <w:rsid w:val="00B5282F"/>
    <w:rsid w:val="00B577D5"/>
    <w:rsid w:val="00B57AD9"/>
    <w:rsid w:val="00B64C33"/>
    <w:rsid w:val="00B66BA4"/>
    <w:rsid w:val="00B67137"/>
    <w:rsid w:val="00B72CCF"/>
    <w:rsid w:val="00B740B4"/>
    <w:rsid w:val="00B7610A"/>
    <w:rsid w:val="00B77B51"/>
    <w:rsid w:val="00B82569"/>
    <w:rsid w:val="00B82F29"/>
    <w:rsid w:val="00B83D21"/>
    <w:rsid w:val="00B83DE4"/>
    <w:rsid w:val="00B859D0"/>
    <w:rsid w:val="00B92DD9"/>
    <w:rsid w:val="00B97804"/>
    <w:rsid w:val="00BA2C44"/>
    <w:rsid w:val="00BA2D17"/>
    <w:rsid w:val="00BA4824"/>
    <w:rsid w:val="00BA742F"/>
    <w:rsid w:val="00BB14C1"/>
    <w:rsid w:val="00BB1EDC"/>
    <w:rsid w:val="00BB3F98"/>
    <w:rsid w:val="00BC1B7C"/>
    <w:rsid w:val="00BC3769"/>
    <w:rsid w:val="00BC4C35"/>
    <w:rsid w:val="00BD0D86"/>
    <w:rsid w:val="00BD1843"/>
    <w:rsid w:val="00BD3340"/>
    <w:rsid w:val="00BD3B73"/>
    <w:rsid w:val="00BD4C96"/>
    <w:rsid w:val="00BD622A"/>
    <w:rsid w:val="00BE12F3"/>
    <w:rsid w:val="00BE1ADA"/>
    <w:rsid w:val="00BE2604"/>
    <w:rsid w:val="00BE314A"/>
    <w:rsid w:val="00BE4DF1"/>
    <w:rsid w:val="00BE51A6"/>
    <w:rsid w:val="00BF0F7E"/>
    <w:rsid w:val="00BF22E8"/>
    <w:rsid w:val="00BF3348"/>
    <w:rsid w:val="00BF66BB"/>
    <w:rsid w:val="00C2294E"/>
    <w:rsid w:val="00C25EC6"/>
    <w:rsid w:val="00C269E0"/>
    <w:rsid w:val="00C30CF3"/>
    <w:rsid w:val="00C32214"/>
    <w:rsid w:val="00C33071"/>
    <w:rsid w:val="00C3397E"/>
    <w:rsid w:val="00C345DC"/>
    <w:rsid w:val="00C37B86"/>
    <w:rsid w:val="00C40349"/>
    <w:rsid w:val="00C408E7"/>
    <w:rsid w:val="00C40B2D"/>
    <w:rsid w:val="00C40B9D"/>
    <w:rsid w:val="00C44D2B"/>
    <w:rsid w:val="00C45471"/>
    <w:rsid w:val="00C47561"/>
    <w:rsid w:val="00C50A28"/>
    <w:rsid w:val="00C5247B"/>
    <w:rsid w:val="00C60611"/>
    <w:rsid w:val="00C6182F"/>
    <w:rsid w:val="00C63E1E"/>
    <w:rsid w:val="00C72537"/>
    <w:rsid w:val="00C72568"/>
    <w:rsid w:val="00C72AEE"/>
    <w:rsid w:val="00C73771"/>
    <w:rsid w:val="00C76B08"/>
    <w:rsid w:val="00C77F25"/>
    <w:rsid w:val="00C8055C"/>
    <w:rsid w:val="00C81954"/>
    <w:rsid w:val="00C84F7D"/>
    <w:rsid w:val="00C87A75"/>
    <w:rsid w:val="00C927C5"/>
    <w:rsid w:val="00C96DD7"/>
    <w:rsid w:val="00C97AC0"/>
    <w:rsid w:val="00CA1546"/>
    <w:rsid w:val="00CA49A9"/>
    <w:rsid w:val="00CA6932"/>
    <w:rsid w:val="00CA6F10"/>
    <w:rsid w:val="00CB04D9"/>
    <w:rsid w:val="00CB094A"/>
    <w:rsid w:val="00CB09D2"/>
    <w:rsid w:val="00CB2D8B"/>
    <w:rsid w:val="00CB47D0"/>
    <w:rsid w:val="00CB4920"/>
    <w:rsid w:val="00CB70B9"/>
    <w:rsid w:val="00CC08F5"/>
    <w:rsid w:val="00CC2D78"/>
    <w:rsid w:val="00CC2EBA"/>
    <w:rsid w:val="00CC7E89"/>
    <w:rsid w:val="00CD2E03"/>
    <w:rsid w:val="00CD314D"/>
    <w:rsid w:val="00CD3FF7"/>
    <w:rsid w:val="00CD624E"/>
    <w:rsid w:val="00CD660E"/>
    <w:rsid w:val="00CD6669"/>
    <w:rsid w:val="00CE022A"/>
    <w:rsid w:val="00CE1B2F"/>
    <w:rsid w:val="00CE36E5"/>
    <w:rsid w:val="00CE3F9F"/>
    <w:rsid w:val="00CE44A2"/>
    <w:rsid w:val="00CE5ACD"/>
    <w:rsid w:val="00CE6071"/>
    <w:rsid w:val="00CE6F27"/>
    <w:rsid w:val="00CF0FBA"/>
    <w:rsid w:val="00CF262E"/>
    <w:rsid w:val="00CF2E80"/>
    <w:rsid w:val="00CF6FD7"/>
    <w:rsid w:val="00D00AFA"/>
    <w:rsid w:val="00D00E12"/>
    <w:rsid w:val="00D01FAA"/>
    <w:rsid w:val="00D06E29"/>
    <w:rsid w:val="00D07B87"/>
    <w:rsid w:val="00D10ABF"/>
    <w:rsid w:val="00D12EDF"/>
    <w:rsid w:val="00D14BE1"/>
    <w:rsid w:val="00D15916"/>
    <w:rsid w:val="00D16F5C"/>
    <w:rsid w:val="00D230BC"/>
    <w:rsid w:val="00D238BA"/>
    <w:rsid w:val="00D24505"/>
    <w:rsid w:val="00D2508B"/>
    <w:rsid w:val="00D25984"/>
    <w:rsid w:val="00D25AF3"/>
    <w:rsid w:val="00D26513"/>
    <w:rsid w:val="00D26C52"/>
    <w:rsid w:val="00D27C77"/>
    <w:rsid w:val="00D375D3"/>
    <w:rsid w:val="00D4323C"/>
    <w:rsid w:val="00D461F7"/>
    <w:rsid w:val="00D5066C"/>
    <w:rsid w:val="00D5093C"/>
    <w:rsid w:val="00D5353F"/>
    <w:rsid w:val="00D538C9"/>
    <w:rsid w:val="00D54085"/>
    <w:rsid w:val="00D56769"/>
    <w:rsid w:val="00D61770"/>
    <w:rsid w:val="00D62A57"/>
    <w:rsid w:val="00D6624B"/>
    <w:rsid w:val="00D6674D"/>
    <w:rsid w:val="00D70EF4"/>
    <w:rsid w:val="00D74038"/>
    <w:rsid w:val="00D746FA"/>
    <w:rsid w:val="00D75035"/>
    <w:rsid w:val="00D75BCE"/>
    <w:rsid w:val="00D75ED1"/>
    <w:rsid w:val="00D76526"/>
    <w:rsid w:val="00D8266B"/>
    <w:rsid w:val="00D8689B"/>
    <w:rsid w:val="00D872E5"/>
    <w:rsid w:val="00D95EED"/>
    <w:rsid w:val="00D9653A"/>
    <w:rsid w:val="00D967DA"/>
    <w:rsid w:val="00D96918"/>
    <w:rsid w:val="00D975FC"/>
    <w:rsid w:val="00D979AA"/>
    <w:rsid w:val="00DA0B28"/>
    <w:rsid w:val="00DA117F"/>
    <w:rsid w:val="00DA1F56"/>
    <w:rsid w:val="00DA34D2"/>
    <w:rsid w:val="00DA3D95"/>
    <w:rsid w:val="00DA71DF"/>
    <w:rsid w:val="00DA7FA8"/>
    <w:rsid w:val="00DB3FB2"/>
    <w:rsid w:val="00DB4CEB"/>
    <w:rsid w:val="00DB6054"/>
    <w:rsid w:val="00DC1764"/>
    <w:rsid w:val="00DC4CB5"/>
    <w:rsid w:val="00DC7C3B"/>
    <w:rsid w:val="00DD1F8A"/>
    <w:rsid w:val="00DD4625"/>
    <w:rsid w:val="00DD468E"/>
    <w:rsid w:val="00DD49E3"/>
    <w:rsid w:val="00DE037A"/>
    <w:rsid w:val="00DE2E93"/>
    <w:rsid w:val="00DE3250"/>
    <w:rsid w:val="00DE5B2A"/>
    <w:rsid w:val="00DE70A7"/>
    <w:rsid w:val="00DF0F46"/>
    <w:rsid w:val="00DF16B2"/>
    <w:rsid w:val="00DF3E36"/>
    <w:rsid w:val="00DF3EB6"/>
    <w:rsid w:val="00DF5898"/>
    <w:rsid w:val="00DF5BAB"/>
    <w:rsid w:val="00DF5CE8"/>
    <w:rsid w:val="00DF6650"/>
    <w:rsid w:val="00E046D4"/>
    <w:rsid w:val="00E05A9C"/>
    <w:rsid w:val="00E05E68"/>
    <w:rsid w:val="00E10042"/>
    <w:rsid w:val="00E16F99"/>
    <w:rsid w:val="00E22FFE"/>
    <w:rsid w:val="00E231E8"/>
    <w:rsid w:val="00E2369D"/>
    <w:rsid w:val="00E240C3"/>
    <w:rsid w:val="00E253A0"/>
    <w:rsid w:val="00E25409"/>
    <w:rsid w:val="00E26D49"/>
    <w:rsid w:val="00E27286"/>
    <w:rsid w:val="00E30D5F"/>
    <w:rsid w:val="00E32687"/>
    <w:rsid w:val="00E403C9"/>
    <w:rsid w:val="00E40E26"/>
    <w:rsid w:val="00E41667"/>
    <w:rsid w:val="00E432F1"/>
    <w:rsid w:val="00E44971"/>
    <w:rsid w:val="00E46121"/>
    <w:rsid w:val="00E50D8F"/>
    <w:rsid w:val="00E51FBE"/>
    <w:rsid w:val="00E52266"/>
    <w:rsid w:val="00E52631"/>
    <w:rsid w:val="00E530FC"/>
    <w:rsid w:val="00E53FDA"/>
    <w:rsid w:val="00E54660"/>
    <w:rsid w:val="00E562FC"/>
    <w:rsid w:val="00E564B0"/>
    <w:rsid w:val="00E56D68"/>
    <w:rsid w:val="00E57F56"/>
    <w:rsid w:val="00E60052"/>
    <w:rsid w:val="00E6125C"/>
    <w:rsid w:val="00E6317C"/>
    <w:rsid w:val="00E63976"/>
    <w:rsid w:val="00E7272A"/>
    <w:rsid w:val="00E73302"/>
    <w:rsid w:val="00E7408A"/>
    <w:rsid w:val="00E74C11"/>
    <w:rsid w:val="00E76A8B"/>
    <w:rsid w:val="00E80483"/>
    <w:rsid w:val="00E80695"/>
    <w:rsid w:val="00E8292B"/>
    <w:rsid w:val="00E82ECF"/>
    <w:rsid w:val="00E90B6A"/>
    <w:rsid w:val="00E90E05"/>
    <w:rsid w:val="00E915AC"/>
    <w:rsid w:val="00E91973"/>
    <w:rsid w:val="00E92924"/>
    <w:rsid w:val="00E94A70"/>
    <w:rsid w:val="00E962AF"/>
    <w:rsid w:val="00E966BB"/>
    <w:rsid w:val="00E9788F"/>
    <w:rsid w:val="00EA0085"/>
    <w:rsid w:val="00EA03C3"/>
    <w:rsid w:val="00EA0C70"/>
    <w:rsid w:val="00EA189F"/>
    <w:rsid w:val="00EA1D19"/>
    <w:rsid w:val="00EA1DE3"/>
    <w:rsid w:val="00EA5E7D"/>
    <w:rsid w:val="00EA7D53"/>
    <w:rsid w:val="00EB20EF"/>
    <w:rsid w:val="00EB2FB9"/>
    <w:rsid w:val="00EB6CF0"/>
    <w:rsid w:val="00EC2DE3"/>
    <w:rsid w:val="00EC3349"/>
    <w:rsid w:val="00EC45EF"/>
    <w:rsid w:val="00ED1AA1"/>
    <w:rsid w:val="00ED1DE3"/>
    <w:rsid w:val="00ED4F93"/>
    <w:rsid w:val="00ED5962"/>
    <w:rsid w:val="00ED7EED"/>
    <w:rsid w:val="00EE60C0"/>
    <w:rsid w:val="00EE7181"/>
    <w:rsid w:val="00EF0B69"/>
    <w:rsid w:val="00EF4E3C"/>
    <w:rsid w:val="00EF72E4"/>
    <w:rsid w:val="00F010B6"/>
    <w:rsid w:val="00F02C18"/>
    <w:rsid w:val="00F10FDD"/>
    <w:rsid w:val="00F14E39"/>
    <w:rsid w:val="00F204F9"/>
    <w:rsid w:val="00F2195B"/>
    <w:rsid w:val="00F25A7D"/>
    <w:rsid w:val="00F26158"/>
    <w:rsid w:val="00F26FF6"/>
    <w:rsid w:val="00F27916"/>
    <w:rsid w:val="00F33289"/>
    <w:rsid w:val="00F3496A"/>
    <w:rsid w:val="00F3592E"/>
    <w:rsid w:val="00F41C45"/>
    <w:rsid w:val="00F43088"/>
    <w:rsid w:val="00F43ED1"/>
    <w:rsid w:val="00F43F30"/>
    <w:rsid w:val="00F444B2"/>
    <w:rsid w:val="00F47C7B"/>
    <w:rsid w:val="00F5054B"/>
    <w:rsid w:val="00F51B22"/>
    <w:rsid w:val="00F53127"/>
    <w:rsid w:val="00F550AE"/>
    <w:rsid w:val="00F57B2A"/>
    <w:rsid w:val="00F57FBB"/>
    <w:rsid w:val="00F6051E"/>
    <w:rsid w:val="00F6483F"/>
    <w:rsid w:val="00F666FC"/>
    <w:rsid w:val="00F673C8"/>
    <w:rsid w:val="00F67948"/>
    <w:rsid w:val="00F67F98"/>
    <w:rsid w:val="00F71268"/>
    <w:rsid w:val="00F739F0"/>
    <w:rsid w:val="00F75A00"/>
    <w:rsid w:val="00F8099D"/>
    <w:rsid w:val="00F80CC1"/>
    <w:rsid w:val="00F826C4"/>
    <w:rsid w:val="00F8498A"/>
    <w:rsid w:val="00F84C8A"/>
    <w:rsid w:val="00F87243"/>
    <w:rsid w:val="00F87A59"/>
    <w:rsid w:val="00F90B15"/>
    <w:rsid w:val="00F91655"/>
    <w:rsid w:val="00F923EC"/>
    <w:rsid w:val="00F965A5"/>
    <w:rsid w:val="00F96A85"/>
    <w:rsid w:val="00FA2521"/>
    <w:rsid w:val="00FA3E8F"/>
    <w:rsid w:val="00FA40B1"/>
    <w:rsid w:val="00FB071E"/>
    <w:rsid w:val="00FB757B"/>
    <w:rsid w:val="00FC13DA"/>
    <w:rsid w:val="00FC16DA"/>
    <w:rsid w:val="00FC4387"/>
    <w:rsid w:val="00FC4F89"/>
    <w:rsid w:val="00FC5396"/>
    <w:rsid w:val="00FC5CC0"/>
    <w:rsid w:val="00FD5961"/>
    <w:rsid w:val="00FD60A0"/>
    <w:rsid w:val="00FD70AF"/>
    <w:rsid w:val="00FE0B74"/>
    <w:rsid w:val="00FE3540"/>
    <w:rsid w:val="00FE4967"/>
    <w:rsid w:val="00FE5635"/>
    <w:rsid w:val="00FF01F0"/>
    <w:rsid w:val="00FF048B"/>
    <w:rsid w:val="00FF28FF"/>
    <w:rsid w:val="00FF38E1"/>
    <w:rsid w:val="00FF5D91"/>
    <w:rsid w:val="00FF6338"/>
    <w:rsid w:val="00FF7527"/>
    <w:rsid w:val="00FF78F0"/>
    <w:rsid w:val="00FF79B6"/>
    <w:rsid w:val="010E734C"/>
    <w:rsid w:val="010F41EB"/>
    <w:rsid w:val="0111731B"/>
    <w:rsid w:val="011343E1"/>
    <w:rsid w:val="01176472"/>
    <w:rsid w:val="01177A74"/>
    <w:rsid w:val="01261058"/>
    <w:rsid w:val="012A12E0"/>
    <w:rsid w:val="012B0865"/>
    <w:rsid w:val="012F6BA2"/>
    <w:rsid w:val="01337C41"/>
    <w:rsid w:val="01523E99"/>
    <w:rsid w:val="0154118B"/>
    <w:rsid w:val="015B6AE9"/>
    <w:rsid w:val="0161057A"/>
    <w:rsid w:val="01661E67"/>
    <w:rsid w:val="016E19B6"/>
    <w:rsid w:val="017059C5"/>
    <w:rsid w:val="017200F9"/>
    <w:rsid w:val="017917E1"/>
    <w:rsid w:val="018E64A8"/>
    <w:rsid w:val="01960DCE"/>
    <w:rsid w:val="019A02E8"/>
    <w:rsid w:val="019A4925"/>
    <w:rsid w:val="019D165B"/>
    <w:rsid w:val="019D3E1D"/>
    <w:rsid w:val="01AA224E"/>
    <w:rsid w:val="01AB1A68"/>
    <w:rsid w:val="01B7025C"/>
    <w:rsid w:val="01CA502B"/>
    <w:rsid w:val="01CB33C6"/>
    <w:rsid w:val="01D16125"/>
    <w:rsid w:val="01DD54EC"/>
    <w:rsid w:val="01ED17D0"/>
    <w:rsid w:val="01EF37C2"/>
    <w:rsid w:val="01FB1178"/>
    <w:rsid w:val="02036713"/>
    <w:rsid w:val="020A75D1"/>
    <w:rsid w:val="021E1136"/>
    <w:rsid w:val="0221673C"/>
    <w:rsid w:val="0227562A"/>
    <w:rsid w:val="02277457"/>
    <w:rsid w:val="022B46BD"/>
    <w:rsid w:val="022F2DA8"/>
    <w:rsid w:val="02322084"/>
    <w:rsid w:val="023534DA"/>
    <w:rsid w:val="023D4845"/>
    <w:rsid w:val="02417589"/>
    <w:rsid w:val="024A2D69"/>
    <w:rsid w:val="025135C5"/>
    <w:rsid w:val="025157CC"/>
    <w:rsid w:val="02560F74"/>
    <w:rsid w:val="02585F69"/>
    <w:rsid w:val="025D64EF"/>
    <w:rsid w:val="0264052D"/>
    <w:rsid w:val="026635AD"/>
    <w:rsid w:val="026A293C"/>
    <w:rsid w:val="026C3B7F"/>
    <w:rsid w:val="026D1FC3"/>
    <w:rsid w:val="026E52FA"/>
    <w:rsid w:val="027056D5"/>
    <w:rsid w:val="02770512"/>
    <w:rsid w:val="028C0FA8"/>
    <w:rsid w:val="02934939"/>
    <w:rsid w:val="02936CAA"/>
    <w:rsid w:val="02A21F2D"/>
    <w:rsid w:val="02A45ADF"/>
    <w:rsid w:val="02AA1CB0"/>
    <w:rsid w:val="02AC0097"/>
    <w:rsid w:val="02B15631"/>
    <w:rsid w:val="02C649E7"/>
    <w:rsid w:val="02CA7B0A"/>
    <w:rsid w:val="02DD43AC"/>
    <w:rsid w:val="02E002A9"/>
    <w:rsid w:val="02E11EFB"/>
    <w:rsid w:val="02EC30CD"/>
    <w:rsid w:val="02FC191E"/>
    <w:rsid w:val="030230C0"/>
    <w:rsid w:val="03066FDF"/>
    <w:rsid w:val="0307290D"/>
    <w:rsid w:val="030D6430"/>
    <w:rsid w:val="03123102"/>
    <w:rsid w:val="03126830"/>
    <w:rsid w:val="03142180"/>
    <w:rsid w:val="03154203"/>
    <w:rsid w:val="03182E23"/>
    <w:rsid w:val="032802FB"/>
    <w:rsid w:val="032A737B"/>
    <w:rsid w:val="032E52AA"/>
    <w:rsid w:val="033A62E6"/>
    <w:rsid w:val="033D07B5"/>
    <w:rsid w:val="034009E0"/>
    <w:rsid w:val="03436E87"/>
    <w:rsid w:val="03436FE6"/>
    <w:rsid w:val="034615DE"/>
    <w:rsid w:val="034D2867"/>
    <w:rsid w:val="03513CD3"/>
    <w:rsid w:val="03531E6B"/>
    <w:rsid w:val="03776C4D"/>
    <w:rsid w:val="037B665F"/>
    <w:rsid w:val="038F2945"/>
    <w:rsid w:val="03906519"/>
    <w:rsid w:val="039E14BA"/>
    <w:rsid w:val="03A74A27"/>
    <w:rsid w:val="03C40805"/>
    <w:rsid w:val="03C74C14"/>
    <w:rsid w:val="03C80F40"/>
    <w:rsid w:val="03CB4D12"/>
    <w:rsid w:val="03D06C05"/>
    <w:rsid w:val="03D13165"/>
    <w:rsid w:val="03D546EB"/>
    <w:rsid w:val="03DA0857"/>
    <w:rsid w:val="03DE0D93"/>
    <w:rsid w:val="03E13942"/>
    <w:rsid w:val="03E3334C"/>
    <w:rsid w:val="03E37CD7"/>
    <w:rsid w:val="03EB541F"/>
    <w:rsid w:val="03ED1035"/>
    <w:rsid w:val="03F01C94"/>
    <w:rsid w:val="03F3702B"/>
    <w:rsid w:val="03F6721C"/>
    <w:rsid w:val="03F7059B"/>
    <w:rsid w:val="03FA04B7"/>
    <w:rsid w:val="03FA2404"/>
    <w:rsid w:val="03FE0D42"/>
    <w:rsid w:val="04006A57"/>
    <w:rsid w:val="040242F5"/>
    <w:rsid w:val="040544EE"/>
    <w:rsid w:val="04137E05"/>
    <w:rsid w:val="04176D09"/>
    <w:rsid w:val="04197502"/>
    <w:rsid w:val="042128D4"/>
    <w:rsid w:val="04213A35"/>
    <w:rsid w:val="04244416"/>
    <w:rsid w:val="04277DFC"/>
    <w:rsid w:val="042D51B9"/>
    <w:rsid w:val="0434682A"/>
    <w:rsid w:val="043816B1"/>
    <w:rsid w:val="044D247A"/>
    <w:rsid w:val="045350B9"/>
    <w:rsid w:val="04623072"/>
    <w:rsid w:val="04634CE2"/>
    <w:rsid w:val="04644071"/>
    <w:rsid w:val="046B209F"/>
    <w:rsid w:val="047461A5"/>
    <w:rsid w:val="047B23C9"/>
    <w:rsid w:val="047C7F1B"/>
    <w:rsid w:val="047E7897"/>
    <w:rsid w:val="048C4629"/>
    <w:rsid w:val="049408E3"/>
    <w:rsid w:val="04974766"/>
    <w:rsid w:val="04A01756"/>
    <w:rsid w:val="04A07121"/>
    <w:rsid w:val="04A07A86"/>
    <w:rsid w:val="04A849C8"/>
    <w:rsid w:val="04A9421B"/>
    <w:rsid w:val="04AB3B5F"/>
    <w:rsid w:val="04C650BA"/>
    <w:rsid w:val="04CA12E3"/>
    <w:rsid w:val="04D16DEF"/>
    <w:rsid w:val="04D45BED"/>
    <w:rsid w:val="04DA2E27"/>
    <w:rsid w:val="04DD5042"/>
    <w:rsid w:val="04E558A7"/>
    <w:rsid w:val="04EE73B9"/>
    <w:rsid w:val="04EF69FC"/>
    <w:rsid w:val="05035C8D"/>
    <w:rsid w:val="05081A97"/>
    <w:rsid w:val="05144CE7"/>
    <w:rsid w:val="05252D9A"/>
    <w:rsid w:val="05316853"/>
    <w:rsid w:val="053C53B0"/>
    <w:rsid w:val="0547055E"/>
    <w:rsid w:val="054805B0"/>
    <w:rsid w:val="05582CF4"/>
    <w:rsid w:val="055F4168"/>
    <w:rsid w:val="05652A4E"/>
    <w:rsid w:val="05682ED4"/>
    <w:rsid w:val="0580491A"/>
    <w:rsid w:val="05811E21"/>
    <w:rsid w:val="058321F0"/>
    <w:rsid w:val="058E1D33"/>
    <w:rsid w:val="059009AB"/>
    <w:rsid w:val="05901322"/>
    <w:rsid w:val="05907DAE"/>
    <w:rsid w:val="05964419"/>
    <w:rsid w:val="05980894"/>
    <w:rsid w:val="059917D2"/>
    <w:rsid w:val="059B5F02"/>
    <w:rsid w:val="05B96836"/>
    <w:rsid w:val="05C52015"/>
    <w:rsid w:val="05DC0E3F"/>
    <w:rsid w:val="05E20D45"/>
    <w:rsid w:val="05E2785B"/>
    <w:rsid w:val="05E41F50"/>
    <w:rsid w:val="05E42A91"/>
    <w:rsid w:val="05E61FD5"/>
    <w:rsid w:val="05E93ABC"/>
    <w:rsid w:val="05ED30FB"/>
    <w:rsid w:val="05F57E3A"/>
    <w:rsid w:val="06051716"/>
    <w:rsid w:val="061B1D92"/>
    <w:rsid w:val="062156A8"/>
    <w:rsid w:val="0621721B"/>
    <w:rsid w:val="06244F89"/>
    <w:rsid w:val="062E3882"/>
    <w:rsid w:val="06385C52"/>
    <w:rsid w:val="063C6B33"/>
    <w:rsid w:val="063D2574"/>
    <w:rsid w:val="063E1611"/>
    <w:rsid w:val="063E202D"/>
    <w:rsid w:val="063E67BC"/>
    <w:rsid w:val="06421C1F"/>
    <w:rsid w:val="064B624E"/>
    <w:rsid w:val="064B653C"/>
    <w:rsid w:val="064D44EC"/>
    <w:rsid w:val="06510FF8"/>
    <w:rsid w:val="06516CD0"/>
    <w:rsid w:val="065413E4"/>
    <w:rsid w:val="066256F7"/>
    <w:rsid w:val="06667712"/>
    <w:rsid w:val="06692395"/>
    <w:rsid w:val="066C7369"/>
    <w:rsid w:val="0679579A"/>
    <w:rsid w:val="068A2188"/>
    <w:rsid w:val="068C2519"/>
    <w:rsid w:val="068D005C"/>
    <w:rsid w:val="0690561C"/>
    <w:rsid w:val="0691051E"/>
    <w:rsid w:val="069224D5"/>
    <w:rsid w:val="06996DBF"/>
    <w:rsid w:val="06A11C4A"/>
    <w:rsid w:val="06CC560E"/>
    <w:rsid w:val="06D27E27"/>
    <w:rsid w:val="06DA1D8A"/>
    <w:rsid w:val="06DB3001"/>
    <w:rsid w:val="06DD0DDC"/>
    <w:rsid w:val="06E00C6F"/>
    <w:rsid w:val="06E11737"/>
    <w:rsid w:val="06E32D35"/>
    <w:rsid w:val="06E46D07"/>
    <w:rsid w:val="06E46F34"/>
    <w:rsid w:val="06EA3BB3"/>
    <w:rsid w:val="06EF2906"/>
    <w:rsid w:val="06EF2B42"/>
    <w:rsid w:val="06F657F3"/>
    <w:rsid w:val="06FE45B2"/>
    <w:rsid w:val="07004F4C"/>
    <w:rsid w:val="07190E9C"/>
    <w:rsid w:val="07196E12"/>
    <w:rsid w:val="071F5EE2"/>
    <w:rsid w:val="07255387"/>
    <w:rsid w:val="072F4181"/>
    <w:rsid w:val="07363C4F"/>
    <w:rsid w:val="073A0AED"/>
    <w:rsid w:val="073C763D"/>
    <w:rsid w:val="073D28AB"/>
    <w:rsid w:val="07444CED"/>
    <w:rsid w:val="074A4960"/>
    <w:rsid w:val="07503486"/>
    <w:rsid w:val="07550709"/>
    <w:rsid w:val="075A531C"/>
    <w:rsid w:val="075F0D31"/>
    <w:rsid w:val="07642354"/>
    <w:rsid w:val="0769039A"/>
    <w:rsid w:val="076D6369"/>
    <w:rsid w:val="076E4663"/>
    <w:rsid w:val="07732978"/>
    <w:rsid w:val="07762317"/>
    <w:rsid w:val="07765BB9"/>
    <w:rsid w:val="0776635E"/>
    <w:rsid w:val="077E57A9"/>
    <w:rsid w:val="077F795C"/>
    <w:rsid w:val="07811CB4"/>
    <w:rsid w:val="07826C77"/>
    <w:rsid w:val="07840FFB"/>
    <w:rsid w:val="078E11D1"/>
    <w:rsid w:val="078F0B5A"/>
    <w:rsid w:val="07AA0252"/>
    <w:rsid w:val="07BB6305"/>
    <w:rsid w:val="07C530E8"/>
    <w:rsid w:val="07D872E2"/>
    <w:rsid w:val="07DB04B8"/>
    <w:rsid w:val="07E63DF7"/>
    <w:rsid w:val="07E65186"/>
    <w:rsid w:val="07F02B9E"/>
    <w:rsid w:val="07F06BED"/>
    <w:rsid w:val="07F32D2C"/>
    <w:rsid w:val="07F33D0B"/>
    <w:rsid w:val="080576E4"/>
    <w:rsid w:val="081F1A16"/>
    <w:rsid w:val="082329E9"/>
    <w:rsid w:val="08245642"/>
    <w:rsid w:val="08314C3A"/>
    <w:rsid w:val="08332D76"/>
    <w:rsid w:val="084A750A"/>
    <w:rsid w:val="084B12E3"/>
    <w:rsid w:val="085375DC"/>
    <w:rsid w:val="085849BA"/>
    <w:rsid w:val="085F2746"/>
    <w:rsid w:val="0863003B"/>
    <w:rsid w:val="08652EE2"/>
    <w:rsid w:val="08693A87"/>
    <w:rsid w:val="08701247"/>
    <w:rsid w:val="08753FB2"/>
    <w:rsid w:val="087B5955"/>
    <w:rsid w:val="087D7FF1"/>
    <w:rsid w:val="088240E5"/>
    <w:rsid w:val="088440BB"/>
    <w:rsid w:val="08996759"/>
    <w:rsid w:val="089C3750"/>
    <w:rsid w:val="08A2340C"/>
    <w:rsid w:val="08A27D39"/>
    <w:rsid w:val="08B11C40"/>
    <w:rsid w:val="08BB5A64"/>
    <w:rsid w:val="08BD239E"/>
    <w:rsid w:val="08C3028B"/>
    <w:rsid w:val="08C34272"/>
    <w:rsid w:val="08C354B2"/>
    <w:rsid w:val="08D30007"/>
    <w:rsid w:val="08DD0865"/>
    <w:rsid w:val="08E15CF4"/>
    <w:rsid w:val="08F41672"/>
    <w:rsid w:val="08F63FD6"/>
    <w:rsid w:val="08F96045"/>
    <w:rsid w:val="090407DD"/>
    <w:rsid w:val="090571D9"/>
    <w:rsid w:val="09181510"/>
    <w:rsid w:val="0918152E"/>
    <w:rsid w:val="092113F3"/>
    <w:rsid w:val="09275A85"/>
    <w:rsid w:val="093B5C15"/>
    <w:rsid w:val="093D07C5"/>
    <w:rsid w:val="09404CEB"/>
    <w:rsid w:val="09421D6D"/>
    <w:rsid w:val="09430D96"/>
    <w:rsid w:val="09440FD5"/>
    <w:rsid w:val="09467591"/>
    <w:rsid w:val="094717A9"/>
    <w:rsid w:val="09472251"/>
    <w:rsid w:val="09477CD0"/>
    <w:rsid w:val="094865AD"/>
    <w:rsid w:val="094B0638"/>
    <w:rsid w:val="0961459D"/>
    <w:rsid w:val="09650913"/>
    <w:rsid w:val="096565BC"/>
    <w:rsid w:val="0982726F"/>
    <w:rsid w:val="098713C3"/>
    <w:rsid w:val="09895254"/>
    <w:rsid w:val="098A22D8"/>
    <w:rsid w:val="098E2163"/>
    <w:rsid w:val="09977A8B"/>
    <w:rsid w:val="09980D22"/>
    <w:rsid w:val="099C0372"/>
    <w:rsid w:val="09A55C25"/>
    <w:rsid w:val="09AC437D"/>
    <w:rsid w:val="09BC68ED"/>
    <w:rsid w:val="09BE676B"/>
    <w:rsid w:val="09C20DF7"/>
    <w:rsid w:val="09C86D2D"/>
    <w:rsid w:val="09CD0DCE"/>
    <w:rsid w:val="09CE3F26"/>
    <w:rsid w:val="09D7340B"/>
    <w:rsid w:val="09DA38F0"/>
    <w:rsid w:val="09DF1571"/>
    <w:rsid w:val="09EE1E70"/>
    <w:rsid w:val="09EF3438"/>
    <w:rsid w:val="09F87DB0"/>
    <w:rsid w:val="09FA76AC"/>
    <w:rsid w:val="09FD0784"/>
    <w:rsid w:val="0A0C54AD"/>
    <w:rsid w:val="0A1E65C9"/>
    <w:rsid w:val="0A225125"/>
    <w:rsid w:val="0A237519"/>
    <w:rsid w:val="0A29187D"/>
    <w:rsid w:val="0A301C0F"/>
    <w:rsid w:val="0A320D66"/>
    <w:rsid w:val="0A3E7619"/>
    <w:rsid w:val="0A545E61"/>
    <w:rsid w:val="0A57694B"/>
    <w:rsid w:val="0A5D2B1B"/>
    <w:rsid w:val="0A612F6C"/>
    <w:rsid w:val="0A616A7B"/>
    <w:rsid w:val="0A6E0BFE"/>
    <w:rsid w:val="0A745D35"/>
    <w:rsid w:val="0A765685"/>
    <w:rsid w:val="0A76605D"/>
    <w:rsid w:val="0A7A27DD"/>
    <w:rsid w:val="0A7D30BA"/>
    <w:rsid w:val="0A7F127F"/>
    <w:rsid w:val="0A802739"/>
    <w:rsid w:val="0A920746"/>
    <w:rsid w:val="0A9339E8"/>
    <w:rsid w:val="0A956E60"/>
    <w:rsid w:val="0A9B0444"/>
    <w:rsid w:val="0A9E75F3"/>
    <w:rsid w:val="0A9F05B2"/>
    <w:rsid w:val="0AA30BB0"/>
    <w:rsid w:val="0AB52B51"/>
    <w:rsid w:val="0AC707C9"/>
    <w:rsid w:val="0ACD56E2"/>
    <w:rsid w:val="0ACD7556"/>
    <w:rsid w:val="0AD04F3A"/>
    <w:rsid w:val="0AD04F4B"/>
    <w:rsid w:val="0AD723BF"/>
    <w:rsid w:val="0AD72DED"/>
    <w:rsid w:val="0AE40884"/>
    <w:rsid w:val="0AE64E99"/>
    <w:rsid w:val="0AEA2903"/>
    <w:rsid w:val="0AEC1188"/>
    <w:rsid w:val="0AF21BE1"/>
    <w:rsid w:val="0B0B36E0"/>
    <w:rsid w:val="0B0B796F"/>
    <w:rsid w:val="0B0E448B"/>
    <w:rsid w:val="0B1214C7"/>
    <w:rsid w:val="0B123A45"/>
    <w:rsid w:val="0B135FF5"/>
    <w:rsid w:val="0B170F21"/>
    <w:rsid w:val="0B1F2BA1"/>
    <w:rsid w:val="0B223ABE"/>
    <w:rsid w:val="0B286BCD"/>
    <w:rsid w:val="0B29086B"/>
    <w:rsid w:val="0B2C7EC4"/>
    <w:rsid w:val="0B2E4A13"/>
    <w:rsid w:val="0B3652A2"/>
    <w:rsid w:val="0B3C2753"/>
    <w:rsid w:val="0B4330C4"/>
    <w:rsid w:val="0B475693"/>
    <w:rsid w:val="0B482C1B"/>
    <w:rsid w:val="0B585B66"/>
    <w:rsid w:val="0B5F5969"/>
    <w:rsid w:val="0B6C217C"/>
    <w:rsid w:val="0B6F32BA"/>
    <w:rsid w:val="0B6F3E7F"/>
    <w:rsid w:val="0B7C5005"/>
    <w:rsid w:val="0B7D290A"/>
    <w:rsid w:val="0B8B0AAB"/>
    <w:rsid w:val="0B954CB2"/>
    <w:rsid w:val="0BAB41FD"/>
    <w:rsid w:val="0BB779DF"/>
    <w:rsid w:val="0BBB199B"/>
    <w:rsid w:val="0BC47C56"/>
    <w:rsid w:val="0BD80EF3"/>
    <w:rsid w:val="0BDC24FF"/>
    <w:rsid w:val="0BE63E73"/>
    <w:rsid w:val="0BE94910"/>
    <w:rsid w:val="0BEC736E"/>
    <w:rsid w:val="0BF20278"/>
    <w:rsid w:val="0BF55378"/>
    <w:rsid w:val="0BF7379D"/>
    <w:rsid w:val="0BFF0F23"/>
    <w:rsid w:val="0C0E5ED7"/>
    <w:rsid w:val="0C123C7A"/>
    <w:rsid w:val="0C1B191F"/>
    <w:rsid w:val="0C246CD6"/>
    <w:rsid w:val="0C2A6E33"/>
    <w:rsid w:val="0C2C39AD"/>
    <w:rsid w:val="0C2E0027"/>
    <w:rsid w:val="0C2E59C8"/>
    <w:rsid w:val="0C2F7AF0"/>
    <w:rsid w:val="0C304EB7"/>
    <w:rsid w:val="0C3C15CE"/>
    <w:rsid w:val="0C406E87"/>
    <w:rsid w:val="0C454067"/>
    <w:rsid w:val="0C482FA3"/>
    <w:rsid w:val="0C586152"/>
    <w:rsid w:val="0C5E3FA2"/>
    <w:rsid w:val="0C6635E6"/>
    <w:rsid w:val="0C6968FA"/>
    <w:rsid w:val="0C741110"/>
    <w:rsid w:val="0C752300"/>
    <w:rsid w:val="0C76301A"/>
    <w:rsid w:val="0C857CF6"/>
    <w:rsid w:val="0C895CBF"/>
    <w:rsid w:val="0C9867DB"/>
    <w:rsid w:val="0CA7356B"/>
    <w:rsid w:val="0CB56919"/>
    <w:rsid w:val="0CB808BF"/>
    <w:rsid w:val="0CC14939"/>
    <w:rsid w:val="0CC33AF8"/>
    <w:rsid w:val="0CC553D1"/>
    <w:rsid w:val="0CC66B58"/>
    <w:rsid w:val="0CCE6820"/>
    <w:rsid w:val="0CE7117B"/>
    <w:rsid w:val="0CE91CD8"/>
    <w:rsid w:val="0CEF06E1"/>
    <w:rsid w:val="0CF00447"/>
    <w:rsid w:val="0CF542CC"/>
    <w:rsid w:val="0D0A18BA"/>
    <w:rsid w:val="0D0F1341"/>
    <w:rsid w:val="0D121D83"/>
    <w:rsid w:val="0D1268A6"/>
    <w:rsid w:val="0D17039D"/>
    <w:rsid w:val="0D192772"/>
    <w:rsid w:val="0D1A4B5D"/>
    <w:rsid w:val="0D2D3F71"/>
    <w:rsid w:val="0D2F0181"/>
    <w:rsid w:val="0D2F3B6E"/>
    <w:rsid w:val="0D3164BD"/>
    <w:rsid w:val="0D3305D7"/>
    <w:rsid w:val="0D4007EC"/>
    <w:rsid w:val="0D461A5E"/>
    <w:rsid w:val="0D4649BD"/>
    <w:rsid w:val="0D4C5213"/>
    <w:rsid w:val="0D5B77A0"/>
    <w:rsid w:val="0D6430EC"/>
    <w:rsid w:val="0D6454DA"/>
    <w:rsid w:val="0D6A7ED6"/>
    <w:rsid w:val="0D7B5272"/>
    <w:rsid w:val="0D847464"/>
    <w:rsid w:val="0D884C6F"/>
    <w:rsid w:val="0D887FFA"/>
    <w:rsid w:val="0D9E7681"/>
    <w:rsid w:val="0DA46E25"/>
    <w:rsid w:val="0DB171BB"/>
    <w:rsid w:val="0DBA7EBA"/>
    <w:rsid w:val="0DBD36CB"/>
    <w:rsid w:val="0DBF3756"/>
    <w:rsid w:val="0DC37D96"/>
    <w:rsid w:val="0DC71285"/>
    <w:rsid w:val="0DD02910"/>
    <w:rsid w:val="0DD22FA8"/>
    <w:rsid w:val="0DD559F9"/>
    <w:rsid w:val="0DD97A50"/>
    <w:rsid w:val="0DDB5B80"/>
    <w:rsid w:val="0DDB7B38"/>
    <w:rsid w:val="0DDD700D"/>
    <w:rsid w:val="0DE146F3"/>
    <w:rsid w:val="0DE30AF2"/>
    <w:rsid w:val="0DE31819"/>
    <w:rsid w:val="0DEC3953"/>
    <w:rsid w:val="0DFB6D11"/>
    <w:rsid w:val="0DFC6290"/>
    <w:rsid w:val="0E040745"/>
    <w:rsid w:val="0E096252"/>
    <w:rsid w:val="0E0F624C"/>
    <w:rsid w:val="0E1228B0"/>
    <w:rsid w:val="0E1C39F1"/>
    <w:rsid w:val="0E2B4532"/>
    <w:rsid w:val="0E3019F1"/>
    <w:rsid w:val="0E337C39"/>
    <w:rsid w:val="0E342618"/>
    <w:rsid w:val="0E362660"/>
    <w:rsid w:val="0E383271"/>
    <w:rsid w:val="0E3F42D9"/>
    <w:rsid w:val="0E496B06"/>
    <w:rsid w:val="0E507945"/>
    <w:rsid w:val="0E5C127A"/>
    <w:rsid w:val="0E5F08AD"/>
    <w:rsid w:val="0E711D16"/>
    <w:rsid w:val="0E743895"/>
    <w:rsid w:val="0E794911"/>
    <w:rsid w:val="0E796381"/>
    <w:rsid w:val="0E81704C"/>
    <w:rsid w:val="0E827D82"/>
    <w:rsid w:val="0E837EFE"/>
    <w:rsid w:val="0E85270A"/>
    <w:rsid w:val="0E866F56"/>
    <w:rsid w:val="0E8815CF"/>
    <w:rsid w:val="0E8A5AA6"/>
    <w:rsid w:val="0E8A7AF7"/>
    <w:rsid w:val="0E8E1883"/>
    <w:rsid w:val="0E917125"/>
    <w:rsid w:val="0E991E93"/>
    <w:rsid w:val="0EA55CD7"/>
    <w:rsid w:val="0EA87FC8"/>
    <w:rsid w:val="0EA95308"/>
    <w:rsid w:val="0EAE059A"/>
    <w:rsid w:val="0EB62D03"/>
    <w:rsid w:val="0EB75B81"/>
    <w:rsid w:val="0EBA5496"/>
    <w:rsid w:val="0EC33030"/>
    <w:rsid w:val="0ECC3DE3"/>
    <w:rsid w:val="0EDB2029"/>
    <w:rsid w:val="0EDC7E7E"/>
    <w:rsid w:val="0EDE2F65"/>
    <w:rsid w:val="0EE27BCD"/>
    <w:rsid w:val="0EE429BF"/>
    <w:rsid w:val="0EE67604"/>
    <w:rsid w:val="0EEB0D2A"/>
    <w:rsid w:val="0EF77E79"/>
    <w:rsid w:val="0EF92550"/>
    <w:rsid w:val="0EFA09EF"/>
    <w:rsid w:val="0F026A9B"/>
    <w:rsid w:val="0F060368"/>
    <w:rsid w:val="0F07622F"/>
    <w:rsid w:val="0F0B197E"/>
    <w:rsid w:val="0F0F1AC7"/>
    <w:rsid w:val="0F1A2ADC"/>
    <w:rsid w:val="0F230840"/>
    <w:rsid w:val="0F315351"/>
    <w:rsid w:val="0F364110"/>
    <w:rsid w:val="0F370AA6"/>
    <w:rsid w:val="0F3971E6"/>
    <w:rsid w:val="0F427D72"/>
    <w:rsid w:val="0F55350E"/>
    <w:rsid w:val="0F6C636F"/>
    <w:rsid w:val="0F765AC9"/>
    <w:rsid w:val="0F7A3B58"/>
    <w:rsid w:val="0F7A3C40"/>
    <w:rsid w:val="0F7F3406"/>
    <w:rsid w:val="0F93758F"/>
    <w:rsid w:val="0F9456B4"/>
    <w:rsid w:val="0F946AFF"/>
    <w:rsid w:val="0FA0051E"/>
    <w:rsid w:val="0FA04BB3"/>
    <w:rsid w:val="0FA502AE"/>
    <w:rsid w:val="0FA61A04"/>
    <w:rsid w:val="0FB6689E"/>
    <w:rsid w:val="0FB678F0"/>
    <w:rsid w:val="0FB67C1B"/>
    <w:rsid w:val="0FB85AEE"/>
    <w:rsid w:val="0FB91079"/>
    <w:rsid w:val="0FBB4199"/>
    <w:rsid w:val="0FBC4F75"/>
    <w:rsid w:val="0FC70908"/>
    <w:rsid w:val="0FDB37F4"/>
    <w:rsid w:val="0FDD6547"/>
    <w:rsid w:val="0FE46F5B"/>
    <w:rsid w:val="0FF4320F"/>
    <w:rsid w:val="0FFB199A"/>
    <w:rsid w:val="10004453"/>
    <w:rsid w:val="100C2C56"/>
    <w:rsid w:val="10106434"/>
    <w:rsid w:val="10133937"/>
    <w:rsid w:val="10135677"/>
    <w:rsid w:val="101A6300"/>
    <w:rsid w:val="10246109"/>
    <w:rsid w:val="10326321"/>
    <w:rsid w:val="10343FD3"/>
    <w:rsid w:val="10351E7F"/>
    <w:rsid w:val="10370846"/>
    <w:rsid w:val="10387896"/>
    <w:rsid w:val="103F0C28"/>
    <w:rsid w:val="10460067"/>
    <w:rsid w:val="10536913"/>
    <w:rsid w:val="105A0C34"/>
    <w:rsid w:val="105F2F88"/>
    <w:rsid w:val="105F7CE8"/>
    <w:rsid w:val="106A2D77"/>
    <w:rsid w:val="1070669C"/>
    <w:rsid w:val="1073643E"/>
    <w:rsid w:val="1079106A"/>
    <w:rsid w:val="10807D97"/>
    <w:rsid w:val="108302D7"/>
    <w:rsid w:val="10837366"/>
    <w:rsid w:val="1085731F"/>
    <w:rsid w:val="10882660"/>
    <w:rsid w:val="10884FCA"/>
    <w:rsid w:val="108B66BA"/>
    <w:rsid w:val="108C0540"/>
    <w:rsid w:val="109760B7"/>
    <w:rsid w:val="10A44395"/>
    <w:rsid w:val="10BA0087"/>
    <w:rsid w:val="10D413FD"/>
    <w:rsid w:val="10DB6E2E"/>
    <w:rsid w:val="10DF5B0F"/>
    <w:rsid w:val="10E17F35"/>
    <w:rsid w:val="10E91644"/>
    <w:rsid w:val="10FA7624"/>
    <w:rsid w:val="110B69AF"/>
    <w:rsid w:val="11156FC1"/>
    <w:rsid w:val="112109AD"/>
    <w:rsid w:val="11325245"/>
    <w:rsid w:val="11344820"/>
    <w:rsid w:val="1135454A"/>
    <w:rsid w:val="11380387"/>
    <w:rsid w:val="1139363E"/>
    <w:rsid w:val="11396BF9"/>
    <w:rsid w:val="1140039F"/>
    <w:rsid w:val="114145B1"/>
    <w:rsid w:val="114B0AE7"/>
    <w:rsid w:val="115B2C59"/>
    <w:rsid w:val="116711C0"/>
    <w:rsid w:val="116A4B34"/>
    <w:rsid w:val="116C19FB"/>
    <w:rsid w:val="11700B47"/>
    <w:rsid w:val="11717F05"/>
    <w:rsid w:val="117333D5"/>
    <w:rsid w:val="11740ACC"/>
    <w:rsid w:val="1175612B"/>
    <w:rsid w:val="117A2138"/>
    <w:rsid w:val="117D5E3F"/>
    <w:rsid w:val="117F257D"/>
    <w:rsid w:val="11876C5A"/>
    <w:rsid w:val="118D4C67"/>
    <w:rsid w:val="11964431"/>
    <w:rsid w:val="119A4C8A"/>
    <w:rsid w:val="11A3191B"/>
    <w:rsid w:val="11A81112"/>
    <w:rsid w:val="11B37E81"/>
    <w:rsid w:val="11B44C22"/>
    <w:rsid w:val="11BB79F3"/>
    <w:rsid w:val="11C4344F"/>
    <w:rsid w:val="11C73C1B"/>
    <w:rsid w:val="11D35543"/>
    <w:rsid w:val="11EF3AA0"/>
    <w:rsid w:val="11F77D7C"/>
    <w:rsid w:val="11FB0D65"/>
    <w:rsid w:val="11FF2035"/>
    <w:rsid w:val="11FF3537"/>
    <w:rsid w:val="120C5EC6"/>
    <w:rsid w:val="1211317A"/>
    <w:rsid w:val="12124325"/>
    <w:rsid w:val="12162A2C"/>
    <w:rsid w:val="121D6934"/>
    <w:rsid w:val="1227297F"/>
    <w:rsid w:val="122A25DE"/>
    <w:rsid w:val="123803B6"/>
    <w:rsid w:val="12394759"/>
    <w:rsid w:val="123F2722"/>
    <w:rsid w:val="12450D6C"/>
    <w:rsid w:val="124B2B4D"/>
    <w:rsid w:val="12571C02"/>
    <w:rsid w:val="125B70A7"/>
    <w:rsid w:val="125E64F4"/>
    <w:rsid w:val="125F643C"/>
    <w:rsid w:val="12647B1C"/>
    <w:rsid w:val="126B3526"/>
    <w:rsid w:val="128362D5"/>
    <w:rsid w:val="12927F38"/>
    <w:rsid w:val="12981830"/>
    <w:rsid w:val="129D263B"/>
    <w:rsid w:val="129F4B83"/>
    <w:rsid w:val="12A7368D"/>
    <w:rsid w:val="12B31E88"/>
    <w:rsid w:val="12C11808"/>
    <w:rsid w:val="12E44DD2"/>
    <w:rsid w:val="12E937EB"/>
    <w:rsid w:val="12EE6B26"/>
    <w:rsid w:val="12EF47DB"/>
    <w:rsid w:val="12F659C8"/>
    <w:rsid w:val="130114EC"/>
    <w:rsid w:val="13024604"/>
    <w:rsid w:val="13072C58"/>
    <w:rsid w:val="130D158A"/>
    <w:rsid w:val="130E3128"/>
    <w:rsid w:val="13221423"/>
    <w:rsid w:val="133109A2"/>
    <w:rsid w:val="13332EF9"/>
    <w:rsid w:val="133342A0"/>
    <w:rsid w:val="1333614F"/>
    <w:rsid w:val="133456DE"/>
    <w:rsid w:val="13347E66"/>
    <w:rsid w:val="13374063"/>
    <w:rsid w:val="134073F4"/>
    <w:rsid w:val="134471AA"/>
    <w:rsid w:val="13477369"/>
    <w:rsid w:val="134B0BDC"/>
    <w:rsid w:val="134E1484"/>
    <w:rsid w:val="13517BF3"/>
    <w:rsid w:val="13565270"/>
    <w:rsid w:val="136666E8"/>
    <w:rsid w:val="13710F01"/>
    <w:rsid w:val="13746D9E"/>
    <w:rsid w:val="137A520D"/>
    <w:rsid w:val="13853B68"/>
    <w:rsid w:val="13945695"/>
    <w:rsid w:val="139C70DB"/>
    <w:rsid w:val="13A21194"/>
    <w:rsid w:val="13A44B37"/>
    <w:rsid w:val="13B0145C"/>
    <w:rsid w:val="13B06893"/>
    <w:rsid w:val="13B2647B"/>
    <w:rsid w:val="13B63AEA"/>
    <w:rsid w:val="13C334A8"/>
    <w:rsid w:val="13C70748"/>
    <w:rsid w:val="13D96A8E"/>
    <w:rsid w:val="13D97C40"/>
    <w:rsid w:val="13EB4D07"/>
    <w:rsid w:val="13EC223B"/>
    <w:rsid w:val="13EE7E9C"/>
    <w:rsid w:val="14000DA9"/>
    <w:rsid w:val="1400529F"/>
    <w:rsid w:val="14185111"/>
    <w:rsid w:val="141B1ACB"/>
    <w:rsid w:val="141D433F"/>
    <w:rsid w:val="141F0811"/>
    <w:rsid w:val="14236E1E"/>
    <w:rsid w:val="143577DB"/>
    <w:rsid w:val="143E6797"/>
    <w:rsid w:val="14402108"/>
    <w:rsid w:val="14410E1C"/>
    <w:rsid w:val="14450C04"/>
    <w:rsid w:val="144C253D"/>
    <w:rsid w:val="144D687C"/>
    <w:rsid w:val="145513DF"/>
    <w:rsid w:val="145D744B"/>
    <w:rsid w:val="14667C10"/>
    <w:rsid w:val="1477015D"/>
    <w:rsid w:val="1479130E"/>
    <w:rsid w:val="14797CCE"/>
    <w:rsid w:val="147F6FC4"/>
    <w:rsid w:val="14822A1E"/>
    <w:rsid w:val="148A57A2"/>
    <w:rsid w:val="148C602E"/>
    <w:rsid w:val="14957D48"/>
    <w:rsid w:val="149B5466"/>
    <w:rsid w:val="14A26B9F"/>
    <w:rsid w:val="14AE0524"/>
    <w:rsid w:val="14B72CB9"/>
    <w:rsid w:val="14CC611A"/>
    <w:rsid w:val="14D21ACC"/>
    <w:rsid w:val="14D70339"/>
    <w:rsid w:val="14D7431A"/>
    <w:rsid w:val="14D814DB"/>
    <w:rsid w:val="14DF65A1"/>
    <w:rsid w:val="14FA34CC"/>
    <w:rsid w:val="150B1111"/>
    <w:rsid w:val="151C1D5F"/>
    <w:rsid w:val="152B5846"/>
    <w:rsid w:val="152E47B9"/>
    <w:rsid w:val="154919E4"/>
    <w:rsid w:val="154A0010"/>
    <w:rsid w:val="154F4358"/>
    <w:rsid w:val="155B3811"/>
    <w:rsid w:val="15602EBB"/>
    <w:rsid w:val="1560440E"/>
    <w:rsid w:val="15617141"/>
    <w:rsid w:val="15757D5D"/>
    <w:rsid w:val="157A65C6"/>
    <w:rsid w:val="157D0110"/>
    <w:rsid w:val="157E59A3"/>
    <w:rsid w:val="15854332"/>
    <w:rsid w:val="1591428E"/>
    <w:rsid w:val="15A3285B"/>
    <w:rsid w:val="15A735AE"/>
    <w:rsid w:val="15A74C8D"/>
    <w:rsid w:val="15AA2C40"/>
    <w:rsid w:val="15AA489C"/>
    <w:rsid w:val="15AE2585"/>
    <w:rsid w:val="15B225DA"/>
    <w:rsid w:val="15B33EA9"/>
    <w:rsid w:val="15C050F4"/>
    <w:rsid w:val="15C123C8"/>
    <w:rsid w:val="15CD6246"/>
    <w:rsid w:val="15D43B01"/>
    <w:rsid w:val="15E106A3"/>
    <w:rsid w:val="15E65451"/>
    <w:rsid w:val="15EC3D2E"/>
    <w:rsid w:val="15EF7796"/>
    <w:rsid w:val="15F06080"/>
    <w:rsid w:val="15F22B11"/>
    <w:rsid w:val="15F666CB"/>
    <w:rsid w:val="15FA3915"/>
    <w:rsid w:val="16071EC2"/>
    <w:rsid w:val="16072CEF"/>
    <w:rsid w:val="160B6FDD"/>
    <w:rsid w:val="160D686A"/>
    <w:rsid w:val="16104E6C"/>
    <w:rsid w:val="162438FD"/>
    <w:rsid w:val="162A2AFD"/>
    <w:rsid w:val="162A59C1"/>
    <w:rsid w:val="16433720"/>
    <w:rsid w:val="16433DC0"/>
    <w:rsid w:val="16470100"/>
    <w:rsid w:val="164966E5"/>
    <w:rsid w:val="164D7195"/>
    <w:rsid w:val="164F1DEE"/>
    <w:rsid w:val="164F3695"/>
    <w:rsid w:val="16551D88"/>
    <w:rsid w:val="16595A1F"/>
    <w:rsid w:val="16654784"/>
    <w:rsid w:val="1673759D"/>
    <w:rsid w:val="16773BD2"/>
    <w:rsid w:val="167C07F5"/>
    <w:rsid w:val="16804ABD"/>
    <w:rsid w:val="168B3C27"/>
    <w:rsid w:val="168F0116"/>
    <w:rsid w:val="1690157E"/>
    <w:rsid w:val="1698497B"/>
    <w:rsid w:val="169C7308"/>
    <w:rsid w:val="16A53F48"/>
    <w:rsid w:val="16A679F8"/>
    <w:rsid w:val="16A717DB"/>
    <w:rsid w:val="16C325CD"/>
    <w:rsid w:val="16C63539"/>
    <w:rsid w:val="16C85994"/>
    <w:rsid w:val="16D12C4E"/>
    <w:rsid w:val="16D15209"/>
    <w:rsid w:val="16D57CE7"/>
    <w:rsid w:val="16D679E8"/>
    <w:rsid w:val="16DB030E"/>
    <w:rsid w:val="16DC6A4D"/>
    <w:rsid w:val="16F048F6"/>
    <w:rsid w:val="16FA3498"/>
    <w:rsid w:val="170B66D7"/>
    <w:rsid w:val="170D38DD"/>
    <w:rsid w:val="1715183A"/>
    <w:rsid w:val="171A704D"/>
    <w:rsid w:val="171F5F72"/>
    <w:rsid w:val="172272C2"/>
    <w:rsid w:val="17242DE4"/>
    <w:rsid w:val="172C3822"/>
    <w:rsid w:val="172C6E53"/>
    <w:rsid w:val="173C2C43"/>
    <w:rsid w:val="17450174"/>
    <w:rsid w:val="174676F5"/>
    <w:rsid w:val="17496469"/>
    <w:rsid w:val="175202B7"/>
    <w:rsid w:val="17536513"/>
    <w:rsid w:val="175521F4"/>
    <w:rsid w:val="1755578B"/>
    <w:rsid w:val="17556431"/>
    <w:rsid w:val="17581559"/>
    <w:rsid w:val="176271AE"/>
    <w:rsid w:val="1766147B"/>
    <w:rsid w:val="176A31FB"/>
    <w:rsid w:val="176E036B"/>
    <w:rsid w:val="177F448D"/>
    <w:rsid w:val="17807F2E"/>
    <w:rsid w:val="17830EDE"/>
    <w:rsid w:val="17854497"/>
    <w:rsid w:val="178B0D5A"/>
    <w:rsid w:val="179104EC"/>
    <w:rsid w:val="17976E66"/>
    <w:rsid w:val="179A1DD4"/>
    <w:rsid w:val="179A2A37"/>
    <w:rsid w:val="17A536B0"/>
    <w:rsid w:val="17A56BF6"/>
    <w:rsid w:val="17A92317"/>
    <w:rsid w:val="17B51C4A"/>
    <w:rsid w:val="17B872D3"/>
    <w:rsid w:val="17BA0E10"/>
    <w:rsid w:val="17BD4F81"/>
    <w:rsid w:val="17C150CC"/>
    <w:rsid w:val="17C228F3"/>
    <w:rsid w:val="17D020B1"/>
    <w:rsid w:val="17D82158"/>
    <w:rsid w:val="17DB671E"/>
    <w:rsid w:val="17E41FE0"/>
    <w:rsid w:val="17ED3454"/>
    <w:rsid w:val="17ED5527"/>
    <w:rsid w:val="18023024"/>
    <w:rsid w:val="180874DC"/>
    <w:rsid w:val="180E1120"/>
    <w:rsid w:val="181C5BD6"/>
    <w:rsid w:val="181E7CB6"/>
    <w:rsid w:val="182B7B03"/>
    <w:rsid w:val="182D21E5"/>
    <w:rsid w:val="183201BA"/>
    <w:rsid w:val="18364DF1"/>
    <w:rsid w:val="184B7EF0"/>
    <w:rsid w:val="18571526"/>
    <w:rsid w:val="185B3991"/>
    <w:rsid w:val="185D21F8"/>
    <w:rsid w:val="18697CD8"/>
    <w:rsid w:val="18715B81"/>
    <w:rsid w:val="187A5B24"/>
    <w:rsid w:val="187D0652"/>
    <w:rsid w:val="18847C61"/>
    <w:rsid w:val="188677F1"/>
    <w:rsid w:val="188E121A"/>
    <w:rsid w:val="18997D4B"/>
    <w:rsid w:val="189D1BED"/>
    <w:rsid w:val="18A670B1"/>
    <w:rsid w:val="18AB05A2"/>
    <w:rsid w:val="18B31FBB"/>
    <w:rsid w:val="18B43841"/>
    <w:rsid w:val="18B7129C"/>
    <w:rsid w:val="18BD52F5"/>
    <w:rsid w:val="18BE0655"/>
    <w:rsid w:val="18BF7F4B"/>
    <w:rsid w:val="18C32BB6"/>
    <w:rsid w:val="18C63496"/>
    <w:rsid w:val="18CF4B96"/>
    <w:rsid w:val="18DA59D1"/>
    <w:rsid w:val="18DC2FD7"/>
    <w:rsid w:val="18DD471D"/>
    <w:rsid w:val="18E24861"/>
    <w:rsid w:val="18E37AE3"/>
    <w:rsid w:val="18EE1B9E"/>
    <w:rsid w:val="18EF02BA"/>
    <w:rsid w:val="18F7364D"/>
    <w:rsid w:val="18FB2A9E"/>
    <w:rsid w:val="18FB3164"/>
    <w:rsid w:val="18FD2951"/>
    <w:rsid w:val="18FD407B"/>
    <w:rsid w:val="18FD7ED5"/>
    <w:rsid w:val="19066DF8"/>
    <w:rsid w:val="190A7800"/>
    <w:rsid w:val="191C5025"/>
    <w:rsid w:val="19380E20"/>
    <w:rsid w:val="19395810"/>
    <w:rsid w:val="193D69F9"/>
    <w:rsid w:val="19403855"/>
    <w:rsid w:val="19424827"/>
    <w:rsid w:val="194B2AB0"/>
    <w:rsid w:val="1959404A"/>
    <w:rsid w:val="195B47B0"/>
    <w:rsid w:val="195D0307"/>
    <w:rsid w:val="19624363"/>
    <w:rsid w:val="19624853"/>
    <w:rsid w:val="19660F80"/>
    <w:rsid w:val="196F7DE4"/>
    <w:rsid w:val="19730064"/>
    <w:rsid w:val="19775A6A"/>
    <w:rsid w:val="198003EB"/>
    <w:rsid w:val="1981573E"/>
    <w:rsid w:val="198C738D"/>
    <w:rsid w:val="199F08C9"/>
    <w:rsid w:val="19AC58B6"/>
    <w:rsid w:val="19AF063B"/>
    <w:rsid w:val="19B02D18"/>
    <w:rsid w:val="19B5007D"/>
    <w:rsid w:val="19BA6638"/>
    <w:rsid w:val="19C30D7F"/>
    <w:rsid w:val="19C8578C"/>
    <w:rsid w:val="19C966A9"/>
    <w:rsid w:val="19CD20E6"/>
    <w:rsid w:val="19E17678"/>
    <w:rsid w:val="19F17F19"/>
    <w:rsid w:val="19F57BA2"/>
    <w:rsid w:val="19F654F7"/>
    <w:rsid w:val="1A024849"/>
    <w:rsid w:val="1A094A55"/>
    <w:rsid w:val="1A1072A1"/>
    <w:rsid w:val="1A186323"/>
    <w:rsid w:val="1A2670FB"/>
    <w:rsid w:val="1A280C40"/>
    <w:rsid w:val="1A287C43"/>
    <w:rsid w:val="1A2930AE"/>
    <w:rsid w:val="1A2C29A5"/>
    <w:rsid w:val="1A2E7602"/>
    <w:rsid w:val="1A301C6E"/>
    <w:rsid w:val="1A434480"/>
    <w:rsid w:val="1A441164"/>
    <w:rsid w:val="1A481552"/>
    <w:rsid w:val="1A4A4E07"/>
    <w:rsid w:val="1A4F705E"/>
    <w:rsid w:val="1A570EFD"/>
    <w:rsid w:val="1A5F74AF"/>
    <w:rsid w:val="1A704135"/>
    <w:rsid w:val="1A795E98"/>
    <w:rsid w:val="1A81250B"/>
    <w:rsid w:val="1A865522"/>
    <w:rsid w:val="1A865884"/>
    <w:rsid w:val="1A8F5264"/>
    <w:rsid w:val="1A900399"/>
    <w:rsid w:val="1A9055C1"/>
    <w:rsid w:val="1A921FBB"/>
    <w:rsid w:val="1A950015"/>
    <w:rsid w:val="1A965FD7"/>
    <w:rsid w:val="1AA07D32"/>
    <w:rsid w:val="1AA17438"/>
    <w:rsid w:val="1AB0056C"/>
    <w:rsid w:val="1AB21408"/>
    <w:rsid w:val="1AB517D1"/>
    <w:rsid w:val="1AB65CAF"/>
    <w:rsid w:val="1AB70B23"/>
    <w:rsid w:val="1AB73044"/>
    <w:rsid w:val="1ABA4322"/>
    <w:rsid w:val="1AC02AFD"/>
    <w:rsid w:val="1AC65883"/>
    <w:rsid w:val="1AC844B4"/>
    <w:rsid w:val="1AC95F20"/>
    <w:rsid w:val="1ACA5685"/>
    <w:rsid w:val="1AD17B47"/>
    <w:rsid w:val="1AD43E57"/>
    <w:rsid w:val="1AF402E0"/>
    <w:rsid w:val="1AFD4883"/>
    <w:rsid w:val="1B0B3E13"/>
    <w:rsid w:val="1B112AD0"/>
    <w:rsid w:val="1B184AB5"/>
    <w:rsid w:val="1B1D22E5"/>
    <w:rsid w:val="1B31116A"/>
    <w:rsid w:val="1B453E6D"/>
    <w:rsid w:val="1B4B0F2F"/>
    <w:rsid w:val="1B510CD8"/>
    <w:rsid w:val="1B5C00EE"/>
    <w:rsid w:val="1B6B3863"/>
    <w:rsid w:val="1B6F0916"/>
    <w:rsid w:val="1B775F7F"/>
    <w:rsid w:val="1B7830DB"/>
    <w:rsid w:val="1B7A34E4"/>
    <w:rsid w:val="1B802243"/>
    <w:rsid w:val="1B80377E"/>
    <w:rsid w:val="1B9235F8"/>
    <w:rsid w:val="1B9A549E"/>
    <w:rsid w:val="1B9A7CCB"/>
    <w:rsid w:val="1B9C515B"/>
    <w:rsid w:val="1BA06D6E"/>
    <w:rsid w:val="1BA66F1B"/>
    <w:rsid w:val="1BAC0695"/>
    <w:rsid w:val="1BB255DA"/>
    <w:rsid w:val="1BB7248C"/>
    <w:rsid w:val="1BC27EB9"/>
    <w:rsid w:val="1BC92DCB"/>
    <w:rsid w:val="1BCC0D27"/>
    <w:rsid w:val="1BDD3267"/>
    <w:rsid w:val="1BDD67F4"/>
    <w:rsid w:val="1BDF0070"/>
    <w:rsid w:val="1BE31D13"/>
    <w:rsid w:val="1BE73BE4"/>
    <w:rsid w:val="1BE84592"/>
    <w:rsid w:val="1BED3539"/>
    <w:rsid w:val="1BF02A4C"/>
    <w:rsid w:val="1BF2389B"/>
    <w:rsid w:val="1BF37B07"/>
    <w:rsid w:val="1BF840DF"/>
    <w:rsid w:val="1BFB3AD9"/>
    <w:rsid w:val="1C0B182B"/>
    <w:rsid w:val="1C145F2D"/>
    <w:rsid w:val="1C1B22FB"/>
    <w:rsid w:val="1C256DD5"/>
    <w:rsid w:val="1C270F03"/>
    <w:rsid w:val="1C270F1E"/>
    <w:rsid w:val="1C312927"/>
    <w:rsid w:val="1C3858EC"/>
    <w:rsid w:val="1C3911FA"/>
    <w:rsid w:val="1C4A3C62"/>
    <w:rsid w:val="1C4F1BAD"/>
    <w:rsid w:val="1C554DF8"/>
    <w:rsid w:val="1C5C65BC"/>
    <w:rsid w:val="1C6C56FE"/>
    <w:rsid w:val="1C6F28D1"/>
    <w:rsid w:val="1C736F7C"/>
    <w:rsid w:val="1C7663B4"/>
    <w:rsid w:val="1C766BE6"/>
    <w:rsid w:val="1C873F0B"/>
    <w:rsid w:val="1C8A6749"/>
    <w:rsid w:val="1C8D678D"/>
    <w:rsid w:val="1C9457BE"/>
    <w:rsid w:val="1C985348"/>
    <w:rsid w:val="1C986D90"/>
    <w:rsid w:val="1CAF74CC"/>
    <w:rsid w:val="1CC016E4"/>
    <w:rsid w:val="1CD06CC8"/>
    <w:rsid w:val="1CDC3412"/>
    <w:rsid w:val="1CDC5FCA"/>
    <w:rsid w:val="1CDD3815"/>
    <w:rsid w:val="1CE91634"/>
    <w:rsid w:val="1CF00ECF"/>
    <w:rsid w:val="1CFC5963"/>
    <w:rsid w:val="1CFC6539"/>
    <w:rsid w:val="1D081721"/>
    <w:rsid w:val="1D0956CD"/>
    <w:rsid w:val="1D0B5127"/>
    <w:rsid w:val="1D1053C6"/>
    <w:rsid w:val="1D135449"/>
    <w:rsid w:val="1D236282"/>
    <w:rsid w:val="1D423B08"/>
    <w:rsid w:val="1D436C3B"/>
    <w:rsid w:val="1D4D18C8"/>
    <w:rsid w:val="1D4E5643"/>
    <w:rsid w:val="1D5A6F72"/>
    <w:rsid w:val="1D5D5B8D"/>
    <w:rsid w:val="1D5E4846"/>
    <w:rsid w:val="1D6122C3"/>
    <w:rsid w:val="1D683AC5"/>
    <w:rsid w:val="1D7B74ED"/>
    <w:rsid w:val="1D80129F"/>
    <w:rsid w:val="1D83252F"/>
    <w:rsid w:val="1D927ED8"/>
    <w:rsid w:val="1D9A0474"/>
    <w:rsid w:val="1DA5630C"/>
    <w:rsid w:val="1DA730F4"/>
    <w:rsid w:val="1DA73395"/>
    <w:rsid w:val="1DAE2B61"/>
    <w:rsid w:val="1DAE5D89"/>
    <w:rsid w:val="1DB979E4"/>
    <w:rsid w:val="1DC05E00"/>
    <w:rsid w:val="1DC13F02"/>
    <w:rsid w:val="1DC91508"/>
    <w:rsid w:val="1DEB4B96"/>
    <w:rsid w:val="1DEC0A21"/>
    <w:rsid w:val="1DF10B85"/>
    <w:rsid w:val="1DF411B0"/>
    <w:rsid w:val="1DF44004"/>
    <w:rsid w:val="1DFD47C5"/>
    <w:rsid w:val="1DFE2CFB"/>
    <w:rsid w:val="1E005276"/>
    <w:rsid w:val="1E126376"/>
    <w:rsid w:val="1E13645D"/>
    <w:rsid w:val="1E1539B8"/>
    <w:rsid w:val="1E1F2EA1"/>
    <w:rsid w:val="1E22796D"/>
    <w:rsid w:val="1E230863"/>
    <w:rsid w:val="1E240497"/>
    <w:rsid w:val="1E2A2179"/>
    <w:rsid w:val="1E302FE4"/>
    <w:rsid w:val="1E30784F"/>
    <w:rsid w:val="1E352CB8"/>
    <w:rsid w:val="1E3E5112"/>
    <w:rsid w:val="1E4C08AD"/>
    <w:rsid w:val="1E4C6F3F"/>
    <w:rsid w:val="1E4E147E"/>
    <w:rsid w:val="1E4F7D15"/>
    <w:rsid w:val="1E672303"/>
    <w:rsid w:val="1E784DFA"/>
    <w:rsid w:val="1E861992"/>
    <w:rsid w:val="1E8E3389"/>
    <w:rsid w:val="1E902166"/>
    <w:rsid w:val="1E921483"/>
    <w:rsid w:val="1EA15B95"/>
    <w:rsid w:val="1EA620B0"/>
    <w:rsid w:val="1EA71062"/>
    <w:rsid w:val="1EA82D38"/>
    <w:rsid w:val="1EA96763"/>
    <w:rsid w:val="1EAF4108"/>
    <w:rsid w:val="1EB8436D"/>
    <w:rsid w:val="1EBB5C50"/>
    <w:rsid w:val="1EBE192B"/>
    <w:rsid w:val="1EC5240F"/>
    <w:rsid w:val="1ED50295"/>
    <w:rsid w:val="1EE52794"/>
    <w:rsid w:val="1EF26345"/>
    <w:rsid w:val="1EF316E8"/>
    <w:rsid w:val="1EFC65A9"/>
    <w:rsid w:val="1EFF0B41"/>
    <w:rsid w:val="1F0A5215"/>
    <w:rsid w:val="1F151350"/>
    <w:rsid w:val="1F204AC8"/>
    <w:rsid w:val="1F213880"/>
    <w:rsid w:val="1F340DDB"/>
    <w:rsid w:val="1F382A12"/>
    <w:rsid w:val="1F3A63D4"/>
    <w:rsid w:val="1F3D5A79"/>
    <w:rsid w:val="1F5C47E8"/>
    <w:rsid w:val="1F60248A"/>
    <w:rsid w:val="1F667416"/>
    <w:rsid w:val="1F711997"/>
    <w:rsid w:val="1F7A493D"/>
    <w:rsid w:val="1F7A643D"/>
    <w:rsid w:val="1F7C1B70"/>
    <w:rsid w:val="1F842C99"/>
    <w:rsid w:val="1F8912F8"/>
    <w:rsid w:val="1F891495"/>
    <w:rsid w:val="1F8968DB"/>
    <w:rsid w:val="1F8B4215"/>
    <w:rsid w:val="1F982C05"/>
    <w:rsid w:val="1FA34470"/>
    <w:rsid w:val="1FA72D24"/>
    <w:rsid w:val="1FA97468"/>
    <w:rsid w:val="1FB37A3C"/>
    <w:rsid w:val="1FB61798"/>
    <w:rsid w:val="1FBD3444"/>
    <w:rsid w:val="1FC642E4"/>
    <w:rsid w:val="1FD20B59"/>
    <w:rsid w:val="1FD47065"/>
    <w:rsid w:val="1FD73CF7"/>
    <w:rsid w:val="1FDC5D04"/>
    <w:rsid w:val="1FF13397"/>
    <w:rsid w:val="1FF84623"/>
    <w:rsid w:val="1FFE49C5"/>
    <w:rsid w:val="200578FF"/>
    <w:rsid w:val="20064B93"/>
    <w:rsid w:val="2017049F"/>
    <w:rsid w:val="2019183B"/>
    <w:rsid w:val="2026735D"/>
    <w:rsid w:val="202A067C"/>
    <w:rsid w:val="20300EB1"/>
    <w:rsid w:val="20366AD7"/>
    <w:rsid w:val="20380591"/>
    <w:rsid w:val="20383D7D"/>
    <w:rsid w:val="203C7806"/>
    <w:rsid w:val="20536D6D"/>
    <w:rsid w:val="206A259B"/>
    <w:rsid w:val="20703817"/>
    <w:rsid w:val="207D2F5E"/>
    <w:rsid w:val="207D30AE"/>
    <w:rsid w:val="20821CEB"/>
    <w:rsid w:val="209E7FD3"/>
    <w:rsid w:val="209F1C6D"/>
    <w:rsid w:val="20A61975"/>
    <w:rsid w:val="20A669EB"/>
    <w:rsid w:val="20B00CAA"/>
    <w:rsid w:val="20B166B2"/>
    <w:rsid w:val="20C56FA6"/>
    <w:rsid w:val="20CC6796"/>
    <w:rsid w:val="20D146A0"/>
    <w:rsid w:val="20D163FD"/>
    <w:rsid w:val="20D35B15"/>
    <w:rsid w:val="20DB2B43"/>
    <w:rsid w:val="20E15099"/>
    <w:rsid w:val="20F67182"/>
    <w:rsid w:val="20FB693B"/>
    <w:rsid w:val="21005103"/>
    <w:rsid w:val="21024C04"/>
    <w:rsid w:val="2118017B"/>
    <w:rsid w:val="211920EB"/>
    <w:rsid w:val="211E346A"/>
    <w:rsid w:val="211F7638"/>
    <w:rsid w:val="21235437"/>
    <w:rsid w:val="212E11E5"/>
    <w:rsid w:val="21312B18"/>
    <w:rsid w:val="213B60DE"/>
    <w:rsid w:val="214039D7"/>
    <w:rsid w:val="214322DA"/>
    <w:rsid w:val="21485C50"/>
    <w:rsid w:val="214B44A4"/>
    <w:rsid w:val="214B7C93"/>
    <w:rsid w:val="215512D4"/>
    <w:rsid w:val="2157473B"/>
    <w:rsid w:val="21576376"/>
    <w:rsid w:val="216442C6"/>
    <w:rsid w:val="2172383B"/>
    <w:rsid w:val="217B5F0F"/>
    <w:rsid w:val="21880DCA"/>
    <w:rsid w:val="218D5E2B"/>
    <w:rsid w:val="218F6DFF"/>
    <w:rsid w:val="21966BA4"/>
    <w:rsid w:val="21A018B9"/>
    <w:rsid w:val="21AE3E1C"/>
    <w:rsid w:val="21C903E0"/>
    <w:rsid w:val="21CB3AFE"/>
    <w:rsid w:val="21CD151A"/>
    <w:rsid w:val="21D676F7"/>
    <w:rsid w:val="21DB616E"/>
    <w:rsid w:val="21DF09C5"/>
    <w:rsid w:val="21E04D15"/>
    <w:rsid w:val="21E20F15"/>
    <w:rsid w:val="21EA0C4E"/>
    <w:rsid w:val="21EC2CF1"/>
    <w:rsid w:val="21F51A14"/>
    <w:rsid w:val="21FC4887"/>
    <w:rsid w:val="21FD14C5"/>
    <w:rsid w:val="220D4E83"/>
    <w:rsid w:val="2211092E"/>
    <w:rsid w:val="22162CEB"/>
    <w:rsid w:val="221A19B5"/>
    <w:rsid w:val="22255C74"/>
    <w:rsid w:val="222B06B3"/>
    <w:rsid w:val="2230308C"/>
    <w:rsid w:val="22313C17"/>
    <w:rsid w:val="223417F6"/>
    <w:rsid w:val="22483E49"/>
    <w:rsid w:val="225245EA"/>
    <w:rsid w:val="2253580A"/>
    <w:rsid w:val="22570B8F"/>
    <w:rsid w:val="225C65BB"/>
    <w:rsid w:val="226C7D80"/>
    <w:rsid w:val="2276462A"/>
    <w:rsid w:val="227E78EF"/>
    <w:rsid w:val="22842E1D"/>
    <w:rsid w:val="228E0C12"/>
    <w:rsid w:val="229524EC"/>
    <w:rsid w:val="22A2758B"/>
    <w:rsid w:val="22A503E1"/>
    <w:rsid w:val="22A50E21"/>
    <w:rsid w:val="22A84F53"/>
    <w:rsid w:val="22A97479"/>
    <w:rsid w:val="22AB6178"/>
    <w:rsid w:val="22B65DA7"/>
    <w:rsid w:val="22BC2E25"/>
    <w:rsid w:val="22BD5031"/>
    <w:rsid w:val="22BF2B9A"/>
    <w:rsid w:val="22C75954"/>
    <w:rsid w:val="22C940F8"/>
    <w:rsid w:val="22CD5B3B"/>
    <w:rsid w:val="22D34400"/>
    <w:rsid w:val="22DB3438"/>
    <w:rsid w:val="22EA6D1C"/>
    <w:rsid w:val="22EE2F05"/>
    <w:rsid w:val="22F66541"/>
    <w:rsid w:val="22F756CD"/>
    <w:rsid w:val="22FF3BB8"/>
    <w:rsid w:val="22FF73B7"/>
    <w:rsid w:val="23050039"/>
    <w:rsid w:val="231241F3"/>
    <w:rsid w:val="23125D18"/>
    <w:rsid w:val="231840E5"/>
    <w:rsid w:val="231A6386"/>
    <w:rsid w:val="231D21F2"/>
    <w:rsid w:val="232357BC"/>
    <w:rsid w:val="23263FB9"/>
    <w:rsid w:val="23283773"/>
    <w:rsid w:val="232C3B5B"/>
    <w:rsid w:val="232E3C93"/>
    <w:rsid w:val="233475FF"/>
    <w:rsid w:val="233E4E99"/>
    <w:rsid w:val="233F34CE"/>
    <w:rsid w:val="23404CAB"/>
    <w:rsid w:val="234424C3"/>
    <w:rsid w:val="234B7EFE"/>
    <w:rsid w:val="2352677B"/>
    <w:rsid w:val="23543A28"/>
    <w:rsid w:val="235C5ADC"/>
    <w:rsid w:val="236212DE"/>
    <w:rsid w:val="23626D74"/>
    <w:rsid w:val="236F0485"/>
    <w:rsid w:val="236F091D"/>
    <w:rsid w:val="23743A02"/>
    <w:rsid w:val="23745A4A"/>
    <w:rsid w:val="237A6D1F"/>
    <w:rsid w:val="238C4D8B"/>
    <w:rsid w:val="2391139C"/>
    <w:rsid w:val="239457C0"/>
    <w:rsid w:val="2396667A"/>
    <w:rsid w:val="23A02ADA"/>
    <w:rsid w:val="23AD2E95"/>
    <w:rsid w:val="23B131C0"/>
    <w:rsid w:val="23B9354F"/>
    <w:rsid w:val="23BE2CC5"/>
    <w:rsid w:val="23BF0AF3"/>
    <w:rsid w:val="23C24924"/>
    <w:rsid w:val="23C41B33"/>
    <w:rsid w:val="23CE5B60"/>
    <w:rsid w:val="23CF73E8"/>
    <w:rsid w:val="23D311B3"/>
    <w:rsid w:val="23D40315"/>
    <w:rsid w:val="23DA3DA1"/>
    <w:rsid w:val="23DA5D6A"/>
    <w:rsid w:val="23E67CFD"/>
    <w:rsid w:val="23EA5D36"/>
    <w:rsid w:val="23F23BAC"/>
    <w:rsid w:val="23F33F48"/>
    <w:rsid w:val="23FA08A0"/>
    <w:rsid w:val="240921A4"/>
    <w:rsid w:val="240B75E1"/>
    <w:rsid w:val="24104F50"/>
    <w:rsid w:val="2418149B"/>
    <w:rsid w:val="241B5B87"/>
    <w:rsid w:val="241F0669"/>
    <w:rsid w:val="24253A35"/>
    <w:rsid w:val="242B5118"/>
    <w:rsid w:val="242E7BA0"/>
    <w:rsid w:val="242F16AB"/>
    <w:rsid w:val="244522BA"/>
    <w:rsid w:val="244A6D4B"/>
    <w:rsid w:val="244F2FAE"/>
    <w:rsid w:val="245B51BE"/>
    <w:rsid w:val="245D40B2"/>
    <w:rsid w:val="24720539"/>
    <w:rsid w:val="24792EF1"/>
    <w:rsid w:val="247D4390"/>
    <w:rsid w:val="24823342"/>
    <w:rsid w:val="24840248"/>
    <w:rsid w:val="248B3BD6"/>
    <w:rsid w:val="248C743D"/>
    <w:rsid w:val="24A15D3F"/>
    <w:rsid w:val="24AC28C3"/>
    <w:rsid w:val="24AC3545"/>
    <w:rsid w:val="24B37C65"/>
    <w:rsid w:val="24B55105"/>
    <w:rsid w:val="24B93E2B"/>
    <w:rsid w:val="24BD73D7"/>
    <w:rsid w:val="24C14323"/>
    <w:rsid w:val="24CC5CAC"/>
    <w:rsid w:val="24D67C3B"/>
    <w:rsid w:val="24F04D5D"/>
    <w:rsid w:val="24F6107F"/>
    <w:rsid w:val="24FB3487"/>
    <w:rsid w:val="25006834"/>
    <w:rsid w:val="25025272"/>
    <w:rsid w:val="250B6AB5"/>
    <w:rsid w:val="25135A59"/>
    <w:rsid w:val="25164AF3"/>
    <w:rsid w:val="25180C37"/>
    <w:rsid w:val="2518541E"/>
    <w:rsid w:val="252408AB"/>
    <w:rsid w:val="253653BD"/>
    <w:rsid w:val="256A26B4"/>
    <w:rsid w:val="25772528"/>
    <w:rsid w:val="257A4707"/>
    <w:rsid w:val="257B45E7"/>
    <w:rsid w:val="257C4796"/>
    <w:rsid w:val="257F0D99"/>
    <w:rsid w:val="258C186F"/>
    <w:rsid w:val="259C4E55"/>
    <w:rsid w:val="25A376DB"/>
    <w:rsid w:val="25A62C0F"/>
    <w:rsid w:val="25AC03F1"/>
    <w:rsid w:val="25B137AB"/>
    <w:rsid w:val="25B225EE"/>
    <w:rsid w:val="25B525CF"/>
    <w:rsid w:val="25B76644"/>
    <w:rsid w:val="25B8094C"/>
    <w:rsid w:val="25C71BB5"/>
    <w:rsid w:val="25C933E4"/>
    <w:rsid w:val="25D22329"/>
    <w:rsid w:val="25D86797"/>
    <w:rsid w:val="25E03F5F"/>
    <w:rsid w:val="25E577D9"/>
    <w:rsid w:val="25E9339F"/>
    <w:rsid w:val="25EA5F94"/>
    <w:rsid w:val="25EB39E0"/>
    <w:rsid w:val="25EF2D07"/>
    <w:rsid w:val="25FA4F5F"/>
    <w:rsid w:val="25FF332D"/>
    <w:rsid w:val="26037A40"/>
    <w:rsid w:val="260C4C3E"/>
    <w:rsid w:val="261973B7"/>
    <w:rsid w:val="261B1A14"/>
    <w:rsid w:val="26302B26"/>
    <w:rsid w:val="263226C7"/>
    <w:rsid w:val="2638255D"/>
    <w:rsid w:val="263A4A98"/>
    <w:rsid w:val="26437AA9"/>
    <w:rsid w:val="264752CE"/>
    <w:rsid w:val="264B2E72"/>
    <w:rsid w:val="26515A06"/>
    <w:rsid w:val="26560032"/>
    <w:rsid w:val="26573F76"/>
    <w:rsid w:val="26586919"/>
    <w:rsid w:val="26640232"/>
    <w:rsid w:val="26651378"/>
    <w:rsid w:val="266903C7"/>
    <w:rsid w:val="266E474F"/>
    <w:rsid w:val="267118D4"/>
    <w:rsid w:val="267879DE"/>
    <w:rsid w:val="26913522"/>
    <w:rsid w:val="26940700"/>
    <w:rsid w:val="2699017D"/>
    <w:rsid w:val="26A35C54"/>
    <w:rsid w:val="26A37F8A"/>
    <w:rsid w:val="26AC1603"/>
    <w:rsid w:val="26B2371E"/>
    <w:rsid w:val="26BF36A6"/>
    <w:rsid w:val="26CB64EA"/>
    <w:rsid w:val="26CD5950"/>
    <w:rsid w:val="26CE0D28"/>
    <w:rsid w:val="26D4060B"/>
    <w:rsid w:val="26D760E4"/>
    <w:rsid w:val="26DC2D5B"/>
    <w:rsid w:val="26F53C3B"/>
    <w:rsid w:val="26FA2A5C"/>
    <w:rsid w:val="26FF7DC1"/>
    <w:rsid w:val="27020DB0"/>
    <w:rsid w:val="27024F8D"/>
    <w:rsid w:val="27041F59"/>
    <w:rsid w:val="270B43D0"/>
    <w:rsid w:val="270B52D7"/>
    <w:rsid w:val="270D56E5"/>
    <w:rsid w:val="27176206"/>
    <w:rsid w:val="27182CCA"/>
    <w:rsid w:val="271B5F2A"/>
    <w:rsid w:val="27281578"/>
    <w:rsid w:val="272828CF"/>
    <w:rsid w:val="272B45AD"/>
    <w:rsid w:val="273358E8"/>
    <w:rsid w:val="27454083"/>
    <w:rsid w:val="27491E02"/>
    <w:rsid w:val="274E12B5"/>
    <w:rsid w:val="274E5864"/>
    <w:rsid w:val="27584F4B"/>
    <w:rsid w:val="275C606B"/>
    <w:rsid w:val="27633A17"/>
    <w:rsid w:val="27687BCA"/>
    <w:rsid w:val="2770087A"/>
    <w:rsid w:val="27792524"/>
    <w:rsid w:val="277B43EC"/>
    <w:rsid w:val="27821FDE"/>
    <w:rsid w:val="278309DB"/>
    <w:rsid w:val="278C1469"/>
    <w:rsid w:val="27901074"/>
    <w:rsid w:val="27932BBE"/>
    <w:rsid w:val="279632D6"/>
    <w:rsid w:val="279D26B9"/>
    <w:rsid w:val="279E0999"/>
    <w:rsid w:val="27A15408"/>
    <w:rsid w:val="27A66480"/>
    <w:rsid w:val="27A8353D"/>
    <w:rsid w:val="27AF27BB"/>
    <w:rsid w:val="27B67143"/>
    <w:rsid w:val="27BF11E8"/>
    <w:rsid w:val="27C906D4"/>
    <w:rsid w:val="27CC28E1"/>
    <w:rsid w:val="27D17469"/>
    <w:rsid w:val="27D25B18"/>
    <w:rsid w:val="27D33DA3"/>
    <w:rsid w:val="27D45C29"/>
    <w:rsid w:val="27D60C15"/>
    <w:rsid w:val="27D6705B"/>
    <w:rsid w:val="27D86957"/>
    <w:rsid w:val="27E10FAF"/>
    <w:rsid w:val="27F32C22"/>
    <w:rsid w:val="27F61CA1"/>
    <w:rsid w:val="27F9309F"/>
    <w:rsid w:val="2803017B"/>
    <w:rsid w:val="280D58E8"/>
    <w:rsid w:val="280E5FDA"/>
    <w:rsid w:val="28170EFD"/>
    <w:rsid w:val="28186C7D"/>
    <w:rsid w:val="28210089"/>
    <w:rsid w:val="282C004B"/>
    <w:rsid w:val="283327D0"/>
    <w:rsid w:val="283B163B"/>
    <w:rsid w:val="28435A76"/>
    <w:rsid w:val="284B780C"/>
    <w:rsid w:val="284E70D9"/>
    <w:rsid w:val="28582206"/>
    <w:rsid w:val="286359A0"/>
    <w:rsid w:val="286B7ADA"/>
    <w:rsid w:val="28834475"/>
    <w:rsid w:val="28853D08"/>
    <w:rsid w:val="288B42E4"/>
    <w:rsid w:val="28956D27"/>
    <w:rsid w:val="28971BBC"/>
    <w:rsid w:val="289B46DF"/>
    <w:rsid w:val="28AA49EB"/>
    <w:rsid w:val="28C8256A"/>
    <w:rsid w:val="28D75585"/>
    <w:rsid w:val="28D77DE2"/>
    <w:rsid w:val="28DD4EEE"/>
    <w:rsid w:val="28DE34B0"/>
    <w:rsid w:val="28E00D4F"/>
    <w:rsid w:val="28E07E37"/>
    <w:rsid w:val="28E30F47"/>
    <w:rsid w:val="28E41FE7"/>
    <w:rsid w:val="28E622ED"/>
    <w:rsid w:val="28EE3DC5"/>
    <w:rsid w:val="28EF66B9"/>
    <w:rsid w:val="28F43872"/>
    <w:rsid w:val="28FB1D47"/>
    <w:rsid w:val="290F001D"/>
    <w:rsid w:val="29112123"/>
    <w:rsid w:val="2918229C"/>
    <w:rsid w:val="291916FA"/>
    <w:rsid w:val="291A69DB"/>
    <w:rsid w:val="2928321C"/>
    <w:rsid w:val="292D422C"/>
    <w:rsid w:val="292F498C"/>
    <w:rsid w:val="292F724A"/>
    <w:rsid w:val="29343B19"/>
    <w:rsid w:val="29404052"/>
    <w:rsid w:val="294609E8"/>
    <w:rsid w:val="2950299E"/>
    <w:rsid w:val="29512138"/>
    <w:rsid w:val="295A3F92"/>
    <w:rsid w:val="29634C03"/>
    <w:rsid w:val="29637A34"/>
    <w:rsid w:val="29746FA8"/>
    <w:rsid w:val="297C7F30"/>
    <w:rsid w:val="297D26C6"/>
    <w:rsid w:val="29815B55"/>
    <w:rsid w:val="29862E1B"/>
    <w:rsid w:val="298F5351"/>
    <w:rsid w:val="29AD7E81"/>
    <w:rsid w:val="29B02215"/>
    <w:rsid w:val="29BC6420"/>
    <w:rsid w:val="29BD011D"/>
    <w:rsid w:val="29BD1A34"/>
    <w:rsid w:val="29BE64E0"/>
    <w:rsid w:val="29C33EB4"/>
    <w:rsid w:val="29CC2D05"/>
    <w:rsid w:val="29D5731F"/>
    <w:rsid w:val="29D72E08"/>
    <w:rsid w:val="29E04C2A"/>
    <w:rsid w:val="29E92878"/>
    <w:rsid w:val="29EF03F1"/>
    <w:rsid w:val="29EF56AD"/>
    <w:rsid w:val="29F338B6"/>
    <w:rsid w:val="29F93C31"/>
    <w:rsid w:val="2A0868FF"/>
    <w:rsid w:val="2A144920"/>
    <w:rsid w:val="2A170F79"/>
    <w:rsid w:val="2A194B29"/>
    <w:rsid w:val="2A1A15BD"/>
    <w:rsid w:val="2A1C2B7C"/>
    <w:rsid w:val="2A201D19"/>
    <w:rsid w:val="2A210892"/>
    <w:rsid w:val="2A241425"/>
    <w:rsid w:val="2A32253C"/>
    <w:rsid w:val="2A336797"/>
    <w:rsid w:val="2A367DBE"/>
    <w:rsid w:val="2A384E18"/>
    <w:rsid w:val="2A416A5D"/>
    <w:rsid w:val="2A432B1A"/>
    <w:rsid w:val="2A4535E3"/>
    <w:rsid w:val="2A4B6F97"/>
    <w:rsid w:val="2A4E1AE2"/>
    <w:rsid w:val="2A5B2F9F"/>
    <w:rsid w:val="2A5C7B38"/>
    <w:rsid w:val="2A604924"/>
    <w:rsid w:val="2A814420"/>
    <w:rsid w:val="2A86594A"/>
    <w:rsid w:val="2A88023E"/>
    <w:rsid w:val="2AA274E5"/>
    <w:rsid w:val="2AB51704"/>
    <w:rsid w:val="2AB761CC"/>
    <w:rsid w:val="2ABF5D94"/>
    <w:rsid w:val="2AC127D3"/>
    <w:rsid w:val="2AC82592"/>
    <w:rsid w:val="2ACA7ED9"/>
    <w:rsid w:val="2AD05EE5"/>
    <w:rsid w:val="2AD06282"/>
    <w:rsid w:val="2AD07638"/>
    <w:rsid w:val="2AD95695"/>
    <w:rsid w:val="2AE12500"/>
    <w:rsid w:val="2AEC0EE2"/>
    <w:rsid w:val="2AF24E18"/>
    <w:rsid w:val="2AF35392"/>
    <w:rsid w:val="2AF956B8"/>
    <w:rsid w:val="2AFE5F82"/>
    <w:rsid w:val="2B016356"/>
    <w:rsid w:val="2B016FBA"/>
    <w:rsid w:val="2B02000E"/>
    <w:rsid w:val="2B0200FE"/>
    <w:rsid w:val="2B032592"/>
    <w:rsid w:val="2B081EDE"/>
    <w:rsid w:val="2B097283"/>
    <w:rsid w:val="2B0B0790"/>
    <w:rsid w:val="2B190F70"/>
    <w:rsid w:val="2B1C0857"/>
    <w:rsid w:val="2B213C34"/>
    <w:rsid w:val="2B23160F"/>
    <w:rsid w:val="2B231B58"/>
    <w:rsid w:val="2B290F90"/>
    <w:rsid w:val="2B357A09"/>
    <w:rsid w:val="2B3755F8"/>
    <w:rsid w:val="2B3A62BF"/>
    <w:rsid w:val="2B3E497C"/>
    <w:rsid w:val="2B4355B5"/>
    <w:rsid w:val="2B4506B9"/>
    <w:rsid w:val="2B4638B8"/>
    <w:rsid w:val="2B476046"/>
    <w:rsid w:val="2B502DB9"/>
    <w:rsid w:val="2B506CFF"/>
    <w:rsid w:val="2B6176F4"/>
    <w:rsid w:val="2B6D0D01"/>
    <w:rsid w:val="2B6D4C6E"/>
    <w:rsid w:val="2B712E83"/>
    <w:rsid w:val="2B7B4568"/>
    <w:rsid w:val="2B7C6B70"/>
    <w:rsid w:val="2B843361"/>
    <w:rsid w:val="2B877C20"/>
    <w:rsid w:val="2B8C5E59"/>
    <w:rsid w:val="2B8D6903"/>
    <w:rsid w:val="2B8E4891"/>
    <w:rsid w:val="2B913FED"/>
    <w:rsid w:val="2B91716D"/>
    <w:rsid w:val="2B9A6713"/>
    <w:rsid w:val="2B9B26C9"/>
    <w:rsid w:val="2B9E7AC7"/>
    <w:rsid w:val="2BA55F14"/>
    <w:rsid w:val="2BAB58E1"/>
    <w:rsid w:val="2BAE3E20"/>
    <w:rsid w:val="2BB67305"/>
    <w:rsid w:val="2BB93033"/>
    <w:rsid w:val="2BBC399A"/>
    <w:rsid w:val="2BC07586"/>
    <w:rsid w:val="2BC1249A"/>
    <w:rsid w:val="2BC12D83"/>
    <w:rsid w:val="2BC77228"/>
    <w:rsid w:val="2BCC30C2"/>
    <w:rsid w:val="2BD60A75"/>
    <w:rsid w:val="2BD8107B"/>
    <w:rsid w:val="2BD92988"/>
    <w:rsid w:val="2BDD0AA1"/>
    <w:rsid w:val="2BE04128"/>
    <w:rsid w:val="2BE71C5F"/>
    <w:rsid w:val="2BE8357D"/>
    <w:rsid w:val="2BF0443D"/>
    <w:rsid w:val="2BF22DD2"/>
    <w:rsid w:val="2BF63A09"/>
    <w:rsid w:val="2BF85016"/>
    <w:rsid w:val="2BFB1E44"/>
    <w:rsid w:val="2BFC7F13"/>
    <w:rsid w:val="2C043C99"/>
    <w:rsid w:val="2C0445B5"/>
    <w:rsid w:val="2C071120"/>
    <w:rsid w:val="2C0E5BEB"/>
    <w:rsid w:val="2C16456D"/>
    <w:rsid w:val="2C1C750D"/>
    <w:rsid w:val="2C2114A9"/>
    <w:rsid w:val="2C26361A"/>
    <w:rsid w:val="2C2E6C4A"/>
    <w:rsid w:val="2C3419A0"/>
    <w:rsid w:val="2C3B14D8"/>
    <w:rsid w:val="2C4B6164"/>
    <w:rsid w:val="2C4F1468"/>
    <w:rsid w:val="2C563F70"/>
    <w:rsid w:val="2C5A4524"/>
    <w:rsid w:val="2C61075E"/>
    <w:rsid w:val="2C631B01"/>
    <w:rsid w:val="2C640080"/>
    <w:rsid w:val="2C67485C"/>
    <w:rsid w:val="2C6D7320"/>
    <w:rsid w:val="2C7159E4"/>
    <w:rsid w:val="2C76198A"/>
    <w:rsid w:val="2C787DFC"/>
    <w:rsid w:val="2C7A4F8A"/>
    <w:rsid w:val="2C850F91"/>
    <w:rsid w:val="2C880E45"/>
    <w:rsid w:val="2C894468"/>
    <w:rsid w:val="2C8C0956"/>
    <w:rsid w:val="2C984DDF"/>
    <w:rsid w:val="2CA24005"/>
    <w:rsid w:val="2CA614E9"/>
    <w:rsid w:val="2CA77CF4"/>
    <w:rsid w:val="2CB239F7"/>
    <w:rsid w:val="2CB75F6E"/>
    <w:rsid w:val="2CB92CC3"/>
    <w:rsid w:val="2CC3110C"/>
    <w:rsid w:val="2CC54433"/>
    <w:rsid w:val="2CCF188C"/>
    <w:rsid w:val="2CCF4A5E"/>
    <w:rsid w:val="2CD0438F"/>
    <w:rsid w:val="2CD51093"/>
    <w:rsid w:val="2CD55291"/>
    <w:rsid w:val="2CD716C5"/>
    <w:rsid w:val="2CE12C40"/>
    <w:rsid w:val="2CE513DF"/>
    <w:rsid w:val="2CEA655C"/>
    <w:rsid w:val="2CEC22EF"/>
    <w:rsid w:val="2CEC657C"/>
    <w:rsid w:val="2CEE5691"/>
    <w:rsid w:val="2CFD0D6C"/>
    <w:rsid w:val="2D013548"/>
    <w:rsid w:val="2D0500F9"/>
    <w:rsid w:val="2D0A75A2"/>
    <w:rsid w:val="2D0D1B4D"/>
    <w:rsid w:val="2D13058E"/>
    <w:rsid w:val="2D176E0E"/>
    <w:rsid w:val="2D1D5DDB"/>
    <w:rsid w:val="2D1F6C10"/>
    <w:rsid w:val="2D2274B1"/>
    <w:rsid w:val="2D2760EE"/>
    <w:rsid w:val="2D2876C3"/>
    <w:rsid w:val="2D2D71E6"/>
    <w:rsid w:val="2D2E331A"/>
    <w:rsid w:val="2D3246DD"/>
    <w:rsid w:val="2D357139"/>
    <w:rsid w:val="2D3F6B66"/>
    <w:rsid w:val="2D473575"/>
    <w:rsid w:val="2D4C7A65"/>
    <w:rsid w:val="2D534E42"/>
    <w:rsid w:val="2D590D42"/>
    <w:rsid w:val="2D5F7EF9"/>
    <w:rsid w:val="2D617E9C"/>
    <w:rsid w:val="2D62381D"/>
    <w:rsid w:val="2D6B1BBD"/>
    <w:rsid w:val="2D6F4A9E"/>
    <w:rsid w:val="2D7050CA"/>
    <w:rsid w:val="2D736324"/>
    <w:rsid w:val="2D826FEA"/>
    <w:rsid w:val="2D827398"/>
    <w:rsid w:val="2D8E349D"/>
    <w:rsid w:val="2D8F3AEB"/>
    <w:rsid w:val="2D91561E"/>
    <w:rsid w:val="2D9168A3"/>
    <w:rsid w:val="2DA32319"/>
    <w:rsid w:val="2DA60F8F"/>
    <w:rsid w:val="2DA7362B"/>
    <w:rsid w:val="2DAD37E8"/>
    <w:rsid w:val="2DAD45F0"/>
    <w:rsid w:val="2DAE470A"/>
    <w:rsid w:val="2DB27FBA"/>
    <w:rsid w:val="2DBF435A"/>
    <w:rsid w:val="2DC145E9"/>
    <w:rsid w:val="2DC47B7E"/>
    <w:rsid w:val="2DD33AA7"/>
    <w:rsid w:val="2DE17600"/>
    <w:rsid w:val="2DE6090C"/>
    <w:rsid w:val="2DE83168"/>
    <w:rsid w:val="2DE870B9"/>
    <w:rsid w:val="2DEC4A5A"/>
    <w:rsid w:val="2DED1AA9"/>
    <w:rsid w:val="2DF43873"/>
    <w:rsid w:val="2DF47E89"/>
    <w:rsid w:val="2E0054B6"/>
    <w:rsid w:val="2E006C60"/>
    <w:rsid w:val="2E091D92"/>
    <w:rsid w:val="2E122AAB"/>
    <w:rsid w:val="2E147EF1"/>
    <w:rsid w:val="2E183D3D"/>
    <w:rsid w:val="2E1A5A81"/>
    <w:rsid w:val="2E22681C"/>
    <w:rsid w:val="2E2D1433"/>
    <w:rsid w:val="2E304C5D"/>
    <w:rsid w:val="2E374D82"/>
    <w:rsid w:val="2E420026"/>
    <w:rsid w:val="2E505210"/>
    <w:rsid w:val="2E515F55"/>
    <w:rsid w:val="2E570084"/>
    <w:rsid w:val="2E597589"/>
    <w:rsid w:val="2E673DE5"/>
    <w:rsid w:val="2E6872F7"/>
    <w:rsid w:val="2E696721"/>
    <w:rsid w:val="2E6E067D"/>
    <w:rsid w:val="2E7262C3"/>
    <w:rsid w:val="2E737A13"/>
    <w:rsid w:val="2E7C73A8"/>
    <w:rsid w:val="2E857375"/>
    <w:rsid w:val="2E89739C"/>
    <w:rsid w:val="2E8C7A35"/>
    <w:rsid w:val="2EA05FA2"/>
    <w:rsid w:val="2EA34067"/>
    <w:rsid w:val="2EA4719A"/>
    <w:rsid w:val="2EA70E9A"/>
    <w:rsid w:val="2EAE29D1"/>
    <w:rsid w:val="2EBA1772"/>
    <w:rsid w:val="2EBB31D1"/>
    <w:rsid w:val="2EC271EB"/>
    <w:rsid w:val="2EC856AE"/>
    <w:rsid w:val="2ECA3B16"/>
    <w:rsid w:val="2ED6038A"/>
    <w:rsid w:val="2EE43E0F"/>
    <w:rsid w:val="2EE7599B"/>
    <w:rsid w:val="2EEA20CC"/>
    <w:rsid w:val="2EEF7F36"/>
    <w:rsid w:val="2EFA26BA"/>
    <w:rsid w:val="2EFF6524"/>
    <w:rsid w:val="2F022130"/>
    <w:rsid w:val="2F0967C7"/>
    <w:rsid w:val="2F0D2EA5"/>
    <w:rsid w:val="2F190A70"/>
    <w:rsid w:val="2F1C13AE"/>
    <w:rsid w:val="2F207403"/>
    <w:rsid w:val="2F217E71"/>
    <w:rsid w:val="2F23230A"/>
    <w:rsid w:val="2F233EF3"/>
    <w:rsid w:val="2F304453"/>
    <w:rsid w:val="2F32485E"/>
    <w:rsid w:val="2F327594"/>
    <w:rsid w:val="2F387591"/>
    <w:rsid w:val="2F38769C"/>
    <w:rsid w:val="2F415D19"/>
    <w:rsid w:val="2F4C46C9"/>
    <w:rsid w:val="2F4D0DC1"/>
    <w:rsid w:val="2F4D21B6"/>
    <w:rsid w:val="2F4D711D"/>
    <w:rsid w:val="2F4E6831"/>
    <w:rsid w:val="2F5113CF"/>
    <w:rsid w:val="2F5B0AEA"/>
    <w:rsid w:val="2F5B1409"/>
    <w:rsid w:val="2F5E0E85"/>
    <w:rsid w:val="2F5E7FB7"/>
    <w:rsid w:val="2F657986"/>
    <w:rsid w:val="2F662E8E"/>
    <w:rsid w:val="2F6827BB"/>
    <w:rsid w:val="2F772528"/>
    <w:rsid w:val="2F785F27"/>
    <w:rsid w:val="2F7D5A80"/>
    <w:rsid w:val="2F800AE9"/>
    <w:rsid w:val="2F8D0E50"/>
    <w:rsid w:val="2F8F2697"/>
    <w:rsid w:val="2F912891"/>
    <w:rsid w:val="2F981C6B"/>
    <w:rsid w:val="2F9C42FB"/>
    <w:rsid w:val="2F9F6F36"/>
    <w:rsid w:val="2FA66AC5"/>
    <w:rsid w:val="2FAA18F1"/>
    <w:rsid w:val="2FAF0B06"/>
    <w:rsid w:val="2FB03F83"/>
    <w:rsid w:val="2FB41DDE"/>
    <w:rsid w:val="2FB74DB4"/>
    <w:rsid w:val="2FBA0943"/>
    <w:rsid w:val="2FBF2F01"/>
    <w:rsid w:val="2FC10A04"/>
    <w:rsid w:val="2FC34560"/>
    <w:rsid w:val="2FC85BEE"/>
    <w:rsid w:val="2FC9556A"/>
    <w:rsid w:val="2FCC2642"/>
    <w:rsid w:val="2FD25BF9"/>
    <w:rsid w:val="2FDA63D9"/>
    <w:rsid w:val="2FDC699B"/>
    <w:rsid w:val="2FE20A41"/>
    <w:rsid w:val="2FE9378A"/>
    <w:rsid w:val="2FFC6009"/>
    <w:rsid w:val="3004098E"/>
    <w:rsid w:val="30055DC8"/>
    <w:rsid w:val="300B5E6D"/>
    <w:rsid w:val="302623EC"/>
    <w:rsid w:val="30297D3F"/>
    <w:rsid w:val="302C63F5"/>
    <w:rsid w:val="30376923"/>
    <w:rsid w:val="30382064"/>
    <w:rsid w:val="303D731C"/>
    <w:rsid w:val="304311EA"/>
    <w:rsid w:val="3047210B"/>
    <w:rsid w:val="304F5156"/>
    <w:rsid w:val="305442C9"/>
    <w:rsid w:val="305A3799"/>
    <w:rsid w:val="305C57A6"/>
    <w:rsid w:val="30651DFE"/>
    <w:rsid w:val="30660F71"/>
    <w:rsid w:val="306D6F5A"/>
    <w:rsid w:val="307223CD"/>
    <w:rsid w:val="30775678"/>
    <w:rsid w:val="307A1433"/>
    <w:rsid w:val="30814033"/>
    <w:rsid w:val="30873E41"/>
    <w:rsid w:val="308910BD"/>
    <w:rsid w:val="3089160C"/>
    <w:rsid w:val="30924534"/>
    <w:rsid w:val="309A61DB"/>
    <w:rsid w:val="309F4654"/>
    <w:rsid w:val="30A57BB7"/>
    <w:rsid w:val="30BB1B4C"/>
    <w:rsid w:val="30BF0FB4"/>
    <w:rsid w:val="30D57AC8"/>
    <w:rsid w:val="30E07CAB"/>
    <w:rsid w:val="30E54CCC"/>
    <w:rsid w:val="30E813D5"/>
    <w:rsid w:val="30EC3F3C"/>
    <w:rsid w:val="30F23F8F"/>
    <w:rsid w:val="310647DD"/>
    <w:rsid w:val="310A5CC0"/>
    <w:rsid w:val="310B519A"/>
    <w:rsid w:val="31114777"/>
    <w:rsid w:val="3115599C"/>
    <w:rsid w:val="311C6F0F"/>
    <w:rsid w:val="3121678C"/>
    <w:rsid w:val="31217476"/>
    <w:rsid w:val="312E7E6D"/>
    <w:rsid w:val="3136057B"/>
    <w:rsid w:val="313D3658"/>
    <w:rsid w:val="31493C14"/>
    <w:rsid w:val="314A2E32"/>
    <w:rsid w:val="31504761"/>
    <w:rsid w:val="31534FC3"/>
    <w:rsid w:val="31682839"/>
    <w:rsid w:val="316C1978"/>
    <w:rsid w:val="3171176C"/>
    <w:rsid w:val="31802D8A"/>
    <w:rsid w:val="31812717"/>
    <w:rsid w:val="31893C4C"/>
    <w:rsid w:val="318F06EA"/>
    <w:rsid w:val="31A77762"/>
    <w:rsid w:val="31AF5564"/>
    <w:rsid w:val="31B22BC0"/>
    <w:rsid w:val="31B26BF6"/>
    <w:rsid w:val="31C1716E"/>
    <w:rsid w:val="31C405DE"/>
    <w:rsid w:val="31C90F30"/>
    <w:rsid w:val="31CC42F9"/>
    <w:rsid w:val="31CD3C77"/>
    <w:rsid w:val="31CD6268"/>
    <w:rsid w:val="31D236A8"/>
    <w:rsid w:val="31DA16FF"/>
    <w:rsid w:val="31DA7538"/>
    <w:rsid w:val="31DD0AEA"/>
    <w:rsid w:val="31DE0A6D"/>
    <w:rsid w:val="31E66008"/>
    <w:rsid w:val="31FA6D76"/>
    <w:rsid w:val="31FE0E5E"/>
    <w:rsid w:val="31FE3786"/>
    <w:rsid w:val="32004398"/>
    <w:rsid w:val="32102D71"/>
    <w:rsid w:val="321B1C37"/>
    <w:rsid w:val="322007C1"/>
    <w:rsid w:val="32203611"/>
    <w:rsid w:val="32225EF2"/>
    <w:rsid w:val="322737F4"/>
    <w:rsid w:val="32291B65"/>
    <w:rsid w:val="322C4AB6"/>
    <w:rsid w:val="323D330B"/>
    <w:rsid w:val="32442510"/>
    <w:rsid w:val="324F644A"/>
    <w:rsid w:val="325840AC"/>
    <w:rsid w:val="325A52D6"/>
    <w:rsid w:val="326155C5"/>
    <w:rsid w:val="326276D2"/>
    <w:rsid w:val="326C45E3"/>
    <w:rsid w:val="327D5412"/>
    <w:rsid w:val="32917EA2"/>
    <w:rsid w:val="3294436F"/>
    <w:rsid w:val="32A06F61"/>
    <w:rsid w:val="32A21368"/>
    <w:rsid w:val="32A678B9"/>
    <w:rsid w:val="32AC5107"/>
    <w:rsid w:val="32AE5608"/>
    <w:rsid w:val="32B14973"/>
    <w:rsid w:val="32B47BC5"/>
    <w:rsid w:val="32B66675"/>
    <w:rsid w:val="32BF19AF"/>
    <w:rsid w:val="32BF618D"/>
    <w:rsid w:val="32C00EC9"/>
    <w:rsid w:val="32C03C8E"/>
    <w:rsid w:val="32C5462F"/>
    <w:rsid w:val="32D5034F"/>
    <w:rsid w:val="32D62A19"/>
    <w:rsid w:val="32E62159"/>
    <w:rsid w:val="32E80351"/>
    <w:rsid w:val="32E95260"/>
    <w:rsid w:val="32ED278F"/>
    <w:rsid w:val="32ED7262"/>
    <w:rsid w:val="33026969"/>
    <w:rsid w:val="330A36C4"/>
    <w:rsid w:val="330B4899"/>
    <w:rsid w:val="3311233E"/>
    <w:rsid w:val="332B1A19"/>
    <w:rsid w:val="33325449"/>
    <w:rsid w:val="33372D8E"/>
    <w:rsid w:val="333A70DA"/>
    <w:rsid w:val="333F79FD"/>
    <w:rsid w:val="334457BE"/>
    <w:rsid w:val="3347150B"/>
    <w:rsid w:val="334B76B6"/>
    <w:rsid w:val="334D119E"/>
    <w:rsid w:val="33513680"/>
    <w:rsid w:val="335273B3"/>
    <w:rsid w:val="335307C6"/>
    <w:rsid w:val="335431CB"/>
    <w:rsid w:val="3361252A"/>
    <w:rsid w:val="336752B5"/>
    <w:rsid w:val="336B59CB"/>
    <w:rsid w:val="33702CE0"/>
    <w:rsid w:val="33751FDB"/>
    <w:rsid w:val="339E2335"/>
    <w:rsid w:val="33B05EC7"/>
    <w:rsid w:val="33B37799"/>
    <w:rsid w:val="33BA53EE"/>
    <w:rsid w:val="33BE2E71"/>
    <w:rsid w:val="33C8546A"/>
    <w:rsid w:val="33D8009D"/>
    <w:rsid w:val="33E32F03"/>
    <w:rsid w:val="33E941A7"/>
    <w:rsid w:val="33FF2701"/>
    <w:rsid w:val="340C7DF0"/>
    <w:rsid w:val="34123373"/>
    <w:rsid w:val="342113D0"/>
    <w:rsid w:val="34296103"/>
    <w:rsid w:val="342C5C63"/>
    <w:rsid w:val="342E3914"/>
    <w:rsid w:val="34357B57"/>
    <w:rsid w:val="343C6A3A"/>
    <w:rsid w:val="34452DBC"/>
    <w:rsid w:val="344A76D9"/>
    <w:rsid w:val="344E3269"/>
    <w:rsid w:val="344F0274"/>
    <w:rsid w:val="344F2F7B"/>
    <w:rsid w:val="34583DC5"/>
    <w:rsid w:val="345E1543"/>
    <w:rsid w:val="34622FEA"/>
    <w:rsid w:val="346342EE"/>
    <w:rsid w:val="34684826"/>
    <w:rsid w:val="346F0D7A"/>
    <w:rsid w:val="346F6834"/>
    <w:rsid w:val="34741130"/>
    <w:rsid w:val="347E268D"/>
    <w:rsid w:val="34806FD1"/>
    <w:rsid w:val="348226AE"/>
    <w:rsid w:val="34826EA3"/>
    <w:rsid w:val="348703FD"/>
    <w:rsid w:val="349C09B8"/>
    <w:rsid w:val="349D3956"/>
    <w:rsid w:val="349D57E0"/>
    <w:rsid w:val="349F39B0"/>
    <w:rsid w:val="34A1783C"/>
    <w:rsid w:val="34A9601D"/>
    <w:rsid w:val="34AB3863"/>
    <w:rsid w:val="34B41D86"/>
    <w:rsid w:val="34BA78B1"/>
    <w:rsid w:val="34BB1055"/>
    <w:rsid w:val="34CA4849"/>
    <w:rsid w:val="34CC6FE5"/>
    <w:rsid w:val="34D9057F"/>
    <w:rsid w:val="34D94B4C"/>
    <w:rsid w:val="34D95545"/>
    <w:rsid w:val="34DC1772"/>
    <w:rsid w:val="34E60124"/>
    <w:rsid w:val="34EB64CF"/>
    <w:rsid w:val="34EC5B90"/>
    <w:rsid w:val="34F2186A"/>
    <w:rsid w:val="34F77BF2"/>
    <w:rsid w:val="34FB4F94"/>
    <w:rsid w:val="3506112A"/>
    <w:rsid w:val="35104A76"/>
    <w:rsid w:val="35157641"/>
    <w:rsid w:val="35170253"/>
    <w:rsid w:val="35203A4E"/>
    <w:rsid w:val="35257B7D"/>
    <w:rsid w:val="35403C38"/>
    <w:rsid w:val="35454ACE"/>
    <w:rsid w:val="354C6DD4"/>
    <w:rsid w:val="35507CFE"/>
    <w:rsid w:val="35540B24"/>
    <w:rsid w:val="35561616"/>
    <w:rsid w:val="35592EFE"/>
    <w:rsid w:val="356466D0"/>
    <w:rsid w:val="35736DA8"/>
    <w:rsid w:val="35740F3A"/>
    <w:rsid w:val="358B04F3"/>
    <w:rsid w:val="358C5129"/>
    <w:rsid w:val="35906650"/>
    <w:rsid w:val="35962364"/>
    <w:rsid w:val="35975C66"/>
    <w:rsid w:val="359A09B9"/>
    <w:rsid w:val="359D7D49"/>
    <w:rsid w:val="35A84160"/>
    <w:rsid w:val="35B14C0F"/>
    <w:rsid w:val="35BB0E85"/>
    <w:rsid w:val="35C00535"/>
    <w:rsid w:val="35C626A9"/>
    <w:rsid w:val="35D67223"/>
    <w:rsid w:val="35E50F80"/>
    <w:rsid w:val="35E743A0"/>
    <w:rsid w:val="35E8521B"/>
    <w:rsid w:val="35EB3392"/>
    <w:rsid w:val="35ED4A1B"/>
    <w:rsid w:val="35EF256D"/>
    <w:rsid w:val="35FA57A4"/>
    <w:rsid w:val="35FA64D6"/>
    <w:rsid w:val="35FA6EA3"/>
    <w:rsid w:val="35FA73A0"/>
    <w:rsid w:val="35FE2EC4"/>
    <w:rsid w:val="35FF08F9"/>
    <w:rsid w:val="36011F34"/>
    <w:rsid w:val="3605215B"/>
    <w:rsid w:val="36066488"/>
    <w:rsid w:val="36120868"/>
    <w:rsid w:val="36242064"/>
    <w:rsid w:val="36336F7C"/>
    <w:rsid w:val="363C401B"/>
    <w:rsid w:val="363F08EB"/>
    <w:rsid w:val="363F5072"/>
    <w:rsid w:val="36400A6A"/>
    <w:rsid w:val="364D255E"/>
    <w:rsid w:val="365025D1"/>
    <w:rsid w:val="365B0526"/>
    <w:rsid w:val="365C47F6"/>
    <w:rsid w:val="365E05D1"/>
    <w:rsid w:val="365E2016"/>
    <w:rsid w:val="36611DCA"/>
    <w:rsid w:val="36672E3C"/>
    <w:rsid w:val="366F3AC4"/>
    <w:rsid w:val="367E0FF1"/>
    <w:rsid w:val="367E22F6"/>
    <w:rsid w:val="368D0BD4"/>
    <w:rsid w:val="369169E9"/>
    <w:rsid w:val="369840D4"/>
    <w:rsid w:val="369E3F3E"/>
    <w:rsid w:val="36A10F33"/>
    <w:rsid w:val="36A121FE"/>
    <w:rsid w:val="36A13C7C"/>
    <w:rsid w:val="36AB17ED"/>
    <w:rsid w:val="36AC6047"/>
    <w:rsid w:val="36AF3438"/>
    <w:rsid w:val="36B06CF1"/>
    <w:rsid w:val="36BE3BCD"/>
    <w:rsid w:val="36C62C7F"/>
    <w:rsid w:val="36C914BF"/>
    <w:rsid w:val="36C93254"/>
    <w:rsid w:val="36C9486F"/>
    <w:rsid w:val="36CF1700"/>
    <w:rsid w:val="36D0338C"/>
    <w:rsid w:val="36D51874"/>
    <w:rsid w:val="36D82597"/>
    <w:rsid w:val="36D92E44"/>
    <w:rsid w:val="36DB3A5F"/>
    <w:rsid w:val="36E97CC7"/>
    <w:rsid w:val="36EF2206"/>
    <w:rsid w:val="36F962EC"/>
    <w:rsid w:val="36FA4E19"/>
    <w:rsid w:val="36FE5FD3"/>
    <w:rsid w:val="37034D18"/>
    <w:rsid w:val="37052F0C"/>
    <w:rsid w:val="37086B0C"/>
    <w:rsid w:val="37115E86"/>
    <w:rsid w:val="371231C9"/>
    <w:rsid w:val="37163E85"/>
    <w:rsid w:val="371B65F5"/>
    <w:rsid w:val="37287279"/>
    <w:rsid w:val="372D5060"/>
    <w:rsid w:val="372F5646"/>
    <w:rsid w:val="373C47F1"/>
    <w:rsid w:val="374157E1"/>
    <w:rsid w:val="3745731A"/>
    <w:rsid w:val="37462FDD"/>
    <w:rsid w:val="37465DD9"/>
    <w:rsid w:val="374E475F"/>
    <w:rsid w:val="375279CC"/>
    <w:rsid w:val="37596258"/>
    <w:rsid w:val="375C3073"/>
    <w:rsid w:val="375E1EE6"/>
    <w:rsid w:val="376A1AF1"/>
    <w:rsid w:val="376E120E"/>
    <w:rsid w:val="377B751F"/>
    <w:rsid w:val="377C5919"/>
    <w:rsid w:val="37827D2C"/>
    <w:rsid w:val="37830505"/>
    <w:rsid w:val="378802F7"/>
    <w:rsid w:val="378E0284"/>
    <w:rsid w:val="37925026"/>
    <w:rsid w:val="379313BC"/>
    <w:rsid w:val="379646B4"/>
    <w:rsid w:val="379D0079"/>
    <w:rsid w:val="37A574B3"/>
    <w:rsid w:val="37A70CF4"/>
    <w:rsid w:val="37A76B51"/>
    <w:rsid w:val="37A86366"/>
    <w:rsid w:val="37B84018"/>
    <w:rsid w:val="37C101BC"/>
    <w:rsid w:val="37C23D2B"/>
    <w:rsid w:val="37C2450E"/>
    <w:rsid w:val="37C41588"/>
    <w:rsid w:val="37D23817"/>
    <w:rsid w:val="37DE5064"/>
    <w:rsid w:val="37E82C94"/>
    <w:rsid w:val="37E96221"/>
    <w:rsid w:val="37ED7609"/>
    <w:rsid w:val="37F4670C"/>
    <w:rsid w:val="37F61F87"/>
    <w:rsid w:val="37F66DD8"/>
    <w:rsid w:val="37FD5ACB"/>
    <w:rsid w:val="37FE3E7B"/>
    <w:rsid w:val="380C560A"/>
    <w:rsid w:val="38125CC3"/>
    <w:rsid w:val="381406AC"/>
    <w:rsid w:val="38174E33"/>
    <w:rsid w:val="381B5BFE"/>
    <w:rsid w:val="383110AD"/>
    <w:rsid w:val="38392140"/>
    <w:rsid w:val="383E4ACE"/>
    <w:rsid w:val="38455793"/>
    <w:rsid w:val="3853062B"/>
    <w:rsid w:val="385D5C68"/>
    <w:rsid w:val="385F25A5"/>
    <w:rsid w:val="386031B2"/>
    <w:rsid w:val="38652025"/>
    <w:rsid w:val="386A3D78"/>
    <w:rsid w:val="386B6D42"/>
    <w:rsid w:val="387A6BDE"/>
    <w:rsid w:val="387F6247"/>
    <w:rsid w:val="3882673B"/>
    <w:rsid w:val="3884541F"/>
    <w:rsid w:val="38896CBC"/>
    <w:rsid w:val="389846F6"/>
    <w:rsid w:val="389B7DF0"/>
    <w:rsid w:val="38A87633"/>
    <w:rsid w:val="38A92D90"/>
    <w:rsid w:val="38B33034"/>
    <w:rsid w:val="38B33227"/>
    <w:rsid w:val="38B648FC"/>
    <w:rsid w:val="38B66539"/>
    <w:rsid w:val="38B87200"/>
    <w:rsid w:val="38BE5AB6"/>
    <w:rsid w:val="38C7568C"/>
    <w:rsid w:val="38D45653"/>
    <w:rsid w:val="38D72C8B"/>
    <w:rsid w:val="38D768E3"/>
    <w:rsid w:val="38E070DD"/>
    <w:rsid w:val="38E34609"/>
    <w:rsid w:val="38E35D87"/>
    <w:rsid w:val="38E4512B"/>
    <w:rsid w:val="38E93512"/>
    <w:rsid w:val="38EB01A8"/>
    <w:rsid w:val="38EB63F7"/>
    <w:rsid w:val="38EE4865"/>
    <w:rsid w:val="38F13AA5"/>
    <w:rsid w:val="390618E3"/>
    <w:rsid w:val="39070D8E"/>
    <w:rsid w:val="39095514"/>
    <w:rsid w:val="390B57BB"/>
    <w:rsid w:val="391A4503"/>
    <w:rsid w:val="39283BF9"/>
    <w:rsid w:val="392B512B"/>
    <w:rsid w:val="39481878"/>
    <w:rsid w:val="395A455C"/>
    <w:rsid w:val="39696387"/>
    <w:rsid w:val="39881F31"/>
    <w:rsid w:val="398B2DF4"/>
    <w:rsid w:val="398C20CD"/>
    <w:rsid w:val="398E0B57"/>
    <w:rsid w:val="398E21AF"/>
    <w:rsid w:val="39925057"/>
    <w:rsid w:val="39934AB7"/>
    <w:rsid w:val="39A32930"/>
    <w:rsid w:val="39A436FC"/>
    <w:rsid w:val="39A857B7"/>
    <w:rsid w:val="39B209FF"/>
    <w:rsid w:val="39B230A1"/>
    <w:rsid w:val="39B41791"/>
    <w:rsid w:val="39BF31A7"/>
    <w:rsid w:val="39CB1F3A"/>
    <w:rsid w:val="39D12882"/>
    <w:rsid w:val="39D34D57"/>
    <w:rsid w:val="39D876C1"/>
    <w:rsid w:val="39DA7086"/>
    <w:rsid w:val="39DD22DA"/>
    <w:rsid w:val="39EA5B8D"/>
    <w:rsid w:val="39F24496"/>
    <w:rsid w:val="39FD6FAA"/>
    <w:rsid w:val="3A0F6EE3"/>
    <w:rsid w:val="3A121C48"/>
    <w:rsid w:val="3A1922EF"/>
    <w:rsid w:val="3A1B3292"/>
    <w:rsid w:val="3A1E3461"/>
    <w:rsid w:val="3A1F51A7"/>
    <w:rsid w:val="3A1F629E"/>
    <w:rsid w:val="3A247E25"/>
    <w:rsid w:val="3A2609DA"/>
    <w:rsid w:val="3A2A5084"/>
    <w:rsid w:val="3A3E2707"/>
    <w:rsid w:val="3A400D89"/>
    <w:rsid w:val="3A4066C7"/>
    <w:rsid w:val="3A424614"/>
    <w:rsid w:val="3A426CF1"/>
    <w:rsid w:val="3A445EA6"/>
    <w:rsid w:val="3A4766E8"/>
    <w:rsid w:val="3A510750"/>
    <w:rsid w:val="3A53313D"/>
    <w:rsid w:val="3A566B7C"/>
    <w:rsid w:val="3A5C149B"/>
    <w:rsid w:val="3A646CEB"/>
    <w:rsid w:val="3A6D07C0"/>
    <w:rsid w:val="3A6D0A86"/>
    <w:rsid w:val="3A6F072B"/>
    <w:rsid w:val="3A755B39"/>
    <w:rsid w:val="3A764332"/>
    <w:rsid w:val="3A777119"/>
    <w:rsid w:val="3A7B7E14"/>
    <w:rsid w:val="3A8F3F6D"/>
    <w:rsid w:val="3A9F29CF"/>
    <w:rsid w:val="3AA11C93"/>
    <w:rsid w:val="3AA449D8"/>
    <w:rsid w:val="3ABD7089"/>
    <w:rsid w:val="3AC211EC"/>
    <w:rsid w:val="3ACA5F67"/>
    <w:rsid w:val="3AD622C2"/>
    <w:rsid w:val="3AD7183F"/>
    <w:rsid w:val="3ADA6323"/>
    <w:rsid w:val="3AE674E5"/>
    <w:rsid w:val="3AE820F9"/>
    <w:rsid w:val="3AF03307"/>
    <w:rsid w:val="3AF5377B"/>
    <w:rsid w:val="3AFD47A2"/>
    <w:rsid w:val="3AFF0D05"/>
    <w:rsid w:val="3B033290"/>
    <w:rsid w:val="3B0D42DF"/>
    <w:rsid w:val="3B116FEB"/>
    <w:rsid w:val="3B12504A"/>
    <w:rsid w:val="3B19623D"/>
    <w:rsid w:val="3B30524D"/>
    <w:rsid w:val="3B38105E"/>
    <w:rsid w:val="3B3F621E"/>
    <w:rsid w:val="3B48745E"/>
    <w:rsid w:val="3B4B7C76"/>
    <w:rsid w:val="3B4E207C"/>
    <w:rsid w:val="3B510856"/>
    <w:rsid w:val="3B632422"/>
    <w:rsid w:val="3B6B37D9"/>
    <w:rsid w:val="3B6E0B19"/>
    <w:rsid w:val="3B76173A"/>
    <w:rsid w:val="3B7632D3"/>
    <w:rsid w:val="3B7972D4"/>
    <w:rsid w:val="3B8B21EC"/>
    <w:rsid w:val="3B9134FC"/>
    <w:rsid w:val="3B9203CC"/>
    <w:rsid w:val="3B970628"/>
    <w:rsid w:val="3BA33A50"/>
    <w:rsid w:val="3BA81C5F"/>
    <w:rsid w:val="3BA9523C"/>
    <w:rsid w:val="3BAD1C2D"/>
    <w:rsid w:val="3BB01277"/>
    <w:rsid w:val="3BBF75B7"/>
    <w:rsid w:val="3BC31028"/>
    <w:rsid w:val="3BC41B4D"/>
    <w:rsid w:val="3BCB4F38"/>
    <w:rsid w:val="3BD25390"/>
    <w:rsid w:val="3BD437FF"/>
    <w:rsid w:val="3BD5403E"/>
    <w:rsid w:val="3BDB0B29"/>
    <w:rsid w:val="3BDC38ED"/>
    <w:rsid w:val="3BE65E7F"/>
    <w:rsid w:val="3BE90B3D"/>
    <w:rsid w:val="3BED4335"/>
    <w:rsid w:val="3BF01243"/>
    <w:rsid w:val="3BF0352B"/>
    <w:rsid w:val="3BF102A4"/>
    <w:rsid w:val="3BF57695"/>
    <w:rsid w:val="3C035DCB"/>
    <w:rsid w:val="3C09025F"/>
    <w:rsid w:val="3C0A7D9C"/>
    <w:rsid w:val="3C184B2C"/>
    <w:rsid w:val="3C2272E7"/>
    <w:rsid w:val="3C3E7BCE"/>
    <w:rsid w:val="3C470E30"/>
    <w:rsid w:val="3C481688"/>
    <w:rsid w:val="3C496945"/>
    <w:rsid w:val="3C4D3555"/>
    <w:rsid w:val="3C56308E"/>
    <w:rsid w:val="3C5F41F7"/>
    <w:rsid w:val="3C6D25B3"/>
    <w:rsid w:val="3C763BD1"/>
    <w:rsid w:val="3C792775"/>
    <w:rsid w:val="3C7D5FE3"/>
    <w:rsid w:val="3C7F27F0"/>
    <w:rsid w:val="3C9C0F20"/>
    <w:rsid w:val="3CA03DED"/>
    <w:rsid w:val="3CA06358"/>
    <w:rsid w:val="3CAB0366"/>
    <w:rsid w:val="3CAC7B60"/>
    <w:rsid w:val="3CB37A44"/>
    <w:rsid w:val="3CBC6BF3"/>
    <w:rsid w:val="3CBE4FE9"/>
    <w:rsid w:val="3CCA6555"/>
    <w:rsid w:val="3CD13581"/>
    <w:rsid w:val="3CD52CBD"/>
    <w:rsid w:val="3CDB38E2"/>
    <w:rsid w:val="3CE756DC"/>
    <w:rsid w:val="3CE90810"/>
    <w:rsid w:val="3CF709C9"/>
    <w:rsid w:val="3CF9660A"/>
    <w:rsid w:val="3CFA3EE8"/>
    <w:rsid w:val="3D0252FA"/>
    <w:rsid w:val="3D083638"/>
    <w:rsid w:val="3D0E51A1"/>
    <w:rsid w:val="3D1443EE"/>
    <w:rsid w:val="3D171931"/>
    <w:rsid w:val="3D223357"/>
    <w:rsid w:val="3D230554"/>
    <w:rsid w:val="3D230595"/>
    <w:rsid w:val="3D2E792B"/>
    <w:rsid w:val="3D302D82"/>
    <w:rsid w:val="3D324FA0"/>
    <w:rsid w:val="3D3B77A3"/>
    <w:rsid w:val="3D4C7904"/>
    <w:rsid w:val="3D4D5C34"/>
    <w:rsid w:val="3D5F008B"/>
    <w:rsid w:val="3D627A3A"/>
    <w:rsid w:val="3D645A55"/>
    <w:rsid w:val="3D676699"/>
    <w:rsid w:val="3D786AB8"/>
    <w:rsid w:val="3D833388"/>
    <w:rsid w:val="3D8A4DCE"/>
    <w:rsid w:val="3D9130B9"/>
    <w:rsid w:val="3D935ED4"/>
    <w:rsid w:val="3D9523D9"/>
    <w:rsid w:val="3D975A34"/>
    <w:rsid w:val="3D977121"/>
    <w:rsid w:val="3D9967F8"/>
    <w:rsid w:val="3D9D313D"/>
    <w:rsid w:val="3DA079A7"/>
    <w:rsid w:val="3DA66464"/>
    <w:rsid w:val="3DA863A8"/>
    <w:rsid w:val="3DAA19DF"/>
    <w:rsid w:val="3DAE116E"/>
    <w:rsid w:val="3DB7207D"/>
    <w:rsid w:val="3DB8426E"/>
    <w:rsid w:val="3DBA484D"/>
    <w:rsid w:val="3DBA5E37"/>
    <w:rsid w:val="3DBB7ECA"/>
    <w:rsid w:val="3DBE5F8A"/>
    <w:rsid w:val="3DBF162C"/>
    <w:rsid w:val="3DC05AF1"/>
    <w:rsid w:val="3DC4178C"/>
    <w:rsid w:val="3DC86732"/>
    <w:rsid w:val="3DCB51ED"/>
    <w:rsid w:val="3DD32347"/>
    <w:rsid w:val="3DE64AB2"/>
    <w:rsid w:val="3DEB2716"/>
    <w:rsid w:val="3DF12174"/>
    <w:rsid w:val="3DFD055D"/>
    <w:rsid w:val="3DFF3FFF"/>
    <w:rsid w:val="3E06667D"/>
    <w:rsid w:val="3E191D2E"/>
    <w:rsid w:val="3E1E2720"/>
    <w:rsid w:val="3E231AAC"/>
    <w:rsid w:val="3E293D4E"/>
    <w:rsid w:val="3E315347"/>
    <w:rsid w:val="3E375B57"/>
    <w:rsid w:val="3E3B06E3"/>
    <w:rsid w:val="3E3B0A99"/>
    <w:rsid w:val="3E4131A1"/>
    <w:rsid w:val="3E490D3A"/>
    <w:rsid w:val="3E501A7A"/>
    <w:rsid w:val="3E522FBE"/>
    <w:rsid w:val="3E5274A2"/>
    <w:rsid w:val="3E752094"/>
    <w:rsid w:val="3E767426"/>
    <w:rsid w:val="3E807F8D"/>
    <w:rsid w:val="3E860F28"/>
    <w:rsid w:val="3E96453B"/>
    <w:rsid w:val="3EA01722"/>
    <w:rsid w:val="3EAA5B26"/>
    <w:rsid w:val="3EBA41F6"/>
    <w:rsid w:val="3EBC3AC4"/>
    <w:rsid w:val="3EBD67C0"/>
    <w:rsid w:val="3ECD6423"/>
    <w:rsid w:val="3ECF75FF"/>
    <w:rsid w:val="3ED42C34"/>
    <w:rsid w:val="3ED54715"/>
    <w:rsid w:val="3EE26830"/>
    <w:rsid w:val="3EF56ABA"/>
    <w:rsid w:val="3EF81CC6"/>
    <w:rsid w:val="3EF95C70"/>
    <w:rsid w:val="3EFF4AB2"/>
    <w:rsid w:val="3F077023"/>
    <w:rsid w:val="3F172C89"/>
    <w:rsid w:val="3F220DB4"/>
    <w:rsid w:val="3F25413B"/>
    <w:rsid w:val="3F2C4917"/>
    <w:rsid w:val="3F32504B"/>
    <w:rsid w:val="3F3628CE"/>
    <w:rsid w:val="3F3B50F0"/>
    <w:rsid w:val="3F454118"/>
    <w:rsid w:val="3F4541C0"/>
    <w:rsid w:val="3F4743B0"/>
    <w:rsid w:val="3F4E6B4C"/>
    <w:rsid w:val="3F5E041F"/>
    <w:rsid w:val="3F624A6D"/>
    <w:rsid w:val="3F655662"/>
    <w:rsid w:val="3F6B026B"/>
    <w:rsid w:val="3F7D629E"/>
    <w:rsid w:val="3F8E2E56"/>
    <w:rsid w:val="3F923170"/>
    <w:rsid w:val="3F97434F"/>
    <w:rsid w:val="3F9F36AC"/>
    <w:rsid w:val="3FA07CD3"/>
    <w:rsid w:val="3FA55960"/>
    <w:rsid w:val="3FB86252"/>
    <w:rsid w:val="3FBA6147"/>
    <w:rsid w:val="3FC06761"/>
    <w:rsid w:val="3FC76AEE"/>
    <w:rsid w:val="3FD0138A"/>
    <w:rsid w:val="3FD65421"/>
    <w:rsid w:val="3FD951D1"/>
    <w:rsid w:val="3FDB0C6A"/>
    <w:rsid w:val="3FDD6CAC"/>
    <w:rsid w:val="3FDE5A3F"/>
    <w:rsid w:val="3FE12463"/>
    <w:rsid w:val="3FE80610"/>
    <w:rsid w:val="3FED0956"/>
    <w:rsid w:val="4012215D"/>
    <w:rsid w:val="40154C84"/>
    <w:rsid w:val="401F2C1D"/>
    <w:rsid w:val="402A7489"/>
    <w:rsid w:val="40303674"/>
    <w:rsid w:val="404C1CDB"/>
    <w:rsid w:val="40507578"/>
    <w:rsid w:val="405862B8"/>
    <w:rsid w:val="405B2102"/>
    <w:rsid w:val="405C5FEF"/>
    <w:rsid w:val="40600D0F"/>
    <w:rsid w:val="406C2F1E"/>
    <w:rsid w:val="406F1D57"/>
    <w:rsid w:val="407B50ED"/>
    <w:rsid w:val="40827563"/>
    <w:rsid w:val="40865D9A"/>
    <w:rsid w:val="40972B9D"/>
    <w:rsid w:val="409964BA"/>
    <w:rsid w:val="409B6068"/>
    <w:rsid w:val="40A0057C"/>
    <w:rsid w:val="40A214BF"/>
    <w:rsid w:val="40A453BD"/>
    <w:rsid w:val="40AE283F"/>
    <w:rsid w:val="40B56DB8"/>
    <w:rsid w:val="40BA4050"/>
    <w:rsid w:val="40CC7D8D"/>
    <w:rsid w:val="40D040F3"/>
    <w:rsid w:val="40D233A6"/>
    <w:rsid w:val="40D94A06"/>
    <w:rsid w:val="40E13A67"/>
    <w:rsid w:val="40E8792A"/>
    <w:rsid w:val="40EF2FDE"/>
    <w:rsid w:val="40EF6BAD"/>
    <w:rsid w:val="40F60265"/>
    <w:rsid w:val="40F70980"/>
    <w:rsid w:val="41026A01"/>
    <w:rsid w:val="41050956"/>
    <w:rsid w:val="41064C93"/>
    <w:rsid w:val="4110022F"/>
    <w:rsid w:val="41166812"/>
    <w:rsid w:val="413B1CC7"/>
    <w:rsid w:val="413F1653"/>
    <w:rsid w:val="414815AB"/>
    <w:rsid w:val="41506555"/>
    <w:rsid w:val="416108E6"/>
    <w:rsid w:val="41625AF1"/>
    <w:rsid w:val="41645037"/>
    <w:rsid w:val="41732EE6"/>
    <w:rsid w:val="417459F0"/>
    <w:rsid w:val="4176399C"/>
    <w:rsid w:val="417A1635"/>
    <w:rsid w:val="417B5BCD"/>
    <w:rsid w:val="417E27AF"/>
    <w:rsid w:val="417E604F"/>
    <w:rsid w:val="418404DC"/>
    <w:rsid w:val="418D4C14"/>
    <w:rsid w:val="4199501A"/>
    <w:rsid w:val="41A30464"/>
    <w:rsid w:val="41A51A03"/>
    <w:rsid w:val="41AB619F"/>
    <w:rsid w:val="41AD5300"/>
    <w:rsid w:val="41B537AF"/>
    <w:rsid w:val="41BC6240"/>
    <w:rsid w:val="41BD27C0"/>
    <w:rsid w:val="41BE34D3"/>
    <w:rsid w:val="41BF255B"/>
    <w:rsid w:val="41C373BA"/>
    <w:rsid w:val="41CF266C"/>
    <w:rsid w:val="41D71E3F"/>
    <w:rsid w:val="41DB3F33"/>
    <w:rsid w:val="41DC4068"/>
    <w:rsid w:val="41E57606"/>
    <w:rsid w:val="41E74F85"/>
    <w:rsid w:val="41EA56EF"/>
    <w:rsid w:val="41EF1F0F"/>
    <w:rsid w:val="41F01378"/>
    <w:rsid w:val="41F412DC"/>
    <w:rsid w:val="41F422BF"/>
    <w:rsid w:val="41FB6516"/>
    <w:rsid w:val="41FF4972"/>
    <w:rsid w:val="42050262"/>
    <w:rsid w:val="420E188E"/>
    <w:rsid w:val="421409B1"/>
    <w:rsid w:val="42243D82"/>
    <w:rsid w:val="42270FCC"/>
    <w:rsid w:val="422C62E7"/>
    <w:rsid w:val="422D0BBB"/>
    <w:rsid w:val="423211B4"/>
    <w:rsid w:val="42330B4D"/>
    <w:rsid w:val="4236378E"/>
    <w:rsid w:val="42374906"/>
    <w:rsid w:val="423A2269"/>
    <w:rsid w:val="42455FD6"/>
    <w:rsid w:val="424B251E"/>
    <w:rsid w:val="425E75B9"/>
    <w:rsid w:val="4263765D"/>
    <w:rsid w:val="42642B19"/>
    <w:rsid w:val="426514E3"/>
    <w:rsid w:val="426D368C"/>
    <w:rsid w:val="427A7072"/>
    <w:rsid w:val="427C2E3E"/>
    <w:rsid w:val="4285272D"/>
    <w:rsid w:val="429A3F6C"/>
    <w:rsid w:val="429B47A2"/>
    <w:rsid w:val="429F659C"/>
    <w:rsid w:val="42A011E9"/>
    <w:rsid w:val="42A3163A"/>
    <w:rsid w:val="42A77545"/>
    <w:rsid w:val="42B05822"/>
    <w:rsid w:val="42C25103"/>
    <w:rsid w:val="42C645E9"/>
    <w:rsid w:val="42D47207"/>
    <w:rsid w:val="42D86990"/>
    <w:rsid w:val="42E61A67"/>
    <w:rsid w:val="42E62A82"/>
    <w:rsid w:val="42E74C83"/>
    <w:rsid w:val="42EF0368"/>
    <w:rsid w:val="42FF24CB"/>
    <w:rsid w:val="43030E8C"/>
    <w:rsid w:val="43097D28"/>
    <w:rsid w:val="430C1F7F"/>
    <w:rsid w:val="430D40B1"/>
    <w:rsid w:val="43100AEC"/>
    <w:rsid w:val="43125CA2"/>
    <w:rsid w:val="43145E7E"/>
    <w:rsid w:val="43155545"/>
    <w:rsid w:val="43155728"/>
    <w:rsid w:val="43213C97"/>
    <w:rsid w:val="4327205E"/>
    <w:rsid w:val="432B0099"/>
    <w:rsid w:val="432F103F"/>
    <w:rsid w:val="433017EB"/>
    <w:rsid w:val="433D3482"/>
    <w:rsid w:val="43473298"/>
    <w:rsid w:val="4349105E"/>
    <w:rsid w:val="434B1B9F"/>
    <w:rsid w:val="434B58D8"/>
    <w:rsid w:val="4354721D"/>
    <w:rsid w:val="4357426A"/>
    <w:rsid w:val="435C33D7"/>
    <w:rsid w:val="43632037"/>
    <w:rsid w:val="436418E0"/>
    <w:rsid w:val="43642504"/>
    <w:rsid w:val="437409ED"/>
    <w:rsid w:val="437732BB"/>
    <w:rsid w:val="438A037B"/>
    <w:rsid w:val="438A5EAC"/>
    <w:rsid w:val="439806F7"/>
    <w:rsid w:val="43A03891"/>
    <w:rsid w:val="43A7029D"/>
    <w:rsid w:val="43A72A43"/>
    <w:rsid w:val="43AF03E4"/>
    <w:rsid w:val="43AF5FF7"/>
    <w:rsid w:val="43C06698"/>
    <w:rsid w:val="43D41958"/>
    <w:rsid w:val="43D56EF9"/>
    <w:rsid w:val="43D73D71"/>
    <w:rsid w:val="43DB5ED0"/>
    <w:rsid w:val="43EF158B"/>
    <w:rsid w:val="43F06128"/>
    <w:rsid w:val="43F56821"/>
    <w:rsid w:val="43F93168"/>
    <w:rsid w:val="43FC3443"/>
    <w:rsid w:val="43FE13EB"/>
    <w:rsid w:val="44022F01"/>
    <w:rsid w:val="44062C39"/>
    <w:rsid w:val="440E6C4F"/>
    <w:rsid w:val="44131240"/>
    <w:rsid w:val="44177515"/>
    <w:rsid w:val="441E296E"/>
    <w:rsid w:val="441E6A42"/>
    <w:rsid w:val="442938A4"/>
    <w:rsid w:val="443207AD"/>
    <w:rsid w:val="443E09BB"/>
    <w:rsid w:val="4442559E"/>
    <w:rsid w:val="444278AF"/>
    <w:rsid w:val="444303EC"/>
    <w:rsid w:val="4443418E"/>
    <w:rsid w:val="444A6C34"/>
    <w:rsid w:val="444F34FD"/>
    <w:rsid w:val="444F7C6E"/>
    <w:rsid w:val="4453277B"/>
    <w:rsid w:val="44575BCC"/>
    <w:rsid w:val="44582198"/>
    <w:rsid w:val="44582F52"/>
    <w:rsid w:val="445E5157"/>
    <w:rsid w:val="446815C3"/>
    <w:rsid w:val="446A7529"/>
    <w:rsid w:val="446E5354"/>
    <w:rsid w:val="44715AC2"/>
    <w:rsid w:val="447A38F4"/>
    <w:rsid w:val="447B267E"/>
    <w:rsid w:val="447C4012"/>
    <w:rsid w:val="448D7A4E"/>
    <w:rsid w:val="4492710D"/>
    <w:rsid w:val="44A34BD5"/>
    <w:rsid w:val="44A60A33"/>
    <w:rsid w:val="44C55B71"/>
    <w:rsid w:val="44C5766B"/>
    <w:rsid w:val="44C62C6D"/>
    <w:rsid w:val="44C66330"/>
    <w:rsid w:val="44D23810"/>
    <w:rsid w:val="44DB3033"/>
    <w:rsid w:val="44E52434"/>
    <w:rsid w:val="44E73E74"/>
    <w:rsid w:val="44E8024B"/>
    <w:rsid w:val="44EA08E9"/>
    <w:rsid w:val="44ED75D6"/>
    <w:rsid w:val="44ED76A9"/>
    <w:rsid w:val="44EE5C3D"/>
    <w:rsid w:val="44EF4529"/>
    <w:rsid w:val="44F51BE4"/>
    <w:rsid w:val="45026D4C"/>
    <w:rsid w:val="450D1F12"/>
    <w:rsid w:val="45183BA0"/>
    <w:rsid w:val="451B3CED"/>
    <w:rsid w:val="45213FC0"/>
    <w:rsid w:val="45273640"/>
    <w:rsid w:val="452A4E24"/>
    <w:rsid w:val="452D1F49"/>
    <w:rsid w:val="452D2033"/>
    <w:rsid w:val="453549D2"/>
    <w:rsid w:val="45365ABC"/>
    <w:rsid w:val="45392095"/>
    <w:rsid w:val="453D67FE"/>
    <w:rsid w:val="453E6B8B"/>
    <w:rsid w:val="45402ABF"/>
    <w:rsid w:val="454040F4"/>
    <w:rsid w:val="4543611C"/>
    <w:rsid w:val="45474B89"/>
    <w:rsid w:val="45493876"/>
    <w:rsid w:val="45521126"/>
    <w:rsid w:val="45531273"/>
    <w:rsid w:val="455811C7"/>
    <w:rsid w:val="455A12B6"/>
    <w:rsid w:val="455A319D"/>
    <w:rsid w:val="45614EA6"/>
    <w:rsid w:val="456E4EBC"/>
    <w:rsid w:val="45741DD5"/>
    <w:rsid w:val="45817A91"/>
    <w:rsid w:val="45861561"/>
    <w:rsid w:val="458C0DD5"/>
    <w:rsid w:val="45973020"/>
    <w:rsid w:val="459A7507"/>
    <w:rsid w:val="45AD2FE5"/>
    <w:rsid w:val="45AF11FE"/>
    <w:rsid w:val="45BC78AA"/>
    <w:rsid w:val="45C12CFD"/>
    <w:rsid w:val="45CA3F8F"/>
    <w:rsid w:val="45D66CDA"/>
    <w:rsid w:val="45D77CB9"/>
    <w:rsid w:val="45DC009B"/>
    <w:rsid w:val="45E42164"/>
    <w:rsid w:val="45E4506F"/>
    <w:rsid w:val="45F21C3A"/>
    <w:rsid w:val="45F563D6"/>
    <w:rsid w:val="45F613B4"/>
    <w:rsid w:val="45FA4DDA"/>
    <w:rsid w:val="45FA6286"/>
    <w:rsid w:val="45FA7A06"/>
    <w:rsid w:val="45FC6E93"/>
    <w:rsid w:val="460952AF"/>
    <w:rsid w:val="460E0EC4"/>
    <w:rsid w:val="461E5F6D"/>
    <w:rsid w:val="461F0BC1"/>
    <w:rsid w:val="462513F8"/>
    <w:rsid w:val="462816E4"/>
    <w:rsid w:val="463E753E"/>
    <w:rsid w:val="463F3870"/>
    <w:rsid w:val="46431532"/>
    <w:rsid w:val="4646647A"/>
    <w:rsid w:val="464D1F78"/>
    <w:rsid w:val="46541492"/>
    <w:rsid w:val="46647704"/>
    <w:rsid w:val="466B4737"/>
    <w:rsid w:val="466D51F4"/>
    <w:rsid w:val="46702D51"/>
    <w:rsid w:val="4673000E"/>
    <w:rsid w:val="467354D9"/>
    <w:rsid w:val="467364C6"/>
    <w:rsid w:val="467C4948"/>
    <w:rsid w:val="467D2C4F"/>
    <w:rsid w:val="467E3A4F"/>
    <w:rsid w:val="468450A0"/>
    <w:rsid w:val="468B0BCF"/>
    <w:rsid w:val="4696596E"/>
    <w:rsid w:val="46A049FB"/>
    <w:rsid w:val="46A63E43"/>
    <w:rsid w:val="46A75330"/>
    <w:rsid w:val="46AD6E85"/>
    <w:rsid w:val="46AF6B1E"/>
    <w:rsid w:val="46B428DD"/>
    <w:rsid w:val="46B43FB4"/>
    <w:rsid w:val="46B47638"/>
    <w:rsid w:val="46B914CA"/>
    <w:rsid w:val="46BD7629"/>
    <w:rsid w:val="46BF29AB"/>
    <w:rsid w:val="46CB037A"/>
    <w:rsid w:val="46D63F5D"/>
    <w:rsid w:val="46DC5A41"/>
    <w:rsid w:val="46DD56CB"/>
    <w:rsid w:val="46DE2D1D"/>
    <w:rsid w:val="46DE7CCF"/>
    <w:rsid w:val="46E53105"/>
    <w:rsid w:val="46F4330E"/>
    <w:rsid w:val="46F674F7"/>
    <w:rsid w:val="46F95EE3"/>
    <w:rsid w:val="46FB4424"/>
    <w:rsid w:val="4701645A"/>
    <w:rsid w:val="47081CF3"/>
    <w:rsid w:val="47086A7A"/>
    <w:rsid w:val="47096450"/>
    <w:rsid w:val="470D3CBA"/>
    <w:rsid w:val="470D6FA4"/>
    <w:rsid w:val="47234AB5"/>
    <w:rsid w:val="472D12AD"/>
    <w:rsid w:val="473958FD"/>
    <w:rsid w:val="47422447"/>
    <w:rsid w:val="474A1832"/>
    <w:rsid w:val="474C6458"/>
    <w:rsid w:val="474D448B"/>
    <w:rsid w:val="475432A1"/>
    <w:rsid w:val="475751FE"/>
    <w:rsid w:val="475B7DAD"/>
    <w:rsid w:val="47605F7A"/>
    <w:rsid w:val="476D47AD"/>
    <w:rsid w:val="47754034"/>
    <w:rsid w:val="47793809"/>
    <w:rsid w:val="477D4B56"/>
    <w:rsid w:val="47817491"/>
    <w:rsid w:val="478544A0"/>
    <w:rsid w:val="47871CBF"/>
    <w:rsid w:val="478C0933"/>
    <w:rsid w:val="478E01DC"/>
    <w:rsid w:val="47910819"/>
    <w:rsid w:val="47932C2A"/>
    <w:rsid w:val="479426DE"/>
    <w:rsid w:val="479834E5"/>
    <w:rsid w:val="479D5F7D"/>
    <w:rsid w:val="479E143D"/>
    <w:rsid w:val="47A136D4"/>
    <w:rsid w:val="47A66DE3"/>
    <w:rsid w:val="47AA36A3"/>
    <w:rsid w:val="47AE21BC"/>
    <w:rsid w:val="47AF0486"/>
    <w:rsid w:val="47BA7AB6"/>
    <w:rsid w:val="47BB1C80"/>
    <w:rsid w:val="47C40237"/>
    <w:rsid w:val="47C72075"/>
    <w:rsid w:val="47C77AE1"/>
    <w:rsid w:val="47D271CB"/>
    <w:rsid w:val="47D9542C"/>
    <w:rsid w:val="47E026C6"/>
    <w:rsid w:val="47E20A1A"/>
    <w:rsid w:val="47E51281"/>
    <w:rsid w:val="47E60618"/>
    <w:rsid w:val="47E956B5"/>
    <w:rsid w:val="47F27883"/>
    <w:rsid w:val="47F57E8C"/>
    <w:rsid w:val="47FA05FE"/>
    <w:rsid w:val="480204C3"/>
    <w:rsid w:val="48021081"/>
    <w:rsid w:val="4806459D"/>
    <w:rsid w:val="480E285D"/>
    <w:rsid w:val="480E4440"/>
    <w:rsid w:val="480E7405"/>
    <w:rsid w:val="481112FC"/>
    <w:rsid w:val="48120B65"/>
    <w:rsid w:val="481E7E1D"/>
    <w:rsid w:val="482024A1"/>
    <w:rsid w:val="482520A8"/>
    <w:rsid w:val="48254DAC"/>
    <w:rsid w:val="482B5B3A"/>
    <w:rsid w:val="4831395D"/>
    <w:rsid w:val="4832114E"/>
    <w:rsid w:val="48321645"/>
    <w:rsid w:val="4833301E"/>
    <w:rsid w:val="483457E9"/>
    <w:rsid w:val="48365132"/>
    <w:rsid w:val="483C7488"/>
    <w:rsid w:val="485D58A6"/>
    <w:rsid w:val="486A6E51"/>
    <w:rsid w:val="486B38A5"/>
    <w:rsid w:val="486F29A3"/>
    <w:rsid w:val="487239D4"/>
    <w:rsid w:val="487561FF"/>
    <w:rsid w:val="48772AAA"/>
    <w:rsid w:val="4879250F"/>
    <w:rsid w:val="488703A1"/>
    <w:rsid w:val="488747EE"/>
    <w:rsid w:val="488A7D50"/>
    <w:rsid w:val="488C3BDC"/>
    <w:rsid w:val="488D5E70"/>
    <w:rsid w:val="488D615D"/>
    <w:rsid w:val="48927EF5"/>
    <w:rsid w:val="489A34A1"/>
    <w:rsid w:val="48AD7FD7"/>
    <w:rsid w:val="48B25049"/>
    <w:rsid w:val="48B40530"/>
    <w:rsid w:val="48B6056A"/>
    <w:rsid w:val="48B92D97"/>
    <w:rsid w:val="48B96CAC"/>
    <w:rsid w:val="48CA6FD7"/>
    <w:rsid w:val="48CC68F2"/>
    <w:rsid w:val="48D029E8"/>
    <w:rsid w:val="48D11B31"/>
    <w:rsid w:val="48D277A8"/>
    <w:rsid w:val="48DD3B18"/>
    <w:rsid w:val="48E15883"/>
    <w:rsid w:val="48E477D7"/>
    <w:rsid w:val="48E7128B"/>
    <w:rsid w:val="48F83A3A"/>
    <w:rsid w:val="48FE146A"/>
    <w:rsid w:val="48FE3DB5"/>
    <w:rsid w:val="49016D4D"/>
    <w:rsid w:val="49021CB3"/>
    <w:rsid w:val="4906081A"/>
    <w:rsid w:val="490B6108"/>
    <w:rsid w:val="490F0FF2"/>
    <w:rsid w:val="491315E5"/>
    <w:rsid w:val="49171021"/>
    <w:rsid w:val="49175163"/>
    <w:rsid w:val="491A0C2E"/>
    <w:rsid w:val="49203BBB"/>
    <w:rsid w:val="492C430A"/>
    <w:rsid w:val="492E3C4D"/>
    <w:rsid w:val="493E7F7D"/>
    <w:rsid w:val="493F6D01"/>
    <w:rsid w:val="49475E4B"/>
    <w:rsid w:val="494B7CA8"/>
    <w:rsid w:val="4956624A"/>
    <w:rsid w:val="49621A08"/>
    <w:rsid w:val="497340C9"/>
    <w:rsid w:val="49813BD4"/>
    <w:rsid w:val="49873EBB"/>
    <w:rsid w:val="498A257A"/>
    <w:rsid w:val="49A4241D"/>
    <w:rsid w:val="49A56982"/>
    <w:rsid w:val="49AE5C9E"/>
    <w:rsid w:val="49C467BE"/>
    <w:rsid w:val="49CE4DC8"/>
    <w:rsid w:val="49D870B3"/>
    <w:rsid w:val="49E466DE"/>
    <w:rsid w:val="49E71B55"/>
    <w:rsid w:val="49E80EED"/>
    <w:rsid w:val="49EC7142"/>
    <w:rsid w:val="49F24A8B"/>
    <w:rsid w:val="49F27047"/>
    <w:rsid w:val="49F333F0"/>
    <w:rsid w:val="49F41C08"/>
    <w:rsid w:val="49FD3FC6"/>
    <w:rsid w:val="49FE0B83"/>
    <w:rsid w:val="4A00489B"/>
    <w:rsid w:val="4A035EEB"/>
    <w:rsid w:val="4A056761"/>
    <w:rsid w:val="4A080434"/>
    <w:rsid w:val="4A166FC6"/>
    <w:rsid w:val="4A2539C6"/>
    <w:rsid w:val="4A2B22F3"/>
    <w:rsid w:val="4A2B429B"/>
    <w:rsid w:val="4A395EE1"/>
    <w:rsid w:val="4A5561FD"/>
    <w:rsid w:val="4A5942C2"/>
    <w:rsid w:val="4A5A015A"/>
    <w:rsid w:val="4A6D651F"/>
    <w:rsid w:val="4A8A11C6"/>
    <w:rsid w:val="4A8A5E23"/>
    <w:rsid w:val="4A8D6F9B"/>
    <w:rsid w:val="4A91288B"/>
    <w:rsid w:val="4A951AB1"/>
    <w:rsid w:val="4A9A0DA6"/>
    <w:rsid w:val="4A9C4B76"/>
    <w:rsid w:val="4AB32D44"/>
    <w:rsid w:val="4AB440CD"/>
    <w:rsid w:val="4AB45F8C"/>
    <w:rsid w:val="4ABC0C56"/>
    <w:rsid w:val="4ABE4A91"/>
    <w:rsid w:val="4AC62D48"/>
    <w:rsid w:val="4AE2323B"/>
    <w:rsid w:val="4AE24F52"/>
    <w:rsid w:val="4AE54AFD"/>
    <w:rsid w:val="4AE801A7"/>
    <w:rsid w:val="4AEC78DB"/>
    <w:rsid w:val="4AF534C7"/>
    <w:rsid w:val="4AFA5153"/>
    <w:rsid w:val="4AFB1E41"/>
    <w:rsid w:val="4B056781"/>
    <w:rsid w:val="4B103E81"/>
    <w:rsid w:val="4B1C1594"/>
    <w:rsid w:val="4B1D58AC"/>
    <w:rsid w:val="4B251D0C"/>
    <w:rsid w:val="4B3D19D4"/>
    <w:rsid w:val="4B3F0A73"/>
    <w:rsid w:val="4B4331BA"/>
    <w:rsid w:val="4B483166"/>
    <w:rsid w:val="4B4966CB"/>
    <w:rsid w:val="4B4C1F1E"/>
    <w:rsid w:val="4B5C0C09"/>
    <w:rsid w:val="4B6204E1"/>
    <w:rsid w:val="4B683C4E"/>
    <w:rsid w:val="4B6C5C39"/>
    <w:rsid w:val="4B6E2DC0"/>
    <w:rsid w:val="4B7034D7"/>
    <w:rsid w:val="4B740479"/>
    <w:rsid w:val="4B7B0C3A"/>
    <w:rsid w:val="4B7E1393"/>
    <w:rsid w:val="4B7E19BA"/>
    <w:rsid w:val="4B870758"/>
    <w:rsid w:val="4B8C3E48"/>
    <w:rsid w:val="4B8E1756"/>
    <w:rsid w:val="4B90711E"/>
    <w:rsid w:val="4BA53141"/>
    <w:rsid w:val="4BAE2B04"/>
    <w:rsid w:val="4BAF3448"/>
    <w:rsid w:val="4BB703B5"/>
    <w:rsid w:val="4BB8196D"/>
    <w:rsid w:val="4BBF377C"/>
    <w:rsid w:val="4BC038E3"/>
    <w:rsid w:val="4BC57AA0"/>
    <w:rsid w:val="4BC977FB"/>
    <w:rsid w:val="4BD077D4"/>
    <w:rsid w:val="4BD8010B"/>
    <w:rsid w:val="4BD95070"/>
    <w:rsid w:val="4BDA0711"/>
    <w:rsid w:val="4BDB2337"/>
    <w:rsid w:val="4BDB28D9"/>
    <w:rsid w:val="4BE14832"/>
    <w:rsid w:val="4BE55284"/>
    <w:rsid w:val="4BE91B17"/>
    <w:rsid w:val="4BEA517D"/>
    <w:rsid w:val="4BEB1D7C"/>
    <w:rsid w:val="4BF26889"/>
    <w:rsid w:val="4BF961F7"/>
    <w:rsid w:val="4C053E93"/>
    <w:rsid w:val="4C056E19"/>
    <w:rsid w:val="4C1E4185"/>
    <w:rsid w:val="4C20434A"/>
    <w:rsid w:val="4C2A4570"/>
    <w:rsid w:val="4C2C40C8"/>
    <w:rsid w:val="4C2E112F"/>
    <w:rsid w:val="4C322DAB"/>
    <w:rsid w:val="4C361F0B"/>
    <w:rsid w:val="4C372132"/>
    <w:rsid w:val="4C394D5D"/>
    <w:rsid w:val="4C400A93"/>
    <w:rsid w:val="4C4C1154"/>
    <w:rsid w:val="4C61301A"/>
    <w:rsid w:val="4C6D029B"/>
    <w:rsid w:val="4C8507AA"/>
    <w:rsid w:val="4C8555C7"/>
    <w:rsid w:val="4C866CEA"/>
    <w:rsid w:val="4C8A749F"/>
    <w:rsid w:val="4CA55640"/>
    <w:rsid w:val="4CB24E80"/>
    <w:rsid w:val="4CBB77BF"/>
    <w:rsid w:val="4CC15A57"/>
    <w:rsid w:val="4CCC0C73"/>
    <w:rsid w:val="4CD049EC"/>
    <w:rsid w:val="4CDD482F"/>
    <w:rsid w:val="4CE17464"/>
    <w:rsid w:val="4CE60A49"/>
    <w:rsid w:val="4CF36770"/>
    <w:rsid w:val="4CF95574"/>
    <w:rsid w:val="4CFE0722"/>
    <w:rsid w:val="4D000594"/>
    <w:rsid w:val="4D015027"/>
    <w:rsid w:val="4D161AA3"/>
    <w:rsid w:val="4D165AC2"/>
    <w:rsid w:val="4D1C77EE"/>
    <w:rsid w:val="4D2569EC"/>
    <w:rsid w:val="4D3223FB"/>
    <w:rsid w:val="4D3611BF"/>
    <w:rsid w:val="4D3F0F82"/>
    <w:rsid w:val="4D41093E"/>
    <w:rsid w:val="4D472775"/>
    <w:rsid w:val="4D47744C"/>
    <w:rsid w:val="4D4C4952"/>
    <w:rsid w:val="4D565909"/>
    <w:rsid w:val="4D6B07F8"/>
    <w:rsid w:val="4D6B7D49"/>
    <w:rsid w:val="4D710BAA"/>
    <w:rsid w:val="4D771923"/>
    <w:rsid w:val="4D7B169B"/>
    <w:rsid w:val="4D7B1B61"/>
    <w:rsid w:val="4D807A33"/>
    <w:rsid w:val="4D981F08"/>
    <w:rsid w:val="4D9B448C"/>
    <w:rsid w:val="4DA610FB"/>
    <w:rsid w:val="4DAD1549"/>
    <w:rsid w:val="4DB1301C"/>
    <w:rsid w:val="4DB241E4"/>
    <w:rsid w:val="4DB64E52"/>
    <w:rsid w:val="4DBE1532"/>
    <w:rsid w:val="4DCB3D50"/>
    <w:rsid w:val="4DCC4932"/>
    <w:rsid w:val="4DD76B6B"/>
    <w:rsid w:val="4DDF7384"/>
    <w:rsid w:val="4DF162D9"/>
    <w:rsid w:val="4DF355C7"/>
    <w:rsid w:val="4DF66628"/>
    <w:rsid w:val="4DFD6D4C"/>
    <w:rsid w:val="4E004EC1"/>
    <w:rsid w:val="4E07688A"/>
    <w:rsid w:val="4E0A7F0A"/>
    <w:rsid w:val="4E101B20"/>
    <w:rsid w:val="4E1D4AD3"/>
    <w:rsid w:val="4E2212D5"/>
    <w:rsid w:val="4E2C481B"/>
    <w:rsid w:val="4E2F2F56"/>
    <w:rsid w:val="4E30481A"/>
    <w:rsid w:val="4E321981"/>
    <w:rsid w:val="4E474CA6"/>
    <w:rsid w:val="4E4E63BD"/>
    <w:rsid w:val="4E4F6221"/>
    <w:rsid w:val="4E6C09D0"/>
    <w:rsid w:val="4E73480A"/>
    <w:rsid w:val="4E795C1B"/>
    <w:rsid w:val="4E7B7DD7"/>
    <w:rsid w:val="4E8244EE"/>
    <w:rsid w:val="4E836132"/>
    <w:rsid w:val="4E975550"/>
    <w:rsid w:val="4E986FB7"/>
    <w:rsid w:val="4E9E4301"/>
    <w:rsid w:val="4EAC3B32"/>
    <w:rsid w:val="4EAD6C47"/>
    <w:rsid w:val="4EAE13B6"/>
    <w:rsid w:val="4EAE3A28"/>
    <w:rsid w:val="4EAF1691"/>
    <w:rsid w:val="4EB011E9"/>
    <w:rsid w:val="4EB13136"/>
    <w:rsid w:val="4EB93EE0"/>
    <w:rsid w:val="4EBA420F"/>
    <w:rsid w:val="4EC37FD6"/>
    <w:rsid w:val="4EC43A05"/>
    <w:rsid w:val="4EC81CF5"/>
    <w:rsid w:val="4ECC52C9"/>
    <w:rsid w:val="4ED967FC"/>
    <w:rsid w:val="4EDD16F9"/>
    <w:rsid w:val="4EE13946"/>
    <w:rsid w:val="4EE464C0"/>
    <w:rsid w:val="4EE6010B"/>
    <w:rsid w:val="4EE84304"/>
    <w:rsid w:val="4EF42B4E"/>
    <w:rsid w:val="4EFE058F"/>
    <w:rsid w:val="4F092DDC"/>
    <w:rsid w:val="4F0944B4"/>
    <w:rsid w:val="4F180F06"/>
    <w:rsid w:val="4F2936C4"/>
    <w:rsid w:val="4F2C4741"/>
    <w:rsid w:val="4F352CFF"/>
    <w:rsid w:val="4F394BF9"/>
    <w:rsid w:val="4F3A34AE"/>
    <w:rsid w:val="4F3B39DA"/>
    <w:rsid w:val="4F3E38FD"/>
    <w:rsid w:val="4F405973"/>
    <w:rsid w:val="4F427547"/>
    <w:rsid w:val="4F440952"/>
    <w:rsid w:val="4F542739"/>
    <w:rsid w:val="4F54483E"/>
    <w:rsid w:val="4F545EEF"/>
    <w:rsid w:val="4F5542ED"/>
    <w:rsid w:val="4F55610A"/>
    <w:rsid w:val="4F60767A"/>
    <w:rsid w:val="4F654C77"/>
    <w:rsid w:val="4F671F8A"/>
    <w:rsid w:val="4F672837"/>
    <w:rsid w:val="4F794525"/>
    <w:rsid w:val="4F7E7085"/>
    <w:rsid w:val="4F802E67"/>
    <w:rsid w:val="4F8E4335"/>
    <w:rsid w:val="4F8F4447"/>
    <w:rsid w:val="4F9D7426"/>
    <w:rsid w:val="4FA406FE"/>
    <w:rsid w:val="4FB20754"/>
    <w:rsid w:val="4FC37C28"/>
    <w:rsid w:val="4FCB45E0"/>
    <w:rsid w:val="4FCE65AF"/>
    <w:rsid w:val="4FD35C95"/>
    <w:rsid w:val="4FE52D37"/>
    <w:rsid w:val="4FED432B"/>
    <w:rsid w:val="4FF1518A"/>
    <w:rsid w:val="4FFF6826"/>
    <w:rsid w:val="500A05DC"/>
    <w:rsid w:val="500D2EDF"/>
    <w:rsid w:val="50110338"/>
    <w:rsid w:val="50110A63"/>
    <w:rsid w:val="5013058A"/>
    <w:rsid w:val="501B537A"/>
    <w:rsid w:val="50251F02"/>
    <w:rsid w:val="50291F7E"/>
    <w:rsid w:val="502D5316"/>
    <w:rsid w:val="503C1E00"/>
    <w:rsid w:val="50425BE6"/>
    <w:rsid w:val="5047284A"/>
    <w:rsid w:val="504B5094"/>
    <w:rsid w:val="504F0AEB"/>
    <w:rsid w:val="505837EE"/>
    <w:rsid w:val="505E1C4F"/>
    <w:rsid w:val="506E68EB"/>
    <w:rsid w:val="50742CBE"/>
    <w:rsid w:val="507A6284"/>
    <w:rsid w:val="507B186C"/>
    <w:rsid w:val="508700EB"/>
    <w:rsid w:val="508C6F2F"/>
    <w:rsid w:val="508D1F8A"/>
    <w:rsid w:val="50920A3F"/>
    <w:rsid w:val="50984901"/>
    <w:rsid w:val="509C61A0"/>
    <w:rsid w:val="509E2243"/>
    <w:rsid w:val="50A50CE9"/>
    <w:rsid w:val="50A90F1A"/>
    <w:rsid w:val="50AA22A0"/>
    <w:rsid w:val="50BA13EE"/>
    <w:rsid w:val="50BB023B"/>
    <w:rsid w:val="50BE7445"/>
    <w:rsid w:val="50C02C79"/>
    <w:rsid w:val="50C13EEC"/>
    <w:rsid w:val="50C83B5D"/>
    <w:rsid w:val="50CE0CE0"/>
    <w:rsid w:val="50E012A2"/>
    <w:rsid w:val="50E24E34"/>
    <w:rsid w:val="50EC3267"/>
    <w:rsid w:val="50F465BB"/>
    <w:rsid w:val="50F65D4A"/>
    <w:rsid w:val="50F92BB8"/>
    <w:rsid w:val="50F958A3"/>
    <w:rsid w:val="50FB2A08"/>
    <w:rsid w:val="510B4832"/>
    <w:rsid w:val="511F55C9"/>
    <w:rsid w:val="512D3859"/>
    <w:rsid w:val="51316984"/>
    <w:rsid w:val="51344E67"/>
    <w:rsid w:val="513966D1"/>
    <w:rsid w:val="513F6015"/>
    <w:rsid w:val="51455280"/>
    <w:rsid w:val="51471BAB"/>
    <w:rsid w:val="514C5FDC"/>
    <w:rsid w:val="514F5A1F"/>
    <w:rsid w:val="51524D1B"/>
    <w:rsid w:val="515475B7"/>
    <w:rsid w:val="51581641"/>
    <w:rsid w:val="51594E08"/>
    <w:rsid w:val="515F0447"/>
    <w:rsid w:val="516142F6"/>
    <w:rsid w:val="51633C7D"/>
    <w:rsid w:val="51662068"/>
    <w:rsid w:val="51662105"/>
    <w:rsid w:val="5166581C"/>
    <w:rsid w:val="516B49FC"/>
    <w:rsid w:val="517003F9"/>
    <w:rsid w:val="51804F00"/>
    <w:rsid w:val="518154B6"/>
    <w:rsid w:val="51825897"/>
    <w:rsid w:val="518752C9"/>
    <w:rsid w:val="518B01FD"/>
    <w:rsid w:val="518F31E5"/>
    <w:rsid w:val="51911EF7"/>
    <w:rsid w:val="519B4383"/>
    <w:rsid w:val="51A96A48"/>
    <w:rsid w:val="51B15F93"/>
    <w:rsid w:val="51B654B5"/>
    <w:rsid w:val="51BC70D9"/>
    <w:rsid w:val="51BE3A78"/>
    <w:rsid w:val="51C3340E"/>
    <w:rsid w:val="51C71999"/>
    <w:rsid w:val="51CA3298"/>
    <w:rsid w:val="51CA51CD"/>
    <w:rsid w:val="51CC538E"/>
    <w:rsid w:val="51CE4A96"/>
    <w:rsid w:val="51D80296"/>
    <w:rsid w:val="51D956ED"/>
    <w:rsid w:val="51E862D4"/>
    <w:rsid w:val="51EF3847"/>
    <w:rsid w:val="51F63483"/>
    <w:rsid w:val="52001FC2"/>
    <w:rsid w:val="52017CF7"/>
    <w:rsid w:val="520439D2"/>
    <w:rsid w:val="52070285"/>
    <w:rsid w:val="520E585B"/>
    <w:rsid w:val="52127A3B"/>
    <w:rsid w:val="52144312"/>
    <w:rsid w:val="52183289"/>
    <w:rsid w:val="52306BF1"/>
    <w:rsid w:val="52330537"/>
    <w:rsid w:val="523865E4"/>
    <w:rsid w:val="523A22C6"/>
    <w:rsid w:val="52483A98"/>
    <w:rsid w:val="52511F92"/>
    <w:rsid w:val="525604D2"/>
    <w:rsid w:val="525E265A"/>
    <w:rsid w:val="52632997"/>
    <w:rsid w:val="526C6399"/>
    <w:rsid w:val="527006B0"/>
    <w:rsid w:val="52707F12"/>
    <w:rsid w:val="527456CE"/>
    <w:rsid w:val="527757C0"/>
    <w:rsid w:val="5278727A"/>
    <w:rsid w:val="52860256"/>
    <w:rsid w:val="5289241D"/>
    <w:rsid w:val="52952E79"/>
    <w:rsid w:val="52A05C8E"/>
    <w:rsid w:val="52A46502"/>
    <w:rsid w:val="52B54118"/>
    <w:rsid w:val="52BC133A"/>
    <w:rsid w:val="52BF21D2"/>
    <w:rsid w:val="52C2084B"/>
    <w:rsid w:val="52C42680"/>
    <w:rsid w:val="52CB362F"/>
    <w:rsid w:val="52D70C41"/>
    <w:rsid w:val="52DB1B7E"/>
    <w:rsid w:val="52EB01DF"/>
    <w:rsid w:val="52F71A70"/>
    <w:rsid w:val="52F924BD"/>
    <w:rsid w:val="52FB08DC"/>
    <w:rsid w:val="530425F9"/>
    <w:rsid w:val="53082D3F"/>
    <w:rsid w:val="530D4031"/>
    <w:rsid w:val="530F167E"/>
    <w:rsid w:val="53113843"/>
    <w:rsid w:val="531610B2"/>
    <w:rsid w:val="53196379"/>
    <w:rsid w:val="53242C79"/>
    <w:rsid w:val="532E4B22"/>
    <w:rsid w:val="533265F5"/>
    <w:rsid w:val="53330478"/>
    <w:rsid w:val="53335A3D"/>
    <w:rsid w:val="53346E12"/>
    <w:rsid w:val="5335197E"/>
    <w:rsid w:val="53364F6F"/>
    <w:rsid w:val="533B5355"/>
    <w:rsid w:val="534169FC"/>
    <w:rsid w:val="5342634F"/>
    <w:rsid w:val="53432690"/>
    <w:rsid w:val="534365DE"/>
    <w:rsid w:val="53475BB6"/>
    <w:rsid w:val="534D2A3F"/>
    <w:rsid w:val="535276AB"/>
    <w:rsid w:val="535F793B"/>
    <w:rsid w:val="536115EB"/>
    <w:rsid w:val="53687A0C"/>
    <w:rsid w:val="537666F0"/>
    <w:rsid w:val="537C46E5"/>
    <w:rsid w:val="53854DF5"/>
    <w:rsid w:val="53874267"/>
    <w:rsid w:val="539F7F9B"/>
    <w:rsid w:val="53A02B0B"/>
    <w:rsid w:val="53A0713F"/>
    <w:rsid w:val="53A137DE"/>
    <w:rsid w:val="53A80FEF"/>
    <w:rsid w:val="53AA49D4"/>
    <w:rsid w:val="53AD1556"/>
    <w:rsid w:val="53B27CB7"/>
    <w:rsid w:val="53B62D19"/>
    <w:rsid w:val="53B85CC4"/>
    <w:rsid w:val="53C36329"/>
    <w:rsid w:val="53C455B4"/>
    <w:rsid w:val="53C57E5D"/>
    <w:rsid w:val="53CB30AB"/>
    <w:rsid w:val="53D364AF"/>
    <w:rsid w:val="53D67BC5"/>
    <w:rsid w:val="53D84575"/>
    <w:rsid w:val="53DB57EC"/>
    <w:rsid w:val="53DC61E5"/>
    <w:rsid w:val="53DF3967"/>
    <w:rsid w:val="53E24C3D"/>
    <w:rsid w:val="53E8546C"/>
    <w:rsid w:val="53ED6DEB"/>
    <w:rsid w:val="53F631D5"/>
    <w:rsid w:val="54033260"/>
    <w:rsid w:val="5407448F"/>
    <w:rsid w:val="54086A56"/>
    <w:rsid w:val="540A6C02"/>
    <w:rsid w:val="541F449A"/>
    <w:rsid w:val="54302AF9"/>
    <w:rsid w:val="54314822"/>
    <w:rsid w:val="54331D8C"/>
    <w:rsid w:val="54351FE9"/>
    <w:rsid w:val="54377C9F"/>
    <w:rsid w:val="543D5D1C"/>
    <w:rsid w:val="544242E1"/>
    <w:rsid w:val="544418E6"/>
    <w:rsid w:val="54492ED1"/>
    <w:rsid w:val="544F2DAA"/>
    <w:rsid w:val="54510A80"/>
    <w:rsid w:val="5453399C"/>
    <w:rsid w:val="545B7E16"/>
    <w:rsid w:val="54634722"/>
    <w:rsid w:val="547960A4"/>
    <w:rsid w:val="54820D39"/>
    <w:rsid w:val="548E319F"/>
    <w:rsid w:val="54903B42"/>
    <w:rsid w:val="54957056"/>
    <w:rsid w:val="549C0A3E"/>
    <w:rsid w:val="54A402E7"/>
    <w:rsid w:val="54AB13DB"/>
    <w:rsid w:val="54AB572F"/>
    <w:rsid w:val="54AE7E07"/>
    <w:rsid w:val="54B02D30"/>
    <w:rsid w:val="54B5334A"/>
    <w:rsid w:val="54C4637E"/>
    <w:rsid w:val="54D366E1"/>
    <w:rsid w:val="54D53F9B"/>
    <w:rsid w:val="54D76C20"/>
    <w:rsid w:val="54E32169"/>
    <w:rsid w:val="54F613A6"/>
    <w:rsid w:val="54F90FDF"/>
    <w:rsid w:val="551830FD"/>
    <w:rsid w:val="551A2E5D"/>
    <w:rsid w:val="551C31E9"/>
    <w:rsid w:val="551F373A"/>
    <w:rsid w:val="5520560A"/>
    <w:rsid w:val="55215B69"/>
    <w:rsid w:val="55264B08"/>
    <w:rsid w:val="55282B03"/>
    <w:rsid w:val="552C31F7"/>
    <w:rsid w:val="553009B0"/>
    <w:rsid w:val="5531162E"/>
    <w:rsid w:val="5540738A"/>
    <w:rsid w:val="554A7C68"/>
    <w:rsid w:val="555D54B7"/>
    <w:rsid w:val="55726934"/>
    <w:rsid w:val="557C7FBA"/>
    <w:rsid w:val="55841B4F"/>
    <w:rsid w:val="558B1B25"/>
    <w:rsid w:val="55900CD3"/>
    <w:rsid w:val="559132A9"/>
    <w:rsid w:val="55921397"/>
    <w:rsid w:val="559760F0"/>
    <w:rsid w:val="5599510D"/>
    <w:rsid w:val="559A2BD3"/>
    <w:rsid w:val="559F065A"/>
    <w:rsid w:val="55A260C1"/>
    <w:rsid w:val="55A41928"/>
    <w:rsid w:val="55AE66DB"/>
    <w:rsid w:val="55B42923"/>
    <w:rsid w:val="55BB20FD"/>
    <w:rsid w:val="55D377EA"/>
    <w:rsid w:val="55D744C4"/>
    <w:rsid w:val="55D9716C"/>
    <w:rsid w:val="55DB3EA4"/>
    <w:rsid w:val="55E13BFF"/>
    <w:rsid w:val="55E21C37"/>
    <w:rsid w:val="55EF3019"/>
    <w:rsid w:val="55F52667"/>
    <w:rsid w:val="560743CE"/>
    <w:rsid w:val="56075EFC"/>
    <w:rsid w:val="560A380E"/>
    <w:rsid w:val="56140725"/>
    <w:rsid w:val="561A00AA"/>
    <w:rsid w:val="561A06BB"/>
    <w:rsid w:val="561E0EF4"/>
    <w:rsid w:val="56235DB3"/>
    <w:rsid w:val="56312209"/>
    <w:rsid w:val="56323D3B"/>
    <w:rsid w:val="563B4609"/>
    <w:rsid w:val="563D1C37"/>
    <w:rsid w:val="563D5B55"/>
    <w:rsid w:val="563F323F"/>
    <w:rsid w:val="564039AD"/>
    <w:rsid w:val="56413340"/>
    <w:rsid w:val="56452771"/>
    <w:rsid w:val="56460007"/>
    <w:rsid w:val="56466B06"/>
    <w:rsid w:val="564D73D7"/>
    <w:rsid w:val="56561135"/>
    <w:rsid w:val="565B5FB7"/>
    <w:rsid w:val="565E1D65"/>
    <w:rsid w:val="566000ED"/>
    <w:rsid w:val="56670860"/>
    <w:rsid w:val="56685D30"/>
    <w:rsid w:val="566B1C05"/>
    <w:rsid w:val="567333F4"/>
    <w:rsid w:val="56750C0A"/>
    <w:rsid w:val="56762A1D"/>
    <w:rsid w:val="567858A9"/>
    <w:rsid w:val="567C0968"/>
    <w:rsid w:val="56821976"/>
    <w:rsid w:val="569361FE"/>
    <w:rsid w:val="569D52F5"/>
    <w:rsid w:val="56B87DA1"/>
    <w:rsid w:val="56C2050E"/>
    <w:rsid w:val="56C97AEE"/>
    <w:rsid w:val="56D04EF3"/>
    <w:rsid w:val="56DB59EA"/>
    <w:rsid w:val="56E01277"/>
    <w:rsid w:val="56E604C6"/>
    <w:rsid w:val="56E810F3"/>
    <w:rsid w:val="56EB392F"/>
    <w:rsid w:val="56F236EF"/>
    <w:rsid w:val="56F65A9A"/>
    <w:rsid w:val="56F90587"/>
    <w:rsid w:val="56F93EC0"/>
    <w:rsid w:val="57083CF4"/>
    <w:rsid w:val="570A00B7"/>
    <w:rsid w:val="57172851"/>
    <w:rsid w:val="571A713B"/>
    <w:rsid w:val="571D6584"/>
    <w:rsid w:val="571E2730"/>
    <w:rsid w:val="572A4E21"/>
    <w:rsid w:val="57381CFA"/>
    <w:rsid w:val="574549EC"/>
    <w:rsid w:val="57497106"/>
    <w:rsid w:val="574F6E82"/>
    <w:rsid w:val="575669F2"/>
    <w:rsid w:val="575A45CF"/>
    <w:rsid w:val="57621E11"/>
    <w:rsid w:val="57647F36"/>
    <w:rsid w:val="576B7EC7"/>
    <w:rsid w:val="5771006E"/>
    <w:rsid w:val="57840BF0"/>
    <w:rsid w:val="57944B33"/>
    <w:rsid w:val="579E73C7"/>
    <w:rsid w:val="57A96930"/>
    <w:rsid w:val="57BC2AD4"/>
    <w:rsid w:val="57BE4130"/>
    <w:rsid w:val="57BF7ABB"/>
    <w:rsid w:val="57C0011B"/>
    <w:rsid w:val="57C267E7"/>
    <w:rsid w:val="57CB4542"/>
    <w:rsid w:val="57E23ECD"/>
    <w:rsid w:val="57E5549D"/>
    <w:rsid w:val="580A04BA"/>
    <w:rsid w:val="580B7C69"/>
    <w:rsid w:val="580E244B"/>
    <w:rsid w:val="581B65FB"/>
    <w:rsid w:val="581B758C"/>
    <w:rsid w:val="581D5E65"/>
    <w:rsid w:val="582C170D"/>
    <w:rsid w:val="582D5B04"/>
    <w:rsid w:val="58394895"/>
    <w:rsid w:val="58505F1E"/>
    <w:rsid w:val="58564F21"/>
    <w:rsid w:val="585F5BA9"/>
    <w:rsid w:val="5860314F"/>
    <w:rsid w:val="58624A75"/>
    <w:rsid w:val="58660675"/>
    <w:rsid w:val="5866104F"/>
    <w:rsid w:val="58684639"/>
    <w:rsid w:val="58781691"/>
    <w:rsid w:val="588463EB"/>
    <w:rsid w:val="58881590"/>
    <w:rsid w:val="589014F2"/>
    <w:rsid w:val="58905BAE"/>
    <w:rsid w:val="589D6492"/>
    <w:rsid w:val="589F5141"/>
    <w:rsid w:val="58A0405D"/>
    <w:rsid w:val="58A10775"/>
    <w:rsid w:val="58A7697C"/>
    <w:rsid w:val="58AD1231"/>
    <w:rsid w:val="58AF470F"/>
    <w:rsid w:val="58C036EC"/>
    <w:rsid w:val="58C96982"/>
    <w:rsid w:val="58D33948"/>
    <w:rsid w:val="58D343FD"/>
    <w:rsid w:val="58D61929"/>
    <w:rsid w:val="58D62BCA"/>
    <w:rsid w:val="58D6515C"/>
    <w:rsid w:val="58E006CE"/>
    <w:rsid w:val="58E4009E"/>
    <w:rsid w:val="58E93D26"/>
    <w:rsid w:val="58EF55CE"/>
    <w:rsid w:val="58F85DB4"/>
    <w:rsid w:val="58FD2603"/>
    <w:rsid w:val="59134818"/>
    <w:rsid w:val="591A658B"/>
    <w:rsid w:val="591E596A"/>
    <w:rsid w:val="59253505"/>
    <w:rsid w:val="59267A31"/>
    <w:rsid w:val="59275617"/>
    <w:rsid w:val="592A0132"/>
    <w:rsid w:val="595252CB"/>
    <w:rsid w:val="595A086C"/>
    <w:rsid w:val="595C0EA9"/>
    <w:rsid w:val="59612EDB"/>
    <w:rsid w:val="596C6424"/>
    <w:rsid w:val="596F28A4"/>
    <w:rsid w:val="596F6182"/>
    <w:rsid w:val="59743AF2"/>
    <w:rsid w:val="597B461C"/>
    <w:rsid w:val="597E0D0E"/>
    <w:rsid w:val="598169DD"/>
    <w:rsid w:val="59884ABD"/>
    <w:rsid w:val="59935C79"/>
    <w:rsid w:val="59951C7D"/>
    <w:rsid w:val="59966D7C"/>
    <w:rsid w:val="59984039"/>
    <w:rsid w:val="59986AAC"/>
    <w:rsid w:val="59A06E15"/>
    <w:rsid w:val="59A24AB5"/>
    <w:rsid w:val="59A27791"/>
    <w:rsid w:val="59A43AF6"/>
    <w:rsid w:val="59AD7E7A"/>
    <w:rsid w:val="59B12771"/>
    <w:rsid w:val="59B17C7F"/>
    <w:rsid w:val="59B336B6"/>
    <w:rsid w:val="59C558D4"/>
    <w:rsid w:val="59C67339"/>
    <w:rsid w:val="59C85200"/>
    <w:rsid w:val="59CA0A8B"/>
    <w:rsid w:val="59D13C7B"/>
    <w:rsid w:val="59D22412"/>
    <w:rsid w:val="59E077AB"/>
    <w:rsid w:val="59EE1F16"/>
    <w:rsid w:val="59F53930"/>
    <w:rsid w:val="59FA0CA5"/>
    <w:rsid w:val="5A0E127A"/>
    <w:rsid w:val="5A1855D4"/>
    <w:rsid w:val="5A2D58B5"/>
    <w:rsid w:val="5A3B116C"/>
    <w:rsid w:val="5A475B4E"/>
    <w:rsid w:val="5A4C01FF"/>
    <w:rsid w:val="5A525ED1"/>
    <w:rsid w:val="5A6C592A"/>
    <w:rsid w:val="5A716979"/>
    <w:rsid w:val="5A751195"/>
    <w:rsid w:val="5A7D5650"/>
    <w:rsid w:val="5A8D515B"/>
    <w:rsid w:val="5A946D14"/>
    <w:rsid w:val="5A9A7FA5"/>
    <w:rsid w:val="5AA01093"/>
    <w:rsid w:val="5AA81E06"/>
    <w:rsid w:val="5AAD071F"/>
    <w:rsid w:val="5AB30132"/>
    <w:rsid w:val="5AB513AF"/>
    <w:rsid w:val="5AB56734"/>
    <w:rsid w:val="5AB86A1F"/>
    <w:rsid w:val="5AC35C34"/>
    <w:rsid w:val="5AC57B81"/>
    <w:rsid w:val="5AC64CA7"/>
    <w:rsid w:val="5AC8097F"/>
    <w:rsid w:val="5ACE38A7"/>
    <w:rsid w:val="5ACF4BA3"/>
    <w:rsid w:val="5AD02D9D"/>
    <w:rsid w:val="5AD21481"/>
    <w:rsid w:val="5AD5696E"/>
    <w:rsid w:val="5AE0258C"/>
    <w:rsid w:val="5AEB4039"/>
    <w:rsid w:val="5AF2731C"/>
    <w:rsid w:val="5AF8451B"/>
    <w:rsid w:val="5AFC302D"/>
    <w:rsid w:val="5AFD6EA5"/>
    <w:rsid w:val="5B105292"/>
    <w:rsid w:val="5B1319A2"/>
    <w:rsid w:val="5B135368"/>
    <w:rsid w:val="5B174E9D"/>
    <w:rsid w:val="5B182F92"/>
    <w:rsid w:val="5B1A00ED"/>
    <w:rsid w:val="5B366B62"/>
    <w:rsid w:val="5B371701"/>
    <w:rsid w:val="5B40247C"/>
    <w:rsid w:val="5B422C24"/>
    <w:rsid w:val="5B452ABB"/>
    <w:rsid w:val="5B4723E3"/>
    <w:rsid w:val="5B4A1E1B"/>
    <w:rsid w:val="5B4C0D37"/>
    <w:rsid w:val="5B65279B"/>
    <w:rsid w:val="5B7D5299"/>
    <w:rsid w:val="5B811DCA"/>
    <w:rsid w:val="5B820A6B"/>
    <w:rsid w:val="5B8B0852"/>
    <w:rsid w:val="5B8F0D00"/>
    <w:rsid w:val="5B940E09"/>
    <w:rsid w:val="5B9459D1"/>
    <w:rsid w:val="5BA90A43"/>
    <w:rsid w:val="5BAD7FA5"/>
    <w:rsid w:val="5BAE2A74"/>
    <w:rsid w:val="5BB35D00"/>
    <w:rsid w:val="5BC26F07"/>
    <w:rsid w:val="5BC7156D"/>
    <w:rsid w:val="5BCD11DB"/>
    <w:rsid w:val="5BD3170D"/>
    <w:rsid w:val="5BD83A11"/>
    <w:rsid w:val="5BD85056"/>
    <w:rsid w:val="5BDA3C19"/>
    <w:rsid w:val="5BDA44BF"/>
    <w:rsid w:val="5BDE07C9"/>
    <w:rsid w:val="5BE00E4B"/>
    <w:rsid w:val="5BEE1DD4"/>
    <w:rsid w:val="5BF61BE7"/>
    <w:rsid w:val="5C0F362A"/>
    <w:rsid w:val="5C1122B3"/>
    <w:rsid w:val="5C1B7DF7"/>
    <w:rsid w:val="5C1E2AC9"/>
    <w:rsid w:val="5C256D0C"/>
    <w:rsid w:val="5C3141E3"/>
    <w:rsid w:val="5C351A46"/>
    <w:rsid w:val="5C4537E3"/>
    <w:rsid w:val="5C4C4615"/>
    <w:rsid w:val="5C4E2683"/>
    <w:rsid w:val="5C5108AB"/>
    <w:rsid w:val="5C5C15FF"/>
    <w:rsid w:val="5C5C1C33"/>
    <w:rsid w:val="5C5D4F0D"/>
    <w:rsid w:val="5C5F1156"/>
    <w:rsid w:val="5C601EB6"/>
    <w:rsid w:val="5C644330"/>
    <w:rsid w:val="5C684723"/>
    <w:rsid w:val="5C6D5C42"/>
    <w:rsid w:val="5C7E6E7D"/>
    <w:rsid w:val="5C814A6E"/>
    <w:rsid w:val="5C831215"/>
    <w:rsid w:val="5C883B65"/>
    <w:rsid w:val="5C8F4578"/>
    <w:rsid w:val="5C9555BF"/>
    <w:rsid w:val="5C9714A6"/>
    <w:rsid w:val="5CA34871"/>
    <w:rsid w:val="5CA65A3A"/>
    <w:rsid w:val="5CAD1FE5"/>
    <w:rsid w:val="5CAD6DAC"/>
    <w:rsid w:val="5CC961A8"/>
    <w:rsid w:val="5CCB6538"/>
    <w:rsid w:val="5CD90390"/>
    <w:rsid w:val="5CDC4A3F"/>
    <w:rsid w:val="5CDE0BD0"/>
    <w:rsid w:val="5CE00B09"/>
    <w:rsid w:val="5CE703FD"/>
    <w:rsid w:val="5CEE4EFD"/>
    <w:rsid w:val="5CF5435F"/>
    <w:rsid w:val="5D00277C"/>
    <w:rsid w:val="5D1335C4"/>
    <w:rsid w:val="5D1724A2"/>
    <w:rsid w:val="5D1D5DA4"/>
    <w:rsid w:val="5D2126B0"/>
    <w:rsid w:val="5D235E06"/>
    <w:rsid w:val="5D2F24A8"/>
    <w:rsid w:val="5D32503F"/>
    <w:rsid w:val="5D362FAB"/>
    <w:rsid w:val="5D4B7595"/>
    <w:rsid w:val="5D556593"/>
    <w:rsid w:val="5D5C1D63"/>
    <w:rsid w:val="5D711FA2"/>
    <w:rsid w:val="5D743890"/>
    <w:rsid w:val="5D7A5B30"/>
    <w:rsid w:val="5D7B3078"/>
    <w:rsid w:val="5D810944"/>
    <w:rsid w:val="5D8216D5"/>
    <w:rsid w:val="5D8D6D5F"/>
    <w:rsid w:val="5D9158F3"/>
    <w:rsid w:val="5D962248"/>
    <w:rsid w:val="5D9760D9"/>
    <w:rsid w:val="5D9C3525"/>
    <w:rsid w:val="5D9D2388"/>
    <w:rsid w:val="5DAD6305"/>
    <w:rsid w:val="5DB6416D"/>
    <w:rsid w:val="5DB70304"/>
    <w:rsid w:val="5DC53AB8"/>
    <w:rsid w:val="5DD0702E"/>
    <w:rsid w:val="5DD84B8B"/>
    <w:rsid w:val="5DE04061"/>
    <w:rsid w:val="5DE5556B"/>
    <w:rsid w:val="5DFB1F4C"/>
    <w:rsid w:val="5E011096"/>
    <w:rsid w:val="5E05436C"/>
    <w:rsid w:val="5E126CC0"/>
    <w:rsid w:val="5E126DB3"/>
    <w:rsid w:val="5E15688B"/>
    <w:rsid w:val="5E1B5FDE"/>
    <w:rsid w:val="5E1C671E"/>
    <w:rsid w:val="5E1E38FA"/>
    <w:rsid w:val="5E253BC4"/>
    <w:rsid w:val="5E3C6239"/>
    <w:rsid w:val="5E3D1891"/>
    <w:rsid w:val="5E4245FD"/>
    <w:rsid w:val="5E45489E"/>
    <w:rsid w:val="5E455DD8"/>
    <w:rsid w:val="5E483319"/>
    <w:rsid w:val="5E4833DE"/>
    <w:rsid w:val="5E520D89"/>
    <w:rsid w:val="5E5358E7"/>
    <w:rsid w:val="5E551883"/>
    <w:rsid w:val="5E56089C"/>
    <w:rsid w:val="5E615488"/>
    <w:rsid w:val="5E773545"/>
    <w:rsid w:val="5E847A37"/>
    <w:rsid w:val="5E89405A"/>
    <w:rsid w:val="5E911539"/>
    <w:rsid w:val="5E94493F"/>
    <w:rsid w:val="5E9566DB"/>
    <w:rsid w:val="5E9B71EC"/>
    <w:rsid w:val="5E9D6EB8"/>
    <w:rsid w:val="5EA505CD"/>
    <w:rsid w:val="5EB03809"/>
    <w:rsid w:val="5EB71257"/>
    <w:rsid w:val="5EC2245B"/>
    <w:rsid w:val="5ECE1CEA"/>
    <w:rsid w:val="5ED57BCE"/>
    <w:rsid w:val="5EDA7C21"/>
    <w:rsid w:val="5EDB3E12"/>
    <w:rsid w:val="5EE976D9"/>
    <w:rsid w:val="5EF0643D"/>
    <w:rsid w:val="5EF5524D"/>
    <w:rsid w:val="5EF57A06"/>
    <w:rsid w:val="5F015A94"/>
    <w:rsid w:val="5F027431"/>
    <w:rsid w:val="5F055B57"/>
    <w:rsid w:val="5F147906"/>
    <w:rsid w:val="5F221A9A"/>
    <w:rsid w:val="5F250F24"/>
    <w:rsid w:val="5F2A2BED"/>
    <w:rsid w:val="5F30571E"/>
    <w:rsid w:val="5F357AF1"/>
    <w:rsid w:val="5F3E42B8"/>
    <w:rsid w:val="5F40785D"/>
    <w:rsid w:val="5F471849"/>
    <w:rsid w:val="5F47356A"/>
    <w:rsid w:val="5F4C7B10"/>
    <w:rsid w:val="5F4E221A"/>
    <w:rsid w:val="5F5B3666"/>
    <w:rsid w:val="5F670465"/>
    <w:rsid w:val="5F684097"/>
    <w:rsid w:val="5F726A24"/>
    <w:rsid w:val="5F791B41"/>
    <w:rsid w:val="5F81764F"/>
    <w:rsid w:val="5F8745F1"/>
    <w:rsid w:val="5F9A7A71"/>
    <w:rsid w:val="5FAF38FA"/>
    <w:rsid w:val="5FB0594B"/>
    <w:rsid w:val="5FB15557"/>
    <w:rsid w:val="5FB921D0"/>
    <w:rsid w:val="5FC04C86"/>
    <w:rsid w:val="5FC46B84"/>
    <w:rsid w:val="5FC602D5"/>
    <w:rsid w:val="5FCC6CE5"/>
    <w:rsid w:val="5FD05306"/>
    <w:rsid w:val="5FD13367"/>
    <w:rsid w:val="5FD22374"/>
    <w:rsid w:val="5FD319BA"/>
    <w:rsid w:val="5FD928A8"/>
    <w:rsid w:val="5FDA1978"/>
    <w:rsid w:val="5FDB3A32"/>
    <w:rsid w:val="5FDE3527"/>
    <w:rsid w:val="5FE525C5"/>
    <w:rsid w:val="5FE7370C"/>
    <w:rsid w:val="5FED1BCB"/>
    <w:rsid w:val="5FED3048"/>
    <w:rsid w:val="5FF03166"/>
    <w:rsid w:val="5FF149F3"/>
    <w:rsid w:val="5FF25EA0"/>
    <w:rsid w:val="600772E5"/>
    <w:rsid w:val="60080FAA"/>
    <w:rsid w:val="6012599D"/>
    <w:rsid w:val="601C27ED"/>
    <w:rsid w:val="602124B8"/>
    <w:rsid w:val="603448C9"/>
    <w:rsid w:val="603B6512"/>
    <w:rsid w:val="604F0212"/>
    <w:rsid w:val="605123AF"/>
    <w:rsid w:val="605359C4"/>
    <w:rsid w:val="605520F4"/>
    <w:rsid w:val="6055682D"/>
    <w:rsid w:val="60583CBB"/>
    <w:rsid w:val="60585B41"/>
    <w:rsid w:val="60674643"/>
    <w:rsid w:val="606D7E0E"/>
    <w:rsid w:val="6070074A"/>
    <w:rsid w:val="60721F7A"/>
    <w:rsid w:val="60757CEE"/>
    <w:rsid w:val="607963DE"/>
    <w:rsid w:val="6081120A"/>
    <w:rsid w:val="608B1E60"/>
    <w:rsid w:val="608D433D"/>
    <w:rsid w:val="60910EB9"/>
    <w:rsid w:val="60971B73"/>
    <w:rsid w:val="60A66D6B"/>
    <w:rsid w:val="60AE57BA"/>
    <w:rsid w:val="60AF1B09"/>
    <w:rsid w:val="60B60F9C"/>
    <w:rsid w:val="60C90DE9"/>
    <w:rsid w:val="60CA1029"/>
    <w:rsid w:val="60D24851"/>
    <w:rsid w:val="60DA1623"/>
    <w:rsid w:val="60DC0394"/>
    <w:rsid w:val="60E1469B"/>
    <w:rsid w:val="60E70031"/>
    <w:rsid w:val="60EB52D1"/>
    <w:rsid w:val="60EF31E7"/>
    <w:rsid w:val="60FA75C5"/>
    <w:rsid w:val="61004F10"/>
    <w:rsid w:val="6101446E"/>
    <w:rsid w:val="61046EB6"/>
    <w:rsid w:val="61067EF9"/>
    <w:rsid w:val="61131444"/>
    <w:rsid w:val="611B4A48"/>
    <w:rsid w:val="611D4F98"/>
    <w:rsid w:val="61227885"/>
    <w:rsid w:val="6125398D"/>
    <w:rsid w:val="61264160"/>
    <w:rsid w:val="612D4388"/>
    <w:rsid w:val="613365D6"/>
    <w:rsid w:val="61395622"/>
    <w:rsid w:val="613B1B92"/>
    <w:rsid w:val="613E6032"/>
    <w:rsid w:val="61407C10"/>
    <w:rsid w:val="614C1DA6"/>
    <w:rsid w:val="614E0685"/>
    <w:rsid w:val="615425DD"/>
    <w:rsid w:val="615B7F39"/>
    <w:rsid w:val="61604353"/>
    <w:rsid w:val="61615D6A"/>
    <w:rsid w:val="616B5A19"/>
    <w:rsid w:val="61707EF9"/>
    <w:rsid w:val="61731AC5"/>
    <w:rsid w:val="61744936"/>
    <w:rsid w:val="617D5D08"/>
    <w:rsid w:val="617E285A"/>
    <w:rsid w:val="618E1BA3"/>
    <w:rsid w:val="61983253"/>
    <w:rsid w:val="6199642D"/>
    <w:rsid w:val="619971A6"/>
    <w:rsid w:val="61AB458D"/>
    <w:rsid w:val="61AB5433"/>
    <w:rsid w:val="61B34BA6"/>
    <w:rsid w:val="61B81A84"/>
    <w:rsid w:val="61C445C2"/>
    <w:rsid w:val="61C473C3"/>
    <w:rsid w:val="61CC4086"/>
    <w:rsid w:val="61CF32B2"/>
    <w:rsid w:val="61DB137A"/>
    <w:rsid w:val="61EA0773"/>
    <w:rsid w:val="61F37DBF"/>
    <w:rsid w:val="62012D45"/>
    <w:rsid w:val="620A3953"/>
    <w:rsid w:val="620C264C"/>
    <w:rsid w:val="621511EF"/>
    <w:rsid w:val="62157D62"/>
    <w:rsid w:val="62205364"/>
    <w:rsid w:val="6224460C"/>
    <w:rsid w:val="622D5DE4"/>
    <w:rsid w:val="622E70A8"/>
    <w:rsid w:val="622F75D5"/>
    <w:rsid w:val="6233608A"/>
    <w:rsid w:val="62395498"/>
    <w:rsid w:val="623A582B"/>
    <w:rsid w:val="623B33E5"/>
    <w:rsid w:val="623E3C6A"/>
    <w:rsid w:val="623F583A"/>
    <w:rsid w:val="624B544F"/>
    <w:rsid w:val="62504AD5"/>
    <w:rsid w:val="6252778C"/>
    <w:rsid w:val="6260425A"/>
    <w:rsid w:val="62613AA5"/>
    <w:rsid w:val="626F2D34"/>
    <w:rsid w:val="627C5307"/>
    <w:rsid w:val="627D5DCD"/>
    <w:rsid w:val="62874F3D"/>
    <w:rsid w:val="62B2454C"/>
    <w:rsid w:val="62B561CB"/>
    <w:rsid w:val="62BE4361"/>
    <w:rsid w:val="62C367C2"/>
    <w:rsid w:val="62D06FCA"/>
    <w:rsid w:val="62D41F5F"/>
    <w:rsid w:val="62D74882"/>
    <w:rsid w:val="62DB56A1"/>
    <w:rsid w:val="62DE0531"/>
    <w:rsid w:val="62DF29DA"/>
    <w:rsid w:val="62DF4597"/>
    <w:rsid w:val="62E02DD1"/>
    <w:rsid w:val="62E128CF"/>
    <w:rsid w:val="62E209F4"/>
    <w:rsid w:val="62EB48CE"/>
    <w:rsid w:val="62EC5876"/>
    <w:rsid w:val="62F25CDA"/>
    <w:rsid w:val="62F359C0"/>
    <w:rsid w:val="62FB63D6"/>
    <w:rsid w:val="62FC3C46"/>
    <w:rsid w:val="62FF0391"/>
    <w:rsid w:val="630713A3"/>
    <w:rsid w:val="63153ECF"/>
    <w:rsid w:val="631E4C6C"/>
    <w:rsid w:val="631E7058"/>
    <w:rsid w:val="6324452D"/>
    <w:rsid w:val="63275F09"/>
    <w:rsid w:val="632A09FB"/>
    <w:rsid w:val="632C720F"/>
    <w:rsid w:val="633C4753"/>
    <w:rsid w:val="634509C6"/>
    <w:rsid w:val="634C01F7"/>
    <w:rsid w:val="634F304D"/>
    <w:rsid w:val="6352564A"/>
    <w:rsid w:val="6354082F"/>
    <w:rsid w:val="637E321B"/>
    <w:rsid w:val="638033C1"/>
    <w:rsid w:val="639A06B6"/>
    <w:rsid w:val="639B08E0"/>
    <w:rsid w:val="63A84C1D"/>
    <w:rsid w:val="63B414FD"/>
    <w:rsid w:val="63B602E8"/>
    <w:rsid w:val="63CA6FE0"/>
    <w:rsid w:val="63CB3658"/>
    <w:rsid w:val="63DE25ED"/>
    <w:rsid w:val="63E6403A"/>
    <w:rsid w:val="63E7506F"/>
    <w:rsid w:val="63ED7DD5"/>
    <w:rsid w:val="63EE1E3A"/>
    <w:rsid w:val="63FD11A6"/>
    <w:rsid w:val="63FF24A1"/>
    <w:rsid w:val="64097B47"/>
    <w:rsid w:val="6416565D"/>
    <w:rsid w:val="64176868"/>
    <w:rsid w:val="641913E5"/>
    <w:rsid w:val="641E0609"/>
    <w:rsid w:val="641E1394"/>
    <w:rsid w:val="64227B61"/>
    <w:rsid w:val="642C38DF"/>
    <w:rsid w:val="6431479B"/>
    <w:rsid w:val="643438E5"/>
    <w:rsid w:val="64353641"/>
    <w:rsid w:val="643812C2"/>
    <w:rsid w:val="643D3713"/>
    <w:rsid w:val="64425396"/>
    <w:rsid w:val="64470885"/>
    <w:rsid w:val="64485BFE"/>
    <w:rsid w:val="644E62B2"/>
    <w:rsid w:val="64586828"/>
    <w:rsid w:val="645B4D99"/>
    <w:rsid w:val="64667D0D"/>
    <w:rsid w:val="6476478D"/>
    <w:rsid w:val="64811187"/>
    <w:rsid w:val="64875698"/>
    <w:rsid w:val="649144D6"/>
    <w:rsid w:val="64914E16"/>
    <w:rsid w:val="64944729"/>
    <w:rsid w:val="64AE48C1"/>
    <w:rsid w:val="64BB6EFC"/>
    <w:rsid w:val="64CB5F98"/>
    <w:rsid w:val="64D068F0"/>
    <w:rsid w:val="64E014FC"/>
    <w:rsid w:val="64E973A8"/>
    <w:rsid w:val="64E9767D"/>
    <w:rsid w:val="64EA724F"/>
    <w:rsid w:val="64F32B17"/>
    <w:rsid w:val="64F711A9"/>
    <w:rsid w:val="64F86DE8"/>
    <w:rsid w:val="64F87F71"/>
    <w:rsid w:val="64FD6800"/>
    <w:rsid w:val="650355EA"/>
    <w:rsid w:val="65071C22"/>
    <w:rsid w:val="650A416C"/>
    <w:rsid w:val="6510524C"/>
    <w:rsid w:val="65152E26"/>
    <w:rsid w:val="6521613C"/>
    <w:rsid w:val="652400FA"/>
    <w:rsid w:val="652F093F"/>
    <w:rsid w:val="6535549B"/>
    <w:rsid w:val="65373F8C"/>
    <w:rsid w:val="653D7D71"/>
    <w:rsid w:val="653E2692"/>
    <w:rsid w:val="653F5085"/>
    <w:rsid w:val="65453E82"/>
    <w:rsid w:val="654D6CDD"/>
    <w:rsid w:val="65502622"/>
    <w:rsid w:val="655271E4"/>
    <w:rsid w:val="65530276"/>
    <w:rsid w:val="65550AEC"/>
    <w:rsid w:val="6562068A"/>
    <w:rsid w:val="65626683"/>
    <w:rsid w:val="65630146"/>
    <w:rsid w:val="65656912"/>
    <w:rsid w:val="65745150"/>
    <w:rsid w:val="6583241F"/>
    <w:rsid w:val="658643A9"/>
    <w:rsid w:val="658B662F"/>
    <w:rsid w:val="658C1A28"/>
    <w:rsid w:val="658D5281"/>
    <w:rsid w:val="658E1951"/>
    <w:rsid w:val="6591639D"/>
    <w:rsid w:val="65952640"/>
    <w:rsid w:val="659707D6"/>
    <w:rsid w:val="659750FD"/>
    <w:rsid w:val="65A46796"/>
    <w:rsid w:val="65B4340D"/>
    <w:rsid w:val="65C25C8C"/>
    <w:rsid w:val="65CF3E0B"/>
    <w:rsid w:val="65CF7931"/>
    <w:rsid w:val="65D448F9"/>
    <w:rsid w:val="65D9505C"/>
    <w:rsid w:val="65DC72A4"/>
    <w:rsid w:val="65ED7B6B"/>
    <w:rsid w:val="66044F35"/>
    <w:rsid w:val="66080A56"/>
    <w:rsid w:val="66175B89"/>
    <w:rsid w:val="661D3750"/>
    <w:rsid w:val="662064B5"/>
    <w:rsid w:val="6624246F"/>
    <w:rsid w:val="662973B5"/>
    <w:rsid w:val="66300F8E"/>
    <w:rsid w:val="66356678"/>
    <w:rsid w:val="66361B45"/>
    <w:rsid w:val="66374C44"/>
    <w:rsid w:val="66382DF4"/>
    <w:rsid w:val="663A6FE6"/>
    <w:rsid w:val="663D2671"/>
    <w:rsid w:val="663D331E"/>
    <w:rsid w:val="6641003E"/>
    <w:rsid w:val="6651017A"/>
    <w:rsid w:val="66525936"/>
    <w:rsid w:val="6653112C"/>
    <w:rsid w:val="665A3954"/>
    <w:rsid w:val="66603DBA"/>
    <w:rsid w:val="66701A0D"/>
    <w:rsid w:val="6680739F"/>
    <w:rsid w:val="66921CFB"/>
    <w:rsid w:val="66922E65"/>
    <w:rsid w:val="669350A4"/>
    <w:rsid w:val="669D2B21"/>
    <w:rsid w:val="66A80585"/>
    <w:rsid w:val="66AC6665"/>
    <w:rsid w:val="66AF0A47"/>
    <w:rsid w:val="66B57390"/>
    <w:rsid w:val="66B60262"/>
    <w:rsid w:val="66B731B1"/>
    <w:rsid w:val="66BD4C36"/>
    <w:rsid w:val="66C05344"/>
    <w:rsid w:val="66C224BD"/>
    <w:rsid w:val="66D07E57"/>
    <w:rsid w:val="66DC10F1"/>
    <w:rsid w:val="66E001F4"/>
    <w:rsid w:val="66E42973"/>
    <w:rsid w:val="66E438AF"/>
    <w:rsid w:val="66E9335E"/>
    <w:rsid w:val="66ED28CD"/>
    <w:rsid w:val="67023551"/>
    <w:rsid w:val="67062760"/>
    <w:rsid w:val="67076122"/>
    <w:rsid w:val="670A3211"/>
    <w:rsid w:val="670F71C4"/>
    <w:rsid w:val="67103C54"/>
    <w:rsid w:val="67131E90"/>
    <w:rsid w:val="67182530"/>
    <w:rsid w:val="671B66F2"/>
    <w:rsid w:val="67225B68"/>
    <w:rsid w:val="672E0050"/>
    <w:rsid w:val="67312F54"/>
    <w:rsid w:val="673A0D1A"/>
    <w:rsid w:val="673C52B7"/>
    <w:rsid w:val="67401EEA"/>
    <w:rsid w:val="67441187"/>
    <w:rsid w:val="674421AB"/>
    <w:rsid w:val="67460DA0"/>
    <w:rsid w:val="67480CE2"/>
    <w:rsid w:val="67527280"/>
    <w:rsid w:val="6757450E"/>
    <w:rsid w:val="675B5A27"/>
    <w:rsid w:val="675C5B61"/>
    <w:rsid w:val="675D3584"/>
    <w:rsid w:val="676A4F72"/>
    <w:rsid w:val="676D1375"/>
    <w:rsid w:val="6777260D"/>
    <w:rsid w:val="678030CC"/>
    <w:rsid w:val="67870FB7"/>
    <w:rsid w:val="67884C48"/>
    <w:rsid w:val="678B5BBB"/>
    <w:rsid w:val="679108C5"/>
    <w:rsid w:val="67A34160"/>
    <w:rsid w:val="67AE1B9D"/>
    <w:rsid w:val="67B17699"/>
    <w:rsid w:val="67B22AB1"/>
    <w:rsid w:val="67B63B3A"/>
    <w:rsid w:val="67C0750C"/>
    <w:rsid w:val="67C218FF"/>
    <w:rsid w:val="67C25832"/>
    <w:rsid w:val="67CB52F8"/>
    <w:rsid w:val="67D47A01"/>
    <w:rsid w:val="67D71BE9"/>
    <w:rsid w:val="67E41BE4"/>
    <w:rsid w:val="67EC317F"/>
    <w:rsid w:val="67F37F0E"/>
    <w:rsid w:val="68092742"/>
    <w:rsid w:val="680F031E"/>
    <w:rsid w:val="68180263"/>
    <w:rsid w:val="681922CC"/>
    <w:rsid w:val="68286CB6"/>
    <w:rsid w:val="68367D66"/>
    <w:rsid w:val="68383169"/>
    <w:rsid w:val="68432CFE"/>
    <w:rsid w:val="68436122"/>
    <w:rsid w:val="684E4D15"/>
    <w:rsid w:val="68585BB2"/>
    <w:rsid w:val="68617A8F"/>
    <w:rsid w:val="6869161E"/>
    <w:rsid w:val="68756505"/>
    <w:rsid w:val="68761565"/>
    <w:rsid w:val="68950079"/>
    <w:rsid w:val="68962B19"/>
    <w:rsid w:val="689C1FFC"/>
    <w:rsid w:val="68A41DDA"/>
    <w:rsid w:val="68A56534"/>
    <w:rsid w:val="68AD7856"/>
    <w:rsid w:val="68AE16A0"/>
    <w:rsid w:val="68B01C50"/>
    <w:rsid w:val="68B80409"/>
    <w:rsid w:val="68BC2457"/>
    <w:rsid w:val="68BD6475"/>
    <w:rsid w:val="68C235F2"/>
    <w:rsid w:val="68C532CD"/>
    <w:rsid w:val="68C94839"/>
    <w:rsid w:val="68CD5A4A"/>
    <w:rsid w:val="68D01849"/>
    <w:rsid w:val="68D35885"/>
    <w:rsid w:val="68D7307A"/>
    <w:rsid w:val="68DF23B7"/>
    <w:rsid w:val="68DF36FF"/>
    <w:rsid w:val="68E23F44"/>
    <w:rsid w:val="68E37476"/>
    <w:rsid w:val="68EF2DB3"/>
    <w:rsid w:val="68F30BD1"/>
    <w:rsid w:val="68F56564"/>
    <w:rsid w:val="69156903"/>
    <w:rsid w:val="69261096"/>
    <w:rsid w:val="69290763"/>
    <w:rsid w:val="692E65C2"/>
    <w:rsid w:val="69355896"/>
    <w:rsid w:val="693B207D"/>
    <w:rsid w:val="694F5B5A"/>
    <w:rsid w:val="695A6E3D"/>
    <w:rsid w:val="695E7BC1"/>
    <w:rsid w:val="696937CF"/>
    <w:rsid w:val="696E0FC7"/>
    <w:rsid w:val="696E26C3"/>
    <w:rsid w:val="6977736C"/>
    <w:rsid w:val="69812CE5"/>
    <w:rsid w:val="69842715"/>
    <w:rsid w:val="698850B2"/>
    <w:rsid w:val="698D13E4"/>
    <w:rsid w:val="69917F52"/>
    <w:rsid w:val="69991C44"/>
    <w:rsid w:val="699D7367"/>
    <w:rsid w:val="699E6BB1"/>
    <w:rsid w:val="69A31B2C"/>
    <w:rsid w:val="69A5161E"/>
    <w:rsid w:val="69A609F9"/>
    <w:rsid w:val="69B12ADB"/>
    <w:rsid w:val="69B94016"/>
    <w:rsid w:val="69BE5BFE"/>
    <w:rsid w:val="69C1479D"/>
    <w:rsid w:val="69C66DD3"/>
    <w:rsid w:val="69C93A97"/>
    <w:rsid w:val="69D51233"/>
    <w:rsid w:val="69D61036"/>
    <w:rsid w:val="69E10421"/>
    <w:rsid w:val="69E62D86"/>
    <w:rsid w:val="69EA5598"/>
    <w:rsid w:val="69EB117C"/>
    <w:rsid w:val="69F868AF"/>
    <w:rsid w:val="69FE3888"/>
    <w:rsid w:val="6A033D51"/>
    <w:rsid w:val="6A0975CD"/>
    <w:rsid w:val="6A0C1CDC"/>
    <w:rsid w:val="6A1079F3"/>
    <w:rsid w:val="6A1B283E"/>
    <w:rsid w:val="6A1F6FAF"/>
    <w:rsid w:val="6A2A7955"/>
    <w:rsid w:val="6A2D0F47"/>
    <w:rsid w:val="6A4246B7"/>
    <w:rsid w:val="6A472F8B"/>
    <w:rsid w:val="6A4C1C09"/>
    <w:rsid w:val="6A56375B"/>
    <w:rsid w:val="6A691EED"/>
    <w:rsid w:val="6A6C704C"/>
    <w:rsid w:val="6A72080C"/>
    <w:rsid w:val="6A72576C"/>
    <w:rsid w:val="6A814D29"/>
    <w:rsid w:val="6A854211"/>
    <w:rsid w:val="6A9A3C69"/>
    <w:rsid w:val="6AA75FA9"/>
    <w:rsid w:val="6AB23E3D"/>
    <w:rsid w:val="6AB402E4"/>
    <w:rsid w:val="6AB63BAD"/>
    <w:rsid w:val="6AB8607D"/>
    <w:rsid w:val="6ABB709A"/>
    <w:rsid w:val="6AC537B8"/>
    <w:rsid w:val="6AC87C1E"/>
    <w:rsid w:val="6ACC19C6"/>
    <w:rsid w:val="6ADE0AA7"/>
    <w:rsid w:val="6AE14A61"/>
    <w:rsid w:val="6AE921AF"/>
    <w:rsid w:val="6AEB0606"/>
    <w:rsid w:val="6AEF1630"/>
    <w:rsid w:val="6AEF788B"/>
    <w:rsid w:val="6AF45305"/>
    <w:rsid w:val="6AF47795"/>
    <w:rsid w:val="6AF6225C"/>
    <w:rsid w:val="6AF776E5"/>
    <w:rsid w:val="6AFA0223"/>
    <w:rsid w:val="6AFA0385"/>
    <w:rsid w:val="6AFA0698"/>
    <w:rsid w:val="6AFD423B"/>
    <w:rsid w:val="6B022998"/>
    <w:rsid w:val="6B05175E"/>
    <w:rsid w:val="6B1A4776"/>
    <w:rsid w:val="6B1F364E"/>
    <w:rsid w:val="6B2079B1"/>
    <w:rsid w:val="6B262070"/>
    <w:rsid w:val="6B28622F"/>
    <w:rsid w:val="6B2913F9"/>
    <w:rsid w:val="6B2B4465"/>
    <w:rsid w:val="6B2C4667"/>
    <w:rsid w:val="6B345A60"/>
    <w:rsid w:val="6B422FE2"/>
    <w:rsid w:val="6B463D24"/>
    <w:rsid w:val="6B4C1638"/>
    <w:rsid w:val="6B512471"/>
    <w:rsid w:val="6B5B65B6"/>
    <w:rsid w:val="6B667750"/>
    <w:rsid w:val="6B6708E4"/>
    <w:rsid w:val="6B6B588B"/>
    <w:rsid w:val="6B7305ED"/>
    <w:rsid w:val="6B8B6C1E"/>
    <w:rsid w:val="6B990521"/>
    <w:rsid w:val="6BA1723E"/>
    <w:rsid w:val="6BAF05AE"/>
    <w:rsid w:val="6BAF26D3"/>
    <w:rsid w:val="6BAF4264"/>
    <w:rsid w:val="6BB00159"/>
    <w:rsid w:val="6BB4044E"/>
    <w:rsid w:val="6BB74C39"/>
    <w:rsid w:val="6BC3076E"/>
    <w:rsid w:val="6BC857CB"/>
    <w:rsid w:val="6BCB520D"/>
    <w:rsid w:val="6BCE22C9"/>
    <w:rsid w:val="6BEC4BC4"/>
    <w:rsid w:val="6C135CDA"/>
    <w:rsid w:val="6C1A1E9B"/>
    <w:rsid w:val="6C1D7431"/>
    <w:rsid w:val="6C2A21A0"/>
    <w:rsid w:val="6C2B3E7C"/>
    <w:rsid w:val="6C2B7920"/>
    <w:rsid w:val="6C2C53FF"/>
    <w:rsid w:val="6C41052B"/>
    <w:rsid w:val="6C43263D"/>
    <w:rsid w:val="6C50655E"/>
    <w:rsid w:val="6C5305DB"/>
    <w:rsid w:val="6C5A4C2F"/>
    <w:rsid w:val="6C6416CA"/>
    <w:rsid w:val="6C7210B2"/>
    <w:rsid w:val="6C7A1A76"/>
    <w:rsid w:val="6C841E4F"/>
    <w:rsid w:val="6C886258"/>
    <w:rsid w:val="6C8A2871"/>
    <w:rsid w:val="6C8D7621"/>
    <w:rsid w:val="6C904625"/>
    <w:rsid w:val="6C9747E2"/>
    <w:rsid w:val="6C9E5C1F"/>
    <w:rsid w:val="6CA027E6"/>
    <w:rsid w:val="6CA51C6B"/>
    <w:rsid w:val="6CAD0723"/>
    <w:rsid w:val="6CAF0C7E"/>
    <w:rsid w:val="6CB35CC1"/>
    <w:rsid w:val="6CB468F7"/>
    <w:rsid w:val="6CB721B9"/>
    <w:rsid w:val="6CBF00EB"/>
    <w:rsid w:val="6CC20872"/>
    <w:rsid w:val="6CC8368E"/>
    <w:rsid w:val="6CCA38BE"/>
    <w:rsid w:val="6CD10872"/>
    <w:rsid w:val="6CD13464"/>
    <w:rsid w:val="6CD53301"/>
    <w:rsid w:val="6CD6577A"/>
    <w:rsid w:val="6CDA344F"/>
    <w:rsid w:val="6CDB3A28"/>
    <w:rsid w:val="6CE04968"/>
    <w:rsid w:val="6CE131EB"/>
    <w:rsid w:val="6CE47F69"/>
    <w:rsid w:val="6CE50CEF"/>
    <w:rsid w:val="6D021A80"/>
    <w:rsid w:val="6D06640D"/>
    <w:rsid w:val="6D0D16D1"/>
    <w:rsid w:val="6D170B1C"/>
    <w:rsid w:val="6D195153"/>
    <w:rsid w:val="6D1E50EB"/>
    <w:rsid w:val="6D272A10"/>
    <w:rsid w:val="6D2C6925"/>
    <w:rsid w:val="6D314D21"/>
    <w:rsid w:val="6D525630"/>
    <w:rsid w:val="6D547F13"/>
    <w:rsid w:val="6D552331"/>
    <w:rsid w:val="6D594543"/>
    <w:rsid w:val="6D6B1AB7"/>
    <w:rsid w:val="6D6C68D3"/>
    <w:rsid w:val="6D6D5263"/>
    <w:rsid w:val="6D737788"/>
    <w:rsid w:val="6D752B90"/>
    <w:rsid w:val="6D7C07C1"/>
    <w:rsid w:val="6D7F5652"/>
    <w:rsid w:val="6D8223CF"/>
    <w:rsid w:val="6D8E455F"/>
    <w:rsid w:val="6D94236A"/>
    <w:rsid w:val="6D957EAA"/>
    <w:rsid w:val="6D9A58CC"/>
    <w:rsid w:val="6DA36C0E"/>
    <w:rsid w:val="6DA8506D"/>
    <w:rsid w:val="6DB33907"/>
    <w:rsid w:val="6DB54508"/>
    <w:rsid w:val="6DBA6FA7"/>
    <w:rsid w:val="6DC136D9"/>
    <w:rsid w:val="6DD039F8"/>
    <w:rsid w:val="6DDB3FA4"/>
    <w:rsid w:val="6DE079E7"/>
    <w:rsid w:val="6DE31157"/>
    <w:rsid w:val="6DF370F7"/>
    <w:rsid w:val="6E044649"/>
    <w:rsid w:val="6E14107E"/>
    <w:rsid w:val="6E1618F6"/>
    <w:rsid w:val="6E1B5075"/>
    <w:rsid w:val="6E2208DE"/>
    <w:rsid w:val="6E2B44A9"/>
    <w:rsid w:val="6E2F4D4B"/>
    <w:rsid w:val="6E337B51"/>
    <w:rsid w:val="6E360167"/>
    <w:rsid w:val="6E3C1882"/>
    <w:rsid w:val="6E422594"/>
    <w:rsid w:val="6E497E00"/>
    <w:rsid w:val="6E536D95"/>
    <w:rsid w:val="6E5E6AC3"/>
    <w:rsid w:val="6E786F0E"/>
    <w:rsid w:val="6E811025"/>
    <w:rsid w:val="6E873375"/>
    <w:rsid w:val="6E890367"/>
    <w:rsid w:val="6E9E4256"/>
    <w:rsid w:val="6EA83A06"/>
    <w:rsid w:val="6EC2085F"/>
    <w:rsid w:val="6EC40924"/>
    <w:rsid w:val="6EC453C7"/>
    <w:rsid w:val="6ECA0780"/>
    <w:rsid w:val="6ECC2194"/>
    <w:rsid w:val="6ED222F1"/>
    <w:rsid w:val="6ED50B63"/>
    <w:rsid w:val="6ED86505"/>
    <w:rsid w:val="6EED7A39"/>
    <w:rsid w:val="6EF03AC6"/>
    <w:rsid w:val="6EF1653C"/>
    <w:rsid w:val="6EFE2E64"/>
    <w:rsid w:val="6F0228ED"/>
    <w:rsid w:val="6F056E2D"/>
    <w:rsid w:val="6F082A66"/>
    <w:rsid w:val="6F096D84"/>
    <w:rsid w:val="6F0B2FA2"/>
    <w:rsid w:val="6F0C0E7E"/>
    <w:rsid w:val="6F1148F0"/>
    <w:rsid w:val="6F165EB0"/>
    <w:rsid w:val="6F1778DD"/>
    <w:rsid w:val="6F1925D6"/>
    <w:rsid w:val="6F1B2EF4"/>
    <w:rsid w:val="6F2172FB"/>
    <w:rsid w:val="6F2800DA"/>
    <w:rsid w:val="6F28346C"/>
    <w:rsid w:val="6F287FF2"/>
    <w:rsid w:val="6F2B5652"/>
    <w:rsid w:val="6F2D41F5"/>
    <w:rsid w:val="6F334C34"/>
    <w:rsid w:val="6F381441"/>
    <w:rsid w:val="6F3840A8"/>
    <w:rsid w:val="6F43745B"/>
    <w:rsid w:val="6F4666BA"/>
    <w:rsid w:val="6F486BC6"/>
    <w:rsid w:val="6F5134CB"/>
    <w:rsid w:val="6F5134EE"/>
    <w:rsid w:val="6F575F79"/>
    <w:rsid w:val="6F5A177C"/>
    <w:rsid w:val="6F5B6A59"/>
    <w:rsid w:val="6F5F42C4"/>
    <w:rsid w:val="6F630737"/>
    <w:rsid w:val="6F6B4C17"/>
    <w:rsid w:val="6F6C32B8"/>
    <w:rsid w:val="6F755BED"/>
    <w:rsid w:val="6F7934A3"/>
    <w:rsid w:val="6F7A2DEC"/>
    <w:rsid w:val="6F8B3938"/>
    <w:rsid w:val="6F8D4663"/>
    <w:rsid w:val="6F905745"/>
    <w:rsid w:val="6F933919"/>
    <w:rsid w:val="6F987CC6"/>
    <w:rsid w:val="6F9E4CEE"/>
    <w:rsid w:val="6FA36010"/>
    <w:rsid w:val="6FA930A2"/>
    <w:rsid w:val="6FB159C6"/>
    <w:rsid w:val="6FB21939"/>
    <w:rsid w:val="6FBD304A"/>
    <w:rsid w:val="6FD2017B"/>
    <w:rsid w:val="6FD613D4"/>
    <w:rsid w:val="6FE1371B"/>
    <w:rsid w:val="6FE15EC7"/>
    <w:rsid w:val="6FE64361"/>
    <w:rsid w:val="6FEB3B13"/>
    <w:rsid w:val="6FEE0CE1"/>
    <w:rsid w:val="6FF223DB"/>
    <w:rsid w:val="6FFD5945"/>
    <w:rsid w:val="700104B6"/>
    <w:rsid w:val="70155524"/>
    <w:rsid w:val="701676CA"/>
    <w:rsid w:val="701801B5"/>
    <w:rsid w:val="70192B9C"/>
    <w:rsid w:val="701C3197"/>
    <w:rsid w:val="701C37FF"/>
    <w:rsid w:val="70231ADE"/>
    <w:rsid w:val="702754D4"/>
    <w:rsid w:val="702E2317"/>
    <w:rsid w:val="70300BCE"/>
    <w:rsid w:val="7032431C"/>
    <w:rsid w:val="703405BB"/>
    <w:rsid w:val="703C5D8B"/>
    <w:rsid w:val="703D698A"/>
    <w:rsid w:val="70487BF4"/>
    <w:rsid w:val="704A7791"/>
    <w:rsid w:val="7055318D"/>
    <w:rsid w:val="705A457D"/>
    <w:rsid w:val="705B0A2F"/>
    <w:rsid w:val="706A2FB7"/>
    <w:rsid w:val="706F0D29"/>
    <w:rsid w:val="707018F7"/>
    <w:rsid w:val="70877ADB"/>
    <w:rsid w:val="709032D9"/>
    <w:rsid w:val="70A27909"/>
    <w:rsid w:val="70B869AA"/>
    <w:rsid w:val="70BD19E4"/>
    <w:rsid w:val="70C85117"/>
    <w:rsid w:val="70CB421A"/>
    <w:rsid w:val="70DD376C"/>
    <w:rsid w:val="70E2248A"/>
    <w:rsid w:val="70E713E7"/>
    <w:rsid w:val="70F6506D"/>
    <w:rsid w:val="710B40B5"/>
    <w:rsid w:val="71113BE5"/>
    <w:rsid w:val="711527B7"/>
    <w:rsid w:val="71174FDB"/>
    <w:rsid w:val="71184226"/>
    <w:rsid w:val="711A5D5C"/>
    <w:rsid w:val="712A63F6"/>
    <w:rsid w:val="712B00E5"/>
    <w:rsid w:val="7133052A"/>
    <w:rsid w:val="713E01FB"/>
    <w:rsid w:val="713E0BCE"/>
    <w:rsid w:val="713E3EE8"/>
    <w:rsid w:val="714B7F4E"/>
    <w:rsid w:val="715D2B23"/>
    <w:rsid w:val="7160150F"/>
    <w:rsid w:val="716A76C1"/>
    <w:rsid w:val="716E0150"/>
    <w:rsid w:val="717530B0"/>
    <w:rsid w:val="718C1510"/>
    <w:rsid w:val="71A74B89"/>
    <w:rsid w:val="71B002D4"/>
    <w:rsid w:val="71B6139F"/>
    <w:rsid w:val="71B73B7E"/>
    <w:rsid w:val="71C5500C"/>
    <w:rsid w:val="71CA2413"/>
    <w:rsid w:val="71CB143B"/>
    <w:rsid w:val="71CF0545"/>
    <w:rsid w:val="71D60D6B"/>
    <w:rsid w:val="71D642EE"/>
    <w:rsid w:val="71DE3920"/>
    <w:rsid w:val="71E22247"/>
    <w:rsid w:val="71E85113"/>
    <w:rsid w:val="71E937FA"/>
    <w:rsid w:val="71ED7856"/>
    <w:rsid w:val="71F0023C"/>
    <w:rsid w:val="72012969"/>
    <w:rsid w:val="720A79B3"/>
    <w:rsid w:val="7213391A"/>
    <w:rsid w:val="721A51BD"/>
    <w:rsid w:val="721F7812"/>
    <w:rsid w:val="722B225F"/>
    <w:rsid w:val="7234700C"/>
    <w:rsid w:val="72366B82"/>
    <w:rsid w:val="72400446"/>
    <w:rsid w:val="72407E45"/>
    <w:rsid w:val="72440358"/>
    <w:rsid w:val="7245752C"/>
    <w:rsid w:val="724876D5"/>
    <w:rsid w:val="724F676C"/>
    <w:rsid w:val="72572453"/>
    <w:rsid w:val="725B07EB"/>
    <w:rsid w:val="725B1B32"/>
    <w:rsid w:val="725B26FD"/>
    <w:rsid w:val="725E4221"/>
    <w:rsid w:val="726172BD"/>
    <w:rsid w:val="727E6DE2"/>
    <w:rsid w:val="72822D83"/>
    <w:rsid w:val="728569C4"/>
    <w:rsid w:val="72A90853"/>
    <w:rsid w:val="72AC184F"/>
    <w:rsid w:val="72AD7B5B"/>
    <w:rsid w:val="72AE1834"/>
    <w:rsid w:val="72B742FC"/>
    <w:rsid w:val="72C937FD"/>
    <w:rsid w:val="72CB77D2"/>
    <w:rsid w:val="72D5667E"/>
    <w:rsid w:val="72DA121F"/>
    <w:rsid w:val="72E254E5"/>
    <w:rsid w:val="72E502B8"/>
    <w:rsid w:val="72ED1A35"/>
    <w:rsid w:val="72F36C70"/>
    <w:rsid w:val="72FC10D4"/>
    <w:rsid w:val="72FF0165"/>
    <w:rsid w:val="72FF27FD"/>
    <w:rsid w:val="73041292"/>
    <w:rsid w:val="730D670A"/>
    <w:rsid w:val="73100D2A"/>
    <w:rsid w:val="73144DB1"/>
    <w:rsid w:val="731D56C4"/>
    <w:rsid w:val="73242846"/>
    <w:rsid w:val="7327222F"/>
    <w:rsid w:val="732758BF"/>
    <w:rsid w:val="73295C94"/>
    <w:rsid w:val="733A68A2"/>
    <w:rsid w:val="733B41A2"/>
    <w:rsid w:val="73476FBF"/>
    <w:rsid w:val="73485B1F"/>
    <w:rsid w:val="734C187F"/>
    <w:rsid w:val="735238B6"/>
    <w:rsid w:val="73571F8D"/>
    <w:rsid w:val="735A2B49"/>
    <w:rsid w:val="735E477D"/>
    <w:rsid w:val="73624B1B"/>
    <w:rsid w:val="736C32AB"/>
    <w:rsid w:val="73700AD1"/>
    <w:rsid w:val="73726097"/>
    <w:rsid w:val="73865ADD"/>
    <w:rsid w:val="73875C50"/>
    <w:rsid w:val="738E3141"/>
    <w:rsid w:val="738F36DF"/>
    <w:rsid w:val="739037E0"/>
    <w:rsid w:val="73927697"/>
    <w:rsid w:val="739B20C7"/>
    <w:rsid w:val="739D6A45"/>
    <w:rsid w:val="739F2DE9"/>
    <w:rsid w:val="73A57759"/>
    <w:rsid w:val="73A668B8"/>
    <w:rsid w:val="73AB660B"/>
    <w:rsid w:val="73B330B2"/>
    <w:rsid w:val="73B57E3C"/>
    <w:rsid w:val="73B86EA4"/>
    <w:rsid w:val="73BE63A1"/>
    <w:rsid w:val="73C30D1E"/>
    <w:rsid w:val="73D16BBE"/>
    <w:rsid w:val="73D7657A"/>
    <w:rsid w:val="73D94E1B"/>
    <w:rsid w:val="73DC668D"/>
    <w:rsid w:val="73DE6720"/>
    <w:rsid w:val="73EB7561"/>
    <w:rsid w:val="73EE45A4"/>
    <w:rsid w:val="73F32733"/>
    <w:rsid w:val="73FD1318"/>
    <w:rsid w:val="73FD71F0"/>
    <w:rsid w:val="74016B82"/>
    <w:rsid w:val="74027FE0"/>
    <w:rsid w:val="7408695D"/>
    <w:rsid w:val="741270C6"/>
    <w:rsid w:val="741546D3"/>
    <w:rsid w:val="741C08C7"/>
    <w:rsid w:val="74342447"/>
    <w:rsid w:val="743443A8"/>
    <w:rsid w:val="74362539"/>
    <w:rsid w:val="743C4CF5"/>
    <w:rsid w:val="744049C7"/>
    <w:rsid w:val="7452111E"/>
    <w:rsid w:val="7453691A"/>
    <w:rsid w:val="745A6BF7"/>
    <w:rsid w:val="745C2B29"/>
    <w:rsid w:val="746B5CB2"/>
    <w:rsid w:val="746D26C1"/>
    <w:rsid w:val="7474277D"/>
    <w:rsid w:val="747A7969"/>
    <w:rsid w:val="747B0C09"/>
    <w:rsid w:val="747C0F79"/>
    <w:rsid w:val="74853C48"/>
    <w:rsid w:val="74897D38"/>
    <w:rsid w:val="748A598C"/>
    <w:rsid w:val="748C0E0D"/>
    <w:rsid w:val="749350B0"/>
    <w:rsid w:val="74A15B6B"/>
    <w:rsid w:val="74A26F71"/>
    <w:rsid w:val="74A33FAE"/>
    <w:rsid w:val="74A53742"/>
    <w:rsid w:val="74AC047C"/>
    <w:rsid w:val="74B77776"/>
    <w:rsid w:val="74B84957"/>
    <w:rsid w:val="74BA3117"/>
    <w:rsid w:val="74BB77E5"/>
    <w:rsid w:val="74C65B0D"/>
    <w:rsid w:val="74CA7383"/>
    <w:rsid w:val="74CD6427"/>
    <w:rsid w:val="74D84850"/>
    <w:rsid w:val="74DC3059"/>
    <w:rsid w:val="74DE5D14"/>
    <w:rsid w:val="74FD0319"/>
    <w:rsid w:val="75040831"/>
    <w:rsid w:val="750925C7"/>
    <w:rsid w:val="75097816"/>
    <w:rsid w:val="750A5BB7"/>
    <w:rsid w:val="750E7BC6"/>
    <w:rsid w:val="75153A24"/>
    <w:rsid w:val="75330247"/>
    <w:rsid w:val="75363B80"/>
    <w:rsid w:val="75532012"/>
    <w:rsid w:val="75660572"/>
    <w:rsid w:val="757C684E"/>
    <w:rsid w:val="757D7C36"/>
    <w:rsid w:val="75860AE8"/>
    <w:rsid w:val="758D25FF"/>
    <w:rsid w:val="75917E68"/>
    <w:rsid w:val="75996CC9"/>
    <w:rsid w:val="759F7EED"/>
    <w:rsid w:val="75A25581"/>
    <w:rsid w:val="75A273EA"/>
    <w:rsid w:val="75A542EF"/>
    <w:rsid w:val="75AF2F8B"/>
    <w:rsid w:val="75B65CBD"/>
    <w:rsid w:val="75BB2229"/>
    <w:rsid w:val="75C6236E"/>
    <w:rsid w:val="75C80202"/>
    <w:rsid w:val="75C907EC"/>
    <w:rsid w:val="75CA3E9C"/>
    <w:rsid w:val="75D26F11"/>
    <w:rsid w:val="75D507D7"/>
    <w:rsid w:val="75D66DA1"/>
    <w:rsid w:val="75D975E5"/>
    <w:rsid w:val="75DB6F39"/>
    <w:rsid w:val="75E4547D"/>
    <w:rsid w:val="75E935AB"/>
    <w:rsid w:val="75EA313A"/>
    <w:rsid w:val="76037033"/>
    <w:rsid w:val="76076C49"/>
    <w:rsid w:val="760826C6"/>
    <w:rsid w:val="760F520C"/>
    <w:rsid w:val="761120BB"/>
    <w:rsid w:val="76157047"/>
    <w:rsid w:val="761619DF"/>
    <w:rsid w:val="7628740C"/>
    <w:rsid w:val="762F3C3D"/>
    <w:rsid w:val="76340A02"/>
    <w:rsid w:val="76367A81"/>
    <w:rsid w:val="763A5E13"/>
    <w:rsid w:val="763D0A0A"/>
    <w:rsid w:val="764025CB"/>
    <w:rsid w:val="76411310"/>
    <w:rsid w:val="76423F14"/>
    <w:rsid w:val="7645309D"/>
    <w:rsid w:val="76494B5C"/>
    <w:rsid w:val="765D4807"/>
    <w:rsid w:val="765F12BB"/>
    <w:rsid w:val="766372D6"/>
    <w:rsid w:val="766377ED"/>
    <w:rsid w:val="766C3E08"/>
    <w:rsid w:val="76904DEB"/>
    <w:rsid w:val="769B395B"/>
    <w:rsid w:val="769D543B"/>
    <w:rsid w:val="769F3B6C"/>
    <w:rsid w:val="76A16748"/>
    <w:rsid w:val="76A65ECA"/>
    <w:rsid w:val="76A73DF8"/>
    <w:rsid w:val="76B0562D"/>
    <w:rsid w:val="76B52EAF"/>
    <w:rsid w:val="76BC0F3F"/>
    <w:rsid w:val="76C06DDE"/>
    <w:rsid w:val="76C55673"/>
    <w:rsid w:val="76D22EA5"/>
    <w:rsid w:val="76D604C1"/>
    <w:rsid w:val="76DD3F9D"/>
    <w:rsid w:val="76E40297"/>
    <w:rsid w:val="76EB5C50"/>
    <w:rsid w:val="76F2525B"/>
    <w:rsid w:val="76F64396"/>
    <w:rsid w:val="76FC1CD6"/>
    <w:rsid w:val="77082657"/>
    <w:rsid w:val="770F47CB"/>
    <w:rsid w:val="771962BF"/>
    <w:rsid w:val="771D09FB"/>
    <w:rsid w:val="77216122"/>
    <w:rsid w:val="77260D64"/>
    <w:rsid w:val="77361981"/>
    <w:rsid w:val="774E1B0F"/>
    <w:rsid w:val="7752091A"/>
    <w:rsid w:val="7752716D"/>
    <w:rsid w:val="775C7416"/>
    <w:rsid w:val="77701251"/>
    <w:rsid w:val="77702F52"/>
    <w:rsid w:val="77783DF6"/>
    <w:rsid w:val="777A7C82"/>
    <w:rsid w:val="77891DC1"/>
    <w:rsid w:val="778C26EC"/>
    <w:rsid w:val="77937C1A"/>
    <w:rsid w:val="7796019A"/>
    <w:rsid w:val="77976869"/>
    <w:rsid w:val="77977907"/>
    <w:rsid w:val="779F5C24"/>
    <w:rsid w:val="77A24C34"/>
    <w:rsid w:val="77AB3652"/>
    <w:rsid w:val="77AE5250"/>
    <w:rsid w:val="77B249ED"/>
    <w:rsid w:val="77BD56BE"/>
    <w:rsid w:val="77C04FF5"/>
    <w:rsid w:val="77C05CBA"/>
    <w:rsid w:val="77C76F38"/>
    <w:rsid w:val="77CD0961"/>
    <w:rsid w:val="77D075B5"/>
    <w:rsid w:val="77D23C00"/>
    <w:rsid w:val="77D46446"/>
    <w:rsid w:val="77D91FA4"/>
    <w:rsid w:val="77DA49E1"/>
    <w:rsid w:val="77E0420E"/>
    <w:rsid w:val="77E33FAA"/>
    <w:rsid w:val="77E556E7"/>
    <w:rsid w:val="77F0789F"/>
    <w:rsid w:val="7805398A"/>
    <w:rsid w:val="780705BA"/>
    <w:rsid w:val="78073D21"/>
    <w:rsid w:val="780806FD"/>
    <w:rsid w:val="780C69EC"/>
    <w:rsid w:val="781B7B71"/>
    <w:rsid w:val="781E07DE"/>
    <w:rsid w:val="78203381"/>
    <w:rsid w:val="782140B0"/>
    <w:rsid w:val="7826027F"/>
    <w:rsid w:val="782B64FA"/>
    <w:rsid w:val="783A2919"/>
    <w:rsid w:val="783D7F8B"/>
    <w:rsid w:val="78423BE4"/>
    <w:rsid w:val="784F045F"/>
    <w:rsid w:val="78555990"/>
    <w:rsid w:val="785B357B"/>
    <w:rsid w:val="785E7844"/>
    <w:rsid w:val="78682989"/>
    <w:rsid w:val="786A47F1"/>
    <w:rsid w:val="786C660A"/>
    <w:rsid w:val="786D1421"/>
    <w:rsid w:val="787853DC"/>
    <w:rsid w:val="787D283E"/>
    <w:rsid w:val="787F53F0"/>
    <w:rsid w:val="7891562A"/>
    <w:rsid w:val="789D1F69"/>
    <w:rsid w:val="78A31012"/>
    <w:rsid w:val="78AE3B4F"/>
    <w:rsid w:val="78BB75CF"/>
    <w:rsid w:val="78BC6A34"/>
    <w:rsid w:val="78CC7791"/>
    <w:rsid w:val="78CE5B54"/>
    <w:rsid w:val="78D060D4"/>
    <w:rsid w:val="78D43F3B"/>
    <w:rsid w:val="78D833AB"/>
    <w:rsid w:val="78D857FB"/>
    <w:rsid w:val="78E873A7"/>
    <w:rsid w:val="78F5235B"/>
    <w:rsid w:val="78F844C3"/>
    <w:rsid w:val="78F9328B"/>
    <w:rsid w:val="79034EA6"/>
    <w:rsid w:val="79043941"/>
    <w:rsid w:val="79090C76"/>
    <w:rsid w:val="791638D7"/>
    <w:rsid w:val="79240FF6"/>
    <w:rsid w:val="79244757"/>
    <w:rsid w:val="79261360"/>
    <w:rsid w:val="792770FB"/>
    <w:rsid w:val="792A3A5B"/>
    <w:rsid w:val="793020E7"/>
    <w:rsid w:val="7939599D"/>
    <w:rsid w:val="79444CE6"/>
    <w:rsid w:val="79481277"/>
    <w:rsid w:val="79493B0D"/>
    <w:rsid w:val="7949658E"/>
    <w:rsid w:val="794D12A7"/>
    <w:rsid w:val="79554242"/>
    <w:rsid w:val="795C19B4"/>
    <w:rsid w:val="796924FF"/>
    <w:rsid w:val="796F1D1D"/>
    <w:rsid w:val="79727AF7"/>
    <w:rsid w:val="79821E71"/>
    <w:rsid w:val="79895ACA"/>
    <w:rsid w:val="798B0159"/>
    <w:rsid w:val="798C49B3"/>
    <w:rsid w:val="79943046"/>
    <w:rsid w:val="7996210B"/>
    <w:rsid w:val="799A0509"/>
    <w:rsid w:val="79A2642E"/>
    <w:rsid w:val="79A57C87"/>
    <w:rsid w:val="79AF5B69"/>
    <w:rsid w:val="79B82E6A"/>
    <w:rsid w:val="79B93AD0"/>
    <w:rsid w:val="79BA6098"/>
    <w:rsid w:val="79BD6A93"/>
    <w:rsid w:val="79BF6F5D"/>
    <w:rsid w:val="79C27349"/>
    <w:rsid w:val="79C96D2E"/>
    <w:rsid w:val="79CE2C37"/>
    <w:rsid w:val="79CF04DD"/>
    <w:rsid w:val="79D63889"/>
    <w:rsid w:val="79D75209"/>
    <w:rsid w:val="79DE121F"/>
    <w:rsid w:val="79E05912"/>
    <w:rsid w:val="79E46CDC"/>
    <w:rsid w:val="79E91E16"/>
    <w:rsid w:val="79E953D7"/>
    <w:rsid w:val="79F42C6A"/>
    <w:rsid w:val="79FA2AEF"/>
    <w:rsid w:val="79FD5698"/>
    <w:rsid w:val="7A010144"/>
    <w:rsid w:val="7A096B09"/>
    <w:rsid w:val="7A0C7086"/>
    <w:rsid w:val="7A146812"/>
    <w:rsid w:val="7A1B3970"/>
    <w:rsid w:val="7A267A4C"/>
    <w:rsid w:val="7A2C5B5B"/>
    <w:rsid w:val="7A3334FE"/>
    <w:rsid w:val="7A352DF9"/>
    <w:rsid w:val="7A44379A"/>
    <w:rsid w:val="7A457AD1"/>
    <w:rsid w:val="7A501606"/>
    <w:rsid w:val="7A5177D3"/>
    <w:rsid w:val="7A5478EE"/>
    <w:rsid w:val="7A5A5B78"/>
    <w:rsid w:val="7A677D57"/>
    <w:rsid w:val="7A69501A"/>
    <w:rsid w:val="7A791E03"/>
    <w:rsid w:val="7A7B2E4E"/>
    <w:rsid w:val="7A7C2EA3"/>
    <w:rsid w:val="7A8344BA"/>
    <w:rsid w:val="7A855573"/>
    <w:rsid w:val="7A892BA9"/>
    <w:rsid w:val="7A9134C4"/>
    <w:rsid w:val="7A94233F"/>
    <w:rsid w:val="7A9966FA"/>
    <w:rsid w:val="7A9C2B07"/>
    <w:rsid w:val="7A9D0C0E"/>
    <w:rsid w:val="7AA3185D"/>
    <w:rsid w:val="7AA8788C"/>
    <w:rsid w:val="7AAB6B19"/>
    <w:rsid w:val="7AAE5AAE"/>
    <w:rsid w:val="7AB07C6A"/>
    <w:rsid w:val="7AB64F6C"/>
    <w:rsid w:val="7ABE05AA"/>
    <w:rsid w:val="7AC144E0"/>
    <w:rsid w:val="7AC4486E"/>
    <w:rsid w:val="7AC821AA"/>
    <w:rsid w:val="7ACF13EF"/>
    <w:rsid w:val="7AD85EEC"/>
    <w:rsid w:val="7ADF6208"/>
    <w:rsid w:val="7AEB4F73"/>
    <w:rsid w:val="7AEE74DC"/>
    <w:rsid w:val="7AF16317"/>
    <w:rsid w:val="7B030549"/>
    <w:rsid w:val="7B105695"/>
    <w:rsid w:val="7B1444C1"/>
    <w:rsid w:val="7B183A55"/>
    <w:rsid w:val="7B1E7FAD"/>
    <w:rsid w:val="7B1F4AE5"/>
    <w:rsid w:val="7B1F68FA"/>
    <w:rsid w:val="7B1F7123"/>
    <w:rsid w:val="7B2B273A"/>
    <w:rsid w:val="7B3005B4"/>
    <w:rsid w:val="7B302039"/>
    <w:rsid w:val="7B365673"/>
    <w:rsid w:val="7B3A078D"/>
    <w:rsid w:val="7B4D2171"/>
    <w:rsid w:val="7B5274B6"/>
    <w:rsid w:val="7B5B3746"/>
    <w:rsid w:val="7B6E22BC"/>
    <w:rsid w:val="7B751C73"/>
    <w:rsid w:val="7B786330"/>
    <w:rsid w:val="7B8D633D"/>
    <w:rsid w:val="7B8D6803"/>
    <w:rsid w:val="7B966C57"/>
    <w:rsid w:val="7B99275E"/>
    <w:rsid w:val="7B995262"/>
    <w:rsid w:val="7B9E50DC"/>
    <w:rsid w:val="7BAB7647"/>
    <w:rsid w:val="7BAD135D"/>
    <w:rsid w:val="7BBA0008"/>
    <w:rsid w:val="7BBB7C86"/>
    <w:rsid w:val="7BC34733"/>
    <w:rsid w:val="7BC937BD"/>
    <w:rsid w:val="7BDF2E11"/>
    <w:rsid w:val="7BF209BE"/>
    <w:rsid w:val="7BFE4CD9"/>
    <w:rsid w:val="7BFF2AE4"/>
    <w:rsid w:val="7C021040"/>
    <w:rsid w:val="7C040F52"/>
    <w:rsid w:val="7C080F86"/>
    <w:rsid w:val="7C0A12B8"/>
    <w:rsid w:val="7C0A4D9E"/>
    <w:rsid w:val="7C0B422A"/>
    <w:rsid w:val="7C0F0E30"/>
    <w:rsid w:val="7C2131F1"/>
    <w:rsid w:val="7C2264F9"/>
    <w:rsid w:val="7C270477"/>
    <w:rsid w:val="7C2B7D8B"/>
    <w:rsid w:val="7C331636"/>
    <w:rsid w:val="7C380883"/>
    <w:rsid w:val="7C3A4C7F"/>
    <w:rsid w:val="7C4442FF"/>
    <w:rsid w:val="7C4A668E"/>
    <w:rsid w:val="7C4E0E33"/>
    <w:rsid w:val="7C556002"/>
    <w:rsid w:val="7C566EBE"/>
    <w:rsid w:val="7C5818D8"/>
    <w:rsid w:val="7C5D69BD"/>
    <w:rsid w:val="7C624679"/>
    <w:rsid w:val="7C644576"/>
    <w:rsid w:val="7C681ABB"/>
    <w:rsid w:val="7C6D4597"/>
    <w:rsid w:val="7C793822"/>
    <w:rsid w:val="7C823226"/>
    <w:rsid w:val="7C8975F5"/>
    <w:rsid w:val="7C8F19F1"/>
    <w:rsid w:val="7C952D6F"/>
    <w:rsid w:val="7CAC186E"/>
    <w:rsid w:val="7CAE62B9"/>
    <w:rsid w:val="7CB47683"/>
    <w:rsid w:val="7CB805B9"/>
    <w:rsid w:val="7CBA7C0E"/>
    <w:rsid w:val="7CBC1E54"/>
    <w:rsid w:val="7CC83C94"/>
    <w:rsid w:val="7CD7132F"/>
    <w:rsid w:val="7CD9403A"/>
    <w:rsid w:val="7CDE3A87"/>
    <w:rsid w:val="7CEB64B7"/>
    <w:rsid w:val="7CF30C44"/>
    <w:rsid w:val="7CF6338C"/>
    <w:rsid w:val="7CFB46C5"/>
    <w:rsid w:val="7D0331AA"/>
    <w:rsid w:val="7D1932CE"/>
    <w:rsid w:val="7D1B047A"/>
    <w:rsid w:val="7D2875AF"/>
    <w:rsid w:val="7D2C289E"/>
    <w:rsid w:val="7D34014F"/>
    <w:rsid w:val="7D3C662A"/>
    <w:rsid w:val="7D4358BD"/>
    <w:rsid w:val="7D46126E"/>
    <w:rsid w:val="7D49293A"/>
    <w:rsid w:val="7D547306"/>
    <w:rsid w:val="7D5B674F"/>
    <w:rsid w:val="7D5E17A0"/>
    <w:rsid w:val="7D602741"/>
    <w:rsid w:val="7D60618F"/>
    <w:rsid w:val="7D633C99"/>
    <w:rsid w:val="7D666568"/>
    <w:rsid w:val="7D6962B1"/>
    <w:rsid w:val="7D69766C"/>
    <w:rsid w:val="7D704BD1"/>
    <w:rsid w:val="7D7E594C"/>
    <w:rsid w:val="7D7E7521"/>
    <w:rsid w:val="7D860964"/>
    <w:rsid w:val="7D8F467F"/>
    <w:rsid w:val="7D9E5680"/>
    <w:rsid w:val="7DA0262B"/>
    <w:rsid w:val="7DA25A71"/>
    <w:rsid w:val="7DB0748C"/>
    <w:rsid w:val="7DB141BF"/>
    <w:rsid w:val="7DBD3322"/>
    <w:rsid w:val="7DBF0895"/>
    <w:rsid w:val="7DC93091"/>
    <w:rsid w:val="7DD010CD"/>
    <w:rsid w:val="7DD06272"/>
    <w:rsid w:val="7DDF3313"/>
    <w:rsid w:val="7DE53A80"/>
    <w:rsid w:val="7DE57FD4"/>
    <w:rsid w:val="7DE8151D"/>
    <w:rsid w:val="7DF23EE8"/>
    <w:rsid w:val="7DF32F09"/>
    <w:rsid w:val="7DFC2252"/>
    <w:rsid w:val="7DFF16D1"/>
    <w:rsid w:val="7E030752"/>
    <w:rsid w:val="7E0A63CF"/>
    <w:rsid w:val="7E0B5A99"/>
    <w:rsid w:val="7E0F671C"/>
    <w:rsid w:val="7E185E07"/>
    <w:rsid w:val="7E265B96"/>
    <w:rsid w:val="7E293FC4"/>
    <w:rsid w:val="7E2F6EFA"/>
    <w:rsid w:val="7E39270C"/>
    <w:rsid w:val="7E3D6B01"/>
    <w:rsid w:val="7E4462E5"/>
    <w:rsid w:val="7E4549D7"/>
    <w:rsid w:val="7E47055E"/>
    <w:rsid w:val="7E5015D4"/>
    <w:rsid w:val="7E587929"/>
    <w:rsid w:val="7E662D23"/>
    <w:rsid w:val="7E6D4C43"/>
    <w:rsid w:val="7E6F08CB"/>
    <w:rsid w:val="7E7173AC"/>
    <w:rsid w:val="7E747F57"/>
    <w:rsid w:val="7E7D6773"/>
    <w:rsid w:val="7E7D6BAC"/>
    <w:rsid w:val="7E807F75"/>
    <w:rsid w:val="7E82228E"/>
    <w:rsid w:val="7E823D92"/>
    <w:rsid w:val="7E883223"/>
    <w:rsid w:val="7E8F327A"/>
    <w:rsid w:val="7E927D3F"/>
    <w:rsid w:val="7E9F36F4"/>
    <w:rsid w:val="7EAD5973"/>
    <w:rsid w:val="7EB41992"/>
    <w:rsid w:val="7EB53A21"/>
    <w:rsid w:val="7EB61ACB"/>
    <w:rsid w:val="7EBE4114"/>
    <w:rsid w:val="7EBE6453"/>
    <w:rsid w:val="7EBF235C"/>
    <w:rsid w:val="7EC576F4"/>
    <w:rsid w:val="7EC81A06"/>
    <w:rsid w:val="7EC85E39"/>
    <w:rsid w:val="7EC96F08"/>
    <w:rsid w:val="7ECA0999"/>
    <w:rsid w:val="7ECA6BF2"/>
    <w:rsid w:val="7ECF4A28"/>
    <w:rsid w:val="7ED36778"/>
    <w:rsid w:val="7EDE4F8C"/>
    <w:rsid w:val="7EE92A48"/>
    <w:rsid w:val="7EF02F31"/>
    <w:rsid w:val="7EF17636"/>
    <w:rsid w:val="7EFA0ED4"/>
    <w:rsid w:val="7EFD6C82"/>
    <w:rsid w:val="7EFD7E4D"/>
    <w:rsid w:val="7EFE59E8"/>
    <w:rsid w:val="7F026870"/>
    <w:rsid w:val="7F0732D3"/>
    <w:rsid w:val="7F0E040E"/>
    <w:rsid w:val="7F0F7364"/>
    <w:rsid w:val="7F145DE6"/>
    <w:rsid w:val="7F23758B"/>
    <w:rsid w:val="7F2A70CA"/>
    <w:rsid w:val="7F2B79E0"/>
    <w:rsid w:val="7F2C1D11"/>
    <w:rsid w:val="7F3F1FFB"/>
    <w:rsid w:val="7F49635D"/>
    <w:rsid w:val="7F4B3ED3"/>
    <w:rsid w:val="7F5114AA"/>
    <w:rsid w:val="7F555102"/>
    <w:rsid w:val="7F5C48A5"/>
    <w:rsid w:val="7F6A4C0C"/>
    <w:rsid w:val="7F6C2F5F"/>
    <w:rsid w:val="7F6C5454"/>
    <w:rsid w:val="7F7434F0"/>
    <w:rsid w:val="7F7659C5"/>
    <w:rsid w:val="7F7B47F7"/>
    <w:rsid w:val="7F877A92"/>
    <w:rsid w:val="7F90732C"/>
    <w:rsid w:val="7F9B3E04"/>
    <w:rsid w:val="7F9C4D62"/>
    <w:rsid w:val="7FA00506"/>
    <w:rsid w:val="7FA0575E"/>
    <w:rsid w:val="7FA1751E"/>
    <w:rsid w:val="7FA17904"/>
    <w:rsid w:val="7FA87E61"/>
    <w:rsid w:val="7FAE2A79"/>
    <w:rsid w:val="7FAF5C6E"/>
    <w:rsid w:val="7FB71E56"/>
    <w:rsid w:val="7FB827E4"/>
    <w:rsid w:val="7FB8616E"/>
    <w:rsid w:val="7FB919DE"/>
    <w:rsid w:val="7FBA5684"/>
    <w:rsid w:val="7FBE6DA8"/>
    <w:rsid w:val="7FC2163E"/>
    <w:rsid w:val="7FD54985"/>
    <w:rsid w:val="7FE03FD5"/>
    <w:rsid w:val="7FE72D80"/>
    <w:rsid w:val="7FEF5A9D"/>
    <w:rsid w:val="7FF1652D"/>
    <w:rsid w:val="7FF21856"/>
    <w:rsid w:val="7FF9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link w:val="66"/>
    <w:qFormat/>
    <w:uiPriority w:val="0"/>
    <w:pPr>
      <w:keepNext/>
      <w:keepLines/>
      <w:adjustRightInd w:val="0"/>
      <w:spacing w:before="340" w:after="330" w:line="578" w:lineRule="atLeast"/>
      <w:ind w:firstLine="288"/>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unhideWhenUsed/>
    <w:qFormat/>
    <w:uiPriority w:val="0"/>
    <w:pPr>
      <w:keepNext/>
      <w:keepLines/>
      <w:spacing w:line="416" w:lineRule="auto"/>
      <w:jc w:val="center"/>
      <w:outlineLvl w:val="1"/>
    </w:pPr>
    <w:rPr>
      <w:rFonts w:ascii="Arial" w:hAnsi="Arial" w:eastAsia="黑体"/>
      <w:b/>
      <w:bCs/>
      <w:sz w:val="32"/>
      <w:szCs w:val="32"/>
    </w:rPr>
  </w:style>
  <w:style w:type="paragraph" w:styleId="5">
    <w:name w:val="heading 3"/>
    <w:basedOn w:val="1"/>
    <w:next w:val="1"/>
    <w:link w:val="6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68"/>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5"/>
    <w:semiHidden/>
    <w:unhideWhenUsed/>
    <w:qFormat/>
    <w:uiPriority w:val="99"/>
    <w:rPr>
      <w:rFonts w:ascii="宋体" w:eastAsia="宋体"/>
      <w:sz w:val="18"/>
      <w:szCs w:val="18"/>
    </w:rPr>
  </w:style>
  <w:style w:type="paragraph" w:styleId="10">
    <w:name w:val="annotation text"/>
    <w:basedOn w:val="1"/>
    <w:link w:val="69"/>
    <w:unhideWhenUsed/>
    <w:qFormat/>
    <w:uiPriority w:val="99"/>
    <w:pPr>
      <w:jc w:val="left"/>
    </w:pPr>
    <w:rPr>
      <w:kern w:val="0"/>
      <w:sz w:val="20"/>
      <w:szCs w:val="24"/>
    </w:rPr>
  </w:style>
  <w:style w:type="paragraph" w:styleId="11">
    <w:name w:val="Body Text 3"/>
    <w:basedOn w:val="1"/>
    <w:link w:val="70"/>
    <w:qFormat/>
    <w:uiPriority w:val="0"/>
    <w:rPr>
      <w:rFonts w:ascii="Times New Roman" w:hAnsi="Times New Roman" w:eastAsia="宋体" w:cs="Times New Roman"/>
      <w:color w:val="FF0000"/>
      <w:sz w:val="24"/>
      <w:szCs w:val="24"/>
    </w:rPr>
  </w:style>
  <w:style w:type="paragraph" w:styleId="12">
    <w:name w:val="Body Text"/>
    <w:basedOn w:val="1"/>
    <w:link w:val="51"/>
    <w:unhideWhenUsed/>
    <w:qFormat/>
    <w:uiPriority w:val="99"/>
    <w:pPr>
      <w:spacing w:after="120"/>
    </w:pPr>
  </w:style>
  <w:style w:type="paragraph" w:styleId="13">
    <w:name w:val="Body Text Indent"/>
    <w:basedOn w:val="1"/>
    <w:link w:val="78"/>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7"/>
    <w:qFormat/>
    <w:uiPriority w:val="0"/>
    <w:rPr>
      <w:rFonts w:eastAsia="宋体"/>
      <w:sz w:val="24"/>
    </w:rPr>
  </w:style>
  <w:style w:type="paragraph" w:styleId="17">
    <w:name w:val="Date"/>
    <w:basedOn w:val="1"/>
    <w:next w:val="1"/>
    <w:link w:val="38"/>
    <w:unhideWhenUsed/>
    <w:qFormat/>
    <w:uiPriority w:val="99"/>
    <w:pPr>
      <w:ind w:left="100" w:leftChars="2500"/>
    </w:pPr>
  </w:style>
  <w:style w:type="paragraph" w:styleId="18">
    <w:name w:val="Body Text Indent 2"/>
    <w:basedOn w:val="1"/>
    <w:qFormat/>
    <w:uiPriority w:val="0"/>
    <w:pPr>
      <w:ind w:firstLine="540"/>
    </w:pPr>
    <w:rPr>
      <w:sz w:val="28"/>
    </w:rPr>
  </w:style>
  <w:style w:type="paragraph" w:styleId="19">
    <w:name w:val="Balloon Text"/>
    <w:basedOn w:val="1"/>
    <w:link w:val="56"/>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footnote text"/>
    <w:link w:val="72"/>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4">
    <w:name w:val="Body Text 2"/>
    <w:basedOn w:val="1"/>
    <w:qFormat/>
    <w:uiPriority w:val="0"/>
    <w:pPr>
      <w:widowControl/>
      <w:spacing w:before="100" w:beforeAutospacing="1" w:after="100" w:afterAutospacing="1"/>
      <w:jc w:val="left"/>
    </w:pPr>
    <w:rPr>
      <w:rFonts w:ascii="宋体" w:hAnsi="宋体"/>
      <w:kern w:val="0"/>
      <w:sz w:val="24"/>
    </w:rPr>
  </w:style>
  <w:style w:type="paragraph" w:styleId="25">
    <w:name w:val="HTML Preformatted"/>
    <w:basedOn w:val="1"/>
    <w:link w:val="7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2"/>
    <w:link w:val="52"/>
    <w:unhideWhenUsed/>
    <w:qFormat/>
    <w:uiPriority w:val="0"/>
    <w:pPr>
      <w:spacing w:after="0"/>
      <w:ind w:firstLine="420" w:firstLineChars="100"/>
    </w:pPr>
  </w:style>
  <w:style w:type="paragraph" w:styleId="28">
    <w:name w:val="Body Text First Indent 2"/>
    <w:basedOn w:val="13"/>
    <w:qFormat/>
    <w:uiPriority w:val="99"/>
    <w:pPr>
      <w:spacing w:after="0" w:line="660" w:lineRule="exact"/>
      <w:ind w:left="0" w:leftChars="0" w:firstLine="420" w:firstLineChars="200"/>
    </w:pPr>
    <w:rPr>
      <w:rFonts w:ascii="Times New Roman" w:hAnsi="Times New Roman"/>
      <w:spacing w:val="10"/>
      <w:kern w:val="0"/>
      <w:sz w:val="30"/>
      <w:szCs w:val="20"/>
    </w:rPr>
  </w:style>
  <w:style w:type="table" w:styleId="30">
    <w:name w:val="Table Grid"/>
    <w:basedOn w:val="29"/>
    <w:qFormat/>
    <w:uiPriority w:val="39"/>
    <w:rPr>
      <w:rFonts w:cs="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800080" w:themeColor="followedHyperlink"/>
      <w:u w:val="single"/>
    </w:rPr>
  </w:style>
  <w:style w:type="character" w:styleId="34">
    <w:name w:val="Emphasis"/>
    <w:basedOn w:val="31"/>
    <w:qFormat/>
    <w:uiPriority w:val="20"/>
  </w:style>
  <w:style w:type="character" w:styleId="35">
    <w:name w:val="Hyperlink"/>
    <w:basedOn w:val="31"/>
    <w:unhideWhenUsed/>
    <w:qFormat/>
    <w:uiPriority w:val="99"/>
    <w:rPr>
      <w:color w:val="0000FF"/>
      <w:u w:val="single"/>
    </w:rPr>
  </w:style>
  <w:style w:type="character" w:customStyle="1" w:styleId="36">
    <w:name w:val="标题 2 Char"/>
    <w:basedOn w:val="31"/>
    <w:link w:val="4"/>
    <w:qFormat/>
    <w:uiPriority w:val="0"/>
    <w:rPr>
      <w:rFonts w:ascii="Arial" w:hAnsi="Arial" w:eastAsia="黑体"/>
      <w:b/>
      <w:bCs/>
      <w:sz w:val="32"/>
      <w:szCs w:val="32"/>
    </w:rPr>
  </w:style>
  <w:style w:type="character" w:customStyle="1" w:styleId="37">
    <w:name w:val="纯文本 Char"/>
    <w:basedOn w:val="31"/>
    <w:link w:val="16"/>
    <w:qFormat/>
    <w:uiPriority w:val="0"/>
    <w:rPr>
      <w:rFonts w:eastAsia="宋体"/>
      <w:sz w:val="24"/>
    </w:rPr>
  </w:style>
  <w:style w:type="character" w:customStyle="1" w:styleId="38">
    <w:name w:val="日期 Char"/>
    <w:basedOn w:val="31"/>
    <w:link w:val="17"/>
    <w:qFormat/>
    <w:uiPriority w:val="99"/>
  </w:style>
  <w:style w:type="character" w:customStyle="1" w:styleId="39">
    <w:name w:val="页脚 Char"/>
    <w:basedOn w:val="31"/>
    <w:link w:val="20"/>
    <w:qFormat/>
    <w:uiPriority w:val="99"/>
    <w:rPr>
      <w:sz w:val="18"/>
      <w:szCs w:val="18"/>
    </w:rPr>
  </w:style>
  <w:style w:type="character" w:customStyle="1" w:styleId="40">
    <w:name w:val="页眉 Char"/>
    <w:basedOn w:val="31"/>
    <w:link w:val="21"/>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51">
    <w:name w:val="正文文本 Char"/>
    <w:basedOn w:val="31"/>
    <w:link w:val="12"/>
    <w:qFormat/>
    <w:uiPriority w:val="99"/>
  </w:style>
  <w:style w:type="character" w:customStyle="1" w:styleId="52">
    <w:name w:val="正文首行缩进 Char"/>
    <w:basedOn w:val="51"/>
    <w:link w:val="27"/>
    <w:qFormat/>
    <w:uiPriority w:val="0"/>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4">
    <w:name w:val="p0"/>
    <w:basedOn w:val="1"/>
    <w:qFormat/>
    <w:uiPriority w:val="0"/>
    <w:pPr>
      <w:widowControl/>
    </w:pPr>
    <w:rPr>
      <w:rFonts w:ascii="宋体" w:hAnsi="Times New Roman" w:eastAsia="宋体" w:cs="Times New Roman"/>
      <w:kern w:val="0"/>
      <w:sz w:val="34"/>
      <w:szCs w:val="21"/>
    </w:rPr>
  </w:style>
  <w:style w:type="character" w:customStyle="1" w:styleId="55">
    <w:name w:val="文档结构图 Char"/>
    <w:basedOn w:val="31"/>
    <w:link w:val="9"/>
    <w:semiHidden/>
    <w:qFormat/>
    <w:uiPriority w:val="99"/>
    <w:rPr>
      <w:rFonts w:ascii="宋体" w:eastAsia="宋体"/>
      <w:sz w:val="18"/>
      <w:szCs w:val="18"/>
    </w:rPr>
  </w:style>
  <w:style w:type="character" w:customStyle="1" w:styleId="56">
    <w:name w:val="批注框文本 Char"/>
    <w:basedOn w:val="31"/>
    <w:link w:val="19"/>
    <w:semiHidden/>
    <w:qFormat/>
    <w:uiPriority w:val="99"/>
    <w:rPr>
      <w:sz w:val="18"/>
      <w:szCs w:val="18"/>
    </w:rPr>
  </w:style>
  <w:style w:type="character" w:customStyle="1" w:styleId="57">
    <w:name w:val="red"/>
    <w:qFormat/>
    <w:uiPriority w:val="0"/>
    <w:rPr>
      <w:color w:val="FF0000"/>
      <w:sz w:val="18"/>
      <w:szCs w:val="18"/>
    </w:rPr>
  </w:style>
  <w:style w:type="paragraph" w:customStyle="1" w:styleId="58">
    <w:name w:val="Table Paragraph"/>
    <w:basedOn w:val="1"/>
    <w:qFormat/>
    <w:uiPriority w:val="1"/>
    <w:pPr>
      <w:jc w:val="left"/>
    </w:pPr>
    <w:rPr>
      <w:kern w:val="0"/>
      <w:sz w:val="22"/>
      <w:lang w:eastAsia="en-US"/>
    </w:rPr>
  </w:style>
  <w:style w:type="paragraph" w:customStyle="1" w:styleId="59">
    <w:name w:val="标题2222"/>
    <w:basedOn w:val="1"/>
    <w:qFormat/>
    <w:uiPriority w:val="0"/>
    <w:pPr>
      <w:numPr>
        <w:ilvl w:val="1"/>
        <w:numId w:val="3"/>
      </w:numPr>
      <w:spacing w:beforeLines="50" w:afterLines="50" w:line="360" w:lineRule="auto"/>
      <w:outlineLvl w:val="1"/>
    </w:pPr>
    <w:rPr>
      <w:rFonts w:ascii="Times New Roman" w:hAnsi="Times New Roman" w:eastAsia="黑体" w:cs="Times New Roman"/>
      <w:b/>
      <w:sz w:val="30"/>
      <w:szCs w:val="24"/>
      <w:lang w:val="zh-CN"/>
    </w:rPr>
  </w:style>
  <w:style w:type="paragraph" w:customStyle="1" w:styleId="60">
    <w:name w:val="标题3333"/>
    <w:basedOn w:val="1"/>
    <w:next w:val="1"/>
    <w:qFormat/>
    <w:uiPriority w:val="0"/>
    <w:pPr>
      <w:numPr>
        <w:ilvl w:val="2"/>
        <w:numId w:val="3"/>
      </w:numPr>
      <w:spacing w:line="360" w:lineRule="auto"/>
      <w:outlineLvl w:val="2"/>
    </w:pPr>
    <w:rPr>
      <w:rFonts w:ascii="黑体" w:hAnsi="宋体" w:eastAsia="黑体" w:cs="Times New Roman"/>
      <w:b/>
      <w:color w:val="000000" w:themeColor="text1"/>
      <w:sz w:val="24"/>
      <w:szCs w:val="30"/>
    </w:rPr>
  </w:style>
  <w:style w:type="paragraph" w:customStyle="1" w:styleId="61">
    <w:name w:val="标题4444"/>
    <w:qFormat/>
    <w:uiPriority w:val="0"/>
    <w:pPr>
      <w:widowControl w:val="0"/>
      <w:numPr>
        <w:ilvl w:val="3"/>
        <w:numId w:val="3"/>
      </w:numPr>
      <w:spacing w:line="360" w:lineRule="auto"/>
      <w:jc w:val="both"/>
      <w:outlineLvl w:val="3"/>
    </w:pPr>
    <w:rPr>
      <w:rFonts w:ascii="黑体" w:hAnsi="宋体" w:eastAsia="黑体" w:cs="Times New Roman"/>
      <w:b/>
      <w:kern w:val="2"/>
      <w:sz w:val="24"/>
      <w:szCs w:val="28"/>
      <w:lang w:val="en-US" w:eastAsia="zh-CN" w:bidi="ar-SA"/>
    </w:rPr>
  </w:style>
  <w:style w:type="paragraph" w:customStyle="1" w:styleId="62">
    <w:name w:val="标题6666"/>
    <w:basedOn w:val="61"/>
    <w:next w:val="1"/>
    <w:qFormat/>
    <w:uiPriority w:val="0"/>
    <w:pPr>
      <w:numPr>
        <w:ilvl w:val="6"/>
      </w:numPr>
      <w:outlineLvl w:val="5"/>
    </w:pPr>
    <w:rPr>
      <w:rFonts w:ascii="宋体" w:hAnsi="黑体" w:cs="宋体"/>
    </w:rPr>
  </w:style>
  <w:style w:type="paragraph" w:customStyle="1" w:styleId="63">
    <w:name w:val="方案标题1"/>
    <w:link w:val="64"/>
    <w:qFormat/>
    <w:uiPriority w:val="0"/>
    <w:pPr>
      <w:numPr>
        <w:ilvl w:val="0"/>
        <w:numId w:val="3"/>
      </w:numPr>
      <w:spacing w:line="360" w:lineRule="auto"/>
      <w:outlineLvl w:val="0"/>
    </w:pPr>
    <w:rPr>
      <w:rFonts w:ascii="黑体" w:hAnsi="宋体" w:eastAsia="黑体" w:cs="Times New Roman"/>
      <w:b/>
      <w:color w:val="1E1C11" w:themeColor="background2" w:themeShade="1A"/>
      <w:kern w:val="2"/>
      <w:sz w:val="32"/>
      <w:szCs w:val="30"/>
      <w:lang w:val="en-US" w:eastAsia="zh-CN" w:bidi="ar-SA"/>
    </w:rPr>
  </w:style>
  <w:style w:type="character" w:customStyle="1" w:styleId="64">
    <w:name w:val="方案标题1 Char"/>
    <w:basedOn w:val="31"/>
    <w:link w:val="63"/>
    <w:qFormat/>
    <w:uiPriority w:val="0"/>
    <w:rPr>
      <w:rFonts w:ascii="黑体" w:hAnsi="宋体" w:eastAsia="黑体" w:cs="Times New Roman"/>
      <w:b/>
      <w:color w:val="1E1C11" w:themeColor="background2" w:themeShade="1A"/>
      <w:sz w:val="32"/>
      <w:szCs w:val="30"/>
    </w:rPr>
  </w:style>
  <w:style w:type="paragraph" w:customStyle="1" w:styleId="65">
    <w:name w:val="标题5555"/>
    <w:next w:val="1"/>
    <w:qFormat/>
    <w:uiPriority w:val="0"/>
    <w:pPr>
      <w:numPr>
        <w:ilvl w:val="4"/>
        <w:numId w:val="3"/>
      </w:numPr>
      <w:outlineLvl w:val="4"/>
    </w:pPr>
    <w:rPr>
      <w:rFonts w:ascii="黑体" w:hAnsi="宋体" w:eastAsia="黑体" w:cs="Times New Roman"/>
      <w:b/>
      <w:kern w:val="2"/>
      <w:sz w:val="21"/>
      <w:szCs w:val="28"/>
      <w:lang w:val="en-US" w:eastAsia="zh-CN" w:bidi="ar-SA"/>
    </w:rPr>
  </w:style>
  <w:style w:type="character" w:customStyle="1" w:styleId="66">
    <w:name w:val="标题 1 Char"/>
    <w:basedOn w:val="31"/>
    <w:link w:val="3"/>
    <w:qFormat/>
    <w:uiPriority w:val="0"/>
    <w:rPr>
      <w:rFonts w:ascii="Calibri" w:hAnsi="Calibri" w:eastAsia="宋体" w:cs="Times New Roman"/>
      <w:b/>
      <w:bCs/>
      <w:kern w:val="44"/>
      <w:sz w:val="44"/>
      <w:szCs w:val="44"/>
    </w:rPr>
  </w:style>
  <w:style w:type="character" w:customStyle="1" w:styleId="67">
    <w:name w:val="标题 3 Char"/>
    <w:basedOn w:val="31"/>
    <w:link w:val="5"/>
    <w:qFormat/>
    <w:uiPriority w:val="0"/>
    <w:rPr>
      <w:rFonts w:ascii="宋体" w:hAnsi="宋体" w:eastAsia="宋体" w:cs="Times New Roman"/>
      <w:b/>
      <w:color w:val="000000"/>
      <w:kern w:val="0"/>
      <w:sz w:val="24"/>
      <w:szCs w:val="20"/>
      <w:lang w:val="en-GB"/>
    </w:rPr>
  </w:style>
  <w:style w:type="character" w:customStyle="1" w:styleId="68">
    <w:name w:val="标题 4 Char"/>
    <w:basedOn w:val="31"/>
    <w:link w:val="6"/>
    <w:qFormat/>
    <w:uiPriority w:val="0"/>
    <w:rPr>
      <w:rFonts w:ascii="Arial" w:hAnsi="Arial" w:eastAsia="黑体" w:cs="Times New Roman"/>
      <w:b/>
      <w:bCs/>
      <w:kern w:val="0"/>
      <w:sz w:val="28"/>
      <w:szCs w:val="28"/>
    </w:rPr>
  </w:style>
  <w:style w:type="character" w:customStyle="1" w:styleId="69">
    <w:name w:val="批注文字 Char"/>
    <w:basedOn w:val="31"/>
    <w:link w:val="10"/>
    <w:qFormat/>
    <w:uiPriority w:val="99"/>
    <w:rPr>
      <w:kern w:val="0"/>
      <w:sz w:val="20"/>
      <w:szCs w:val="24"/>
    </w:rPr>
  </w:style>
  <w:style w:type="character" w:customStyle="1" w:styleId="70">
    <w:name w:val="正文文本 3 Char"/>
    <w:basedOn w:val="31"/>
    <w:link w:val="11"/>
    <w:qFormat/>
    <w:uiPriority w:val="0"/>
    <w:rPr>
      <w:rFonts w:ascii="Times New Roman" w:hAnsi="Times New Roman" w:eastAsia="宋体" w:cs="Times New Roman"/>
      <w:color w:val="FF0000"/>
      <w:sz w:val="24"/>
      <w:szCs w:val="24"/>
    </w:rPr>
  </w:style>
  <w:style w:type="character" w:customStyle="1" w:styleId="71">
    <w:name w:val="正文文本缩进 Char"/>
    <w:basedOn w:val="31"/>
    <w:qFormat/>
    <w:uiPriority w:val="0"/>
  </w:style>
  <w:style w:type="character" w:customStyle="1" w:styleId="72">
    <w:name w:val="脚注文本 Char"/>
    <w:basedOn w:val="31"/>
    <w:link w:val="23"/>
    <w:semiHidden/>
    <w:qFormat/>
    <w:uiPriority w:val="99"/>
    <w:rPr>
      <w:rFonts w:ascii="Book Antiqua" w:hAnsi="Book Antiqua" w:eastAsia="宋体" w:cs="Times New Roman"/>
      <w:sz w:val="18"/>
      <w:szCs w:val="18"/>
    </w:rPr>
  </w:style>
  <w:style w:type="character" w:customStyle="1" w:styleId="73">
    <w:name w:val="HTML 预设格式 Char"/>
    <w:basedOn w:val="31"/>
    <w:semiHidden/>
    <w:qFormat/>
    <w:uiPriority w:val="99"/>
    <w:rPr>
      <w:rFonts w:ascii="Courier New" w:hAnsi="Courier New" w:cs="Courier New"/>
      <w:sz w:val="20"/>
      <w:szCs w:val="20"/>
    </w:rPr>
  </w:style>
  <w:style w:type="paragraph" w:customStyle="1" w:styleId="7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5">
    <w:name w:val="edittexttarea"/>
    <w:basedOn w:val="31"/>
    <w:qFormat/>
    <w:uiPriority w:val="0"/>
  </w:style>
  <w:style w:type="paragraph" w:customStyle="1" w:styleId="7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character" w:customStyle="1" w:styleId="77">
    <w:name w:val="HTML 预设格式 Char1"/>
    <w:basedOn w:val="31"/>
    <w:link w:val="25"/>
    <w:semiHidden/>
    <w:qFormat/>
    <w:uiPriority w:val="99"/>
    <w:rPr>
      <w:rFonts w:ascii="宋体" w:hAnsi="宋体" w:eastAsia="宋体" w:cs="宋体"/>
      <w:kern w:val="0"/>
      <w:sz w:val="24"/>
      <w:szCs w:val="24"/>
    </w:rPr>
  </w:style>
  <w:style w:type="character" w:customStyle="1" w:styleId="78">
    <w:name w:val="正文文本缩进 Char1"/>
    <w:basedOn w:val="31"/>
    <w:link w:val="13"/>
    <w:qFormat/>
    <w:uiPriority w:val="0"/>
    <w:rPr>
      <w:sz w:val="24"/>
    </w:rPr>
  </w:style>
  <w:style w:type="character" w:customStyle="1" w:styleId="79">
    <w:name w:val="批注框文本 Char1"/>
    <w:basedOn w:val="31"/>
    <w:semiHidden/>
    <w:qFormat/>
    <w:uiPriority w:val="99"/>
    <w:rPr>
      <w:sz w:val="18"/>
      <w:szCs w:val="18"/>
    </w:rPr>
  </w:style>
  <w:style w:type="paragraph" w:customStyle="1" w:styleId="80">
    <w:name w:val="style4"/>
    <w:basedOn w:val="1"/>
    <w:next w:val="81"/>
    <w:qFormat/>
    <w:uiPriority w:val="0"/>
    <w:pPr>
      <w:widowControl/>
      <w:spacing w:before="280" w:after="280"/>
    </w:pPr>
    <w:rPr>
      <w:rFonts w:ascii="宋体" w:hAnsi="Times New Roman" w:eastAsia="宋体" w:cs="Times New Roman"/>
      <w:sz w:val="18"/>
    </w:rPr>
  </w:style>
  <w:style w:type="paragraph" w:customStyle="1" w:styleId="8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4">
    <w:name w:val="red1"/>
    <w:basedOn w:val="31"/>
    <w:qFormat/>
    <w:uiPriority w:val="0"/>
    <w:rPr>
      <w:color w:val="FF0000"/>
      <w:sz w:val="18"/>
      <w:szCs w:val="18"/>
    </w:rPr>
  </w:style>
  <w:style w:type="character" w:customStyle="1" w:styleId="85">
    <w:name w:val="red2"/>
    <w:basedOn w:val="31"/>
    <w:qFormat/>
    <w:uiPriority w:val="0"/>
    <w:rPr>
      <w:color w:val="CC0000"/>
    </w:rPr>
  </w:style>
  <w:style w:type="character" w:customStyle="1" w:styleId="86">
    <w:name w:val="red3"/>
    <w:basedOn w:val="31"/>
    <w:qFormat/>
    <w:uiPriority w:val="0"/>
    <w:rPr>
      <w:color w:val="FF0000"/>
    </w:rPr>
  </w:style>
  <w:style w:type="character" w:customStyle="1" w:styleId="87">
    <w:name w:val="green"/>
    <w:basedOn w:val="31"/>
    <w:qFormat/>
    <w:uiPriority w:val="0"/>
    <w:rPr>
      <w:color w:val="66AE00"/>
      <w:sz w:val="18"/>
      <w:szCs w:val="18"/>
    </w:rPr>
  </w:style>
  <w:style w:type="character" w:customStyle="1" w:styleId="88">
    <w:name w:val="green1"/>
    <w:basedOn w:val="31"/>
    <w:qFormat/>
    <w:uiPriority w:val="0"/>
    <w:rPr>
      <w:color w:val="66AE00"/>
      <w:sz w:val="18"/>
      <w:szCs w:val="18"/>
    </w:rPr>
  </w:style>
  <w:style w:type="character" w:customStyle="1" w:styleId="89">
    <w:name w:val="blue"/>
    <w:basedOn w:val="31"/>
    <w:qFormat/>
    <w:uiPriority w:val="0"/>
    <w:rPr>
      <w:color w:val="0371C6"/>
      <w:sz w:val="21"/>
      <w:szCs w:val="21"/>
    </w:rPr>
  </w:style>
  <w:style w:type="character" w:customStyle="1" w:styleId="90">
    <w:name w:val="hover25"/>
    <w:basedOn w:val="31"/>
    <w:qFormat/>
    <w:uiPriority w:val="0"/>
  </w:style>
  <w:style w:type="character" w:customStyle="1" w:styleId="91">
    <w:name w:val="gb-jt"/>
    <w:basedOn w:val="31"/>
    <w:qFormat/>
    <w:uiPriority w:val="0"/>
  </w:style>
  <w:style w:type="character" w:customStyle="1" w:styleId="92">
    <w:name w:val="right"/>
    <w:basedOn w:val="31"/>
    <w:qFormat/>
    <w:uiPriority w:val="0"/>
    <w:rPr>
      <w:color w:val="999999"/>
      <w:sz w:val="18"/>
      <w:szCs w:val="18"/>
    </w:rPr>
  </w:style>
  <w:style w:type="character" w:customStyle="1" w:styleId="93">
    <w:name w:val="标题 #2_"/>
    <w:link w:val="94"/>
    <w:qFormat/>
    <w:uiPriority w:val="0"/>
    <w:rPr>
      <w:rFonts w:ascii="宋体" w:eastAsia="宋体"/>
      <w:b/>
      <w:bCs/>
      <w:sz w:val="23"/>
      <w:szCs w:val="23"/>
      <w:shd w:val="clear" w:color="auto" w:fill="FFFFFF"/>
    </w:rPr>
  </w:style>
  <w:style w:type="paragraph" w:customStyle="1" w:styleId="94">
    <w:name w:val="标题 #21"/>
    <w:basedOn w:val="1"/>
    <w:link w:val="93"/>
    <w:qFormat/>
    <w:uiPriority w:val="0"/>
    <w:pPr>
      <w:shd w:val="clear" w:color="auto" w:fill="FFFFFF"/>
      <w:spacing w:before="900" w:after="240" w:line="240" w:lineRule="atLeast"/>
      <w:ind w:hanging="480"/>
      <w:jc w:val="left"/>
      <w:outlineLvl w:val="1"/>
    </w:pPr>
    <w:rPr>
      <w:rFonts w:ascii="宋体" w:eastAsia="宋体"/>
      <w:b/>
      <w:bCs/>
      <w:sz w:val="23"/>
      <w:szCs w:val="23"/>
    </w:rPr>
  </w:style>
  <w:style w:type="character" w:customStyle="1" w:styleId="95">
    <w:name w:val="正-0 Char"/>
    <w:link w:val="96"/>
    <w:qFormat/>
    <w:uiPriority w:val="0"/>
    <w:rPr>
      <w:sz w:val="24"/>
      <w:szCs w:val="24"/>
    </w:rPr>
  </w:style>
  <w:style w:type="paragraph" w:customStyle="1" w:styleId="96">
    <w:name w:val="正-0"/>
    <w:link w:val="95"/>
    <w:qFormat/>
    <w:uiPriority w:val="0"/>
    <w:pPr>
      <w:spacing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paragraph" w:customStyle="1" w:styleId="97">
    <w:name w:val="正文 A"/>
    <w:next w:val="98"/>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98">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99">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205C3-E5F3-42CD-83D6-146743519ED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7645</Words>
  <Characters>43582</Characters>
  <Lines>363</Lines>
  <Paragraphs>102</Paragraphs>
  <TotalTime>7</TotalTime>
  <ScaleCrop>false</ScaleCrop>
  <LinksUpToDate>false</LinksUpToDate>
  <CharactersWithSpaces>51125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2021-03-23T05:28:00Z</dcterms:created>
  <dc:creator>User</dc:creator>
  <cp:lastModifiedBy>河南建标工程管理有限公司:李松岳</cp:lastModifiedBy>
  <cp:lastPrinted>2020-11-13T01:12:00Z</cp:lastPrinted>
  <dcterms:modified xsi:type="dcterms:W3CDTF">2021-07-14T09:19:05Z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DF9D0090C8DE4105A6D2A9BE10C14D85</vt:lpwstr>
  </property>
</Properties>
</file>