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36"/>
          <w:lang w:eastAsia="zh-CN"/>
        </w:rPr>
      </w:pPr>
      <w:r>
        <w:rPr>
          <w:rFonts w:hint="eastAsia" w:ascii="仿宋" w:hAnsi="仿宋" w:eastAsia="仿宋" w:cs="仿宋"/>
          <w:b/>
          <w:bCs/>
          <w:sz w:val="28"/>
          <w:szCs w:val="36"/>
          <w:lang w:val="en-US" w:eastAsia="zh-CN"/>
        </w:rPr>
        <w:t>鄢陵县自然资源局鄢陵县集体建设用地入市规划编制和补测现状地形图工作费用项目（不见面开标）项目结果</w:t>
      </w:r>
      <w:r>
        <w:rPr>
          <w:rFonts w:hint="eastAsia" w:ascii="仿宋" w:hAnsi="仿宋" w:eastAsia="仿宋" w:cs="仿宋"/>
          <w:b/>
          <w:bCs/>
          <w:sz w:val="28"/>
          <w:szCs w:val="36"/>
          <w:lang w:eastAsia="zh-CN"/>
        </w:rPr>
        <w:t>公告</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仿宋"/>
          <w:sz w:val="24"/>
          <w:szCs w:val="32"/>
          <w:lang w:eastAsia="zh-CN"/>
        </w:rPr>
      </w:pPr>
      <w:r>
        <w:rPr>
          <w:rFonts w:hint="eastAsia" w:ascii="仿宋" w:hAnsi="仿宋" w:eastAsia="仿宋" w:cs="仿宋"/>
          <w:b/>
          <w:bCs/>
          <w:sz w:val="24"/>
          <w:szCs w:val="32"/>
          <w:lang w:eastAsia="zh-CN"/>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1、采购项目编号：</w:t>
      </w:r>
      <w:r>
        <w:rPr>
          <w:rFonts w:hint="eastAsia" w:ascii="仿宋" w:hAnsi="仿宋" w:eastAsia="仿宋" w:cs="仿宋"/>
          <w:sz w:val="24"/>
          <w:szCs w:val="32"/>
          <w:lang w:val="en-US" w:eastAsia="zh-CN"/>
        </w:rPr>
        <w:t>2021-05-13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eastAsia="zh-CN"/>
        </w:rPr>
        <w:t>2、采购项目名称：</w:t>
      </w:r>
      <w:r>
        <w:rPr>
          <w:rFonts w:hint="eastAsia" w:ascii="仿宋" w:hAnsi="仿宋" w:eastAsia="仿宋" w:cs="仿宋"/>
          <w:sz w:val="24"/>
          <w:szCs w:val="32"/>
          <w:lang w:val="en-US" w:eastAsia="zh-CN"/>
        </w:rPr>
        <w:t>鄢陵县自然资源局鄢陵县集体建设用地入市规划编制和补测现状地形图工作费用项目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3、采购方式：</w:t>
      </w:r>
      <w:r>
        <w:rPr>
          <w:rFonts w:hint="eastAsia" w:ascii="仿宋" w:hAnsi="仿宋" w:eastAsia="仿宋" w:cs="仿宋"/>
          <w:sz w:val="24"/>
          <w:szCs w:val="32"/>
          <w:lang w:val="en-US" w:eastAsia="zh-CN"/>
        </w:rPr>
        <w:t>公开招标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4、招标公告发布日期：2021年</w:t>
      </w:r>
      <w:r>
        <w:rPr>
          <w:rFonts w:hint="eastAsia" w:ascii="仿宋" w:hAnsi="仿宋" w:eastAsia="仿宋" w:cs="仿宋"/>
          <w:sz w:val="24"/>
          <w:szCs w:val="32"/>
          <w:lang w:val="en-US" w:eastAsia="zh-CN"/>
        </w:rPr>
        <w:t>6</w:t>
      </w:r>
      <w:r>
        <w:rPr>
          <w:rFonts w:hint="eastAsia" w:ascii="仿宋" w:hAnsi="仿宋" w:eastAsia="仿宋" w:cs="仿宋"/>
          <w:sz w:val="24"/>
          <w:szCs w:val="32"/>
          <w:lang w:eastAsia="zh-CN"/>
        </w:rPr>
        <w:t>月</w:t>
      </w:r>
      <w:r>
        <w:rPr>
          <w:rFonts w:hint="eastAsia" w:ascii="仿宋" w:hAnsi="仿宋" w:eastAsia="仿宋" w:cs="仿宋"/>
          <w:sz w:val="24"/>
          <w:szCs w:val="32"/>
          <w:lang w:val="en-US" w:eastAsia="zh-CN"/>
        </w:rPr>
        <w:t>17</w:t>
      </w:r>
      <w:r>
        <w:rPr>
          <w:rFonts w:hint="eastAsia" w:ascii="仿宋" w:hAnsi="仿宋" w:eastAsia="仿宋" w:cs="仿宋"/>
          <w:sz w:val="24"/>
          <w:szCs w:val="32"/>
          <w:lang w:eastAsia="zh-CN"/>
        </w:rPr>
        <w:t>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5、评审日期：2021年</w:t>
      </w:r>
      <w:r>
        <w:rPr>
          <w:rFonts w:hint="eastAsia" w:ascii="仿宋" w:hAnsi="仿宋" w:eastAsia="仿宋" w:cs="仿宋"/>
          <w:sz w:val="24"/>
          <w:szCs w:val="32"/>
          <w:lang w:val="en-US" w:eastAsia="zh-CN"/>
        </w:rPr>
        <w:t>7</w:t>
      </w:r>
      <w:r>
        <w:rPr>
          <w:rFonts w:hint="eastAsia" w:ascii="仿宋" w:hAnsi="仿宋" w:eastAsia="仿宋" w:cs="仿宋"/>
          <w:sz w:val="24"/>
          <w:szCs w:val="32"/>
          <w:lang w:eastAsia="zh-CN"/>
        </w:rPr>
        <w:t>月</w:t>
      </w:r>
      <w:r>
        <w:rPr>
          <w:rFonts w:hint="eastAsia" w:ascii="仿宋" w:hAnsi="仿宋" w:eastAsia="仿宋" w:cs="仿宋"/>
          <w:sz w:val="24"/>
          <w:szCs w:val="32"/>
          <w:lang w:val="en-US" w:eastAsia="zh-CN"/>
        </w:rPr>
        <w:t>9</w:t>
      </w:r>
      <w:r>
        <w:rPr>
          <w:rFonts w:hint="eastAsia" w:ascii="仿宋" w:hAnsi="仿宋" w:eastAsia="仿宋" w:cs="仿宋"/>
          <w:sz w:val="24"/>
          <w:szCs w:val="32"/>
          <w:lang w:eastAsia="zh-CN"/>
        </w:rPr>
        <w:t>日</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w:t>
      </w:r>
      <w:r>
        <w:rPr>
          <w:rFonts w:hint="eastAsia" w:ascii="仿宋" w:hAnsi="仿宋" w:eastAsia="仿宋" w:cs="仿宋"/>
          <w:b/>
          <w:bCs/>
          <w:sz w:val="24"/>
          <w:szCs w:val="32"/>
          <w:lang w:eastAsia="zh-CN"/>
        </w:rPr>
        <w:t>采购项目用途、数量、简要技术要求、合同履行日期：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1.项目编号：Y2021FZ108</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eastAsia="zh-CN"/>
        </w:rPr>
        <w:t>2.招标编号：</w:t>
      </w:r>
      <w:r>
        <w:rPr>
          <w:rFonts w:hint="eastAsia" w:ascii="仿宋" w:hAnsi="仿宋" w:eastAsia="仿宋" w:cs="仿宋"/>
          <w:sz w:val="24"/>
          <w:szCs w:val="32"/>
          <w:lang w:val="en-US" w:eastAsia="zh-CN"/>
        </w:rPr>
        <w:t>2021-05-13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3.项目名称：</w:t>
      </w:r>
      <w:r>
        <w:rPr>
          <w:rFonts w:hint="eastAsia" w:ascii="仿宋" w:hAnsi="仿宋" w:eastAsia="仿宋" w:cs="仿宋"/>
          <w:sz w:val="24"/>
          <w:szCs w:val="32"/>
          <w:lang w:val="en-US" w:eastAsia="zh-CN"/>
        </w:rPr>
        <w:t>鄢陵县自然资源局鄢陵县集体建设用地入市规划编制和补测现状地形图工作费用项目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4.预算金额：30.92万元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5.最高限价：30.92万元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6.采购需求：</w:t>
      </w:r>
      <w:r>
        <w:rPr>
          <w:rFonts w:hint="eastAsia" w:ascii="仿宋" w:hAnsi="仿宋" w:eastAsia="仿宋" w:cs="仿宋"/>
          <w:sz w:val="24"/>
          <w:szCs w:val="32"/>
          <w:lang w:val="en-US" w:eastAsia="zh-CN"/>
        </w:rPr>
        <w:t>本项目为推动鄢陵县集体经营性建设用地入市,先期以柏梁镇黄龙社区20.47公顷、陈店镇明义社区8.24公顷、马坊镇马坊邱氏面业0.324公顷、马坊镇至臻农业发展2.2815公顷、张桥镇河南丰产种业0.4025公顷、只乐镇佳誉乐鞋业0.0968公顷项目编制控制性详细规划；黄龙社区项目补测现状地形图项目为试点。</w:t>
      </w:r>
      <w:r>
        <w:rPr>
          <w:rFonts w:hint="eastAsia" w:ascii="仿宋" w:hAnsi="仿宋" w:eastAsia="仿宋" w:cs="仿宋"/>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sz w:val="24"/>
          <w:szCs w:val="32"/>
          <w:lang w:val="en-US" w:eastAsia="zh-CN"/>
        </w:rPr>
      </w:pPr>
      <w:r>
        <w:rPr>
          <w:rFonts w:hint="eastAsia" w:ascii="仿宋" w:hAnsi="仿宋" w:eastAsia="仿宋" w:cs="仿宋"/>
          <w:sz w:val="24"/>
          <w:szCs w:val="32"/>
          <w:lang w:eastAsia="zh-CN"/>
        </w:rPr>
        <w:t>7.交货期限：</w:t>
      </w:r>
      <w:r>
        <w:rPr>
          <w:rFonts w:hint="eastAsia" w:ascii="仿宋" w:hAnsi="仿宋" w:eastAsia="仿宋" w:cs="仿宋"/>
          <w:sz w:val="24"/>
          <w:szCs w:val="32"/>
          <w:lang w:val="en-US" w:eastAsia="zh-CN"/>
        </w:rPr>
        <w:t>自合同签订起10天</w:t>
      </w:r>
      <w:r>
        <w:rPr>
          <w:rFonts w:hint="eastAsia" w:ascii="仿宋" w:hAnsi="仿宋" w:eastAsia="仿宋" w:cs="仿宋"/>
          <w:sz w:val="24"/>
          <w:szCs w:val="32"/>
          <w:lang w:val="zh-CN"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t xml:space="preserve">8.本项目是否接受联合体投标：否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4"/>
          <w:szCs w:val="32"/>
          <w:lang w:eastAsia="zh-CN"/>
        </w:rPr>
      </w:pPr>
      <w:r>
        <w:rPr>
          <w:rFonts w:hint="eastAsia" w:ascii="仿宋" w:hAnsi="仿宋" w:eastAsia="仿宋" w:cs="仿宋"/>
          <w:b/>
          <w:bCs/>
          <w:sz w:val="24"/>
          <w:szCs w:val="32"/>
          <w:lang w:val="en-US" w:eastAsia="zh-CN"/>
        </w:rPr>
        <w:t>三</w:t>
      </w:r>
      <w:r>
        <w:rPr>
          <w:rFonts w:hint="eastAsia" w:ascii="仿宋" w:hAnsi="仿宋" w:eastAsia="仿宋" w:cs="仿宋"/>
          <w:b/>
          <w:bCs/>
          <w:sz w:val="24"/>
          <w:szCs w:val="32"/>
          <w:lang w:eastAsia="zh-CN"/>
        </w:rPr>
        <w:t>、</w:t>
      </w:r>
      <w:r>
        <w:rPr>
          <w:rFonts w:hint="eastAsia" w:ascii="仿宋" w:hAnsi="仿宋" w:eastAsia="仿宋" w:cs="仿宋"/>
          <w:b/>
          <w:bCs/>
          <w:sz w:val="24"/>
          <w:szCs w:val="32"/>
          <w:lang w:val="en-US" w:eastAsia="zh-CN"/>
        </w:rPr>
        <w:t>中标</w:t>
      </w:r>
      <w:r>
        <w:rPr>
          <w:rFonts w:hint="eastAsia" w:ascii="仿宋" w:hAnsi="仿宋" w:eastAsia="仿宋" w:cs="仿宋"/>
          <w:b/>
          <w:bCs/>
          <w:sz w:val="24"/>
          <w:szCs w:val="32"/>
          <w:lang w:eastAsia="zh-CN"/>
        </w:rPr>
        <w:t>情况</w:t>
      </w:r>
    </w:p>
    <w:tbl>
      <w:tblPr>
        <w:tblStyle w:val="10"/>
        <w:tblW w:w="9465" w:type="dxa"/>
        <w:tblCellSpacing w:w="0" w:type="dxa"/>
        <w:tblInd w:w="-26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46"/>
        <w:gridCol w:w="772"/>
        <w:gridCol w:w="1503"/>
        <w:gridCol w:w="1897"/>
        <w:gridCol w:w="1838"/>
        <w:gridCol w:w="1251"/>
        <w:gridCol w:w="12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trPr>
        <w:tc>
          <w:tcPr>
            <w:tcW w:w="946"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sz w:val="22"/>
                <w:szCs w:val="22"/>
                <w:lang w:eastAsia="zh-CN"/>
              </w:rPr>
            </w:pPr>
            <w:r>
              <w:rPr>
                <w:rFonts w:hint="eastAsia" w:ascii="仿宋" w:hAnsi="仿宋" w:eastAsia="仿宋" w:cs="仿宋"/>
                <w:b w:val="0"/>
                <w:i w:val="0"/>
                <w:color w:val="000000"/>
                <w:kern w:val="0"/>
                <w:sz w:val="22"/>
                <w:szCs w:val="22"/>
                <w:lang w:val="en-US" w:eastAsia="zh-CN" w:bidi="ar"/>
              </w:rPr>
              <w:t>包号</w:t>
            </w:r>
          </w:p>
        </w:tc>
        <w:tc>
          <w:tcPr>
            <w:tcW w:w="2275" w:type="dxa"/>
            <w:gridSpan w:val="2"/>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sz w:val="22"/>
                <w:szCs w:val="22"/>
                <w:lang w:eastAsia="zh-CN"/>
              </w:rPr>
            </w:pPr>
            <w:r>
              <w:rPr>
                <w:rFonts w:hint="eastAsia" w:ascii="仿宋" w:hAnsi="仿宋" w:eastAsia="仿宋" w:cs="仿宋"/>
                <w:b w:val="0"/>
                <w:i w:val="0"/>
                <w:color w:val="000000"/>
                <w:kern w:val="0"/>
                <w:sz w:val="22"/>
                <w:szCs w:val="22"/>
                <w:lang w:val="en-US" w:eastAsia="zh-CN" w:bidi="ar"/>
              </w:rPr>
              <w:t>采购内容</w:t>
            </w:r>
          </w:p>
        </w:tc>
        <w:tc>
          <w:tcPr>
            <w:tcW w:w="1897"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FF0000"/>
                <w:sz w:val="22"/>
                <w:szCs w:val="22"/>
                <w:lang w:eastAsia="zh-CN"/>
              </w:rPr>
            </w:pPr>
            <w:r>
              <w:rPr>
                <w:rFonts w:hint="eastAsia" w:ascii="仿宋" w:hAnsi="仿宋" w:eastAsia="仿宋" w:cs="仿宋"/>
                <w:b w:val="0"/>
                <w:i w:val="0"/>
                <w:color w:val="auto"/>
                <w:kern w:val="0"/>
                <w:sz w:val="22"/>
                <w:szCs w:val="22"/>
                <w:lang w:val="en-US" w:eastAsia="zh-CN" w:bidi="ar"/>
              </w:rPr>
              <w:t>供应商名称</w:t>
            </w:r>
          </w:p>
        </w:tc>
        <w:tc>
          <w:tcPr>
            <w:tcW w:w="1838"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i w:val="0"/>
                <w:color w:val="auto"/>
                <w:kern w:val="0"/>
                <w:sz w:val="22"/>
                <w:szCs w:val="22"/>
                <w:lang w:val="en-US" w:eastAsia="zh-CN" w:bidi="ar"/>
              </w:rPr>
              <w:t>地 址</w:t>
            </w:r>
          </w:p>
        </w:tc>
        <w:tc>
          <w:tcPr>
            <w:tcW w:w="1251"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i w:val="0"/>
                <w:color w:val="auto"/>
                <w:kern w:val="0"/>
                <w:sz w:val="22"/>
                <w:szCs w:val="22"/>
                <w:lang w:val="en-US" w:eastAsia="zh-CN" w:bidi="ar"/>
              </w:rPr>
              <w:t>中标金额</w:t>
            </w:r>
          </w:p>
        </w:tc>
        <w:tc>
          <w:tcPr>
            <w:tcW w:w="1258"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color w:val="auto"/>
                <w:sz w:val="22"/>
                <w:szCs w:val="22"/>
                <w:lang w:eastAsia="zh-CN"/>
              </w:rPr>
            </w:pPr>
            <w:r>
              <w:rPr>
                <w:rFonts w:hint="eastAsia" w:ascii="仿宋" w:hAnsi="仿宋" w:eastAsia="仿宋" w:cs="仿宋"/>
                <w:b w:val="0"/>
                <w:i w:val="0"/>
                <w:color w:val="auto"/>
                <w:kern w:val="0"/>
                <w:sz w:val="22"/>
                <w:szCs w:val="22"/>
                <w:lang w:val="en-US" w:eastAsia="zh-CN" w:bidi="ar"/>
              </w:rPr>
              <w:t>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46" w:type="dxa"/>
            <w:vMerge w:val="restart"/>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2021-05-13</w:t>
            </w:r>
          </w:p>
        </w:tc>
        <w:tc>
          <w:tcPr>
            <w:tcW w:w="2275" w:type="dxa"/>
            <w:gridSpan w:val="2"/>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本项目为推动鄢陵县集体经营性建设用地入市,先期以柏梁镇黄龙社区、陈店镇明义社区、马坊镇马坊邱氏面业、马坊镇至臻农业发展、张桥镇河南丰产种业、只乐镇佳誉乐鞋业项目为试点。</w:t>
            </w:r>
          </w:p>
        </w:tc>
        <w:tc>
          <w:tcPr>
            <w:tcW w:w="1897"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广州博厦建筑设计研究院有限公司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p>
        </w:tc>
        <w:tc>
          <w:tcPr>
            <w:tcW w:w="1838"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广州市天河区兴民路222 号之三4909 房</w:t>
            </w:r>
          </w:p>
        </w:tc>
        <w:tc>
          <w:tcPr>
            <w:tcW w:w="1251"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305000</w:t>
            </w:r>
          </w:p>
        </w:tc>
        <w:tc>
          <w:tcPr>
            <w:tcW w:w="1258"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7" w:hRule="atLeast"/>
          <w:tblCellSpacing w:w="0" w:type="dxa"/>
        </w:trPr>
        <w:tc>
          <w:tcPr>
            <w:tcW w:w="946" w:type="dxa"/>
            <w:vMerge w:val="continue"/>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p>
        </w:tc>
        <w:tc>
          <w:tcPr>
            <w:tcW w:w="772" w:type="dxa"/>
            <w:tcBorders>
              <w:right w:val="single" w:color="auto" w:sz="4" w:space="0"/>
            </w:tcBorders>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序号</w:t>
            </w:r>
          </w:p>
        </w:tc>
        <w:tc>
          <w:tcPr>
            <w:tcW w:w="1503" w:type="dxa"/>
            <w:tcBorders>
              <w:left w:val="single" w:color="auto" w:sz="4" w:space="0"/>
            </w:tcBorders>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名称</w:t>
            </w:r>
          </w:p>
        </w:tc>
        <w:tc>
          <w:tcPr>
            <w:tcW w:w="1897"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服务范围</w:t>
            </w:r>
          </w:p>
        </w:tc>
        <w:tc>
          <w:tcPr>
            <w:tcW w:w="1838"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auto"/>
                <w:kern w:val="0"/>
                <w:sz w:val="22"/>
                <w:szCs w:val="22"/>
                <w:lang w:val="en-US" w:eastAsia="zh-CN" w:bidi="ar"/>
              </w:rPr>
              <w:t>服务要求</w:t>
            </w:r>
          </w:p>
        </w:tc>
        <w:tc>
          <w:tcPr>
            <w:tcW w:w="1251"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服务时间</w:t>
            </w:r>
          </w:p>
        </w:tc>
        <w:tc>
          <w:tcPr>
            <w:tcW w:w="1258"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服务标准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41" w:hRule="atLeast"/>
          <w:tblCellSpacing w:w="0" w:type="dxa"/>
        </w:trPr>
        <w:tc>
          <w:tcPr>
            <w:tcW w:w="946" w:type="dxa"/>
            <w:vMerge w:val="continue"/>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p>
        </w:tc>
        <w:tc>
          <w:tcPr>
            <w:tcW w:w="772" w:type="dxa"/>
            <w:tcBorders>
              <w:right w:val="single" w:color="auto" w:sz="4" w:space="0"/>
            </w:tcBorders>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1</w:t>
            </w:r>
          </w:p>
        </w:tc>
        <w:tc>
          <w:tcPr>
            <w:tcW w:w="1503" w:type="dxa"/>
            <w:tcBorders>
              <w:left w:val="single" w:color="auto" w:sz="4" w:space="0"/>
            </w:tcBorders>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鄢陵县自然资源局鄢陵县集体建设用地入市规划编制和补测现状地形图工作费用项目</w:t>
            </w:r>
          </w:p>
        </w:tc>
        <w:tc>
          <w:tcPr>
            <w:tcW w:w="1897"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本项目为推动鄢陵县集体经营性建设用地入市,先期以柏梁镇黄龙社区20.47公顷、陈店镇明义社区8.24公顷、马坊镇马坊邱氏面业0.324公顷、马坊镇至臻农业发展2.2815公顷、张桥镇河南丰产种业0.4025公顷、只乐镇佳誉乐鞋业0.0968公顷项目编制控制性详细规划；黄龙社区项目补测现状地形图项目为试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p>
        </w:tc>
        <w:tc>
          <w:tcPr>
            <w:tcW w:w="1838"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zh-CN" w:eastAsia="zh-CN" w:bidi="ar"/>
              </w:rPr>
              <w:t>本项目为交钥匙工程</w:t>
            </w:r>
          </w:p>
        </w:tc>
        <w:tc>
          <w:tcPr>
            <w:tcW w:w="1251"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自合同签订起10天</w:t>
            </w:r>
          </w:p>
        </w:tc>
        <w:tc>
          <w:tcPr>
            <w:tcW w:w="1258" w:type="dxa"/>
            <w:shd w:val="clear" w:color="auto" w:fill="auto"/>
            <w:tcMar>
              <w:top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i w:val="0"/>
                <w:color w:val="000000"/>
                <w:kern w:val="0"/>
                <w:sz w:val="22"/>
                <w:szCs w:val="22"/>
                <w:lang w:val="en-US" w:eastAsia="zh-CN" w:bidi="ar"/>
              </w:rPr>
            </w:pPr>
            <w:r>
              <w:rPr>
                <w:rFonts w:hint="eastAsia" w:ascii="仿宋" w:hAnsi="仿宋" w:eastAsia="仿宋" w:cs="仿宋"/>
                <w:b w:val="0"/>
                <w:i w:val="0"/>
                <w:color w:val="000000"/>
                <w:kern w:val="0"/>
                <w:sz w:val="22"/>
                <w:szCs w:val="22"/>
                <w:lang w:val="en-US" w:eastAsia="zh-CN" w:bidi="ar"/>
              </w:rPr>
              <w:t>采购人在收到供应商项目验收建议之日起7个工作日内，由采购人成立验收小组,按照采购合同的约定对中标人履约情况进行实质性验收。验收时,按照采购合同的约定对每一项技术、服务、安全标准的履约情况进行确认。验收结束后,出具验收书,列明各项标准的验收情况及项目总体评价,由验收双方共同签署。</w:t>
            </w:r>
          </w:p>
        </w:tc>
      </w:tr>
    </w:tbl>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仿宋"/>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仿宋"/>
          <w:color w:val="auto"/>
          <w:sz w:val="24"/>
          <w:szCs w:val="32"/>
          <w:lang w:eastAsia="zh-CN"/>
        </w:rPr>
      </w:pPr>
      <w:r>
        <w:rPr>
          <w:rFonts w:hint="eastAsia" w:ascii="仿宋" w:hAnsi="仿宋" w:eastAsia="仿宋" w:cs="仿宋"/>
          <w:b/>
          <w:bCs/>
          <w:color w:val="auto"/>
          <w:sz w:val="24"/>
          <w:szCs w:val="32"/>
          <w:lang w:val="en-US" w:eastAsia="zh-CN"/>
        </w:rPr>
        <w:t>四</w:t>
      </w:r>
      <w:r>
        <w:rPr>
          <w:rFonts w:hint="eastAsia" w:ascii="仿宋" w:hAnsi="仿宋" w:eastAsia="仿宋" w:cs="仿宋"/>
          <w:b/>
          <w:bCs/>
          <w:color w:val="auto"/>
          <w:sz w:val="24"/>
          <w:szCs w:val="32"/>
          <w:lang w:eastAsia="zh-CN"/>
        </w:rPr>
        <w:t>、评审专家名单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cs="宋体"/>
          <w:color w:val="000000"/>
          <w:kern w:val="0"/>
          <w:sz w:val="28"/>
          <w:szCs w:val="28"/>
          <w:shd w:val="clear" w:color="auto" w:fill="FFFFFF"/>
          <w:lang w:val="en-US" w:eastAsia="zh-CN" w:bidi="ar"/>
        </w:rPr>
      </w:pPr>
      <w:r>
        <w:rPr>
          <w:rFonts w:hint="eastAsia" w:ascii="宋体" w:hAnsi="宋体" w:cs="宋体"/>
          <w:color w:val="000000"/>
          <w:kern w:val="0"/>
          <w:sz w:val="28"/>
          <w:szCs w:val="28"/>
          <w:shd w:val="clear" w:color="auto" w:fill="FFFFFF"/>
          <w:lang w:val="en-US" w:eastAsia="zh-CN" w:bidi="ar"/>
        </w:rPr>
        <w:t xml:space="preserve">   白榜彦（组长）、杨根灿、赵晶晶、孙风兰、常青（采购人代表）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仿宋"/>
          <w:color w:val="auto"/>
          <w:sz w:val="24"/>
          <w:szCs w:val="32"/>
          <w:lang w:eastAsia="zh-CN"/>
        </w:rPr>
      </w:pPr>
      <w:r>
        <w:rPr>
          <w:rFonts w:hint="eastAsia" w:ascii="仿宋" w:hAnsi="仿宋" w:eastAsia="仿宋" w:cs="仿宋"/>
          <w:b/>
          <w:bCs/>
          <w:color w:val="auto"/>
          <w:sz w:val="24"/>
          <w:szCs w:val="32"/>
          <w:lang w:val="en-US" w:eastAsia="zh-CN"/>
        </w:rPr>
        <w:t>五</w:t>
      </w:r>
      <w:r>
        <w:rPr>
          <w:rFonts w:hint="eastAsia" w:ascii="仿宋" w:hAnsi="仿宋" w:eastAsia="仿宋" w:cs="仿宋"/>
          <w:b/>
          <w:bCs/>
          <w:color w:val="auto"/>
          <w:sz w:val="24"/>
          <w:szCs w:val="32"/>
          <w:lang w:eastAsia="zh-CN"/>
        </w:rPr>
        <w:t>、代理服务收费标准及金额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hAnsi="Webdings"/>
          <w:szCs w:val="21"/>
        </w:rPr>
      </w:pPr>
      <w:r>
        <w:rPr>
          <w:rFonts w:hint="eastAsia" w:ascii="仿宋" w:hAnsi="仿宋" w:eastAsia="仿宋" w:cs="Times New Roman"/>
          <w:bCs/>
          <w:spacing w:val="14"/>
          <w:sz w:val="24"/>
          <w:szCs w:val="24"/>
          <w:lang w:val="en-US" w:eastAsia="zh-CN" w:bidi="ar-SA"/>
        </w:rPr>
        <w:t>收费标准：</w:t>
      </w:r>
      <w:r>
        <w:rPr>
          <w:rFonts w:hint="eastAsia" w:hAnsi="Webdings"/>
          <w:szCs w:val="21"/>
        </w:rPr>
        <w:t>参照国家计委计价格[2002]1980号文、发改价格[2015]299号文、[2011]534号文文件费率标准计算。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color w:val="auto"/>
          <w:spacing w:val="14"/>
          <w:sz w:val="24"/>
          <w:szCs w:val="24"/>
          <w:lang w:val="en-US" w:eastAsia="zh-CN" w:bidi="ar-SA"/>
        </w:rPr>
      </w:pPr>
      <w:r>
        <w:rPr>
          <w:rFonts w:hint="eastAsia" w:ascii="仿宋" w:hAnsi="仿宋" w:eastAsia="仿宋" w:cs="Times New Roman"/>
          <w:bCs/>
          <w:color w:val="auto"/>
          <w:spacing w:val="14"/>
          <w:sz w:val="24"/>
          <w:szCs w:val="24"/>
          <w:lang w:val="en-US" w:eastAsia="zh-CN" w:bidi="ar-SA"/>
        </w:rPr>
        <w:t>收费金额：</w:t>
      </w:r>
      <w:r>
        <w:rPr>
          <w:rFonts w:hint="eastAsia" w:ascii="仿宋" w:hAnsi="仿宋" w:eastAsia="仿宋" w:cs="Times New Roman"/>
          <w:bCs/>
          <w:color w:val="000000" w:themeColor="text1"/>
          <w:spacing w:val="14"/>
          <w:sz w:val="24"/>
          <w:szCs w:val="24"/>
          <w:lang w:val="en-US" w:eastAsia="zh-CN" w:bidi="ar-SA"/>
          <w14:textFill>
            <w14:solidFill>
              <w14:schemeClr w14:val="tx1"/>
            </w14:solidFill>
          </w14:textFill>
        </w:rPr>
        <w:t>4575</w:t>
      </w:r>
      <w:r>
        <w:rPr>
          <w:rFonts w:hint="eastAsia" w:ascii="仿宋" w:hAnsi="仿宋" w:eastAsia="仿宋" w:cs="Times New Roman"/>
          <w:bCs/>
          <w:color w:val="auto"/>
          <w:spacing w:val="14"/>
          <w:sz w:val="24"/>
          <w:szCs w:val="24"/>
          <w:lang w:val="en-US" w:eastAsia="zh-CN" w:bidi="ar-SA"/>
        </w:rPr>
        <w:t>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仿宋"/>
          <w:sz w:val="24"/>
          <w:szCs w:val="32"/>
          <w:lang w:eastAsia="zh-CN"/>
        </w:rPr>
      </w:pPr>
      <w:r>
        <w:rPr>
          <w:rFonts w:hint="eastAsia" w:ascii="仿宋" w:hAnsi="仿宋" w:eastAsia="仿宋" w:cs="仿宋"/>
          <w:b/>
          <w:bCs/>
          <w:sz w:val="24"/>
          <w:szCs w:val="32"/>
          <w:lang w:val="en-US" w:eastAsia="zh-CN"/>
        </w:rPr>
        <w:t>六</w:t>
      </w:r>
      <w:r>
        <w:rPr>
          <w:rFonts w:hint="eastAsia" w:ascii="仿宋" w:hAnsi="仿宋" w:eastAsia="仿宋" w:cs="仿宋"/>
          <w:b/>
          <w:bCs/>
          <w:sz w:val="24"/>
          <w:szCs w:val="32"/>
          <w:lang w:eastAsia="zh-CN"/>
        </w:rPr>
        <w:t>、</w:t>
      </w:r>
      <w:r>
        <w:rPr>
          <w:rFonts w:hint="eastAsia" w:ascii="仿宋" w:hAnsi="仿宋" w:eastAsia="仿宋" w:cs="仿宋"/>
          <w:b/>
          <w:bCs/>
          <w:sz w:val="24"/>
          <w:szCs w:val="32"/>
          <w:lang w:val="en-US" w:eastAsia="zh-CN"/>
        </w:rPr>
        <w:t>中标</w:t>
      </w:r>
      <w:r>
        <w:rPr>
          <w:rFonts w:hint="eastAsia" w:ascii="仿宋" w:hAnsi="仿宋" w:eastAsia="仿宋" w:cs="仿宋"/>
          <w:b/>
          <w:bCs/>
          <w:sz w:val="24"/>
          <w:szCs w:val="32"/>
          <w:lang w:eastAsia="zh-CN"/>
        </w:rPr>
        <w:t>公告发布的媒介及</w:t>
      </w:r>
      <w:r>
        <w:rPr>
          <w:rFonts w:hint="eastAsia" w:ascii="仿宋" w:hAnsi="仿宋" w:eastAsia="仿宋" w:cs="仿宋"/>
          <w:b/>
          <w:bCs/>
          <w:sz w:val="24"/>
          <w:szCs w:val="32"/>
          <w:lang w:val="en-US" w:eastAsia="zh-CN"/>
        </w:rPr>
        <w:t>中标</w:t>
      </w:r>
      <w:r>
        <w:rPr>
          <w:rFonts w:hint="eastAsia" w:ascii="仿宋" w:hAnsi="仿宋" w:eastAsia="仿宋" w:cs="仿宋"/>
          <w:b/>
          <w:bCs/>
          <w:sz w:val="24"/>
          <w:szCs w:val="32"/>
          <w:lang w:eastAsia="zh-CN"/>
        </w:rPr>
        <w:t>公告期限</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本次招标公告在“中国政府采购网”、“河南省政府采购网”、许昌市政府采购网、 “全国公共资源交易平台（河南省·许昌市）”上发布。成交公告期限为1个工作日。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8" w:firstLineChars="200"/>
        <w:jc w:val="both"/>
        <w:textAlignment w:val="auto"/>
        <w:rPr>
          <w:rFonts w:hint="eastAsia" w:ascii="仿宋" w:hAnsi="仿宋" w:eastAsia="仿宋" w:cs="Times New Roman"/>
          <w:b/>
          <w:bCs w:val="0"/>
          <w:spacing w:val="14"/>
          <w:sz w:val="24"/>
          <w:szCs w:val="24"/>
          <w:lang w:val="en-US" w:eastAsia="zh-CN" w:bidi="ar-SA"/>
        </w:rPr>
      </w:pPr>
      <w:r>
        <w:rPr>
          <w:rFonts w:hint="eastAsia" w:ascii="仿宋" w:hAnsi="仿宋" w:eastAsia="仿宋" w:cs="Times New Roman"/>
          <w:b/>
          <w:bCs w:val="0"/>
          <w:spacing w:val="14"/>
          <w:sz w:val="24"/>
          <w:szCs w:val="24"/>
          <w:lang w:val="en-US" w:eastAsia="zh-CN" w:bidi="ar-SA"/>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各有关当事人对中标结果有异议的，可以在中标结果公告期限届满之日起7个工作日内，以书面形式向采购人或采购代理机构提出质疑(加盖单位公章并法定代表人签字)，由法定代表人或其授权代表携带本人身份证件提交。逾期提交或未按照要求提交的质疑函将不予受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8" w:firstLineChars="200"/>
        <w:jc w:val="both"/>
        <w:textAlignment w:val="auto"/>
        <w:rPr>
          <w:rFonts w:hint="eastAsia" w:ascii="仿宋" w:hAnsi="仿宋" w:eastAsia="仿宋" w:cs="Times New Roman"/>
          <w:b/>
          <w:bCs w:val="0"/>
          <w:spacing w:val="14"/>
          <w:sz w:val="24"/>
          <w:szCs w:val="24"/>
          <w:lang w:val="en-US" w:eastAsia="zh-CN" w:bidi="ar-SA"/>
        </w:rPr>
      </w:pPr>
      <w:r>
        <w:rPr>
          <w:rFonts w:hint="eastAsia" w:ascii="仿宋" w:hAnsi="仿宋" w:eastAsia="仿宋" w:cs="Times New Roman"/>
          <w:b/>
          <w:bCs w:val="0"/>
          <w:spacing w:val="14"/>
          <w:sz w:val="24"/>
          <w:szCs w:val="24"/>
          <w:lang w:val="en-US" w:eastAsia="zh-CN" w:bidi="ar-SA"/>
        </w:rPr>
        <w:t>八、凡对本次公告内容提出询问，请按以下方式联系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 xml:space="preserve">1. 采购人信息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 xml:space="preserve">名称：鄢陵县自然资源局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 xml:space="preserve">地址：鄢陵县花都大道869号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 xml:space="preserve">联系人：康先生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 xml:space="preserve">联系方式：0374-7162605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 xml:space="preserve">2.采购代理机构信息（如有）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 xml:space="preserve">名称：河南旭航工程咨询有限公司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 xml:space="preserve">地址：鄢陵县人民路中段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 xml:space="preserve">联系人：司先生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 xml:space="preserve">联系方式：18538289510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 xml:space="preserve">3.项目联系方式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 xml:space="preserve">项目联系人：司先生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r>
        <w:rPr>
          <w:rFonts w:hint="eastAsia" w:ascii="仿宋" w:hAnsi="仿宋" w:eastAsia="仿宋" w:cs="Times New Roman"/>
          <w:bCs/>
          <w:spacing w:val="14"/>
          <w:sz w:val="24"/>
          <w:szCs w:val="24"/>
          <w:lang w:val="en-US" w:eastAsia="zh-CN" w:bidi="ar-SA"/>
        </w:rPr>
        <w:t xml:space="preserve">联系方式：18538289510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Times New Roman"/>
          <w:bCs/>
          <w:spacing w:val="14"/>
          <w:sz w:val="24"/>
          <w:szCs w:val="24"/>
          <w:lang w:val="en-US" w:eastAsia="zh-CN" w:bidi="ar-SA"/>
        </w:rPr>
      </w:pP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740C4"/>
    <w:rsid w:val="2D6740C4"/>
    <w:rsid w:val="4AEC0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99"/>
    <w:pPr>
      <w:ind w:firstLine="420" w:firstLineChars="100"/>
    </w:pPr>
  </w:style>
  <w:style w:type="paragraph" w:styleId="3">
    <w:name w:val="Body Text"/>
    <w:basedOn w:val="1"/>
    <w:next w:val="4"/>
    <w:qFormat/>
    <w:uiPriority w:val="99"/>
  </w:style>
  <w:style w:type="paragraph" w:styleId="4">
    <w:name w:val="Body Text 2"/>
    <w:basedOn w:val="1"/>
    <w:qFormat/>
    <w:uiPriority w:val="99"/>
    <w:pPr>
      <w:spacing w:line="900" w:lineRule="exact"/>
      <w:jc w:val="center"/>
    </w:pPr>
    <w:rPr>
      <w:rFonts w:eastAsia="楷体_GB2312"/>
      <w:b/>
      <w:bCs/>
      <w:sz w:val="36"/>
      <w:szCs w:val="36"/>
    </w:rPr>
  </w:style>
  <w:style w:type="paragraph" w:styleId="5">
    <w:name w:val="Body Text First Indent 2"/>
    <w:basedOn w:val="6"/>
    <w:next w:val="1"/>
    <w:qFormat/>
    <w:uiPriority w:val="99"/>
    <w:pPr>
      <w:ind w:firstLine="420" w:firstLineChars="200"/>
    </w:pPr>
  </w:style>
  <w:style w:type="paragraph" w:styleId="6">
    <w:name w:val="Body Text Indent"/>
    <w:basedOn w:val="1"/>
    <w:qFormat/>
    <w:uiPriority w:val="99"/>
    <w:pPr>
      <w:spacing w:after="120"/>
      <w:ind w:left="420" w:leftChars="200"/>
    </w:pPr>
  </w:style>
  <w:style w:type="paragraph" w:styleId="8">
    <w:name w:val="index 5"/>
    <w:basedOn w:val="1"/>
    <w:next w:val="1"/>
    <w:qFormat/>
    <w:uiPriority w:val="0"/>
    <w:pPr>
      <w:ind w:left="1680"/>
    </w:pPr>
  </w:style>
  <w:style w:type="paragraph" w:styleId="9">
    <w:name w:val="Normal (Web)"/>
    <w:basedOn w:val="1"/>
    <w:qFormat/>
    <w:uiPriority w:val="99"/>
    <w:rPr>
      <w:rFonts w:ascii="Calibri" w:hAnsi="Calibri" w:eastAsia="宋体" w:cs="Times New Roman"/>
      <w:sz w:val="24"/>
      <w:szCs w:val="24"/>
    </w:rPr>
  </w:style>
  <w:style w:type="character" w:styleId="12">
    <w:name w:val="FollowedHyperlink"/>
    <w:basedOn w:val="11"/>
    <w:qFormat/>
    <w:uiPriority w:val="0"/>
    <w:rPr>
      <w:color w:val="000000"/>
      <w:u w:val="none"/>
    </w:rPr>
  </w:style>
  <w:style w:type="character" w:styleId="13">
    <w:name w:val="Emphasis"/>
    <w:basedOn w:val="11"/>
    <w:qFormat/>
    <w:uiPriority w:val="0"/>
  </w:style>
  <w:style w:type="character" w:styleId="14">
    <w:name w:val="Hyperlink"/>
    <w:basedOn w:val="11"/>
    <w:uiPriority w:val="0"/>
    <w:rPr>
      <w:color w:val="000000"/>
      <w:u w:val="none"/>
    </w:rPr>
  </w:style>
  <w:style w:type="paragraph" w:customStyle="1" w:styleId="15">
    <w:name w:val="Default"/>
    <w:next w:val="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green"/>
    <w:basedOn w:val="11"/>
    <w:uiPriority w:val="0"/>
    <w:rPr>
      <w:color w:val="66AE00"/>
      <w:sz w:val="14"/>
      <w:szCs w:val="14"/>
    </w:rPr>
  </w:style>
  <w:style w:type="character" w:customStyle="1" w:styleId="17">
    <w:name w:val="green1"/>
    <w:basedOn w:val="11"/>
    <w:qFormat/>
    <w:uiPriority w:val="0"/>
    <w:rPr>
      <w:color w:val="66AE00"/>
      <w:sz w:val="14"/>
      <w:szCs w:val="14"/>
    </w:rPr>
  </w:style>
  <w:style w:type="character" w:customStyle="1" w:styleId="18">
    <w:name w:val="red"/>
    <w:basedOn w:val="11"/>
    <w:uiPriority w:val="0"/>
    <w:rPr>
      <w:color w:val="FF0000"/>
      <w:sz w:val="14"/>
      <w:szCs w:val="14"/>
    </w:rPr>
  </w:style>
  <w:style w:type="character" w:customStyle="1" w:styleId="19">
    <w:name w:val="red1"/>
    <w:basedOn w:val="11"/>
    <w:uiPriority w:val="0"/>
    <w:rPr>
      <w:color w:val="FF0000"/>
      <w:sz w:val="14"/>
      <w:szCs w:val="14"/>
    </w:rPr>
  </w:style>
  <w:style w:type="character" w:customStyle="1" w:styleId="20">
    <w:name w:val="red2"/>
    <w:basedOn w:val="11"/>
    <w:qFormat/>
    <w:uiPriority w:val="0"/>
    <w:rPr>
      <w:color w:val="CC0000"/>
    </w:rPr>
  </w:style>
  <w:style w:type="character" w:customStyle="1" w:styleId="21">
    <w:name w:val="red3"/>
    <w:basedOn w:val="11"/>
    <w:qFormat/>
    <w:uiPriority w:val="0"/>
    <w:rPr>
      <w:color w:val="FF0000"/>
    </w:rPr>
  </w:style>
  <w:style w:type="character" w:customStyle="1" w:styleId="22">
    <w:name w:val="hover25"/>
    <w:basedOn w:val="11"/>
    <w:qFormat/>
    <w:uiPriority w:val="0"/>
  </w:style>
  <w:style w:type="character" w:customStyle="1" w:styleId="23">
    <w:name w:val="blue"/>
    <w:basedOn w:val="11"/>
    <w:qFormat/>
    <w:uiPriority w:val="0"/>
    <w:rPr>
      <w:color w:val="0371C6"/>
      <w:sz w:val="16"/>
      <w:szCs w:val="16"/>
    </w:rPr>
  </w:style>
  <w:style w:type="character" w:customStyle="1" w:styleId="24">
    <w:name w:val="gb-jt"/>
    <w:basedOn w:val="11"/>
    <w:qFormat/>
    <w:uiPriority w:val="0"/>
  </w:style>
  <w:style w:type="character" w:customStyle="1" w:styleId="25">
    <w:name w:val="right"/>
    <w:basedOn w:val="11"/>
    <w:qFormat/>
    <w:uiPriority w:val="0"/>
    <w:rPr>
      <w:color w:val="999999"/>
      <w:sz w:val="14"/>
      <w:szCs w:val="14"/>
    </w:rPr>
  </w:style>
  <w:style w:type="character" w:customStyle="1" w:styleId="26">
    <w:name w:val="active4"/>
    <w:basedOn w:val="11"/>
    <w:qFormat/>
    <w:uiPriority w:val="0"/>
    <w:rPr>
      <w:color w:val="FFFFFF"/>
      <w:shd w:val="clear" w:fill="2B7AFC"/>
    </w:rPr>
  </w:style>
  <w:style w:type="character" w:customStyle="1" w:styleId="27">
    <w:name w:val="hov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2021-06-25T08:24:00Z</dcterms:created>
  <dc:creator> 时间</dc:creator>
  <cp:lastModifiedBy> 时间</cp:lastModifiedBy>
  <dcterms:modified xsi:type="dcterms:W3CDTF">2021-07-09T06:46:52Z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5A4F5CF6593B4D1EA33A263F4F1379DA</vt:lpwstr>
  </property>
</Properties>
</file>