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sz w:val="36"/>
          <w:szCs w:val="36"/>
          <w:u w:val="none"/>
          <w:shd w:val="clear" w:color="auto" w:fill="FFFFFF"/>
          <w:lang w:val="en-US" w:eastAsia="zh-CN"/>
        </w:rPr>
      </w:pPr>
      <w:r>
        <w:rPr>
          <w:rFonts w:hint="eastAsia" w:ascii="宋体" w:hAnsi="宋体" w:eastAsia="宋体" w:cs="宋体"/>
          <w:b/>
          <w:color w:val="000000"/>
          <w:sz w:val="36"/>
          <w:szCs w:val="36"/>
          <w:u w:val="none"/>
          <w:shd w:val="clear" w:color="auto" w:fill="FFFFFF"/>
          <w:lang w:val="en-US" w:eastAsia="zh-CN"/>
        </w:rPr>
        <w:t>长招采公字【2021】019号长葛市卫生健康委员会“2021-2023年病媒生物防制项目”（不见面开标）</w:t>
      </w:r>
      <w:r>
        <w:rPr>
          <w:rFonts w:hint="eastAsia" w:ascii="宋体" w:hAnsi="宋体" w:cs="宋体"/>
          <w:b/>
          <w:color w:val="000000"/>
          <w:sz w:val="36"/>
          <w:szCs w:val="36"/>
          <w:u w:val="none"/>
          <w:shd w:val="clear" w:color="auto" w:fill="FFFFFF"/>
          <w:lang w:val="en-US" w:eastAsia="zh-CN"/>
        </w:rPr>
        <w:t>变更</w:t>
      </w:r>
      <w:r>
        <w:rPr>
          <w:rFonts w:hint="eastAsia" w:ascii="宋体" w:hAnsi="宋体" w:eastAsia="宋体" w:cs="宋体"/>
          <w:b/>
          <w:color w:val="000000"/>
          <w:sz w:val="36"/>
          <w:szCs w:val="36"/>
          <w:u w:val="none"/>
          <w:shd w:val="clear" w:color="auto" w:fill="FFFFFF"/>
          <w:lang w:val="en-US" w:eastAsia="zh-CN"/>
        </w:rPr>
        <w:t>公告</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一、项目基本情况</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1、原公告的采购项目编号：2021-06-4</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2、原公告的采购项目名称：长葛市卫生健康委员会“2021-2023年病媒生物防制项目”</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3、首次公告日期及发布媒介：</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2021年06月16日《河南省政府采购网》、《全国公共资源交易平台（河南省·许昌市）》、《长葛市人民政府门户网站》</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4、原投标截止时间(投标文件递交截止时间)：2021年07月08日09时00分（北京时间）</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二、更正信息</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 xml:space="preserve">1、更正事项：采购文件 </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auto"/>
          <w:kern w:val="0"/>
          <w:sz w:val="30"/>
          <w:szCs w:val="30"/>
          <w:lang w:val="en-US" w:eastAsia="zh-CN" w:bidi="ar"/>
        </w:rPr>
      </w:pPr>
      <w:r>
        <w:rPr>
          <w:rFonts w:hint="eastAsia" w:ascii="仿宋" w:hAnsi="仿宋" w:eastAsia="仿宋" w:cs="仿宋"/>
          <w:b w:val="0"/>
          <w:i w:val="0"/>
          <w:color w:val="auto"/>
          <w:kern w:val="0"/>
          <w:sz w:val="30"/>
          <w:szCs w:val="30"/>
          <w:lang w:val="en-US" w:eastAsia="zh-CN" w:bidi="ar"/>
        </w:rPr>
        <w:t>2、原文件获取时间：2021年06月17日 - 2021年07月08日（北京时间）</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auto"/>
          <w:kern w:val="0"/>
          <w:sz w:val="30"/>
          <w:szCs w:val="30"/>
          <w:lang w:val="en-US" w:eastAsia="zh-CN" w:bidi="ar"/>
        </w:rPr>
      </w:pPr>
      <w:r>
        <w:rPr>
          <w:rFonts w:hint="eastAsia" w:ascii="仿宋" w:hAnsi="仿宋" w:eastAsia="仿宋" w:cs="仿宋"/>
          <w:b w:val="0"/>
          <w:i w:val="0"/>
          <w:color w:val="auto"/>
          <w:kern w:val="0"/>
          <w:sz w:val="30"/>
          <w:szCs w:val="30"/>
          <w:lang w:val="en-US" w:eastAsia="zh-CN" w:bidi="ar"/>
        </w:rPr>
        <w:t>文件获取截止时间变更为：2021年07月19日（北京时间）</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auto"/>
          <w:kern w:val="0"/>
          <w:sz w:val="30"/>
          <w:szCs w:val="30"/>
          <w:lang w:val="en-US" w:eastAsia="zh-CN" w:bidi="ar"/>
        </w:rPr>
      </w:pPr>
      <w:r>
        <w:rPr>
          <w:rFonts w:hint="eastAsia" w:ascii="仿宋" w:hAnsi="仿宋" w:eastAsia="仿宋" w:cs="仿宋"/>
          <w:b w:val="0"/>
          <w:i w:val="0"/>
          <w:color w:val="auto"/>
          <w:kern w:val="0"/>
          <w:sz w:val="30"/>
          <w:szCs w:val="30"/>
          <w:lang w:val="en-US" w:eastAsia="zh-CN" w:bidi="ar"/>
        </w:rPr>
        <w:t>3、原开标时间：2021年07月08日09时00分（北京时间）</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auto"/>
          <w:kern w:val="0"/>
          <w:sz w:val="30"/>
          <w:szCs w:val="30"/>
          <w:lang w:val="en-US" w:eastAsia="zh-CN" w:bidi="ar"/>
        </w:rPr>
      </w:pPr>
      <w:r>
        <w:rPr>
          <w:rFonts w:hint="eastAsia" w:ascii="仿宋" w:hAnsi="仿宋" w:eastAsia="仿宋" w:cs="仿宋"/>
          <w:b w:val="0"/>
          <w:i w:val="0"/>
          <w:color w:val="auto"/>
          <w:kern w:val="0"/>
          <w:sz w:val="30"/>
          <w:szCs w:val="30"/>
          <w:lang w:val="en-US" w:eastAsia="zh-CN" w:bidi="ar"/>
        </w:rPr>
        <w:t>开标时间变更为：2021年07月19日08时30分（北京时间）</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4、原采购信息内容</w:t>
      </w:r>
    </w:p>
    <w:p>
      <w:pPr>
        <w:pStyle w:val="5"/>
        <w:spacing w:beforeAutospacing="0" w:afterAutospacing="0" w:line="360" w:lineRule="auto"/>
        <w:ind w:firstLine="482" w:firstLineChars="200"/>
        <w:rPr>
          <w:rFonts w:ascii="宋体" w:hAnsi="宋体" w:cs="仿宋_GB2312"/>
          <w:b/>
          <w:bCs w:val="0"/>
          <w:sz w:val="24"/>
          <w:szCs w:val="24"/>
          <w:lang w:val="zh-CN"/>
        </w:rPr>
      </w:pPr>
      <w:r>
        <w:rPr>
          <w:rFonts w:hint="eastAsia" w:ascii="宋体" w:hAnsi="宋体" w:cs="宋体"/>
          <w:b/>
          <w:bCs w:val="0"/>
          <w:kern w:val="0"/>
          <w:sz w:val="24"/>
          <w:szCs w:val="24"/>
          <w:lang w:val="en-US" w:eastAsia="zh-CN"/>
        </w:rPr>
        <w:t>原</w:t>
      </w:r>
      <w:r>
        <w:rPr>
          <w:rFonts w:hint="eastAsia" w:ascii="宋体" w:hAnsi="宋体" w:cs="宋体"/>
          <w:b/>
          <w:bCs w:val="0"/>
          <w:kern w:val="0"/>
          <w:sz w:val="24"/>
          <w:szCs w:val="24"/>
          <w:lang w:eastAsia="zh-CN"/>
        </w:rPr>
        <w:t>招标文件</w:t>
      </w:r>
      <w:r>
        <w:rPr>
          <w:rFonts w:hint="eastAsia" w:ascii="宋体" w:hAnsi="宋体" w:cs="宋体"/>
          <w:b/>
          <w:bCs w:val="0"/>
          <w:kern w:val="0"/>
          <w:sz w:val="24"/>
          <w:szCs w:val="24"/>
        </w:rPr>
        <w:t>第六章资格审查与评标</w:t>
      </w:r>
      <w:r>
        <w:rPr>
          <w:rFonts w:hint="eastAsia" w:ascii="宋体" w:hAnsi="宋体" w:cs="宋体"/>
          <w:b/>
          <w:bCs w:val="0"/>
          <w:kern w:val="0"/>
          <w:sz w:val="24"/>
          <w:szCs w:val="24"/>
          <w:lang w:val="en-US" w:eastAsia="zh-CN"/>
        </w:rPr>
        <w:t>第二项</w:t>
      </w:r>
      <w:r>
        <w:rPr>
          <w:rFonts w:hint="eastAsia" w:ascii="宋体" w:hAnsi="宋体" w:cs="宋体"/>
          <w:b/>
          <w:bCs w:val="0"/>
          <w:kern w:val="0"/>
          <w:sz w:val="24"/>
          <w:szCs w:val="24"/>
          <w:lang w:eastAsia="zh-CN"/>
        </w:rPr>
        <w:t>评标</w:t>
      </w:r>
      <w:r>
        <w:rPr>
          <w:rFonts w:hint="eastAsia" w:ascii="宋体" w:hAnsi="宋体" w:cs="宋体"/>
          <w:b/>
          <w:bCs w:val="0"/>
          <w:kern w:val="0"/>
          <w:sz w:val="24"/>
          <w:szCs w:val="24"/>
          <w:lang w:val="en-US" w:eastAsia="zh-CN"/>
        </w:rPr>
        <w:t>中</w:t>
      </w:r>
      <w:r>
        <w:rPr>
          <w:rFonts w:hint="eastAsia" w:ascii="宋体" w:hAnsi="宋体" w:cs="仿宋_GB2312"/>
          <w:b/>
          <w:bCs w:val="0"/>
          <w:sz w:val="24"/>
          <w:szCs w:val="24"/>
          <w:lang w:val="zh-CN"/>
        </w:rPr>
        <w:t>（</w:t>
      </w:r>
      <w:r>
        <w:rPr>
          <w:rFonts w:hint="eastAsia" w:ascii="宋体" w:hAnsi="宋体" w:cs="仿宋_GB2312"/>
          <w:b/>
          <w:bCs w:val="0"/>
          <w:sz w:val="24"/>
          <w:szCs w:val="24"/>
          <w:lang w:val="en-US" w:eastAsia="zh-CN"/>
        </w:rPr>
        <w:t>7</w:t>
      </w:r>
      <w:r>
        <w:rPr>
          <w:rFonts w:hint="eastAsia" w:ascii="宋体" w:hAnsi="宋体" w:cs="仿宋_GB2312"/>
          <w:b/>
          <w:bCs w:val="0"/>
          <w:sz w:val="24"/>
          <w:szCs w:val="24"/>
          <w:lang w:val="zh-CN"/>
        </w:rPr>
        <w:t>）</w:t>
      </w:r>
      <w:bookmarkStart w:id="0" w:name="_Toc234213538"/>
      <w:bookmarkStart w:id="1" w:name="_Toc381018331"/>
      <w:bookmarkStart w:id="2" w:name="_Toc374358910"/>
      <w:bookmarkStart w:id="3" w:name="_Toc244935173"/>
      <w:bookmarkStart w:id="4" w:name="_Toc363053525"/>
      <w:r>
        <w:rPr>
          <w:rFonts w:hint="eastAsia" w:ascii="宋体" w:hAnsi="宋体" w:cs="仿宋_GB2312"/>
          <w:b/>
          <w:bCs w:val="0"/>
          <w:sz w:val="24"/>
          <w:szCs w:val="24"/>
          <w:lang w:val="zh-CN"/>
        </w:rPr>
        <w:t>评标标准</w:t>
      </w:r>
      <w:bookmarkEnd w:id="0"/>
      <w:bookmarkEnd w:id="1"/>
      <w:bookmarkEnd w:id="2"/>
      <w:bookmarkEnd w:id="3"/>
      <w:bookmarkEnd w:id="4"/>
      <w:bookmarkStart w:id="5" w:name="_Toc381964733"/>
      <w:bookmarkEnd w:id="5"/>
      <w:bookmarkStart w:id="6" w:name="_Toc381964641"/>
      <w:bookmarkEnd w:id="6"/>
      <w:r>
        <w:rPr>
          <w:rFonts w:ascii="宋体" w:hAnsi="宋体" w:cs="仿宋_GB2312"/>
          <w:b/>
          <w:bCs w:val="0"/>
          <w:sz w:val="24"/>
          <w:szCs w:val="24"/>
          <w:lang w:val="zh-CN"/>
        </w:rPr>
        <w:t>综合评分法评标标准：</w:t>
      </w:r>
    </w:p>
    <w:tbl>
      <w:tblPr>
        <w:tblStyle w:val="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670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分值构成</w:t>
            </w:r>
          </w:p>
          <w:p>
            <w:pPr>
              <w:jc w:val="center"/>
              <w:rPr>
                <w:rFonts w:ascii="宋体" w:hAnsi="宋体"/>
              </w:rPr>
            </w:pPr>
            <w:r>
              <w:rPr>
                <w:rFonts w:hint="eastAsia" w:ascii="宋体" w:hAnsi="宋体"/>
              </w:rPr>
              <w:t>（总分100分）</w:t>
            </w:r>
          </w:p>
        </w:tc>
        <w:tc>
          <w:tcPr>
            <w:tcW w:w="7674" w:type="dxa"/>
            <w:gridSpan w:val="2"/>
            <w:tcBorders>
              <w:top w:val="single" w:color="auto" w:sz="4" w:space="0"/>
              <w:left w:val="nil"/>
              <w:bottom w:val="single" w:color="auto" w:sz="4" w:space="0"/>
              <w:right w:val="single" w:color="auto" w:sz="4" w:space="0"/>
            </w:tcBorders>
            <w:noWrap w:val="0"/>
            <w:vAlign w:val="center"/>
          </w:tcPr>
          <w:p>
            <w:pPr>
              <w:ind w:firstLine="240"/>
              <w:rPr>
                <w:rFonts w:ascii="宋体" w:hAnsi="宋体"/>
              </w:rPr>
            </w:pPr>
            <w:r>
              <w:rPr>
                <w:rFonts w:hint="eastAsia" w:ascii="宋体" w:hAnsi="宋体"/>
              </w:rPr>
              <w:t>价  格 分 值：</w:t>
            </w:r>
            <w:r>
              <w:rPr>
                <w:rFonts w:hint="eastAsia" w:ascii="宋体" w:hAnsi="宋体"/>
                <w:u w:val="single"/>
              </w:rPr>
              <w:t xml:space="preserve"> </w:t>
            </w:r>
            <w:r>
              <w:rPr>
                <w:rFonts w:hint="eastAsia" w:ascii="宋体" w:hAnsi="宋体"/>
                <w:u w:val="single"/>
                <w:lang w:val="en-US" w:eastAsia="zh-CN"/>
              </w:rPr>
              <w:t>15</w:t>
            </w:r>
            <w:r>
              <w:rPr>
                <w:rFonts w:hint="eastAsia" w:ascii="宋体" w:hAnsi="宋体"/>
              </w:rPr>
              <w:t>分</w:t>
            </w:r>
          </w:p>
          <w:p>
            <w:pPr>
              <w:ind w:firstLine="240"/>
              <w:rPr>
                <w:rFonts w:hint="eastAsia" w:ascii="宋体" w:hAnsi="宋体"/>
              </w:rPr>
            </w:pPr>
            <w:r>
              <w:rPr>
                <w:rFonts w:hint="eastAsia" w:ascii="宋体" w:hAnsi="宋体"/>
              </w:rPr>
              <w:t>商  务 部 分：</w:t>
            </w:r>
            <w:r>
              <w:rPr>
                <w:rFonts w:hint="eastAsia" w:ascii="宋体" w:hAnsi="宋体"/>
                <w:u w:val="single"/>
              </w:rPr>
              <w:t xml:space="preserve"> 3</w:t>
            </w:r>
            <w:r>
              <w:rPr>
                <w:rFonts w:hint="eastAsia" w:ascii="宋体" w:hAnsi="宋体"/>
                <w:u w:val="single"/>
                <w:lang w:val="en-US" w:eastAsia="zh-CN"/>
              </w:rPr>
              <w:t>5</w:t>
            </w:r>
            <w:r>
              <w:rPr>
                <w:rFonts w:hint="eastAsia" w:ascii="宋体" w:hAnsi="宋体"/>
              </w:rPr>
              <w:t xml:space="preserve">分  </w:t>
            </w:r>
          </w:p>
          <w:p>
            <w:pPr>
              <w:ind w:firstLine="240"/>
              <w:rPr>
                <w:rFonts w:ascii="宋体" w:hAnsi="宋体"/>
              </w:rPr>
            </w:pPr>
            <w:r>
              <w:rPr>
                <w:rFonts w:hint="eastAsia" w:ascii="宋体" w:hAnsi="宋体"/>
              </w:rPr>
              <w:t>技  术 部 分：</w:t>
            </w:r>
            <w:r>
              <w:rPr>
                <w:rFonts w:hint="eastAsia" w:ascii="宋体" w:hAnsi="宋体"/>
                <w:u w:val="single"/>
              </w:rPr>
              <w:t xml:space="preserve"> 50 </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rPr>
              <w:t>价格部分（</w:t>
            </w:r>
            <w:r>
              <w:rPr>
                <w:rFonts w:hint="eastAsia" w:ascii="宋体" w:hAnsi="宋体"/>
                <w:u w:val="single"/>
              </w:rPr>
              <w:t>满分</w:t>
            </w:r>
            <w:r>
              <w:rPr>
                <w:rFonts w:hint="eastAsia" w:ascii="宋体" w:hAnsi="宋体"/>
                <w:u w:val="single"/>
                <w:lang w:val="en-US" w:eastAsia="zh-CN"/>
              </w:rPr>
              <w:t>15</w:t>
            </w:r>
            <w:r>
              <w:rPr>
                <w:rFonts w:hint="eastAsia" w:ascii="宋体" w:hAnsi="宋体"/>
                <w:u w:val="single"/>
              </w:rPr>
              <w:t>分</w:t>
            </w:r>
            <w:r>
              <w:rPr>
                <w:rFonts w:hint="eastAsia" w:ascii="宋体" w:hAnsi="宋体"/>
              </w:rPr>
              <w:t>）</w:t>
            </w:r>
            <w:r>
              <w:rPr>
                <w:rFonts w:hint="eastAsia" w:ascii="宋体" w:hAnsi="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评分因素</w:t>
            </w:r>
          </w:p>
        </w:tc>
        <w:tc>
          <w:tcPr>
            <w:tcW w:w="670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评标标准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 xml:space="preserve"> 投标报价</w:t>
            </w:r>
          </w:p>
          <w:p>
            <w:pPr>
              <w:jc w:val="center"/>
              <w:rPr>
                <w:rFonts w:ascii="宋体" w:hAnsi="宋体"/>
              </w:rPr>
            </w:pPr>
            <w:r>
              <w:t> </w:t>
            </w:r>
            <w:r>
              <w:rPr>
                <w:rFonts w:hint="eastAsia" w:ascii="宋体" w:hAnsi="宋体"/>
              </w:rPr>
              <w:t>评分标准</w:t>
            </w:r>
          </w:p>
        </w:tc>
        <w:tc>
          <w:tcPr>
            <w:tcW w:w="6707" w:type="dxa"/>
            <w:tcBorders>
              <w:top w:val="single" w:color="auto" w:sz="4" w:space="0"/>
              <w:left w:val="nil"/>
              <w:bottom w:val="single" w:color="auto" w:sz="4" w:space="0"/>
              <w:right w:val="single" w:color="auto" w:sz="4" w:space="0"/>
            </w:tcBorders>
            <w:noWrap w:val="0"/>
            <w:vAlign w:val="center"/>
          </w:tcPr>
          <w:p>
            <w:pPr>
              <w:spacing w:line="300" w:lineRule="exact"/>
              <w:ind w:firstLine="240"/>
              <w:rPr>
                <w:rFonts w:ascii="宋体" w:hAnsi="宋体"/>
              </w:rPr>
            </w:pPr>
            <w:r>
              <w:rPr>
                <w:rFonts w:hint="eastAsia" w:ascii="宋体" w:hAnsi="宋体"/>
              </w:rPr>
              <w:t>评标基准价：满足招标文件要求且投标价格最低的投标报价为评标基准价，其价格分为满分。</w:t>
            </w:r>
          </w:p>
          <w:p>
            <w:pPr>
              <w:spacing w:line="300" w:lineRule="exact"/>
              <w:ind w:firstLine="240"/>
              <w:rPr>
                <w:rFonts w:hint="default" w:ascii="宋体" w:hAnsi="宋体" w:eastAsia="宋体"/>
                <w:lang w:val="en-US" w:eastAsia="zh-CN"/>
              </w:rPr>
            </w:pPr>
            <w:r>
              <w:rPr>
                <w:rFonts w:hint="eastAsia" w:ascii="宋体" w:hAnsi="宋体"/>
              </w:rPr>
              <w:t>投标报价得分=（评标基准价/投标报价）×</w:t>
            </w:r>
            <w:r>
              <w:rPr>
                <w:rFonts w:hint="eastAsia" w:ascii="宋体" w:hAnsi="宋体"/>
                <w:u w:val="single"/>
                <w:lang w:val="en-US" w:eastAsia="zh-CN"/>
              </w:rPr>
              <w:t>15</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ascii="宋体" w:hAnsi="宋体"/>
              </w:rPr>
            </w:pPr>
            <w:r>
              <w:rPr>
                <w:rFonts w:hint="eastAsia" w:ascii="宋体" w:hAnsi="宋体"/>
                <w:lang w:val="en-US" w:eastAsia="zh-CN"/>
              </w:rPr>
              <w:t>15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rPr>
              <w:t>商务部分（</w:t>
            </w:r>
            <w:r>
              <w:rPr>
                <w:rFonts w:hint="eastAsia" w:ascii="宋体" w:hAnsi="宋体"/>
                <w:u w:val="single"/>
              </w:rPr>
              <w:t>满分</w:t>
            </w:r>
            <w:r>
              <w:rPr>
                <w:rFonts w:hint="eastAsia" w:ascii="宋体" w:hAnsi="宋体"/>
                <w:color w:val="auto"/>
                <w:u w:val="single"/>
              </w:rPr>
              <w:t>3</w:t>
            </w:r>
            <w:r>
              <w:rPr>
                <w:rFonts w:hint="eastAsia" w:ascii="宋体" w:hAnsi="宋体"/>
                <w:color w:val="auto"/>
                <w:u w:val="single"/>
                <w:lang w:val="en-US" w:eastAsia="zh-CN"/>
              </w:rPr>
              <w:t>5</w:t>
            </w:r>
            <w:r>
              <w:rPr>
                <w:rFonts w:hint="eastAsia" w:ascii="宋体" w:hAnsi="宋体"/>
                <w:u w:val="single"/>
              </w:rPr>
              <w:t>分</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评分因素</w:t>
            </w:r>
          </w:p>
        </w:tc>
        <w:tc>
          <w:tcPr>
            <w:tcW w:w="670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评标标准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rPr>
            </w:pPr>
            <w:r>
              <w:rPr>
                <w:rFonts w:hint="eastAsia" w:ascii="宋体" w:hAnsi="宋体"/>
              </w:rPr>
              <w:t>投标人业绩</w:t>
            </w:r>
          </w:p>
        </w:tc>
        <w:tc>
          <w:tcPr>
            <w:tcW w:w="6707" w:type="dxa"/>
            <w:tcBorders>
              <w:top w:val="single" w:color="auto" w:sz="4" w:space="0"/>
              <w:left w:val="nil"/>
              <w:bottom w:val="single" w:color="auto" w:sz="4" w:space="0"/>
              <w:right w:val="single" w:color="auto" w:sz="4" w:space="0"/>
            </w:tcBorders>
            <w:noWrap w:val="0"/>
            <w:vAlign w:val="center"/>
          </w:tcPr>
          <w:p>
            <w:pPr>
              <w:spacing w:line="300" w:lineRule="exact"/>
              <w:ind w:firstLine="240"/>
              <w:rPr>
                <w:rFonts w:hint="eastAsia" w:ascii="宋体" w:hAnsi="宋体"/>
                <w:color w:val="auto"/>
              </w:rPr>
            </w:pPr>
            <w:r>
              <w:rPr>
                <w:rFonts w:hint="eastAsia" w:ascii="宋体" w:hAnsi="宋体"/>
                <w:color w:val="auto"/>
              </w:rPr>
              <w:t>201</w:t>
            </w:r>
            <w:r>
              <w:rPr>
                <w:rFonts w:hint="eastAsia" w:ascii="宋体" w:hAnsi="宋体"/>
                <w:color w:val="auto"/>
                <w:lang w:val="en-US" w:eastAsia="zh-CN"/>
              </w:rPr>
              <w:t>8</w:t>
            </w:r>
            <w:r>
              <w:rPr>
                <w:rFonts w:hint="eastAsia" w:ascii="宋体" w:hAnsi="宋体"/>
                <w:color w:val="auto"/>
              </w:rPr>
              <w:t>年</w:t>
            </w:r>
            <w:r>
              <w:rPr>
                <w:rFonts w:hint="eastAsia" w:ascii="宋体" w:hAnsi="宋体"/>
                <w:color w:val="auto"/>
                <w:lang w:val="en-US" w:eastAsia="zh-CN"/>
              </w:rPr>
              <w:t>1</w:t>
            </w:r>
            <w:r>
              <w:rPr>
                <w:rFonts w:hint="eastAsia" w:ascii="宋体" w:hAnsi="宋体"/>
                <w:color w:val="auto"/>
              </w:rPr>
              <w:t>月1日以来，具有已完成类似病媒生物防制市场化运作项目业绩的，每提供一份得1分，本项最高得</w:t>
            </w:r>
            <w:r>
              <w:rPr>
                <w:rFonts w:hint="eastAsia" w:ascii="宋体" w:hAnsi="宋体"/>
                <w:color w:val="auto"/>
                <w:lang w:val="en-US" w:eastAsia="zh-CN"/>
              </w:rPr>
              <w:t>10</w:t>
            </w:r>
            <w:r>
              <w:rPr>
                <w:rFonts w:hint="eastAsia" w:ascii="宋体" w:hAnsi="宋体"/>
                <w:color w:val="auto"/>
              </w:rPr>
              <w:t>分；</w:t>
            </w:r>
          </w:p>
          <w:p>
            <w:pPr>
              <w:spacing w:line="300" w:lineRule="exact"/>
              <w:ind w:firstLine="240"/>
              <w:rPr>
                <w:rFonts w:hint="eastAsia" w:ascii="宋体" w:hAnsi="宋体"/>
                <w:color w:val="auto"/>
              </w:rPr>
            </w:pPr>
            <w:r>
              <w:rPr>
                <w:rFonts w:hint="eastAsia" w:ascii="宋体" w:hAnsi="宋体"/>
                <w:color w:val="auto"/>
              </w:rPr>
              <w:t>以中标通知书、合同、最终出具的验收报告、法定媒介中标公示网页截图为准，四者缺一不计分。投标文件中附原件扫描件。</w:t>
            </w:r>
          </w:p>
        </w:tc>
        <w:tc>
          <w:tcPr>
            <w:tcW w:w="96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80" w:lineRule="exact"/>
              <w:jc w:val="center"/>
              <w:rPr>
                <w:rFonts w:ascii="仿宋" w:hAnsi="仿宋" w:eastAsia="仿宋"/>
                <w:color w:val="auto"/>
                <w:u w:val="single"/>
              </w:rPr>
            </w:pPr>
            <w:r>
              <w:rPr>
                <w:rFonts w:hint="eastAsia" w:ascii="宋体" w:hAnsi="宋体"/>
                <w:color w:val="auto"/>
                <w:u w:val="single"/>
                <w:lang w:val="en-US" w:eastAsia="zh-CN"/>
              </w:rPr>
              <w:t>10</w:t>
            </w:r>
            <w:r>
              <w:rPr>
                <w:rFonts w:hint="eastAsia" w:ascii="宋体" w:hAnsi="宋体"/>
                <w:color w:val="auto"/>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rPr>
            </w:pPr>
            <w:r>
              <w:rPr>
                <w:rFonts w:hint="eastAsia" w:ascii="宋体" w:hAnsi="宋体"/>
              </w:rPr>
              <w:t>拟投入人员配备状况</w:t>
            </w:r>
          </w:p>
        </w:tc>
        <w:tc>
          <w:tcPr>
            <w:tcW w:w="6707" w:type="dxa"/>
            <w:tcBorders>
              <w:top w:val="single" w:color="auto" w:sz="4" w:space="0"/>
              <w:left w:val="nil"/>
              <w:bottom w:val="single" w:color="auto" w:sz="4" w:space="0"/>
              <w:right w:val="single" w:color="auto" w:sz="4" w:space="0"/>
            </w:tcBorders>
            <w:noWrap w:val="0"/>
            <w:vAlign w:val="center"/>
          </w:tcPr>
          <w:p>
            <w:pPr>
              <w:spacing w:line="300" w:lineRule="exact"/>
              <w:ind w:firstLine="240"/>
              <w:rPr>
                <w:rFonts w:hint="eastAsia" w:ascii="宋体" w:hAnsi="宋体"/>
                <w:color w:val="auto"/>
              </w:rPr>
            </w:pPr>
            <w:r>
              <w:rPr>
                <w:rFonts w:hint="eastAsia" w:ascii="宋体" w:hAnsi="宋体"/>
                <w:color w:val="auto"/>
              </w:rPr>
              <w:t>拟投入本项目团队的人员中，具有有害生物防制员3级职业资格证书的，每有一人得3分。具有有害生物防制员4级职业资格证书的，每有一人得2分。具有有害生物防制员5级职业资格证书的，每有一人得1分。最高得20分。</w:t>
            </w:r>
          </w:p>
          <w:p>
            <w:pPr>
              <w:spacing w:line="300" w:lineRule="exact"/>
              <w:ind w:firstLine="240"/>
              <w:rPr>
                <w:rFonts w:hint="eastAsia" w:ascii="宋体" w:hAnsi="宋体"/>
                <w:color w:val="auto"/>
              </w:rPr>
            </w:pPr>
            <w:r>
              <w:rPr>
                <w:rFonts w:hint="eastAsia" w:ascii="宋体" w:hAnsi="宋体"/>
                <w:color w:val="auto"/>
              </w:rPr>
              <w:t xml:space="preserve"> 注：投标文件中应附与证书原件一致的原件扫描件，同时应附持证人员投标截止时间前六个月任意一个月本单位为其缴纳社会保险的证明材料，未按要求提供的评委会将不予认可。   </w:t>
            </w:r>
          </w:p>
        </w:tc>
        <w:tc>
          <w:tcPr>
            <w:tcW w:w="967" w:type="dxa"/>
            <w:tcBorders>
              <w:top w:val="single" w:color="auto" w:sz="4" w:space="0"/>
              <w:left w:val="nil"/>
              <w:bottom w:val="single" w:color="auto" w:sz="4" w:space="0"/>
              <w:right w:val="single" w:color="auto" w:sz="4" w:space="0"/>
            </w:tcBorders>
            <w:noWrap w:val="0"/>
            <w:vAlign w:val="center"/>
          </w:tcPr>
          <w:p>
            <w:pPr>
              <w:adjustRightInd w:val="0"/>
              <w:snapToGrid w:val="0"/>
              <w:spacing w:line="380" w:lineRule="exact"/>
              <w:jc w:val="center"/>
              <w:rPr>
                <w:rFonts w:ascii="宋体" w:hAnsi="宋体"/>
                <w:color w:val="auto"/>
                <w:u w:val="single"/>
              </w:rPr>
            </w:pPr>
            <w:r>
              <w:rPr>
                <w:rFonts w:hint="eastAsia" w:ascii="宋体" w:hAnsi="宋体"/>
                <w:color w:val="auto"/>
                <w:u w:val="single"/>
                <w:lang w:val="en-US" w:eastAsia="zh-CN"/>
              </w:rPr>
              <w:t>20</w:t>
            </w:r>
            <w:r>
              <w:rPr>
                <w:rFonts w:hint="eastAsia" w:ascii="宋体" w:hAnsi="宋体"/>
                <w:color w:val="auto"/>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40"/>
              <w:rPr>
                <w:rFonts w:hint="eastAsia" w:ascii="宋体" w:hAnsi="宋体"/>
              </w:rPr>
            </w:pPr>
            <w:r>
              <w:rPr>
                <w:rFonts w:hint="eastAsia" w:ascii="宋体" w:hAnsi="宋体"/>
              </w:rPr>
              <w:t>企业荣誉</w:t>
            </w:r>
          </w:p>
          <w:p>
            <w:pPr>
              <w:spacing w:line="300" w:lineRule="exact"/>
              <w:ind w:firstLine="240"/>
              <w:rPr>
                <w:rFonts w:hint="eastAsia" w:ascii="宋体" w:hAnsi="宋体"/>
              </w:rPr>
            </w:pPr>
          </w:p>
        </w:tc>
        <w:tc>
          <w:tcPr>
            <w:tcW w:w="6707" w:type="dxa"/>
            <w:tcBorders>
              <w:top w:val="single" w:color="auto" w:sz="4" w:space="0"/>
              <w:left w:val="nil"/>
              <w:bottom w:val="single" w:color="auto" w:sz="4" w:space="0"/>
              <w:right w:val="single" w:color="auto" w:sz="4" w:space="0"/>
            </w:tcBorders>
            <w:noWrap w:val="0"/>
            <w:vAlign w:val="center"/>
          </w:tcPr>
          <w:p>
            <w:pPr>
              <w:spacing w:line="300" w:lineRule="exact"/>
              <w:ind w:firstLine="240"/>
              <w:rPr>
                <w:rFonts w:hint="eastAsia" w:ascii="宋体" w:hAnsi="宋体"/>
                <w:color w:val="auto"/>
              </w:rPr>
            </w:pPr>
            <w:r>
              <w:rPr>
                <w:rFonts w:hint="eastAsia" w:ascii="宋体" w:hAnsi="宋体"/>
                <w:color w:val="auto"/>
              </w:rPr>
              <w:t>投标人20</w:t>
            </w:r>
            <w:r>
              <w:rPr>
                <w:rFonts w:hint="eastAsia" w:ascii="宋体" w:hAnsi="宋体"/>
                <w:color w:val="auto"/>
                <w:lang w:val="en-US" w:eastAsia="zh-CN"/>
              </w:rPr>
              <w:t>18</w:t>
            </w:r>
            <w:r>
              <w:rPr>
                <w:rFonts w:hint="eastAsia" w:ascii="宋体" w:hAnsi="宋体"/>
                <w:color w:val="auto"/>
              </w:rPr>
              <w:t>年以来被省级（包含直辖市、省会城市）政府部门（单位）颁发荣誉证书的每有一份得2</w:t>
            </w:r>
            <w:r>
              <w:rPr>
                <w:rFonts w:hint="eastAsia" w:ascii="宋体" w:hAnsi="宋体"/>
                <w:color w:val="auto"/>
                <w:lang w:val="en-US" w:eastAsia="zh-CN"/>
              </w:rPr>
              <w:t>.5</w:t>
            </w:r>
            <w:r>
              <w:rPr>
                <w:rFonts w:hint="eastAsia" w:ascii="宋体" w:hAnsi="宋体"/>
                <w:color w:val="auto"/>
              </w:rPr>
              <w:t>分，最高得</w:t>
            </w:r>
            <w:r>
              <w:rPr>
                <w:rFonts w:hint="eastAsia" w:ascii="宋体" w:hAnsi="宋体"/>
                <w:color w:val="auto"/>
                <w:lang w:val="en-US" w:eastAsia="zh-CN"/>
              </w:rPr>
              <w:t>5</w:t>
            </w:r>
            <w:r>
              <w:rPr>
                <w:rFonts w:hint="eastAsia" w:ascii="宋体" w:hAnsi="宋体"/>
                <w:color w:val="auto"/>
              </w:rPr>
              <w:t>分。</w:t>
            </w:r>
          </w:p>
          <w:p>
            <w:pPr>
              <w:spacing w:line="300" w:lineRule="exact"/>
              <w:ind w:firstLine="240"/>
              <w:rPr>
                <w:rFonts w:hint="eastAsia" w:ascii="宋体" w:hAnsi="宋体"/>
                <w:color w:val="auto"/>
              </w:rPr>
            </w:pPr>
            <w:r>
              <w:rPr>
                <w:rFonts w:hint="eastAsia" w:ascii="宋体" w:hAnsi="宋体"/>
                <w:color w:val="auto"/>
              </w:rPr>
              <w:t>注：投标文件中附原件扫描件，未按要求提供的评委会将不予认可。</w:t>
            </w:r>
          </w:p>
        </w:tc>
        <w:tc>
          <w:tcPr>
            <w:tcW w:w="96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color w:val="auto"/>
                <w:u w:val="single"/>
              </w:rPr>
            </w:pPr>
            <w:r>
              <w:rPr>
                <w:rFonts w:hint="eastAsia" w:ascii="宋体" w:hAnsi="宋体"/>
                <w:color w:val="auto"/>
                <w:u w:val="single"/>
                <w:lang w:val="en-US" w:eastAsia="zh-CN"/>
              </w:rPr>
              <w:t>5</w:t>
            </w:r>
            <w:r>
              <w:rPr>
                <w:rFonts w:hint="eastAsia" w:ascii="宋体" w:hAnsi="宋体"/>
                <w:color w:val="auto"/>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1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rPr>
              <w:t>技术部分（满分</w:t>
            </w:r>
            <w:r>
              <w:rPr>
                <w:rFonts w:hint="eastAsia" w:ascii="宋体" w:hAnsi="宋体"/>
                <w:u w:val="single"/>
              </w:rPr>
              <w:t>50分</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评分因素</w:t>
            </w:r>
          </w:p>
        </w:tc>
        <w:tc>
          <w:tcPr>
            <w:tcW w:w="670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评标标准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r>
              <w:rPr>
                <w:rFonts w:hint="eastAsia" w:ascii="宋体" w:hAnsi="宋体"/>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rPr>
            </w:pPr>
            <w:r>
              <w:rPr>
                <w:rFonts w:hint="eastAsia" w:ascii="宋体" w:hAnsi="宋体"/>
              </w:rPr>
              <w:t>技术方案</w:t>
            </w:r>
          </w:p>
          <w:p>
            <w:pPr>
              <w:spacing w:line="340" w:lineRule="exact"/>
              <w:rPr>
                <w:rFonts w:ascii="仿宋" w:hAnsi="仿宋" w:eastAsia="仿宋"/>
              </w:rPr>
            </w:pPr>
          </w:p>
        </w:tc>
        <w:tc>
          <w:tcPr>
            <w:tcW w:w="6707"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b/>
                <w:bCs/>
                <w:color w:val="auto"/>
                <w:lang w:val="en-US" w:eastAsia="zh-CN"/>
              </w:rPr>
            </w:pPr>
            <w:r>
              <w:rPr>
                <w:rFonts w:hint="eastAsia"/>
                <w:b/>
                <w:bCs/>
                <w:color w:val="auto"/>
                <w:lang w:val="en-US" w:eastAsia="zh-CN"/>
              </w:rPr>
              <w:t>（1）投标人了解服务区域环境特点，调查全面，数据准确；（5分）</w:t>
            </w:r>
          </w:p>
          <w:p>
            <w:pPr>
              <w:adjustRightInd w:val="0"/>
              <w:snapToGrid w:val="0"/>
              <w:jc w:val="left"/>
              <w:rPr>
                <w:rFonts w:hint="eastAsia"/>
                <w:color w:val="auto"/>
                <w:lang w:val="en-US" w:eastAsia="zh-CN"/>
              </w:rPr>
            </w:pPr>
            <w:r>
              <w:rPr>
                <w:rFonts w:hint="eastAsia"/>
                <w:color w:val="auto"/>
                <w:lang w:val="en-US" w:eastAsia="zh-CN"/>
              </w:rPr>
              <w:t>投标人对服务区域有全面透彻的了解和认识、能够详细全面的介绍并说明其特点，数据非常准确的，得5分；</w:t>
            </w:r>
          </w:p>
          <w:p>
            <w:pPr>
              <w:adjustRightInd w:val="0"/>
              <w:snapToGrid w:val="0"/>
              <w:jc w:val="left"/>
              <w:rPr>
                <w:rFonts w:hint="eastAsia"/>
                <w:color w:val="auto"/>
                <w:lang w:val="en-US" w:eastAsia="zh-CN"/>
              </w:rPr>
            </w:pPr>
            <w:r>
              <w:rPr>
                <w:rFonts w:hint="eastAsia"/>
                <w:color w:val="auto"/>
                <w:lang w:val="en-US" w:eastAsia="zh-CN"/>
              </w:rPr>
              <w:t>投标人对服务区域有全面的了解和认识、能够全面的介绍并了解其特点，数据准确的，得3分；</w:t>
            </w:r>
          </w:p>
          <w:p>
            <w:pPr>
              <w:adjustRightInd w:val="0"/>
              <w:snapToGrid w:val="0"/>
              <w:jc w:val="left"/>
              <w:rPr>
                <w:rFonts w:hint="eastAsia"/>
                <w:color w:val="auto"/>
                <w:lang w:val="en-US" w:eastAsia="zh-CN"/>
              </w:rPr>
            </w:pPr>
            <w:r>
              <w:rPr>
                <w:rFonts w:hint="eastAsia"/>
                <w:color w:val="auto"/>
                <w:lang w:val="en-US" w:eastAsia="zh-CN"/>
              </w:rPr>
              <w:t>投标人对服务区域有基本的了解和认识、能够了解特点的，得1分；</w:t>
            </w:r>
          </w:p>
          <w:p>
            <w:pPr>
              <w:adjustRightInd w:val="0"/>
              <w:snapToGrid w:val="0"/>
              <w:jc w:val="left"/>
              <w:rPr>
                <w:rFonts w:hint="eastAsia"/>
                <w:color w:val="auto"/>
                <w:lang w:val="en-US" w:eastAsia="zh-CN"/>
              </w:rPr>
            </w:pPr>
            <w:r>
              <w:rPr>
                <w:rFonts w:hint="eastAsia"/>
                <w:color w:val="auto"/>
                <w:lang w:val="en-US" w:eastAsia="zh-CN"/>
              </w:rPr>
              <w:t>投标人对对服务区域有了解和认识有缺失或缺漏项，不得分。</w:t>
            </w:r>
          </w:p>
          <w:p>
            <w:pPr>
              <w:adjustRightInd w:val="0"/>
              <w:snapToGrid w:val="0"/>
              <w:jc w:val="left"/>
              <w:rPr>
                <w:rFonts w:hint="eastAsia"/>
                <w:b/>
                <w:bCs/>
                <w:color w:val="auto"/>
                <w:lang w:val="en-US" w:eastAsia="zh-CN"/>
              </w:rPr>
            </w:pPr>
            <w:r>
              <w:rPr>
                <w:rFonts w:hint="eastAsia"/>
                <w:b/>
                <w:bCs/>
                <w:color w:val="auto"/>
                <w:lang w:val="en-US" w:eastAsia="zh-CN"/>
              </w:rPr>
              <w:t>（2）了解服务区域防制对象、种类及生活习性等特点，密度监测方法科学，方案可操作性；（5分）</w:t>
            </w:r>
          </w:p>
          <w:p>
            <w:pPr>
              <w:adjustRightInd w:val="0"/>
              <w:snapToGrid w:val="0"/>
              <w:jc w:val="left"/>
              <w:rPr>
                <w:rFonts w:hint="eastAsia"/>
                <w:color w:val="auto"/>
                <w:lang w:val="en-US" w:eastAsia="zh-CN"/>
              </w:rPr>
            </w:pPr>
            <w:r>
              <w:rPr>
                <w:rFonts w:hint="eastAsia"/>
                <w:color w:val="auto"/>
                <w:lang w:val="en-US" w:eastAsia="zh-CN"/>
              </w:rPr>
              <w:t>投标人对服务区域内防制对象了解充分、对各种类及生活习性特点认识全面，密度监测方法科学、合理、有针对性的得5分；</w:t>
            </w:r>
          </w:p>
          <w:p>
            <w:pPr>
              <w:adjustRightInd w:val="0"/>
              <w:snapToGrid w:val="0"/>
              <w:jc w:val="left"/>
              <w:rPr>
                <w:rFonts w:hint="eastAsia"/>
                <w:color w:val="auto"/>
                <w:lang w:val="en-US" w:eastAsia="zh-CN"/>
              </w:rPr>
            </w:pPr>
            <w:r>
              <w:rPr>
                <w:rFonts w:hint="eastAsia"/>
                <w:color w:val="auto"/>
                <w:lang w:val="en-US" w:eastAsia="zh-CN"/>
              </w:rPr>
              <w:t>投标人对服务区域内防制对象了解基本全面、对各种类及生活习性特点有一定的认识，密度监测方法科学、合理的得3分；</w:t>
            </w:r>
          </w:p>
          <w:p>
            <w:pPr>
              <w:adjustRightInd w:val="0"/>
              <w:snapToGrid w:val="0"/>
              <w:jc w:val="left"/>
              <w:rPr>
                <w:rFonts w:hint="eastAsia"/>
                <w:color w:val="auto"/>
                <w:lang w:val="en-US" w:eastAsia="zh-CN"/>
              </w:rPr>
            </w:pPr>
            <w:r>
              <w:rPr>
                <w:rFonts w:hint="eastAsia"/>
                <w:color w:val="auto"/>
                <w:lang w:val="en-US" w:eastAsia="zh-CN"/>
              </w:rPr>
              <w:t>投标人对服务区域内防制对象有基本的了解和认识，提供了密度监测方法的得1分；</w:t>
            </w:r>
          </w:p>
          <w:p>
            <w:pPr>
              <w:adjustRightInd w:val="0"/>
              <w:snapToGrid w:val="0"/>
              <w:jc w:val="left"/>
              <w:rPr>
                <w:rFonts w:hint="eastAsia"/>
                <w:color w:val="auto"/>
                <w:lang w:val="en-US" w:eastAsia="zh-CN"/>
              </w:rPr>
            </w:pPr>
            <w:r>
              <w:rPr>
                <w:rFonts w:hint="eastAsia"/>
                <w:color w:val="auto"/>
                <w:lang w:val="en-US" w:eastAsia="zh-CN"/>
              </w:rPr>
              <w:t>投标人对服务区域内防制对象认识不全面或，或提供的密度监测方法有缺陷，或缺漏项不得分。</w:t>
            </w:r>
          </w:p>
          <w:p>
            <w:pPr>
              <w:adjustRightInd w:val="0"/>
              <w:snapToGrid w:val="0"/>
              <w:jc w:val="left"/>
              <w:rPr>
                <w:rFonts w:hint="eastAsia"/>
                <w:b/>
                <w:bCs/>
                <w:color w:val="auto"/>
                <w:lang w:val="en-US" w:eastAsia="zh-CN"/>
              </w:rPr>
            </w:pPr>
            <w:r>
              <w:rPr>
                <w:rFonts w:hint="eastAsia"/>
                <w:b/>
                <w:bCs/>
                <w:color w:val="auto"/>
                <w:lang w:val="en-US" w:eastAsia="zh-CN"/>
              </w:rPr>
              <w:t>（3）选择药物和器械合理，根据不同环境药品及器械使用科学；所采取的技术和方法适应内外环境特点；（5分）</w:t>
            </w:r>
          </w:p>
          <w:p>
            <w:pPr>
              <w:adjustRightInd w:val="0"/>
              <w:snapToGrid w:val="0"/>
              <w:jc w:val="left"/>
              <w:rPr>
                <w:rFonts w:hint="eastAsia"/>
                <w:color w:val="auto"/>
                <w:lang w:val="en-US" w:eastAsia="zh-CN"/>
              </w:rPr>
            </w:pPr>
            <w:r>
              <w:rPr>
                <w:rFonts w:hint="eastAsia"/>
                <w:color w:val="auto"/>
                <w:lang w:val="en-US" w:eastAsia="zh-CN"/>
              </w:rPr>
              <w:t>投标人针对不同得环境，药品及器械使用基本科学；使用的卫生杀虫灭鼠剂和器械符合国家有关法律、法规、标准和规范的要求，并承诺不使用国家禁用的药物的得5分；</w:t>
            </w:r>
          </w:p>
          <w:p>
            <w:pPr>
              <w:adjustRightInd w:val="0"/>
              <w:snapToGrid w:val="0"/>
              <w:jc w:val="left"/>
              <w:rPr>
                <w:rFonts w:hint="eastAsia"/>
                <w:color w:val="auto"/>
                <w:lang w:val="en-US" w:eastAsia="zh-CN"/>
              </w:rPr>
            </w:pPr>
            <w:r>
              <w:rPr>
                <w:rFonts w:hint="eastAsia"/>
                <w:color w:val="auto"/>
                <w:lang w:val="en-US" w:eastAsia="zh-CN"/>
              </w:rPr>
              <w:t>投标人针对不同的环境，药品及器械使用满足需求；使用的卫生杀虫灭鼠剂和器械符合国家有关法律、法规、标准和规范的要求，并承诺不使用国家禁用的药物的得3分；</w:t>
            </w:r>
          </w:p>
          <w:p>
            <w:pPr>
              <w:adjustRightInd w:val="0"/>
              <w:snapToGrid w:val="0"/>
              <w:jc w:val="left"/>
              <w:rPr>
                <w:rFonts w:hint="eastAsia"/>
                <w:color w:val="auto"/>
                <w:lang w:val="en-US" w:eastAsia="zh-CN"/>
              </w:rPr>
            </w:pPr>
            <w:r>
              <w:rPr>
                <w:rFonts w:hint="eastAsia"/>
                <w:color w:val="auto"/>
                <w:lang w:val="en-US" w:eastAsia="zh-CN"/>
              </w:rPr>
              <w:t>投标人针对不同环境，药品及器械使用有缺陷或缺漏项不得分。</w:t>
            </w:r>
          </w:p>
        </w:tc>
        <w:tc>
          <w:tcPr>
            <w:tcW w:w="9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rPr>
            </w:pPr>
            <w:r>
              <w:rPr>
                <w:rFonts w:hint="eastAsia" w:ascii="宋体" w:hAnsi="宋体"/>
                <w:u w:val="single"/>
              </w:rPr>
              <w:t>15</w:t>
            </w:r>
            <w:r>
              <w:rPr>
                <w:rFonts w:hint="eastAsia" w:ascii="宋体" w:hAnsi="宋体"/>
              </w:rPr>
              <w:t>分</w:t>
            </w:r>
          </w:p>
          <w:p>
            <w:pPr>
              <w:adjustRightInd w:val="0"/>
              <w:snapToGrid w:val="0"/>
              <w:ind w:left="420" w:hanging="420" w:hanging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rPr>
            </w:pPr>
            <w:r>
              <w:rPr>
                <w:rFonts w:hint="eastAsia" w:ascii="宋体" w:hAnsi="宋体"/>
              </w:rPr>
              <w:t>实施方案</w:t>
            </w:r>
          </w:p>
          <w:p>
            <w:pPr>
              <w:spacing w:line="340" w:lineRule="exact"/>
              <w:jc w:val="center"/>
              <w:rPr>
                <w:rFonts w:ascii="仿宋" w:hAnsi="仿宋" w:eastAsia="仿宋"/>
              </w:rPr>
            </w:pPr>
          </w:p>
        </w:tc>
        <w:tc>
          <w:tcPr>
            <w:tcW w:w="6707"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b/>
                <w:bCs/>
                <w:color w:val="auto"/>
                <w:lang w:val="en-US" w:eastAsia="zh-CN"/>
              </w:rPr>
            </w:pPr>
            <w:r>
              <w:rPr>
                <w:rFonts w:hint="eastAsia"/>
                <w:b/>
                <w:bCs/>
                <w:color w:val="auto"/>
                <w:lang w:val="en-US" w:eastAsia="zh-CN"/>
              </w:rPr>
              <w:t>（1）投标人实施方案中实施“四害”防制工作内容完整，人员培训、质量管理、密度监测科学合理；（5分）</w:t>
            </w:r>
          </w:p>
          <w:p>
            <w:pPr>
              <w:adjustRightInd w:val="0"/>
              <w:snapToGrid w:val="0"/>
              <w:jc w:val="left"/>
              <w:rPr>
                <w:rFonts w:hint="eastAsia"/>
                <w:color w:val="auto"/>
                <w:lang w:val="en-US" w:eastAsia="zh-CN"/>
              </w:rPr>
            </w:pPr>
            <w:r>
              <w:rPr>
                <w:rFonts w:hint="eastAsia"/>
                <w:color w:val="auto"/>
                <w:lang w:val="en-US" w:eastAsia="zh-CN"/>
              </w:rPr>
              <w:t>投标人实施方案中“四害”防制工作内容详细，包括人员培训、质量管理、密度监测等内容全面，人员、时间安排非常合理，服务区域明确，突出日常性工作的得5分；</w:t>
            </w:r>
          </w:p>
          <w:p>
            <w:pPr>
              <w:adjustRightInd w:val="0"/>
              <w:snapToGrid w:val="0"/>
              <w:jc w:val="left"/>
              <w:rPr>
                <w:rFonts w:hint="eastAsia"/>
                <w:color w:val="auto"/>
                <w:lang w:val="en-US" w:eastAsia="zh-CN"/>
              </w:rPr>
            </w:pPr>
            <w:r>
              <w:rPr>
                <w:rFonts w:hint="eastAsia"/>
                <w:color w:val="auto"/>
                <w:lang w:val="en-US" w:eastAsia="zh-CN"/>
              </w:rPr>
              <w:t>投标人实施方案中“四害”防制工作内容一般，包括人员培训、质量管理、密度监测等内容基本全面，人员、时间安排基本合理，服务区域明确，突出日常性工作的得3分；</w:t>
            </w:r>
          </w:p>
          <w:p>
            <w:pPr>
              <w:adjustRightInd w:val="0"/>
              <w:snapToGrid w:val="0"/>
              <w:jc w:val="left"/>
              <w:rPr>
                <w:rFonts w:hint="eastAsia"/>
                <w:color w:val="auto"/>
                <w:lang w:val="en-US" w:eastAsia="zh-CN"/>
              </w:rPr>
            </w:pPr>
            <w:r>
              <w:rPr>
                <w:rFonts w:hint="eastAsia"/>
                <w:color w:val="auto"/>
                <w:lang w:val="en-US" w:eastAsia="zh-CN"/>
              </w:rPr>
              <w:t>投标人实施方案中“四害”防制工作内容简单的得1分；</w:t>
            </w:r>
          </w:p>
          <w:p>
            <w:pPr>
              <w:adjustRightInd w:val="0"/>
              <w:snapToGrid w:val="0"/>
              <w:jc w:val="left"/>
              <w:rPr>
                <w:rFonts w:hint="eastAsia"/>
                <w:color w:val="auto"/>
                <w:lang w:val="en-US" w:eastAsia="zh-CN"/>
              </w:rPr>
            </w:pPr>
            <w:r>
              <w:rPr>
                <w:rFonts w:hint="eastAsia"/>
                <w:color w:val="auto"/>
                <w:lang w:val="en-US" w:eastAsia="zh-CN"/>
              </w:rPr>
              <w:t>实施方案中“四害”防制工作内容缺漏项的不得分。</w:t>
            </w:r>
          </w:p>
          <w:p>
            <w:pPr>
              <w:adjustRightInd w:val="0"/>
              <w:snapToGrid w:val="0"/>
              <w:jc w:val="left"/>
              <w:rPr>
                <w:rFonts w:hint="eastAsia"/>
                <w:b/>
                <w:bCs/>
                <w:color w:val="auto"/>
                <w:lang w:val="en-US" w:eastAsia="zh-CN"/>
              </w:rPr>
            </w:pPr>
            <w:r>
              <w:rPr>
                <w:rFonts w:hint="eastAsia"/>
                <w:b/>
                <w:bCs/>
                <w:color w:val="auto"/>
                <w:lang w:val="en-US" w:eastAsia="zh-CN"/>
              </w:rPr>
              <w:t>（2）资料收集和分析；（5分）</w:t>
            </w:r>
          </w:p>
          <w:p>
            <w:pPr>
              <w:adjustRightInd w:val="0"/>
              <w:snapToGrid w:val="0"/>
              <w:jc w:val="left"/>
              <w:rPr>
                <w:rFonts w:hint="eastAsia"/>
                <w:color w:val="auto"/>
                <w:lang w:val="en-US" w:eastAsia="zh-CN"/>
              </w:rPr>
            </w:pPr>
            <w:r>
              <w:rPr>
                <w:rFonts w:hint="eastAsia"/>
                <w:color w:val="auto"/>
                <w:lang w:val="en-US" w:eastAsia="zh-CN"/>
              </w:rPr>
              <w:t>投标人实施方案包含资料收集和分析，科学合理、详细全面的得5分；</w:t>
            </w:r>
          </w:p>
          <w:p>
            <w:pPr>
              <w:adjustRightInd w:val="0"/>
              <w:snapToGrid w:val="0"/>
              <w:jc w:val="left"/>
              <w:rPr>
                <w:rFonts w:hint="eastAsia"/>
                <w:color w:val="auto"/>
                <w:lang w:val="en-US" w:eastAsia="zh-CN"/>
              </w:rPr>
            </w:pPr>
            <w:r>
              <w:rPr>
                <w:rFonts w:hint="eastAsia"/>
                <w:color w:val="auto"/>
                <w:lang w:val="en-US" w:eastAsia="zh-CN"/>
              </w:rPr>
              <w:t>投标人实施方案包含资料收集和分析方法，但合理性一般的得3分；</w:t>
            </w:r>
          </w:p>
          <w:p>
            <w:pPr>
              <w:adjustRightInd w:val="0"/>
              <w:snapToGrid w:val="0"/>
              <w:jc w:val="left"/>
              <w:rPr>
                <w:rFonts w:hint="eastAsia"/>
                <w:color w:val="auto"/>
                <w:lang w:val="en-US" w:eastAsia="zh-CN"/>
              </w:rPr>
            </w:pPr>
            <w:r>
              <w:rPr>
                <w:rFonts w:hint="eastAsia"/>
                <w:color w:val="auto"/>
                <w:lang w:val="en-US" w:eastAsia="zh-CN"/>
              </w:rPr>
              <w:t>投标人实施方案包含基本资料收集和分析方法的得1分；</w:t>
            </w:r>
          </w:p>
          <w:p>
            <w:pPr>
              <w:adjustRightInd w:val="0"/>
              <w:snapToGrid w:val="0"/>
              <w:jc w:val="left"/>
              <w:rPr>
                <w:rFonts w:hint="eastAsia"/>
                <w:color w:val="auto"/>
                <w:lang w:val="en-US" w:eastAsia="zh-CN"/>
              </w:rPr>
            </w:pPr>
            <w:r>
              <w:rPr>
                <w:rFonts w:hint="eastAsia"/>
                <w:color w:val="auto"/>
                <w:lang w:val="en-US" w:eastAsia="zh-CN"/>
              </w:rPr>
              <w:t>有缺漏项的不得分。</w:t>
            </w:r>
          </w:p>
          <w:p>
            <w:pPr>
              <w:adjustRightInd w:val="0"/>
              <w:snapToGrid w:val="0"/>
              <w:jc w:val="left"/>
              <w:rPr>
                <w:rFonts w:hint="eastAsia"/>
                <w:b/>
                <w:bCs/>
                <w:color w:val="auto"/>
                <w:lang w:val="en-US" w:eastAsia="zh-CN"/>
              </w:rPr>
            </w:pPr>
            <w:r>
              <w:rPr>
                <w:rFonts w:hint="eastAsia"/>
                <w:b/>
                <w:bCs/>
                <w:color w:val="auto"/>
                <w:lang w:val="en-US" w:eastAsia="zh-CN"/>
              </w:rPr>
              <w:t>（3）突发公共卫生事件应急措施和其它活动配合措施完善；（5分）</w:t>
            </w:r>
          </w:p>
          <w:p>
            <w:pPr>
              <w:adjustRightInd w:val="0"/>
              <w:snapToGrid w:val="0"/>
              <w:jc w:val="left"/>
              <w:rPr>
                <w:rFonts w:hint="eastAsia"/>
                <w:color w:val="auto"/>
                <w:lang w:val="en-US" w:eastAsia="zh-CN"/>
              </w:rPr>
            </w:pPr>
            <w:r>
              <w:rPr>
                <w:rFonts w:hint="eastAsia"/>
                <w:color w:val="auto"/>
                <w:lang w:val="en-US" w:eastAsia="zh-CN"/>
              </w:rPr>
              <w:t>投标人的实施方案针对突发公共卫生卫生事件应急措施和其它活动配合措施安排合理科学、完整，详细的得5分；</w:t>
            </w:r>
          </w:p>
          <w:p>
            <w:pPr>
              <w:adjustRightInd w:val="0"/>
              <w:snapToGrid w:val="0"/>
              <w:jc w:val="left"/>
              <w:rPr>
                <w:rFonts w:hint="eastAsia"/>
                <w:color w:val="auto"/>
                <w:lang w:val="en-US" w:eastAsia="zh-CN"/>
              </w:rPr>
            </w:pPr>
            <w:r>
              <w:rPr>
                <w:rFonts w:hint="eastAsia"/>
                <w:color w:val="auto"/>
                <w:lang w:val="en-US" w:eastAsia="zh-CN"/>
              </w:rPr>
              <w:t>投标人的实施方案针对突发公共卫生卫生事件应急措施和其它活动配合措施安排基本科学，能满足需要的得3分；</w:t>
            </w:r>
          </w:p>
          <w:p>
            <w:pPr>
              <w:adjustRightInd w:val="0"/>
              <w:snapToGrid w:val="0"/>
              <w:jc w:val="left"/>
              <w:rPr>
                <w:rFonts w:hint="eastAsia"/>
                <w:color w:val="auto"/>
                <w:lang w:val="en-US" w:eastAsia="zh-CN"/>
              </w:rPr>
            </w:pPr>
            <w:r>
              <w:rPr>
                <w:rFonts w:hint="eastAsia"/>
                <w:color w:val="auto"/>
                <w:lang w:val="en-US" w:eastAsia="zh-CN"/>
              </w:rPr>
              <w:t>投标人的实施方案针对本项目有针对突发公共卫生卫生事件应急措施和其它活动配合措施一般仅简单描述的得1分；</w:t>
            </w:r>
          </w:p>
          <w:p>
            <w:pPr>
              <w:adjustRightInd w:val="0"/>
              <w:snapToGrid w:val="0"/>
              <w:jc w:val="left"/>
              <w:rPr>
                <w:rFonts w:hint="eastAsia"/>
                <w:color w:val="auto"/>
                <w:lang w:val="en-US" w:eastAsia="zh-CN"/>
              </w:rPr>
            </w:pPr>
            <w:r>
              <w:rPr>
                <w:rFonts w:hint="eastAsia"/>
                <w:color w:val="auto"/>
                <w:lang w:val="en-US" w:eastAsia="zh-CN"/>
              </w:rPr>
              <w:t>有缺漏项的不得分。</w:t>
            </w:r>
          </w:p>
          <w:p>
            <w:pPr>
              <w:adjustRightInd w:val="0"/>
              <w:snapToGrid w:val="0"/>
              <w:jc w:val="left"/>
              <w:rPr>
                <w:rFonts w:hint="eastAsia"/>
                <w:b/>
                <w:bCs/>
                <w:color w:val="auto"/>
                <w:lang w:val="en-US" w:eastAsia="zh-CN"/>
              </w:rPr>
            </w:pPr>
            <w:r>
              <w:rPr>
                <w:rFonts w:hint="eastAsia"/>
                <w:b/>
                <w:bCs/>
                <w:color w:val="auto"/>
                <w:lang w:val="en-US" w:eastAsia="zh-CN"/>
              </w:rPr>
              <w:t>（4）在防制工作中突出时间差；（4分）</w:t>
            </w:r>
          </w:p>
          <w:p>
            <w:pPr>
              <w:adjustRightInd w:val="0"/>
              <w:snapToGrid w:val="0"/>
              <w:jc w:val="left"/>
              <w:rPr>
                <w:rFonts w:hint="eastAsia"/>
                <w:color w:val="auto"/>
                <w:lang w:val="en-US" w:eastAsia="zh-CN"/>
              </w:rPr>
            </w:pPr>
            <w:r>
              <w:rPr>
                <w:rFonts w:hint="eastAsia"/>
                <w:color w:val="auto"/>
                <w:lang w:val="en-US" w:eastAsia="zh-CN"/>
              </w:rPr>
              <w:t>投标人实施方案对时间把握全面可行有针对性，能突出防制工作中的时间差得4分；</w:t>
            </w:r>
          </w:p>
          <w:p>
            <w:pPr>
              <w:adjustRightInd w:val="0"/>
              <w:snapToGrid w:val="0"/>
              <w:jc w:val="left"/>
              <w:rPr>
                <w:rFonts w:hint="eastAsia"/>
                <w:color w:val="auto"/>
                <w:lang w:val="en-US" w:eastAsia="zh-CN"/>
              </w:rPr>
            </w:pPr>
            <w:r>
              <w:rPr>
                <w:rFonts w:hint="eastAsia"/>
                <w:color w:val="auto"/>
                <w:lang w:val="en-US" w:eastAsia="zh-CN"/>
              </w:rPr>
              <w:t>投标人实施方案对时间把握基本可行，基本能突出防制工作中的时间差得2分；</w:t>
            </w:r>
          </w:p>
          <w:p>
            <w:pPr>
              <w:adjustRightInd w:val="0"/>
              <w:snapToGrid w:val="0"/>
              <w:jc w:val="left"/>
              <w:rPr>
                <w:rFonts w:hint="eastAsia"/>
                <w:color w:val="auto"/>
                <w:lang w:val="en-US" w:eastAsia="zh-CN"/>
              </w:rPr>
            </w:pPr>
            <w:r>
              <w:rPr>
                <w:rFonts w:hint="eastAsia"/>
                <w:color w:val="auto"/>
                <w:lang w:val="en-US" w:eastAsia="zh-CN"/>
              </w:rPr>
              <w:t>投标人实施方案对时间把握一般得1分；</w:t>
            </w:r>
          </w:p>
          <w:p>
            <w:pPr>
              <w:adjustRightInd w:val="0"/>
              <w:snapToGrid w:val="0"/>
              <w:jc w:val="left"/>
              <w:rPr>
                <w:rFonts w:hint="eastAsia"/>
                <w:color w:val="auto"/>
                <w:lang w:val="en-US" w:eastAsia="zh-CN"/>
              </w:rPr>
            </w:pPr>
            <w:r>
              <w:rPr>
                <w:rFonts w:hint="eastAsia"/>
                <w:color w:val="auto"/>
                <w:lang w:val="en-US" w:eastAsia="zh-CN"/>
              </w:rPr>
              <w:t>有缺漏项的不得分。</w:t>
            </w:r>
          </w:p>
          <w:p>
            <w:pPr>
              <w:adjustRightInd w:val="0"/>
              <w:snapToGrid w:val="0"/>
              <w:jc w:val="left"/>
              <w:rPr>
                <w:rFonts w:hint="eastAsia"/>
                <w:b/>
                <w:bCs/>
                <w:color w:val="auto"/>
                <w:lang w:val="en-US" w:eastAsia="zh-CN"/>
              </w:rPr>
            </w:pPr>
            <w:r>
              <w:rPr>
                <w:rFonts w:hint="eastAsia"/>
                <w:b/>
                <w:bCs/>
                <w:color w:val="auto"/>
                <w:lang w:val="en-US" w:eastAsia="zh-CN"/>
              </w:rPr>
              <w:t>（5）对“四害”防制的周期安排，能根据其季节规律和监测结果，并结合环境特点科学开展防制工作，（4分）</w:t>
            </w:r>
          </w:p>
          <w:p>
            <w:pPr>
              <w:adjustRightInd w:val="0"/>
              <w:snapToGrid w:val="0"/>
              <w:jc w:val="left"/>
              <w:rPr>
                <w:rFonts w:hint="eastAsia"/>
                <w:color w:val="auto"/>
                <w:lang w:val="en-US" w:eastAsia="zh-CN"/>
              </w:rPr>
            </w:pPr>
            <w:r>
              <w:rPr>
                <w:rFonts w:hint="eastAsia"/>
                <w:color w:val="auto"/>
                <w:lang w:val="en-US" w:eastAsia="zh-CN"/>
              </w:rPr>
              <w:t>投标人实施方案中对鼠、虫防制的周期安排非常合理，能根据其季节消长规律和监测结果，并结合环境特点科学开展防制工作，有针对性的得4分；</w:t>
            </w:r>
          </w:p>
          <w:p>
            <w:pPr>
              <w:adjustRightInd w:val="0"/>
              <w:snapToGrid w:val="0"/>
              <w:jc w:val="left"/>
              <w:rPr>
                <w:rFonts w:hint="eastAsia"/>
                <w:color w:val="auto"/>
                <w:lang w:val="en-US" w:eastAsia="zh-CN"/>
              </w:rPr>
            </w:pPr>
            <w:r>
              <w:rPr>
                <w:rFonts w:hint="eastAsia"/>
                <w:color w:val="auto"/>
                <w:lang w:val="en-US" w:eastAsia="zh-CN"/>
              </w:rPr>
              <w:t>投标人实施方案中对鼠、虫防制的周期安排基本合理，能根据其季节消长规律和监测结果，并结合环境特点科学开展防制工作得2分；</w:t>
            </w:r>
          </w:p>
          <w:p>
            <w:pPr>
              <w:adjustRightInd w:val="0"/>
              <w:snapToGrid w:val="0"/>
              <w:jc w:val="left"/>
              <w:rPr>
                <w:rFonts w:hint="eastAsia"/>
                <w:color w:val="auto"/>
                <w:lang w:val="en-US" w:eastAsia="zh-CN"/>
              </w:rPr>
            </w:pPr>
            <w:r>
              <w:rPr>
                <w:rFonts w:hint="eastAsia"/>
                <w:color w:val="auto"/>
                <w:lang w:val="en-US" w:eastAsia="zh-CN"/>
              </w:rPr>
              <w:t>投标人实施方案中有对鼠、虫防制的周期安排，但合理性欠缺得1分；</w:t>
            </w:r>
          </w:p>
          <w:p>
            <w:pPr>
              <w:adjustRightInd w:val="0"/>
              <w:snapToGrid w:val="0"/>
              <w:jc w:val="left"/>
              <w:rPr>
                <w:rFonts w:hint="eastAsia"/>
                <w:color w:val="auto"/>
                <w:lang w:val="en-US" w:eastAsia="zh-CN"/>
              </w:rPr>
            </w:pPr>
            <w:r>
              <w:rPr>
                <w:rFonts w:hint="eastAsia"/>
                <w:color w:val="auto"/>
                <w:lang w:val="en-US" w:eastAsia="zh-CN"/>
              </w:rPr>
              <w:t>有缺漏项的不得分。</w:t>
            </w:r>
          </w:p>
          <w:p>
            <w:pPr>
              <w:numPr>
                <w:ilvl w:val="0"/>
                <w:numId w:val="1"/>
              </w:numPr>
              <w:adjustRightInd w:val="0"/>
              <w:snapToGrid w:val="0"/>
              <w:jc w:val="left"/>
              <w:rPr>
                <w:rFonts w:hint="default"/>
                <w:color w:val="auto"/>
                <w:lang w:val="en-US" w:eastAsia="zh-CN"/>
              </w:rPr>
            </w:pPr>
            <w:r>
              <w:rPr>
                <w:rFonts w:hint="eastAsia"/>
                <w:b/>
                <w:bCs/>
                <w:color w:val="auto"/>
                <w:lang w:val="en-US" w:eastAsia="zh-CN"/>
              </w:rPr>
              <w:t>提供防治所需药品的三证（农药登记证、农药生产许可证、企业标准或行业标准），</w:t>
            </w:r>
            <w:r>
              <w:rPr>
                <w:rFonts w:hint="eastAsia"/>
                <w:color w:val="auto"/>
                <w:lang w:val="en-US" w:eastAsia="zh-CN"/>
              </w:rPr>
              <w:t>1、0.005%溴鼠灵或0.005%溴敌隆或0.005%氟鼠灵2、20%高效氯氰菊酯悬浮剂3、21%辛硫.高氯氟乳油4、2.5%溴氰菊酯可湿性粉剂5、4.5%高效氯氰菊酯乳油6、5%吡丙醚.倍硫磷颗粒剂7、1%毒死蜱胶饵8、0.05%氟虫腈颗粒药品全部具有三证的得7分，如有一种药品不具有三证的，本项0分。（提供药品三证复印件加盖生产厂家公章扫描件）</w:t>
            </w:r>
          </w:p>
        </w:tc>
        <w:tc>
          <w:tcPr>
            <w:tcW w:w="967"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宋体" w:hAnsi="宋体"/>
              </w:rPr>
            </w:pPr>
            <w:r>
              <w:rPr>
                <w:rFonts w:hint="eastAsia" w:ascii="宋体" w:hAnsi="宋体"/>
                <w:u w:val="single"/>
                <w:lang w:val="en-US" w:eastAsia="zh-CN"/>
              </w:rPr>
              <w:t>30</w:t>
            </w:r>
            <w:r>
              <w:rPr>
                <w:rFonts w:hint="eastAsia" w:ascii="宋体" w:hAnsi="宋体"/>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服务承诺</w:t>
            </w:r>
          </w:p>
        </w:tc>
        <w:tc>
          <w:tcPr>
            <w:tcW w:w="6707" w:type="dxa"/>
            <w:tcBorders>
              <w:top w:val="single" w:color="auto" w:sz="4" w:space="0"/>
              <w:left w:val="nil"/>
              <w:bottom w:val="single" w:color="auto" w:sz="4" w:space="0"/>
              <w:right w:val="single" w:color="auto" w:sz="4" w:space="0"/>
            </w:tcBorders>
            <w:noWrap w:val="0"/>
            <w:vAlign w:val="top"/>
          </w:tcPr>
          <w:p>
            <w:pPr>
              <w:adjustRightInd w:val="0"/>
              <w:snapToGrid w:val="0"/>
              <w:jc w:val="left"/>
              <w:rPr>
                <w:rFonts w:hint="eastAsia"/>
                <w:b/>
                <w:bCs/>
                <w:color w:val="auto"/>
                <w:lang w:val="en-US" w:eastAsia="zh-CN"/>
              </w:rPr>
            </w:pPr>
            <w:r>
              <w:rPr>
                <w:rFonts w:hint="eastAsia"/>
                <w:b/>
                <w:bCs/>
                <w:color w:val="auto"/>
                <w:lang w:val="en-US" w:eastAsia="zh-CN"/>
              </w:rPr>
              <w:t>（1）投标人针对项目的特点和要求，结合自身的条件和潜力，有利于提高服务质量等方面的承诺。（5分）</w:t>
            </w:r>
          </w:p>
          <w:p>
            <w:pPr>
              <w:adjustRightInd w:val="0"/>
              <w:snapToGrid w:val="0"/>
              <w:jc w:val="left"/>
              <w:rPr>
                <w:rFonts w:hint="eastAsia"/>
                <w:color w:val="auto"/>
                <w:lang w:val="en-US" w:eastAsia="zh-CN"/>
              </w:rPr>
            </w:pPr>
            <w:r>
              <w:rPr>
                <w:rFonts w:hint="eastAsia"/>
                <w:color w:val="auto"/>
                <w:lang w:val="en-US" w:eastAsia="zh-CN"/>
              </w:rPr>
              <w:t>投标人针对项目的特点和要求，结合自身的条件和潜力，有利于提高服务质量等方面的承诺方案详细，整体性强的得5分；</w:t>
            </w:r>
          </w:p>
          <w:p>
            <w:pPr>
              <w:adjustRightInd w:val="0"/>
              <w:snapToGrid w:val="0"/>
              <w:jc w:val="left"/>
              <w:rPr>
                <w:rFonts w:hint="eastAsia"/>
                <w:color w:val="auto"/>
                <w:lang w:val="en-US" w:eastAsia="zh-CN"/>
              </w:rPr>
            </w:pPr>
            <w:r>
              <w:rPr>
                <w:rFonts w:hint="eastAsia"/>
                <w:color w:val="auto"/>
                <w:lang w:val="en-US" w:eastAsia="zh-CN"/>
              </w:rPr>
              <w:t>投标人针对项目的特点和要求，结合自身的条件和潜力，有利于提高服务质量等方面的承诺方案一般，整体性一般的得3分；</w:t>
            </w:r>
          </w:p>
          <w:p>
            <w:pPr>
              <w:adjustRightInd w:val="0"/>
              <w:snapToGrid w:val="0"/>
              <w:jc w:val="left"/>
              <w:rPr>
                <w:rFonts w:hint="default" w:eastAsia="宋体"/>
                <w:lang w:val="en-US" w:eastAsia="zh-CN"/>
              </w:rPr>
            </w:pPr>
            <w:r>
              <w:rPr>
                <w:rFonts w:hint="eastAsia"/>
                <w:color w:val="auto"/>
                <w:lang w:val="en-US" w:eastAsia="zh-CN"/>
              </w:rPr>
              <w:t>投标人针对项目的特点和要求，结合自身的条件和潜力，有利于提高服务质量等方面的承诺仅进行简单描述的得1分，缺项漏项不得分。</w:t>
            </w:r>
          </w:p>
        </w:tc>
        <w:tc>
          <w:tcPr>
            <w:tcW w:w="96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rPr>
            </w:pPr>
            <w:r>
              <w:rPr>
                <w:rFonts w:hint="eastAsia" w:ascii="宋体" w:hAnsi="宋体"/>
                <w:u w:val="single"/>
                <w:lang w:val="en-US" w:eastAsia="zh-CN"/>
              </w:rPr>
              <w:t>5</w:t>
            </w:r>
            <w:r>
              <w:rPr>
                <w:rFonts w:hint="eastAsia" w:ascii="宋体" w:hAnsi="宋体"/>
                <w:u w:val="single"/>
              </w:rPr>
              <w:t>分</w:t>
            </w:r>
          </w:p>
        </w:tc>
      </w:tr>
    </w:tbl>
    <w:p>
      <w:pPr>
        <w:keepNext w:val="0"/>
        <w:keepLines w:val="0"/>
        <w:widowControl/>
        <w:suppressLineNumbers w:val="0"/>
        <w:spacing w:before="0" w:beforeAutospacing="0" w:after="0" w:afterAutospacing="0"/>
        <w:ind w:left="0" w:right="0" w:firstLine="301" w:firstLineChars="100"/>
        <w:jc w:val="left"/>
        <w:rPr>
          <w:rFonts w:hint="eastAsia" w:ascii="仿宋" w:hAnsi="仿宋" w:eastAsia="仿宋" w:cs="仿宋"/>
          <w:b/>
          <w:bCs/>
          <w:i w:val="0"/>
          <w:color w:val="000000"/>
          <w:kern w:val="0"/>
          <w:sz w:val="30"/>
          <w:szCs w:val="30"/>
          <w:lang w:val="en-US" w:eastAsia="zh-CN" w:bidi="ar"/>
        </w:rPr>
      </w:pPr>
      <w:r>
        <w:rPr>
          <w:rFonts w:hint="eastAsia" w:ascii="仿宋" w:hAnsi="仿宋" w:eastAsia="仿宋" w:cs="仿宋"/>
          <w:b/>
          <w:bCs/>
          <w:i w:val="0"/>
          <w:color w:val="000000"/>
          <w:kern w:val="0"/>
          <w:sz w:val="30"/>
          <w:szCs w:val="30"/>
          <w:lang w:val="en-US" w:eastAsia="zh-CN" w:bidi="ar"/>
        </w:rPr>
        <w:t>变更为：</w:t>
      </w:r>
    </w:p>
    <w:tbl>
      <w:tblPr>
        <w:tblStyle w:val="3"/>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6846"/>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44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分值构成</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（总分100分）</w:t>
            </w:r>
          </w:p>
        </w:tc>
        <w:tc>
          <w:tcPr>
            <w:tcW w:w="7740" w:type="dxa"/>
            <w:gridSpan w:val="2"/>
            <w:tcBorders>
              <w:top w:val="single" w:color="auto" w:sz="4" w:space="0"/>
              <w:left w:val="nil"/>
              <w:bottom w:val="single" w:color="auto" w:sz="4" w:space="0"/>
              <w:right w:val="single" w:color="auto" w:sz="4" w:space="0"/>
            </w:tcBorders>
            <w:noWrap w:val="0"/>
            <w:vAlign w:val="center"/>
          </w:tcPr>
          <w:p>
            <w:pPr>
              <w:ind w:firstLine="240"/>
              <w:rPr>
                <w:rFonts w:hint="eastAsia" w:ascii="宋体" w:hAnsi="宋体" w:eastAsia="宋体" w:cs="宋体"/>
                <w:b/>
                <w:bCs/>
                <w:color w:val="auto"/>
                <w:sz w:val="21"/>
                <w:szCs w:val="21"/>
              </w:rPr>
            </w:pPr>
            <w:r>
              <w:rPr>
                <w:rFonts w:hint="eastAsia" w:ascii="宋体" w:hAnsi="宋体" w:eastAsia="宋体" w:cs="宋体"/>
                <w:b/>
                <w:bCs/>
                <w:color w:val="auto"/>
                <w:sz w:val="21"/>
                <w:szCs w:val="21"/>
              </w:rPr>
              <w:t>价  格 分 值：</w:t>
            </w:r>
            <w:r>
              <w:rPr>
                <w:rFonts w:hint="eastAsia" w:ascii="宋体" w:hAnsi="宋体" w:eastAsia="宋体" w:cs="宋体"/>
                <w:b/>
                <w:bCs/>
                <w:color w:val="auto"/>
                <w:sz w:val="21"/>
                <w:szCs w:val="21"/>
                <w:u w:val="single"/>
                <w:lang w:val="en-US" w:eastAsia="zh-CN"/>
              </w:rPr>
              <w:t>15</w:t>
            </w:r>
            <w:r>
              <w:rPr>
                <w:rFonts w:hint="eastAsia" w:ascii="宋体" w:hAnsi="宋体" w:eastAsia="宋体" w:cs="宋体"/>
                <w:b/>
                <w:bCs/>
                <w:color w:val="auto"/>
                <w:sz w:val="21"/>
                <w:szCs w:val="21"/>
              </w:rPr>
              <w:t>分</w:t>
            </w:r>
          </w:p>
          <w:p>
            <w:pPr>
              <w:ind w:firstLine="240"/>
              <w:rPr>
                <w:rFonts w:hint="eastAsia" w:ascii="宋体" w:hAnsi="宋体" w:eastAsia="宋体" w:cs="宋体"/>
                <w:b/>
                <w:bCs/>
                <w:color w:val="auto"/>
                <w:sz w:val="21"/>
                <w:szCs w:val="21"/>
              </w:rPr>
            </w:pPr>
            <w:r>
              <w:rPr>
                <w:rFonts w:hint="eastAsia" w:ascii="宋体" w:hAnsi="宋体" w:eastAsia="宋体" w:cs="宋体"/>
                <w:b/>
                <w:bCs/>
                <w:color w:val="auto"/>
                <w:sz w:val="21"/>
                <w:szCs w:val="21"/>
              </w:rPr>
              <w:t>商  务 部 分：</w:t>
            </w:r>
            <w:r>
              <w:rPr>
                <w:rFonts w:hint="eastAsia" w:ascii="宋体" w:hAnsi="宋体" w:eastAsia="宋体" w:cs="宋体"/>
                <w:b/>
                <w:bCs/>
                <w:color w:val="auto"/>
                <w:sz w:val="21"/>
                <w:szCs w:val="21"/>
                <w:u w:val="single"/>
                <w:lang w:val="en-US" w:eastAsia="zh-CN"/>
              </w:rPr>
              <w:t>21</w:t>
            </w:r>
            <w:r>
              <w:rPr>
                <w:rFonts w:hint="eastAsia" w:ascii="宋体" w:hAnsi="宋体" w:eastAsia="宋体" w:cs="宋体"/>
                <w:b/>
                <w:bCs/>
                <w:color w:val="auto"/>
                <w:sz w:val="21"/>
                <w:szCs w:val="21"/>
              </w:rPr>
              <w:t xml:space="preserve">分  </w:t>
            </w:r>
          </w:p>
          <w:p>
            <w:pPr>
              <w:ind w:firstLine="240"/>
              <w:rPr>
                <w:rFonts w:hint="eastAsia" w:ascii="宋体" w:hAnsi="宋体" w:eastAsia="宋体" w:cs="宋体"/>
                <w:b/>
                <w:bCs/>
                <w:color w:val="auto"/>
                <w:sz w:val="21"/>
                <w:szCs w:val="21"/>
              </w:rPr>
            </w:pPr>
            <w:r>
              <w:rPr>
                <w:rFonts w:hint="eastAsia" w:ascii="宋体" w:hAnsi="宋体" w:eastAsia="宋体" w:cs="宋体"/>
                <w:b/>
                <w:bCs/>
                <w:color w:val="auto"/>
                <w:sz w:val="21"/>
                <w:szCs w:val="21"/>
              </w:rPr>
              <w:t>技  术 部 分：</w:t>
            </w:r>
            <w:r>
              <w:rPr>
                <w:rFonts w:hint="eastAsia" w:ascii="宋体" w:hAnsi="宋体" w:eastAsia="宋体" w:cs="宋体"/>
                <w:b/>
                <w:bCs/>
                <w:color w:val="auto"/>
                <w:sz w:val="21"/>
                <w:szCs w:val="21"/>
                <w:u w:val="single"/>
                <w:lang w:val="en-US" w:eastAsia="zh-CN"/>
              </w:rPr>
              <w:t>64</w:t>
            </w:r>
            <w:r>
              <w:rPr>
                <w:rFonts w:hint="eastAsia" w:ascii="宋体" w:hAnsi="宋体" w:eastAsia="宋体" w:cs="宋体"/>
                <w:b/>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1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价格部分（</w:t>
            </w:r>
            <w:r>
              <w:rPr>
                <w:rFonts w:hint="eastAsia" w:ascii="宋体" w:hAnsi="宋体" w:eastAsia="宋体" w:cs="宋体"/>
                <w:b/>
                <w:bCs/>
                <w:color w:val="auto"/>
                <w:sz w:val="21"/>
                <w:szCs w:val="21"/>
                <w:u w:val="single"/>
              </w:rPr>
              <w:t>满分</w:t>
            </w:r>
            <w:r>
              <w:rPr>
                <w:rFonts w:hint="eastAsia" w:ascii="宋体" w:hAnsi="宋体" w:eastAsia="宋体" w:cs="宋体"/>
                <w:b/>
                <w:bCs/>
                <w:color w:val="auto"/>
                <w:sz w:val="21"/>
                <w:szCs w:val="21"/>
                <w:u w:val="single"/>
                <w:lang w:val="en-US" w:eastAsia="zh-CN"/>
              </w:rPr>
              <w:t>15</w:t>
            </w:r>
            <w:r>
              <w:rPr>
                <w:rFonts w:hint="eastAsia" w:ascii="宋体" w:hAnsi="宋体" w:eastAsia="宋体" w:cs="宋体"/>
                <w:b/>
                <w:bCs/>
                <w:color w:val="auto"/>
                <w:sz w:val="21"/>
                <w:szCs w:val="21"/>
                <w:u w:val="single"/>
              </w:rPr>
              <w:t>分</w:t>
            </w:r>
            <w:r>
              <w:rPr>
                <w:rFonts w:hint="eastAsia" w:ascii="宋体" w:hAnsi="宋体" w:eastAsia="宋体" w:cs="宋体"/>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w:t>
            </w:r>
          </w:p>
        </w:tc>
        <w:tc>
          <w:tcPr>
            <w:tcW w:w="68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评标标准</w:t>
            </w:r>
          </w:p>
        </w:tc>
        <w:tc>
          <w:tcPr>
            <w:tcW w:w="8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投标报价</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评分标准</w:t>
            </w:r>
          </w:p>
        </w:tc>
        <w:tc>
          <w:tcPr>
            <w:tcW w:w="6846" w:type="dxa"/>
            <w:tcBorders>
              <w:top w:val="single" w:color="auto" w:sz="4" w:space="0"/>
              <w:left w:val="nil"/>
              <w:bottom w:val="single" w:color="auto" w:sz="4" w:space="0"/>
              <w:right w:val="single" w:color="auto" w:sz="4" w:space="0"/>
            </w:tcBorders>
            <w:noWrap w:val="0"/>
            <w:vAlign w:val="center"/>
          </w:tcPr>
          <w:p>
            <w:pPr>
              <w:spacing w:line="300" w:lineRule="exact"/>
              <w:ind w:firstLine="240"/>
              <w:rPr>
                <w:rFonts w:hint="eastAsia" w:ascii="宋体" w:hAnsi="宋体" w:eastAsia="宋体" w:cs="宋体"/>
                <w:color w:val="auto"/>
                <w:sz w:val="21"/>
                <w:szCs w:val="21"/>
              </w:rPr>
            </w:pPr>
            <w:r>
              <w:rPr>
                <w:rFonts w:hint="eastAsia" w:ascii="宋体" w:hAnsi="宋体" w:eastAsia="宋体" w:cs="宋体"/>
                <w:color w:val="auto"/>
                <w:sz w:val="21"/>
                <w:szCs w:val="21"/>
              </w:rPr>
              <w:t>评标基准价：满足招标文件要求且投标价格最低的投标报价为评标基准价，其价格分为满分。</w:t>
            </w:r>
          </w:p>
          <w:p>
            <w:pPr>
              <w:spacing w:line="300" w:lineRule="exact"/>
              <w:ind w:firstLine="24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投标报价得分=（评标基准价/投标报价）×</w:t>
            </w:r>
            <w:r>
              <w:rPr>
                <w:rFonts w:hint="eastAsia" w:ascii="宋体" w:hAnsi="宋体" w:eastAsia="宋体" w:cs="宋体"/>
                <w:color w:val="auto"/>
                <w:sz w:val="21"/>
                <w:szCs w:val="21"/>
                <w:u w:val="single"/>
                <w:lang w:val="en-US" w:eastAsia="zh-CN"/>
              </w:rPr>
              <w:t>15</w:t>
            </w:r>
          </w:p>
        </w:tc>
        <w:tc>
          <w:tcPr>
            <w:tcW w:w="8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1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商务部分（</w:t>
            </w:r>
            <w:r>
              <w:rPr>
                <w:rFonts w:hint="eastAsia" w:ascii="宋体" w:hAnsi="宋体" w:eastAsia="宋体" w:cs="宋体"/>
                <w:b/>
                <w:bCs/>
                <w:color w:val="auto"/>
                <w:sz w:val="21"/>
                <w:szCs w:val="21"/>
                <w:u w:val="single"/>
              </w:rPr>
              <w:t>满分</w:t>
            </w:r>
            <w:r>
              <w:rPr>
                <w:rFonts w:hint="eastAsia" w:ascii="宋体" w:hAnsi="宋体" w:eastAsia="宋体" w:cs="宋体"/>
                <w:b/>
                <w:bCs/>
                <w:color w:val="auto"/>
                <w:sz w:val="21"/>
                <w:szCs w:val="21"/>
                <w:u w:val="single"/>
                <w:lang w:val="en-US" w:eastAsia="zh-CN"/>
              </w:rPr>
              <w:t>21</w:t>
            </w:r>
            <w:r>
              <w:rPr>
                <w:rFonts w:hint="eastAsia" w:ascii="宋体" w:hAnsi="宋体" w:eastAsia="宋体" w:cs="宋体"/>
                <w:b/>
                <w:bCs/>
                <w:color w:val="auto"/>
                <w:sz w:val="21"/>
                <w:szCs w:val="21"/>
                <w:u w:val="single"/>
              </w:rPr>
              <w:t>分</w:t>
            </w:r>
            <w:r>
              <w:rPr>
                <w:rFonts w:hint="eastAsia" w:ascii="宋体" w:hAnsi="宋体" w:eastAsia="宋体" w:cs="宋体"/>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w:t>
            </w:r>
          </w:p>
        </w:tc>
        <w:tc>
          <w:tcPr>
            <w:tcW w:w="68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评标标准</w:t>
            </w:r>
          </w:p>
        </w:tc>
        <w:tc>
          <w:tcPr>
            <w:tcW w:w="8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投标人业绩</w:t>
            </w:r>
          </w:p>
        </w:tc>
        <w:tc>
          <w:tcPr>
            <w:tcW w:w="6846" w:type="dxa"/>
            <w:tcBorders>
              <w:top w:val="single" w:color="auto" w:sz="4" w:space="0"/>
              <w:left w:val="nil"/>
              <w:bottom w:val="single" w:color="auto" w:sz="4" w:space="0"/>
              <w:right w:val="single" w:color="auto" w:sz="4" w:space="0"/>
            </w:tcBorders>
            <w:noWrap w:val="0"/>
            <w:vAlign w:val="center"/>
          </w:tcPr>
          <w:p>
            <w:pPr>
              <w:spacing w:line="300" w:lineRule="exact"/>
              <w:ind w:firstLine="240"/>
              <w:rPr>
                <w:rFonts w:hint="eastAsia" w:ascii="宋体" w:hAnsi="宋体" w:eastAsia="宋体" w:cs="宋体"/>
                <w:color w:val="auto"/>
                <w:sz w:val="21"/>
                <w:szCs w:val="21"/>
              </w:rPr>
            </w:pPr>
            <w:r>
              <w:rPr>
                <w:rFonts w:hint="eastAsia" w:ascii="宋体" w:hAnsi="宋体" w:eastAsia="宋体" w:cs="宋体"/>
                <w:color w:val="auto"/>
                <w:sz w:val="21"/>
                <w:szCs w:val="21"/>
              </w:rPr>
              <w:t>201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年1月1日以来，具有已完成类似病媒生物防制市场化运作项目业绩的，每提供一份得1分，本项最高得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pPr>
              <w:spacing w:line="300" w:lineRule="exact"/>
              <w:ind w:firstLine="240"/>
              <w:rPr>
                <w:rFonts w:hint="eastAsia" w:ascii="宋体" w:hAnsi="宋体" w:eastAsia="宋体" w:cs="宋体"/>
                <w:color w:val="auto"/>
                <w:sz w:val="21"/>
                <w:szCs w:val="21"/>
              </w:rPr>
            </w:pPr>
            <w:r>
              <w:rPr>
                <w:rFonts w:hint="eastAsia" w:ascii="宋体" w:hAnsi="宋体" w:eastAsia="宋体" w:cs="宋体"/>
                <w:color w:val="auto"/>
                <w:sz w:val="21"/>
                <w:szCs w:val="21"/>
              </w:rPr>
              <w:t>以中标通知书、合同、最终出具的验收报告、</w:t>
            </w:r>
            <w:r>
              <w:rPr>
                <w:rFonts w:hint="eastAsia" w:ascii="宋体" w:hAnsi="宋体" w:eastAsia="宋体" w:cs="宋体"/>
                <w:color w:val="auto"/>
                <w:sz w:val="21"/>
                <w:szCs w:val="21"/>
                <w:lang w:eastAsia="zh-CN"/>
              </w:rPr>
              <w:t>政府采购网或共公交易网</w:t>
            </w:r>
            <w:r>
              <w:rPr>
                <w:rFonts w:hint="eastAsia" w:ascii="宋体" w:hAnsi="宋体" w:eastAsia="宋体" w:cs="宋体"/>
                <w:color w:val="auto"/>
                <w:sz w:val="21"/>
                <w:szCs w:val="21"/>
              </w:rPr>
              <w:t>中标公示网页截图为准，四者缺一不计分。投标文件中附原件扫描件。</w:t>
            </w:r>
          </w:p>
        </w:tc>
        <w:tc>
          <w:tcPr>
            <w:tcW w:w="89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80" w:lineRule="exact"/>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val="en-US" w:eastAsia="zh-CN"/>
              </w:rPr>
              <w:t>15</w:t>
            </w:r>
            <w:r>
              <w:rPr>
                <w:rFonts w:hint="eastAsia" w:ascii="宋体" w:hAnsi="宋体" w:eastAsia="宋体" w:cs="宋体"/>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企业荣誉</w:t>
            </w:r>
          </w:p>
          <w:p>
            <w:pPr>
              <w:spacing w:line="300" w:lineRule="exact"/>
              <w:ind w:firstLine="240"/>
              <w:jc w:val="center"/>
              <w:rPr>
                <w:rFonts w:hint="eastAsia" w:ascii="宋体" w:hAnsi="宋体" w:eastAsia="宋体" w:cs="宋体"/>
                <w:color w:val="auto"/>
                <w:sz w:val="21"/>
                <w:szCs w:val="21"/>
              </w:rPr>
            </w:pPr>
          </w:p>
        </w:tc>
        <w:tc>
          <w:tcPr>
            <w:tcW w:w="6846" w:type="dxa"/>
            <w:tcBorders>
              <w:top w:val="single" w:color="auto" w:sz="4" w:space="0"/>
              <w:left w:val="nil"/>
              <w:bottom w:val="single" w:color="auto" w:sz="4" w:space="0"/>
              <w:right w:val="single" w:color="auto" w:sz="4" w:space="0"/>
            </w:tcBorders>
            <w:noWrap w:val="0"/>
            <w:vAlign w:val="center"/>
          </w:tcPr>
          <w:p>
            <w:pPr>
              <w:spacing w:line="300" w:lineRule="exact"/>
              <w:ind w:firstLine="240"/>
              <w:rPr>
                <w:rFonts w:hint="eastAsia" w:ascii="宋体" w:hAnsi="宋体" w:eastAsia="宋体" w:cs="宋体"/>
                <w:color w:val="auto"/>
                <w:sz w:val="21"/>
                <w:szCs w:val="21"/>
              </w:rPr>
            </w:pPr>
            <w:r>
              <w:rPr>
                <w:rFonts w:hint="eastAsia" w:ascii="宋体" w:hAnsi="宋体" w:eastAsia="宋体" w:cs="宋体"/>
                <w:color w:val="auto"/>
                <w:sz w:val="21"/>
                <w:szCs w:val="21"/>
              </w:rPr>
              <w:t>投标人20</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年以来</w:t>
            </w:r>
            <w:r>
              <w:rPr>
                <w:rFonts w:hint="eastAsia" w:ascii="宋体" w:hAnsi="宋体" w:eastAsia="宋体" w:cs="宋体"/>
                <w:color w:val="auto"/>
                <w:sz w:val="21"/>
                <w:szCs w:val="21"/>
                <w:lang w:eastAsia="zh-CN"/>
              </w:rPr>
              <w:t>具有地市</w:t>
            </w:r>
            <w:r>
              <w:rPr>
                <w:rFonts w:hint="eastAsia" w:ascii="宋体" w:hAnsi="宋体" w:eastAsia="宋体" w:cs="宋体"/>
                <w:color w:val="auto"/>
                <w:sz w:val="21"/>
                <w:szCs w:val="21"/>
              </w:rPr>
              <w:t>级</w:t>
            </w:r>
            <w:r>
              <w:rPr>
                <w:rFonts w:hint="eastAsia" w:ascii="宋体" w:hAnsi="宋体" w:eastAsia="宋体" w:cs="宋体"/>
                <w:color w:val="auto"/>
                <w:sz w:val="21"/>
                <w:szCs w:val="21"/>
                <w:lang w:eastAsia="zh-CN"/>
              </w:rPr>
              <w:t>及以上</w:t>
            </w:r>
            <w:r>
              <w:rPr>
                <w:rFonts w:hint="eastAsia" w:ascii="宋体" w:hAnsi="宋体" w:eastAsia="宋体" w:cs="宋体"/>
                <w:color w:val="auto"/>
                <w:sz w:val="21"/>
                <w:szCs w:val="21"/>
              </w:rPr>
              <w:t>政府部门（单位）颁发荣誉证书的每有一份得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spacing w:line="300" w:lineRule="exact"/>
              <w:ind w:firstLine="240"/>
              <w:rPr>
                <w:rFonts w:hint="eastAsia" w:ascii="宋体" w:hAnsi="宋体" w:eastAsia="宋体" w:cs="宋体"/>
                <w:color w:val="auto"/>
                <w:sz w:val="21"/>
                <w:szCs w:val="21"/>
              </w:rPr>
            </w:pPr>
            <w:r>
              <w:rPr>
                <w:rFonts w:hint="eastAsia" w:ascii="宋体" w:hAnsi="宋体" w:eastAsia="宋体" w:cs="宋体"/>
                <w:color w:val="auto"/>
                <w:sz w:val="21"/>
                <w:szCs w:val="21"/>
              </w:rPr>
              <w:t>注：投标文件中附原件</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扫描件</w:t>
            </w:r>
            <w:r>
              <w:rPr>
                <w:rFonts w:hint="eastAsia" w:ascii="宋体" w:hAnsi="宋体" w:eastAsia="宋体" w:cs="宋体"/>
                <w:color w:val="auto"/>
                <w:sz w:val="21"/>
                <w:szCs w:val="21"/>
                <w:lang w:eastAsia="zh-CN"/>
              </w:rPr>
              <w:t>，否则不得分</w:t>
            </w:r>
            <w:r>
              <w:rPr>
                <w:rFonts w:hint="eastAsia" w:ascii="宋体" w:hAnsi="宋体" w:eastAsia="宋体" w:cs="宋体"/>
                <w:color w:val="auto"/>
                <w:sz w:val="21"/>
                <w:szCs w:val="21"/>
              </w:rPr>
              <w:t>。</w:t>
            </w:r>
          </w:p>
        </w:tc>
        <w:tc>
          <w:tcPr>
            <w:tcW w:w="89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val="en-US" w:eastAsia="zh-CN"/>
              </w:rPr>
              <w:t>6</w:t>
            </w:r>
            <w:r>
              <w:rPr>
                <w:rFonts w:hint="eastAsia" w:ascii="宋体" w:hAnsi="宋体" w:eastAsia="宋体" w:cs="宋体"/>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技术部分（满分</w:t>
            </w:r>
            <w:r>
              <w:rPr>
                <w:rFonts w:hint="eastAsia" w:ascii="宋体" w:hAnsi="宋体" w:eastAsia="宋体" w:cs="宋体"/>
                <w:b/>
                <w:bCs/>
                <w:color w:val="auto"/>
                <w:sz w:val="21"/>
                <w:szCs w:val="21"/>
                <w:lang w:val="en-US" w:eastAsia="zh-CN"/>
              </w:rPr>
              <w:t>64</w:t>
            </w:r>
            <w:r>
              <w:rPr>
                <w:rFonts w:hint="eastAsia" w:ascii="宋体" w:hAnsi="宋体" w:eastAsia="宋体" w:cs="宋体"/>
                <w:b/>
                <w:bCs/>
                <w:color w:val="auto"/>
                <w:sz w:val="21"/>
                <w:szCs w:val="21"/>
                <w:u w:val="single"/>
              </w:rPr>
              <w:t>分</w:t>
            </w:r>
            <w:r>
              <w:rPr>
                <w:rFonts w:hint="eastAsia" w:ascii="宋体" w:hAnsi="宋体" w:eastAsia="宋体" w:cs="宋体"/>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w:t>
            </w:r>
          </w:p>
        </w:tc>
        <w:tc>
          <w:tcPr>
            <w:tcW w:w="684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评标标准</w:t>
            </w:r>
          </w:p>
        </w:tc>
        <w:tc>
          <w:tcPr>
            <w:tcW w:w="89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技术方案</w:t>
            </w:r>
          </w:p>
          <w:p>
            <w:pPr>
              <w:spacing w:line="340" w:lineRule="exact"/>
              <w:rPr>
                <w:rFonts w:hint="eastAsia" w:ascii="宋体" w:hAnsi="宋体" w:eastAsia="宋体" w:cs="宋体"/>
                <w:color w:val="auto"/>
                <w:sz w:val="21"/>
                <w:szCs w:val="21"/>
              </w:rPr>
            </w:pPr>
          </w:p>
        </w:tc>
        <w:tc>
          <w:tcPr>
            <w:tcW w:w="684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（1）投标人了解服务区域环境特点，调查全面，数据准确；（10分）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投标人对服务区域有全面透彻的了解和认识、能够详细全面的介绍并说明其特点，数据非常准确的，得10分；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投标人对服务区域有全面的了解和认识、能够全面的介绍并了解其特点，数据准确的，得6分；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投标人对服务区域有基本的了解和认识、能够了解特点的，得3分；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投标人对对服务区域有了解和认识有缺失或缺漏项，不得分。</w:t>
            </w:r>
          </w:p>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（2）了解服务区域防制对象、种类及生活习性等特点，密度监测方法科学，方案可操作性；（5分）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投标人对服务区域内防制对象了解充分、对各种类及生活习性特点认识全面，密度监测方法科学、合理、有针对性的得5分；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投标人对服务区域内防制对象了解基本全面、对各种类及生活习性特点有一定的认识，密度监测方法科学、合理的得3分；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投标人对服务区域内防制对象有基本的了解和认识，提供了密度监测方法的得1分；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投标人对服务区域内防制对象认识不全面或，或提供的密度监测方法有缺陷，或缺漏项不得分。</w:t>
            </w:r>
          </w:p>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（3）选择药物和器械合理，根据不同环境药品及器械使用科学；所采取的技术和方法适应内外环境特点；（5分）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投标人针对不同得环境，药品及器械使用基本科学；使用的卫生杀虫灭鼠剂和器械符合国家有关法律、法规、标准和规范的要求，并承诺不使用国家禁用的药物的得5分；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投标人针对不同的环境，药品及器械使用满足需求；使用的卫生杀虫灭鼠剂和器械符合国家有关法律、法规、标准和规范的要求，并承诺不使用国家禁用的药物的得3分。</w:t>
            </w:r>
          </w:p>
          <w:p>
            <w:pPr>
              <w:adjustRightInd w:val="0"/>
              <w:snapToGrid w:val="0"/>
              <w:jc w:val="left"/>
              <w:rPr>
                <w:rFonts w:hint="eastAsia" w:ascii="宋体" w:hAnsi="宋体" w:eastAsia="宋体" w:cs="宋体"/>
                <w:b/>
                <w:bCs/>
                <w:color w:val="auto"/>
                <w:sz w:val="21"/>
                <w:szCs w:val="21"/>
                <w:lang w:val="en-US"/>
              </w:rPr>
            </w:pPr>
            <w:r>
              <w:rPr>
                <w:rFonts w:hint="eastAsia" w:ascii="宋体" w:hAnsi="宋体" w:eastAsia="宋体" w:cs="宋体"/>
                <w:color w:val="auto"/>
                <w:sz w:val="21"/>
                <w:szCs w:val="21"/>
                <w:lang w:val="en-US" w:eastAsia="zh-CN"/>
              </w:rPr>
              <w:t>投标人针对不同环境，药品及器械使用有缺陷或缺漏项不得分。</w:t>
            </w:r>
          </w:p>
        </w:tc>
        <w:tc>
          <w:tcPr>
            <w:tcW w:w="89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p>
            <w:pPr>
              <w:adjustRightInd w:val="0"/>
              <w:snapToGrid w:val="0"/>
              <w:ind w:left="420" w:hanging="420" w:hangingChars="20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实施方案</w:t>
            </w:r>
          </w:p>
          <w:p>
            <w:pPr>
              <w:spacing w:line="340" w:lineRule="exact"/>
              <w:jc w:val="center"/>
              <w:rPr>
                <w:rFonts w:hint="eastAsia" w:ascii="宋体" w:hAnsi="宋体" w:eastAsia="宋体" w:cs="宋体"/>
                <w:color w:val="auto"/>
                <w:sz w:val="21"/>
                <w:szCs w:val="21"/>
              </w:rPr>
            </w:pPr>
          </w:p>
        </w:tc>
        <w:tc>
          <w:tcPr>
            <w:tcW w:w="6846"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1）投标人实施方案中实施“四害”防制工作内容完整，人员培训、质量管理、密度监测科学合理；（5分）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投标人实施方案中“四害”防制工作内容详细，包括人员培训、质量管理、密度监测等内容全面，人员、时间安排非常合理，服务区域明确，突出日常性工作的得5分；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投标人实施方案中“四害”防制工作内容一般，包括人员培训、质量管理、密度监测等内容基本全面，人员、时间安排基本合理，服务区域明确，突出日常性工作的得3分；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投标人实施方案中“四害”防制工作内容简单的得1分；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实施方案中“四害”防制工作内容缺漏项的不得分。</w:t>
            </w:r>
          </w:p>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（2）资料收集和分析；（5分）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投标人实施方案包含资料收集和分析，科学合理、详细全面的得5分；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投标人实施方案包含资料收集和分析方法，但合理性一般的得3分；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投标人实施方案包含基本资料收集和分析方法的得1分；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有缺漏项的不得分。</w:t>
            </w:r>
          </w:p>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（3）突发公共卫生事件应急措施和其它活动配合措施完善；（5分）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投标人的实施方案针对突发公共卫生卫生事件应急措施和其它活动配合措施安排合理科学、完整，详细的得5分；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投标人的实施方案针对突发公共卫生卫生事件应急措施和其它活动配合措施安排基本科学，能满足需要的得3分；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投标人的实施方案针对本项目有针对突发公共卫生卫生事件应急措施和其它活动配合措施一般仅简单描述的得1分；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有缺漏项的不得分。</w:t>
            </w:r>
          </w:p>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（4）在防制工作中突出时间差；（4分）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投标人实施方案对时间把握全面可行有针对性，能突出防制工作中的时间差得4分；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投标人实施方案对时间把握基本可行，基本能突出防制工作中的时间差得2分；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投标人实施方案对时间把握一般得1分；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有缺漏项的不得分。</w:t>
            </w:r>
          </w:p>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（5）对“四害”防制的周期安排，能根据其季节规律和监测结果，并结合环境特点科学开展防制工作；（5分）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投标人实施方案中对鼠、虫防制的周期安排非常合理，能根据其季节消长规律和监测结果，并结合环境特点科学开展防制工作，有针对性的得5分；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投标人实施方案中对鼠、虫防制的周期安排基本合理，能根据其季节消长规律和监测结果，并结合环境特点科学开展防制工作得3分；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投标人实施方案中有对鼠、虫防制的周期安排，但合理性欠缺得1分；有缺漏项的不得分。</w:t>
            </w:r>
          </w:p>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（6）消杀服务拟派工作人员安排合理；（15分）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拟投入本项目团队的人员中，具有有害生物防制员3级职业资格证书的，每有一人得3分。具有有害生物防制员4级或5级职业资格证书的，每有一人得1分。最高得15分。</w:t>
            </w:r>
          </w:p>
          <w:p>
            <w:pPr>
              <w:adjustRightInd w:val="0"/>
              <w:snapToGrid w:val="0"/>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注：响应文件中应附与证书原件一致的复印件，同时应附持证人员投标截止时间前六个月任意一个月本单位为其缴纳社会保险的证明材料，未按要求提供的不得分。(须提供原件的扫描件)</w:t>
            </w:r>
          </w:p>
        </w:tc>
        <w:tc>
          <w:tcPr>
            <w:tcW w:w="894"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zh-CN"/>
              </w:rPr>
              <w:t>39</w:t>
            </w:r>
            <w:r>
              <w:rPr>
                <w:rFonts w:hint="eastAsia" w:ascii="宋体" w:hAnsi="宋体" w:eastAsia="宋体" w:cs="宋体"/>
                <w:color w:val="auto"/>
                <w:sz w:val="21"/>
                <w:szCs w:val="21"/>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服务承诺</w:t>
            </w:r>
          </w:p>
        </w:tc>
        <w:tc>
          <w:tcPr>
            <w:tcW w:w="6846" w:type="dxa"/>
            <w:tcBorders>
              <w:top w:val="single" w:color="auto" w:sz="4" w:space="0"/>
              <w:left w:val="nil"/>
              <w:bottom w:val="single" w:color="auto" w:sz="4" w:space="0"/>
              <w:right w:val="single" w:color="auto" w:sz="4" w:space="0"/>
            </w:tcBorders>
            <w:noWrap w:val="0"/>
            <w:vAlign w:val="top"/>
          </w:tcPr>
          <w:p>
            <w:pPr>
              <w:adjustRightInd w:val="0"/>
              <w:snapToGrid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1）投标人针对项目的特点和要求，结合自身的条件和潜力，有利于提高服务质量等方面的承诺。（5分）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投标人针对项目的特点和要求，结合自身的条件和潜力，有利于提高服务质量等方面的承诺方案详细，整体性强的得5分；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投标人针对项目的特点和要求，结合自身的条件和潜力，有利于提高服务质量等方面的承诺方案一般，整体性一般的得3分；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投标人针对项目的特点和要求，结合自身的条件和潜力，有利于提高服务质量等方面的承诺仅进行简单描述的得1分。</w:t>
            </w:r>
          </w:p>
          <w:p>
            <w:pPr>
              <w:adjustRightInd w:val="0"/>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缺项漏项不得分。</w:t>
            </w:r>
          </w:p>
        </w:tc>
        <w:tc>
          <w:tcPr>
            <w:tcW w:w="894"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sz w:val="21"/>
                <w:szCs w:val="21"/>
              </w:rPr>
            </w:pPr>
          </w:p>
          <w:p>
            <w:pPr>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分</w:t>
            </w:r>
          </w:p>
        </w:tc>
      </w:tr>
    </w:tbl>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auto"/>
          <w:kern w:val="0"/>
          <w:sz w:val="30"/>
          <w:szCs w:val="30"/>
          <w:lang w:val="en-US" w:eastAsia="zh-CN" w:bidi="ar"/>
        </w:rPr>
      </w:pPr>
      <w:r>
        <w:rPr>
          <w:rFonts w:hint="eastAsia" w:ascii="仿宋" w:hAnsi="仿宋" w:eastAsia="仿宋" w:cs="仿宋"/>
          <w:b w:val="0"/>
          <w:i w:val="0"/>
          <w:color w:val="auto"/>
          <w:kern w:val="0"/>
          <w:sz w:val="30"/>
          <w:szCs w:val="30"/>
          <w:lang w:val="en-US" w:eastAsia="zh-CN" w:bidi="ar"/>
        </w:rPr>
        <w:t>5、更正日期：2021年6月30日8时30分（北京时间）</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三、其他补充事宜</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对本项目评分标准进行变更，以本次变更公告附件为准。请各供应商下载最新</w:t>
      </w:r>
      <w:bookmarkStart w:id="7" w:name="_GoBack"/>
      <w:bookmarkEnd w:id="7"/>
      <w:r>
        <w:rPr>
          <w:rFonts w:hint="eastAsia" w:ascii="仿宋" w:hAnsi="仿宋" w:eastAsia="仿宋" w:cs="仿宋"/>
          <w:b w:val="0"/>
          <w:i w:val="0"/>
          <w:color w:val="000000"/>
          <w:kern w:val="0"/>
          <w:sz w:val="30"/>
          <w:szCs w:val="30"/>
          <w:lang w:val="en-US" w:eastAsia="zh-CN" w:bidi="ar"/>
        </w:rPr>
        <w:t>磋商文件。</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四、凡对本次公告内容提出询问，请按以下方式联系</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1. 采购人信息</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 xml:space="preserve">名称：长葛市卫生健康委员会 </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 xml:space="preserve">地址：长葛市泰山路7号综合楼 </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 xml:space="preserve">联系人：乔先生 </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 xml:space="preserve">联系方式：13782371806 </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2.采购代理机构信息</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 xml:space="preserve">名称：许昌光大电子商务技术服务有限公司 </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 xml:space="preserve">地址：许昌市智慧大道亨源通世纪广场1号楼401室 </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 xml:space="preserve">联系人：朱女士 </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 xml:space="preserve">联系方式：13323993003 </w:t>
      </w:r>
    </w:p>
    <w:p>
      <w:pPr>
        <w:keepNext w:val="0"/>
        <w:keepLines w:val="0"/>
        <w:widowControl/>
        <w:suppressLineNumbers w:val="0"/>
        <w:spacing w:before="0" w:beforeAutospacing="0" w:after="0" w:afterAutospacing="0"/>
        <w:ind w:left="0" w:right="0"/>
        <w:jc w:val="left"/>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3.项目联系方式</w:t>
      </w:r>
    </w:p>
    <w:p>
      <w:pPr>
        <w:keepNext w:val="0"/>
        <w:keepLines w:val="0"/>
        <w:widowControl/>
        <w:suppressLineNumbers w:val="0"/>
        <w:spacing w:before="0" w:beforeAutospacing="0" w:after="0" w:afterAutospacing="0"/>
        <w:ind w:left="0" w:right="0"/>
        <w:jc w:val="both"/>
        <w:rPr>
          <w:rFonts w:hint="eastAsia" w:ascii="仿宋" w:hAnsi="仿宋" w:eastAsia="仿宋" w:cs="仿宋"/>
          <w:b w:val="0"/>
          <w:i w:val="0"/>
          <w:color w:val="000000"/>
          <w:kern w:val="0"/>
          <w:sz w:val="30"/>
          <w:szCs w:val="30"/>
          <w:lang w:val="en-US" w:eastAsia="zh-CN" w:bidi="ar"/>
        </w:rPr>
      </w:pPr>
      <w:r>
        <w:rPr>
          <w:rFonts w:hint="eastAsia" w:ascii="仿宋" w:hAnsi="仿宋" w:eastAsia="仿宋" w:cs="仿宋"/>
          <w:b w:val="0"/>
          <w:i w:val="0"/>
          <w:color w:val="000000"/>
          <w:kern w:val="0"/>
          <w:sz w:val="30"/>
          <w:szCs w:val="30"/>
          <w:lang w:val="en-US" w:eastAsia="zh-CN" w:bidi="ar"/>
        </w:rPr>
        <w:t>项目联系人：朱女士</w:t>
      </w:r>
    </w:p>
    <w:p>
      <w:pPr>
        <w:keepNext w:val="0"/>
        <w:keepLines w:val="0"/>
        <w:widowControl/>
        <w:suppressLineNumbers w:val="0"/>
        <w:spacing w:before="0" w:beforeAutospacing="0" w:after="0" w:afterAutospacing="0"/>
        <w:ind w:left="0" w:right="0"/>
        <w:jc w:val="both"/>
      </w:pPr>
      <w:r>
        <w:rPr>
          <w:rFonts w:hint="eastAsia" w:ascii="仿宋" w:hAnsi="仿宋" w:eastAsia="仿宋" w:cs="仿宋"/>
          <w:b w:val="0"/>
          <w:i w:val="0"/>
          <w:color w:val="000000"/>
          <w:kern w:val="0"/>
          <w:sz w:val="30"/>
          <w:szCs w:val="30"/>
          <w:lang w:val="en-US" w:eastAsia="zh-CN" w:bidi="ar"/>
        </w:rPr>
        <w:t>联系方式：13323993003</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09358"/>
    <w:multiLevelType w:val="singleLevel"/>
    <w:tmpl w:val="ACA0935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14102"/>
    <w:rsid w:val="025844B4"/>
    <w:rsid w:val="06390A9E"/>
    <w:rsid w:val="26EA1AF5"/>
    <w:rsid w:val="39E41527"/>
    <w:rsid w:val="3ED20302"/>
    <w:rsid w:val="3F414102"/>
    <w:rsid w:val="4A8446B5"/>
    <w:rsid w:val="4B5D5B3C"/>
    <w:rsid w:val="612C7727"/>
    <w:rsid w:val="779E13B7"/>
    <w:rsid w:val="7D81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cs="Times New Roman"/>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普通(网站)1"/>
    <w:basedOn w:val="1"/>
    <w:qFormat/>
    <w:uiPriority w:val="0"/>
    <w:pPr>
      <w:spacing w:beforeAutospacing="1"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2021-06-28T22:56:00Z</dcterms:created>
  <dc:creator>大地球</dc:creator>
  <cp:lastModifiedBy>キンテンテン</cp:lastModifiedBy>
  <dcterms:modified xsi:type="dcterms:W3CDTF">2021-06-30T00:20:33Z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21714CB9EE3E4BAFACDBB627F9CD3724</vt:lpwstr>
  </property>
</Properties>
</file>