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highlight w:val="none"/>
          <w:lang w:val="zh-CN"/>
        </w:rPr>
      </w:pPr>
      <w:r>
        <w:rPr>
          <w:rFonts w:hint="eastAsia"/>
          <w:highlight w:val="none"/>
          <w:lang w:val="zh-CN"/>
        </w:rPr>
        <w:t>四、符合性审查证明材料</w:t>
      </w:r>
    </w:p>
    <w:p>
      <w:pPr>
        <w:pStyle w:val="3"/>
        <w:keepNext/>
        <w:keepLines/>
        <w:pageBreakBefore w:val="0"/>
        <w:widowControl w:val="0"/>
        <w:numPr>
          <w:ilvl w:val="1"/>
          <w:numId w:val="0"/>
        </w:numPr>
        <w:kinsoku/>
        <w:wordWrap/>
        <w:overflowPunct/>
        <w:topLinePunct w:val="0"/>
        <w:autoSpaceDE/>
        <w:autoSpaceDN/>
        <w:bidi w:val="0"/>
        <w:adjustRightInd/>
        <w:snapToGrid/>
        <w:spacing w:line="360" w:lineRule="auto"/>
        <w:ind w:left="839" w:leftChars="0"/>
        <w:jc w:val="center"/>
        <w:textAlignment w:val="auto"/>
        <w:rPr>
          <w:highlight w:val="none"/>
        </w:rPr>
      </w:pPr>
      <w:r>
        <w:rPr>
          <w:rFonts w:hint="eastAsia"/>
          <w:highlight w:val="none"/>
        </w:rPr>
        <w:t>4.1 投标分项报价表</w:t>
      </w:r>
    </w:p>
    <w:p>
      <w:pPr>
        <w:spacing w:before="50" w:after="156" w:afterLines="50" w:line="360" w:lineRule="auto"/>
        <w:contextualSpacing/>
        <w:jc w:val="left"/>
        <w:rPr>
          <w:rFonts w:hint="eastAsia" w:ascii="微软雅黑" w:hAnsi="微软雅黑" w:eastAsia="微软雅黑" w:cs="微软雅黑"/>
          <w:color w:val="000000"/>
          <w:szCs w:val="21"/>
          <w:highlight w:val="none"/>
        </w:rPr>
      </w:pPr>
      <w:r>
        <w:rPr>
          <w:rFonts w:hint="eastAsia" w:ascii="微软雅黑" w:hAnsi="微软雅黑" w:eastAsia="微软雅黑" w:cs="微软雅黑"/>
          <w:color w:val="000000"/>
          <w:szCs w:val="21"/>
          <w:highlight w:val="none"/>
        </w:rPr>
        <w:t>项目编号：</w:t>
      </w:r>
      <w:r>
        <w:rPr>
          <w:rFonts w:hint="eastAsia" w:ascii="微软雅黑" w:hAnsi="微软雅黑" w:eastAsia="微软雅黑" w:cs="微软雅黑"/>
          <w:highlight w:val="none"/>
        </w:rPr>
        <w:t>Y2021HZ089</w:t>
      </w:r>
    </w:p>
    <w:p>
      <w:pPr>
        <w:rPr>
          <w:rFonts w:hint="eastAsia"/>
        </w:rPr>
      </w:pPr>
      <w:r>
        <w:rPr>
          <w:rFonts w:hint="eastAsia" w:ascii="微软雅黑" w:hAnsi="微软雅黑" w:eastAsia="微软雅黑" w:cs="微软雅黑"/>
        </w:rPr>
        <w:t xml:space="preserve">项目名称： </w:t>
      </w:r>
      <w:r>
        <w:rPr>
          <w:rFonts w:hint="eastAsia" w:ascii="微软雅黑" w:hAnsi="微软雅黑" w:eastAsia="微软雅黑" w:cs="微软雅黑"/>
          <w:lang w:eastAsia="zh-CN"/>
        </w:rPr>
        <w:t>鄢陵县教育体育局鄢陵县海棠路小学设施设备项目（一）</w:t>
      </w:r>
      <w:r>
        <w:rPr>
          <w:rFonts w:hint="eastAsia" w:ascii="微软雅黑" w:hAnsi="微软雅黑" w:eastAsia="微软雅黑" w:cs="微软雅黑"/>
        </w:rPr>
        <w:t xml:space="preserve"> </w:t>
      </w:r>
      <w:r>
        <w:rPr>
          <w:rFonts w:hint="eastAsia"/>
        </w:rPr>
        <w:t xml:space="preserve"> </w:t>
      </w:r>
    </w:p>
    <w:tbl>
      <w:tblPr>
        <w:tblStyle w:val="7"/>
        <w:tblW w:w="15960" w:type="dxa"/>
        <w:tblInd w:w="-908" w:type="dxa"/>
        <w:tblLayout w:type="fixed"/>
        <w:tblCellMar>
          <w:top w:w="0" w:type="dxa"/>
          <w:left w:w="108" w:type="dxa"/>
          <w:bottom w:w="0" w:type="dxa"/>
          <w:right w:w="108" w:type="dxa"/>
        </w:tblCellMar>
      </w:tblPr>
      <w:tblGrid>
        <w:gridCol w:w="765"/>
        <w:gridCol w:w="975"/>
        <w:gridCol w:w="1080"/>
        <w:gridCol w:w="8250"/>
        <w:gridCol w:w="780"/>
        <w:gridCol w:w="757"/>
        <w:gridCol w:w="750"/>
        <w:gridCol w:w="1106"/>
        <w:gridCol w:w="1497"/>
      </w:tblGrid>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shd w:val="clear" w:color="auto" w:fill="F2F2F2"/>
            <w:noWrap w:val="0"/>
            <w:vAlign w:val="center"/>
          </w:tcPr>
          <w:p>
            <w:pPr>
              <w:autoSpaceDE w:val="0"/>
              <w:autoSpaceDN w:val="0"/>
              <w:adjustRightInd w:val="0"/>
              <w:spacing w:line="280" w:lineRule="exact"/>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序号</w:t>
            </w:r>
          </w:p>
        </w:tc>
        <w:tc>
          <w:tcPr>
            <w:tcW w:w="975" w:type="dxa"/>
            <w:tcBorders>
              <w:top w:val="single" w:color="auto" w:sz="6" w:space="0"/>
              <w:left w:val="single" w:color="auto" w:sz="6" w:space="0"/>
              <w:bottom w:val="single" w:color="auto" w:sz="6" w:space="0"/>
              <w:right w:val="single" w:color="auto" w:sz="6" w:space="0"/>
            </w:tcBorders>
            <w:shd w:val="clear" w:color="auto" w:fill="F2F2F2"/>
            <w:noWrap w:val="0"/>
            <w:vAlign w:val="center"/>
          </w:tcPr>
          <w:p>
            <w:pPr>
              <w:autoSpaceDE w:val="0"/>
              <w:autoSpaceDN w:val="0"/>
              <w:adjustRightInd w:val="0"/>
              <w:spacing w:line="360" w:lineRule="auto"/>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名称</w:t>
            </w:r>
          </w:p>
        </w:tc>
        <w:tc>
          <w:tcPr>
            <w:tcW w:w="1080" w:type="dxa"/>
            <w:tcBorders>
              <w:top w:val="single" w:color="auto" w:sz="6" w:space="0"/>
              <w:left w:val="single" w:color="auto" w:sz="6" w:space="0"/>
              <w:bottom w:val="single" w:color="auto" w:sz="6" w:space="0"/>
              <w:right w:val="single" w:color="auto" w:sz="6" w:space="0"/>
            </w:tcBorders>
            <w:shd w:val="clear" w:color="auto" w:fill="F2F2F2"/>
            <w:noWrap w:val="0"/>
            <w:vAlign w:val="center"/>
          </w:tcPr>
          <w:p>
            <w:pPr>
              <w:autoSpaceDE w:val="0"/>
              <w:autoSpaceDN w:val="0"/>
              <w:adjustRightInd w:val="0"/>
              <w:spacing w:line="360" w:lineRule="auto"/>
              <w:ind w:firstLine="120"/>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品牌</w:t>
            </w:r>
          </w:p>
          <w:p>
            <w:pPr>
              <w:autoSpaceDE w:val="0"/>
              <w:autoSpaceDN w:val="0"/>
              <w:adjustRightInd w:val="0"/>
              <w:spacing w:line="360" w:lineRule="auto"/>
              <w:ind w:firstLine="120"/>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规格型号</w:t>
            </w:r>
          </w:p>
        </w:tc>
        <w:tc>
          <w:tcPr>
            <w:tcW w:w="8250" w:type="dxa"/>
            <w:tcBorders>
              <w:top w:val="single" w:color="auto" w:sz="6" w:space="0"/>
              <w:left w:val="single" w:color="auto" w:sz="6" w:space="0"/>
              <w:bottom w:val="single" w:color="auto" w:sz="6" w:space="0"/>
              <w:right w:val="single" w:color="auto" w:sz="6" w:space="0"/>
            </w:tcBorders>
            <w:shd w:val="clear" w:color="auto" w:fill="F2F2F2"/>
            <w:noWrap w:val="0"/>
            <w:vAlign w:val="center"/>
          </w:tcPr>
          <w:p>
            <w:pPr>
              <w:autoSpaceDE w:val="0"/>
              <w:autoSpaceDN w:val="0"/>
              <w:adjustRightInd w:val="0"/>
              <w:spacing w:line="360" w:lineRule="auto"/>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技术</w:t>
            </w:r>
          </w:p>
          <w:p>
            <w:pPr>
              <w:autoSpaceDE w:val="0"/>
              <w:autoSpaceDN w:val="0"/>
              <w:adjustRightInd w:val="0"/>
              <w:spacing w:line="360" w:lineRule="auto"/>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参数</w:t>
            </w:r>
          </w:p>
        </w:tc>
        <w:tc>
          <w:tcPr>
            <w:tcW w:w="780" w:type="dxa"/>
            <w:tcBorders>
              <w:top w:val="single" w:color="auto" w:sz="6" w:space="0"/>
              <w:left w:val="single" w:color="auto" w:sz="6" w:space="0"/>
              <w:bottom w:val="single" w:color="auto" w:sz="6" w:space="0"/>
              <w:right w:val="single" w:color="auto" w:sz="6" w:space="0"/>
            </w:tcBorders>
            <w:shd w:val="clear" w:color="auto" w:fill="F2F2F2"/>
            <w:noWrap w:val="0"/>
            <w:vAlign w:val="center"/>
          </w:tcPr>
          <w:p>
            <w:pPr>
              <w:autoSpaceDE w:val="0"/>
              <w:autoSpaceDN w:val="0"/>
              <w:adjustRightInd w:val="0"/>
              <w:spacing w:line="360" w:lineRule="auto"/>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单位</w:t>
            </w:r>
          </w:p>
        </w:tc>
        <w:tc>
          <w:tcPr>
            <w:tcW w:w="757" w:type="dxa"/>
            <w:tcBorders>
              <w:top w:val="single" w:color="auto" w:sz="6" w:space="0"/>
              <w:left w:val="single" w:color="auto" w:sz="6" w:space="0"/>
              <w:bottom w:val="single" w:color="auto" w:sz="6" w:space="0"/>
              <w:right w:val="single" w:color="auto" w:sz="6" w:space="0"/>
            </w:tcBorders>
            <w:shd w:val="clear" w:color="auto" w:fill="F2F2F2"/>
            <w:noWrap w:val="0"/>
            <w:vAlign w:val="center"/>
          </w:tcPr>
          <w:p>
            <w:pPr>
              <w:autoSpaceDE w:val="0"/>
              <w:autoSpaceDN w:val="0"/>
              <w:adjustRightInd w:val="0"/>
              <w:spacing w:line="360" w:lineRule="auto"/>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数量</w:t>
            </w:r>
          </w:p>
        </w:tc>
        <w:tc>
          <w:tcPr>
            <w:tcW w:w="750" w:type="dxa"/>
            <w:tcBorders>
              <w:top w:val="single" w:color="auto" w:sz="6" w:space="0"/>
              <w:left w:val="single" w:color="auto" w:sz="6" w:space="0"/>
              <w:bottom w:val="single" w:color="auto" w:sz="6" w:space="0"/>
              <w:right w:val="single" w:color="auto" w:sz="6" w:space="0"/>
            </w:tcBorders>
            <w:shd w:val="clear" w:color="auto" w:fill="F2F2F2"/>
            <w:noWrap w:val="0"/>
            <w:vAlign w:val="center"/>
          </w:tcPr>
          <w:p>
            <w:pPr>
              <w:autoSpaceDE w:val="0"/>
              <w:autoSpaceDN w:val="0"/>
              <w:adjustRightInd w:val="0"/>
              <w:spacing w:line="360" w:lineRule="auto"/>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单价</w:t>
            </w:r>
          </w:p>
        </w:tc>
        <w:tc>
          <w:tcPr>
            <w:tcW w:w="1106" w:type="dxa"/>
            <w:tcBorders>
              <w:top w:val="single" w:color="auto" w:sz="6" w:space="0"/>
              <w:left w:val="single" w:color="auto" w:sz="6" w:space="0"/>
              <w:bottom w:val="single" w:color="auto" w:sz="6" w:space="0"/>
              <w:right w:val="single" w:color="auto" w:sz="6" w:space="0"/>
            </w:tcBorders>
            <w:shd w:val="clear" w:color="auto" w:fill="F2F2F2"/>
            <w:noWrap w:val="0"/>
            <w:vAlign w:val="center"/>
          </w:tcPr>
          <w:p>
            <w:pPr>
              <w:autoSpaceDE w:val="0"/>
              <w:autoSpaceDN w:val="0"/>
              <w:adjustRightInd w:val="0"/>
              <w:spacing w:line="360" w:lineRule="auto"/>
              <w:ind w:firstLine="120"/>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总价</w:t>
            </w:r>
          </w:p>
        </w:tc>
        <w:tc>
          <w:tcPr>
            <w:tcW w:w="1497" w:type="dxa"/>
            <w:tcBorders>
              <w:top w:val="single" w:color="auto" w:sz="6" w:space="0"/>
              <w:left w:val="single" w:color="auto" w:sz="6" w:space="0"/>
              <w:bottom w:val="single" w:color="auto" w:sz="6" w:space="0"/>
              <w:right w:val="single" w:color="auto" w:sz="6" w:space="0"/>
            </w:tcBorders>
            <w:shd w:val="clear" w:color="auto" w:fill="F2F2F2"/>
            <w:noWrap w:val="0"/>
            <w:vAlign w:val="center"/>
          </w:tcPr>
          <w:p>
            <w:pPr>
              <w:autoSpaceDE w:val="0"/>
              <w:autoSpaceDN w:val="0"/>
              <w:adjustRightInd w:val="0"/>
              <w:spacing w:line="360" w:lineRule="auto"/>
              <w:ind w:left="120" w:hanging="120"/>
              <w:jc w:val="center"/>
              <w:rPr>
                <w:rFonts w:hint="eastAsia" w:ascii="微软雅黑" w:hAnsi="微软雅黑" w:eastAsia="微软雅黑" w:cs="微软雅黑"/>
                <w:b/>
                <w:sz w:val="21"/>
                <w:szCs w:val="21"/>
                <w:highlight w:val="none"/>
                <w:lang w:val="zh-CN"/>
              </w:rPr>
            </w:pPr>
            <w:r>
              <w:rPr>
                <w:rFonts w:hint="eastAsia" w:ascii="微软雅黑" w:hAnsi="微软雅黑" w:eastAsia="微软雅黑" w:cs="微软雅黑"/>
                <w:b/>
                <w:sz w:val="21"/>
                <w:szCs w:val="21"/>
                <w:highlight w:val="none"/>
                <w:lang w:val="zh-CN"/>
              </w:rPr>
              <w:t>厂家</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w:t>
            </w:r>
          </w:p>
        </w:tc>
        <w:tc>
          <w:tcPr>
            <w:tcW w:w="97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学生桌凳</w:t>
            </w: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jc w:val="center"/>
              <w:textAlignment w:val="top"/>
              <w:rPr>
                <w:rFonts w:hint="eastAsia" w:ascii="微软雅黑" w:hAnsi="微软雅黑" w:eastAsia="微软雅黑" w:cs="微软雅黑"/>
                <w:sz w:val="21"/>
                <w:szCs w:val="21"/>
                <w:highlight w:val="none"/>
                <w:lang w:val="en-US" w:eastAsia="zh-CN"/>
              </w:rPr>
            </w:pPr>
            <w:r>
              <w:rPr>
                <w:rFonts w:hint="eastAsia" w:ascii="微软雅黑" w:hAnsi="微软雅黑" w:eastAsia="微软雅黑" w:cs="微软雅黑"/>
                <w:i w:val="0"/>
                <w:iCs w:val="0"/>
                <w:color w:val="000000"/>
                <w:kern w:val="0"/>
                <w:sz w:val="21"/>
                <w:szCs w:val="21"/>
                <w:u w:val="none"/>
                <w:lang w:val="en-US" w:eastAsia="zh-CN" w:bidi="ar"/>
              </w:rPr>
              <w:t>未来星定制桌凳</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1、课桌规格：颜色为黄色，长600mm*宽400mm*高度可调节630-750mm每个档30mm钢木结构、升降单人课桌。桌面600*400*18mm多层实木板，四周清水漆。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2、斗未喷塑前材料实际厚度</w:t>
            </w:r>
            <w:r>
              <w:rPr>
                <w:rFonts w:hint="eastAsia" w:ascii="微软雅黑" w:hAnsi="微软雅黑" w:eastAsia="微软雅黑" w:cs="微软雅黑"/>
                <w:color w:val="000000"/>
                <w:kern w:val="0"/>
                <w:sz w:val="21"/>
                <w:szCs w:val="21"/>
                <w:highlight w:val="none"/>
                <w:lang w:eastAsia="zh-CN"/>
              </w:rPr>
              <w:t>为</w:t>
            </w:r>
            <w:r>
              <w:rPr>
                <w:rFonts w:hint="eastAsia" w:ascii="微软雅黑" w:hAnsi="微软雅黑" w:eastAsia="微软雅黑" w:cs="微软雅黑"/>
                <w:color w:val="000000"/>
                <w:kern w:val="0"/>
                <w:sz w:val="21"/>
                <w:szCs w:val="21"/>
                <w:highlight w:val="none"/>
              </w:rPr>
              <w:t>0.7mm优质冷轧钢板，两升降片未喷塑前材料实际厚度</w:t>
            </w:r>
            <w:r>
              <w:rPr>
                <w:rFonts w:hint="eastAsia" w:ascii="微软雅黑" w:hAnsi="微软雅黑" w:eastAsia="微软雅黑" w:cs="微软雅黑"/>
                <w:color w:val="000000"/>
                <w:kern w:val="0"/>
                <w:sz w:val="21"/>
                <w:szCs w:val="21"/>
                <w:highlight w:val="none"/>
                <w:lang w:eastAsia="zh-CN"/>
              </w:rPr>
              <w:t>为</w:t>
            </w:r>
            <w:r>
              <w:rPr>
                <w:rFonts w:hint="eastAsia" w:ascii="微软雅黑" w:hAnsi="微软雅黑" w:eastAsia="微软雅黑" w:cs="微软雅黑"/>
                <w:color w:val="000000"/>
                <w:kern w:val="0"/>
                <w:sz w:val="21"/>
                <w:szCs w:val="21"/>
                <w:highlight w:val="none"/>
              </w:rPr>
              <w:t>0.9mm三边双筋加固，使其更牢固稳定，升降孔外突6mm两边圆筋加固，挂钩采用全新PP工程塑料注塑成型，前端不超出桌面侧缘之外。采用钢质材料，全部采用50mm*20mm*1.1mm扁圆形钢管，设桌撑。</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钢管采用CO2保护焊焊接，表面经抛丸、喷砂袪油除锈静电喷涂、力学功能、安全卫生要求都符合相关国家标准。外观：凳架驼灰色，黄木纹多层板；脚垫封头及脚垫采用全新PP工程塑料注塑成型，采用倒钩止退，使其牢固稳定。</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4、钢管采用CO2保护焊焊接，表面经抛丸、喷砂袪油除锈静电喷涂、力学功能、安全卫生要求都符合相关国家标准。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5、凳子规格：长34 公分*宽24公分*40高度可调节，凳面板为18mm一次注塑包边。</w:t>
            </w:r>
          </w:p>
        </w:tc>
        <w:tc>
          <w:tcPr>
            <w:tcW w:w="7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2150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190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408500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eastAsia="zh-CN"/>
              </w:rPr>
            </w:pPr>
            <w:r>
              <w:rPr>
                <w:rFonts w:hint="eastAsia" w:ascii="微软雅黑" w:hAnsi="微软雅黑" w:eastAsia="微软雅黑" w:cs="微软雅黑"/>
                <w:i w:val="0"/>
                <w:iCs w:val="0"/>
                <w:color w:val="000000"/>
                <w:kern w:val="0"/>
                <w:sz w:val="22"/>
                <w:szCs w:val="22"/>
                <w:u w:val="none"/>
                <w:lang w:val="en-US" w:eastAsia="zh-CN" w:bidi="ar"/>
              </w:rPr>
              <w:t xml:space="preserve">河南未来星教学设备有限公司-河南省郑州市惠济区开元路19号邙山新区32栋2座 </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w:t>
            </w:r>
          </w:p>
        </w:tc>
        <w:tc>
          <w:tcPr>
            <w:tcW w:w="97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档案柜</w:t>
            </w: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jc w:val="center"/>
              <w:textAlignment w:val="top"/>
              <w:rPr>
                <w:rFonts w:hint="eastAsia" w:ascii="微软雅黑" w:hAnsi="微软雅黑" w:eastAsia="微软雅黑" w:cs="微软雅黑"/>
                <w:sz w:val="21"/>
                <w:szCs w:val="21"/>
                <w:highlight w:val="none"/>
                <w:lang w:eastAsia="zh-CN"/>
              </w:rPr>
            </w:pPr>
            <w:r>
              <w:rPr>
                <w:rFonts w:hint="eastAsia" w:ascii="微软雅黑" w:hAnsi="微软雅黑" w:eastAsia="微软雅黑" w:cs="微软雅黑"/>
                <w:i w:val="0"/>
                <w:iCs w:val="0"/>
                <w:color w:val="000000"/>
                <w:kern w:val="0"/>
                <w:sz w:val="21"/>
                <w:szCs w:val="21"/>
                <w:u w:val="none"/>
                <w:lang w:val="en-US" w:eastAsia="zh-CN" w:bidi="ar"/>
              </w:rPr>
              <w:t>未来星定制档案柜</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金属结构</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1、柜体尺寸（宽深高）900 mm×450 mm×1800mm。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2、金属结构，</w:t>
            </w:r>
            <w:r>
              <w:rPr>
                <w:rFonts w:hint="eastAsia" w:ascii="微软雅黑" w:hAnsi="微软雅黑" w:eastAsia="微软雅黑" w:cs="微软雅黑"/>
                <w:color w:val="000000"/>
                <w:kern w:val="0"/>
                <w:sz w:val="21"/>
                <w:szCs w:val="21"/>
                <w:highlight w:val="none"/>
                <w:lang w:eastAsia="zh-CN"/>
              </w:rPr>
              <w:t>参数</w:t>
            </w:r>
            <w:r>
              <w:rPr>
                <w:rFonts w:hint="eastAsia" w:ascii="微软雅黑" w:hAnsi="微软雅黑" w:eastAsia="微软雅黑" w:cs="微软雅黑"/>
                <w:color w:val="000000"/>
                <w:kern w:val="0"/>
                <w:sz w:val="21"/>
                <w:szCs w:val="21"/>
                <w:highlight w:val="none"/>
              </w:rPr>
              <w:t>如下：</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2.1材质：主材采用0.8㎜冷轧钢板，其他采用0.6㎜冷轧钢板；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2.2结构：上下结构，上部镶装3mm厚浮化玻璃对开门，两棚三格，下部0.8㎜冷轧钢板双开门，一棚两格；</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2.3酸洗磷化，全封闭静电喷塑。颜色：亚光白。</w:t>
            </w:r>
          </w:p>
        </w:tc>
        <w:tc>
          <w:tcPr>
            <w:tcW w:w="7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650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19500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2"/>
                <w:szCs w:val="22"/>
                <w:u w:val="none"/>
                <w:lang w:val="en-US" w:eastAsia="zh-CN" w:bidi="ar"/>
              </w:rPr>
              <w:t>河南未来星教学设备有限公司-河南省郑州市惠济区开元路19号邙山新区32栋2座</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w:t>
            </w:r>
          </w:p>
        </w:tc>
        <w:tc>
          <w:tcPr>
            <w:tcW w:w="97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办公桌椅</w:t>
            </w: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jc w:val="center"/>
              <w:textAlignment w:val="top"/>
              <w:rPr>
                <w:rFonts w:hint="eastAsia" w:ascii="微软雅黑" w:hAnsi="微软雅黑" w:eastAsia="微软雅黑" w:cs="微软雅黑"/>
                <w:sz w:val="21"/>
                <w:szCs w:val="21"/>
                <w:highlight w:val="none"/>
                <w:lang w:eastAsia="zh-CN"/>
              </w:rPr>
            </w:pPr>
            <w:r>
              <w:rPr>
                <w:rFonts w:hint="eastAsia" w:ascii="微软雅黑" w:hAnsi="微软雅黑" w:eastAsia="微软雅黑" w:cs="微软雅黑"/>
                <w:i w:val="0"/>
                <w:iCs w:val="0"/>
                <w:color w:val="000000"/>
                <w:kern w:val="0"/>
                <w:sz w:val="21"/>
                <w:szCs w:val="21"/>
                <w:u w:val="none"/>
                <w:lang w:val="en-US" w:eastAsia="zh-CN" w:bidi="ar"/>
              </w:rPr>
              <w:t>未来星定制桌椅</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1、尺寸，2400*1200*750，</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2、材质，采用E0级密度板材，优质五金，加厚面板，更坚固耐用，搭配四个抽屉，储存空间大，有效利用空间。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3、配黑色丝网椅4把。</w:t>
            </w:r>
          </w:p>
        </w:tc>
        <w:tc>
          <w:tcPr>
            <w:tcW w:w="7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default" w:ascii="微软雅黑" w:hAnsi="微软雅黑" w:eastAsia="微软雅黑" w:cs="微软雅黑"/>
                <w:sz w:val="21"/>
                <w:szCs w:val="21"/>
                <w:highlight w:val="none"/>
                <w:lang w:val="en-US" w:eastAsia="zh-CN"/>
              </w:rPr>
            </w:pPr>
            <w:r>
              <w:rPr>
                <w:rFonts w:hint="eastAsia" w:ascii="微软雅黑" w:hAnsi="微软雅黑" w:eastAsia="微软雅黑" w:cs="微软雅黑"/>
                <w:sz w:val="21"/>
                <w:szCs w:val="21"/>
                <w:highlight w:val="none"/>
                <w:lang w:val="en-US" w:eastAsia="zh-CN"/>
              </w:rPr>
              <w:t>40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2400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96000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2"/>
                <w:szCs w:val="22"/>
                <w:u w:val="none"/>
                <w:lang w:val="en-US" w:eastAsia="zh-CN" w:bidi="ar"/>
              </w:rPr>
              <w:t>河南未来星教学设备有限公司-河南省郑州市惠济区开元路19号邙山新区32栋2座</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w:t>
            </w:r>
          </w:p>
        </w:tc>
        <w:tc>
          <w:tcPr>
            <w:tcW w:w="97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lef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空调(挂机）</w:t>
            </w: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美的KFR-35GW</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lang w:val="en-US" w:eastAsia="zh-CN"/>
              </w:rPr>
              <w:t>1</w:t>
            </w:r>
            <w:r>
              <w:rPr>
                <w:rFonts w:hint="eastAsia" w:ascii="微软雅黑" w:hAnsi="微软雅黑" w:eastAsia="微软雅黑" w:cs="微软雅黑"/>
                <w:color w:val="000000"/>
                <w:kern w:val="0"/>
                <w:sz w:val="21"/>
                <w:szCs w:val="21"/>
                <w:highlight w:val="none"/>
              </w:rPr>
              <w:t>.5P,变频，一级能效</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default" w:ascii="微软雅黑" w:hAnsi="微软雅黑" w:eastAsia="微软雅黑" w:cs="微软雅黑"/>
                <w:sz w:val="21"/>
                <w:szCs w:val="21"/>
                <w:highlight w:val="none"/>
                <w:lang w:val="en-US" w:eastAsia="zh-CN"/>
              </w:rPr>
            </w:pPr>
            <w:r>
              <w:rPr>
                <w:rFonts w:hint="eastAsia" w:ascii="微软雅黑" w:hAnsi="微软雅黑" w:eastAsia="微软雅黑" w:cs="微软雅黑"/>
                <w:sz w:val="21"/>
                <w:szCs w:val="21"/>
                <w:highlight w:val="none"/>
                <w:lang w:val="en-US" w:eastAsia="zh-CN"/>
              </w:rPr>
              <w:t>30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3600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108000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rPr>
                <w:rFonts w:hint="eastAsia" w:ascii="微软雅黑" w:hAnsi="微软雅黑" w:eastAsia="微软雅黑" w:cs="微软雅黑"/>
                <w:sz w:val="21"/>
                <w:szCs w:val="21"/>
                <w:highlight w:val="none"/>
                <w:lang w:val="en-US" w:eastAsia="zh-CN"/>
              </w:rPr>
            </w:pPr>
            <w:r>
              <w:rPr>
                <w:rFonts w:hint="eastAsia" w:ascii="微软雅黑" w:hAnsi="微软雅黑" w:eastAsia="微软雅黑" w:cs="微软雅黑"/>
                <w:sz w:val="21"/>
                <w:szCs w:val="21"/>
                <w:highlight w:val="none"/>
              </w:rPr>
              <w:t>广东美的制冷设备有限公司</w:t>
            </w:r>
            <w:r>
              <w:rPr>
                <w:rFonts w:hint="eastAsia" w:ascii="微软雅黑" w:hAnsi="微软雅黑" w:eastAsia="微软雅黑" w:cs="微软雅黑"/>
                <w:sz w:val="21"/>
                <w:szCs w:val="21"/>
                <w:highlight w:val="none"/>
                <w:lang w:val="en-US" w:eastAsia="zh-CN"/>
              </w:rPr>
              <w:t>-佛山市顺德区北滘镇林港路</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w:t>
            </w:r>
          </w:p>
        </w:tc>
        <w:tc>
          <w:tcPr>
            <w:tcW w:w="97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lef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空调(柜机）</w:t>
            </w: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美的KFR-51LW</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1、面板材质使用ABS塑料</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2、制冷剂为R32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3、外机重量32kg  内机重量29kg</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4、外机尺寸（宽*高*深）911*596*378（mm）内机尺寸（宽*高*深）372*1810*403（mm）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5、制冷功率1500w 制热功率1950w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6、循环风量1020m³/h；内机支持自动清洁；支持上下/左右扫风；内机噪音低于44dB；2匹。</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default" w:ascii="微软雅黑" w:hAnsi="微软雅黑" w:eastAsia="微软雅黑" w:cs="微软雅黑"/>
                <w:sz w:val="21"/>
                <w:szCs w:val="21"/>
                <w:highlight w:val="none"/>
                <w:lang w:val="en-US" w:eastAsia="zh-CN"/>
              </w:rPr>
            </w:pPr>
            <w:r>
              <w:rPr>
                <w:rFonts w:hint="eastAsia" w:ascii="微软雅黑" w:hAnsi="微软雅黑" w:eastAsia="微软雅黑" w:cs="微软雅黑"/>
                <w:sz w:val="21"/>
                <w:szCs w:val="21"/>
                <w:highlight w:val="none"/>
                <w:lang w:val="en-US" w:eastAsia="zh-CN"/>
              </w:rPr>
              <w:t>50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6500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325000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rPr>
                <w:rFonts w:hint="eastAsia" w:ascii="微软雅黑" w:hAnsi="微软雅黑" w:eastAsia="微软雅黑" w:cs="微软雅黑"/>
                <w:sz w:val="21"/>
                <w:szCs w:val="21"/>
                <w:highlight w:val="none"/>
                <w:lang w:val="en-US" w:eastAsia="zh-CN"/>
              </w:rPr>
            </w:pPr>
            <w:r>
              <w:rPr>
                <w:rFonts w:hint="eastAsia" w:ascii="微软雅黑" w:hAnsi="微软雅黑" w:eastAsia="微软雅黑" w:cs="微软雅黑"/>
                <w:sz w:val="21"/>
                <w:szCs w:val="21"/>
                <w:highlight w:val="none"/>
              </w:rPr>
              <w:t>广东美的制冷设备有限公司</w:t>
            </w:r>
            <w:r>
              <w:rPr>
                <w:rFonts w:hint="eastAsia" w:ascii="微软雅黑" w:hAnsi="微软雅黑" w:eastAsia="微软雅黑" w:cs="微软雅黑"/>
                <w:sz w:val="21"/>
                <w:szCs w:val="21"/>
                <w:highlight w:val="none"/>
                <w:lang w:val="en-US" w:eastAsia="zh-CN"/>
              </w:rPr>
              <w:t>-佛山市顺德区北滘镇林港路</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w:t>
            </w:r>
          </w:p>
        </w:tc>
        <w:tc>
          <w:tcPr>
            <w:tcW w:w="97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lef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智慧黑板</w:t>
            </w: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艾博德纳米黑板 TE-GR-86</w:t>
            </w:r>
          </w:p>
        </w:tc>
        <w:tc>
          <w:tcPr>
            <w:tcW w:w="8250" w:type="dxa"/>
            <w:tcBorders>
              <w:top w:val="single" w:color="auto" w:sz="6" w:space="0"/>
              <w:left w:val="single" w:color="auto" w:sz="6" w:space="0"/>
              <w:bottom w:val="single" w:color="auto" w:sz="6" w:space="0"/>
              <w:right w:val="single" w:color="auto" w:sz="6" w:space="0"/>
            </w:tcBorders>
            <w:noWrap w:val="0"/>
            <w:vAlign w:val="top"/>
          </w:tcPr>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交互式壁挂智慧黑板整机由三部分拼接而成，整体采用纯平面金属全包边及卡槽式固定设计，防止书写面脱落，壁挂安装，拆卸方便。两边书写面板支持磁吸功能；中间屏幕为液晶显示屏，整机全屏支持普通粉笔、无尘粉笔等多种书写方式，无需喷水即可擦除。</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交互式壁挂智慧黑板标准尺寸：长≥4200mm；高≥1200mm，厚≤95mm（为保证产品稳定性，不接受侧入式背光方案）;采用精准拼装模块化构架，纯平表面拼接无缝隙，无书写断接，无书写不畅，灰尘或水迹不影响触控。</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3.中间区域屏幕采用≥86英寸LED 液晶屏，必须采用工业级原装液晶面板且液晶屏无坏点，显示比例 16:9，亮度均匀性≥85%。</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4.屏幕图像分辨率等于或优于 3840 x2160；；屏幕亮度≥450cd/㎡，对比度≥4800:1；可视角度（水平/垂直）≥178°；</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5.交互式壁挂智慧黑板具有三指息屏开关黑板背光功能，任意显示触摸区域及任意物理按键均可快速唤醒，方便快捷。并且关闭屏幕的同时，触摸功能也自动关闭，防止误操作。</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6.★为保证学生上课观看的显示效果，产品必须采用全贴合电容触控技术，连续响应速度≤8ms。手指轻触式多点互动体验；能在 Windows 自带画图软件中实现多点书写；触摸屏满足连接 Windows 操作系统（Win 7、Win10）的电脑外部设备时正常无障碍使用。</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7.具有高光过滤技术，将对眼睛有害的光源过滤掉，使得画面变得更加柔和。黑板表面具有防眩光技术，不能在表面形成反射影像，不影响可视画面。采用防炫光、防划伤钢化玻璃</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8.智能护眼系统：老师在嵌入式系统上使用白板软件时，整机根据用户书写操作智能调节屏幕亮度，当老师书写时屏幕光线更加柔和护眼，保护视力；在学生观看时光线更加明亮，集中注意力。</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9.所有按键需前置，实体按键不少于7个，并且具有(电源、设置、音量-、音量+、护眼、录屏、图像比例等)，便于老师操作；</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9.1电源：前置电源物理按键具有一键开关机功能。</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9.2录屏：前置物理按键具有一键录屏功能，可以录制屏幕内容到本地，方便老师进行教学回顾。</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9.3护眼：交互式壁挂智慧黑板具有减滤蓝光功能，可通过前置物理功能按键方式启用减滤蓝光模式。</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9.4一键切换：交互式壁挂智慧黑板支持机身前置物理按键一键切换画面显示比例，可对各种不同比例PPT课件实现全屏最优展示。</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9.5前置物理按键可以进行按键组合或悬浮菜单实现童锁功能，锁定屏幕和触摸，防止学生误操作。</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10.黑板下方前置双音箱环境自适应扩声，输出功率 15W*2。采用 DTS 加杜双音效解码，保证清晰高品质的音质输出效果。</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11.支持屏幕密码锁功能，可锁定屏幕、按键及遥控器，可自定义解锁密码。支持智能 U 盘锁功能，整机可设置触摸及按键自动锁定，需要使用时插入 USB key 解锁。</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12.为方便教学，双系统具有智能手势开关黑板背光功能、双系统一键切换、双系统共享USB接口、双系统网络共享、Windows及Android系统可通过教室一根网线同时上网。</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13.交互式壁挂智慧黑板需采用模块化结构，OPS主机采用插拔式，方便OPS升级维护。</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 xml:space="preserve">14.OPS主机内部Inter标准80pin接口，无任何外接电源线和信号线，方便检测维护。OPS主机要求：处理器： 等于或优于Intel Corei5；内存：等于或优于4G DDR4；硬盘：等于或优于128G-SSD 固态硬盘。内置 WiFi：IEEE 802.11n 标准； </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15.设备具备PC和安卓双系统备份，且PC的Windows及Android双系统可以仅通过教室的一根网线同时上网，不需要外加任何其它设备；</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16.★四阵列拾音麦，拾音距离≥10m，配≥800W像素内置摄像头，摄像头内置，不接受型材开孔或外挂方式。</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17.智慧黑板具有自带无线AP网络共享功能，满足支持不低于35个用户终端在线网络连接，不得附加额外无线AP网络设备或者热点软件来实现，高度集成化。</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18.前置接口（双通道USBx3，触摸USBx1，HDMIx1，Type-Cx1）。</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19.★整体前掀式维护：可以使整块黑板向上掀起，无需拆机，前维护，单人即可进行设备维护及保养。</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20.整机有三种方式返回到安卓主页面。（遥控器、隐藏式功能按键、可拖动悬浮球等方式）</w:t>
            </w:r>
          </w:p>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整机在0℃—40℃环境下可正常工作，在-20℃—60℃的环境下可正常使用。</w:t>
            </w:r>
          </w:p>
        </w:tc>
        <w:tc>
          <w:tcPr>
            <w:tcW w:w="7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微软雅黑" w:hAnsi="微软雅黑" w:eastAsia="微软雅黑" w:cs="微软雅黑"/>
                <w:sz w:val="21"/>
                <w:szCs w:val="21"/>
                <w:highlight w:val="none"/>
                <w:lang w:eastAsia="zh-CN"/>
              </w:rPr>
            </w:pPr>
            <w:r>
              <w:rPr>
                <w:rFonts w:hint="eastAsia" w:ascii="微软雅黑" w:hAnsi="微软雅黑" w:eastAsia="微软雅黑" w:cs="微软雅黑"/>
                <w:sz w:val="21"/>
                <w:szCs w:val="21"/>
                <w:highlight w:val="none"/>
                <w:lang w:eastAsia="zh-CN"/>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default" w:ascii="微软雅黑" w:hAnsi="微软雅黑" w:eastAsia="微软雅黑" w:cs="微软雅黑"/>
                <w:sz w:val="21"/>
                <w:szCs w:val="21"/>
                <w:highlight w:val="none"/>
                <w:lang w:val="en-US" w:eastAsia="zh-CN"/>
              </w:rPr>
            </w:pPr>
            <w:r>
              <w:rPr>
                <w:rFonts w:hint="eastAsia" w:ascii="微软雅黑" w:hAnsi="微软雅黑" w:eastAsia="微软雅黑" w:cs="微软雅黑"/>
                <w:sz w:val="21"/>
                <w:szCs w:val="21"/>
                <w:highlight w:val="none"/>
                <w:lang w:val="en-US" w:eastAsia="zh-CN"/>
              </w:rPr>
              <w:t>30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29000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870000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深圳市艾博德科技股份有限公司-深圳市南山区桃源街道福光社区塘朗车辆段旁塘朗城广场(西区)A座1001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白板教学软件</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艾博德白板教学软件 Draw view V4.0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1.★互动软件可以通过账号、短信、U盘等进行登录使用，通过以上登录方式可以实现个人资源的同步匹配调用。</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2.软件支持一键备、授课模式切换，备课模式采用PPT模式菜单布局，登录后可随时同步调用云端的课件或者是资源平台中资源进行备授课。</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3.授课模式采用图标化设计所有功能都提供中文标识说明，方便老师快速使用。</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4.备课模式下提供不下5种以上页面主题布局，通过布局可以对页面进行各种主题的修改如标题模式、图文模式等。</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5.备课过程中支持根据使用设备显示比例不同可以设置16:9,4:3等显示比例以达到在不同硬件显示设备上的匹配。</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6.office文件兼容：用户可以可以把PPT、Word等格式的文件导入到软件中作为软件课件或者素材进行调用。</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7.文本插入：软件支持插入的字体样式数量不下9种，可以对字体进行颜色、字重、字体底色、加粗、倾斜、下横线等进行设计，对特殊文本需求也可以提供段落符号、上角标、下角标、格式刷、文本排列、段落设计等操作。</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8.图形插入：支持插入数学几何图形，可以对图形样式、颜色、透明度等进行设计，根据需要可以对图形进行任意推动进行拉伸或压缩。</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9.视频功能：能插入MP4/AVI/WMV/RMVB/FLV/F4V/MPG/MPEG/M1V/M2V/M2P/MOV/ASF等格式的插入，在同一个页面中可以同时实现多个视频的插入，并且可以进行同时播放，也可对选中的视频进行播放，并对动态视频进行截取及标注，在插入视频后能对视频播放的画面进行手势放大、缩小等操作。</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10.多媒体素材插入：为了满足教学的要求插入的图片要求支持 JPG/JPEG/PNG/BMP/GIF/SVG/BID/tif/tiff等格式，对插入的图片可以满足使用者在插入图片时就可以对图片大小进行调整，无需插入后对图片大小进行调整，音频文件支持MP3/WAV/RAM等格式，播放音频文件时能根据需要进行播放进度调节。</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11.插入表格;用户可以通过拖动小样板表格行、列来输入要生成的表格，在表格生成后用户可以通过删减行、列来对表格进行修改，提供在自适用应行、高的宽来对表格进行行、宽间距的设计。</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12.对象动画功能：提供出现、强调、退出等动画模式，并可对动画开始的时间、播放的时间、退出的设计进设计。</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13.页面动画：在页面进行切换时可以设置各种动画效果，设计一个页面的动画也可以一键应用到所有页面，增加课件的互动性，</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14.软件提供50G个人云空间，老师在备课时可以随时通过网络把课件存储到云端，通过登录可以在任意设备上调用课件，无需借用U盘等存储设备。</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15.通过设置可以对云端课件进行分组命名管理，便于用户快速找到对应文件，云端资源用户可以选择通过建立分享链接，把课件分享给其他用户，也可以通过下载直接下载到本地设备中。</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16.授课模式工具采用三段式设计，左侧为文件导入、工具库、资源库等，中间为授课过程中常用的笔、擦除等工具，右侧为页面设计等工具。</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17.笔工具：提供11种笔工具包括多重画笔、文本笔、毛笔、水彩笔、马克笔、荧光笔、智能笔、对象笔、纹理笔、Lnk pen、签字笔等，文本笔可以直接识别为印刷体，并能通过默认搜索引擎找到对应的资源，图片可以一键拖入到软件中进行调用，智能笔可自动识别三角形、圆、椭圆、矩形、圆弧、箭头、五角星、梯形、弧箭头、曲线、折线、角等。</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18.擦除：提供位图擦、对象、滑动清屏等三种擦除模式，用户可以通过滑动条来改变位图擦除的擦除面积大小。</w:t>
            </w:r>
          </w:p>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19.辅助工具：提供探照灯、遮幕、板中板、，截图视频展台等常用工具，提供直尺、三角尺、量角器、圆规、等数学工具。</w:t>
            </w:r>
          </w:p>
        </w:tc>
        <w:tc>
          <w:tcPr>
            <w:tcW w:w="7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微软雅黑" w:hAnsi="微软雅黑" w:eastAsia="微软雅黑" w:cs="微软雅黑"/>
                <w:sz w:val="21"/>
                <w:szCs w:val="21"/>
                <w:highlight w:val="none"/>
                <w:lang w:eastAsia="zh-CN"/>
              </w:rPr>
            </w:pPr>
            <w:r>
              <w:rPr>
                <w:rFonts w:hint="eastAsia" w:ascii="微软雅黑" w:hAnsi="微软雅黑" w:eastAsia="微软雅黑" w:cs="微软雅黑"/>
                <w:sz w:val="21"/>
                <w:szCs w:val="21"/>
                <w:highlight w:val="none"/>
                <w:lang w:eastAsia="zh-CN"/>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default" w:ascii="微软雅黑" w:hAnsi="微软雅黑" w:eastAsia="微软雅黑" w:cs="微软雅黑"/>
                <w:sz w:val="21"/>
                <w:szCs w:val="21"/>
                <w:highlight w:val="none"/>
                <w:lang w:val="en-US" w:eastAsia="zh-CN"/>
              </w:rPr>
            </w:pPr>
            <w:r>
              <w:rPr>
                <w:rFonts w:hint="eastAsia" w:ascii="微软雅黑" w:hAnsi="微软雅黑" w:eastAsia="微软雅黑" w:cs="微软雅黑"/>
                <w:sz w:val="21"/>
                <w:szCs w:val="21"/>
                <w:highlight w:val="none"/>
                <w:lang w:val="en-US" w:eastAsia="zh-CN"/>
              </w:rPr>
              <w:t>30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2"/>
                <w:szCs w:val="22"/>
                <w:u w:val="none"/>
                <w:lang w:val="en-US" w:eastAsia="zh-CN" w:bidi="ar"/>
              </w:rPr>
              <w:t>深圳市艾博德科技股份有限公司-深圳市南山区桃源街道福光社区塘朗车辆段旁塘朗城广场(西区)A座1001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视频展台</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艾博德 IB-10</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挂高清视频展台产品参数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1、箱体采用全金属冷轧钢材质环保超窄超薄箱体，壁挂式安装，整体厚度不超过7CM，采用金属三折叠式加宽超薄底板，收藏方便轻巧，超强承重耐用不变形；</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2、本机采用 800万像素高清内置式定焦COMS镜头（可实现1200万像素拍照），在展台机箱上可以实现触控按键一键开机（关机）、一键拍照、旋转、放大、缩小等功能；摄像头支臂可实现90°垂直折叠，收藏于视频展台箱体内，防止灰尘等物体进入；不少于11种分辨率可选择，最高依次为3000*4000、3264*2448等，高清像素不低于15帧，1080P达到30帧，可拍摄≥A4画幅文本、实物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3、本机采用顶部USB2、0B接口3组，其中单根USB线实现视频展台供电、高清数据传输需求，另外2组接口可以作为鼠标控制和U盘存储等使用；本机摄像头支臂内置隐藏式磨砂均光罩LED10粒补光灯，光线不足时可进行亮度补充，采用支臂顶部触摸感应循环四级调光设计；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4、解像度：≥1200TV线；可实现图像质量调节，对亮度、对比度、清晰度、饱和度、锐度、逆光对比、色彩调整、伽马、图像增益等进行调节设置；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5、24位图像真彩色，自动补光；多种获取图片格式JPG，TIF，PNG，BMP等；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软件参数：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开启一键快速进入视频展台拍摄模式（启动时间小于2秒），减少用户在电脑桌面搜寻视频展台软件界面，配有8个一级分列菜单，分别是开启视频展台、调取PPT、视频录屏录像并可选择区域、图像对比、快速抓图、一键桌面、一键退出等快捷功能键，中文对应标注，软件每个界面都具有快速导航跳转功能，方便用户快速进行功能切换，可返回可退出界面；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通过软件视频展示可以实现动态即时旋转和视频显示内容能够以鼠标所在点为中心，可以实现画面360°手势流畅无极旋转；实时按照5%梯度进行无级自由缩放达2000%，软件底部快捷功能键带画中画（大小摄像头可以一键互换）、放大、缩小、分辨率选择、视频窗口冻结、一键全屏、实际大小等快捷功能，可实现色彩、对比度、亮度调节、光学展台变焦控制（需带光学镜头）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3、可以在任意界面上（包括视频展台、PPT、网页界面等）自由划线标注，批注流畅，支持16位255种彩色标注，透明度可设，可保存、局部擦除、全屏擦除; 支持在电脑的任意画面下进行批注并保存，批注流畅线条清晰无锯齿纹，批注栏可隐藏和打开；双击可实现左右功能栏移位互换；</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支持同屏多画面对比教学功能：具有1、2、3、4、16画面同屏展示并可相互间实时切换、分别控制放大、缩小、旋转、保存、文字输入和白板标注，进行逐一对比教学；每一个小屏画面均可同时实时调取展台视频即时画面，最多可16屏同时实时视频展示，并可单独旋转，缩放，编辑；每一个分屏均可实现视频与图片的互相切换；内置图像和文本双模式一键切换，贴切用户使用习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5、聚光灯模式，可用于突出和强调重点内容，聚光区域可进行自由拖动并且调节画面大小；内置式展台使用故障排查排除功能，在用户使用过程中能轻松处理基本故障；</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6、具有课件制作扫描和文档采集管理功能：支持自动连续扫描拍照，时间速度可设；支持局部框选拍照，拍照画面大小随意设置、保存；内置电子文档识别文字功能（OCR）,文字识别率高，方便编辑使用；</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7、可做动态视频录制，录像格式为AVI，录像画面大小可以框选调节，可将电脑桌面和展台画面切换录制，带内置远距离高保真麦克风录音功能，方便进行微课制作；</w:t>
            </w:r>
          </w:p>
        </w:tc>
        <w:tc>
          <w:tcPr>
            <w:tcW w:w="780"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微软雅黑" w:hAnsi="微软雅黑" w:eastAsia="微软雅黑" w:cs="微软雅黑"/>
                <w:sz w:val="21"/>
                <w:szCs w:val="21"/>
                <w:highlight w:val="none"/>
                <w:lang w:eastAsia="zh-CN"/>
              </w:rPr>
            </w:pPr>
            <w:r>
              <w:rPr>
                <w:rFonts w:hint="eastAsia" w:ascii="微软雅黑" w:hAnsi="微软雅黑" w:eastAsia="微软雅黑" w:cs="微软雅黑"/>
                <w:sz w:val="21"/>
                <w:szCs w:val="21"/>
                <w:highlight w:val="none"/>
                <w:lang w:eastAsia="zh-CN"/>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default" w:ascii="微软雅黑" w:hAnsi="微软雅黑" w:eastAsia="微软雅黑" w:cs="微软雅黑"/>
                <w:sz w:val="21"/>
                <w:szCs w:val="21"/>
                <w:highlight w:val="none"/>
                <w:lang w:val="en-US" w:eastAsia="zh-CN"/>
              </w:rPr>
            </w:pPr>
            <w:r>
              <w:rPr>
                <w:rFonts w:hint="eastAsia" w:ascii="微软雅黑" w:hAnsi="微软雅黑" w:eastAsia="微软雅黑" w:cs="微软雅黑"/>
                <w:sz w:val="21"/>
                <w:szCs w:val="21"/>
                <w:highlight w:val="none"/>
                <w:lang w:val="en-US" w:eastAsia="zh-CN"/>
              </w:rPr>
              <w:t>30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18000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2"/>
                <w:szCs w:val="22"/>
                <w:u w:val="none"/>
                <w:lang w:val="en-US" w:eastAsia="zh-CN" w:bidi="ar"/>
              </w:rPr>
              <w:t>深圳市艾博德科技股份有限公司-深圳市南山区桃源街道福光社区塘朗车辆段旁塘朗城广场(西区)A座1001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主扩音音箱</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威美格KS-12</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1、频率响应：50Hz-20KHzz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2、指向角度角(HxV)：70°×40°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3、灵敏度dB（1W/1m）：98dB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4、最大声压级(1m)：127dB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5、额定功率(AES)：350W；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6、标称阻抗：8Ω；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7、低音单元：1 x 12" 纸盆低音 /75mm音圈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8、高音单元： 1x1、75"/ 44mm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9、箱体材料：18厘高密度环保中纤板（黑色环保水性耐磨喷涂）</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10、连接插座：2xNL4 speakon</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2340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4680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辅助扩音音箱</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威美格KS-10</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1、频率响应  :60Hz-18KHz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2、指向角度（H×V）: H 70</w:t>
            </w:r>
            <w:r>
              <w:rPr>
                <w:rStyle w:val="10"/>
                <w:rFonts w:hint="eastAsia" w:ascii="微软雅黑" w:hAnsi="微软雅黑" w:eastAsia="微软雅黑" w:cs="微软雅黑"/>
                <w:sz w:val="21"/>
                <w:szCs w:val="21"/>
                <w:highlight w:val="none"/>
              </w:rPr>
              <w:t>˚</w:t>
            </w:r>
            <w:r>
              <w:rPr>
                <w:rStyle w:val="11"/>
                <w:rFonts w:hint="eastAsia" w:ascii="微软雅黑" w:hAnsi="微软雅黑" w:eastAsia="微软雅黑" w:cs="微软雅黑"/>
                <w:sz w:val="21"/>
                <w:szCs w:val="21"/>
                <w:highlight w:val="none"/>
              </w:rPr>
              <w:t xml:space="preserve"> x V 70</w:t>
            </w:r>
            <w:r>
              <w:rPr>
                <w:rStyle w:val="10"/>
                <w:rFonts w:hint="eastAsia" w:ascii="微软雅黑" w:hAnsi="微软雅黑" w:eastAsia="微软雅黑" w:cs="微软雅黑"/>
                <w:sz w:val="21"/>
                <w:szCs w:val="21"/>
                <w:highlight w:val="none"/>
              </w:rPr>
              <w:t>˚</w:t>
            </w:r>
            <w:r>
              <w:rPr>
                <w:rStyle w:val="11"/>
                <w:rFonts w:hint="eastAsia" w:ascii="微软雅黑" w:hAnsi="微软雅黑" w:eastAsia="微软雅黑" w:cs="微软雅黑"/>
                <w:sz w:val="21"/>
                <w:szCs w:val="21"/>
                <w:highlight w:val="none"/>
              </w:rPr>
              <w:br w:type="textWrapping"/>
            </w:r>
            <w:r>
              <w:rPr>
                <w:rStyle w:val="11"/>
                <w:rFonts w:hint="eastAsia" w:ascii="微软雅黑" w:hAnsi="微软雅黑" w:eastAsia="微软雅黑" w:cs="微软雅黑"/>
                <w:sz w:val="21"/>
                <w:szCs w:val="21"/>
                <w:highlight w:val="none"/>
              </w:rPr>
              <w:t xml:space="preserve">3、灵敏度 (1W/1m) : 94dB  </w:t>
            </w:r>
            <w:r>
              <w:rPr>
                <w:rStyle w:val="11"/>
                <w:rFonts w:hint="eastAsia" w:ascii="微软雅黑" w:hAnsi="微软雅黑" w:eastAsia="微软雅黑" w:cs="微软雅黑"/>
                <w:sz w:val="21"/>
                <w:szCs w:val="21"/>
                <w:highlight w:val="none"/>
              </w:rPr>
              <w:br w:type="textWrapping"/>
            </w:r>
            <w:r>
              <w:rPr>
                <w:rStyle w:val="11"/>
                <w:rFonts w:hint="eastAsia" w:ascii="微软雅黑" w:hAnsi="微软雅黑" w:eastAsia="微软雅黑" w:cs="微软雅黑"/>
                <w:sz w:val="21"/>
                <w:szCs w:val="21"/>
                <w:highlight w:val="none"/>
              </w:rPr>
              <w:t>4、最大声压级 : 110dB(连续)</w:t>
            </w:r>
            <w:r>
              <w:rPr>
                <w:rStyle w:val="11"/>
                <w:rFonts w:hint="eastAsia" w:ascii="微软雅黑" w:hAnsi="微软雅黑" w:eastAsia="微软雅黑" w:cs="微软雅黑"/>
                <w:sz w:val="21"/>
                <w:szCs w:val="21"/>
                <w:highlight w:val="none"/>
              </w:rPr>
              <w:br w:type="textWrapping"/>
            </w:r>
            <w:r>
              <w:rPr>
                <w:rStyle w:val="11"/>
                <w:rFonts w:hint="eastAsia" w:ascii="微软雅黑" w:hAnsi="微软雅黑" w:eastAsia="微软雅黑" w:cs="微软雅黑"/>
                <w:sz w:val="21"/>
                <w:szCs w:val="21"/>
                <w:highlight w:val="none"/>
              </w:rPr>
              <w:t xml:space="preserve">5、额定功率 (AES) : 100W </w:t>
            </w:r>
            <w:r>
              <w:rPr>
                <w:rStyle w:val="11"/>
                <w:rFonts w:hint="eastAsia" w:ascii="微软雅黑" w:hAnsi="微软雅黑" w:eastAsia="微软雅黑" w:cs="微软雅黑"/>
                <w:sz w:val="21"/>
                <w:szCs w:val="21"/>
                <w:highlight w:val="none"/>
              </w:rPr>
              <w:br w:type="textWrapping"/>
            </w:r>
            <w:r>
              <w:rPr>
                <w:rStyle w:val="11"/>
                <w:rFonts w:hint="eastAsia" w:ascii="微软雅黑" w:hAnsi="微软雅黑" w:eastAsia="微软雅黑" w:cs="微软雅黑"/>
                <w:sz w:val="21"/>
                <w:szCs w:val="21"/>
                <w:highlight w:val="none"/>
              </w:rPr>
              <w:t xml:space="preserve">6、额定阻抗：8Ω </w:t>
            </w:r>
            <w:r>
              <w:rPr>
                <w:rStyle w:val="11"/>
                <w:rFonts w:hint="eastAsia" w:ascii="微软雅黑" w:hAnsi="微软雅黑" w:eastAsia="微软雅黑" w:cs="微软雅黑"/>
                <w:sz w:val="21"/>
                <w:szCs w:val="21"/>
                <w:highlight w:val="none"/>
              </w:rPr>
              <w:br w:type="textWrapping"/>
            </w:r>
            <w:r>
              <w:rPr>
                <w:rStyle w:val="11"/>
                <w:rFonts w:hint="eastAsia" w:ascii="微软雅黑" w:hAnsi="微软雅黑" w:eastAsia="微软雅黑" w:cs="微软雅黑"/>
                <w:sz w:val="21"/>
                <w:szCs w:val="21"/>
                <w:highlight w:val="none"/>
              </w:rPr>
              <w:t xml:space="preserve">7、低音单元：10"纸盆低音 (50mm音圈) </w:t>
            </w:r>
            <w:r>
              <w:rPr>
                <w:rStyle w:val="11"/>
                <w:rFonts w:hint="eastAsia" w:ascii="微软雅黑" w:hAnsi="微软雅黑" w:eastAsia="微软雅黑" w:cs="微软雅黑"/>
                <w:sz w:val="21"/>
                <w:szCs w:val="21"/>
                <w:highlight w:val="none"/>
              </w:rPr>
              <w:br w:type="textWrapping"/>
            </w:r>
            <w:r>
              <w:rPr>
                <w:rStyle w:val="11"/>
                <w:rFonts w:hint="eastAsia" w:ascii="微软雅黑" w:hAnsi="微软雅黑" w:eastAsia="微软雅黑" w:cs="微软雅黑"/>
                <w:sz w:val="21"/>
                <w:szCs w:val="21"/>
                <w:highlight w:val="none"/>
              </w:rPr>
              <w:t>8、高音单元 :1x3" 纸盆高音</w:t>
            </w:r>
            <w:r>
              <w:rPr>
                <w:rStyle w:val="11"/>
                <w:rFonts w:hint="eastAsia" w:ascii="微软雅黑" w:hAnsi="微软雅黑" w:eastAsia="微软雅黑" w:cs="微软雅黑"/>
                <w:sz w:val="21"/>
                <w:szCs w:val="21"/>
                <w:highlight w:val="none"/>
              </w:rPr>
              <w:br w:type="textWrapping"/>
            </w:r>
            <w:r>
              <w:rPr>
                <w:rStyle w:val="11"/>
                <w:rFonts w:hint="eastAsia" w:ascii="微软雅黑" w:hAnsi="微软雅黑" w:eastAsia="微软雅黑" w:cs="微软雅黑"/>
                <w:sz w:val="21"/>
                <w:szCs w:val="21"/>
                <w:highlight w:val="none"/>
              </w:rPr>
              <w:t>9、箱体材料：高密度环保中纤板（黑色环保水性耐磨喷涂）</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6</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1900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11400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11</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舞台反听音箱</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威美格KX-10</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1、箱体采用优质中密度纤维板制作。</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2、外饰仿黑色晶点漆，硬度高，不易磨损。</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3、单12＂两分频全音域扬声器系统。</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4、灵活的吊挂系统，方便横竖吊挂。专业四芯接插。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5、额定阻抗： 8Ω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6、额定功率：250W 最大功率： 500W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7、有效频率范围（-6dB）： 40 Hz ~20KHz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8、灵敏度： 99dB /w/m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9、连续声压级：126dB 最大声压级：127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10、单元规格： HF：25芯×1（纸盆高音）；LF：12〞×1</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1620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3240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12</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主音箱功放</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威美格KX2400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1、线路类型 : 　 class H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2、功率输出:（8Ω） 2*400W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3、功率输出:（4Ω） 2*700W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4、桥接功率输出 （8Ω）800W /（4Ω）900W                                                      5、高度 2U</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2484</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2484</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13</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辅助音箱功放</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威美格KX2300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1、线路类型 : 　 class H</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2、功率输出:（8Ω） 2*250W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3、功率输出:（4Ω） 2*400W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4、桥接功率输出 （8Ω）600W /  （4Ω）800W                                                                                                                                                                                                                                                                                                                                                                                                                                                                                                                                                                                                                               5、高度 2U</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2160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6480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14</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舞台反听音箱功放</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威美格KX2300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1、线路类型 : 　 class H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2、功率输出:（8Ω） 2*250W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3、功率输出:（4Ω） 2*400W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4、桥接功率输出 （8Ω）600W /  （4Ω）800W                                                                                                                                                                                                                                                                                                                                                                                                                                                                                                                                                                                                                               5、高度 2U</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2160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2160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15</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调音台</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威美格CL-12FX</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1、12个单声道输入配备高品质话筒放大器</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2、内置专业DSP数字效果，提升现场声音的不同需求</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w:t>
            </w:r>
            <w:r>
              <w:rPr>
                <w:rStyle w:val="11"/>
                <w:rFonts w:hint="eastAsia" w:ascii="微软雅黑" w:hAnsi="微软雅黑" w:eastAsia="微软雅黑" w:cs="微软雅黑"/>
                <w:sz w:val="21"/>
                <w:szCs w:val="21"/>
                <w:highlight w:val="none"/>
              </w:rPr>
              <w:t>每通道设有三段参量均衡器。备有录音输出输入功能</w:t>
            </w:r>
            <w:r>
              <w:rPr>
                <w:rStyle w:val="11"/>
                <w:rFonts w:hint="eastAsia" w:ascii="微软雅黑" w:hAnsi="微软雅黑" w:eastAsia="微软雅黑" w:cs="微软雅黑"/>
                <w:sz w:val="21"/>
                <w:szCs w:val="21"/>
                <w:highlight w:val="none"/>
              </w:rPr>
              <w:br w:type="textWrapping"/>
            </w:r>
            <w:r>
              <w:rPr>
                <w:rStyle w:val="11"/>
                <w:rFonts w:hint="eastAsia" w:ascii="微软雅黑" w:hAnsi="微软雅黑" w:eastAsia="微软雅黑" w:cs="微软雅黑"/>
                <w:sz w:val="21"/>
                <w:szCs w:val="21"/>
                <w:highlight w:val="none"/>
              </w:rPr>
              <w:t>4、配备电容话筒提供+48V幻象供电</w:t>
            </w:r>
            <w:r>
              <w:rPr>
                <w:rStyle w:val="11"/>
                <w:rFonts w:hint="eastAsia" w:ascii="微软雅黑" w:hAnsi="微软雅黑" w:eastAsia="微软雅黑" w:cs="微软雅黑"/>
                <w:sz w:val="21"/>
                <w:szCs w:val="21"/>
                <w:highlight w:val="none"/>
              </w:rPr>
              <w:br w:type="textWrapping"/>
            </w:r>
            <w:r>
              <w:rPr>
                <w:rStyle w:val="11"/>
                <w:rFonts w:hint="eastAsia" w:ascii="微软雅黑" w:hAnsi="微软雅黑" w:eastAsia="微软雅黑" w:cs="微软雅黑"/>
                <w:sz w:val="21"/>
                <w:szCs w:val="21"/>
                <w:highlight w:val="none"/>
              </w:rPr>
              <w:t>5、带有液晶显示的USB播放接口                                                                6、使用耐用、顺滑的100MM行程推子</w:t>
            </w:r>
            <w:r>
              <w:rPr>
                <w:rStyle w:val="11"/>
                <w:rFonts w:hint="eastAsia" w:ascii="微软雅黑" w:hAnsi="微软雅黑" w:eastAsia="微软雅黑" w:cs="微软雅黑"/>
                <w:sz w:val="21"/>
                <w:szCs w:val="21"/>
                <w:highlight w:val="none"/>
              </w:rPr>
              <w:br w:type="textWrapping"/>
            </w:r>
            <w:r>
              <w:rPr>
                <w:rStyle w:val="11"/>
                <w:rFonts w:hint="eastAsia" w:ascii="微软雅黑" w:hAnsi="微软雅黑" w:eastAsia="微软雅黑" w:cs="微软雅黑"/>
                <w:sz w:val="21"/>
                <w:szCs w:val="21"/>
                <w:highlight w:val="none"/>
              </w:rPr>
              <w:t>7、内置16种延时高品质效果器，</w:t>
            </w:r>
            <w:r>
              <w:rPr>
                <w:rFonts w:hint="eastAsia" w:ascii="微软雅黑" w:hAnsi="微软雅黑" w:eastAsia="微软雅黑" w:cs="微软雅黑"/>
                <w:color w:val="000000"/>
                <w:kern w:val="0"/>
                <w:sz w:val="21"/>
                <w:szCs w:val="21"/>
                <w:highlight w:val="none"/>
              </w:rPr>
              <w:t>带2路编组输出</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2520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2520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16</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均衡器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威美格VM-3102B</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1、是一款带反馈显示点的均衡器，采用先进的SMT表面贴装工艺使工作更可靠。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2、最大输入电平： +18dBu(标准电平0、775Vrms)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3、输入阻抗：不平衡20KΩ 平衡40KΩ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4、最大输出电平：+18dBu(负载：1mw/600Ω)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5、输出阻抗：不平衡150Ω 平衡300Ω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6、滤波器：1/3倍频程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7、最大提升/低切滤波：  ±15dB/0tc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8、信噪比：95dB 串音：&lt;-110dB</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2880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2880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反馈抑制器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威美格VM2680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1、AFSTM 专利技术(高级反馈抑制技术) ，64/128超取样24-bit A/D和D/A转换，高解析度每个声道12个频率反馈自动搜寻，智能处理24种完全可编程参量均衡器，可通过手工或MIDI接口调整及时方便的缺省设置，完备的反馈抑制性能单点模式自动搜寻并处理和锁定滤波，直到手动复位或重新设置手动模式可设置2X12个滤波器的所有参数，包括频率，带宽，增益等伺服平衡输入和输出，镀金XLR和TRS端子每个滤波器均有单点，自动，手动三种模式两个并行处理块，左右通道可单独和联合调节24-Bit高性能DSP处理核，保证了信号的解析度和动态范围开关软启动，无冲击声，噪声门功能背光2X16字符LCD显示全MIDI实时控制，可记忆用户设定参数采用高质量贴片元件和贴片自动焊接和在线检测工艺，保证了产品的品质和可靠性采用专业设计内部供电系统；</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1.1每个声道12个滤波器频率反馈自动搜寻，智能处理；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1.2  24个可编程参量均衡器，可通过手工或MIDI接口调整；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1.3及时方便的缺省设置，完备的反馈抑制性能；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1.4单点模式自动搜寻并处理和锁定滤波，直到手动复位或重新设置；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1.5手动模式可设置2×12 个滤波器的所有参数，包括频率，带宽，增益等；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1.6每个滤波器均有单点，自动，手动三种模式；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1.7 24-Bit 高性能DSP处理核，保证信号的解析度和动态范围；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1.8全MIDI实时控制，可记忆用户设定参数。</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2628</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2628</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一拖四无线鹅颈话筒</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威美格WM-3604</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1、采用UHF超高频段， DPLL数字锁相环多信道频率合成技术；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2、A、B、C、D通道共提供200个信道选择，方便多只麦克风使用；</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3、先进的红外线自动对频技术，发射机自动追锁接收机频率；</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4、会议发射器独家开模，外观新颖时尚，不与市面其它产品雷同；</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5、特设话筒高低功率发射转换，输出电平调节功能，兼顾各种环境；</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6、频率范围：740-790MHz   调制方式：宽带FM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7、可调范围：50MHz  信道数目：200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8、信道间隔：250KHz  频率稳定度：±0、005%以内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9、动态范围：100dB    最大频偏：±45KHz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10、音频响应：80Hz-18KHz(±3dB)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11、综合信噪比：&gt;105dB 综合失真：≤0、5%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12、工作温度：-10℃--+40℃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13、发射器供电方式：LR6  AA碱性电池（两节）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14、接收机供电方式：DC 11-16V  800mA</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2700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2700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一拖 二无线手持话筒</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威美格WM-2802</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1、真分集无线手持，小型演出，会议，高端KTV场所及影K工程，具有专业级音质                                                                                                    2、双通道，载波频段：UHF615～ 665MHz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3、调制方式： FM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4、振荡方式：PLL相位锁定频率合成器</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5、频率稳定性：  ±0、0005%</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6、灵敏度：在偏移度等于25KHz ，输入 6dBμV 时，S/N&gt;60dB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7、最大偏移度：±45kHz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8、频带宽度： 40MHz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9、综合 S/N 比： &gt;108 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10、综合 T、H、D、 ：&lt;0、4% @ 1 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11、综合频率响应：65Hz~18kHz ± 3dB,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12、最大输出电压：平衡式： -20dBV/100Ω, 非平衡式： -4dBV/5KΩ、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13、输出插座：XLR 平衡式及 6、3φ 不平衡式插座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14、工作有效距离：一般80米（空旷地方）</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15、供电：100 - 240V AC50/60 Hz，10W</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1620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1620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20</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电源时序器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威美格PR0-1016i：ABL</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1、采用单片机控制，使时间更精确性能更稳定、</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2、十二路通道额定 22KW 电源，每通道拥有通过CE认证的独立高性能，RFI/EMI电源滤波器，为你的设备提供干净而稳定的电源、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3、采用五芯三相的电源进线工业插座，两相/三相兼容、</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4、LED直观操作界面，显示用户对系统的操作状态和结果</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5、最大输入电流：30A 单路最大输出电流：16A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6、工作电压： 95V-240V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7、输出电源插座：后面板10个受控16A万用插座， 2个直通16A万用插座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8、开关间隔时间： 1秒</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1620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3240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广州威美格电子科技有限公司-广州市番禺区桥南街新大街2号4栋714房</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21</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辅材</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线材及安装调试</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微软雅黑" w:hAnsi="微软雅黑" w:eastAsia="微软雅黑" w:cs="微软雅黑"/>
                <w:sz w:val="21"/>
                <w:szCs w:val="21"/>
                <w:highlight w:val="none"/>
              </w:rPr>
            </w:pP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3240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3240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 深圳市金佳佰业科技有限公司-深圳市宝安区福海街道新田社区新田大道68号201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22</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P2室内全彩LED屏</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强力巨彩Q2.5</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长4、5米宽2、2米LED显示屏</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平方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8000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80000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厦门强力巨彩光电科技有限公司-厦门火炬高新区(翔安)产业区翔安西路E6幢8065号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23</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无线投屏系统</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飞图PTB3100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无线投屏系统</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1、基于Wi-Fi信号传输</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2、编解码采用H、264技术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3、支持系统：Windows7/8/10、iOS、Mac OS、Android5、0、Chrome，移动设备（发射端）与大屏（接收端）实现无线投屏，内容交互，通过控制盒子，可以大屏控制电脑</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2880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2880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深圳市飞图视讯有限公司-深圳市宝安区西乡街道劳动社区名优采购中心B座3层B339号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24</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sz w:val="21"/>
                <w:szCs w:val="21"/>
                <w:highlight w:val="none"/>
              </w:rPr>
              <w:t>辅材及安装</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安装调试</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sz w:val="21"/>
                <w:szCs w:val="21"/>
                <w:highlight w:val="none"/>
              </w:rPr>
              <w:t>国标</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5400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5400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河南未来星教学设备有限公司-河南省郑州市惠济区开元路19号邙山新区32栋2座 </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25</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主席台</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未来星定制主席台</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主席台，尺寸：1400*600*760，基材选用优质高密度板材，饰面现代油漆工艺，优质五金配件，前挡板装饰菱形块，稳重美观，</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张</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4</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850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3400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河南未来星教学设备有限公司-河南省郑州市惠济区开元路19号邙山新区32栋2座 </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26</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会议桌</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未来星定制会议桌</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条桌。</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1、尺寸：1200*400*760，</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2、基材选用优质高密度板材，饰面现代油漆工艺，优质五金配件，更加牢固。</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张</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48</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670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32160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河南未来星教学设备有限公司-河南省郑州市惠济区开元路19号邙山新区32栋2座 </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椅子</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未来星定制椅子</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1、面材：采用优质西皮覆面，符合 QB/T 1952、1-2012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2、软体家具沙发皮质要求海绵：优质回弹海绵，符合QB/T 1952、1-2012 软体家具沙发标准要求</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3、实木框架四脚椅、油漆挥发性化合物小于670g/L</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104</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180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18720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河南未来星教学设备有限公司-河南省郑州市惠济区开元路19号邙山新区32栋2座 </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智慧班牌</w:t>
            </w:r>
          </w:p>
        </w:tc>
        <w:tc>
          <w:tcPr>
            <w:tcW w:w="1080" w:type="dxa"/>
            <w:tcBorders>
              <w:top w:val="single" w:color="auto" w:sz="6" w:space="0"/>
              <w:left w:val="single" w:color="auto" w:sz="6" w:space="0"/>
              <w:bottom w:val="single" w:color="auto" w:sz="6" w:space="0"/>
              <w:right w:val="single" w:color="auto" w:sz="6" w:space="0"/>
            </w:tcBorders>
            <w:noWrap w:val="0"/>
            <w:vAlign w:val="top"/>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艾博德智慧班牌</w:t>
            </w:r>
            <w:r>
              <w:rPr>
                <w:rFonts w:hint="eastAsia" w:ascii="微软雅黑" w:hAnsi="微软雅黑" w:eastAsia="微软雅黑" w:cs="微软雅黑"/>
                <w:i w:val="0"/>
                <w:iCs w:val="0"/>
                <w:color w:val="000000"/>
                <w:kern w:val="0"/>
                <w:sz w:val="20"/>
                <w:szCs w:val="20"/>
                <w:u w:val="none"/>
                <w:lang w:val="en-US" w:eastAsia="zh-CN" w:bidi="ar"/>
              </w:rPr>
              <w:br w:type="textWrapping"/>
            </w:r>
            <w:r>
              <w:rPr>
                <w:rFonts w:hint="eastAsia" w:ascii="微软雅黑" w:hAnsi="微软雅黑" w:eastAsia="微软雅黑" w:cs="微软雅黑"/>
                <w:i w:val="0"/>
                <w:iCs w:val="0"/>
                <w:color w:val="000000"/>
                <w:kern w:val="0"/>
                <w:sz w:val="20"/>
                <w:szCs w:val="20"/>
                <w:u w:val="none"/>
                <w:lang w:val="en-US" w:eastAsia="zh-CN" w:bidi="ar"/>
              </w:rPr>
              <w:t>TE-SN-21.5</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1.操作系统：Android 5.1 以上</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2.系统权限：提供Root权限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3.开机LOGO：可定制LOGO</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4.开机自启动：系统内置班牌apk</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5.CPU：≥四核1.8GHz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6.摄像头：前置2.0M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7.蓝牙：蓝牙4.0及以上</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8.刷卡：支持接触式无源双频RFID刷卡（IC卡/ID卡），</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w:t>
            </w:r>
            <w:r>
              <w:rPr>
                <w:rFonts w:hint="eastAsia" w:ascii="微软雅黑" w:hAnsi="微软雅黑" w:eastAsia="微软雅黑" w:cs="微软雅黑"/>
                <w:color w:val="auto"/>
                <w:kern w:val="0"/>
                <w:sz w:val="21"/>
                <w:szCs w:val="21"/>
                <w:highlight w:val="none"/>
              </w:rPr>
              <w:t>★刷卡拍照</w:t>
            </w:r>
            <w:r>
              <w:rPr>
                <w:rFonts w:hint="eastAsia" w:ascii="微软雅黑" w:hAnsi="微软雅黑" w:eastAsia="微软雅黑" w:cs="微软雅黑"/>
                <w:color w:val="000000"/>
                <w:kern w:val="0"/>
                <w:sz w:val="21"/>
                <w:szCs w:val="21"/>
                <w:highlight w:val="none"/>
              </w:rPr>
              <w:t>：支持双通道射频刷卡（IC/ID卡）</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11.系统内存（RAM）:≥2G</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12.系统闪存（ROM）：≥8G</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13.播放方式：支持横屏/竖屏播放、开机自动循环播放</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14.自动开机：自定义定时开关机设置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15.尺寸：21.5"/54.6cm（对角线546mm）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16.自然分辨率：不低于1920x1080</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17.屏幕比例：16:9</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18.像素点距：≤0.25x0.25mm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19.显示色彩：≥10亿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20.可视角度：水平178°，垂直178°</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21.★亮度（标准）：≥400cd/m2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22.对比度：标准1200:1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23.响应时间：标准8ms（灰阶至灰阶）</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24.色域（标准）：100%sRGB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25.标准功率：28W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26.待机功耗 ≤0.5W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27.触屏类型：投射式电容触摸</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28.触点：≥10点</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31.响应时间：≤8ms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32.透光率：＞85%</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33.工作湿度：20 - 80 %（R.H.,无冷凝）</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34.工作温度：-5°C - 45°C</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35.扩音器：内置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36.扩展端口：SD/TF卡，WIFI</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37.扩展卡：自弹式，最高支持64GB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输入端口：USB2.0x2,RJ45B</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3900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117000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深圳市艾博德科技股份有限公司-深圳市南山区桃源街道福光社区塘朗车辆段旁塘朗城广场(西区)A座1001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29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企业号</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艾博德订制企业号</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1.★登录：通过微信二维码扫描功能进行选择账号及输入密码登录</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2.发送消息：企业号管理员可向已授权管理的应用发送图文、文字、图片、语音、视频、文件、卡券、外链等相关消息内容并支持附件、保密消息、定时发送、预览等操作</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3.发送记录：企业号可保留所有管理员最近30天的发送消息记录并支持已发送消息收藏</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4.素材库：企业号可对文字、图片、语音、视频、图文、文件、外链等素材进行存储</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5.用户消息：企业号管理员可查看企业号内的用户通过应用提交的用户消息并支持即时回复聊天功能</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6.通讯录：企业号管理员可自定义组织架构分组、标记企业号内成员、管理企业号内成员并支持成员信息字段扩展、编辑及权限设置</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7.★应用中心</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自建应用：企业号管理员可建立消息型应用及主页型应用，应用LOGO、应用名称、应用状态、可见范围、应用管理组、可信域名、模式选择等支持修改</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8.第三方云应用：企业号管理员可在企业号安装第三方平台授权应用</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9.基础应用：企业号管理员可安装移动管理助手、通讯录</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10.服务中心：企业号管理员具备开通企业微信、微信支付、微信卡券、摇一摇周边、企业客服、企业会话等功能</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11.使用分析</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用户数据：企业号管理员可查看企业号总关注人数、进入企业号人数、进入企业号次数及相应应用消息记录、调用记录等</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12.操作日志：企业号管理员可按时间、方式、账号、类别进行快熟查看操作日志</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13.报警设置：企业号管理员可针对指定应用设置报警阀值启用应用报警服务。</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14.设置</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企业号信息：企业号管理员可修改企业号基本信息，例如LOGO、企业号介绍、行业、地区、身份类型、企业号认证、运营者信息等</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15.权限管理：企业号管理员可自定义组别及设置管理人员管理企业号应用管理及通讯录查看权限</w:t>
            </w:r>
          </w:p>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功能设置：企业号管理员可设置登录授权、成员身份验证、企业名片、图片水印、企业号搜索及Web开发者工具等权限</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450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450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深圳市艾博德科技股份有限公司-深圳市南山区桃源街道福光社区塘朗车辆段旁塘朗城广场(西区)A座1001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30</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网络线</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海康威视超五类网线</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超五类非屏蔽双绞线、产品ISO_IEC11801-A1-2008、TIA/EIA-568.IEEE802.3an 10GBASE-TYD/T 926.(1～3)-2009和YD/T1019-2013产品性能：满足和优于相关</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标准要求，传输带宽100MHz，满足10/100兆数据传输；物理阻抗100±10欧；最大相对互耦电容：5.6NF/100m；最大导体直流电阻：9.26欧/100米；最大直流</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电阻不平衡：0.7%；铜芯材料采用优质实芯裸铜导体，满足线规24AWG；绝缘材料采用优质高密度聚乙烯（HDPE），厚度0.195mm，护套材料采用优质PVC料，</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厚度为0.6mm,防火级别为CM，铜缆外径为5.3mm；整箱重量为10.57kg/305米；工作温度范围：-20 至 75度；产品用途：适用于综合布线网络ISDN、ATM155/622Mbps、</w:t>
            </w:r>
          </w:p>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百兆、千兆以太网等。</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盘</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5</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50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杭州海康威视数字技术股份有限公司-杭州市滨江区阡陌路555号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31</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电子标牌</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管理系统</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V1、0</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艾博德电子标牌前端管理系统（型号：V1.0）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一、日常管理</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1.通过设备软件后台操作，设置中国城市天气实时显示在显示设备中；</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2.日期同步: 显示设备APK软件支持实时自动通过网络连接获取当天日期；</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3.本地时间同步：显示设备APK软件显示的时间与显示设备系统时间保持一致且显示在设备中；</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4.在线升级：显示设备APK软件支持自动与服务器版本进行对比，自动下载版本更新到显示设备中，下载完成后提示安装；</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5.网络选择：显示设备APK软件支持切换不同WIFI进行连接；</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6.应用选择：通过显示设备APK软件选择不同的应用；</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7.手势切换：支持通过手势切换班级模块进行显示；</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8.设备信息查看：显示设备APK软件支持查看当前设备信息；</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9.广播推送：支持文字、图片、音频、视频一键发布到连接到服务器的所有显示设备；</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10.数据同步：显示设备APK软件支持自动与服务器进行数据对比，并自动将服务器上的数据同步至本地 ；</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11.退出：支持通过输入密码退出显示设备APK软件；</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12.班级相册：支持通过显示设备APK软件后台操作，上传图片并设置图片标题，通过发布按钮，即可实时发布到所有连接到服务器的显示设备；</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13.支持图片格式：jpeg,jpg,png,gif等；</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14.发布班级简介：支持通过显示设备APK软件后台操作，通过编辑器编辑相关图文，实时发布到所有连接到服务器的显示设备；</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15.发布班级多媒体：支持通过显示设备APK软件后台操作，上传视频并设置缩略图与视频标题，实时发布到所有连接到服务器的显示设备；</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16.支持音视频格式mp3,aac,ogg,wmv,avi,mov, mp4, mpg, 3gp,vob, mpg等；</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17.视频支持手势进度控制，音量调节功能；</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18.发布班级风采：支持通过显示设备APK软件后台操作，通过编辑器编辑相关图文，实时发布到所有连接到服务器的显示设备；</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19.发布优秀班文：支持通过显示设备APK软件后台的班级应用发布图文类型的优秀班文至智慧班牌班级应用中，支持存放至少100篇以上的优秀班文；</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20.发布班级荣誉墙：支持通过显示设备APK软件后台操作，可新增荣誉墙组别，可在相应的荣誉墙组别新增、修改与删除相关荣誉名单，实时发布到所有连接到服务器的显示设备中；</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21.发布班级值日表：支持通过显示设备APK软件后台的班级应用，上传需要展示的值日表附件，实时发布到所有连接到服务器的显示设备中，对本周的值日情况进行呈现；</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22.布班级课程表：支持通过显示设备APK软件后台的班级应用，实时发布到所有连接到服务的显示器设备中，且课程表内容会随着星期每天做相应变化；</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23.发布班级板报：支持通过显示设备APK软件后台的班级应用，上传图片并设置图片标题，实时发布到所有连接到服务器的显示设备，对本班的黑板报内容进行呈现；</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24.发布班级制度：支持通过显示设备APK软件后台的班级应用，编辑器编辑相关图文，实时发布到所有连接到服务器的显示设备中进行上下滚动显示；</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25.安全模块：对学生人身安全、食品安全、防范社会犯罪安全、校园内部安全、自然灾害安全、其他安全知识展示和宣传；</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26.★发布考场信息：支持对走班制模式提供考场信息。包括考试科目、考试时间、监考员、考生学号段、考场注意事项等信息；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二、考勤管理</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27.学生考勤：支持用户可通过智慧班牌后台发布系统设置各个班牌各节次考勤时段，当班牌处于时段内将自动进入考勤模式，否则进入正常展示模式</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28.★考勤识别：支持学生通过刷卡签到考勤，并将学生考勤信息记录在系统内，包括考勤时间、考勤状态、考勤时学生照片信息等</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29.★数据推送：支持学生通过刷卡进入教室，班牌上将会立即呈现该学生信息并记录在学生出入记录中，家长通过微信企业号可查看学生出入记录、考勤照片、节次出勤情况；</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30.★数据导出：支持班主任在手机微信企业号/app软件后台查看本班学生的出勤情况，同时可按时间段导出全部/局部学生的出勤信息</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31.★考勤场景支持“到校考勤”、“课节考勤”、“时段考勤”三种维度进行显示、统计</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32.★可以PC端对考勤结果进行统计与导出；；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三、个人中心</w:t>
            </w:r>
          </w:p>
          <w:p>
            <w:pPr>
              <w:widowControl/>
              <w:jc w:val="left"/>
              <w:textAlignment w:val="center"/>
              <w:rPr>
                <w:rFonts w:hint="eastAsia" w:ascii="微软雅黑" w:hAnsi="微软雅黑" w:eastAsia="微软雅黑" w:cs="微软雅黑"/>
                <w:color w:val="000000"/>
                <w:kern w:val="0"/>
                <w:sz w:val="21"/>
                <w:szCs w:val="21"/>
                <w:highlight w:val="none"/>
              </w:rPr>
            </w:pPr>
            <w:r>
              <w:rPr>
                <w:rFonts w:hint="eastAsia" w:ascii="微软雅黑" w:hAnsi="微软雅黑" w:eastAsia="微软雅黑" w:cs="微软雅黑"/>
                <w:color w:val="000000"/>
                <w:kern w:val="0"/>
                <w:sz w:val="21"/>
                <w:szCs w:val="21"/>
                <w:highlight w:val="none"/>
              </w:rPr>
              <w:t>33.★课表展示：可通过刷卡/人脸识别方式进入学生个人中心，个人中心将呈现学生考勤信息，包括时段、考勤状态等</w:t>
            </w:r>
          </w:p>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34.★家校互动：学生可通过智慧班牌给家长留言，家长可在微信上接收留言消息，并支持直接微信回复留言；未读留言可在智慧班牌主页上呈现。</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top"/>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45000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45000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深圳市艾博德科技股份有限公司-深圳市南山区桃源街道福光社区塘朗车辆段旁塘朗城广场(西区)A座1001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32</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IP网络广播控制中心15英寸触控屏</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K-6800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1、全高清显示屏幕，简易操作触摸屏显示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2、强大自动/手动即时操作功能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3、支持多种音乐播放格式，光驱、数字调谐器、USB热插播、硬盘</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4、 运载服务器软件后构成系统管理控制中心，服务器软件采用后台系统服务运行，是企业级的标准服务器工作模式，开机系统即可自动运行，相比运行在界面前台的软件具有更高的稳定性和可靠性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5、 内置工业级抽拉键盘、内置工业级触控鼠标面板。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6、 工业级专用主板设计，双核四线程超低功耗的嵌入式工业级处理器，处理速度更快，运作性能更强，可以长时期不断电稳定工作。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7、 内置大容量128G 固态硬盘，具有抗震动、抗摔、读写速度快、功耗低等特点,没有任何活动式机械零件，具有超强的耐用性与可靠性。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8、 双千兆网络接口，满足高性能网络数据交换，可同时传输上百套节目源。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9、 具有一路短路触发开机运行接口，用于定时驱动开机运行，实现无人值守功能。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详细参数：                                                                                                                                                                                                                            屏幕尺寸：15英寸</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结构 19英寸7U机柜式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键盘 抽拉式88键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DVD 超薄光驱，带刻录功能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显示部分 尺寸 15＂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分辨率 1024*768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亮度 300cd/m2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显示面积 305*230mm(W*H)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触摸屏 电阻式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系统配置 处理器 Intel Core I3  3、3GHz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主板 Intel 工业主板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内存 4G DDR3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硬盘 128G SSD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I/O接口 2*LAN,2*COM,6*USB,1*VGA,1*DVI,1*MIC-in,1*Line-out,1*Line-in,1*Ps/2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扩展 2*PCI,1*PCI-E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电源 350W-ATX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操作系统 Win7-32/64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工作温度 -10℃～50℃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存储环境 -20℃～60℃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湿度 5%-95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w:t>
            </w:r>
            <w:r>
              <w:rPr>
                <w:rFonts w:hint="eastAsia" w:ascii="微软雅黑" w:hAnsi="微软雅黑" w:eastAsia="微软雅黑" w:cs="微软雅黑"/>
                <w:color w:val="000000"/>
                <w:kern w:val="0"/>
                <w:sz w:val="21"/>
                <w:szCs w:val="21"/>
                <w:highlight w:val="none"/>
                <w:lang w:eastAsia="zh-CN"/>
              </w:rPr>
              <w:t>我司</w:t>
            </w:r>
            <w:r>
              <w:rPr>
                <w:rFonts w:hint="eastAsia" w:ascii="微软雅黑" w:hAnsi="微软雅黑" w:eastAsia="微软雅黑" w:cs="微软雅黑"/>
                <w:color w:val="000000"/>
                <w:kern w:val="0"/>
                <w:sz w:val="21"/>
                <w:szCs w:val="21"/>
                <w:highlight w:val="none"/>
              </w:rPr>
              <w:t xml:space="preserve">产品提供国家ISO9001：2008质量管理体系认证证书，ISO14001：2015环境管理体系认证证书 ，OHSMS18001：2007职业健康安全管理体系认证证书，提供证件；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w:t>
            </w:r>
            <w:r>
              <w:rPr>
                <w:rFonts w:hint="eastAsia" w:ascii="微软雅黑" w:hAnsi="微软雅黑" w:eastAsia="微软雅黑" w:cs="微软雅黑"/>
                <w:color w:val="000000"/>
                <w:kern w:val="0"/>
                <w:sz w:val="21"/>
                <w:szCs w:val="21"/>
                <w:highlight w:val="none"/>
                <w:lang w:eastAsia="zh-CN"/>
              </w:rPr>
              <w:t>我司提供的</w:t>
            </w:r>
            <w:r>
              <w:rPr>
                <w:rFonts w:hint="eastAsia" w:ascii="微软雅黑" w:hAnsi="微软雅黑" w:eastAsia="微软雅黑" w:cs="微软雅黑"/>
                <w:color w:val="000000"/>
                <w:kern w:val="0"/>
                <w:sz w:val="21"/>
                <w:szCs w:val="21"/>
                <w:highlight w:val="none"/>
              </w:rPr>
              <w:t xml:space="preserve">软件拥有中华人民共和国国家版权局颁发的“计算机软件著作权登记证书”。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w:t>
            </w:r>
            <w:r>
              <w:rPr>
                <w:rFonts w:hint="eastAsia" w:ascii="微软雅黑" w:hAnsi="微软雅黑" w:eastAsia="微软雅黑" w:cs="微软雅黑"/>
                <w:color w:val="000000"/>
                <w:kern w:val="0"/>
                <w:sz w:val="21"/>
                <w:szCs w:val="21"/>
                <w:highlight w:val="none"/>
                <w:lang w:eastAsia="zh-CN"/>
              </w:rPr>
              <w:t>我司</w:t>
            </w:r>
            <w:r>
              <w:rPr>
                <w:rFonts w:hint="eastAsia" w:ascii="微软雅黑" w:hAnsi="微软雅黑" w:eastAsia="微软雅黑" w:cs="微软雅黑"/>
                <w:color w:val="000000"/>
                <w:kern w:val="0"/>
                <w:sz w:val="21"/>
                <w:szCs w:val="21"/>
                <w:highlight w:val="none"/>
              </w:rPr>
              <w:t xml:space="preserve">投标产品厂家具有“中国教育装备行业协会会员证书”。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w:t>
            </w:r>
            <w:r>
              <w:rPr>
                <w:rFonts w:hint="eastAsia" w:ascii="微软雅黑" w:hAnsi="微软雅黑" w:eastAsia="微软雅黑" w:cs="微软雅黑"/>
                <w:color w:val="000000"/>
                <w:kern w:val="0"/>
                <w:sz w:val="21"/>
                <w:szCs w:val="21"/>
                <w:highlight w:val="none"/>
                <w:lang w:eastAsia="zh-CN"/>
              </w:rPr>
              <w:t>我司</w:t>
            </w:r>
            <w:r>
              <w:rPr>
                <w:rFonts w:hint="eastAsia" w:ascii="微软雅黑" w:hAnsi="微软雅黑" w:eastAsia="微软雅黑" w:cs="微软雅黑"/>
                <w:color w:val="000000"/>
                <w:kern w:val="0"/>
                <w:sz w:val="21"/>
                <w:szCs w:val="21"/>
                <w:highlight w:val="none"/>
              </w:rPr>
              <w:t>投标产品厂家具有“五星服务证书”。</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15840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15840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33</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IP网络广播主控软件</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K-6000R</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软件参数：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1、产品用途</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广播系统管理和控制软件、安装于网络广播控制中心或计算机，是广播系统数据交换、系统运行和功能操作的综合管理平台。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2、产品特点</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2.1软件是整个系统的运行核心，统一管理系统内所有音频终端，包括寻呼话筒、对讲终端、广播终端和消防接口设备，实时显示音频终端的IP地址、在线状态、任务状态、音量等运行状态。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2.1支撑各音频终端的运行，负责音频流传输管理，响应各音频终端播放请求和音频全双工交换，进行终端管理、用户管理、节目播放管理、音频文件管理、录音存贮、内部通讯调度处理等功能。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2.3管理节目库资源，为所有音频终端器提供定时播放和实时点播媒体服务，响应各终端的节目播放请求，为各音频工作站提供数据接口服务。</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2.4提供全双工语音数据交换，响应各对讲终端的呼叫和通话请求，支持一键呼叫、一键对讲、一键求助、一键报警等通话模式，支持自动接听、手动接听，支持自定义接听提示音。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2.5支持多种呼叫策略，包括呼叫等待、呼叫转移、无人接听提醒，支持时间策略和转移策略自定义设置。支持设置对讲终端呼叫策略，可自定义通话时间0-180S或不受限，可选择是否自动接听，支持自定义选择来电铃声与等待铃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2.6支持终端短路输入联动触发，可任意设置联动触发方案和触发终端数量，触发方案包括短路输出、音乐播放、巡更警报等。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2.7编程定时任务，支持编程多套定时方案，支持选择任意终端和设置任意时间；支持定时任务执行测试、设置重复周期。</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2.8支持多套定时打铃方案同时启用，每套定时打铃方案支持多套任务同时进行，支持一键启用/停用所有方案。</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2.9支持定时打铃功能，支持打铃方案克隆，任务执行与停止控制、定时任务禁用与启用功能。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2.10支持定时巡更功能，支持自定义巡更任务的执行时间及重复周期，可自定义指示灯闪烁间隔时间0-30s。支持外接无锁按键短路开关（带3、3V的LED提示灯）。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2.11支持终端防拆报警，终端拆卸触发警报或其他终端联动触发警报；支持报警任务自动解除报警功能。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2.12支持音频终端外控电源管理，支持定时打开和延时关闭；支持对灯光控制功能，可对灯光模式进行配置。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2.13支持全区、分区消防联动，支持消防N±N模式，支持人工报警与数字报警。</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2.14支持统一管理终端登陆密码，支持多级优先级管理，并支持轻松自动授权。</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2.15支持多用户、任意级别的分控管理，实现远程节目播放管理。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2.16支持终端4制音控强切功能，（4线制音控需外接电源）。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2.17通过登陆广播系统后台可对终端进行5段均衡器调节：可对终端进行80Hz、300Hz、1KHz、3KHz、10KHz频点的±16dB调节，使得终端设备在现场使用环境不同而调节修饰音效。</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2.18支持对8路功率分区终端进行功率控制分区设置，通过后台或分控客户端均可轻松设置分区。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2.19支持对终端设置时间显示配置，可设置0-6级别亮度值，可设置离线后不显示时间等模式。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2.20支持对终端设置不同的灯光模式，可分别自定义设置红灯亮、红灯灭、绿灯亮、绿灯灭时间0、1S-10S。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2.21支持广播、对讲、实时采集、终端监听进行录音。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2.22支持远程遥控点播功能，实现操场远程遥控点播。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2.23支持终端音频采播功能，实现听力考试语音文件采播。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2.24支持本地音频采集功能，播放到任意指定终端。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2.25支持离线定时打铃功能，实现断网时终端托管执行定时打铃任务；支持定时打铃任务离线下载，支持对终端离线任务清除功能。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2.26支持对终端进行远程固件升级，无需到终端本地升级，减轻维护人员工作强度。</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2.27支持多语言功能，支持中、英、法语等。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2.28支持终端明细导出功能，支持通过表格方式导出当前系统终端的配置详情，为系统管理带来方便。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2.29支持批量修改定时任务的时间、终端。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2.30支持手机移动端WIFI点播、广播功能，兼容Android系统手机APP进行操作。</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2.31支持提供二次软件开发包、提供标准协议，实现与第三方平台整合。</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2.32支持高精准基于GPS的定时系统，可脱离因特网独立进行广播系统授时，使得系统时间误差每年小于1/300000秒。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2.33支持电子地图功能，在地图/导览图上可实时查看终端状态。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2.34日志记录系统运行状态，实时记录系统运行及终端工作状态，每次呼叫、通话和广播操作均有记录。</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2.35系统兼容路由器、交换机、网桥网关、Modem、Internet、2G、3G、4G等任意网络结构。</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2.36Windows服务模式，支持XP,win7、server2008及更高版本系统。</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2.37采用后台系统服务运行，是企业级的标准服务器工作模式，开机系统即可自动运行，相比运行在界面前台的软件具有更高的稳定性和可靠性。</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3240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3240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34</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加密狗</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K-6800K</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加密狗：</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1、IP网络软件加密设备，软件注册使用加密狗方式，注册时可有效设定授权终端数量及使用时间期限。</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990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990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35</w:t>
            </w:r>
          </w:p>
        </w:tc>
        <w:tc>
          <w:tcPr>
            <w:tcW w:w="97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lef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4.3英寸数字网络多媒体播放器（彩屏版）</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K-6221</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产品用途</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1、标准机柜式CD、MP3（带USB和SD卡接口）和收音机一体化网络播放设备；为网络广播系统提供合并音源，手动自动控制CD、MP3和收音机三种音源的网络播放器。</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2、电脑控制，轻触式按键操作；可播放：CD/MP3/WAV 碟片，FM收音功能。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3、标准机箱尺寸设计，2U高度铝合金面板，高亮度动态VFD荧光显示，清晰醒目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4、双解码双显示屏独立设计。</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5、4.3英寸TFT真彩液晶显示屏，红外接收功能，方便远距离操控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6、吸入式机芯，防尘效果更好，使用寿命更长。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7、实现多种自动播放模式，如：播放单曲、播放全部、循环单曲、循环全部、停止播放等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8、内置电平指示灯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9、音量大小可独立控制</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10、集成USB接口，最大支持32G的USB存储设备实现音频文件本地播放，可将USB里面的媒体库的内容可自由点播至权限范围内的终端播放</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11、采用进口数码吸入机芯，系统+ESS解码方案，超强纠错功能。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12、内置MP3播放器，可读USB和SD卡。</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13、内置宽频高保真监听扬声器，音质丰满、清晰；并设有监听音量调节旋钮，音量可调</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14、1路麦克风输入，1路音频信号左右声道（L /R）输出。1路视频输出，4路喇叭输出，内置音频采集编码模块，可实时播放网络音乐及单向呼叫功能，可将模拟音频可采集到IP网络广播系统任意终端，音频采集延时小于20ms，支持三种采播模式：“普通采播”、“中等采播”和“高保真采播”支持定时采播任务、临时采播任务，采播任务优先级别可通过服务器设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15、内置自动采集功能，(在服务器软件设定广播目标)实现有自动将CD音频送至各种音频终端进行解码播放</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16、3路快捷按键直接将CD音频送至各种音频终端进行解码播放，具有智能电源管理功能，无节目播放或广播时，自动切断输出电源。</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2340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2340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36</w:t>
            </w:r>
          </w:p>
        </w:tc>
        <w:tc>
          <w:tcPr>
            <w:tcW w:w="975"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360" w:lineRule="auto"/>
              <w:jc w:val="lef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16路网络报警矩阵</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K-6020</w:t>
            </w:r>
          </w:p>
        </w:tc>
        <w:tc>
          <w:tcPr>
            <w:tcW w:w="8250"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pacing w:line="480" w:lineRule="exac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标准19英寸机架设计，氧化铝拉丝面板，人性化的抽手，考究的工艺，尽显高档气质</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采用嵌入式平台，DSP高性能音频处理技术，稳定可靠，无惧病毒侵扰。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标准RJ45网络接口，兼容各类网络结构，数字化产品，扩容方便。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高速的工业级单片机芯片，启动时间＜1s。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16路消防短路信号输入，可无限扩展输入接口，方便更大的系统使用。</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面板16只LED指示灯准确提示报警状态。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支持广播系统对终端进行远程固件升级，无需到终端本地升级，减轻维护人员工作强度。</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支持一键恢复出厂功能，最大程度方便系统维护管理。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面板具有一键取消任务按键。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内置智能电源管理，无消防报警时，自动切断输出座电源，有信号时自动打开输出座电源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2路音频信号辅助输出接口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兼容四线制消防强切，需要内置24V强切电源模块</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内置声光报警控制功能</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2430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2430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7英寸触屏IP网络话筒 </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K-615A</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1、桌面式设计，自带7英寸800×480的图形点阵K600+内核65K色显示的触屏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2、自带数字键，功能键界面。显示清晰，触感灵敏。无操作时进入休眠、低功耗省电状态。人性化的人机操作界面。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3、支持8路分区快捷键设置，支持一键呼叫分区，一键呼叫全区广播；呼叫任意分区，支持直接操作呼叫或对讲任意终端；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4、支持直接操作监听（环境监听）任意终端根据实际环境。</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5、采用嵌入式计算机技术和DSP音频处理技术设计、</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6、采用高速工业级芯片，启动时间小于1s。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7、内置1路网络硬件音频解码模块，支持TCP/IP、UDP、IGMP(组播)协议，实现网络化传输16位CD音质的音频信号。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8、支持全双工双向对讲功能，自带网络回声消除模块。</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9、终端之间实现两两双向对讲，网络延时低于10ms。同时网络回声啸叫彻底抑制。</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10、支持多种呼叫策略，包括呼叫等待、呼叫转移、无人接听提醒。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11、内置3W全频高保真扬声器，实现双向通话和网络监听。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12、一个USB输入，一个φ3、5MIC输入插座，匹配市场上95%的麦克风。</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13、一路音频线路输出，外扩功率放大器；一路音频线路输入，提供多音源传输。</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14、一路报警触发短路输出，级联外扩警示设备；一路短路输入，可以用作触发预置语音提示（或报警）。</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15、自带U盘功能，U盘自动写入IP地址、</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16、本地直接播放U盘里的音乐节目，可将U盘里的音乐转换为网络数据流，传给其它终端设备。</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17、高保真录音功能，可以将话筒及线路输入的信号进行高质量录音，录音文件存放在服务器里，可以随时播放</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2520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2520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网络八路电源时序器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K-638</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1、标准19英寸机架式设计，全铝合金工业面板，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2、红外接收功能，方便远距离操控。可遥控信号路由切换和播放节目功能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3、集成USB接口，最大支持32G的USB存储设备，实现音频文件本地播放，可将USB里面的媒体库的内容可自由点播至权限范围内的终端播放。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4、任何有以太网口的地方均可接入，可接受服务器及其它IP网络设备的访问与控制。</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5、网络故障自我诊断，网络及服务状态显示。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6、可手动或通过软件控制每一路电源的打开与关闭。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7、可对每一路的电源端口进行定时编程，实现全系统的无人值守电源管理。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8、8路可控电源输出，并有LED灯指示，带数字电压显示屏。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9、最大支持~220V/7000W功率输入，每路接口可承受~220V/3000W功率输出。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10、1路线路输出，1路环境噪声监测功能，可根据现场环境噪音自动调整音量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11、服务软件远程调节网络音频输出音量和高低音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12、内置消防强切功能，兼容四线制消防强切，需外接24V强切电源模块。</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13、内置遥控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14、电源功耗为15W</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1764</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1764</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39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7英寸触屏IP网络话筒 </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K-615A</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1、桌面式设计，自带7英寸800×480的图形点阵K600+内核65K色显示的触屏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2、自带数字键，功能键界面。显示清晰，触感灵敏。无操作时进入休眠、低功耗省电状态。人性化的人机操作界面。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3、支持8路分区快捷键设置，支持一键呼叫分区，一键呼叫全区广播；呼叫任意分区，支持直接操作呼叫或对讲任意终端；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4、支持直接操作监听（环境监听）任意终端根据实际环境。</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5、采用嵌入式计算机技术和DSP音频处理技术设计、</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6、采用高速工业级芯片，启动时间小于1s。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7、内置1路网络硬件音频解码模块，支持TCP/IP、UDP、IGMP(组播)协议，实现网络化传输16位CD音质的音频信号。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8、支持全双工双向对讲功能，自带网络回声消除模块。</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9、终端之间实现两两双向对讲，网络延时低于10ms。同时网络回声啸叫彻底抑制。</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10、支持多种呼叫策略，包括呼叫等待、呼叫转移、无人接听提醒。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11、内置3W全频高保真扬声器，实现双向通话和网络监听。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12、一个USB输入，一个φ3、5MIC输入插座，匹配市场上95%的麦克风。</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13、一路音频线路输出，外扩功率放大器；一路音频线路输入，提供多音源传输。</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14、一路报警触发短路输出，级联外扩警示设备；一路短路输入，可以用作触发预置语音提示（或报警）。</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15、自带U盘功能，U盘自动写入IP地址、</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16、本地直接播放U盘里的音乐节目，可将U盘里的音乐转换为网络数据流，传给其它终端设备。</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17、高保真录音功能，可以将话筒及线路输入的信号进行高质量录音，录音文件存放在服务器里，可以随时播放</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2520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2520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40</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IP网络广播分控软件</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分控软件</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客户端软件：</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1、管理节目库资源，为所有音频终端器提供定时播放和实时点播媒体服务，</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2、编程定时任务，支持编程多套定时方案，支持选择任意终端和设置任意时间；支持定时任务执行测试、设置重复周期。</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3、支持终端音频采播功能，实现听力考试语音文件采播。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4、支持本地音频采集功能，播放到任意指定终端。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5、支持终端监听</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6、支持音频终端外控电源管理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7、支持对8路功率分区终端进行功率控制分区设置。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8、支持报警任务自动解除报警功能。</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630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630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41</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手机APP软件</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K-6000RSA</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手机APP</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产品特点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1、 IP数字广播App是一款智能广播软件，软硬件结合应用网络技术将音频传输到各个终端设备，播放系统中设有音乐播放、单向呼叫、指定终端发起广播以及录音棚声源采集播放等功能，为音频传播提供智能化解决方案。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2、 满足学校、监狱、办公大楼、会展中心、公园景区、车站、大型商业城等场所的各种广播应用场景。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3、 可单独对一个或多个终端发起广播、发起对讲任务。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4、 播音室可完成手机内置音乐（mp3格式文件）播放到指定终端。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5、 可自由调节终端音量，调节广播音量、对讲音量。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6、 广播室可针对多个指定终端发起广播。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 软件支持在4、2或以上版本的安卓手机运行。</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630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630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42</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网络多媒体教学音箱25W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K-616D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11、支持扩展内置大容量flash，具有时钟芯片，可根据事先导入的内容进行离线广播。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12、支持扩展LED显示屏，支持显示系统时间，可实时同步服务器时间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13、内置1个网口，1路话筒输入，1路线路输入，音量调节，实现本地扩音，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14、具备优先功能，网络为最高优先级。本地MIC》AUX为同级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15、支持DC供电和POE供电（符合IEEE802、3at标准）两种供电方式选择，并支持国际通用SIP协议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16、可选配：无线收发模块及2、4G教学无线话筒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1440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2880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43</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网络多媒体教学音箱25W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K-616D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11、支持扩展内置大容量flash，具有时钟芯片，可根据事先导入的内容进行离线广播。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12、支持扩展LED显示屏，支持显示系统时间，可实时同步服务器时间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13、内置1个网口，1路话筒输入，1路线路输入，音量调节，实现本地扩音，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14、具备优先功能，网络为最高优先级。本地MIC》AUX为同级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15、支持DC供电和POE供电（符合IEEE802、3at标准）两种供电方式选择，并支持国际通用SIP协议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16、可选配：无线收发模块及2、4G教学无线话筒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1440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4320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44</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网络多媒体教学音箱25W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K-616D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11、支持扩展内置大容量flash，具有时钟芯片，可根据事先导入的内容进行离线广播。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12、支持扩展LED显示屏，支持显示系统时间，可实时同步服务器时间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13、内置1个网口，1路话筒输入，1路线路输入，音量调节，实现本地扩音，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14、具备优先功能，网络为最高优先级。本地MIC》AUX为同级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15、支持DC供电和POE供电（符合IEEE802、3at标准）两种供电方式选择，并支持国际通用SIP协议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16、可选配：无线收发模块及2、4G教学无线话筒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1440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4320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45</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网络多媒体教学音箱25W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K-616D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13、内置1个网口，1路话筒输入，1路线路输入，音量调节，实现本地扩音，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14、具备优先功能，网络为最高优先级。本地MIC》AUX为同级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15、支持DC供电和POE供电（符合IEEE802、3at标准）两种供电方式选择，并支持国际通用SIP协议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16、可选配：无线收发模块及2、4G教学无线话筒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1440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4320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46</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遥控IP网络功率放大器500W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K-6500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13、内置1个网口，1路话筒输入，1路线路输入，音量调节，实现本地扩音，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14、具备优先功能，网络为最高优先级。本地MIC》AUX为同级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15、支持DC供电和POE供电（符合IEEE802、3at标准）两种供电方式选择，并支持国际通用SIP协议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16、可选配：无线收发模块及2、4G教学无线话筒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4230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4230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壁挂扬声器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S-601A</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13、内置1个网口，1路话筒输入，1路线路输入，音量调节，实现本地扩音，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14、具备优先功能，网络为最高优先级。本地MIC》AUX为同级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15、支持DC供电和POE供电（符合IEEE802、3at标准）两种供电方式选择，并支持国际通用SIP协议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16、可选配：无线收发模块及2、4G教学无线话筒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15</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117</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1755</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网络多媒体教学音箱25W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K-616D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6</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1600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9600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49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网络多媒体教学音箱25W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K-616D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13、内置1个网口，1路话筒输入，1路线路输入，音量调节，实现本地扩音，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14、具备优先功能，网络为最高优先级。本地MIC》AUX为同级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15、支持DC供电和POE供电（符合IEEE802、3at标准）两种供电方式选择，并支持国际通用SIP协议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16、可选配：无线收发模块及2、4G教学无线话筒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6</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1440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8640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50</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网络多媒体教学音箱25W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K-616D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13、内置1个网口，1路话筒输入，1路线路输入，音量调节，实现本地扩音，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14、具备优先功能，网络为最高优先级。本地MIC》AUX为同级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15、支持DC供电和POE供电（符合IEEE802、3at标准）两种供电方式选择，并支持国际通用SIP协议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16、可选配：无线收发模块及2、4G教学无线话筒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6</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1600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9600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51</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遥控IP网络功率放大器500W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K-6500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1、机柜式IP网络功放</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2、标准19寸机架设计，氧化铝拉丝面板，坚固的抽手，专业的机械组装工艺，机器外观非常高档。</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采用嵌入式计算机和DSP音频处理技术应用，高速的工业级单片机芯片，启动时间小于1s。。支持≥48kHz采样率16bit，8～320Kbps数字音频码流解码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内置1路网络硬件音频解码模块，支持TCP/IP、UDP、IGMP(组播协议)，实现网络化传输16位CD音质的音频信号。</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3、内置高保真专业模拟功放，具有500W定阻(4-16Ω)及定压（70V、100V）功率输出。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2路线路（AUX）和2路话筒（MIC）输入接口，各路独立的音量和高低音调节电位器控制，支持断网本地寻呼功能。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4、2路音频信号辅助输出接口，可扩展外接功率放大器，标准的莲花座接口，布线连接非常方便。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内置智能电源管理，无音乐或呼叫时，自动切断功放电源，有信号时自动打开功放电源，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内置2级优先设置：MIC优先AUX和网络背景音乐信号。AUX和网络背景音乐为同级，无任何优先。</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可扩展兼容四线制消防强切，支持24V强切电源模块</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内置USB播放功能，支持本地播放，支持推送U盘歌曲到终端，支持U盘离线写入IP地址</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支持状态灯显示，包括电平指示灯、保护指示灯、待机指示灯等。整机待机功率小于3W，满足国家环保节能认证标准。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5、支持DHCP,兼容路由器、交换机、网桥网关、Modem、Internet、2G、3G、4G、组播、单播等任意网络结构。</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6、数字化产品，扩容方便，不受地理位置限制，无需增加机房管理设备，采用共网免线路施工的设计理念，安装简便。内置遥控功能</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4230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4230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52</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壁挂扬声器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S-601A</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1、额定功率：10W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2、输入电压：100V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3、灵敏度：92DB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4、频率响应：150～15KHZ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5、喇叭尺寸：6寸</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6、材料：HIPS</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27</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117</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3159</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53</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网络多媒体教学音箱25W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K-616D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6</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1600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9600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54</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网络多媒体教学音箱25W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K-616D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13、内置1个网口，1路话筒输入，1路线路输入，音量调节，实现本地扩音，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14、具备优先功能，网络为最高优先级。本地MIC》AUX为同级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15、支持DC供电和POE供电（符合IEEE802、3at标准）两种供电方式选择，并支持国际通用SIP协议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16、可选配：无线收发模块及2、4G教学无线话筒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6</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1440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8640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55</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网络多媒体教学音箱25W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K-616D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1、一体化壁挂式设计，整合网络音频解码,数字功放及音箱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2、采用高速工业级双核(ARM+DSP)芯片，启动时间≤1秒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4、内置D类数字功放，CD级声音输出，接收广播(数字降噪)2×25W功率输出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5、专业分频设计，具有5寸低音单元，3寸纸盆高音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6、监听级扬声器单元，完美还原人声语音及音乐；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7、服务软件远程调节网络音频输出音量，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8、标准RJ45网络接口，有以太网口的地方即可接入，支持跨网段和跨路由；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9、支持扩展内置回路检测功能、可远程监听扬声器工作状态、轻松维护</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10、支持扩展具有环境噪声监测功能，可根据现场环境噪音自动调整音量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11、支持扩展内置大容量flash，具有时钟芯片，可根据事先导入的内容进行离线广播。</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12、支持扩展LED显示屏，支持显示系统时间，可实时同步服务器时间</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13、内置1个网口，1路话筒输入，1路线路输入，音量调节，实现本地扩音，</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14、具备优先功能，网络为最高优先级。本地MIC》AUX为同级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15、支持DC供电和POE供电（符合IEEE802、3at标准）两种供电方式选择，并支持国际通用SIP协议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16、可选配：无线收发模块及2、4G教学无线话筒</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产品参数：</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网络接口： RJ45×1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传输速率： 10M/100Mbps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频率响应范围： 20Hz—20KHz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输出功率、阻抗： 2*25W、8欧</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音频格式： MP3/MP2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采样率： 8K～48KHz</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谐波失真： ≤0、3%</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信 噪 比： ≥90dB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音箱灵敏度： 95 dB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音频线路输入电平： 400mV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MIC输入灵敏度： 10mV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线路输出电平、阻抗： 775MV、1KΩ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网络声音延迟 广播延迟Broadcast delay≤100ms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喇叭单元：低音:5寸全频低音喇叭   高音:3寸纸盆高音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6</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1600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9600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56</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遥控IP网络功率放大器500W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K-6500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1、机柜式IP网络功放</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2、标准19寸机架设计，氧化铝拉丝面板，坚固的抽手，专业的机械组装工艺，机器外观非常高档。</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采用嵌入式计算机和DSP音频处理技术应用，高速的工业级单片机芯片，启动时间小于1s。。支持≥48kHz采样率16bit，8～320Kbps数字音频码流解码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内置1路网络硬件音频解码模块，支持TCP/IP、UDP、IGMP(组播协议)，实现网络化传输16位CD音质的音频信号。</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3、内置高保真专业模拟功放，具有500W定阻(4-16Ω)及定压（70V、100V）功率输出。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2路线路（AUX）和2路话筒（MIC）输入接口，各路独立的音量和高低音调节电位器控制，支持断网本地寻呼功能。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4、2路音频信号辅助输出接口，可扩展外接功率放大器，标准的莲花座接口，布线连接非常方便。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内置智能电源管理，无音乐或呼叫时，自动切断功放电源，有信号时自动打开功放电源，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内置2级优先设置：MIC优先AUX和网络背景音乐信号。AUX和网络背景音乐为同级，无任何优先。</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可扩展兼容四线制消防强切，支持24V强切电源模块</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内置USB播放功能，支持本地播放，支持推送U盘歌曲到终端，支持U盘离线写入IP地址</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支持状态灯显示，包括电平指示灯、保护指示灯、待机指示灯等。整机待机功率小于3W，满足国家环保节能认证标准。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5、支持DHCP,兼容路由器、交换机、网桥网关、Modem、Internet、2G、3G、4G、组播、单播等任意网络结构。</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6、数字化产品，扩容方便，不受地理位置限制，无需增加机房管理设备，采用共网免线路施工的设计理念，安装简便。内置遥控功能</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4230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4230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壁挂扬声器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S-601A</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1、额定功率：10W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2、输入电压：100V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3、灵敏度：92DB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4、频率响应：150～15KHZ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5、喇叭尺寸：6寸</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6、材料：HIPS</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27</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117</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3159</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遥控IP网络功率放大器300W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K-6300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1、机柜式IP网络功放</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2、标准19寸机架设计，氧化铝拉丝面板，坚固的抽手，专业的机械组装工艺，机器外观非常高档。</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采用嵌入式计算机和DSP音频处理技术应用，高速的工业级单片机芯片，启动时间小于1s。。支持≥48kHz采样率16bit，8～320Kbps数字音频码流解码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3、内置1路网络硬件音频解码模块，支持TCP/IP、UDP、IGMP(组播协议)，实现网络化传输16位CD音质的音频信号。</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4、内置高保真专业模拟功放，具有300W定阻(4-16Ω)及定压（70V、100V）功率输出。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2路线路（AUX）和2路话筒（MIC）输入接口，各路独立的音量和高低音调节电位器控制，支持断网本地寻呼功能。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5、2路音频信号辅助输出接口，可扩展外接功率放大器，标准的莲花座接口，布线连接非常方便。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内置智能电源管理，无音乐或呼叫时，自动切断功放电源，有信号时自动打开功放电源，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内置2级优先设置：MIC优先AUX和网络背景音乐信号。AUX和网络背景音乐为同级，无任何优先。</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可扩展兼容四线制消防强切，支持24V强切电源模块</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6、内置USB播放功能，支持本地播放，支持推送U盘歌曲到终端，支持U盘离线写入IP地址</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支持状态灯显示，包括电平指示灯、保护指示灯、待机指示灯等。整机待机功率小于3W，满足国家环保节能认证标准。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7、支持DHCP,兼容路由器、交换机、网桥网关、Modem、Internet、2G、3G、4G、组播、单播等任意网络结构。</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8、数字化产品，扩容方便，不受地理位置限制，无需增加机房管理设备，采用共网免线路施工的设计理念，安装简便。内置遥控功能</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3600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3600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59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音柱扬声器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S-230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1、额定功率：30W</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2、输入电压：100V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3、灵敏度(1m,1W)：92dB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4、输入电压：黄-COM 蓝-70V  红-100V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5、频率响应：120-18KHz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6、喇叭单元：3 x 4〞+ 0、5"高音</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支</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6</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360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2160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60</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遥控IP网络功率放大器180W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K-6180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1、机柜式IP网络功放</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2、标准19寸机架设计，氧化铝拉丝面板，坚固的抽手，专业的机械组装工艺，机器外观非常高档。</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3、采用嵌入式计算机和DSP音频处理技术应用，高速的工业级单片机芯片，启动时间小于1s。。支持≥48kHz采样率16bit，8～320Kbps数字音频码流解码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4、内置1路网络硬件音频解码模块，支持TCP/IP、UDP、IGMP(组播协议)，实现网络化传输16位CD音质的音频信号。</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5、内置高保真专业模拟功放，具有180W定阻(4-16Ω)及定压（70V、100V）功率输出。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2路线路（AUX）和2路话筒（MIC）输入接口，各路独立的音量和高低音调节电位器控制，支持断网本地寻呼功能。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6、2路音频信号辅助输出接口，可扩展外接功率放大器，标准的莲花座接口，布线连接非常方便。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内置智能电源管理，无音乐或呼叫时，自动切断功放电源，有信号时自动打开功放电源，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内置2级优先设置：MIC优先AUX和网络背景音乐信号。AUX和网络背景音乐为同级，无任何优先。</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可扩展兼容四线制消防强切，支持24V强切电源模块</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7、内置USB播放功能，支持本地播放，支持推送U盘歌曲到终端，支持U盘离线写入IP地址</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支持状态灯显示，包括电平指示灯、保护指示灯、待机指示灯等。整机待机功率小于3W，满足国家环保节能认证标准。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8、支持DHCP,兼容路由器、交换机、网桥网关、Modem、Internet、2G、3G、4G、组播、单播等任意网络结构。</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9、数字化产品，扩容方便，不受地理位置限制，无需增加机房管理设备，采用共网免线路施工的设计理念，安装简便。内置遥控功能</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3060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3060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61</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壁挂扬声器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S-601A</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1、额定功率：10W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2、输入电压：100V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3、灵敏度：92DB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4、频率响应：150～15KHZ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5、材料：HIPS</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12</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260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3120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62</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遥控IP网络功率放大器(60W)</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K-6060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1、机柜式IP网络功放</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2、标准19寸机架设计，氧化铝拉丝面板，坚固的抽手，专业的机械组装工艺，机器外观非常高档。</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采用嵌入式计算机和DSP音频处理技术应用，高速的工业级单片机芯片，启动时间小于1s。。支持≥48kHz采样率16bit，8～320Kbps数字音频码流解码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3、内置1路网络硬件音频解码模块，支持TCP/IP、UDP、IGMP(组播协议)，实现网络化传输16位CD音质的音频信号。</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4、内置高保真专业模拟功放，具有60W定阻(4-16Ω)及定压（70V、100V）功率输出。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2路线路（AUX）和2路话筒（MIC）输入接口，各路独立的音量和高低音调节电位器控制，支持断网本地寻呼功能。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5、2路音频信号辅助输出接口，可扩展外接功率放大器，标准的莲花座接口，布线连接非常方便。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内置智能电源管理，无音乐或呼叫时，自动切断功放电源，有信号时自动打开功放电源，</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内置2级优先设置：MIC优先AUX和网络背景音乐信号。AUX和网络背景音乐为同级，无任何优先。</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可扩展兼容四线制消防强切，支持24V强切电源模块</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6、内置USB播放功能，支持本地播放，支持推送U盘歌曲到终端，支持U盘离线写入IP地址</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支持状态灯显示，包括电平指示灯、保护指示灯、待机指示灯等。整机待机功率小于3W，满足国家环保节能认证标准。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7、支持DHCP,兼容路由器、交换机、网桥网关、Modem、Internet、2G、3G、4G、组播、单播等任意网络结构。</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8、数字化产品，扩容方便，不受地理位置限制，无需增加机房管理设备，采用共网免线路施工的设计理念，安装简便。内置遥控功能</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2520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2520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63</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壁挂扬声器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KING-BANG  S-601A</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1、额定功率：10W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2、输入电压：100V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3、灵敏度：92DB</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4、频率响应：150～15KHZ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5、喇叭尺寸：6寸</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6、材料：HIPS</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4</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260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1040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广州市京邦电子科技有限公司-广州市白云区石门街鸦岗中路67号C栋402</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64</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网络交换机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8口百兆交换机  TP-LINK SF1008D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8口百兆交换机</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108</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1080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深圳市普联技术有限公司-深圳市南山区深南路科技园工业厂房24栋南段1层、3-5层、28栋北段1-4层</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65</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网络交换机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 xml:space="preserve">24口千兆交换机   TP-LINK  SG2024 </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24口千兆交换机</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828</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1656</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深圳市普联技术有限公司-深圳市南山区深南路科技园工业厂房24栋南段1层、3-5层、28栋北段1-4层</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66</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标准网络线</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海康威视超五类网线</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超五类双绞网线</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箱</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12</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630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7560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杭州海康威视数字技术股份有限公司-杭州市滨江区阡陌路555号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音频传输线</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金佳佰业  3.5转莲花音频线</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2×1.0音频传输线</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1800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1800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 深圳市金佳佰业科技有限公司-深圳市宝安区福海街道新田社区新田大道68号201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专业音箱线支线</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金佳佰业   2×1.5线径</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2×1.5专业音箱线</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4500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4500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 深圳市金佳佰业科技有限公司-深圳市宝安区福海街道新田社区新田大道68号201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69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专业音箱线主线</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Style w:val="12"/>
                <w:lang w:val="en-US" w:eastAsia="zh-CN" w:bidi="ar"/>
              </w:rPr>
              <w:t xml:space="preserve">金佳佰业    </w:t>
            </w:r>
            <w:r>
              <w:rPr>
                <w:rFonts w:hint="eastAsia" w:ascii="微软雅黑" w:hAnsi="微软雅黑" w:eastAsia="微软雅黑" w:cs="微软雅黑"/>
                <w:i w:val="0"/>
                <w:iCs w:val="0"/>
                <w:color w:val="000000"/>
                <w:kern w:val="0"/>
                <w:sz w:val="20"/>
                <w:szCs w:val="20"/>
                <w:u w:val="none"/>
                <w:lang w:val="en-US" w:eastAsia="zh-CN" w:bidi="ar"/>
              </w:rPr>
              <w:t>2×2.5线径</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2×2.5专业音箱线</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2700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2700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 深圳市金佳佰业科技有限公司-深圳市宝安区福海街道新田社区新田大道68号201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70</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2米网络机柜</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Style w:val="13"/>
                <w:lang w:val="en-US" w:eastAsia="zh-CN" w:bidi="ar"/>
              </w:rPr>
              <w:t xml:space="preserve">丽标  </w:t>
            </w:r>
            <w:r>
              <w:rPr>
                <w:rStyle w:val="14"/>
                <w:lang w:val="en-US" w:eastAsia="zh-CN" w:bidi="ar"/>
              </w:rPr>
              <w:t>42U网络机柜</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2米网络机柜</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2880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2880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河南五洲计算机数码网络工程有限公司-郑州市东风路与花园路正弘世玺中心19楼1912室</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71</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1米网络机柜</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Style w:val="13"/>
                <w:lang w:val="en-US" w:eastAsia="zh-CN" w:bidi="ar"/>
              </w:rPr>
              <w:t xml:space="preserve">丽标  </w:t>
            </w:r>
            <w:r>
              <w:rPr>
                <w:rStyle w:val="14"/>
                <w:lang w:val="en-US" w:eastAsia="zh-CN" w:bidi="ar"/>
              </w:rPr>
              <w:t>24U网络机柜</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1米网络机柜</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1080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1080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河南五洲计算机数码网络工程有限公司-郑州市东风路与花园路正弘世玺中心19楼1912室</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72</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PVC线管</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按工程需要配各种规格</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2.0 PVC线管</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7200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7200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广东联塑科技实业有限公司-中国广东省佛山市顺德区龙江镇联塑工业村</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73</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技术服务费</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18"/>
                <w:szCs w:val="18"/>
                <w:u w:val="none"/>
                <w:lang w:val="en-US" w:eastAsia="zh-CN" w:bidi="ar"/>
              </w:rPr>
              <w:t>安装调试费</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微软雅黑" w:hAnsi="微软雅黑" w:eastAsia="微软雅黑" w:cs="微软雅黑"/>
                <w:sz w:val="21"/>
                <w:szCs w:val="21"/>
                <w:highlight w:val="none"/>
              </w:rPr>
            </w:pP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1800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1800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河南未来星教学设备有限公司-河南省郑州市惠济区开元路19号邙山新区32栋2座 </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74</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200万枪机摄像机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海康威视DS-B12HV2-AI</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1、200万超清</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2、120 dB宽动态 、3D数字降噪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3、1/2、7" Progressive Scan CMOS</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4、0.005 Lux @（F1、2，AGC ON），0 Lux with IR</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5、智能报警：越界侦测，区域入侵侦测</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6、ROI编码技术</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113</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45200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杭州海康威视数字技术股份有限公司-杭州市滨江区阡陌路555号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75</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电梯球机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海康威视DS-2CD3525FDV2-I</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1、200万CMOS图像传感器，30米红外,低照度效果好，图像清晰度高，支持H、264 High profile、H、264 Main profile、H、264Baseline、MJPEG多种编码格式，三码流同时输出感兴趣区域(ROI)编码，保证有用图像质量，节省存储空间支持可伸缩视频编码，支持手机监控，支持走廊模式，应用更灵活支持宽动态，3D降噪、，强光抑制、背光补偿，适用不同监控环境，采用抗光衰高性能红外灯，实现24小时全天候监控，</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468</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468</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杭州海康威视数字技术股份有限公司-杭州市滨江区阡陌路555号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76</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硬盘录像机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海康威视Ds-8632N-K8</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1、视频分辨率12MP/8MP/6MP/5MP/4MP/3MP/1080p/UXGA/720p/VGA/4CIF/DCIF/2CIF/CIF/QCIF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2、录像管理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录像方式手动录像、定时录像、移动侦测录像、报警录像、动测或报警录像、动测且报警录像、智能侦    测录像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3、录像回放即时回放、常规回放、事件回放、标签回放、智能回放、视频摘要回放、分时段回放、外部文件回放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4、备份方式常规备份、事件备份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5、I/O接口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6、视频输入64路8盘位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7、视频输出2路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8、HDMI1分辨率：1024x768/60Hz，1280x720/60Hz，1280x1024/60Hz，1600×1200/60Hz，1920x1080/60Hz， 2K(2560x1440)/60Hz，4K(3840x2160)/30Hz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HDMI2分辨率：1024x768/60Hz，1280x720/60Hz，1280x1024/60Hz，1920x1080/60Hz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9、2路</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10、VGA1分辨率：1024x768/60Hz，1280x72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11、音频输入1个RCA接口（电平：2、0Vp-p，阻抗：1kΩ）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12、音频输出2个RCA接口（线性电平，阻抗：1kΩ）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13、其它接口1个RS485，1个RS-232串行接口，2个USB2、0，1个USB3、0，键盘(KB)485串口，2个RJ45 10M/100M/1000M自适应以太网口，8个SATA接口，1个eSATA接口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其它参数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14、报警功能报警输入16路，报警输出4路(选配8路)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15、网络协议UPnP（即插即用）、 SNMP（简单网络管理）、NTP（网络校时）、SADP（自动搜索IP地址）、SMTP（邮件服务）、 NFS（接入NAS）、iSCSI（IP SAN应用）、PPPoE（拨号上网）、DHCP（动态域名解析）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电力规格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16、电源电压220V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17、电源功率≤30W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环境参数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18、环境温度-10℃-55℃℃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19、环境湿度10％-90％</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4140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12420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杭州海康威视数字技术股份有限公司-杭州市滨江区阡陌路555号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6T硬盘</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希捷 ST6000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7200转高速监控专用硬盘</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12</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1584</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19008</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希捷科技（中国）有限公司-无锡出口加工区B区行创二路2号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摄像机电源</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小耳朵12V</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12V摄像机专用监控电源</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114</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35</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3990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小耳朵（广东）电子科技股份有限公司-广东省惠州市仲恺高新区沥林镇山陂村康林大道1号（综合楼、厂房A）</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79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枪机支架</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海康威视DS-1292ZJ</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壁装支架</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103</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26</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2678</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杭州海康威视数字技术股份有限公司-杭州市滨江区阡陌路555号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80</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围墙支架</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海康威视DS-1602ZJ</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壁装支架</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5</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1500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杭州海康威视数字技术股份有限公司-杭州市滨江区阡陌路555号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81</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24口千兆交换机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 xml:space="preserve">  TP-LINK  SG2024 24口千兆交换机</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24个千兆以太网电接口，功能，包转发率：35、7MPPS，背板带宽：48Gbps（网桥用4台）</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900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2700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深圳市普联技术有限公司-深圳市南山区深南路科技园工业厂房24栋南段1层、3-5层、28栋北段1-4层</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82</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百万高清网络收发器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光讯光电GMA-MS01/02-20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1光1电百兆单纤、1个10/100/1000M电口、单模单纤</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19</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288</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5472</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河南九环通信技术有限公司-郑州高新技术产业开发区枫林路27号5幢2层204号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83</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交换机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 xml:space="preserve">  TP-LINK SG1008D 8口千兆交换机</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8个10/100/M电口、</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19</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1900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深圳市普联技术有限公司-深圳市南山区深南路科技园工业厂房24栋南段1层、3-5层、28栋北段1-4层</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84</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u w:val="none"/>
              </w:rPr>
              <w:t>电视机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 xml:space="preserve"> Hisense HZ55H55</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55寸液晶电视机，支持HDMI信号输入</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4000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12000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海信集团有限公司-青岛市市南区东海西路17号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85</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操作台</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Style w:val="12"/>
                <w:lang w:val="en-US" w:eastAsia="zh-CN" w:bidi="ar"/>
              </w:rPr>
              <w:t xml:space="preserve">丽标  </w:t>
            </w:r>
            <w:r>
              <w:rPr>
                <w:rFonts w:hint="eastAsia" w:ascii="微软雅黑" w:hAnsi="微软雅黑" w:eastAsia="微软雅黑" w:cs="微软雅黑"/>
                <w:i w:val="0"/>
                <w:iCs w:val="0"/>
                <w:color w:val="000000"/>
                <w:kern w:val="0"/>
                <w:sz w:val="20"/>
                <w:szCs w:val="20"/>
                <w:u w:val="none"/>
                <w:lang w:val="en-US" w:eastAsia="zh-CN" w:bidi="ar"/>
              </w:rPr>
              <w:t>1.2米钢制机柜</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1、2米钢制机柜</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2160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2160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河南五洲计算机数码网络工程有限公司-郑州市东风路与花园路正弘世玺中心19楼1912室</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86</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电源箱</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Style w:val="12"/>
                <w:lang w:val="en-US" w:eastAsia="zh-CN" w:bidi="ar"/>
              </w:rPr>
              <w:t xml:space="preserve">  丽标    </w:t>
            </w:r>
            <w:r>
              <w:rPr>
                <w:rFonts w:hint="eastAsia" w:ascii="微软雅黑" w:hAnsi="微软雅黑" w:eastAsia="微软雅黑" w:cs="微软雅黑"/>
                <w:i w:val="0"/>
                <w:iCs w:val="0"/>
                <w:color w:val="000000"/>
                <w:kern w:val="0"/>
                <w:sz w:val="20"/>
                <w:szCs w:val="20"/>
                <w:u w:val="none"/>
                <w:lang w:val="en-US" w:eastAsia="zh-CN" w:bidi="ar"/>
              </w:rPr>
              <w:t>15CM*30CM</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15CM*30CM</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5</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63</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315</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河南五洲计算机数码网络工程有限公司-郑州市东风路与花园路正弘世玺中心19楼1912室</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超五类综合网线</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海康威视超五类网线</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超五类双绞网线</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箱</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16</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500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杭州海康威视数字技术股份有限公司-杭州市滨江区阡陌路555号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无线网桥</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TPLINK   TL-CPE210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1、802、11n 150M速率传输</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2、8M/64M闪存配置</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3、流线型外观，IP65级别外壳设计</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4、多信号指示灯可直接显示各距离信号强弱</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5、2 Port 10/100 Mbps 自适应以太网接口，支持自动翻转 </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6、2.4G频段支持扩频（2.3G-2.7G）</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7、一对一无需配对，即插即用</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8、软件界面方便快捷，4种工作模式随意切换</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9、DC15V+POE双供电模式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10、抱杆，套杆安装，简单方便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11、IP65级别防水，防火，防雷，防震</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12、不掉线，不死机，零售后</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432</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432</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深圳市普联技术有限公司-深圳市南山区深南路科技园工业厂房24栋南段1层、3-5层、28栋北段1-4层</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89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光纤</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光讯光电  8芯单模室外光纤</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8芯单模</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米</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5000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15000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河南九环通信技术有限公司-郑州高新技术产业开发区枫林路27号5幢2层204号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90</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电源线</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RVV-2X1.0</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RVV-2×1、0纯铜线缆</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米</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5000</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20000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 深圳市金佳佰业科技有限公司-深圳市宝安区福海街道新田社区新田大道68号201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91</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SC-FC光纤跳线</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Style w:val="12"/>
                <w:lang w:val="en-US" w:eastAsia="zh-CN" w:bidi="ar"/>
              </w:rPr>
              <w:t xml:space="preserve">光讯光电   </w:t>
            </w:r>
            <w:r>
              <w:rPr>
                <w:rFonts w:hint="eastAsia" w:ascii="微软雅黑" w:hAnsi="微软雅黑" w:eastAsia="微软雅黑" w:cs="微软雅黑"/>
                <w:i w:val="0"/>
                <w:iCs w:val="0"/>
                <w:color w:val="000000"/>
                <w:kern w:val="0"/>
                <w:sz w:val="20"/>
                <w:szCs w:val="20"/>
                <w:u w:val="none"/>
                <w:lang w:val="en-US" w:eastAsia="zh-CN" w:bidi="ar"/>
              </w:rPr>
              <w:t xml:space="preserve">SC-FC </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SC-FC光纤跳线</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条</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58</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1160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河南九环通信技术有限公司-郑州高新技术产业开发区枫林路27号5幢2层206号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92</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尾纤</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Style w:val="12"/>
                <w:lang w:val="en-US" w:eastAsia="zh-CN" w:bidi="ar"/>
              </w:rPr>
              <w:t xml:space="preserve">光讯光电   </w:t>
            </w:r>
            <w:r>
              <w:rPr>
                <w:rFonts w:hint="eastAsia" w:ascii="微软雅黑" w:hAnsi="微软雅黑" w:eastAsia="微软雅黑" w:cs="微软雅黑"/>
                <w:i w:val="0"/>
                <w:iCs w:val="0"/>
                <w:color w:val="000000"/>
                <w:kern w:val="0"/>
                <w:sz w:val="20"/>
                <w:szCs w:val="20"/>
                <w:u w:val="none"/>
                <w:lang w:val="en-US" w:eastAsia="zh-CN" w:bidi="ar"/>
              </w:rPr>
              <w:t>FC-FC</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1、2米钢制操作台</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条</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58</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12</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696</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河南九环通信技术有限公司-郑州高新技术产业开发区枫林路27号5幢2层206号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93</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法兰</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Style w:val="12"/>
                <w:lang w:val="en-US" w:eastAsia="zh-CN" w:bidi="ar"/>
              </w:rPr>
              <w:t xml:space="preserve">光讯光电    </w:t>
            </w:r>
            <w:r>
              <w:rPr>
                <w:rFonts w:hint="eastAsia" w:ascii="微软雅黑" w:hAnsi="微软雅黑" w:eastAsia="微软雅黑" w:cs="微软雅黑"/>
                <w:i w:val="0"/>
                <w:iCs w:val="0"/>
                <w:color w:val="000000"/>
                <w:kern w:val="0"/>
                <w:sz w:val="20"/>
                <w:szCs w:val="20"/>
                <w:u w:val="none"/>
                <w:lang w:val="en-US" w:eastAsia="zh-CN" w:bidi="ar"/>
              </w:rPr>
              <w:t>FC</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FC法兰</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116</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348</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河南九环通信技术有限公司-郑州高新技术产业开发区枫林路27号5幢2层206号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94</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终端盒</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Style w:val="12"/>
                <w:lang w:val="en-US" w:eastAsia="zh-CN" w:bidi="ar"/>
              </w:rPr>
              <w:t xml:space="preserve">光讯光电    </w:t>
            </w:r>
            <w:r>
              <w:rPr>
                <w:rFonts w:hint="eastAsia" w:ascii="微软雅黑" w:hAnsi="微软雅黑" w:eastAsia="微软雅黑" w:cs="微软雅黑"/>
                <w:i w:val="0"/>
                <w:iCs w:val="0"/>
                <w:color w:val="000000"/>
                <w:kern w:val="0"/>
                <w:sz w:val="20"/>
                <w:szCs w:val="20"/>
                <w:u w:val="none"/>
                <w:lang w:val="en-US" w:eastAsia="zh-CN" w:bidi="ar"/>
              </w:rPr>
              <w:t>8口光端盒</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国标35mm</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22</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440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河南九环通信技术有限公司-郑州高新技术产业开发区枫林路27号5幢2层206号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95</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PVC材料</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联朔定制</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国标PVC材料、面板、模块等</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10000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广东联塑科技实业有限公司-中国广东省佛山市顺德区龙江镇联塑工业村</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96</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技术服务费</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施工调试</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安装、调试等</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项</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50400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50400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河南未来星教学设备有限公司- 河南省郑州市惠济区开元路19号邙山新区32栋2座 </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单机芯闸机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捷为 JW-YI</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1、外形尺寸：长1500×宽300×高990mm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2、箱体材质：304不锈钢</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3、挡板材质：PU模软体挡板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4、挡板高度：离地高度725mm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5、挡板长度：机箱外260mm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6、通道宽度  550-600mm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7、闸机转向  单向、双向（可选）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8、通行速度  35-40人/分钟</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9、接口参数  TCP/IP信号 1 个、消防信号1个,WG26信号2个</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10、驱动电机  直流电机（24V）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11、电源电压  AC220V±10% 50Hz±4%</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12、电源输出  AC24V、DC12V、DC5V</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2</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3600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7200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河南捷为智能科技有限公司-郑州市新郑市五里口工业园区</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双机芯闸机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捷为 JW-YI-S</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 xml:space="preserve"> 1、外形尺寸：长1500×宽300×高990mm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2、箱体材质：304不锈钢</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3、挡板材质：PU模软体挡板</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4、挡板高度：离地高度725mm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5、挡板长度：机箱外260mm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6、通道宽度  550-600mm</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7、闸机转向  单向、双向（可选）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8、通行速度  35-40人/分钟</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9、接口参数  TCP/IP信号 1 个、消防信号1个,WG26信号2个</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10、驱动电机  直流电机（24V）</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11、电源电压  AC220V±10% 50Hz±4%</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 xml:space="preserve"> 12、电源输出  AC24V、DC12V、DC5V</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3</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8000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24000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河南捷为智能科技有限公司-郑州市新郑市五里口工业园区</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99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控制主板</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捷为 JW-02A</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国标配套</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4</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3200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河南捷为智能科技有限公司-郑州市新郑市五里口工业园区</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100</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读卡器</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捷为JW-05D</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国标配套</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个</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8</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190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1520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河南捷为智能科技有限公司-郑州市新郑市五里口工业园区</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101</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发卡器一台</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捷为 JW-06F</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国标配套</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66</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66</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河南捷为智能科技有限公司-郑州市新郑市五里口工业园区</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102</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辅材及施工费</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施工费</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sz w:val="21"/>
                <w:szCs w:val="21"/>
                <w:highlight w:val="none"/>
              </w:rPr>
              <w:t>国标</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2000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河南未来星教学设备有限公司-河南省郑州市惠济区开元路19号邙山新区32栋2座 </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103</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液晶拼接单元</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大华丰视FSA550FUS-VG</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1、尺寸：55；</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2、背光类型：LED；</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3、亮度：500cd/m2；</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4、对比度：3500:1；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5、分辨率： 1920×1080；</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6、双边拼缝：3、5mm；</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4</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7000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28000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浙江丰视科技有限公司-浙江 杭州 滨江区滨安路1187号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104</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大屏控制软件</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大华丰视DH-DSCS</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1、大屏幕设备的设置和日常使用，可以设置预案、开关机、信号切换，实现大屏拼接、漫游、叠加、缩放等功能；</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900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900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浙江丰视科技有限公司-浙江 杭州 滨江区滨安路1187号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105</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解码矩阵一体机</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大华丰视CSM-4</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1、单台设备不少于4个HDMI接口输出，</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2、2路本地信号采集</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3、支持H、265/H、264视频解码以及管理主流NVR的回放上屏。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4、支持单屏1/4/9/16/25/36画面分割，</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5、支持开窗漫游 支持画面轮巡支持预案保存调用。</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6、基于嵌入式Linux操作系统（高清解码）；采用最新32位ARM11内嵌式处理器（拼接切换）, 采用不占用CPU的硬解码方式，运行稳定可靠。</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7、16路1200W/800W/600W，64路500W/400W，144路300W,256路200W,400路960P,576路100W全实时同步解码；</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8、6路HDMI全高清数字信号输出；输入/输出路数可以根据项目特别定制，为中小型电视墙解码服务提供强有力的支持，项目工程首选，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9、支持最高1200万高清网络球机的控制，</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10、支持报警联动自动切屏功能，</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11、支持ip地址冲突检测！带软件拼接、每屏36画面（一卡双路）、1个网络带2个大屏</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12、1路900W/800W/600W/500/400W，4路300W，9路200W,16路130W,25路720P，36路分割D1。</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13、实现前端摄像机信号源和外部HDMI信号源任意切换，任意拼接，控制球机，画面分割，海康大华主流NVR回放上屏等功能</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台</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7000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7000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浙江丰视科技有限公司-浙江 杭州 滨江区滨安路1187号</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106</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机柜</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丽标2行2列</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1、立地式设计，采用国标冷轧钢材料定制，外层涂有绝缘喷塑材料，涂层表面平滑、喷涂均匀、色调一致，颜色为黑色，灰亚光（可选）；</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2、积木式底座，确保显示单元箱体、底座连接牢固，可以承受多层拼接单元承重（实测）。</w:t>
            </w:r>
            <w:r>
              <w:rPr>
                <w:rFonts w:hint="eastAsia" w:ascii="微软雅黑" w:hAnsi="微软雅黑" w:eastAsia="微软雅黑" w:cs="微软雅黑"/>
                <w:color w:val="000000"/>
                <w:kern w:val="0"/>
                <w:sz w:val="21"/>
                <w:szCs w:val="21"/>
                <w:highlight w:val="none"/>
              </w:rPr>
              <w:br w:type="textWrapping"/>
            </w:r>
            <w:r>
              <w:rPr>
                <w:rFonts w:hint="eastAsia" w:ascii="微软雅黑" w:hAnsi="微软雅黑" w:eastAsia="微软雅黑" w:cs="微软雅黑"/>
                <w:color w:val="000000"/>
                <w:kern w:val="0"/>
                <w:sz w:val="21"/>
                <w:szCs w:val="21"/>
                <w:highlight w:val="none"/>
              </w:rPr>
              <w:t>3、安装简单方便，外形好看大气，底座空间大，可存放其他设备。</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单元</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4</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1500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6000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河南五洲计算机数码网络工程有限公司-郑州市东风路与花园路正弘世玺中心19楼1912室</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107</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辅材</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一屏一套</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1、包含挂钩（一屏4个），大屏电源线，网线。</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4</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200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800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 深圳市金佳佰业科技有限公司-深圳市宝安区福海街道新田社区新田大道68号201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108</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高清线材</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一个屏一套</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1、专业抗干扰工程线缆设备必须放置大屏下方，且仅包括设备（矩阵、拼接控制器）到大屏的线缆，信号源线缆不含；（含10米HDMI线材1根，标配HDMI高清线材）及公牛插排。</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4</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188</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752</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 深圳市金佳佰业科技有限公司-深圳市宝安区福海街道新田社区新田大道68号201</w:t>
            </w:r>
          </w:p>
        </w:tc>
      </w:tr>
      <w:tr>
        <w:tblPrEx>
          <w:tblCellMar>
            <w:top w:w="0" w:type="dxa"/>
            <w:left w:w="108" w:type="dxa"/>
            <w:bottom w:w="0" w:type="dxa"/>
            <w:right w:w="108" w:type="dxa"/>
          </w:tblCellMar>
        </w:tblPrEx>
        <w:trPr>
          <w:trHeight w:val="794" w:hRule="atLeast"/>
        </w:trPr>
        <w:tc>
          <w:tcPr>
            <w:tcW w:w="76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1"/>
                <w:szCs w:val="21"/>
                <w:highlight w:val="none"/>
                <w:u w:val="none"/>
                <w:lang w:val="en-US" w:eastAsia="zh-CN" w:bidi="ar"/>
              </w:rPr>
              <w:t>109</w:t>
            </w:r>
          </w:p>
        </w:tc>
        <w:tc>
          <w:tcPr>
            <w:tcW w:w="975" w:type="dxa"/>
            <w:tcBorders>
              <w:top w:val="single" w:color="auto" w:sz="6" w:space="0"/>
              <w:left w:val="single" w:color="auto" w:sz="6" w:space="0"/>
              <w:bottom w:val="single" w:color="auto" w:sz="6" w:space="0"/>
              <w:right w:val="single" w:color="auto" w:sz="6" w:space="0"/>
            </w:tcBorders>
            <w:noWrap w:val="0"/>
            <w:vAlign w:val="center"/>
          </w:tcPr>
          <w:p>
            <w:pPr>
              <w:widowControl/>
              <w:jc w:val="left"/>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安装调试费</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安装调试</w:t>
            </w:r>
          </w:p>
        </w:tc>
        <w:tc>
          <w:tcPr>
            <w:tcW w:w="8250" w:type="dxa"/>
            <w:tcBorders>
              <w:top w:val="single" w:color="auto" w:sz="6" w:space="0"/>
              <w:left w:val="single" w:color="auto" w:sz="6" w:space="0"/>
              <w:bottom w:val="single" w:color="auto" w:sz="6" w:space="0"/>
              <w:right w:val="single" w:color="auto" w:sz="6" w:space="0"/>
            </w:tcBorders>
            <w:noWrap w:val="0"/>
            <w:vAlign w:val="center"/>
          </w:tcPr>
          <w:p>
            <w:pPr>
              <w:jc w:val="left"/>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sz w:val="21"/>
                <w:szCs w:val="21"/>
                <w:highlight w:val="none"/>
              </w:rPr>
              <w:t>大屏系统安装调试</w:t>
            </w:r>
          </w:p>
        </w:tc>
        <w:tc>
          <w:tcPr>
            <w:tcW w:w="780"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套</w:t>
            </w:r>
          </w:p>
        </w:tc>
        <w:tc>
          <w:tcPr>
            <w:tcW w:w="757" w:type="dxa"/>
            <w:tcBorders>
              <w:top w:val="single" w:color="auto" w:sz="6" w:space="0"/>
              <w:left w:val="single" w:color="auto" w:sz="6" w:space="0"/>
              <w:bottom w:val="single" w:color="auto" w:sz="6" w:space="0"/>
              <w:right w:val="single" w:color="auto" w:sz="6" w:space="0"/>
            </w:tcBorders>
            <w:noWrap w:val="0"/>
            <w:vAlign w:val="center"/>
          </w:tcPr>
          <w:p>
            <w:pPr>
              <w:widowControl/>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color w:val="000000"/>
                <w:kern w:val="0"/>
                <w:sz w:val="21"/>
                <w:szCs w:val="21"/>
                <w:highlight w:val="none"/>
              </w:rPr>
              <w:t>1</w:t>
            </w:r>
          </w:p>
        </w:tc>
        <w:tc>
          <w:tcPr>
            <w:tcW w:w="75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3000</w:t>
            </w:r>
          </w:p>
        </w:tc>
        <w:tc>
          <w:tcPr>
            <w:tcW w:w="1106"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center"/>
              <w:textAlignment w:val="center"/>
              <w:rPr>
                <w:rFonts w:hint="eastAsia" w:ascii="微软雅黑" w:hAnsi="微软雅黑" w:eastAsia="微软雅黑" w:cs="微软雅黑"/>
                <w:sz w:val="21"/>
                <w:szCs w:val="21"/>
                <w:highlight w:val="none"/>
              </w:rPr>
            </w:pPr>
            <w:r>
              <w:rPr>
                <w:rFonts w:hint="eastAsia" w:ascii="微软雅黑" w:hAnsi="微软雅黑" w:eastAsia="微软雅黑" w:cs="微软雅黑"/>
                <w:i w:val="0"/>
                <w:iCs w:val="0"/>
                <w:color w:val="000000"/>
                <w:kern w:val="0"/>
                <w:sz w:val="20"/>
                <w:szCs w:val="20"/>
                <w:u w:val="none"/>
                <w:lang w:val="en-US" w:eastAsia="zh-CN" w:bidi="ar"/>
              </w:rPr>
              <w:t>3000</w:t>
            </w:r>
          </w:p>
        </w:tc>
        <w:tc>
          <w:tcPr>
            <w:tcW w:w="149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widowControl/>
              <w:suppressLineNumbers w:val="0"/>
              <w:jc w:val="left"/>
              <w:textAlignment w:val="center"/>
              <w:rPr>
                <w:rFonts w:hint="default" w:ascii="微软雅黑" w:hAnsi="微软雅黑" w:eastAsia="微软雅黑" w:cs="微软雅黑"/>
                <w:sz w:val="21"/>
                <w:szCs w:val="21"/>
                <w:highlight w:val="none"/>
                <w:lang w:val="en-US"/>
              </w:rPr>
            </w:pPr>
            <w:r>
              <w:rPr>
                <w:rFonts w:hint="eastAsia" w:ascii="微软雅黑" w:hAnsi="微软雅黑" w:eastAsia="微软雅黑" w:cs="微软雅黑"/>
                <w:i w:val="0"/>
                <w:iCs w:val="0"/>
                <w:color w:val="000000"/>
                <w:kern w:val="0"/>
                <w:sz w:val="22"/>
                <w:szCs w:val="22"/>
                <w:u w:val="none"/>
                <w:lang w:val="en-US" w:eastAsia="zh-CN" w:bidi="ar"/>
              </w:rPr>
              <w:t xml:space="preserve">河南未来星教学设备有限公司- 河南省郑州市惠济区开元路19号邙山新区32栋2座 </w:t>
            </w:r>
          </w:p>
        </w:tc>
      </w:tr>
      <w:tr>
        <w:tblPrEx>
          <w:tblCellMar>
            <w:top w:w="0" w:type="dxa"/>
            <w:left w:w="108" w:type="dxa"/>
            <w:bottom w:w="0" w:type="dxa"/>
            <w:right w:w="108" w:type="dxa"/>
          </w:tblCellMar>
        </w:tblPrEx>
        <w:trPr>
          <w:trHeight w:val="794" w:hRule="atLeast"/>
        </w:trPr>
        <w:tc>
          <w:tcPr>
            <w:tcW w:w="1740" w:type="dxa"/>
            <w:gridSpan w:val="2"/>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jc w:val="center"/>
              <w:rPr>
                <w:rFonts w:hint="eastAsia"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lang w:val="zh-CN"/>
              </w:rPr>
              <w:t>合计</w:t>
            </w:r>
          </w:p>
        </w:tc>
        <w:tc>
          <w:tcPr>
            <w:tcW w:w="14220" w:type="dxa"/>
            <w:gridSpan w:val="7"/>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pacing w:line="360" w:lineRule="auto"/>
              <w:ind w:firstLine="105" w:firstLineChars="50"/>
              <w:rPr>
                <w:rFonts w:hint="default" w:ascii="微软雅黑" w:hAnsi="微软雅黑" w:eastAsia="微软雅黑" w:cs="微软雅黑"/>
                <w:sz w:val="21"/>
                <w:szCs w:val="21"/>
                <w:highlight w:val="none"/>
                <w:lang w:val="en-US" w:eastAsia="zh-CN"/>
              </w:rPr>
            </w:pPr>
            <w:r>
              <w:rPr>
                <w:rFonts w:hint="eastAsia" w:ascii="微软雅黑" w:hAnsi="微软雅黑" w:eastAsia="微软雅黑" w:cs="微软雅黑"/>
                <w:sz w:val="21"/>
                <w:szCs w:val="21"/>
                <w:highlight w:val="none"/>
                <w:lang w:val="zh-CN"/>
              </w:rPr>
              <w:t>大写：</w:t>
            </w:r>
            <w:r>
              <w:rPr>
                <w:rFonts w:hint="eastAsia" w:ascii="微软雅黑" w:hAnsi="微软雅黑" w:eastAsia="微软雅黑" w:cs="微软雅黑"/>
                <w:sz w:val="21"/>
                <w:szCs w:val="21"/>
                <w:highlight w:val="none"/>
                <w:lang w:val="zh-CN" w:eastAsia="zh-CN"/>
              </w:rPr>
              <w:t>贰佰陆拾柒万玖仟元</w:t>
            </w:r>
            <w:r>
              <w:rPr>
                <w:rFonts w:hint="eastAsia" w:ascii="微软雅黑" w:hAnsi="微软雅黑" w:eastAsia="微软雅黑" w:cs="微软雅黑"/>
                <w:sz w:val="21"/>
                <w:szCs w:val="21"/>
                <w:highlight w:val="none"/>
                <w:lang w:val="zh-CN"/>
              </w:rPr>
              <w:t>　　　　　　小写：</w:t>
            </w:r>
            <w:r>
              <w:rPr>
                <w:rFonts w:hint="eastAsia" w:ascii="微软雅黑" w:hAnsi="微软雅黑" w:eastAsia="微软雅黑" w:cs="微软雅黑"/>
                <w:sz w:val="21"/>
                <w:szCs w:val="21"/>
                <w:highlight w:val="none"/>
                <w:lang w:val="en-US" w:eastAsia="zh-CN"/>
              </w:rPr>
              <w:t>2679000元</w:t>
            </w:r>
          </w:p>
        </w:tc>
      </w:tr>
    </w:tbl>
    <w:p>
      <w:pPr>
        <w:autoSpaceDE w:val="0"/>
        <w:autoSpaceDN w:val="0"/>
        <w:adjustRightInd w:val="0"/>
        <w:spacing w:line="480" w:lineRule="auto"/>
      </w:pPr>
      <w:r>
        <w:rPr>
          <w:rFonts w:hint="eastAsia" w:ascii="微软雅黑" w:hAnsi="微软雅黑" w:eastAsia="微软雅黑" w:cs="微软雅黑"/>
          <w:szCs w:val="21"/>
          <w:lang w:val="zh-CN"/>
        </w:rPr>
        <w:t>投标人（并加盖公章）：</w:t>
      </w:r>
      <w:r>
        <w:rPr>
          <w:rFonts w:hint="eastAsia" w:ascii="微软雅黑" w:hAnsi="微软雅黑" w:eastAsia="微软雅黑" w:cs="微软雅黑"/>
          <w:b w:val="0"/>
          <w:bCs w:val="0"/>
          <w:i w:val="0"/>
          <w:iCs w:val="0"/>
          <w:caps w:val="0"/>
          <w:color w:val="000000"/>
          <w:spacing w:val="0"/>
          <w:sz w:val="21"/>
          <w:szCs w:val="21"/>
          <w:u w:val="single"/>
          <w:shd w:val="clear" w:fill="FFFFFF"/>
          <w:lang w:eastAsia="zh-CN"/>
        </w:rPr>
        <w:t>河南未来星教学设备有限公司</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5876AB"/>
    <w:multiLevelType w:val="multilevel"/>
    <w:tmpl w:val="6B5876AB"/>
    <w:lvl w:ilvl="0" w:tentative="0">
      <w:start w:val="1"/>
      <w:numFmt w:val="decimal"/>
      <w:lvlText w:val="%1)"/>
      <w:lvlJc w:val="left"/>
      <w:pPr>
        <w:tabs>
          <w:tab w:val="left" w:pos="420"/>
        </w:tabs>
        <w:ind w:left="420" w:hanging="420"/>
      </w:pPr>
    </w:lvl>
    <w:lvl w:ilvl="1" w:tentative="0">
      <w:start w:val="1"/>
      <w:numFmt w:val="decimal"/>
      <w:pStyle w:val="3"/>
      <w:lvlText w:val="%2."/>
      <w:lvlJc w:val="left"/>
      <w:pPr>
        <w:tabs>
          <w:tab w:val="left" w:pos="840"/>
        </w:tabs>
        <w:ind w:left="840" w:hanging="42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436B1B"/>
    <w:rsid w:val="03D811B9"/>
    <w:rsid w:val="0E4B0A30"/>
    <w:rsid w:val="66436B1B"/>
    <w:rsid w:val="67DA3868"/>
    <w:rsid w:val="6A022D35"/>
    <w:rsid w:val="7D645D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9"/>
    <w:qFormat/>
    <w:uiPriority w:val="0"/>
    <w:pPr>
      <w:keepNext/>
      <w:keepLines/>
      <w:spacing w:beforeLines="0" w:beforeAutospacing="0" w:afterLines="0" w:afterAutospacing="0" w:line="240" w:lineRule="auto"/>
      <w:outlineLvl w:val="0"/>
    </w:pPr>
    <w:rPr>
      <w:b/>
      <w:kern w:val="44"/>
      <w:sz w:val="32"/>
    </w:rPr>
  </w:style>
  <w:style w:type="paragraph" w:styleId="3">
    <w:name w:val="heading 2"/>
    <w:basedOn w:val="1"/>
    <w:next w:val="1"/>
    <w:semiHidden/>
    <w:unhideWhenUsed/>
    <w:qFormat/>
    <w:uiPriority w:val="0"/>
    <w:pPr>
      <w:keepNext/>
      <w:keepLines/>
      <w:numPr>
        <w:ilvl w:val="1"/>
        <w:numId w:val="1"/>
      </w:numPr>
      <w:spacing w:before="10" w:after="10" w:line="240" w:lineRule="exact"/>
      <w:ind w:left="0" w:firstLine="0"/>
      <w:jc w:val="center"/>
      <w:outlineLvl w:val="1"/>
    </w:pPr>
    <w:rPr>
      <w:rFonts w:ascii="Arial" w:hAnsi="Arial" w:eastAsia="宋体" w:cs="Times New Roman"/>
      <w:b/>
      <w:sz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Body Text"/>
    <w:basedOn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basedOn w:val="4"/>
    <w:uiPriority w:val="0"/>
    <w:pPr>
      <w:ind w:firstLine="420" w:firstLineChars="100"/>
    </w:pPr>
  </w:style>
  <w:style w:type="character" w:customStyle="1" w:styleId="9">
    <w:name w:val="标题 1 Char"/>
    <w:link w:val="2"/>
    <w:qFormat/>
    <w:uiPriority w:val="0"/>
    <w:rPr>
      <w:rFonts w:eastAsia="宋体"/>
      <w:b/>
      <w:kern w:val="44"/>
      <w:sz w:val="32"/>
    </w:rPr>
  </w:style>
  <w:style w:type="character" w:customStyle="1" w:styleId="10">
    <w:name w:val="font81"/>
    <w:basedOn w:val="8"/>
    <w:qFormat/>
    <w:uiPriority w:val="0"/>
    <w:rPr>
      <w:rFonts w:hint="default" w:ascii="Times New Roman" w:hAnsi="Times New Roman" w:cs="Times New Roman"/>
      <w:color w:val="000000"/>
      <w:sz w:val="18"/>
      <w:szCs w:val="18"/>
      <w:u w:val="none"/>
    </w:rPr>
  </w:style>
  <w:style w:type="character" w:customStyle="1" w:styleId="11">
    <w:name w:val="font61"/>
    <w:basedOn w:val="8"/>
    <w:qFormat/>
    <w:uiPriority w:val="0"/>
    <w:rPr>
      <w:rFonts w:hint="eastAsia" w:ascii="宋体" w:hAnsi="宋体" w:eastAsia="宋体" w:cs="宋体"/>
      <w:color w:val="000000"/>
      <w:sz w:val="18"/>
      <w:szCs w:val="18"/>
      <w:u w:val="none"/>
    </w:rPr>
  </w:style>
  <w:style w:type="character" w:customStyle="1" w:styleId="12">
    <w:name w:val="font21"/>
    <w:basedOn w:val="8"/>
    <w:qFormat/>
    <w:uiPriority w:val="0"/>
    <w:rPr>
      <w:rFonts w:hint="eastAsia" w:ascii="微软雅黑" w:hAnsi="微软雅黑" w:eastAsia="微软雅黑" w:cs="微软雅黑"/>
      <w:color w:val="000000"/>
      <w:sz w:val="20"/>
      <w:szCs w:val="20"/>
      <w:u w:val="none"/>
    </w:rPr>
  </w:style>
  <w:style w:type="character" w:customStyle="1" w:styleId="13">
    <w:name w:val="font71"/>
    <w:basedOn w:val="8"/>
    <w:qFormat/>
    <w:uiPriority w:val="0"/>
    <w:rPr>
      <w:rFonts w:hint="eastAsia" w:ascii="微软雅黑" w:hAnsi="微软雅黑" w:eastAsia="微软雅黑" w:cs="微软雅黑"/>
      <w:color w:val="000000"/>
      <w:sz w:val="20"/>
      <w:szCs w:val="20"/>
      <w:u w:val="none"/>
    </w:rPr>
  </w:style>
  <w:style w:type="character" w:customStyle="1" w:styleId="14">
    <w:name w:val="font31"/>
    <w:basedOn w:val="8"/>
    <w:qFormat/>
    <w:uiPriority w:val="0"/>
    <w:rPr>
      <w:rFonts w:hint="eastAsia" w:ascii="微软雅黑" w:hAnsi="微软雅黑" w:eastAsia="微软雅黑" w:cs="微软雅黑"/>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2021-06-21T00:40:00Z</dcterms:created>
  <dc:creator>知新</dc:creator>
  <cp:lastModifiedBy>知新</cp:lastModifiedBy>
  <dcterms:modified xsi:type="dcterms:W3CDTF">2021-06-21T00:41:34Z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30F7171CD7C041D2AFA4FBB426726CB1</vt:lpwstr>
  </property>
</Properties>
</file>