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黑体" w:asciiTheme="minorEastAsia" w:hAnsiTheme="minorEastAsia"/>
          <w:bCs/>
          <w:sz w:val="48"/>
          <w:szCs w:val="32"/>
        </w:rPr>
      </w:pPr>
    </w:p>
    <w:p>
      <w:pPr>
        <w:jc w:val="center"/>
        <w:rPr>
          <w:rFonts w:cs="黑体" w:asciiTheme="minorEastAsia" w:hAnsiTheme="minorEastAsia"/>
          <w:b/>
          <w:bCs/>
          <w:sz w:val="48"/>
          <w:szCs w:val="32"/>
        </w:rPr>
      </w:pPr>
      <w:r>
        <w:rPr>
          <w:rFonts w:hint="eastAsia" w:cs="黑体" w:asciiTheme="minorEastAsia" w:hAnsiTheme="minorEastAsia"/>
          <w:b/>
          <w:bCs/>
          <w:sz w:val="48"/>
          <w:szCs w:val="32"/>
        </w:rPr>
        <w:t>鄢陵县自然资源局漆井村安置区控制性详细规划及修建性详细规划项目（不见面开标）</w:t>
      </w:r>
    </w:p>
    <w:p>
      <w:pPr>
        <w:rPr>
          <w:rFonts w:cs="黑体" w:asciiTheme="minorEastAsia" w:hAnsiTheme="minorEastAsia"/>
          <w:b/>
          <w:bCs/>
          <w:sz w:val="44"/>
          <w:szCs w:val="44"/>
        </w:rPr>
      </w:pPr>
    </w:p>
    <w:p>
      <w:pPr>
        <w:jc w:val="center"/>
        <w:rPr>
          <w:rFonts w:cs="黑体" w:asciiTheme="minorEastAsia" w:hAnsiTheme="minorEastAsia"/>
          <w:b/>
          <w:bCs/>
          <w:sz w:val="44"/>
          <w:szCs w:val="44"/>
        </w:rPr>
      </w:pPr>
    </w:p>
    <w:p>
      <w:pPr>
        <w:jc w:val="center"/>
        <w:rPr>
          <w:rFonts w:cs="黑体" w:asciiTheme="minorEastAsia" w:hAnsiTheme="minorEastAsia"/>
          <w:b/>
          <w:bCs/>
          <w:sz w:val="72"/>
          <w:szCs w:val="72"/>
        </w:rPr>
      </w:pPr>
    </w:p>
    <w:p>
      <w:pPr>
        <w:jc w:val="center"/>
        <w:rPr>
          <w:rFonts w:cs="仿宋" w:asciiTheme="minorEastAsia" w:hAnsiTheme="minorEastAsia"/>
          <w:b/>
          <w:sz w:val="32"/>
          <w:szCs w:val="32"/>
        </w:rPr>
      </w:pPr>
      <w:r>
        <w:rPr>
          <w:rFonts w:hint="eastAsia" w:cs="黑体" w:asciiTheme="minorEastAsia" w:hAnsiTheme="minorEastAsia"/>
          <w:b/>
          <w:bCs/>
          <w:sz w:val="72"/>
          <w:szCs w:val="72"/>
        </w:rPr>
        <w:t>招标文件</w:t>
      </w:r>
    </w:p>
    <w:p>
      <w:pPr>
        <w:widowControl/>
        <w:spacing w:line="360" w:lineRule="auto"/>
        <w:ind w:firstLine="2409" w:firstLineChars="750"/>
        <w:rPr>
          <w:rFonts w:cs="黑体" w:asciiTheme="minorEastAsia" w:hAnsiTheme="minorEastAsia"/>
          <w:b/>
          <w:sz w:val="32"/>
          <w:szCs w:val="32"/>
        </w:rPr>
      </w:pPr>
    </w:p>
    <w:p>
      <w:pPr>
        <w:widowControl/>
        <w:spacing w:line="360" w:lineRule="auto"/>
        <w:ind w:firstLine="2409" w:firstLineChars="750"/>
        <w:rPr>
          <w:rFonts w:hint="default" w:cs="黑体" w:asciiTheme="minorEastAsia" w:hAnsiTheme="minorEastAsia" w:eastAsiaTheme="minorEastAsia"/>
          <w:b/>
          <w:sz w:val="32"/>
          <w:szCs w:val="32"/>
          <w:lang w:val="en-US" w:eastAsia="zh-CN"/>
        </w:rPr>
      </w:pPr>
      <w:r>
        <w:rPr>
          <w:rFonts w:hint="eastAsia" w:cs="黑体" w:asciiTheme="minorEastAsia" w:hAnsiTheme="minorEastAsia"/>
          <w:b/>
          <w:sz w:val="32"/>
          <w:szCs w:val="32"/>
        </w:rPr>
        <w:t>项目编号：</w:t>
      </w:r>
      <w:r>
        <w:rPr>
          <w:rFonts w:hint="eastAsia" w:cs="黑体" w:asciiTheme="minorEastAsia" w:hAnsiTheme="minorEastAsia"/>
          <w:b/>
          <w:sz w:val="32"/>
          <w:szCs w:val="32"/>
          <w:lang w:val="en-US" w:eastAsia="zh-CN"/>
        </w:rPr>
        <w:t>Y2021FZ094</w:t>
      </w:r>
    </w:p>
    <w:p>
      <w:pPr>
        <w:ind w:firstLine="2409" w:firstLineChars="750"/>
        <w:rPr>
          <w:rFonts w:hint="default" w:cs="黑体" w:asciiTheme="minorEastAsia" w:hAnsiTheme="minorEastAsia" w:eastAsiaTheme="minorEastAsia"/>
          <w:b/>
          <w:sz w:val="32"/>
          <w:szCs w:val="32"/>
          <w:lang w:val="en-US" w:eastAsia="zh-CN"/>
        </w:rPr>
      </w:pPr>
      <w:r>
        <w:rPr>
          <w:rFonts w:hint="eastAsia" w:cs="黑体" w:asciiTheme="minorEastAsia" w:hAnsiTheme="minorEastAsia"/>
          <w:b/>
          <w:sz w:val="32"/>
          <w:szCs w:val="32"/>
          <w:lang w:val="en-US" w:eastAsia="zh-CN"/>
        </w:rPr>
        <w:t>采购</w:t>
      </w:r>
      <w:r>
        <w:rPr>
          <w:rFonts w:hint="eastAsia" w:cs="黑体" w:asciiTheme="minorEastAsia" w:hAnsiTheme="minorEastAsia"/>
          <w:b/>
          <w:sz w:val="32"/>
          <w:szCs w:val="32"/>
        </w:rPr>
        <w:t>编号：</w:t>
      </w:r>
      <w:r>
        <w:rPr>
          <w:rFonts w:hint="eastAsia" w:cs="黑体" w:asciiTheme="minorEastAsia" w:hAnsiTheme="minorEastAsia"/>
          <w:b/>
          <w:sz w:val="32"/>
          <w:szCs w:val="32"/>
          <w:lang w:val="en-US" w:eastAsia="zh-CN"/>
        </w:rPr>
        <w:t>2021-05-4</w:t>
      </w:r>
    </w:p>
    <w:p>
      <w:pPr>
        <w:jc w:val="center"/>
        <w:rPr>
          <w:rFonts w:cs="黑体" w:asciiTheme="minorEastAsia" w:hAnsiTheme="minorEastAsia"/>
          <w:b/>
          <w:sz w:val="32"/>
          <w:szCs w:val="32"/>
        </w:rPr>
      </w:pPr>
    </w:p>
    <w:p>
      <w:pPr>
        <w:spacing w:line="560" w:lineRule="exact"/>
        <w:ind w:right="960"/>
        <w:jc w:val="left"/>
        <w:rPr>
          <w:rFonts w:cs="黑体" w:asciiTheme="minorEastAsia" w:hAnsiTheme="minorEastAsia"/>
          <w:b/>
          <w:sz w:val="32"/>
          <w:szCs w:val="32"/>
        </w:rPr>
      </w:pPr>
    </w:p>
    <w:p>
      <w:pPr>
        <w:spacing w:line="560" w:lineRule="exact"/>
        <w:ind w:right="960"/>
        <w:jc w:val="left"/>
        <w:rPr>
          <w:rFonts w:cs="黑体" w:asciiTheme="minorEastAsia" w:hAnsiTheme="minorEastAsia"/>
          <w:b/>
          <w:sz w:val="32"/>
          <w:szCs w:val="32"/>
        </w:rPr>
      </w:pPr>
    </w:p>
    <w:p>
      <w:pPr>
        <w:spacing w:line="560" w:lineRule="exact"/>
        <w:ind w:right="960"/>
        <w:jc w:val="left"/>
        <w:rPr>
          <w:rFonts w:cs="黑体" w:asciiTheme="minorEastAsia" w:hAnsiTheme="minorEastAsia"/>
          <w:b/>
          <w:sz w:val="32"/>
          <w:szCs w:val="32"/>
        </w:rPr>
      </w:pPr>
    </w:p>
    <w:p>
      <w:pPr>
        <w:spacing w:line="560" w:lineRule="exact"/>
        <w:ind w:right="960"/>
        <w:jc w:val="left"/>
        <w:rPr>
          <w:rFonts w:cs="黑体" w:asciiTheme="minorEastAsia" w:hAnsiTheme="minorEastAsia"/>
          <w:b/>
          <w:sz w:val="32"/>
          <w:szCs w:val="32"/>
        </w:rPr>
      </w:pPr>
    </w:p>
    <w:p>
      <w:pPr>
        <w:spacing w:line="360" w:lineRule="auto"/>
        <w:jc w:val="center"/>
        <w:rPr>
          <w:rFonts w:cs="黑体" w:asciiTheme="minorEastAsia" w:hAnsiTheme="minorEastAsia"/>
          <w:b/>
          <w:sz w:val="32"/>
          <w:szCs w:val="32"/>
        </w:rPr>
      </w:pPr>
      <w:r>
        <w:rPr>
          <w:rFonts w:hint="eastAsia" w:cs="黑体" w:asciiTheme="minorEastAsia" w:hAnsiTheme="minorEastAsia"/>
          <w:b/>
          <w:sz w:val="32"/>
          <w:szCs w:val="32"/>
        </w:rPr>
        <w:t>采 购 人：鄢陵县自然资源局</w:t>
      </w:r>
    </w:p>
    <w:p>
      <w:pPr>
        <w:spacing w:line="360" w:lineRule="auto"/>
        <w:jc w:val="center"/>
        <w:rPr>
          <w:rFonts w:cs="黑体" w:asciiTheme="minorEastAsia" w:hAnsiTheme="minorEastAsia"/>
          <w:b/>
          <w:sz w:val="32"/>
          <w:szCs w:val="32"/>
        </w:rPr>
      </w:pPr>
      <w:r>
        <w:rPr>
          <w:rFonts w:hint="eastAsia" w:cs="黑体" w:asciiTheme="minorEastAsia" w:hAnsiTheme="minorEastAsia"/>
          <w:b/>
          <w:sz w:val="32"/>
          <w:szCs w:val="32"/>
        </w:rPr>
        <w:t>代理机构：河南旭航工程咨询有限公司</w:t>
      </w:r>
    </w:p>
    <w:p>
      <w:pPr>
        <w:spacing w:line="480" w:lineRule="auto"/>
        <w:jc w:val="center"/>
        <w:rPr>
          <w:rFonts w:cs="黑体" w:asciiTheme="minorEastAsia" w:hAnsiTheme="minorEastAsia"/>
          <w:b/>
          <w:spacing w:val="-6"/>
          <w:sz w:val="32"/>
          <w:szCs w:val="32"/>
        </w:rPr>
      </w:pPr>
      <w:r>
        <w:rPr>
          <w:rFonts w:hint="eastAsia" w:cs="黑体" w:asciiTheme="minorEastAsia" w:hAnsiTheme="minorEastAsia"/>
          <w:b/>
          <w:sz w:val="32"/>
          <w:szCs w:val="32"/>
        </w:rPr>
        <w:t>日    期：</w:t>
      </w:r>
      <w:r>
        <w:rPr>
          <w:rFonts w:hint="eastAsia" w:cs="黑体" w:asciiTheme="minorEastAsia" w:hAnsiTheme="minorEastAsia"/>
          <w:b/>
          <w:spacing w:val="-6"/>
          <w:sz w:val="32"/>
          <w:szCs w:val="32"/>
        </w:rPr>
        <w:t>二○二一年五月</w:t>
      </w:r>
    </w:p>
    <w:p>
      <w:pPr>
        <w:rPr>
          <w:rFonts w:asciiTheme="majorEastAsia" w:hAnsiTheme="majorEastAsia" w:eastAsiaTheme="majorEastAsia" w:cstheme="majorEastAsia"/>
          <w:b/>
          <w:bCs/>
          <w:color w:val="000000"/>
          <w:sz w:val="44"/>
          <w:szCs w:val="44"/>
        </w:rPr>
      </w:pPr>
      <w:r>
        <w:rPr>
          <w:rFonts w:cs="黑体" w:asciiTheme="minorEastAsia" w:hAnsiTheme="minorEastAsia"/>
          <w:b/>
          <w:bCs/>
          <w:sz w:val="44"/>
          <w:szCs w:val="44"/>
        </w:rPr>
        <w:br w:type="page"/>
      </w: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pStyle w:val="40"/>
        <w:numPr>
          <w:ilvl w:val="0"/>
          <w:numId w:val="4"/>
        </w:numPr>
        <w:ind w:firstLineChars="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投标邀请</w:t>
      </w:r>
    </w:p>
    <w:p>
      <w:pPr>
        <w:pStyle w:val="22"/>
        <w:widowControl/>
        <w:shd w:val="clear" w:color="auto" w:fill="FFFFFF"/>
        <w:spacing w:line="360" w:lineRule="auto"/>
        <w:ind w:firstLine="411" w:firstLineChars="196"/>
        <w:contextualSpacing/>
        <w:jc w:val="left"/>
        <w:rPr>
          <w:rFonts w:hint="eastAsia" w:cs="黑体" w:asciiTheme="minorEastAsia" w:hAnsiTheme="minorEastAsia" w:eastAsiaTheme="minorEastAsia"/>
          <w:b w:val="0"/>
          <w:bCs w:val="0"/>
          <w:sz w:val="21"/>
          <w:szCs w:val="21"/>
          <w:shd w:val="clear" w:color="auto" w:fill="FFFFFF"/>
        </w:rPr>
      </w:pPr>
      <w:r>
        <w:rPr>
          <w:rFonts w:hint="eastAsia" w:cs="黑体" w:asciiTheme="minorEastAsia" w:hAnsiTheme="minorEastAsia" w:eastAsiaTheme="minorEastAsia"/>
          <w:b w:val="0"/>
          <w:bCs w:val="0"/>
          <w:sz w:val="21"/>
          <w:szCs w:val="21"/>
          <w:shd w:val="clear" w:color="auto" w:fill="FFFFFF"/>
        </w:rPr>
        <w:t>河南旭航工程咨询有限公司（以下简称采购中心）受鄢陵县自然资源局的委托，对鄢陵县自然资源局漆井村安置区控制性详细规划及修建性详细规划项目(不见面开标)项目的相关货物和服务进行国内公开招标。现邀请合格投标人前来投标。</w:t>
      </w:r>
    </w:p>
    <w:p>
      <w:pPr>
        <w:pStyle w:val="22"/>
        <w:widowControl/>
        <w:numPr>
          <w:ilvl w:val="0"/>
          <w:numId w:val="5"/>
        </w:numPr>
        <w:shd w:val="clear" w:color="auto" w:fill="FFFFFF"/>
        <w:spacing w:line="360" w:lineRule="auto"/>
        <w:ind w:firstLine="413" w:firstLineChars="196"/>
        <w:contextualSpacing/>
        <w:jc w:val="left"/>
        <w:rPr>
          <w:rFonts w:hint="eastAsia"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项目编号：Y2021FZ094</w:t>
      </w:r>
    </w:p>
    <w:p>
      <w:pPr>
        <w:pStyle w:val="22"/>
        <w:widowControl/>
        <w:numPr>
          <w:ilvl w:val="0"/>
          <w:numId w:val="5"/>
        </w:numPr>
        <w:shd w:val="clear" w:color="auto" w:fill="FFFFFF"/>
        <w:spacing w:line="360" w:lineRule="auto"/>
        <w:ind w:left="0" w:leftChars="0" w:firstLine="413" w:firstLineChars="196"/>
        <w:contextualSpacing/>
        <w:jc w:val="left"/>
        <w:rPr>
          <w:rFonts w:hint="eastAsia" w:cs="仿宋_GB2312" w:asciiTheme="minorEastAsia" w:hAnsiTheme="minorEastAsia" w:eastAsiaTheme="minorEastAsia"/>
          <w:b w:val="0"/>
          <w:bCs/>
          <w:color w:val="000000"/>
          <w:sz w:val="21"/>
          <w:szCs w:val="21"/>
          <w:shd w:val="clear" w:color="auto" w:fill="FFFFFF"/>
        </w:rPr>
      </w:pPr>
      <w:r>
        <w:rPr>
          <w:rFonts w:hint="eastAsia" w:cs="仿宋_GB2312" w:asciiTheme="minorEastAsia" w:hAnsiTheme="minorEastAsia" w:eastAsiaTheme="minorEastAsia"/>
          <w:b/>
          <w:color w:val="000000"/>
          <w:sz w:val="21"/>
          <w:szCs w:val="21"/>
          <w:shd w:val="clear" w:color="auto" w:fill="FFFFFF"/>
        </w:rPr>
        <w:t>项目名称：</w:t>
      </w:r>
      <w:r>
        <w:rPr>
          <w:rFonts w:hint="eastAsia" w:cs="仿宋_GB2312" w:asciiTheme="minorEastAsia" w:hAnsiTheme="minorEastAsia" w:eastAsiaTheme="minorEastAsia"/>
          <w:b w:val="0"/>
          <w:bCs/>
          <w:color w:val="000000"/>
          <w:sz w:val="21"/>
          <w:szCs w:val="21"/>
          <w:shd w:val="clear" w:color="auto" w:fill="FFFFFF"/>
        </w:rPr>
        <w:t>鄢陵县自然资源局漆井村安置区控制性详细规划及修建性详细规划项目</w:t>
      </w:r>
    </w:p>
    <w:p>
      <w:pPr>
        <w:pStyle w:val="22"/>
        <w:widowControl/>
        <w:numPr>
          <w:ilvl w:val="0"/>
          <w:numId w:val="0"/>
        </w:numPr>
        <w:shd w:val="clear" w:color="auto" w:fill="FFFFFF"/>
        <w:spacing w:line="360" w:lineRule="auto"/>
        <w:ind w:leftChars="196" w:firstLine="1680" w:firstLineChars="800"/>
        <w:contextualSpacing/>
        <w:jc w:val="left"/>
        <w:rPr>
          <w:color w:val="000000"/>
          <w:sz w:val="21"/>
          <w:szCs w:val="21"/>
          <w:shd w:val="clear" w:color="auto" w:fill="FFFFFF"/>
        </w:rPr>
      </w:pPr>
      <w:r>
        <w:rPr>
          <w:rFonts w:hint="eastAsia"/>
          <w:color w:val="000000"/>
          <w:sz w:val="21"/>
          <w:szCs w:val="21"/>
          <w:shd w:val="clear" w:color="auto" w:fill="FFFFFF"/>
        </w:rPr>
        <w:t>（不见面开标）</w:t>
      </w:r>
    </w:p>
    <w:p>
      <w:pPr>
        <w:pStyle w:val="22"/>
        <w:widowControl/>
        <w:shd w:val="clear" w:color="auto" w:fill="FFFFFF"/>
        <w:spacing w:line="360" w:lineRule="auto"/>
        <w:ind w:firstLine="413" w:firstLineChars="196"/>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b/>
          <w:color w:val="000000"/>
          <w:sz w:val="21"/>
          <w:szCs w:val="21"/>
          <w:shd w:val="clear" w:color="auto" w:fill="FFFFFF"/>
        </w:rPr>
        <w:t>三、采购方式：</w:t>
      </w:r>
      <w:r>
        <w:rPr>
          <w:rFonts w:hint="eastAsia" w:cs="仿宋_GB2312" w:asciiTheme="minorEastAsia" w:hAnsiTheme="minorEastAsia" w:eastAsiaTheme="minorEastAsia"/>
          <w:color w:val="000000"/>
          <w:sz w:val="21"/>
          <w:szCs w:val="21"/>
          <w:shd w:val="clear" w:color="auto" w:fill="FFFFFF"/>
        </w:rPr>
        <w:t>公开招标</w:t>
      </w:r>
    </w:p>
    <w:p>
      <w:pPr>
        <w:pStyle w:val="22"/>
        <w:widowControl/>
        <w:numPr>
          <w:ilvl w:val="0"/>
          <w:numId w:val="6"/>
        </w:numPr>
        <w:shd w:val="clear" w:color="auto" w:fill="FFFFFF"/>
        <w:spacing w:line="360" w:lineRule="auto"/>
        <w:contextualSpacing/>
        <w:jc w:val="left"/>
        <w:rPr>
          <w:rFonts w:cs="仿宋_GB2312" w:asciiTheme="minorEastAsia" w:hAnsiTheme="minorEastAsia" w:eastAsiaTheme="minorEastAsia"/>
          <w:b/>
          <w:color w:val="000000"/>
          <w:sz w:val="21"/>
          <w:szCs w:val="21"/>
          <w:shd w:val="clear" w:color="auto" w:fill="FFFFFF"/>
        </w:rPr>
      </w:pPr>
      <w:r>
        <w:rPr>
          <w:rFonts w:hint="eastAsia" w:cs="仿宋_GB2312" w:asciiTheme="minorEastAsia" w:hAnsiTheme="minorEastAsia" w:eastAsiaTheme="minorEastAsia"/>
          <w:b/>
          <w:color w:val="000000"/>
          <w:sz w:val="21"/>
          <w:szCs w:val="21"/>
          <w:shd w:val="clear" w:color="auto" w:fill="FFFFFF"/>
        </w:rPr>
        <w:t>招标内容</w:t>
      </w:r>
    </w:p>
    <w:p>
      <w:pPr>
        <w:pStyle w:val="22"/>
        <w:widowControl/>
        <w:shd w:val="clear" w:color="auto" w:fill="FFFFFF"/>
        <w:spacing w:line="360" w:lineRule="auto"/>
        <w:ind w:left="283" w:leftChars="135" w:firstLine="105" w:firstLineChars="5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color w:val="000000"/>
          <w:sz w:val="21"/>
          <w:szCs w:val="21"/>
        </w:rPr>
        <w:t>1.项目主要内容、数量及要求：本项目规划范围人民西路北侧、花园路东侧,共两个地块,包括城市公共绿地、居住用地等,规划范围用地面积为9.694公顷。其中用于安置区建设总用地面积为6.682公顷:二类居住用地占地3.012公顷</w:t>
      </w:r>
      <w:r>
        <w:rPr>
          <w:rFonts w:hint="eastAsia" w:cs="仿宋_GB2312" w:asciiTheme="minorEastAsia" w:hAnsiTheme="minorEastAsia" w:eastAsiaTheme="minorEastAsia"/>
          <w:color w:val="000000"/>
          <w:sz w:val="21"/>
          <w:szCs w:val="21"/>
          <w:lang w:eastAsia="zh-CN"/>
        </w:rPr>
        <w:t>。</w:t>
      </w:r>
      <w:r>
        <w:rPr>
          <w:rFonts w:hint="eastAsia" w:cs="仿宋_GB2312" w:asciiTheme="minorEastAsia" w:hAnsiTheme="minorEastAsia" w:eastAsiaTheme="minorEastAsia"/>
          <w:sz w:val="21"/>
          <w:szCs w:val="21"/>
        </w:rPr>
        <w:t xml:space="preserve"> </w:t>
      </w:r>
    </w:p>
    <w:p>
      <w:pPr>
        <w:pStyle w:val="22"/>
        <w:widowControl/>
        <w:shd w:val="clear" w:color="auto" w:fill="FFFFFF"/>
        <w:spacing w:line="360" w:lineRule="auto"/>
        <w:ind w:left="283" w:leftChars="135" w:firstLine="105" w:firstLineChars="5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2.预算金额：432000 元。</w:t>
      </w:r>
    </w:p>
    <w:p>
      <w:pPr>
        <w:pStyle w:val="22"/>
        <w:widowControl/>
        <w:shd w:val="clear" w:color="auto" w:fill="FFFFFF"/>
        <w:spacing w:line="360" w:lineRule="auto"/>
        <w:ind w:firstLine="420" w:firstLineChars="200"/>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3.最高限价：</w:t>
      </w:r>
      <w:r>
        <w:rPr>
          <w:rFonts w:hint="eastAsia" w:cs="仿宋_GB2312" w:asciiTheme="minorEastAsia" w:hAnsiTheme="minorEastAsia" w:eastAsiaTheme="minorEastAsia"/>
          <w:sz w:val="21"/>
          <w:szCs w:val="21"/>
        </w:rPr>
        <w:t xml:space="preserve">432000 </w:t>
      </w:r>
      <w:r>
        <w:rPr>
          <w:rFonts w:hint="eastAsia" w:cs="仿宋_GB2312" w:asciiTheme="minorEastAsia" w:hAnsiTheme="minorEastAsia" w:eastAsiaTheme="minorEastAsia"/>
          <w:color w:val="000000"/>
          <w:sz w:val="21"/>
          <w:szCs w:val="21"/>
        </w:rPr>
        <w:t>元。</w:t>
      </w:r>
    </w:p>
    <w:p>
      <w:pPr>
        <w:pStyle w:val="22"/>
        <w:widowControl/>
        <w:shd w:val="clear" w:color="auto" w:fill="FFFFFF"/>
        <w:spacing w:line="360" w:lineRule="auto"/>
        <w:ind w:firstLine="420" w:firstLineChars="20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color w:val="000000"/>
          <w:sz w:val="21"/>
          <w:szCs w:val="21"/>
        </w:rPr>
        <w:t xml:space="preserve">4.履约时间 </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en-US" w:eastAsia="zh-CN"/>
        </w:rPr>
        <w:t>自合同签订起10天</w:t>
      </w:r>
      <w:r>
        <w:rPr>
          <w:rFonts w:hint="eastAsia" w:cs="仿宋_GB2312" w:asciiTheme="minorEastAsia" w:hAnsiTheme="minorEastAsia" w:eastAsiaTheme="minorEastAsia"/>
          <w:sz w:val="21"/>
          <w:szCs w:val="21"/>
        </w:rPr>
        <w:t>。</w:t>
      </w:r>
    </w:p>
    <w:p>
      <w:pPr>
        <w:pStyle w:val="22"/>
        <w:widowControl/>
        <w:shd w:val="clear" w:color="auto" w:fill="FFFFFF"/>
        <w:spacing w:line="360" w:lineRule="auto"/>
        <w:ind w:left="283" w:leftChars="135" w:firstLine="105" w:firstLineChars="5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5.履约地点：采购人指定地点。</w:t>
      </w:r>
    </w:p>
    <w:p>
      <w:pPr>
        <w:pStyle w:val="22"/>
        <w:widowControl/>
        <w:shd w:val="clear" w:color="auto" w:fill="FFFFFF"/>
        <w:spacing w:line="360" w:lineRule="auto"/>
        <w:ind w:firstLine="420"/>
        <w:contextualSpacing/>
        <w:jc w:val="left"/>
        <w:rPr>
          <w:rFonts w:hint="eastAsia" w:cs="黑体" w:asciiTheme="minorEastAsia" w:hAnsiTheme="minorEastAsia" w:eastAsiaTheme="minorEastAsia"/>
          <w:b/>
          <w:bCs/>
          <w:color w:val="FF0000"/>
          <w:sz w:val="21"/>
          <w:szCs w:val="21"/>
          <w:shd w:val="clear" w:color="auto" w:fill="FFFFFF"/>
          <w:lang w:eastAsia="zh-CN"/>
        </w:rPr>
      </w:pPr>
      <w:r>
        <w:rPr>
          <w:rFonts w:hint="eastAsia" w:cs="黑体" w:asciiTheme="minorEastAsia" w:hAnsiTheme="minorEastAsia" w:eastAsiaTheme="minorEastAsia"/>
          <w:b/>
          <w:bCs/>
          <w:color w:val="000000"/>
          <w:sz w:val="21"/>
          <w:szCs w:val="21"/>
          <w:shd w:val="clear" w:color="auto" w:fill="FFFFFF"/>
        </w:rPr>
        <w:t>五、投标</w:t>
      </w:r>
      <w:r>
        <w:rPr>
          <w:rFonts w:hint="eastAsia" w:cs="黑体" w:asciiTheme="minorEastAsia" w:hAnsiTheme="minorEastAsia" w:eastAsiaTheme="minorEastAsia"/>
          <w:b/>
          <w:bCs/>
          <w:sz w:val="21"/>
          <w:szCs w:val="21"/>
          <w:shd w:val="clear" w:color="auto" w:fill="FFFFFF"/>
        </w:rPr>
        <w:t>人应具备的特殊要求：</w:t>
      </w:r>
      <w:r>
        <w:rPr>
          <w:rFonts w:hint="eastAsia" w:cs="黑体" w:asciiTheme="minorEastAsia" w:hAnsiTheme="minorEastAsia" w:eastAsiaTheme="minorEastAsia"/>
          <w:bCs/>
          <w:sz w:val="21"/>
          <w:szCs w:val="21"/>
          <w:shd w:val="clear" w:color="auto" w:fill="FFFFFF"/>
        </w:rPr>
        <w:t>供应商应具行政主管部门颁发有效的城乡规划编制乙级及以上资质，并在人员、设备、资金等方面具有相应的专业能力；拟任项目负责人须具有城乡规划专业高级及以上职称</w:t>
      </w:r>
      <w:r>
        <w:rPr>
          <w:rFonts w:hint="eastAsia" w:cs="黑体" w:asciiTheme="minorEastAsia" w:hAnsiTheme="minorEastAsia" w:eastAsiaTheme="minorEastAsia"/>
          <w:bCs/>
          <w:sz w:val="21"/>
          <w:szCs w:val="21"/>
          <w:shd w:val="clear" w:color="auto" w:fill="FFFFFF"/>
          <w:lang w:eastAsia="zh-CN"/>
        </w:rPr>
        <w:t>。</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六、招标文件的获取</w:t>
      </w:r>
    </w:p>
    <w:p>
      <w:pPr>
        <w:pStyle w:val="22"/>
        <w:widowControl/>
        <w:shd w:val="clear" w:color="auto" w:fill="FFFFFF"/>
        <w:spacing w:line="360" w:lineRule="auto"/>
        <w:ind w:left="424" w:leftChars="202" w:firstLine="424" w:firstLineChars="202"/>
        <w:contextualSpacing/>
        <w:jc w:val="left"/>
        <w:rPr>
          <w:color w:val="000000"/>
          <w:sz w:val="21"/>
          <w:szCs w:val="21"/>
          <w:shd w:val="clear" w:color="auto" w:fill="FFFFFF"/>
        </w:rPr>
      </w:pPr>
      <w:r>
        <w:rPr>
          <w:rFonts w:hint="eastAsia"/>
          <w:color w:val="000000"/>
          <w:sz w:val="21"/>
          <w:szCs w:val="21"/>
          <w:shd w:val="clear" w:color="auto" w:fill="FFFFFF"/>
        </w:rPr>
        <w:t>即日起至投标截止时间，登录《全国公共资源交易平台（河南省·许昌市）》“投标人/供应商登录”入口</w:t>
      </w:r>
      <w:r>
        <w:rPr>
          <w:rFonts w:hint="eastAsia"/>
          <w:sz w:val="21"/>
          <w:szCs w:val="21"/>
          <w:shd w:val="clear" w:color="auto" w:fill="FFFFFF"/>
        </w:rPr>
        <w:t>（</w:t>
      </w:r>
      <w:r>
        <w:rPr>
          <w:sz w:val="21"/>
          <w:szCs w:val="21"/>
          <w:shd w:val="clear" w:color="auto" w:fill="FFFFFF"/>
        </w:rPr>
        <w:t>http://ggzy.xuchang.gov.cn</w:t>
      </w:r>
      <w:r>
        <w:rPr>
          <w:rFonts w:hint="eastAsia"/>
          <w:sz w:val="21"/>
          <w:szCs w:val="21"/>
          <w:shd w:val="clear" w:color="auto" w:fill="FFFFFF"/>
        </w:rPr>
        <w:t>:8088/ggzy/）自</w:t>
      </w:r>
      <w:r>
        <w:rPr>
          <w:rFonts w:hint="eastAsia"/>
          <w:color w:val="000000"/>
          <w:sz w:val="21"/>
          <w:szCs w:val="21"/>
          <w:shd w:val="clear" w:color="auto" w:fill="FFFFFF"/>
        </w:rPr>
        <w:t>行免费下载招标文件。</w:t>
      </w:r>
    </w:p>
    <w:p>
      <w:pPr>
        <w:pStyle w:val="22"/>
        <w:widowControl/>
        <w:shd w:val="clear" w:color="auto" w:fill="FFFFFF"/>
        <w:spacing w:line="360" w:lineRule="auto"/>
        <w:ind w:left="420"/>
        <w:contextualSpacing/>
        <w:jc w:val="left"/>
        <w:rPr>
          <w:rFonts w:cs="仿宋_GB2312" w:asciiTheme="minorEastAsia" w:hAnsiTheme="minorEastAsia" w:eastAsiaTheme="minorEastAsia"/>
          <w:b/>
          <w:color w:val="000000"/>
          <w:sz w:val="21"/>
          <w:szCs w:val="21"/>
          <w:shd w:val="clear" w:color="auto" w:fill="FFFFFF"/>
        </w:rPr>
      </w:pPr>
      <w:r>
        <w:rPr>
          <w:rFonts w:hint="eastAsia" w:cs="仿宋_GB2312" w:asciiTheme="minorEastAsia" w:hAnsiTheme="minorEastAsia" w:eastAsiaTheme="minorEastAsia"/>
          <w:b/>
          <w:color w:val="000000"/>
          <w:sz w:val="21"/>
          <w:szCs w:val="21"/>
          <w:shd w:val="clear" w:color="auto" w:fill="FFFFFF"/>
        </w:rPr>
        <w:t>七、投标文件的提交方式及注意事项</w:t>
      </w:r>
    </w:p>
    <w:p>
      <w:pPr>
        <w:pStyle w:val="22"/>
        <w:widowControl/>
        <w:shd w:val="clear" w:color="auto" w:fill="FFFFFF"/>
        <w:spacing w:line="360" w:lineRule="auto"/>
        <w:ind w:left="424" w:leftChars="202" w:firstLine="424" w:firstLineChars="202"/>
        <w:contextualSpacing/>
        <w:jc w:val="left"/>
        <w:rPr>
          <w:color w:val="000000"/>
          <w:sz w:val="21"/>
          <w:szCs w:val="21"/>
          <w:shd w:val="clear" w:color="auto" w:fill="FFFFFF"/>
        </w:rPr>
      </w:pPr>
      <w:r>
        <w:rPr>
          <w:rFonts w:hint="eastAsia"/>
          <w:color w:val="000000"/>
          <w:sz w:val="21"/>
          <w:szCs w:val="21"/>
          <w:shd w:val="clear" w:color="auto" w:fill="FFFFFF"/>
        </w:rPr>
        <w:t>本项目为全流程电子化交易项目，投标人必须通过许昌公共资源交易系统下载“许昌投标文件制作系统SEARUN 最新版本”制作并上传加密电子投标文件。截至投标截止时间，交易系统投标通道将关闭，投标人未完成电子投标文件上传的，投标将被拒绝。</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八、投标截止时间、开标时间及地点</w:t>
      </w:r>
    </w:p>
    <w:p>
      <w:pPr>
        <w:pStyle w:val="22"/>
        <w:widowControl/>
        <w:numPr>
          <w:ilvl w:val="0"/>
          <w:numId w:val="7"/>
        </w:numPr>
        <w:shd w:val="clear" w:color="auto" w:fill="FFFFFF"/>
        <w:spacing w:line="360" w:lineRule="auto"/>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投标截止及开标时间：2021年</w:t>
      </w:r>
      <w:r>
        <w:rPr>
          <w:rFonts w:hint="eastAsia" w:cs="仿宋_GB2312" w:asciiTheme="minorEastAsia" w:hAnsiTheme="minorEastAsia" w:eastAsiaTheme="minorEastAsia"/>
          <w:color w:val="000000"/>
          <w:sz w:val="21"/>
          <w:szCs w:val="21"/>
          <w:shd w:val="clear" w:color="auto" w:fill="FFFFFF"/>
          <w:lang w:val="en-US" w:eastAsia="zh-CN"/>
        </w:rPr>
        <w:t xml:space="preserve">  </w:t>
      </w:r>
      <w:r>
        <w:rPr>
          <w:rFonts w:hint="eastAsia" w:cs="仿宋_GB2312" w:asciiTheme="minorEastAsia" w:hAnsiTheme="minorEastAsia" w:eastAsiaTheme="minorEastAsia"/>
          <w:color w:val="000000"/>
          <w:sz w:val="21"/>
          <w:szCs w:val="21"/>
          <w:shd w:val="clear" w:color="auto" w:fill="FFFFFF"/>
        </w:rPr>
        <w:t>月</w:t>
      </w:r>
      <w:r>
        <w:rPr>
          <w:rFonts w:hint="eastAsia" w:cs="仿宋_GB2312" w:asciiTheme="minorEastAsia" w:hAnsiTheme="minorEastAsia" w:eastAsiaTheme="minorEastAsia"/>
          <w:color w:val="000000"/>
          <w:sz w:val="21"/>
          <w:szCs w:val="21"/>
          <w:shd w:val="clear" w:color="auto" w:fill="FFFFFF"/>
          <w:lang w:val="en-US" w:eastAsia="zh-CN"/>
        </w:rPr>
        <w:t xml:space="preserve">  </w:t>
      </w:r>
      <w:r>
        <w:rPr>
          <w:rFonts w:hint="eastAsia" w:cs="仿宋_GB2312" w:asciiTheme="minorEastAsia" w:hAnsiTheme="minorEastAsia" w:eastAsiaTheme="minorEastAsia"/>
          <w:color w:val="000000"/>
          <w:sz w:val="21"/>
          <w:szCs w:val="21"/>
          <w:shd w:val="clear" w:color="auto" w:fill="FFFFFF"/>
        </w:rPr>
        <w:t>日</w:t>
      </w:r>
      <w:r>
        <w:rPr>
          <w:rFonts w:hint="eastAsia" w:cs="仿宋_GB2312" w:asciiTheme="minorEastAsia" w:hAnsiTheme="minorEastAsia" w:eastAsiaTheme="minorEastAsia"/>
          <w:color w:val="000000"/>
          <w:sz w:val="21"/>
          <w:szCs w:val="21"/>
          <w:shd w:val="clear" w:color="auto" w:fill="FFFFFF"/>
          <w:lang w:val="en-US" w:eastAsia="zh-CN"/>
        </w:rPr>
        <w:t xml:space="preserve">  </w:t>
      </w:r>
      <w:r>
        <w:rPr>
          <w:rFonts w:hint="eastAsia" w:cs="仿宋_GB2312" w:asciiTheme="minorEastAsia" w:hAnsiTheme="minorEastAsia" w:eastAsiaTheme="minorEastAsia"/>
          <w:color w:val="000000"/>
          <w:sz w:val="21"/>
          <w:szCs w:val="21"/>
          <w:shd w:val="clear" w:color="auto" w:fill="FFFFFF"/>
        </w:rPr>
        <w:t>时</w:t>
      </w:r>
      <w:r>
        <w:rPr>
          <w:rFonts w:hint="eastAsia" w:cs="仿宋_GB2312" w:asciiTheme="minorEastAsia" w:hAnsiTheme="minorEastAsia" w:eastAsiaTheme="minorEastAsia"/>
          <w:color w:val="000000"/>
          <w:sz w:val="21"/>
          <w:szCs w:val="21"/>
          <w:shd w:val="clear" w:color="auto" w:fill="FFFFFF"/>
          <w:lang w:val="en-US" w:eastAsia="zh-CN"/>
        </w:rPr>
        <w:t xml:space="preserve">  </w:t>
      </w:r>
      <w:r>
        <w:rPr>
          <w:rFonts w:hint="eastAsia" w:cs="仿宋_GB2312" w:asciiTheme="minorEastAsia" w:hAnsiTheme="minorEastAsia" w:eastAsiaTheme="minorEastAsia"/>
          <w:color w:val="000000"/>
          <w:sz w:val="21"/>
          <w:szCs w:val="21"/>
          <w:shd w:val="clear" w:color="auto" w:fill="FFFFFF"/>
        </w:rPr>
        <w:t>分（北京时间），逾期提交或不符合规定的投标文件不予接受。</w:t>
      </w:r>
    </w:p>
    <w:p>
      <w:pPr>
        <w:pStyle w:val="22"/>
        <w:widowControl/>
        <w:numPr>
          <w:ilvl w:val="0"/>
          <w:numId w:val="7"/>
        </w:numPr>
        <w:shd w:val="clear" w:color="auto" w:fill="FFFFFF"/>
        <w:spacing w:line="360" w:lineRule="auto"/>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color w:val="000000"/>
          <w:sz w:val="21"/>
          <w:szCs w:val="21"/>
        </w:rPr>
        <w:t>开标地点：鄢陵县公共资源交易中心四楼开标</w:t>
      </w:r>
      <w:r>
        <w:rPr>
          <w:rFonts w:hint="eastAsia" w:cs="仿宋_GB2312" w:asciiTheme="minorEastAsia" w:hAnsiTheme="minorEastAsia" w:eastAsiaTheme="minorEastAsia"/>
          <w:color w:val="000000"/>
          <w:sz w:val="21"/>
          <w:szCs w:val="21"/>
          <w:lang w:val="en-US" w:eastAsia="zh-CN"/>
        </w:rPr>
        <w:t xml:space="preserve">  </w:t>
      </w:r>
      <w:r>
        <w:rPr>
          <w:rFonts w:hint="eastAsia" w:cs="仿宋_GB2312" w:asciiTheme="minorEastAsia" w:hAnsiTheme="minorEastAsia" w:eastAsiaTheme="minorEastAsia"/>
          <w:color w:val="000000"/>
          <w:sz w:val="21"/>
          <w:szCs w:val="21"/>
        </w:rPr>
        <w:t>室。</w:t>
      </w:r>
      <w:r>
        <w:rPr>
          <w:rFonts w:hint="eastAsia" w:cs="仿宋_GB2312" w:asciiTheme="minorEastAsia" w:hAnsiTheme="minorEastAsia" w:eastAsiaTheme="minorEastAsia"/>
          <w:sz w:val="21"/>
          <w:szCs w:val="21"/>
        </w:rPr>
        <w:t>（</w:t>
      </w:r>
      <w:r>
        <w:rPr>
          <w:rFonts w:hint="eastAsia" w:cs="Arial" w:asciiTheme="minorEastAsia" w:hAnsiTheme="minorEastAsia" w:eastAsiaTheme="minorEastAsia"/>
          <w:b/>
          <w:sz w:val="21"/>
          <w:szCs w:val="21"/>
        </w:rPr>
        <w:t>本项目采用远程不见面开标方式，投标人无须到现场</w:t>
      </w:r>
      <w:r>
        <w:rPr>
          <w:rFonts w:hint="eastAsia" w:cs="Arial" w:asciiTheme="minorEastAsia" w:hAnsiTheme="minorEastAsia" w:eastAsiaTheme="minorEastAsia"/>
          <w:sz w:val="21"/>
          <w:szCs w:val="21"/>
        </w:rPr>
        <w:t>）</w:t>
      </w:r>
      <w:r>
        <w:rPr>
          <w:rFonts w:hint="eastAsia" w:cs="仿宋_GB2312" w:asciiTheme="minorEastAsia" w:hAnsiTheme="minorEastAsia" w:eastAsiaTheme="minorEastAsia"/>
          <w:sz w:val="21"/>
          <w:szCs w:val="21"/>
        </w:rPr>
        <w:t>。</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九、开标注意事项</w:t>
      </w:r>
    </w:p>
    <w:p>
      <w:pPr>
        <w:pStyle w:val="22"/>
        <w:widowControl/>
        <w:shd w:val="clear" w:color="auto" w:fill="FFFFFF"/>
        <w:spacing w:line="360" w:lineRule="auto"/>
        <w:ind w:left="424" w:leftChars="202" w:firstLine="424" w:firstLineChars="202"/>
        <w:contextualSpacing/>
        <w:jc w:val="left"/>
        <w:rPr>
          <w:color w:val="000000"/>
          <w:sz w:val="21"/>
          <w:szCs w:val="21"/>
          <w:shd w:val="clear" w:color="auto" w:fill="FFFFFF"/>
        </w:rPr>
      </w:pPr>
      <w:r>
        <w:rPr>
          <w:rFonts w:hint="eastAsia"/>
          <w:color w:val="000000"/>
          <w:sz w:val="21"/>
          <w:szCs w:val="21"/>
          <w:shd w:val="clear" w:color="auto" w:fill="FFFFFF"/>
        </w:rPr>
        <w:t>开标时间前，投标人使用CA数字证书登录全国公共资源交易平台（河南省·许昌市）——进入公共资源交易系统</w:t>
      </w:r>
      <w:r>
        <w:rPr>
          <w:rFonts w:hint="eastAsia"/>
          <w:sz w:val="21"/>
          <w:szCs w:val="21"/>
          <w:shd w:val="clear" w:color="auto" w:fill="FFFFFF"/>
        </w:rPr>
        <w:t>（http://ggzy.xuchang.gov.cn:8088/ggzy/）——</w:t>
      </w:r>
      <w:r>
        <w:rPr>
          <w:rFonts w:hint="eastAsia"/>
          <w:color w:val="000000"/>
          <w:sz w:val="21"/>
          <w:szCs w:val="21"/>
          <w:shd w:val="clear" w:color="auto" w:fill="FFFFFF"/>
        </w:rPr>
        <w:t>点击“项目信息——项目名称”——在系统操作导航栏点击“开标——不见面开标大厅”，在规定的开标时间内进行解密开标。</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十、本次招标公告同时在《中国政府采购网》 、《河南省政府采购网》 、《许昌市政府采购网》 、《全国公共资源交易平台（河南省·许昌市）》发布。</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十一、联系方式</w:t>
      </w:r>
    </w:p>
    <w:p>
      <w:pPr>
        <w:adjustRightInd w:val="0"/>
        <w:spacing w:line="360" w:lineRule="auto"/>
        <w:ind w:firstLine="840" w:firstLineChars="400"/>
        <w:contextualSpacing/>
        <w:jc w:val="left"/>
        <w:rPr>
          <w:rFonts w:hint="eastAsia" w:cs="Arial" w:asciiTheme="minorEastAsia" w:hAnsiTheme="minorEastAsia"/>
          <w:color w:val="000000"/>
          <w:szCs w:val="21"/>
        </w:rPr>
      </w:pPr>
      <w:r>
        <w:rPr>
          <w:rFonts w:hint="eastAsia" w:cs="Arial" w:asciiTheme="minorEastAsia" w:hAnsiTheme="minorEastAsia"/>
          <w:color w:val="000000"/>
          <w:szCs w:val="21"/>
        </w:rPr>
        <w:t>采购人名称：鄢陵县自然资源局</w:t>
      </w:r>
    </w:p>
    <w:p>
      <w:pPr>
        <w:adjustRightInd w:val="0"/>
        <w:spacing w:line="360" w:lineRule="auto"/>
        <w:ind w:firstLine="840" w:firstLineChars="400"/>
        <w:contextualSpacing/>
        <w:jc w:val="left"/>
        <w:rPr>
          <w:rFonts w:hint="eastAsia" w:cs="Arial" w:asciiTheme="minorEastAsia" w:hAnsiTheme="minorEastAsia"/>
          <w:color w:val="000000"/>
          <w:szCs w:val="21"/>
        </w:rPr>
      </w:pPr>
      <w:r>
        <w:rPr>
          <w:rFonts w:hint="eastAsia" w:cs="Arial" w:asciiTheme="minorEastAsia" w:hAnsiTheme="minorEastAsia"/>
          <w:color w:val="000000"/>
          <w:szCs w:val="21"/>
        </w:rPr>
        <w:t>地址：鄢陵县花都大道869号</w:t>
      </w:r>
    </w:p>
    <w:p>
      <w:pPr>
        <w:adjustRightInd w:val="0"/>
        <w:spacing w:line="360" w:lineRule="auto"/>
        <w:ind w:firstLine="840" w:firstLineChars="400"/>
        <w:contextualSpacing/>
        <w:jc w:val="left"/>
        <w:rPr>
          <w:rFonts w:hint="eastAsia" w:cs="Arial" w:asciiTheme="minorEastAsia" w:hAnsiTheme="minorEastAsia"/>
          <w:color w:val="000000"/>
          <w:szCs w:val="21"/>
        </w:rPr>
      </w:pPr>
      <w:r>
        <w:rPr>
          <w:rFonts w:hint="eastAsia" w:cs="Arial" w:asciiTheme="minorEastAsia" w:hAnsiTheme="minorEastAsia"/>
          <w:color w:val="000000"/>
          <w:szCs w:val="21"/>
        </w:rPr>
        <w:t>联系人：康先生</w:t>
      </w:r>
    </w:p>
    <w:p>
      <w:pPr>
        <w:adjustRightInd w:val="0"/>
        <w:spacing w:line="360" w:lineRule="auto"/>
        <w:ind w:firstLine="840" w:firstLineChars="400"/>
        <w:contextualSpacing/>
        <w:jc w:val="left"/>
        <w:rPr>
          <w:rFonts w:hint="eastAsia" w:cs="Arial" w:asciiTheme="minorEastAsia" w:hAnsiTheme="minorEastAsia"/>
          <w:color w:val="000000"/>
          <w:szCs w:val="21"/>
        </w:rPr>
      </w:pPr>
      <w:r>
        <w:rPr>
          <w:rFonts w:hint="eastAsia" w:cs="Arial" w:asciiTheme="minorEastAsia" w:hAnsiTheme="minorEastAsia"/>
          <w:color w:val="000000"/>
          <w:szCs w:val="21"/>
        </w:rPr>
        <w:t>联系电话：0374-7126605</w:t>
      </w:r>
    </w:p>
    <w:p>
      <w:pPr>
        <w:adjustRightInd w:val="0"/>
        <w:spacing w:line="360" w:lineRule="auto"/>
        <w:ind w:firstLine="840" w:firstLineChars="400"/>
        <w:contextualSpacing/>
        <w:jc w:val="left"/>
        <w:rPr>
          <w:rFonts w:hint="eastAsia" w:cs="Arial" w:asciiTheme="minorEastAsia" w:hAnsiTheme="minorEastAsia"/>
          <w:color w:val="000000"/>
          <w:szCs w:val="21"/>
        </w:rPr>
      </w:pPr>
      <w:r>
        <w:rPr>
          <w:rFonts w:hint="eastAsia" w:cs="Arial" w:asciiTheme="minorEastAsia" w:hAnsiTheme="minorEastAsia"/>
          <w:color w:val="000000"/>
          <w:szCs w:val="21"/>
        </w:rPr>
        <w:t>代理购机构：河南旭航工程咨询有限公司</w:t>
      </w:r>
    </w:p>
    <w:p>
      <w:pPr>
        <w:adjustRightInd w:val="0"/>
        <w:spacing w:line="360" w:lineRule="auto"/>
        <w:ind w:firstLine="840" w:firstLineChars="400"/>
        <w:contextualSpacing/>
        <w:jc w:val="left"/>
        <w:rPr>
          <w:rFonts w:hint="eastAsia" w:cs="Arial" w:asciiTheme="minorEastAsia" w:hAnsiTheme="minorEastAsia"/>
          <w:color w:val="000000"/>
          <w:szCs w:val="21"/>
        </w:rPr>
      </w:pPr>
      <w:r>
        <w:rPr>
          <w:rFonts w:hint="eastAsia" w:cs="Arial" w:asciiTheme="minorEastAsia" w:hAnsiTheme="minorEastAsia"/>
          <w:color w:val="000000"/>
          <w:szCs w:val="21"/>
        </w:rPr>
        <w:t>地址：鄢陵县人民路中段</w:t>
      </w:r>
    </w:p>
    <w:p>
      <w:pPr>
        <w:adjustRightInd w:val="0"/>
        <w:spacing w:line="360" w:lineRule="auto"/>
        <w:ind w:firstLine="840" w:firstLineChars="400"/>
        <w:contextualSpacing/>
        <w:jc w:val="left"/>
        <w:rPr>
          <w:rFonts w:hint="eastAsia" w:cs="Arial" w:asciiTheme="minorEastAsia" w:hAnsiTheme="minorEastAsia"/>
          <w:color w:val="000000"/>
          <w:szCs w:val="21"/>
        </w:rPr>
      </w:pPr>
      <w:r>
        <w:rPr>
          <w:rFonts w:hint="eastAsia" w:cs="Arial" w:asciiTheme="minorEastAsia" w:hAnsiTheme="minorEastAsia"/>
          <w:color w:val="000000"/>
          <w:szCs w:val="21"/>
        </w:rPr>
        <w:t>联系人：司先生</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 xml:space="preserve">联系电话：18538289510     </w:t>
      </w:r>
    </w:p>
    <w:p>
      <w:pPr>
        <w:adjustRightInd w:val="0"/>
        <w:spacing w:line="360" w:lineRule="auto"/>
        <w:ind w:firstLine="840" w:firstLineChars="400"/>
        <w:contextualSpacing/>
        <w:jc w:val="left"/>
        <w:rPr>
          <w:rFonts w:cs="Arial" w:asciiTheme="minorEastAsia" w:hAnsiTheme="minorEastAsia"/>
          <w:color w:val="000000"/>
          <w:szCs w:val="21"/>
        </w:rPr>
      </w:pPr>
    </w:p>
    <w:p>
      <w:pPr>
        <w:spacing w:line="360" w:lineRule="auto"/>
        <w:ind w:firstLine="422" w:firstLineChars="150"/>
        <w:rPr>
          <w:rFonts w:hAnsi="宋体"/>
          <w:b/>
          <w:sz w:val="28"/>
          <w:szCs w:val="28"/>
        </w:rPr>
      </w:pPr>
      <w:r>
        <w:rPr>
          <w:rFonts w:hint="eastAsia" w:hAnsi="宋体"/>
          <w:b/>
          <w:sz w:val="28"/>
          <w:szCs w:val="28"/>
        </w:rPr>
        <w:t>温馨提示：本项目为全流程电子化交易项目，请注意以下事项。</w:t>
      </w:r>
    </w:p>
    <w:p>
      <w:pPr>
        <w:pStyle w:val="40"/>
        <w:tabs>
          <w:tab w:val="left" w:pos="7095"/>
        </w:tabs>
        <w:spacing w:line="360" w:lineRule="auto"/>
        <w:ind w:left="420" w:firstLine="0" w:firstLineChars="0"/>
        <w:contextualSpacing/>
        <w:rPr>
          <w:rFonts w:asciiTheme="minorEastAsia" w:hAnsiTheme="minorEastAsia"/>
          <w:b/>
          <w:color w:val="000000"/>
        </w:rPr>
      </w:pPr>
      <w:r>
        <w:rPr>
          <w:rFonts w:hint="eastAsia" w:cs="Helvetica"/>
          <w:color w:val="333333"/>
        </w:rPr>
        <w:t>1.供应商参加本项目投标，需提前自行联系CA服务机构办理数字认证证书并进行电子签章。</w:t>
      </w:r>
    </w:p>
    <w:p>
      <w:pPr>
        <w:pStyle w:val="40"/>
        <w:tabs>
          <w:tab w:val="left" w:pos="7095"/>
        </w:tabs>
        <w:spacing w:line="360" w:lineRule="auto"/>
        <w:ind w:left="420" w:firstLine="0" w:firstLineChars="0"/>
        <w:contextualSpacing/>
        <w:rPr>
          <w:rFonts w:hAnsi="宋体"/>
          <w:color w:val="000000"/>
        </w:rPr>
      </w:pPr>
      <w:r>
        <w:rPr>
          <w:rFonts w:hint="eastAsia" w:hAnsi="宋体"/>
          <w:color w:val="000000"/>
        </w:rPr>
        <w:t>2.招标文件下载、投标文件制作、提交、远程不见面开标（</w:t>
      </w:r>
      <w:r>
        <w:rPr>
          <w:rFonts w:hint="eastAsia" w:hAnsi="宋体"/>
        </w:rPr>
        <w:t>电子投标文件的解密</w:t>
      </w:r>
      <w:r>
        <w:rPr>
          <w:rFonts w:hint="eastAsia" w:hAnsi="宋体"/>
          <w:color w:val="000000"/>
        </w:rPr>
        <w:t>）环节，投标人须使用同一个</w:t>
      </w:r>
      <w:r>
        <w:rPr>
          <w:rFonts w:hAnsi="宋体"/>
          <w:color w:val="000000"/>
        </w:rPr>
        <w:t>CA数字证书</w:t>
      </w:r>
      <w:r>
        <w:rPr>
          <w:rFonts w:hint="eastAsia" w:hAnsi="宋体"/>
          <w:color w:val="000000"/>
        </w:rPr>
        <w:t>（证书须在有效期内并可正常使用）</w:t>
      </w:r>
      <w:r>
        <w:rPr>
          <w:rFonts w:hAnsi="宋体"/>
          <w:color w:val="000000"/>
        </w:rPr>
        <w:t>。</w:t>
      </w:r>
    </w:p>
    <w:p>
      <w:pPr>
        <w:pStyle w:val="40"/>
        <w:tabs>
          <w:tab w:val="left" w:pos="7095"/>
        </w:tabs>
        <w:spacing w:line="360" w:lineRule="auto"/>
        <w:ind w:left="420" w:firstLine="0" w:firstLineChars="0"/>
        <w:contextualSpacing/>
        <w:rPr>
          <w:rFonts w:hAnsi="宋体"/>
          <w:b/>
          <w:color w:val="000000"/>
        </w:rPr>
      </w:pPr>
      <w:r>
        <w:rPr>
          <w:rFonts w:hint="eastAsia" w:hAnsi="宋体"/>
          <w:b/>
          <w:color w:val="000000"/>
        </w:rPr>
        <w:t>3.电子投标文件的制作</w:t>
      </w:r>
    </w:p>
    <w:p>
      <w:pPr>
        <w:pStyle w:val="40"/>
        <w:tabs>
          <w:tab w:val="left" w:pos="7095"/>
        </w:tabs>
        <w:spacing w:line="360" w:lineRule="auto"/>
        <w:ind w:left="840" w:firstLine="0" w:firstLineChars="0"/>
        <w:contextualSpacing/>
        <w:rPr>
          <w:rFonts w:hAnsi="宋体"/>
          <w:color w:val="000000"/>
        </w:rPr>
      </w:pPr>
      <w:r>
        <w:rPr>
          <w:rFonts w:hint="eastAsia" w:hAnsi="宋体"/>
          <w:color w:val="000000"/>
        </w:rPr>
        <w:t>3.1投标人登录《全国公共资源交易平台</w:t>
      </w:r>
      <w:r>
        <w:rPr>
          <w:rFonts w:hint="eastAsia" w:asciiTheme="majorEastAsia" w:hAnsiTheme="majorEastAsia" w:eastAsiaTheme="majorEastAsia"/>
          <w:color w:val="000000"/>
        </w:rPr>
        <w:t>(</w:t>
      </w:r>
      <w:r>
        <w:rPr>
          <w:rFonts w:hint="eastAsia" w:hAnsi="宋体"/>
          <w:color w:val="000000"/>
        </w:rPr>
        <w:t>河南省</w:t>
      </w:r>
      <w:r>
        <w:rPr>
          <w:rFonts w:hint="eastAsia" w:ascii="MS Mincho" w:hAnsi="MS Mincho" w:eastAsia="MS Mincho" w:cs="MS Mincho"/>
          <w:color w:val="000000"/>
        </w:rPr>
        <w:t>▪</w:t>
      </w:r>
      <w:r>
        <w:rPr>
          <w:rFonts w:hint="eastAsia" w:ascii="宋体" w:hAnsi="宋体" w:cs="宋体"/>
          <w:color w:val="000000"/>
        </w:rPr>
        <w:t>许昌市</w:t>
      </w:r>
      <w:r>
        <w:rPr>
          <w:rFonts w:hint="eastAsia" w:asciiTheme="minorEastAsia" w:hAnsiTheme="minorEastAsia"/>
          <w:color w:val="000000"/>
        </w:rPr>
        <w:t>)</w:t>
      </w:r>
      <w:r>
        <w:rPr>
          <w:rFonts w:hint="eastAsia" w:hAnsi="宋体"/>
          <w:color w:val="000000"/>
        </w:rPr>
        <w:t>》公共资源交易系统</w:t>
      </w:r>
      <w:r>
        <w:rPr>
          <w:rFonts w:hint="eastAsia" w:hAnsi="宋体"/>
        </w:rPr>
        <w:t>（</w:t>
      </w:r>
      <w:r>
        <w:fldChar w:fldCharType="begin"/>
      </w:r>
      <w:r>
        <w:instrText xml:space="preserve"> HYPERLINK "http://221.14.6.70:8088/ggzy/" </w:instrText>
      </w:r>
      <w:r>
        <w:fldChar w:fldCharType="separate"/>
      </w:r>
      <w:r>
        <w:rPr>
          <w:rStyle w:val="28"/>
          <w:rFonts w:hAnsi="宋体"/>
          <w:color w:val="auto"/>
        </w:rPr>
        <w:t>http://ggzy.xuchang.gov.cn:8088/ggzy/</w:t>
      </w:r>
      <w:r>
        <w:rPr>
          <w:rStyle w:val="28"/>
          <w:rFonts w:hAnsi="宋体"/>
          <w:color w:val="auto"/>
        </w:rPr>
        <w:fldChar w:fldCharType="end"/>
      </w:r>
      <w:r>
        <w:rPr>
          <w:rFonts w:hint="eastAsia" w:hAnsi="宋体"/>
        </w:rPr>
        <w:t>）下</w:t>
      </w:r>
      <w:r>
        <w:rPr>
          <w:rFonts w:hint="eastAsia" w:hAnsi="宋体"/>
          <w:color w:val="000000"/>
        </w:rPr>
        <w:t>载“许昌投标文件制作系统SEARUN 最新版本”，制作投标文件。</w:t>
      </w:r>
    </w:p>
    <w:p>
      <w:pPr>
        <w:pStyle w:val="40"/>
        <w:tabs>
          <w:tab w:val="left" w:pos="7095"/>
        </w:tabs>
        <w:spacing w:line="360" w:lineRule="auto"/>
        <w:ind w:left="840" w:firstLine="0" w:firstLineChars="0"/>
        <w:contextualSpacing/>
        <w:rPr>
          <w:rFonts w:hAnsi="宋体"/>
          <w:color w:val="000000"/>
        </w:rPr>
      </w:pPr>
      <w:r>
        <w:rPr>
          <w:rFonts w:asciiTheme="minorEastAsia" w:hAnsiTheme="minorEastAsia"/>
          <w:color w:val="000000"/>
        </w:rPr>
        <w:t>3.</w:t>
      </w:r>
      <w:r>
        <w:rPr>
          <w:rFonts w:hint="eastAsia" w:asciiTheme="minorEastAsia" w:hAnsiTheme="minorEastAsia"/>
          <w:color w:val="000000"/>
        </w:rPr>
        <w:t>2</w:t>
      </w:r>
      <w:r>
        <w:rPr>
          <w:rFonts w:hint="eastAsia" w:hAnsi="宋体"/>
          <w:color w:val="000000"/>
        </w:rPr>
        <w:t>投标人对同一项目多个标段进行投标的，应分别下载所投标段的招标文件，按标段制作投标文件。一个标段对应生成一个文件夹（xxxx项目xx标段）,其中后缀名为“</w:t>
      </w:r>
      <w:r>
        <w:rPr>
          <w:rFonts w:hAnsi="宋体"/>
          <w:color w:val="000000"/>
        </w:rPr>
        <w:t>.file</w:t>
      </w:r>
      <w:r>
        <w:rPr>
          <w:rFonts w:hint="eastAsia" w:hAnsi="宋体"/>
          <w:color w:val="000000"/>
        </w:rPr>
        <w:t>”的文件用于投标。</w:t>
      </w:r>
    </w:p>
    <w:p>
      <w:pPr>
        <w:pStyle w:val="40"/>
        <w:tabs>
          <w:tab w:val="left" w:pos="7095"/>
        </w:tabs>
        <w:spacing w:line="360" w:lineRule="auto"/>
        <w:ind w:left="420" w:firstLine="0" w:firstLineChars="0"/>
        <w:contextualSpacing/>
        <w:rPr>
          <w:rFonts w:hAnsi="宋体"/>
          <w:b/>
          <w:color w:val="000000"/>
        </w:rPr>
      </w:pPr>
      <w:r>
        <w:rPr>
          <w:rFonts w:hint="eastAsia" w:asciiTheme="minorEastAsia" w:hAnsiTheme="minorEastAsia"/>
          <w:b/>
          <w:color w:val="000000"/>
        </w:rPr>
        <w:t>4.加密</w:t>
      </w:r>
      <w:r>
        <w:rPr>
          <w:rFonts w:hint="eastAsia" w:hAnsi="宋体"/>
          <w:b/>
          <w:color w:val="000000"/>
        </w:rPr>
        <w:t>电子投标文件的提交</w:t>
      </w:r>
    </w:p>
    <w:p>
      <w:pPr>
        <w:pStyle w:val="40"/>
        <w:tabs>
          <w:tab w:val="left" w:pos="7095"/>
        </w:tabs>
        <w:spacing w:line="360" w:lineRule="auto"/>
        <w:ind w:left="840" w:firstLine="0" w:firstLineChars="0"/>
        <w:contextualSpacing/>
        <w:rPr>
          <w:rFonts w:hAnsi="宋体"/>
          <w:color w:val="000000"/>
        </w:rPr>
      </w:pPr>
      <w:r>
        <w:rPr>
          <w:rFonts w:hint="eastAsia" w:hAnsi="宋体"/>
          <w:color w:val="000000"/>
        </w:rPr>
        <w:t>4.1投标人对同一项目多个标段进行投标的，加密电子投标文件应按标段分别提交。</w:t>
      </w:r>
    </w:p>
    <w:p>
      <w:pPr>
        <w:pStyle w:val="40"/>
        <w:tabs>
          <w:tab w:val="left" w:pos="7095"/>
        </w:tabs>
        <w:spacing w:line="360" w:lineRule="auto"/>
        <w:ind w:left="840" w:firstLine="0" w:firstLineChars="0"/>
        <w:contextualSpacing/>
        <w:rPr>
          <w:rFonts w:hAnsi="宋体"/>
          <w:color w:val="000000"/>
        </w:rPr>
      </w:pPr>
      <w:r>
        <w:rPr>
          <w:rFonts w:hint="eastAsia" w:asciiTheme="minorEastAsia" w:hAnsiTheme="minorEastAsia"/>
          <w:color w:val="000000"/>
        </w:rPr>
        <w:t>4.1加密</w:t>
      </w:r>
      <w:r>
        <w:rPr>
          <w:rFonts w:hint="eastAsia" w:hAnsi="宋体"/>
          <w:color w:val="000000"/>
        </w:rPr>
        <w:t>电子投标文件成功提交后，《全国公共资源交易平台(河南省</w:t>
      </w:r>
      <w:r>
        <w:rPr>
          <w:rFonts w:hint="eastAsia" w:ascii="MS Mincho" w:hAnsi="MS Mincho" w:eastAsia="MS Mincho" w:cs="MS Mincho"/>
          <w:color w:val="000000"/>
        </w:rPr>
        <w:t>▪</w:t>
      </w:r>
      <w:r>
        <w:rPr>
          <w:rFonts w:hint="eastAsia" w:ascii="宋体" w:hAnsi="宋体" w:cs="宋体"/>
          <w:color w:val="000000"/>
        </w:rPr>
        <w:t>许昌市</w:t>
      </w:r>
      <w:r>
        <w:rPr>
          <w:rFonts w:hint="eastAsia" w:hAnsi="宋体"/>
          <w:color w:val="000000"/>
        </w:rPr>
        <w:t>)》公共资源交易系</w:t>
      </w:r>
      <w:r>
        <w:rPr>
          <w:rFonts w:hint="eastAsia" w:hAnsi="宋体"/>
        </w:rPr>
        <w:t>统（</w:t>
      </w:r>
      <w:r>
        <w:fldChar w:fldCharType="begin"/>
      </w:r>
      <w:r>
        <w:instrText xml:space="preserve"> HYPERLINK "http://221.14.6.70:8088/ggzy/" </w:instrText>
      </w:r>
      <w:r>
        <w:fldChar w:fldCharType="separate"/>
      </w:r>
      <w:r>
        <w:rPr>
          <w:rStyle w:val="28"/>
          <w:rFonts w:hAnsi="宋体"/>
          <w:color w:val="auto"/>
        </w:rPr>
        <w:t>http://ggzy.xuchang.gov.cn:8088/ggzy/</w:t>
      </w:r>
      <w:r>
        <w:rPr>
          <w:rStyle w:val="28"/>
          <w:rFonts w:hAnsi="宋体"/>
          <w:color w:val="auto"/>
        </w:rPr>
        <w:fldChar w:fldCharType="end"/>
      </w:r>
      <w:r>
        <w:rPr>
          <w:rFonts w:hint="eastAsia" w:hAnsi="宋体"/>
        </w:rPr>
        <w:t>）</w:t>
      </w:r>
      <w:r>
        <w:rPr>
          <w:rFonts w:hint="eastAsia" w:cs="仿宋_GB2312" w:asciiTheme="minorEastAsia" w:hAnsiTheme="minorEastAsia"/>
          <w:color w:val="000000"/>
        </w:rPr>
        <w:t>生成“投标文件提交回执单”。</w:t>
      </w:r>
    </w:p>
    <w:p>
      <w:pPr>
        <w:pStyle w:val="40"/>
        <w:tabs>
          <w:tab w:val="left" w:pos="7095"/>
        </w:tabs>
        <w:spacing w:line="360" w:lineRule="auto"/>
        <w:ind w:left="420" w:firstLine="0" w:firstLineChars="0"/>
        <w:contextualSpacing/>
        <w:rPr>
          <w:rFonts w:hAnsi="宋体"/>
          <w:b/>
          <w:color w:val="000000"/>
        </w:rPr>
      </w:pPr>
      <w:r>
        <w:rPr>
          <w:rFonts w:hint="eastAsia" w:asciiTheme="minorEastAsia" w:hAnsiTheme="minorEastAsia"/>
          <w:b/>
          <w:color w:val="000000"/>
        </w:rPr>
        <w:t>5.远程不见面开标（</w:t>
      </w:r>
      <w:r>
        <w:rPr>
          <w:rFonts w:hint="eastAsia" w:hAnsi="宋体"/>
          <w:b/>
          <w:color w:val="000000"/>
        </w:rPr>
        <w:t>电子投标文件的解密</w:t>
      </w:r>
      <w:r>
        <w:rPr>
          <w:rFonts w:hint="eastAsia" w:asciiTheme="minorEastAsia" w:hAnsiTheme="minorEastAsia"/>
          <w:b/>
          <w:color w:val="000000"/>
        </w:rPr>
        <w:t>）</w:t>
      </w:r>
    </w:p>
    <w:p>
      <w:pPr>
        <w:pStyle w:val="40"/>
        <w:tabs>
          <w:tab w:val="left" w:pos="7095"/>
        </w:tabs>
        <w:spacing w:line="360" w:lineRule="auto"/>
        <w:ind w:left="840" w:firstLine="0" w:firstLineChars="0"/>
        <w:contextualSpacing/>
        <w:rPr>
          <w:rFonts w:hAnsi="宋体"/>
          <w:color w:val="000000"/>
        </w:rPr>
      </w:pPr>
      <w:r>
        <w:rPr>
          <w:rFonts w:hint="eastAsia" w:hAnsi="宋体"/>
          <w:color w:val="000000"/>
        </w:rPr>
        <w:t>5.1本项目采用远程“不见面”开标方式，投标前请详细阅读全国公共资源交易平台（河南省·许昌市）首页“资料下载”栏目的《许昌市不见面操作手册》。</w:t>
      </w:r>
    </w:p>
    <w:p>
      <w:pPr>
        <w:pStyle w:val="40"/>
        <w:tabs>
          <w:tab w:val="left" w:pos="7095"/>
        </w:tabs>
        <w:spacing w:line="360" w:lineRule="auto"/>
        <w:ind w:left="840" w:firstLine="0" w:firstLineChars="0"/>
        <w:contextualSpacing/>
        <w:rPr>
          <w:rFonts w:hAnsi="宋体"/>
          <w:color w:val="000000"/>
        </w:rPr>
      </w:pPr>
      <w:r>
        <w:rPr>
          <w:rFonts w:hint="eastAsia" w:hAnsi="宋体"/>
          <w:color w:val="000000"/>
        </w:rPr>
        <w:t>5.2投标人提前设置不见面开标浏览器，并于开标时间前登录本项目不见面开标大厅，按照规定的开标时间准时参加网上开标。</w:t>
      </w:r>
    </w:p>
    <w:p>
      <w:pPr>
        <w:pStyle w:val="40"/>
        <w:tabs>
          <w:tab w:val="left" w:pos="7095"/>
        </w:tabs>
        <w:spacing w:line="360" w:lineRule="auto"/>
        <w:ind w:left="840" w:firstLine="0" w:firstLineChars="0"/>
        <w:contextualSpacing/>
        <w:rPr>
          <w:rFonts w:hAnsi="宋体"/>
          <w:color w:val="000000"/>
        </w:rPr>
      </w:pPr>
      <w:r>
        <w:rPr>
          <w:rFonts w:hint="eastAsia" w:hAnsi="宋体"/>
          <w:color w:val="000000"/>
        </w:rPr>
        <w:t>5.3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pStyle w:val="40"/>
        <w:tabs>
          <w:tab w:val="left" w:pos="7095"/>
        </w:tabs>
        <w:spacing w:line="360" w:lineRule="auto"/>
        <w:ind w:left="840" w:firstLine="0" w:firstLineChars="0"/>
        <w:contextualSpacing/>
        <w:rPr>
          <w:rFonts w:hAnsi="宋体"/>
          <w:color w:val="000000"/>
        </w:rPr>
      </w:pPr>
      <w:r>
        <w:rPr>
          <w:rFonts w:hint="eastAsia" w:hAnsi="宋体"/>
          <w:color w:val="000000"/>
        </w:rPr>
        <w:t>5.4开标活动结束时，投标人应在《开标记录表》上进行电子签章。投标人未签章的，视同认可开标结果。</w:t>
      </w:r>
    </w:p>
    <w:p>
      <w:pPr>
        <w:pStyle w:val="40"/>
        <w:tabs>
          <w:tab w:val="left" w:pos="7095"/>
        </w:tabs>
        <w:spacing w:line="360" w:lineRule="auto"/>
        <w:ind w:left="840" w:firstLine="0" w:firstLineChars="0"/>
        <w:contextualSpacing/>
        <w:rPr>
          <w:rFonts w:hAnsi="宋体"/>
          <w:color w:val="000000"/>
        </w:rPr>
      </w:pPr>
      <w:r>
        <w:rPr>
          <w:rFonts w:hint="eastAsia" w:hAnsi="宋体"/>
          <w:color w:val="000000"/>
        </w:rPr>
        <w:t>5.5投标人对开标过程和开标记录如有疑义，可在本项目不见面开标大厅“文字互动”对话框或“新增质疑”处在线提出询问。</w:t>
      </w:r>
    </w:p>
    <w:p>
      <w:pPr>
        <w:pStyle w:val="40"/>
        <w:tabs>
          <w:tab w:val="left" w:pos="7095"/>
        </w:tabs>
        <w:spacing w:line="360" w:lineRule="auto"/>
        <w:ind w:left="420" w:firstLine="0" w:firstLineChars="0"/>
        <w:contextualSpacing/>
        <w:rPr>
          <w:rFonts w:hAnsi="宋体"/>
          <w:b/>
          <w:color w:val="000000"/>
        </w:rPr>
      </w:pPr>
      <w:r>
        <w:rPr>
          <w:rFonts w:hint="eastAsia" w:hAnsi="宋体"/>
          <w:b/>
          <w:color w:val="000000"/>
        </w:rPr>
        <w:t>6.评标依据</w:t>
      </w:r>
    </w:p>
    <w:p>
      <w:pPr>
        <w:pStyle w:val="40"/>
        <w:tabs>
          <w:tab w:val="left" w:pos="7095"/>
        </w:tabs>
        <w:spacing w:line="360" w:lineRule="auto"/>
        <w:ind w:left="840" w:firstLine="0" w:firstLineChars="0"/>
        <w:contextualSpacing/>
        <w:rPr>
          <w:rFonts w:hAnsi="宋体"/>
          <w:color w:val="000000"/>
        </w:rPr>
      </w:pPr>
      <w:r>
        <w:rPr>
          <w:rFonts w:hint="eastAsia" w:hAnsi="宋体"/>
          <w:color w:val="000000"/>
        </w:rPr>
        <w:t>6.1全流程电子化交易（不见面开标）项目，评标委员会以成功上传、解密的电子投标文件为依据评审。</w:t>
      </w:r>
    </w:p>
    <w:p>
      <w:pPr>
        <w:pStyle w:val="40"/>
        <w:tabs>
          <w:tab w:val="left" w:pos="7095"/>
        </w:tabs>
        <w:spacing w:line="360" w:lineRule="auto"/>
        <w:ind w:left="840" w:firstLine="0" w:firstLineChars="0"/>
        <w:contextualSpacing/>
        <w:rPr>
          <w:rFonts w:hAnsi="宋体"/>
          <w:color w:val="000000"/>
        </w:rPr>
      </w:pPr>
      <w:r>
        <w:rPr>
          <w:rFonts w:hint="eastAsia" w:hAnsi="宋体"/>
          <w:color w:val="000000"/>
        </w:rPr>
        <w:t>6.2评标期间，投标人应保持通讯手机畅通。评标委员会如要求投标人作出澄清、说明或者补正等，投标人应在评标委员会要求的评标期间合理的时间内通过电子邮件形式提供。</w:t>
      </w:r>
    </w:p>
    <w:p>
      <w:pPr>
        <w:pStyle w:val="40"/>
        <w:tabs>
          <w:tab w:val="left" w:pos="7095"/>
        </w:tabs>
        <w:spacing w:line="360" w:lineRule="auto"/>
        <w:ind w:left="840" w:firstLine="0" w:firstLineChars="0"/>
        <w:contextualSpacing/>
        <w:rPr>
          <w:rFonts w:hAnsi="宋体"/>
          <w:color w:val="000000"/>
        </w:rPr>
      </w:pPr>
      <w:r>
        <w:rPr>
          <w:rFonts w:hint="eastAsia" w:hAnsi="宋体"/>
          <w:color w:val="000000"/>
        </w:rPr>
        <w:t>6.3投标人通过电子邮件提供的书面说明或相关证明材料应加盖公章，或者由法定代表人或其授权的代表签字。</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jc w:val="left"/>
        <w:rPr>
          <w:rFonts w:ascii="宋体" w:hAnsi="宋体"/>
          <w:szCs w:val="21"/>
        </w:rPr>
      </w:pPr>
    </w:p>
    <w:p>
      <w:pPr>
        <w:numPr>
          <w:ilvl w:val="0"/>
          <w:numId w:val="8"/>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spacing w:line="360" w:lineRule="auto"/>
        <w:ind w:firstLine="413" w:firstLineChars="196"/>
        <w:rPr>
          <w:rFonts w:asciiTheme="majorEastAsia" w:hAnsiTheme="majorEastAsia" w:eastAsiaTheme="majorEastAsia"/>
          <w:b/>
          <w:szCs w:val="21"/>
        </w:rPr>
      </w:pPr>
      <w:r>
        <w:rPr>
          <w:rFonts w:hint="eastAsia" w:asciiTheme="majorEastAsia" w:hAnsiTheme="majorEastAsia" w:eastAsiaTheme="majorEastAsia"/>
          <w:b/>
          <w:szCs w:val="21"/>
        </w:rPr>
        <w:t>一、项目需求</w:t>
      </w:r>
    </w:p>
    <w:p>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本项目规划范围人民西路北侧、花园路东侧,共两个地块,包括城市公共绿地、居住用地等,规划范围用地面积为9.694公顷。其中用于安置区建设总用地面积为6.682公顷:二类居住用地占地3.012公顷。</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本采购清单中所列技术规格或主要参数为最低要求，不允许负偏离，否则将承担其投标被视为非实质性响应投标的风险。</w:t>
      </w:r>
    </w:p>
    <w:p>
      <w:pPr>
        <w:widowControl/>
        <w:shd w:val="clear" w:color="auto" w:fill="FFFFFF"/>
        <w:spacing w:line="360" w:lineRule="auto"/>
        <w:ind w:firstLine="413" w:firstLineChars="196"/>
        <w:contextualSpacing/>
        <w:jc w:val="left"/>
        <w:rPr>
          <w:rFonts w:cs="宋体" w:asciiTheme="minorEastAsia" w:hAnsiTheme="minorEastAsia"/>
          <w:b/>
          <w:kern w:val="0"/>
          <w:szCs w:val="21"/>
          <w:lang w:val="zh-CN"/>
        </w:rPr>
      </w:pPr>
      <w:r>
        <w:rPr>
          <w:rFonts w:hint="eastAsia" w:cs="宋体" w:asciiTheme="minorEastAsia" w:hAnsiTheme="minorEastAsia"/>
          <w:b/>
          <w:kern w:val="0"/>
          <w:szCs w:val="21"/>
          <w:lang w:val="zh-CN"/>
        </w:rPr>
        <w:t>二、采购标的的其他技术、服务等要求</w:t>
      </w:r>
    </w:p>
    <w:p>
      <w:pPr>
        <w:wordWrap w:val="0"/>
        <w:topLinePunct/>
        <w:spacing w:line="360" w:lineRule="auto"/>
        <w:ind w:firstLine="420" w:firstLineChars="200"/>
        <w:rPr>
          <w:rFonts w:ascii="宋体" w:cs="宋体"/>
          <w:szCs w:val="21"/>
          <w:lang w:val="zh-CN"/>
        </w:rPr>
      </w:pPr>
      <w:r>
        <w:rPr>
          <w:rFonts w:hint="eastAsia" w:ascii="宋体" w:cs="宋体"/>
          <w:szCs w:val="21"/>
          <w:lang w:val="zh-CN"/>
        </w:rPr>
        <w:t>1、投标人应就本项目（每包或者标段）完整投标，</w:t>
      </w:r>
      <w:r>
        <w:rPr>
          <w:rFonts w:hint="eastAsia" w:ascii="宋体" w:cs="宋体"/>
          <w:b/>
          <w:szCs w:val="21"/>
          <w:lang w:val="zh-CN"/>
        </w:rPr>
        <w:t>否则为无效投标。</w:t>
      </w:r>
    </w:p>
    <w:p>
      <w:pPr>
        <w:wordWrap w:val="0"/>
        <w:topLinePunct/>
        <w:autoSpaceDE w:val="0"/>
        <w:autoSpaceDN w:val="0"/>
        <w:adjustRightInd w:val="0"/>
        <w:spacing w:line="360" w:lineRule="auto"/>
        <w:ind w:firstLine="420" w:firstLineChars="200"/>
        <w:rPr>
          <w:rFonts w:ascii="宋体" w:cs="宋体"/>
          <w:szCs w:val="21"/>
          <w:lang w:val="zh-CN"/>
        </w:rPr>
      </w:pPr>
      <w:r>
        <w:rPr>
          <w:rFonts w:hint="eastAsia" w:ascii="宋体" w:cs="宋体"/>
          <w:szCs w:val="21"/>
          <w:lang w:val="zh-CN"/>
        </w:rPr>
        <w:t>2、</w:t>
      </w:r>
      <w:r>
        <w:rPr>
          <w:rFonts w:hint="eastAsia" w:cs="宋体" w:asciiTheme="minorEastAsia" w:hAnsiTheme="minorEastAsia"/>
          <w:color w:val="000000"/>
          <w:kern w:val="0"/>
          <w:szCs w:val="21"/>
          <w:lang w:val="zh-CN"/>
        </w:rPr>
        <w:t>交付（服务、完工）时间：</w:t>
      </w:r>
      <w:r>
        <w:rPr>
          <w:rFonts w:hint="eastAsia" w:cs="仿宋_GB2312" w:asciiTheme="minorEastAsia" w:hAnsiTheme="minorEastAsia" w:eastAsiaTheme="minorEastAsia"/>
          <w:sz w:val="21"/>
          <w:szCs w:val="21"/>
          <w:lang w:val="en-US" w:eastAsia="zh-CN"/>
        </w:rPr>
        <w:t>自合同签订起</w:t>
      </w:r>
      <w:r>
        <w:rPr>
          <w:rFonts w:hint="eastAsia" w:cs="仿宋_GB2312" w:asciiTheme="minorEastAsia" w:hAnsiTheme="minorEastAsia"/>
          <w:sz w:val="21"/>
          <w:szCs w:val="21"/>
          <w:lang w:val="en-US" w:eastAsia="zh-CN"/>
        </w:rPr>
        <w:t>10</w:t>
      </w:r>
      <w:r>
        <w:rPr>
          <w:rFonts w:hint="eastAsia" w:cs="仿宋_GB2312" w:asciiTheme="minorEastAsia" w:hAnsiTheme="minorEastAsia" w:eastAsiaTheme="minorEastAsia"/>
          <w:sz w:val="21"/>
          <w:szCs w:val="21"/>
          <w:lang w:val="en-US" w:eastAsia="zh-CN"/>
        </w:rPr>
        <w:t>天</w:t>
      </w:r>
      <w:r>
        <w:rPr>
          <w:rFonts w:hint="eastAsia" w:cs="宋体" w:asciiTheme="minorEastAsia" w:hAnsiTheme="minorEastAsia"/>
          <w:color w:val="000000"/>
          <w:kern w:val="0"/>
          <w:szCs w:val="21"/>
          <w:lang w:val="zh-CN"/>
        </w:rPr>
        <w:t>。</w:t>
      </w:r>
    </w:p>
    <w:p>
      <w:pPr>
        <w:autoSpaceDE w:val="0"/>
        <w:autoSpaceDN w:val="0"/>
        <w:adjustRightInd w:val="0"/>
        <w:spacing w:line="360" w:lineRule="auto"/>
        <w:ind w:firstLine="420" w:firstLineChars="200"/>
        <w:jc w:val="left"/>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3、</w:t>
      </w:r>
      <w:r>
        <w:rPr>
          <w:rFonts w:hint="eastAsia" w:ascii="宋体" w:cs="宋体"/>
          <w:szCs w:val="21"/>
          <w:lang w:val="zh-CN"/>
        </w:rPr>
        <w:t>本项目为交钥匙工程。</w:t>
      </w:r>
    </w:p>
    <w:p>
      <w:pPr>
        <w:autoSpaceDE w:val="0"/>
        <w:autoSpaceDN w:val="0"/>
        <w:adjustRightInd w:val="0"/>
        <w:spacing w:line="360" w:lineRule="auto"/>
        <w:ind w:firstLine="482"/>
        <w:jc w:val="left"/>
        <w:rPr>
          <w:rFonts w:ascii="楷体" w:hAnsi="楷体" w:eastAsia="楷体" w:cs="宋体"/>
          <w:color w:val="000000"/>
          <w:kern w:val="0"/>
          <w:szCs w:val="21"/>
          <w:lang w:val="zh-CN"/>
        </w:rPr>
      </w:pPr>
      <w:r>
        <w:rPr>
          <w:rFonts w:hint="eastAsia" w:cs="宋体" w:asciiTheme="minorEastAsia" w:hAnsiTheme="minorEastAsia"/>
          <w:b/>
          <w:color w:val="000000"/>
          <w:kern w:val="0"/>
          <w:szCs w:val="21"/>
          <w:lang w:val="zh-CN"/>
        </w:rPr>
        <w:t>三、验收标准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由采购人成立验收小组：采购人在收到供应商项目验收建议之日起7个工作日内，由采购人成立验收小组,按照采购合同的约定对中标人履约情况进行实质性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2、按照招标文件要求、投标文件响应和承诺验收。</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四、本项目预算金额432000元。最高限价432000</w:t>
      </w:r>
      <w:r>
        <w:rPr>
          <w:rFonts w:hint="eastAsia" w:cs="宋体" w:asciiTheme="minorEastAsia" w:hAnsiTheme="minorEastAsia" w:eastAsiaTheme="minorEastAsia"/>
          <w:b/>
          <w:color w:val="000000"/>
          <w:kern w:val="0"/>
          <w:sz w:val="21"/>
          <w:szCs w:val="21"/>
          <w:lang w:val="zh-CN"/>
        </w:rPr>
        <w:t>元。超出最高限价的投标无效。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五、资金支付</w:t>
      </w:r>
    </w:p>
    <w:p>
      <w:pPr>
        <w:widowControl/>
        <w:shd w:val="clear" w:color="auto" w:fill="FFFFFF"/>
        <w:spacing w:line="360" w:lineRule="auto"/>
        <w:ind w:firstLine="420" w:firstLineChars="200"/>
        <w:contextualSpacing/>
        <w:jc w:val="left"/>
        <w:rPr>
          <w:rFonts w:ascii="宋体" w:hAnsi="Calibri" w:eastAsia="宋体" w:cs="宋体"/>
          <w:kern w:val="0"/>
          <w:szCs w:val="21"/>
          <w:highlight w:val="white"/>
          <w:lang w:val="zh-CN"/>
        </w:rPr>
      </w:pPr>
      <w:r>
        <w:rPr>
          <w:rFonts w:hint="eastAsia" w:ascii="宋体" w:hAnsi="Calibri" w:eastAsia="宋体" w:cs="宋体"/>
          <w:color w:val="000000"/>
          <w:kern w:val="0"/>
          <w:szCs w:val="21"/>
          <w:highlight w:val="white"/>
          <w:lang w:val="zh-CN"/>
        </w:rPr>
        <w:t>1、支付</w:t>
      </w:r>
      <w:r>
        <w:rPr>
          <w:rFonts w:hint="eastAsia" w:ascii="宋体" w:hAnsi="Calibri" w:eastAsia="宋体" w:cs="宋体"/>
          <w:kern w:val="0"/>
          <w:szCs w:val="21"/>
          <w:highlight w:val="white"/>
          <w:lang w:val="zh-CN"/>
        </w:rPr>
        <w:t>方式：银行转账</w:t>
      </w:r>
    </w:p>
    <w:p>
      <w:pPr>
        <w:widowControl/>
        <w:shd w:val="clear" w:color="auto" w:fill="FFFFFF"/>
        <w:spacing w:line="360" w:lineRule="auto"/>
        <w:ind w:firstLine="420" w:firstLineChars="200"/>
        <w:contextualSpacing/>
        <w:jc w:val="left"/>
        <w:rPr>
          <w:rFonts w:ascii="宋体" w:hAnsi="Calibri" w:eastAsia="宋体" w:cs="宋体"/>
          <w:kern w:val="0"/>
          <w:szCs w:val="21"/>
          <w:highlight w:val="white"/>
          <w:lang w:val="zh-CN"/>
        </w:rPr>
      </w:pPr>
      <w:r>
        <w:rPr>
          <w:rFonts w:hint="eastAsia" w:ascii="宋体" w:hAnsi="Calibri" w:eastAsia="宋体" w:cs="宋体"/>
          <w:kern w:val="0"/>
          <w:szCs w:val="21"/>
          <w:highlight w:val="white"/>
          <w:lang w:val="zh-CN"/>
        </w:rPr>
        <w:t>2、支付时间及条件：</w:t>
      </w:r>
      <w:r>
        <w:rPr>
          <w:rFonts w:hint="eastAsia" w:eastAsia="宋体" w:cs="仿宋" w:asciiTheme="minorEastAsia" w:hAnsiTheme="minorEastAsia"/>
          <w:bCs/>
          <w:szCs w:val="21"/>
        </w:rPr>
        <w:t>以财政拨付进度为准</w:t>
      </w:r>
    </w:p>
    <w:p>
      <w:pPr>
        <w:autoSpaceDE w:val="0"/>
        <w:autoSpaceDN w:val="0"/>
        <w:adjustRightInd w:val="0"/>
        <w:spacing w:line="360" w:lineRule="auto"/>
        <w:rPr>
          <w:rFonts w:cs="宋体" w:asciiTheme="majorEastAsia" w:hAnsiTheme="majorEastAsia" w:eastAsiaTheme="majorEastAsia"/>
          <w:b/>
          <w:kern w:val="0"/>
          <w:szCs w:val="21"/>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Cs/>
          <w:kern w:val="0"/>
          <w:szCs w:val="21"/>
        </w:rPr>
      </w:pPr>
      <w:r>
        <w:rPr>
          <w:rFonts w:hint="eastAsia" w:cs="微软雅黑"/>
          <w:bCs/>
          <w:szCs w:val="21"/>
        </w:rPr>
        <w:t>招标文件中凡标有</w:t>
      </w:r>
      <w:r>
        <w:rPr>
          <w:rFonts w:hint="eastAsia" w:cs="微软雅黑" w:asciiTheme="minorEastAsia" w:hAnsiTheme="minorEastAsia"/>
          <w:bCs/>
          <w:szCs w:val="21"/>
        </w:rPr>
        <w:t>★</w:t>
      </w:r>
      <w:r>
        <w:rPr>
          <w:rFonts w:hint="eastAsia" w:cs="微软雅黑"/>
          <w:bCs/>
          <w:szCs w:val="21"/>
        </w:rPr>
        <w:t>条款均为实质性要求条款，投标文件须完全响应，未实质响应的，按照无效投标处理。</w:t>
      </w:r>
    </w:p>
    <w:tbl>
      <w:tblPr>
        <w:tblStyle w:val="2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widowControl/>
              <w:shd w:val="clear" w:color="auto" w:fill="FFFFFF"/>
              <w:spacing w:line="360" w:lineRule="auto"/>
              <w:jc w:val="left"/>
              <w:rPr>
                <w:rFonts w:cs="仿宋_GB2312" w:asciiTheme="minorEastAsia" w:hAnsiTheme="minorEastAsia"/>
                <w:szCs w:val="21"/>
              </w:rPr>
            </w:pPr>
            <w:r>
              <w:rPr>
                <w:rFonts w:hint="eastAsia" w:cs="仿宋_GB2312" w:asciiTheme="minorEastAsia" w:hAnsiTheme="minorEastAsia"/>
                <w:szCs w:val="21"/>
              </w:rPr>
              <w:t>项目名称：鄢陵县自然资源局漆井村安置区控制性详细规划及修建性详细规划项目（不见面开标）</w:t>
            </w:r>
          </w:p>
          <w:p>
            <w:pPr>
              <w:widowControl/>
              <w:shd w:val="clear" w:color="auto" w:fill="FFFFFF"/>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项目编号：Y2021FZ094</w:t>
            </w:r>
          </w:p>
          <w:p>
            <w:pPr>
              <w:widowControl/>
              <w:shd w:val="clear" w:color="auto" w:fill="FFFFFF"/>
              <w:spacing w:line="360" w:lineRule="auto"/>
              <w:jc w:val="left"/>
              <w:rPr>
                <w:rFonts w:cs="仿宋_GB2312" w:asciiTheme="minorEastAsia" w:hAnsiTheme="minorEastAsia"/>
                <w:szCs w:val="21"/>
              </w:rPr>
            </w:pPr>
            <w:r>
              <w:rPr>
                <w:rFonts w:hint="eastAsia" w:cs="仿宋_GB2312" w:asciiTheme="minorEastAsia" w:hAnsiTheme="minorEastAsia"/>
                <w:szCs w:val="21"/>
              </w:rPr>
              <w:t>项目内容：本项目规划范围人民西路北侧、花园路东侧,共两个地块,包括城市公共绿地、居住用地等,规划范围用地面积为9.694公顷。其中用于安置区建设总用地面积为6.682公顷:二类居住用地占地3.012公顷。项目地址：</w:t>
            </w:r>
            <w:r>
              <w:rPr>
                <w:rFonts w:hint="eastAsia" w:cs="仿宋_GB2312" w:asciiTheme="minorEastAsia" w:hAnsiTheme="minorEastAsia" w:eastAsiaTheme="minorEastAsia"/>
                <w:color w:val="000000"/>
                <w:sz w:val="21"/>
                <w:szCs w:val="21"/>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  称：鄢陵县自然资源局</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  址：鄢陵县花都大道869号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联系人：康先生          联系电话：</w:t>
            </w:r>
            <w:r>
              <w:rPr>
                <w:rFonts w:cs="仿宋_GB2312" w:asciiTheme="minorEastAsia" w:hAnsiTheme="minorEastAsia"/>
                <w:szCs w:val="21"/>
              </w:rPr>
              <w:t>0374-7126605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  称：河南旭航工程咨询有限公司</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地址：鄢陵县人民路中段</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联系人：司先生</w:t>
            </w:r>
            <w:r>
              <w:rPr>
                <w:rFonts w:hint="eastAsia" w:cs="仿宋_GB2312" w:asciiTheme="minorEastAsia" w:hAnsiTheme="minorEastAsia"/>
                <w:szCs w:val="21"/>
                <w:lang w:val="en-US" w:eastAsia="zh-CN"/>
              </w:rPr>
              <w:t xml:space="preserve">         </w:t>
            </w:r>
            <w:r>
              <w:rPr>
                <w:rFonts w:hint="eastAsia" w:cs="仿宋_GB2312" w:asciiTheme="minorEastAsia" w:hAnsiTheme="minorEastAsia"/>
                <w:szCs w:val="21"/>
              </w:rPr>
              <w:t xml:space="preserve">联系电话：18538289510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①2019年度或2020年度经审计的财务报告，包括资产负债表、利润表、现金流量表、所有者权益变动表及其附注；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①2019年度或2020年度经审计的财务报告，包括资产负债表、利润表、现金流量表、所有者权益变动表及其附注；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黑体" w:asciiTheme="minorEastAsia" w:hAnsiTheme="minorEastAsia"/>
                <w:bCs/>
                <w:szCs w:val="21"/>
                <w:shd w:val="clear" w:color="auto" w:fill="FFFFFF"/>
              </w:rPr>
            </w:pPr>
            <w:r>
              <w:rPr>
                <w:rFonts w:hint="eastAsia" w:cs="宋体" w:asciiTheme="minorEastAsia" w:hAnsiTheme="minorEastAsia"/>
                <w:b/>
                <w:kern w:val="0"/>
                <w:szCs w:val="21"/>
              </w:rPr>
              <w:t>六、</w:t>
            </w:r>
            <w:r>
              <w:rPr>
                <w:rFonts w:hint="eastAsia" w:cs="黑体" w:asciiTheme="minorEastAsia" w:hAnsiTheme="minorEastAsia"/>
                <w:b/>
                <w:bCs/>
                <w:color w:val="000000"/>
                <w:szCs w:val="21"/>
                <w:shd w:val="clear" w:color="auto" w:fill="FFFFFF"/>
              </w:rPr>
              <w:t>投标人应</w:t>
            </w:r>
            <w:r>
              <w:rPr>
                <w:rFonts w:hint="eastAsia" w:cs="黑体" w:asciiTheme="minorEastAsia" w:hAnsiTheme="minorEastAsia"/>
                <w:b/>
                <w:bCs/>
                <w:szCs w:val="21"/>
                <w:shd w:val="clear" w:color="auto" w:fill="FFFFFF"/>
              </w:rPr>
              <w:t>具备的特殊要求：</w:t>
            </w:r>
            <w:r>
              <w:rPr>
                <w:rFonts w:hint="eastAsia" w:cs="黑体" w:asciiTheme="minorEastAsia" w:hAnsiTheme="minorEastAsia"/>
                <w:b w:val="0"/>
                <w:bCs w:val="0"/>
                <w:szCs w:val="21"/>
                <w:shd w:val="clear" w:color="auto" w:fill="FFFFFF"/>
              </w:rPr>
              <w:t>供应商应具行政主管部门颁发有效的城乡规划编制乙级及以上资质，并在人员、设备、资金等方面具有相应的专业能力；拟任项目负责人须具有城乡规划专业高级及以上职称</w:t>
            </w:r>
            <w:r>
              <w:rPr>
                <w:rFonts w:hint="eastAsia" w:cs="黑体" w:asciiTheme="minorEastAsia" w:hAnsiTheme="minorEastAsia"/>
                <w:bCs/>
                <w:szCs w:val="21"/>
                <w:shd w:val="clear" w:color="auto" w:fill="FFFFFF"/>
              </w:rPr>
              <w:t>。</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七、</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八、</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“中国社会组织政务服务平台”网站（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仿宋_GB2312" w:asciiTheme="minorEastAsia" w:hAnsiTheme="minorEastAsia" w:eastAsiaTheme="minorEastAsia"/>
                <w:sz w:val="21"/>
                <w:szCs w:val="21"/>
              </w:rPr>
              <w:t xml:space="preserve">432000 </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2021年</w:t>
            </w:r>
            <w:r>
              <w:rPr>
                <w:rFonts w:hint="eastAsia" w:cs="宋体" w:asciiTheme="minorEastAsia" w:hAnsiTheme="minorEastAsia"/>
                <w:bCs/>
                <w:szCs w:val="21"/>
                <w:lang w:val="en-US" w:eastAsia="zh-CN"/>
              </w:rPr>
              <w:t xml:space="preserve">  </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 xml:space="preserve">  </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 xml:space="preserve">  </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 xml:space="preserve">  </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开标地点：鄢陵县公共资源交易中心（本项目采用远程不见面开标，投标人无须到交易中心现场）。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000000" w:themeColor="text1"/>
                <w:szCs w:val="21"/>
              </w:rPr>
            </w:pPr>
            <w:r>
              <w:rPr>
                <w:rFonts w:hint="eastAsia" w:cs="黑体" w:asciiTheme="minorEastAsia" w:hAnsiTheme="minorEastAsia"/>
                <w:color w:val="000000" w:themeColor="text1"/>
                <w:szCs w:val="21"/>
              </w:rPr>
              <w:t>评标委员会组建</w:t>
            </w:r>
          </w:p>
        </w:tc>
        <w:tc>
          <w:tcPr>
            <w:tcW w:w="6813" w:type="dxa"/>
            <w:vAlign w:val="center"/>
          </w:tcPr>
          <w:p>
            <w:pPr>
              <w:autoSpaceDE w:val="0"/>
              <w:autoSpaceDN w:val="0"/>
              <w:adjustRightInd w:val="0"/>
              <w:spacing w:line="360" w:lineRule="auto"/>
              <w:contextualSpacing/>
              <w:rPr>
                <w:rFonts w:asciiTheme="minorEastAsia" w:hAnsiTheme="minorEastAsia"/>
              </w:rPr>
            </w:pPr>
            <w:r>
              <w:rPr>
                <w:rFonts w:hint="eastAsia" w:asciiTheme="minorEastAsia" w:hAnsiTheme="minorEastAsia"/>
              </w:rPr>
              <w:t>评标委员会组建：共5人，由采购人代表1人和评审专家4人组成。</w:t>
            </w:r>
          </w:p>
          <w:p>
            <w:pPr>
              <w:autoSpaceDE w:val="0"/>
              <w:autoSpaceDN w:val="0"/>
              <w:adjustRightInd w:val="0"/>
              <w:spacing w:line="360" w:lineRule="auto"/>
              <w:contextualSpacing/>
              <w:rPr>
                <w:rFonts w:cs="宋体" w:asciiTheme="minorEastAsia" w:hAnsiTheme="minorEastAsia"/>
                <w:bCs/>
                <w:szCs w:val="21"/>
                <w:lang w:val="zh-CN"/>
              </w:rPr>
            </w:pPr>
            <w:r>
              <w:rPr>
                <w:rFonts w:hint="eastAsia" w:asciiTheme="minorEastAsia" w:hAnsiTheme="minorEastAsia"/>
              </w:rPr>
              <w:t>确定方式：评审专家评标前在河南省政府采购评审专家库中随机抽取。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pPr>
              <w:autoSpaceDE w:val="0"/>
              <w:autoSpaceDN w:val="0"/>
              <w:adjustRightInd w:val="0"/>
              <w:spacing w:line="360" w:lineRule="auto"/>
              <w:contextualSpacing/>
              <w:rPr>
                <w:rFonts w:asciiTheme="minorEastAsia" w:hAnsiTheme="minorEastAsia"/>
              </w:rPr>
            </w:pPr>
            <w:r>
              <w:rPr>
                <w:rFonts w:hint="eastAsia" w:asciiTheme="minorEastAsia" w:hAnsiTheme="minorEastAsia"/>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Theme="minorEastAsia" w:hAnsiTheme="minorEastAsia"/>
              </w:rPr>
              <w:t>否则不得享受相关中小企业扶持政策。</w:t>
            </w:r>
          </w:p>
          <w:p>
            <w:pPr>
              <w:autoSpaceDE w:val="0"/>
              <w:autoSpaceDN w:val="0"/>
              <w:adjustRightInd w:val="0"/>
              <w:spacing w:line="360" w:lineRule="auto"/>
              <w:contextualSpacing/>
              <w:rPr>
                <w:rFonts w:asciiTheme="minorEastAsia" w:hAnsiTheme="minorEastAsia"/>
                <w:u w:val="single"/>
              </w:rPr>
            </w:pPr>
            <w:r>
              <w:rPr>
                <w:rFonts w:hint="eastAsia" w:asciiTheme="minorEastAsia" w:hAnsiTheme="minorEastAsia"/>
              </w:rPr>
              <w:t>2、本次</w:t>
            </w:r>
            <w:r>
              <w:rPr>
                <w:rFonts w:asciiTheme="minorEastAsia" w:hAnsiTheme="minorEastAsia"/>
              </w:rPr>
              <w:t>采购标的对应的中小企业划分标准所属行业</w:t>
            </w:r>
            <w:r>
              <w:rPr>
                <w:rFonts w:hint="eastAsia" w:asciiTheme="minorEastAsia" w:hAnsiTheme="minorEastAsia"/>
              </w:rPr>
              <w:t>：</w:t>
            </w:r>
          </w:p>
          <w:p>
            <w:pPr>
              <w:autoSpaceDE w:val="0"/>
              <w:autoSpaceDN w:val="0"/>
              <w:adjustRightInd w:val="0"/>
              <w:spacing w:line="360" w:lineRule="auto"/>
              <w:contextualSpacing/>
              <w:rPr>
                <w:rFonts w:asciiTheme="minorEastAsia" w:hAnsiTheme="minorEastAsia"/>
                <w:color w:val="000000" w:themeColor="text1"/>
              </w:rPr>
            </w:pPr>
            <w:r>
              <w:rPr>
                <w:rFonts w:hint="eastAsia" w:asciiTheme="minorEastAsia" w:hAnsiTheme="minorEastAsia"/>
              </w:rPr>
              <w:t>3、根据财政部、工业和信息化部发布的《政府采购促进中小企业发展管理办法》（财库〔2020〕46号）规定，对小型和微型企业投标价格给</w:t>
            </w:r>
            <w:r>
              <w:rPr>
                <w:rFonts w:hint="eastAsia" w:asciiTheme="minorEastAsia" w:hAnsiTheme="minorEastAsia"/>
                <w:color w:val="000000" w:themeColor="text1"/>
              </w:rPr>
              <w:t>予10 %（6%-10%）的扣除，用扣除后的价格参与评审。</w:t>
            </w:r>
          </w:p>
          <w:p>
            <w:pPr>
              <w:spacing w:line="360" w:lineRule="auto"/>
              <w:contextualSpacing/>
              <w:rPr>
                <w:rFonts w:asciiTheme="minorEastAsia" w:hAnsiTheme="minorEastAsia"/>
              </w:rPr>
            </w:pPr>
            <w:r>
              <w:rPr>
                <w:rFonts w:hint="eastAsia" w:asciiTheme="minorEastAsia" w:hAnsiTheme="minorEastAsia"/>
              </w:rPr>
              <w:t>4、</w:t>
            </w:r>
            <w:r>
              <w:rPr>
                <w:rFonts w:asciiTheme="minorEastAsia" w:hAnsiTheme="minorEastAsia"/>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Theme="minorEastAsia" w:hAnsiTheme="minorEastAsia"/>
              </w:rPr>
            </w:pPr>
            <w:r>
              <w:rPr>
                <w:rFonts w:hint="eastAsia" w:asciiTheme="minorEastAsia" w:hAnsiTheme="minorEastAsia"/>
              </w:rPr>
              <w:t>5、</w:t>
            </w:r>
            <w:r>
              <w:rPr>
                <w:rFonts w:asciiTheme="minorEastAsia" w:hAnsiTheme="minorEastAsia"/>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Pr>
                <w:rFonts w:hint="eastAsia" w:asciiTheme="minorEastAsia" w:hAnsiTheme="minorEastAsia"/>
              </w:rPr>
              <w:t>2</w:t>
            </w:r>
            <w:r>
              <w:rPr>
                <w:rFonts w:asciiTheme="minorEastAsia" w:hAnsiTheme="minorEastAsia"/>
              </w:rPr>
              <w:t>—</w:t>
            </w:r>
            <w:r>
              <w:rPr>
                <w:rFonts w:hint="eastAsia" w:asciiTheme="minorEastAsia" w:hAnsiTheme="minorEastAsia"/>
              </w:rPr>
              <w:t>3</w:t>
            </w:r>
            <w:r>
              <w:rPr>
                <w:rFonts w:asciiTheme="minorEastAsia" w:hAnsiTheme="minorEastAsia"/>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Theme="minorEastAsia" w:hAnsiTheme="minorEastAsia"/>
              </w:rPr>
            </w:pPr>
            <w:r>
              <w:rPr>
                <w:rFonts w:hint="eastAsia" w:asciiTheme="minorEastAsia" w:hAnsiTheme="minorEastAsia"/>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Theme="minorEastAsia" w:hAnsiTheme="minorEastAsia"/>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vAlign w:val="center"/>
          </w:tcPr>
          <w:p>
            <w:pPr>
              <w:autoSpaceDE w:val="0"/>
              <w:autoSpaceDN w:val="0"/>
              <w:adjustRightInd w:val="0"/>
              <w:spacing w:line="360" w:lineRule="auto"/>
              <w:rPr>
                <w:rFonts w:asciiTheme="minorEastAsia" w:hAnsiTheme="minorEastAsia"/>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缴纳形式：基本户转账或履约保函的形式。</w:t>
            </w:r>
          </w:p>
          <w:p>
            <w:pPr>
              <w:autoSpaceDE w:val="0"/>
              <w:autoSpaceDN w:val="0"/>
              <w:adjustRightInd w:val="0"/>
              <w:spacing w:line="360" w:lineRule="auto"/>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履约担保金额：中标合同金额的3%（百元取整）</w:t>
            </w:r>
          </w:p>
          <w:p>
            <w:pPr>
              <w:autoSpaceDE w:val="0"/>
              <w:autoSpaceDN w:val="0"/>
              <w:adjustRightInd w:val="0"/>
              <w:spacing w:line="360" w:lineRule="auto"/>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投标人采用基本户转账方式缴纳履约担保的，在中标通知书领取后与招标人签订合同前办理，应缴纳至以下账户（履约担保缴纳时需备注项目名称、编号、标段）：</w:t>
            </w:r>
          </w:p>
          <w:p>
            <w:pPr>
              <w:autoSpaceDE w:val="0"/>
              <w:autoSpaceDN w:val="0"/>
              <w:adjustRightInd w:val="0"/>
              <w:spacing w:line="360" w:lineRule="auto"/>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 xml:space="preserve">开户行：中原银行鄢陵支行 </w:t>
            </w:r>
          </w:p>
          <w:p>
            <w:pPr>
              <w:autoSpaceDE w:val="0"/>
              <w:autoSpaceDN w:val="0"/>
              <w:adjustRightInd w:val="0"/>
              <w:spacing w:line="360" w:lineRule="auto"/>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户  名：鄢陵县公共资源交易中心</w:t>
            </w:r>
          </w:p>
          <w:p>
            <w:pPr>
              <w:autoSpaceDE w:val="0"/>
              <w:autoSpaceDN w:val="0"/>
              <w:adjustRightInd w:val="0"/>
              <w:spacing w:line="360" w:lineRule="auto"/>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账  号：411025010190014701</w:t>
            </w:r>
          </w:p>
          <w:p>
            <w:pPr>
              <w:autoSpaceDE w:val="0"/>
              <w:autoSpaceDN w:val="0"/>
              <w:adjustRightInd w:val="0"/>
              <w:spacing w:line="360" w:lineRule="auto"/>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注意事项:</w:t>
            </w:r>
          </w:p>
          <w:p>
            <w:pPr>
              <w:autoSpaceDE w:val="0"/>
              <w:autoSpaceDN w:val="0"/>
              <w:adjustRightInd w:val="0"/>
              <w:spacing w:line="360" w:lineRule="auto"/>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有下列情形之一的履约担保不予退还:</w:t>
            </w:r>
          </w:p>
          <w:p>
            <w:pPr>
              <w:autoSpaceDE w:val="0"/>
              <w:autoSpaceDN w:val="0"/>
              <w:adjustRightInd w:val="0"/>
              <w:spacing w:line="360" w:lineRule="auto"/>
              <w:rPr>
                <w:rFonts w:cs="宋体" w:asciiTheme="minorEastAsia" w:hAnsiTheme="minorEastAsia"/>
                <w:color w:val="000000"/>
                <w:kern w:val="0"/>
                <w:szCs w:val="21"/>
                <w:lang w:val="zh-CN"/>
              </w:rPr>
            </w:pPr>
            <w:r>
              <w:rPr>
                <w:rFonts w:hint="eastAsia" w:cs="宋体" w:asciiTheme="minorEastAsia" w:hAnsiTheme="minorEastAsia"/>
                <w:color w:val="000000"/>
                <w:kern w:val="0"/>
                <w:szCs w:val="21"/>
              </w:rPr>
              <w:t>1、</w:t>
            </w:r>
            <w:r>
              <w:rPr>
                <w:rFonts w:hint="eastAsia" w:cs="宋体" w:asciiTheme="minorEastAsia" w:hAnsiTheme="minorEastAsia"/>
                <w:color w:val="000000"/>
                <w:kern w:val="0"/>
                <w:szCs w:val="21"/>
                <w:lang w:val="zh-CN"/>
              </w:rPr>
              <w:t>中标人向他人转让中标项目或将中标项目肢解后分别向他人转让；</w:t>
            </w:r>
          </w:p>
          <w:p>
            <w:pPr>
              <w:autoSpaceDE w:val="0"/>
              <w:autoSpaceDN w:val="0"/>
              <w:adjustRightInd w:val="0"/>
              <w:spacing w:line="360" w:lineRule="auto"/>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2、法律法规、规章规定的其它不予退还的情形。</w:t>
            </w:r>
          </w:p>
          <w:p>
            <w:pPr>
              <w:autoSpaceDE w:val="0"/>
              <w:autoSpaceDN w:val="0"/>
              <w:adjustRightInd w:val="0"/>
              <w:spacing w:line="360" w:lineRule="auto"/>
              <w:jc w:val="center"/>
              <w:rPr>
                <w:rFonts w:cs="宋体" w:asciiTheme="minorEastAsia" w:hAnsiTheme="minorEastAsia"/>
                <w:color w:val="000000"/>
                <w:kern w:val="0"/>
                <w:szCs w:val="21"/>
                <w:lang w:val="zh-CN"/>
              </w:rPr>
            </w:pPr>
            <w:r>
              <w:rPr>
                <w:rFonts w:hint="eastAsia" w:cs="宋体" w:asciiTheme="minorEastAsia" w:hAnsiTheme="minorEastAsia"/>
                <w:color w:val="000000"/>
                <w:kern w:val="0"/>
                <w:szCs w:val="21"/>
              </w:rPr>
              <w:t>3、</w:t>
            </w:r>
            <w:r>
              <w:rPr>
                <w:rFonts w:hint="eastAsia" w:cs="宋体" w:asciiTheme="minorEastAsia" w:hAnsiTheme="minorEastAsia"/>
                <w:color w:val="000000"/>
                <w:kern w:val="0"/>
                <w:szCs w:val="21"/>
                <w:lang w:val="zh-CN"/>
              </w:rPr>
              <w:t>投标人采用联合体投标的，由联合体牵头人负责履约担保或者履约保</w:t>
            </w:r>
          </w:p>
          <w:p>
            <w:pPr>
              <w:autoSpaceDE w:val="0"/>
              <w:autoSpaceDN w:val="0"/>
              <w:adjustRightInd w:val="0"/>
              <w:spacing w:line="360" w:lineRule="auto"/>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函的缴纳或提交。</w:t>
            </w:r>
          </w:p>
          <w:p>
            <w:pPr>
              <w:autoSpaceDE w:val="0"/>
              <w:autoSpaceDN w:val="0"/>
              <w:adjustRightInd w:val="0"/>
              <w:spacing w:line="360" w:lineRule="auto"/>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4、投标人因账户开户银行、银行账号发生变化，不能按照来款途径原路返还履约担保的，投标人须提供原账户开户银行相关证明及新开账户开户许可证（鄢陵县公共资源交易中心四楼政府采购中心财务室，联</w:t>
            </w:r>
          </w:p>
          <w:p>
            <w:pPr>
              <w:autoSpaceDE w:val="0"/>
              <w:autoSpaceDN w:val="0"/>
              <w:adjustRightInd w:val="0"/>
              <w:spacing w:line="360" w:lineRule="auto"/>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系电话：0374—76088</w:t>
            </w:r>
            <w:r>
              <w:rPr>
                <w:rFonts w:hint="eastAsia" w:cs="宋体" w:asciiTheme="minorEastAsia" w:hAnsiTheme="minorEastAsia"/>
                <w:color w:val="000000"/>
                <w:kern w:val="0"/>
                <w:szCs w:val="21"/>
              </w:rPr>
              <w:t>18</w:t>
            </w:r>
            <w:r>
              <w:rPr>
                <w:rFonts w:hint="eastAsia" w:cs="宋体" w:asciiTheme="minorEastAsia" w:hAnsiTheme="minorEastAsia"/>
                <w:color w:val="000000"/>
                <w:kern w:val="0"/>
                <w:szCs w:val="21"/>
                <w:lang w:val="zh-CN"/>
              </w:rPr>
              <w:t>）</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kern w:val="0"/>
                <w:szCs w:val="21"/>
                <w:lang w:val="zh-CN"/>
              </w:rPr>
              <w:t>备注：受疫情防控重点保障企业或受疫情影响较大企业免收履约保证金。中标（成交）供应商需提供企业当地政府疫情联防联控部门出具的“为疫情防控重点保障企业或受疫情影响较大企业”的公函证明材料</w:t>
            </w:r>
            <w:r>
              <w:rPr>
                <w:rFonts w:hint="eastAsia" w:cs="宋体" w:asciiTheme="minorEastAsia" w:hAnsiTheme="minorEastAsia"/>
                <w:kern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pStyle w:val="38"/>
              <w:jc w:val="both"/>
              <w:rPr>
                <w:rFonts w:hint="eastAsia" w:hAnsi="Webdings"/>
                <w:sz w:val="21"/>
                <w:szCs w:val="21"/>
              </w:rPr>
            </w:pPr>
            <w:r>
              <w:rPr>
                <w:rFonts w:hint="eastAsia"/>
                <w:sz w:val="21"/>
                <w:szCs w:val="21"/>
              </w:rPr>
              <w:t>□不收取</w:t>
            </w:r>
            <w:r>
              <w:rPr>
                <w:rFonts w:asciiTheme="minorEastAsia" w:hAnsiTheme="minorEastAsia"/>
                <w:b/>
                <w:szCs w:val="21"/>
                <w:lang w:val="zh-CN"/>
              </w:rPr>
              <w:fldChar w:fldCharType="begin"/>
            </w:r>
            <w:r>
              <w:rPr>
                <w:rFonts w:hint="eastAsia" w:asciiTheme="minorEastAsia" w:hAnsiTheme="minorEastAsia"/>
                <w:b/>
                <w:szCs w:val="21"/>
                <w:lang w:val="zh-CN"/>
              </w:rPr>
              <w:instrText xml:space="preserve">eq \o\ac(□,</w:instrText>
            </w:r>
            <w:r>
              <w:rPr>
                <w:rFonts w:hint="eastAsia" w:asciiTheme="minorEastAsia" w:hAnsiTheme="minorEastAsia"/>
                <w:b/>
                <w:position w:val="2"/>
                <w:szCs w:val="21"/>
                <w:lang w:val="zh-CN"/>
              </w:rPr>
              <w:instrText xml:space="preserve">√</w:instrText>
            </w:r>
            <w:r>
              <w:rPr>
                <w:rFonts w:hint="eastAsia" w:asciiTheme="minorEastAsia" w:hAnsiTheme="minorEastAsia"/>
                <w:b/>
                <w:szCs w:val="21"/>
                <w:lang w:val="zh-CN"/>
              </w:rPr>
              <w:instrText xml:space="preserve">)</w:instrText>
            </w:r>
            <w:r>
              <w:rPr>
                <w:rFonts w:asciiTheme="minorEastAsia" w:hAnsiTheme="minorEastAsia"/>
                <w:b/>
                <w:szCs w:val="21"/>
                <w:lang w:val="zh-CN"/>
              </w:rPr>
              <w:fldChar w:fldCharType="end"/>
            </w:r>
            <w:r>
              <w:rPr>
                <w:rFonts w:hint="eastAsia"/>
                <w:sz w:val="21"/>
                <w:szCs w:val="21"/>
              </w:rPr>
              <w:t>收取中标人□</w:t>
            </w:r>
            <w:r>
              <w:rPr>
                <w:rFonts w:hint="eastAsia" w:hAnsi="Webdings"/>
                <w:sz w:val="21"/>
                <w:szCs w:val="21"/>
              </w:rPr>
              <w:t xml:space="preserve">收取采购人 </w:t>
            </w:r>
          </w:p>
          <w:p>
            <w:pPr>
              <w:autoSpaceDE w:val="0"/>
              <w:autoSpaceDN w:val="0"/>
              <w:spacing w:line="360" w:lineRule="auto"/>
              <w:contextualSpacing/>
              <w:rPr>
                <w:rFonts w:cs="宋体" w:asciiTheme="minorEastAsia" w:hAnsiTheme="minorEastAsia"/>
                <w:bCs/>
                <w:szCs w:val="21"/>
                <w:lang w:val="zh-CN"/>
              </w:rPr>
            </w:pPr>
            <w:r>
              <w:rPr>
                <w:rFonts w:hint="eastAsia" w:hAnsi="Webdings"/>
                <w:szCs w:val="21"/>
              </w:rPr>
              <w:t xml:space="preserve">收取标准: 参照国家计委计价格[2002]1980号文、发改价格[2015]299号文、[2011]534号文文件费率标准计算。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w:t>
            </w:r>
            <w:r>
              <w:rPr>
                <w:rFonts w:hint="eastAsia" w:cs="仿宋_GB2312" w:asciiTheme="minorEastAsia" w:hAnsiTheme="minorEastAsia"/>
                <w:color w:val="000000" w:themeColor="text1"/>
                <w:szCs w:val="21"/>
                <w:lang w:val="zh-CN"/>
              </w:rPr>
              <w:t>进入鄢陵县公共资源交易中心三楼电子</w:t>
            </w:r>
            <w:r>
              <w:rPr>
                <w:rFonts w:hint="eastAsia" w:cs="仿宋_GB2312" w:asciiTheme="minorEastAsia" w:hAnsiTheme="minorEastAsia"/>
                <w:szCs w:val="21"/>
                <w:lang w:val="zh-CN"/>
              </w:rPr>
              <w:t>监督室进行监督，并向采购代理机构出具授权函，且不得超过2人。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向采购代理机构发</w:t>
            </w:r>
            <w:r>
              <w:rPr>
                <w:rFonts w:hint="eastAsia" w:cs="宋体" w:asciiTheme="minorEastAsia" w:hAnsiTheme="minorEastAsia"/>
                <w:bCs/>
                <w:szCs w:val="21"/>
                <w:lang w:val="zh-CN"/>
              </w:rPr>
              <w:t>送投标报价及分项报价一览表（包含主要中标标的的名称、规格型号、数量、单价、服务要求等）电子文档，并同时电话告知采购代理机构。联系电话：</w:t>
            </w:r>
            <w:r>
              <w:rPr>
                <w:rFonts w:hint="eastAsia" w:cs="宋体" w:asciiTheme="minorEastAsia" w:hAnsiTheme="minorEastAsia"/>
                <w:bCs/>
                <w:szCs w:val="21"/>
                <w:lang w:val="en-US" w:eastAsia="zh-CN"/>
              </w:rPr>
              <w:t>13782286622</w:t>
            </w:r>
            <w:r>
              <w:rPr>
                <w:rFonts w:hint="eastAsia" w:cs="宋体" w:asciiTheme="minorEastAsia" w:hAnsiTheme="minorEastAsia"/>
                <w:bCs/>
                <w:szCs w:val="21"/>
                <w:lang w:val="zh-CN"/>
              </w:rPr>
              <w:t>；邮箱：</w:t>
            </w:r>
            <w:r>
              <w:rPr>
                <w:rFonts w:hint="eastAsia" w:cs="宋体" w:asciiTheme="minorEastAsia" w:hAnsiTheme="minorEastAsia"/>
                <w:bCs/>
                <w:szCs w:val="21"/>
                <w:lang w:val="en-US" w:eastAsia="zh-CN"/>
              </w:rPr>
              <w:t>568878113</w:t>
            </w:r>
            <w:r>
              <w:rPr>
                <w:rFonts w:hint="eastAsia" w:cs="宋体" w:asciiTheme="minorEastAsia" w:hAnsiTheme="minorEastAsia"/>
                <w:bCs/>
                <w:szCs w:val="21"/>
                <w:lang w:val="zh-CN"/>
              </w:rPr>
              <w:t xml:space="preserve">@qq.com。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0"/>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0"/>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0"/>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autoSpaceDE w:val="0"/>
        <w:autoSpaceDN w:val="0"/>
        <w:spacing w:line="360" w:lineRule="auto"/>
        <w:contextualSpacing/>
        <w:rPr>
          <w:rFonts w:cs="宋体" w:asciiTheme="minorEastAsia" w:hAnsiTheme="minorEastAsia"/>
          <w:kern w:val="0"/>
          <w:szCs w:val="21"/>
        </w:rPr>
      </w:pPr>
    </w:p>
    <w:p>
      <w:pPr>
        <w:pStyle w:val="40"/>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0"/>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0"/>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40"/>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“采购人”：是指依法进行政府采购的国家机关、事业单位、团体组织。采购人名称、地址、电话、联系人见“投标人须知前附表”。</w:t>
      </w:r>
    </w:p>
    <w:p>
      <w:pPr>
        <w:pStyle w:val="40"/>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0"/>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0"/>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0"/>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0"/>
        <w:numPr>
          <w:ilvl w:val="1"/>
          <w:numId w:val="9"/>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0"/>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0"/>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0"/>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0"/>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28"/>
          <w:rFonts w:cs="宋体" w:asciiTheme="minorEastAsia" w:hAnsiTheme="minorEastAsia"/>
          <w:color w:val="auto"/>
          <w:kern w:val="0"/>
          <w:szCs w:val="21"/>
        </w:rPr>
        <w:t>www.chinanpo.gov.cn</w:t>
      </w:r>
      <w:r>
        <w:rPr>
          <w:rStyle w:val="28"/>
          <w:rFonts w:cs="宋体" w:asciiTheme="minorEastAsia" w:hAnsiTheme="minorEastAsia"/>
          <w:color w:val="auto"/>
          <w:kern w:val="0"/>
          <w:szCs w:val="21"/>
        </w:rPr>
        <w:fldChar w:fldCharType="end"/>
      </w:r>
      <w:r>
        <w:rPr>
          <w:rFonts w:hint="eastAsia" w:cs="宋体" w:asciiTheme="minorEastAsia" w:hAnsiTheme="minorEastAsia"/>
          <w:kern w:val="0"/>
          <w:szCs w:val="21"/>
        </w:rPr>
        <w:t>）；</w:t>
      </w:r>
    </w:p>
    <w:p>
      <w:pPr>
        <w:pStyle w:val="40"/>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pPr>
        <w:pStyle w:val="40"/>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pPr>
        <w:pStyle w:val="40"/>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pPr>
        <w:pStyle w:val="40"/>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pStyle w:val="40"/>
        <w:numPr>
          <w:ilvl w:val="1"/>
          <w:numId w:val="9"/>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pPr>
        <w:pStyle w:val="40"/>
        <w:numPr>
          <w:ilvl w:val="1"/>
          <w:numId w:val="9"/>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0"/>
        <w:numPr>
          <w:ilvl w:val="1"/>
          <w:numId w:val="9"/>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0"/>
        <w:numPr>
          <w:ilvl w:val="0"/>
          <w:numId w:val="1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pPr>
        <w:pStyle w:val="40"/>
        <w:numPr>
          <w:ilvl w:val="0"/>
          <w:numId w:val="1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0"/>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pPr>
        <w:pStyle w:val="40"/>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0"/>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0"/>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0"/>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0"/>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0"/>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0"/>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0"/>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0"/>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pStyle w:val="40"/>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40"/>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40"/>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本项目收取代理费用。详见投标人须知前附表。</w:t>
      </w:r>
    </w:p>
    <w:p>
      <w:pPr>
        <w:pStyle w:val="40"/>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0"/>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0"/>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0"/>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0"/>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0"/>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0"/>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0"/>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0"/>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0"/>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pStyle w:val="40"/>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0"/>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40"/>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0"/>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0"/>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0"/>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0"/>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0"/>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0"/>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40"/>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0"/>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0"/>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0"/>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0"/>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0"/>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0"/>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0"/>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pStyle w:val="40"/>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0"/>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0"/>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40"/>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0"/>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0"/>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0"/>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0"/>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0"/>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0"/>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0"/>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0"/>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0"/>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投标文件应参照招标文件第七部分（投标文件有关格式）的内容要求、编排顺序和格式要求，投标人应按照以上要求在投标文件封面上注明：所投项目名称、项目编号、投标人名称、日期等字样。</w:t>
      </w:r>
    </w:p>
    <w:p>
      <w:pPr>
        <w:pStyle w:val="40"/>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pStyle w:val="40"/>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0"/>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40"/>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40"/>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0"/>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0"/>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pPr>
        <w:pStyle w:val="40"/>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0"/>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w:t>
      </w:r>
      <w:r>
        <w:rPr>
          <w:rFonts w:hint="eastAsia" w:cs="仿宋_GB2312" w:asciiTheme="minorEastAsia" w:hAnsiTheme="minorEastAsia"/>
          <w:color w:val="000000"/>
          <w:szCs w:val="21"/>
        </w:rPr>
        <w:t>加密电子投标文件</w:t>
      </w:r>
      <w:r>
        <w:rPr>
          <w:rFonts w:hint="eastAsia" w:cs="宋体" w:asciiTheme="minorEastAsia" w:hAnsiTheme="minorEastAsia"/>
          <w:color w:val="000000"/>
          <w:szCs w:val="21"/>
        </w:rPr>
        <w:t>（</w:t>
      </w:r>
      <w:r>
        <w:rPr>
          <w:rFonts w:asciiTheme="minorEastAsia" w:hAnsiTheme="minorEastAsia"/>
          <w:color w:val="000000"/>
          <w:szCs w:val="21"/>
        </w:rPr>
        <w:t>.file</w:t>
      </w:r>
      <w:r>
        <w:rPr>
          <w:rFonts w:hint="eastAsia" w:cs="宋体" w:asciiTheme="minorEastAsia" w:hAnsiTheme="minorEastAsia"/>
          <w:color w:val="000000"/>
          <w:szCs w:val="21"/>
        </w:rPr>
        <w:t>格式）</w:t>
      </w:r>
      <w:r>
        <w:rPr>
          <w:rFonts w:hint="eastAsia" w:cs="仿宋_GB2312" w:asciiTheme="minorEastAsia" w:hAnsiTheme="minorEastAsia"/>
          <w:color w:val="000000"/>
          <w:szCs w:val="21"/>
        </w:rPr>
        <w:t>通过《全国公共资源交易平台(河南省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cs="仿宋_GB2312" w:asciiTheme="minorEastAsia" w:hAnsiTheme="minorEastAsia"/>
          <w:color w:val="000000"/>
          <w:szCs w:val="21"/>
        </w:rPr>
        <w:t>)》公共资源交易系统成功上传。</w:t>
      </w:r>
    </w:p>
    <w:p>
      <w:pPr>
        <w:pStyle w:val="40"/>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40"/>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投标截止时间之后上传的投标文件，招标人将拒绝接收。</w:t>
      </w:r>
    </w:p>
    <w:p>
      <w:pPr>
        <w:pStyle w:val="40"/>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0"/>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投标人在投标截止时间前，对投标文件进行补充、修改或者撤回的，须书面通知招标人。</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投标人应当在投标截止时间前完成电子投标文件的提交，可以补充、修改或撤回。投标截止时间前未完成电子投标文件提交的，视为撤回投标文件。</w:t>
      </w:r>
    </w:p>
    <w:p>
      <w:pPr>
        <w:pStyle w:val="40"/>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0"/>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投标人在提交投标文件后，可以撤回其投标，但投标人必须在规定的投标截止时间前以书面形式告知招标人。</w:t>
      </w:r>
    </w:p>
    <w:p>
      <w:pPr>
        <w:pStyle w:val="40"/>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pStyle w:val="40"/>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0"/>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0"/>
        <w:numPr>
          <w:ilvl w:val="0"/>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招标人将按招标文件规定的时间和地点组织远程不见面开标。开标由代理机构主持，投标人无须到现场。评标委员会成员不得参加开标活动。</w:t>
      </w:r>
    </w:p>
    <w:p>
      <w:pPr>
        <w:pStyle w:val="40"/>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40"/>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开标时，由代理机构开通远程不见面开标大厅及开启“文字互动”等功能；投标人、代理机构进行电子投标文件的解密。解密后</w:t>
      </w:r>
      <w:r>
        <w:rPr>
          <w:rFonts w:hint="eastAsia" w:asciiTheme="minorEastAsia" w:hAnsiTheme="minorEastAsia"/>
          <w:color w:val="000000"/>
          <w:szCs w:val="21"/>
        </w:rPr>
        <w:t>投标人选择功能栏“开标记录”按钮可查看</w:t>
      </w:r>
      <w:r>
        <w:rPr>
          <w:rFonts w:hint="eastAsia" w:cs="宋体" w:asciiTheme="minorEastAsia" w:hAnsiTheme="minorEastAsia"/>
          <w:kern w:val="0"/>
          <w:szCs w:val="21"/>
        </w:rPr>
        <w:t>投标人名称、投标价格、修改和撤回投标的通知（如有的话）和招标文件规定的需要宣布的其他内容。</w:t>
      </w:r>
    </w:p>
    <w:p>
      <w:pPr>
        <w:autoSpaceDE w:val="0"/>
        <w:autoSpaceDN w:val="0"/>
        <w:spacing w:line="360" w:lineRule="auto"/>
        <w:ind w:left="1050" w:hanging="1050" w:hangingChars="500"/>
        <w:contextualSpacing/>
        <w:rPr>
          <w:rFonts w:cs="宋体" w:asciiTheme="minorEastAsia" w:hAnsiTheme="minorEastAsia"/>
          <w:kern w:val="0"/>
          <w:szCs w:val="21"/>
        </w:rPr>
      </w:pPr>
      <w:r>
        <w:rPr>
          <w:rFonts w:hint="eastAsia" w:cs="宋体" w:asciiTheme="minorEastAsia" w:hAnsiTheme="minorEastAsia"/>
          <w:kern w:val="0"/>
          <w:szCs w:val="21"/>
        </w:rPr>
        <w:t>23.3.1   电子投标文件的解密。全流程电子化交易项目电子投标文件采用双重加密。解密需分标段进行两次解密。</w:t>
      </w:r>
    </w:p>
    <w:p>
      <w:pPr>
        <w:pStyle w:val="40"/>
        <w:numPr>
          <w:ilvl w:val="1"/>
          <w:numId w:val="19"/>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cs="宋体" w:asciiTheme="minorEastAsia" w:hAnsiTheme="minorEastAsia"/>
          <w:kern w:val="0"/>
          <w:szCs w:val="21"/>
        </w:rPr>
      </w:pPr>
      <w:r>
        <w:rPr>
          <w:rFonts w:hint="eastAsia" w:cs="宋体" w:asciiTheme="minorEastAsia" w:hAnsiTheme="minorEastAsia"/>
          <w:kern w:val="0"/>
          <w:szCs w:val="21"/>
        </w:rPr>
        <w:t>23.3.1.2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40"/>
        <w:numPr>
          <w:ilvl w:val="1"/>
          <w:numId w:val="20"/>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因投标人原因电子投标文件解密失败的，其投标将被拒绝。</w:t>
      </w:r>
    </w:p>
    <w:p>
      <w:pPr>
        <w:pStyle w:val="40"/>
        <w:numPr>
          <w:ilvl w:val="1"/>
          <w:numId w:val="2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40"/>
        <w:numPr>
          <w:ilvl w:val="1"/>
          <w:numId w:val="2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w:t>
      </w:r>
      <w:r>
        <w:rPr>
          <w:rFonts w:hint="eastAsia" w:hAnsi="宋体"/>
          <w:color w:val="000000"/>
          <w:szCs w:val="21"/>
        </w:rPr>
        <w:t>《开标记录表》经投标人进行电子签章、</w:t>
      </w:r>
      <w:r>
        <w:rPr>
          <w:rFonts w:hint="eastAsia" w:cs="宋体" w:asciiTheme="minorEastAsia" w:hAnsiTheme="minorEastAsia"/>
          <w:kern w:val="0"/>
          <w:szCs w:val="21"/>
        </w:rPr>
        <w:t>由参加开标相关工作人员签字确认后随采购文件一并存档。</w:t>
      </w:r>
      <w:r>
        <w:rPr>
          <w:rFonts w:hint="eastAsia" w:hAnsi="宋体"/>
          <w:color w:val="000000"/>
          <w:szCs w:val="21"/>
        </w:rPr>
        <w:t>投标人未电子签章的，视同认可开标结果。</w:t>
      </w:r>
    </w:p>
    <w:p>
      <w:pPr>
        <w:pStyle w:val="40"/>
        <w:numPr>
          <w:ilvl w:val="1"/>
          <w:numId w:val="2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40"/>
        <w:numPr>
          <w:ilvl w:val="1"/>
          <w:numId w:val="2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项目远程不见面开标活动结束时，投标人应在《开标记录表》上进行电子签章。投标人未签章的，视同认可开标结果。</w:t>
      </w:r>
    </w:p>
    <w:p>
      <w:pPr>
        <w:pStyle w:val="4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pStyle w:val="4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40"/>
        <w:numPr>
          <w:ilvl w:val="0"/>
          <w:numId w:val="2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或5人以上单数，其中评审专家的人数不少于评标委员会成员总数的三分之二。评审专家依法从政府采购评审专家库中随机抽取。</w:t>
      </w:r>
    </w:p>
    <w:p>
      <w:pPr>
        <w:pStyle w:val="40"/>
        <w:numPr>
          <w:ilvl w:val="0"/>
          <w:numId w:val="2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招标人将依法组建评标委员会，评标委员会由评审专家组成，成员人数应当为5人或5人以上单数。评审专家依法从政府采购评审专家库中随机抽取。</w:t>
      </w:r>
    </w:p>
    <w:p>
      <w:pPr>
        <w:pStyle w:val="40"/>
        <w:numPr>
          <w:ilvl w:val="0"/>
          <w:numId w:val="2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采购项目符合下列情形之一的，评标委员会成员人数应当为7人或7人以上单数：</w:t>
      </w:r>
    </w:p>
    <w:p>
      <w:pPr>
        <w:pStyle w:val="40"/>
        <w:numPr>
          <w:ilvl w:val="0"/>
          <w:numId w:val="25"/>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采购预算金额在1000万元以上；</w:t>
      </w:r>
    </w:p>
    <w:p>
      <w:pPr>
        <w:pStyle w:val="40"/>
        <w:numPr>
          <w:ilvl w:val="0"/>
          <w:numId w:val="25"/>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技术复杂；</w:t>
      </w:r>
    </w:p>
    <w:p>
      <w:pPr>
        <w:pStyle w:val="40"/>
        <w:numPr>
          <w:ilvl w:val="0"/>
          <w:numId w:val="25"/>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社会影响较大。</w:t>
      </w:r>
    </w:p>
    <w:p>
      <w:pPr>
        <w:pStyle w:val="40"/>
        <w:numPr>
          <w:ilvl w:val="0"/>
          <w:numId w:val="2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0"/>
        <w:numPr>
          <w:ilvl w:val="0"/>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pStyle w:val="40"/>
        <w:numPr>
          <w:ilvl w:val="0"/>
          <w:numId w:val="2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pPr>
        <w:pStyle w:val="40"/>
        <w:numPr>
          <w:ilvl w:val="0"/>
          <w:numId w:val="2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pPr>
        <w:pStyle w:val="40"/>
        <w:numPr>
          <w:ilvl w:val="0"/>
          <w:numId w:val="2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pPr>
        <w:pStyle w:val="40"/>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0"/>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0"/>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0"/>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pStyle w:val="40"/>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0"/>
        <w:numPr>
          <w:ilvl w:val="0"/>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0"/>
        <w:numPr>
          <w:ilvl w:val="0"/>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0"/>
        <w:numPr>
          <w:ilvl w:val="0"/>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27.投标文件的澄清</w:t>
      </w:r>
    </w:p>
    <w:p>
      <w:pPr>
        <w:pStyle w:val="40"/>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0"/>
        <w:numPr>
          <w:ilvl w:val="0"/>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0"/>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28.投标文件报价出现前后不一致的修正</w:t>
      </w:r>
    </w:p>
    <w:p>
      <w:pPr>
        <w:pStyle w:val="40"/>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pPr>
        <w:pStyle w:val="40"/>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0"/>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0"/>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29.投标无效情形</w:t>
      </w:r>
    </w:p>
    <w:p>
      <w:pPr>
        <w:pStyle w:val="40"/>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pStyle w:val="40"/>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未按照招标文件的规定提交投标承诺函的；</w:t>
      </w:r>
    </w:p>
    <w:p>
      <w:pPr>
        <w:pStyle w:val="40"/>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投标文件未按招标文件要求签署、盖章的；</w:t>
      </w:r>
    </w:p>
    <w:p>
      <w:pPr>
        <w:pStyle w:val="40"/>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不具备招标文件中规定的资格要求的；</w:t>
      </w:r>
    </w:p>
    <w:p>
      <w:pPr>
        <w:pStyle w:val="40"/>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pPr>
        <w:pStyle w:val="40"/>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0"/>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pStyle w:val="40"/>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pPr>
        <w:pStyle w:val="40"/>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pPr>
        <w:pStyle w:val="40"/>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pPr>
        <w:pStyle w:val="40"/>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pPr>
        <w:pStyle w:val="40"/>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pPr>
        <w:pStyle w:val="40"/>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0"/>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40"/>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40"/>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30.相同品牌投标人的认定</w:t>
      </w:r>
      <w:r>
        <w:rPr>
          <w:rFonts w:cs="仿宋_GB2312" w:asciiTheme="minorEastAsia" w:hAnsiTheme="minorEastAsia"/>
          <w:b/>
          <w:bCs/>
          <w:szCs w:val="21"/>
          <w:lang w:val="zh-CN"/>
        </w:rPr>
        <w:t>（服务类项目不适用本条款规定）</w:t>
      </w:r>
    </w:p>
    <w:p>
      <w:pPr>
        <w:pStyle w:val="40"/>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0"/>
        <w:numPr>
          <w:ilvl w:val="0"/>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31.投标文件的比较与评价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32.评标方法、评标标准</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32.1         评标方法分为最低评标价法和综合评分法。</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32.1.1       最低评标价法</w:t>
      </w:r>
    </w:p>
    <w:p>
      <w:pPr>
        <w:autoSpaceDE w:val="0"/>
        <w:autoSpaceDN w:val="0"/>
        <w:spacing w:line="360" w:lineRule="auto"/>
        <w:ind w:left="1365" w:hanging="1365" w:hangingChars="650"/>
        <w:contextualSpacing/>
        <w:rPr>
          <w:rFonts w:cs="宋体" w:asciiTheme="minorEastAsia" w:hAnsiTheme="minorEastAsia"/>
          <w:kern w:val="0"/>
          <w:szCs w:val="21"/>
        </w:rPr>
      </w:pPr>
      <w:r>
        <w:rPr>
          <w:rFonts w:hint="eastAsia" w:cs="宋体" w:asciiTheme="minorEastAsia" w:hAnsiTheme="minorEastAsia"/>
          <w:kern w:val="0"/>
          <w:szCs w:val="21"/>
        </w:rPr>
        <w:t>32.1.1.1     最低评标价法，是指投标文件满足招标文件全部实质性要求，且投标报价最低的投标人为中标候选人的评标方法。</w:t>
      </w:r>
    </w:p>
    <w:p>
      <w:pPr>
        <w:autoSpaceDE w:val="0"/>
        <w:autoSpaceDN w:val="0"/>
        <w:spacing w:line="360" w:lineRule="auto"/>
        <w:ind w:left="1260" w:hanging="1260" w:hangingChars="600"/>
        <w:contextualSpacing/>
        <w:rPr>
          <w:rFonts w:cs="宋体" w:asciiTheme="minorEastAsia" w:hAnsiTheme="minorEastAsia"/>
          <w:kern w:val="0"/>
          <w:szCs w:val="21"/>
        </w:rPr>
      </w:pPr>
      <w:r>
        <w:rPr>
          <w:rFonts w:hint="eastAsia" w:cs="宋体" w:asciiTheme="minorEastAsia" w:hAnsiTheme="minorEastAsia"/>
          <w:kern w:val="0"/>
          <w:szCs w:val="21"/>
        </w:rPr>
        <w:t>32.1.1.2    采用最低评标价法评标时，除了算术修正和落实政府采购政策需进行的价格扣除外，不能对投标人的投标价格进行任何调整。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32.1.2      综合评分法，是指投标文件满足招标文件全部实质性要求，且按照评审因素的量化指标评审得分最高的投标人为中标候选人的评标方法。</w:t>
      </w:r>
    </w:p>
    <w:p>
      <w:pPr>
        <w:pStyle w:val="40"/>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价格分</w:t>
      </w:r>
    </w:p>
    <w:p>
      <w:pPr>
        <w:pStyle w:val="40"/>
        <w:numPr>
          <w:ilvl w:val="0"/>
          <w:numId w:val="4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pStyle w:val="40"/>
        <w:numPr>
          <w:ilvl w:val="0"/>
          <w:numId w:val="4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pPr>
        <w:pStyle w:val="40"/>
        <w:numPr>
          <w:ilvl w:val="0"/>
          <w:numId w:val="4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pPr>
        <w:pStyle w:val="40"/>
        <w:numPr>
          <w:ilvl w:val="1"/>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autoSpaceDE w:val="0"/>
        <w:autoSpaceDN w:val="0"/>
        <w:spacing w:line="360" w:lineRule="auto"/>
        <w:contextualSpacing/>
        <w:rPr>
          <w:rFonts w:cs="宋体" w:asciiTheme="minorEastAsia" w:hAnsiTheme="minorEastAsia"/>
          <w:b/>
          <w:color w:val="000000" w:themeColor="text1"/>
          <w:kern w:val="0"/>
          <w:szCs w:val="21"/>
        </w:rPr>
      </w:pPr>
      <w:r>
        <w:rPr>
          <w:rFonts w:hint="eastAsia" w:cs="宋体" w:asciiTheme="minorEastAsia" w:hAnsiTheme="minorEastAsia"/>
          <w:b/>
          <w:color w:val="000000" w:themeColor="text1"/>
          <w:kern w:val="0"/>
          <w:szCs w:val="21"/>
        </w:rPr>
        <w:t>33.推荐中标候选人</w:t>
      </w:r>
    </w:p>
    <w:p>
      <w:pPr>
        <w:autoSpaceDE w:val="0"/>
        <w:autoSpaceDN w:val="0"/>
        <w:spacing w:line="360" w:lineRule="auto"/>
        <w:ind w:left="945" w:hanging="945" w:hangingChars="450"/>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33.1     采用最低评标价法的，评标结果按投标报价由低到高顺序排列。投标报价相同的并列。投标文件满足招标文件全部实质性要求且投标报价最低的投标人为排名第一的中标候选人。</w:t>
      </w:r>
    </w:p>
    <w:p>
      <w:pPr>
        <w:pStyle w:val="40"/>
        <w:numPr>
          <w:ilvl w:val="0"/>
          <w:numId w:val="4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0"/>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pStyle w:val="40"/>
        <w:numPr>
          <w:ilvl w:val="0"/>
          <w:numId w:val="4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pStyle w:val="40"/>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pPr>
        <w:pStyle w:val="40"/>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pPr>
        <w:pStyle w:val="40"/>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pPr>
        <w:pStyle w:val="40"/>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pPr>
        <w:pStyle w:val="40"/>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pPr>
        <w:pStyle w:val="40"/>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pPr>
        <w:pStyle w:val="40"/>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pPr>
        <w:pStyle w:val="40"/>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0"/>
        <w:numPr>
          <w:ilvl w:val="0"/>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40"/>
        <w:numPr>
          <w:ilvl w:val="0"/>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0"/>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0"/>
        <w:numPr>
          <w:ilvl w:val="0"/>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采购人应当自收到评标报告之日起1个工作日内，在评标报告确定的中标候选人名单中按顺序确定中标人。中标候选人并列的，由采购人采取随机抽取的方式确定。</w:t>
      </w:r>
    </w:p>
    <w:p>
      <w:pPr>
        <w:pStyle w:val="40"/>
        <w:numPr>
          <w:ilvl w:val="0"/>
          <w:numId w:val="5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采购人在收到评标报告1个工作日内未按评标报告推荐的中标候选人顺序确定中标人，又不能说明合法理由的，视同按评标报告推荐的顺序确定排名第一的中标候选人为中标人。</w:t>
      </w:r>
    </w:p>
    <w:p>
      <w:pPr>
        <w:pStyle w:val="40"/>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0"/>
        <w:numPr>
          <w:ilvl w:val="0"/>
          <w:numId w:val="5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采购人确认中标人后，1个工作日公告中标结果的同时，向中标人发出中标通知书。</w:t>
      </w:r>
    </w:p>
    <w:p>
      <w:pPr>
        <w:pStyle w:val="40"/>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0"/>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0"/>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0"/>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0"/>
        <w:numPr>
          <w:ilvl w:val="0"/>
          <w:numId w:val="55"/>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通过《全国公共资源交易平台（河南省·许昌市）》一次性提出，提出时应按照《政府采购质疑和投诉办法》（财政部令第94号）第十二条规定提交质疑函和必要的证明材料，质疑提出后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投标人应及时联系招标公告中集采机构联系人查看。如未提出视为全面接受；</w:t>
      </w:r>
    </w:p>
    <w:p>
      <w:pPr>
        <w:pStyle w:val="40"/>
        <w:numPr>
          <w:ilvl w:val="0"/>
          <w:numId w:val="55"/>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对采购过程提出质疑的，为各采购程序环节结束之日起七个工作日内，以书面形式向采购人和采购代理机构一次性提出；</w:t>
      </w:r>
    </w:p>
    <w:p>
      <w:pPr>
        <w:pStyle w:val="40"/>
        <w:numPr>
          <w:ilvl w:val="0"/>
          <w:numId w:val="55"/>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对中标结果提出质疑的，为中标结果公告期限届满之日起七个工作日内，以书面形式向采购人和采购代理机构一次性提出。</w:t>
      </w:r>
    </w:p>
    <w:p>
      <w:pPr>
        <w:pStyle w:val="40"/>
        <w:numPr>
          <w:ilvl w:val="1"/>
          <w:numId w:val="56"/>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pStyle w:val="40"/>
        <w:numPr>
          <w:ilvl w:val="0"/>
          <w:numId w:val="57"/>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pStyle w:val="40"/>
        <w:numPr>
          <w:ilvl w:val="0"/>
          <w:numId w:val="57"/>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pPr>
        <w:pStyle w:val="40"/>
        <w:numPr>
          <w:ilvl w:val="0"/>
          <w:numId w:val="5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签订合同与备案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采购人应当自中标通知书发出之日起7日内，按照招标文件和中标人投标文件的规定，与中标人签订书面合同。所签订的合同不得对招标文件确定的事项和中标人投标文件作实质性修改。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到鄢陵县财政局采购办进行合同备案，并登陆“许昌市政府采购网”进行网上备案。</w:t>
      </w:r>
    </w:p>
    <w:p>
      <w:pPr>
        <w:pStyle w:val="40"/>
        <w:numPr>
          <w:ilvl w:val="0"/>
          <w:numId w:val="5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“投标人须知前附表”中规定中标人提交履约保证金的，中标人应当以支票、汇票、本票或者金融机构、担保机构出具的保函等非现金形式向采购人提交。履约保证金的数额中标合同金额的3%。</w:t>
      </w:r>
    </w:p>
    <w:p>
      <w:pPr>
        <w:pStyle w:val="40"/>
        <w:numPr>
          <w:ilvl w:val="0"/>
          <w:numId w:val="56"/>
        </w:numPr>
        <w:autoSpaceDE w:val="0"/>
        <w:autoSpaceDN w:val="0"/>
        <w:spacing w:line="360" w:lineRule="auto"/>
        <w:ind w:firstLineChars="0"/>
        <w:contextualSpacing/>
        <w:rPr>
          <w:rFonts w:cs="宋体" w:asciiTheme="minorEastAsia" w:hAnsiTheme="minorEastAsia"/>
          <w:color w:val="FF99FF"/>
          <w:kern w:val="0"/>
          <w:szCs w:val="21"/>
        </w:rPr>
      </w:pPr>
      <w:r>
        <w:rPr>
          <w:rFonts w:hint="eastAsia" w:cs="宋体" w:asciiTheme="minorEastAsia" w:hAnsiTheme="minorEastAsia"/>
          <w:b/>
          <w:kern w:val="0"/>
          <w:szCs w:val="21"/>
        </w:rPr>
        <w:t>政府采购合同融资</w:t>
      </w:r>
    </w:p>
    <w:p>
      <w:pPr>
        <w:pStyle w:val="40"/>
        <w:numPr>
          <w:ilvl w:val="1"/>
          <w:numId w:val="58"/>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41.2  合作金融机构（排名不分先后）</w:t>
      </w:r>
    </w:p>
    <w:p>
      <w:pPr>
        <w:autoSpaceDE w:val="0"/>
        <w:autoSpaceDN w:val="0"/>
        <w:spacing w:line="360" w:lineRule="auto"/>
        <w:ind w:left="964"/>
        <w:contextualSpacing/>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联系人及电话：赵勇  0374-7313569、7313502 18937459920</w:t>
      </w:r>
    </w:p>
    <w:p>
      <w:pPr>
        <w:autoSpaceDE w:val="0"/>
        <w:autoSpaceDN w:val="0"/>
        <w:spacing w:line="360" w:lineRule="auto"/>
        <w:ind w:left="964"/>
        <w:contextualSpacing/>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地址：许昌市许继大道1163号许继花园</w:t>
      </w:r>
    </w:p>
    <w:p>
      <w:pPr>
        <w:autoSpaceDE w:val="0"/>
        <w:autoSpaceDN w:val="0"/>
        <w:spacing w:line="360" w:lineRule="auto"/>
        <w:ind w:left="964"/>
        <w:contextualSpacing/>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合作金融机构名称：交通银行许昌分行</w:t>
      </w:r>
    </w:p>
    <w:p>
      <w:pPr>
        <w:autoSpaceDE w:val="0"/>
        <w:autoSpaceDN w:val="0"/>
        <w:spacing w:line="360" w:lineRule="auto"/>
        <w:ind w:left="964"/>
        <w:contextualSpacing/>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联系人：宋纪刚  0374-2369912  13733951305</w:t>
      </w:r>
    </w:p>
    <w:p>
      <w:pPr>
        <w:autoSpaceDE w:val="0"/>
        <w:autoSpaceDN w:val="0"/>
        <w:spacing w:line="360" w:lineRule="auto"/>
        <w:ind w:left="964"/>
        <w:contextualSpacing/>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地址：许昌市莲城大道114号</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合作金融机构名称：光大银行许昌分行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联系人：李东磊  0374-2928168 18569936868</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地址：许昌市魏都区八一路文峰路交叉口西北角</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合作金融机构名称：招商银行许昌分行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联系人及电话：崔星迪  0374-5376058  18839983051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地址：许昌市建安大道中段新天下AB座</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合作金融机构名称：邮储银行许昌市分行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联系人及电话：张彦峰13839001972 武松涛18839902679</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徐亚爽15038297574</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地址：许昌市莲城大道邮储银行莲城支行二楼</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合作金融机构名称：中国银行许昌分行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联系人及电话：白炜 13938772680   刘晓飞  0374-3338596</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地址：许昌市魏都区建设路1488号</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合作金融机构名称：中信银行郑州红专路支行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联系人：韩晨  13253490679</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地址：郑州市金水区经三路北26号中信银行郑州红专路支行</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41.3  “许昌市政府采购合同融资金融产品推介名录”链接</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http://xuchang.hngp.gov.cn/xuchang/content?infoId=1606365368231095&amp;channelCode=H711001</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2</w:t>
      </w:r>
      <w:r>
        <w:rPr>
          <w:rFonts w:ascii="ˎ̥" w:hAnsi="ˎ̥"/>
        </w:rPr>
        <w:t>—</w:t>
      </w:r>
      <w:r>
        <w:rPr>
          <w:rFonts w:hint="eastAsia" w:ascii="ˎ̥" w:hAnsi="ˎ̥"/>
        </w:rPr>
        <w:t>3</w:t>
      </w:r>
      <w:r>
        <w:rPr>
          <w:rFonts w:ascii="ˎ̥" w:hAnsi="ˎ̥"/>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①2019年度或2020年度经审计的财务报告，包括资产负债表、利润表、现金流量表、所有者权益变动表及其附注；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①2019年度或2020年度经审计的财务报告，包括资产负债表、利润表、现金流量表、所有者权益变动表及其附注；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失信被执行人、重大税收违法案件当事人名单的投标人、“</w:t>
            </w:r>
            <w:r>
              <w:rPr>
                <w:rFonts w:asciiTheme="minorEastAsia" w:hAnsiTheme="minorEastAsia"/>
                <w:bCs/>
                <w:szCs w:val="21"/>
              </w:rPr>
              <w:t>中国政府采购网</w:t>
            </w:r>
            <w:r>
              <w:rPr>
                <w:rFonts w:hint="eastAsia" w:asciiTheme="minorEastAsia" w:hAnsiTheme="minorEastAsia"/>
                <w:bCs/>
                <w:szCs w:val="21"/>
              </w:rPr>
              <w:t>”政府采购严重违法失信行为记录名单的投标人、</w:t>
            </w:r>
            <w:r>
              <w:rPr>
                <w:rFonts w:hint="eastAsia" w:cs="仿宋_GB2312" w:asciiTheme="minorEastAsia" w:hAnsiTheme="minorEastAsia"/>
                <w:color w:val="000000"/>
                <w:szCs w:val="21"/>
              </w:rPr>
              <w:t>“中国社会组织政务服务平台”网站（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“中国社会组织政务服务平台”网站（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asciiTheme="minorEastAsia" w:hAnsiTheme="minorEastAsia"/>
                <w:bCs/>
                <w:szCs w:val="21"/>
              </w:rPr>
              <w:t>的投标人</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，将拒绝其参与本次政府采购活动。</w:t>
            </w:r>
          </w:p>
          <w:p>
            <w:pPr>
              <w:spacing w:line="360" w:lineRule="auto"/>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投标人应具备的特殊</w:t>
            </w:r>
          </w:p>
          <w:p>
            <w:pPr>
              <w:spacing w:line="360" w:lineRule="auto"/>
              <w:rPr>
                <w:rFonts w:asciiTheme="minorEastAsia" w:hAnsiTheme="minorEastAsia"/>
                <w:b/>
                <w:bCs/>
                <w:szCs w:val="21"/>
              </w:rPr>
            </w:pPr>
            <w:r>
              <w:rPr>
                <w:rFonts w:hint="eastAsia" w:asciiTheme="minorEastAsia" w:hAnsiTheme="minorEastAsia"/>
                <w:b/>
                <w:szCs w:val="21"/>
              </w:rPr>
              <w:t>要求</w:t>
            </w:r>
          </w:p>
        </w:tc>
        <w:tc>
          <w:tcPr>
            <w:tcW w:w="5954" w:type="dxa"/>
            <w:vAlign w:val="center"/>
          </w:tcPr>
          <w:p>
            <w:pPr>
              <w:spacing w:line="360" w:lineRule="auto"/>
              <w:rPr>
                <w:rFonts w:hint="eastAsia" w:asciiTheme="minorEastAsia" w:hAnsiTheme="minorEastAsia" w:eastAsiaTheme="minorEastAsia"/>
                <w:b/>
                <w:bCs/>
                <w:szCs w:val="21"/>
                <w:lang w:eastAsia="zh-CN"/>
              </w:rPr>
            </w:pPr>
            <w:r>
              <w:rPr>
                <w:rFonts w:hint="eastAsia" w:cs="黑体" w:asciiTheme="minorEastAsia" w:hAnsiTheme="minorEastAsia" w:eastAsiaTheme="minorEastAsia"/>
                <w:bCs/>
                <w:sz w:val="21"/>
                <w:szCs w:val="21"/>
                <w:shd w:val="clear" w:color="auto" w:fill="FFFFFF"/>
              </w:rPr>
              <w:t>供应商应具行政主管部门颁发有效的城乡规划编制乙级及以上资质，并在人员、设备、资金等方面具有相应的专业能力；拟任项目负责人须具有城乡规划专业高级及以上职称</w:t>
            </w:r>
            <w:r>
              <w:rPr>
                <w:rFonts w:hint="eastAsia" w:cs="黑体" w:asciiTheme="minorEastAsia" w:hAnsiTheme="minorEastAsia"/>
                <w:bCs/>
                <w:sz w:val="21"/>
                <w:szCs w:val="21"/>
                <w:shd w:val="clear" w:color="auto" w:fill="FFFFFF"/>
                <w:lang w:val="en-US" w:eastAsia="zh-CN"/>
              </w:rPr>
              <w:t xml:space="preserve"> </w:t>
            </w:r>
            <w:r>
              <w:rPr>
                <w:rFonts w:hint="eastAsia" w:cs="黑体" w:asciiTheme="minorEastAsia" w:hAnsiTheme="minorEastAsia"/>
                <w:bCs/>
                <w:sz w:val="21"/>
                <w:szCs w:val="21"/>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ascii="ˎ̥" w:hAnsi="ˎ̥"/>
        </w:rPr>
      </w:pPr>
      <w:r>
        <w:rPr>
          <w:rFonts w:hint="eastAsia" w:cs="仿宋_GB2312" w:asciiTheme="minorEastAsia" w:hAnsiTheme="minorEastAsia" w:eastAsiaTheme="minorEastAsia"/>
          <w:sz w:val="21"/>
          <w:szCs w:val="21"/>
          <w:lang w:val="zh-CN"/>
        </w:rPr>
        <w:t>1）</w:t>
      </w:r>
      <w:r>
        <w:rPr>
          <w:rFonts w:hint="eastAsia" w:ascii="ˎ̥" w:hAnsi="ˎ̥"/>
          <w:sz w:val="21"/>
          <w:szCs w:val="21"/>
        </w:rPr>
        <w:t>如果本项目非专门面向中小企业采购，对</w:t>
      </w:r>
      <w:r>
        <w:rPr>
          <w:rFonts w:ascii="ˎ̥" w:hAnsi="ˎ̥"/>
          <w:sz w:val="21"/>
          <w:szCs w:val="21"/>
        </w:rPr>
        <w:t>符合</w:t>
      </w:r>
      <w:r>
        <w:rPr>
          <w:rFonts w:hint="eastAsia" w:ascii="ˎ̥" w:hAnsi="ˎ̥"/>
          <w:sz w:val="21"/>
          <w:szCs w:val="21"/>
        </w:rPr>
        <w:t>《政府采购促进中小企业发展管理办法》(财库〔2020〕46号</w:t>
      </w:r>
      <w:r>
        <w:rPr>
          <w:rFonts w:ascii="ˎ̥" w:hAnsi="ˎ̥"/>
          <w:sz w:val="21"/>
          <w:szCs w:val="21"/>
        </w:rPr>
        <w:t>规定的小微企业报价</w:t>
      </w:r>
      <w:r>
        <w:rPr>
          <w:rFonts w:hint="eastAsia" w:ascii="ˎ̥" w:hAnsi="ˎ̥"/>
          <w:sz w:val="21"/>
          <w:szCs w:val="21"/>
        </w:rPr>
        <w:t>给予10%的扣除，用扣除后的价格参与评审。</w:t>
      </w:r>
      <w:r>
        <w:rPr>
          <w:rFonts w:ascii="ˎ̥" w:hAnsi="ˎ̥"/>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w:t>
      </w:r>
      <w:r>
        <w:rPr>
          <w:rFonts w:hint="eastAsia" w:ascii="ˎ̥" w:hAnsi="ˎ̥"/>
          <w:sz w:val="21"/>
          <w:szCs w:val="21"/>
        </w:rPr>
        <w:t>按照本次采购标的所属行业的划型标准，符合条件的中小企业应按照招标文件格式要求提供《中小企业声明函》，</w:t>
      </w:r>
      <w:r>
        <w:rPr>
          <w:rFonts w:ascii="ˎ̥" w:hAnsi="ˎ̥"/>
          <w:sz w:val="21"/>
          <w:szCs w:val="21"/>
        </w:rPr>
        <w:t>否则不得享受相关中小企业扶持政策。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2）对监狱企业价格给予10%的扣除，用扣除后的价格参与评审。监狱企业应当提供由省级以上监狱管理局、戒毒管理局(含新疆生产建设兵团)出具的属于监狱企业的证明文件。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对残疾人福利性单位提供本单位制造的货物、承担的工程或者服务，或者提供其他残疾人福利性单位制造的货物（不包括使用非残疾人福利性单位注册商标的货物）价格给予10%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（4）信息产品要求</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cs="仿宋_GB2312" w:asciiTheme="minorEastAsia" w:hAnsiTheme="minorEastAsia"/>
          <w:szCs w:val="21"/>
          <w:lang w:val="zh-CN"/>
        </w:rPr>
        <w:t>，</w:t>
      </w:r>
      <w:r>
        <w:rPr>
          <w:rFonts w:hint="eastAsia" w:cs="仿宋_GB2312" w:asciiTheme="minorEastAsia" w:hAnsiTheme="minorEastAsia"/>
          <w:szCs w:val="21"/>
          <w:lang w:val="zh-CN"/>
        </w:rPr>
        <w:t>应提供由中国信息安全认证中心按国家标准认证颁发的有效认证证书。</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widowControl/>
        <w:spacing w:line="560" w:lineRule="atLeast"/>
      </w:pPr>
      <w:r>
        <w:rPr>
          <w:rFonts w:hint="eastAsia" w:cs="仿宋_GB2312" w:asciiTheme="minorEastAsia" w:hAnsiTheme="minorEastAsia"/>
          <w:b/>
          <w:szCs w:val="21"/>
          <w:lang w:val="zh-CN"/>
        </w:rPr>
        <w:t>（7）评标标准</w:t>
      </w:r>
    </w:p>
    <w:tbl>
      <w:tblPr>
        <w:tblStyle w:val="24"/>
        <w:tblW w:w="10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416"/>
        <w:gridCol w:w="20"/>
        <w:gridCol w:w="20"/>
        <w:gridCol w:w="7309"/>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8" w:hRule="atLeast"/>
          <w:jc w:val="center"/>
        </w:trPr>
        <w:tc>
          <w:tcPr>
            <w:tcW w:w="1416" w:type="dxa"/>
            <w:shd w:val="clear" w:color="auto" w:fill="FFFFFF"/>
            <w:noWrap/>
            <w:tcMar>
              <w:left w:w="108" w:type="dxa"/>
              <w:right w:w="108" w:type="dxa"/>
            </w:tcMar>
            <w:vAlign w:val="center"/>
          </w:tcPr>
          <w:p>
            <w:pPr>
              <w:widowControl/>
              <w:spacing w:line="330" w:lineRule="atLeast"/>
              <w:jc w:val="center"/>
              <w:rPr>
                <w:rFonts w:cs="仿宋" w:asciiTheme="minorEastAsia" w:hAnsiTheme="minorEastAsia"/>
                <w:szCs w:val="21"/>
              </w:rPr>
            </w:pPr>
            <w:r>
              <w:rPr>
                <w:rFonts w:hint="eastAsia" w:cs="仿宋" w:asciiTheme="minorEastAsia" w:hAnsiTheme="minorEastAsia"/>
                <w:kern w:val="0"/>
                <w:szCs w:val="21"/>
              </w:rPr>
              <w:t>分值构成</w:t>
            </w:r>
          </w:p>
        </w:tc>
        <w:tc>
          <w:tcPr>
            <w:tcW w:w="8637" w:type="dxa"/>
            <w:gridSpan w:val="4"/>
            <w:shd w:val="clear" w:color="auto" w:fill="FFFFFF"/>
            <w:noWrap/>
            <w:tcMar>
              <w:left w:w="108" w:type="dxa"/>
              <w:right w:w="108" w:type="dxa"/>
            </w:tcMar>
            <w:vAlign w:val="center"/>
          </w:tcPr>
          <w:p>
            <w:pPr>
              <w:widowControl/>
              <w:spacing w:line="360" w:lineRule="auto"/>
              <w:ind w:firstLine="2310" w:firstLineChars="1100"/>
              <w:rPr>
                <w:rFonts w:cs="仿宋" w:asciiTheme="minorEastAsia" w:hAnsiTheme="minorEastAsia"/>
                <w:szCs w:val="21"/>
              </w:rPr>
            </w:pPr>
            <w:r>
              <w:rPr>
                <w:rFonts w:hint="eastAsia" w:cs="仿宋" w:asciiTheme="minorEastAsia" w:hAnsiTheme="minorEastAsia"/>
                <w:color w:val="000000"/>
                <w:kern w:val="0"/>
                <w:szCs w:val="21"/>
              </w:rPr>
              <w:t>价格分值：</w:t>
            </w:r>
            <w:r>
              <w:rPr>
                <w:rFonts w:hint="eastAsia" w:cs="仿宋" w:asciiTheme="minorEastAsia" w:hAnsiTheme="minorEastAsia"/>
                <w:color w:val="000000"/>
                <w:kern w:val="0"/>
                <w:szCs w:val="21"/>
                <w:u w:val="single"/>
              </w:rPr>
              <w:t xml:space="preserve">  </w:t>
            </w:r>
            <w:r>
              <w:rPr>
                <w:rFonts w:hint="eastAsia" w:cs="仿宋" w:asciiTheme="minorEastAsia" w:hAnsiTheme="minorEastAsia"/>
                <w:color w:val="000000"/>
                <w:kern w:val="0"/>
                <w:szCs w:val="21"/>
                <w:u w:val="single"/>
                <w:lang w:val="en-US" w:eastAsia="zh-CN"/>
              </w:rPr>
              <w:t>35</w:t>
            </w:r>
            <w:r>
              <w:rPr>
                <w:rFonts w:hint="eastAsia" w:cs="仿宋" w:asciiTheme="minorEastAsia" w:hAnsiTheme="minorEastAsia"/>
                <w:color w:val="000000"/>
                <w:kern w:val="0"/>
                <w:szCs w:val="21"/>
                <w:u w:val="single"/>
              </w:rPr>
              <w:t xml:space="preserve">  </w:t>
            </w:r>
            <w:r>
              <w:rPr>
                <w:rFonts w:hint="eastAsia" w:cs="仿宋" w:asciiTheme="minorEastAsia" w:hAnsiTheme="minorEastAsia"/>
                <w:color w:val="000000"/>
                <w:kern w:val="0"/>
                <w:szCs w:val="21"/>
              </w:rPr>
              <w:t>分</w:t>
            </w:r>
          </w:p>
          <w:p>
            <w:pPr>
              <w:widowControl/>
              <w:spacing w:line="360" w:lineRule="auto"/>
              <w:ind w:firstLine="2205" w:firstLineChars="1050"/>
              <w:rPr>
                <w:rFonts w:cs="仿宋" w:asciiTheme="minorEastAsia" w:hAnsiTheme="minorEastAsia"/>
                <w:color w:val="000000"/>
                <w:kern w:val="0"/>
                <w:szCs w:val="21"/>
              </w:rPr>
            </w:pPr>
            <w:r>
              <w:rPr>
                <w:rFonts w:hint="eastAsia" w:cs="仿宋" w:asciiTheme="minorEastAsia" w:hAnsiTheme="minorEastAsia"/>
                <w:color w:val="000000"/>
                <w:kern w:val="0"/>
                <w:szCs w:val="21"/>
              </w:rPr>
              <w:t xml:space="preserve"> 商务部分：</w:t>
            </w:r>
            <w:r>
              <w:rPr>
                <w:rFonts w:hint="eastAsia" w:cs="仿宋" w:asciiTheme="minorEastAsia" w:hAnsiTheme="minorEastAsia"/>
                <w:color w:val="000000"/>
                <w:kern w:val="0"/>
                <w:szCs w:val="21"/>
                <w:u w:val="single"/>
              </w:rPr>
              <w:t xml:space="preserve">  </w:t>
            </w:r>
            <w:r>
              <w:rPr>
                <w:rFonts w:hint="eastAsia" w:cs="仿宋" w:asciiTheme="minorEastAsia" w:hAnsiTheme="minorEastAsia"/>
                <w:color w:val="000000"/>
                <w:kern w:val="0"/>
                <w:szCs w:val="21"/>
                <w:u w:val="single"/>
                <w:lang w:val="en-US" w:eastAsia="zh-CN"/>
              </w:rPr>
              <w:t>15</w:t>
            </w:r>
            <w:r>
              <w:rPr>
                <w:rFonts w:hint="eastAsia" w:cs="仿宋" w:asciiTheme="minorEastAsia" w:hAnsiTheme="minorEastAsia"/>
                <w:color w:val="000000"/>
                <w:kern w:val="0"/>
                <w:szCs w:val="21"/>
                <w:u w:val="single"/>
              </w:rPr>
              <w:t xml:space="preserve">   </w:t>
            </w:r>
            <w:r>
              <w:rPr>
                <w:rFonts w:hint="eastAsia" w:cs="仿宋" w:asciiTheme="minorEastAsia" w:hAnsiTheme="minorEastAsia"/>
                <w:color w:val="000000"/>
                <w:kern w:val="0"/>
                <w:szCs w:val="21"/>
              </w:rPr>
              <w:t>分</w:t>
            </w:r>
          </w:p>
          <w:p>
            <w:pPr>
              <w:widowControl/>
              <w:spacing w:line="360" w:lineRule="auto"/>
              <w:ind w:firstLine="2310" w:firstLineChars="1100"/>
              <w:rPr>
                <w:rFonts w:cs="仿宋" w:asciiTheme="minorEastAsia" w:hAnsiTheme="minorEastAsia"/>
                <w:color w:val="000000"/>
                <w:kern w:val="0"/>
                <w:szCs w:val="21"/>
              </w:rPr>
            </w:pPr>
            <w:r>
              <w:rPr>
                <w:rFonts w:hint="eastAsia" w:cs="仿宋" w:asciiTheme="minorEastAsia" w:hAnsiTheme="minorEastAsia"/>
                <w:color w:val="000000"/>
                <w:kern w:val="0"/>
                <w:szCs w:val="21"/>
              </w:rPr>
              <w:t>技术部分：</w:t>
            </w:r>
            <w:r>
              <w:rPr>
                <w:rFonts w:hint="eastAsia" w:cs="仿宋" w:asciiTheme="minorEastAsia" w:hAnsiTheme="minorEastAsia"/>
                <w:color w:val="000000"/>
                <w:kern w:val="0"/>
                <w:szCs w:val="21"/>
                <w:u w:val="single"/>
              </w:rPr>
              <w:t xml:space="preserve">  </w:t>
            </w:r>
            <w:r>
              <w:rPr>
                <w:rFonts w:hint="eastAsia" w:cs="仿宋" w:asciiTheme="minorEastAsia" w:hAnsiTheme="minorEastAsia"/>
                <w:color w:val="000000"/>
                <w:kern w:val="0"/>
                <w:szCs w:val="21"/>
                <w:u w:val="single"/>
                <w:lang w:val="en-US" w:eastAsia="zh-CN"/>
              </w:rPr>
              <w:t>35</w:t>
            </w:r>
            <w:r>
              <w:rPr>
                <w:rFonts w:hint="eastAsia" w:cs="仿宋" w:asciiTheme="minorEastAsia" w:hAnsiTheme="minorEastAsia"/>
                <w:color w:val="000000"/>
                <w:kern w:val="0"/>
                <w:szCs w:val="21"/>
                <w:u w:val="single"/>
              </w:rPr>
              <w:t xml:space="preserve">  </w:t>
            </w:r>
            <w:r>
              <w:rPr>
                <w:rFonts w:hint="eastAsia" w:cs="仿宋" w:asciiTheme="minorEastAsia" w:hAnsiTheme="minorEastAsia"/>
                <w:color w:val="000000"/>
                <w:kern w:val="0"/>
                <w:szCs w:val="21"/>
              </w:rPr>
              <w:t>分</w:t>
            </w:r>
          </w:p>
          <w:p>
            <w:pPr>
              <w:widowControl/>
              <w:spacing w:line="360" w:lineRule="auto"/>
              <w:ind w:firstLine="2310" w:firstLineChars="1100"/>
              <w:rPr>
                <w:rFonts w:cs="仿宋" w:asciiTheme="minorEastAsia" w:hAnsiTheme="minorEastAsia"/>
                <w:szCs w:val="21"/>
              </w:rPr>
            </w:pPr>
            <w:r>
              <w:rPr>
                <w:rFonts w:hint="eastAsia" w:cs="仿宋" w:asciiTheme="minorEastAsia" w:hAnsiTheme="minorEastAsia"/>
                <w:color w:val="000000"/>
                <w:kern w:val="0"/>
                <w:szCs w:val="21"/>
              </w:rPr>
              <w:t>服务部分：</w:t>
            </w:r>
            <w:r>
              <w:rPr>
                <w:rFonts w:hint="eastAsia" w:cs="仿宋" w:asciiTheme="minorEastAsia" w:hAnsiTheme="minorEastAsia"/>
                <w:color w:val="000000"/>
                <w:kern w:val="0"/>
                <w:szCs w:val="21"/>
                <w:u w:val="single"/>
              </w:rPr>
              <w:t> </w:t>
            </w:r>
            <w:r>
              <w:rPr>
                <w:rFonts w:hint="eastAsia" w:cs="仿宋" w:asciiTheme="minorEastAsia" w:hAnsiTheme="minorEastAsia"/>
                <w:color w:val="000000"/>
                <w:kern w:val="0"/>
                <w:szCs w:val="21"/>
                <w:u w:val="single"/>
                <w:lang w:val="en-US" w:eastAsia="zh-CN"/>
              </w:rPr>
              <w:t>15</w:t>
            </w:r>
            <w:r>
              <w:rPr>
                <w:rFonts w:hint="eastAsia" w:cs="仿宋" w:asciiTheme="minorEastAsia" w:hAnsiTheme="minorEastAsia"/>
                <w:color w:val="000000"/>
                <w:kern w:val="0"/>
                <w:szCs w:val="21"/>
                <w:u w:val="single"/>
              </w:rPr>
              <w:t xml:space="preserve">  </w:t>
            </w:r>
            <w:r>
              <w:rPr>
                <w:rFonts w:hint="eastAsia" w:cs="仿宋" w:asciiTheme="minorEastAsia" w:hAnsiTheme="minorEastAsia"/>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11" w:hRule="atLeast"/>
          <w:jc w:val="center"/>
        </w:trPr>
        <w:tc>
          <w:tcPr>
            <w:tcW w:w="10053" w:type="dxa"/>
            <w:gridSpan w:val="5"/>
            <w:shd w:val="clear" w:color="auto" w:fill="FFFFFF"/>
            <w:noWrap/>
            <w:tcMar>
              <w:left w:w="108" w:type="dxa"/>
              <w:right w:w="108" w:type="dxa"/>
            </w:tcMar>
            <w:vAlign w:val="center"/>
          </w:tcPr>
          <w:p>
            <w:pPr>
              <w:widowControl/>
              <w:spacing w:line="360" w:lineRule="auto"/>
              <w:jc w:val="center"/>
              <w:rPr>
                <w:rFonts w:cs="仿宋" w:asciiTheme="minorEastAsia" w:hAnsiTheme="minorEastAsia"/>
                <w:szCs w:val="21"/>
              </w:rPr>
            </w:pPr>
            <w:r>
              <w:rPr>
                <w:rFonts w:hint="eastAsia" w:cs="仿宋" w:asciiTheme="minorEastAsia" w:hAnsiTheme="minorEastAsia"/>
                <w:b/>
                <w:kern w:val="0"/>
                <w:szCs w:val="21"/>
              </w:rPr>
              <w:t>一、价格部分（满分</w:t>
            </w:r>
            <w:r>
              <w:rPr>
                <w:rFonts w:hint="eastAsia" w:cs="仿宋" w:asciiTheme="minorEastAsia" w:hAnsiTheme="minorEastAsia"/>
                <w:b/>
                <w:kern w:val="0"/>
                <w:szCs w:val="21"/>
                <w:u w:val="single"/>
                <w:lang w:val="en-US" w:eastAsia="zh-CN"/>
              </w:rPr>
              <w:t>35</w:t>
            </w:r>
            <w:r>
              <w:rPr>
                <w:rFonts w:hint="eastAsia" w:cs="仿宋" w:asciiTheme="minorEastAsia" w:hAnsiTheme="minorEastAsia"/>
                <w:b/>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96" w:hRule="atLeast"/>
          <w:jc w:val="center"/>
        </w:trPr>
        <w:tc>
          <w:tcPr>
            <w:tcW w:w="1436" w:type="dxa"/>
            <w:gridSpan w:val="2"/>
            <w:shd w:val="clear" w:color="auto" w:fill="FFFFFF"/>
            <w:noWrap/>
            <w:tcMar>
              <w:left w:w="108" w:type="dxa"/>
              <w:right w:w="108" w:type="dxa"/>
            </w:tcMar>
            <w:vAlign w:val="center"/>
          </w:tcPr>
          <w:p>
            <w:pPr>
              <w:widowControl/>
              <w:spacing w:line="360" w:lineRule="auto"/>
              <w:jc w:val="center"/>
              <w:rPr>
                <w:rFonts w:cs="仿宋" w:asciiTheme="minorEastAsia" w:hAnsiTheme="minorEastAsia"/>
                <w:szCs w:val="21"/>
              </w:rPr>
            </w:pPr>
            <w:r>
              <w:rPr>
                <w:rFonts w:hint="eastAsia" w:cs="仿宋" w:asciiTheme="minorEastAsia" w:hAnsiTheme="minorEastAsia"/>
                <w:b/>
                <w:kern w:val="0"/>
                <w:szCs w:val="21"/>
              </w:rPr>
              <w:t>评分因素</w:t>
            </w:r>
          </w:p>
        </w:tc>
        <w:tc>
          <w:tcPr>
            <w:tcW w:w="7329" w:type="dxa"/>
            <w:gridSpan w:val="2"/>
            <w:shd w:val="clear" w:color="auto" w:fill="FFFFFF"/>
            <w:noWrap/>
            <w:tcMar>
              <w:left w:w="108" w:type="dxa"/>
              <w:right w:w="108" w:type="dxa"/>
            </w:tcMar>
            <w:vAlign w:val="center"/>
          </w:tcPr>
          <w:p>
            <w:pPr>
              <w:widowControl/>
              <w:spacing w:line="360" w:lineRule="auto"/>
              <w:jc w:val="center"/>
              <w:rPr>
                <w:rFonts w:cs="仿宋" w:asciiTheme="minorEastAsia" w:hAnsiTheme="minorEastAsia"/>
                <w:szCs w:val="21"/>
              </w:rPr>
            </w:pPr>
            <w:r>
              <w:rPr>
                <w:rFonts w:hint="eastAsia" w:cs="仿宋" w:asciiTheme="minorEastAsia" w:hAnsiTheme="minorEastAsia"/>
                <w:b/>
                <w:kern w:val="0"/>
                <w:szCs w:val="21"/>
              </w:rPr>
              <w:t>评分标准</w:t>
            </w:r>
          </w:p>
        </w:tc>
        <w:tc>
          <w:tcPr>
            <w:tcW w:w="1288" w:type="dxa"/>
            <w:shd w:val="clear" w:color="auto" w:fill="FFFFFF"/>
            <w:noWrap/>
            <w:tcMar>
              <w:left w:w="108" w:type="dxa"/>
              <w:right w:w="108" w:type="dxa"/>
            </w:tcMar>
            <w:vAlign w:val="center"/>
          </w:tcPr>
          <w:p>
            <w:pPr>
              <w:widowControl/>
              <w:spacing w:line="360" w:lineRule="auto"/>
              <w:jc w:val="center"/>
              <w:rPr>
                <w:rFonts w:cs="仿宋" w:asciiTheme="minorEastAsia" w:hAnsiTheme="minorEastAsia"/>
                <w:szCs w:val="21"/>
              </w:rPr>
            </w:pPr>
            <w:r>
              <w:rPr>
                <w:rFonts w:hint="eastAsia" w:cs="仿宋" w:asciiTheme="minorEastAsia" w:hAnsiTheme="minorEastAsia"/>
                <w:b/>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jc w:val="center"/>
        </w:trPr>
        <w:tc>
          <w:tcPr>
            <w:tcW w:w="1436" w:type="dxa"/>
            <w:gridSpan w:val="2"/>
            <w:shd w:val="clear" w:color="auto" w:fill="FFFFFF"/>
            <w:noWrap/>
            <w:tcMar>
              <w:left w:w="108" w:type="dxa"/>
              <w:right w:w="108" w:type="dxa"/>
            </w:tcMar>
            <w:vAlign w:val="center"/>
          </w:tcPr>
          <w:p>
            <w:pPr>
              <w:widowControl/>
              <w:spacing w:line="360" w:lineRule="auto"/>
              <w:jc w:val="center"/>
              <w:rPr>
                <w:rFonts w:cs="仿宋" w:asciiTheme="minorEastAsia" w:hAnsiTheme="minorEastAsia"/>
                <w:szCs w:val="21"/>
              </w:rPr>
            </w:pPr>
            <w:r>
              <w:rPr>
                <w:rFonts w:hint="eastAsia" w:cs="仿宋" w:asciiTheme="minorEastAsia" w:hAnsiTheme="minorEastAsia"/>
                <w:kern w:val="0"/>
                <w:szCs w:val="21"/>
              </w:rPr>
              <w:t>投标报价</w:t>
            </w:r>
          </w:p>
          <w:p>
            <w:pPr>
              <w:widowControl/>
              <w:spacing w:line="360" w:lineRule="auto"/>
              <w:jc w:val="center"/>
              <w:rPr>
                <w:rFonts w:cs="仿宋" w:asciiTheme="minorEastAsia" w:hAnsiTheme="minorEastAsia"/>
                <w:szCs w:val="21"/>
              </w:rPr>
            </w:pPr>
            <w:r>
              <w:rPr>
                <w:rFonts w:hint="eastAsia" w:cs="仿宋" w:asciiTheme="minorEastAsia" w:hAnsiTheme="minorEastAsia"/>
                <w:kern w:val="0"/>
                <w:szCs w:val="21"/>
              </w:rPr>
              <w:t>评分标准</w:t>
            </w:r>
          </w:p>
        </w:tc>
        <w:tc>
          <w:tcPr>
            <w:tcW w:w="7329" w:type="dxa"/>
            <w:gridSpan w:val="2"/>
            <w:shd w:val="clear" w:color="auto" w:fill="FFFFFF"/>
            <w:noWrap/>
            <w:tcMar>
              <w:left w:w="108" w:type="dxa"/>
              <w:right w:w="108" w:type="dxa"/>
            </w:tcMar>
            <w:vAlign w:val="center"/>
          </w:tcPr>
          <w:p>
            <w:pPr>
              <w:widowControl/>
              <w:spacing w:line="360" w:lineRule="auto"/>
              <w:rPr>
                <w:rFonts w:cs="仿宋" w:asciiTheme="minorEastAsia" w:hAnsiTheme="minorEastAsia"/>
                <w:kern w:val="0"/>
                <w:szCs w:val="21"/>
              </w:rPr>
            </w:pPr>
            <w:r>
              <w:rPr>
                <w:rFonts w:hint="eastAsia" w:cs="仿宋" w:asciiTheme="minorEastAsia" w:hAnsiTheme="minorEastAsia"/>
                <w:kern w:val="0"/>
                <w:szCs w:val="21"/>
              </w:rPr>
              <w:t>评标基准价：满足招标文件要求的有效投标报价中，最低的投标报价为评标基准价。</w:t>
            </w:r>
          </w:p>
          <w:p>
            <w:pPr>
              <w:widowControl/>
              <w:spacing w:line="360" w:lineRule="auto"/>
              <w:rPr>
                <w:rFonts w:hint="default" w:cs="仿宋" w:asciiTheme="minorEastAsia" w:hAnsiTheme="minorEastAsia" w:eastAsiaTheme="minorEastAsia"/>
                <w:kern w:val="0"/>
                <w:szCs w:val="21"/>
                <w:lang w:val="en-US" w:eastAsia="zh-CN"/>
              </w:rPr>
            </w:pPr>
            <w:r>
              <w:rPr>
                <w:rFonts w:hint="eastAsia" w:cs="仿宋" w:asciiTheme="minorEastAsia" w:hAnsiTheme="minorEastAsia"/>
                <w:kern w:val="0"/>
                <w:szCs w:val="21"/>
              </w:rPr>
              <w:t>投标报价得分=（评标基准价/投标报价）×</w:t>
            </w:r>
            <w:r>
              <w:rPr>
                <w:rFonts w:hint="eastAsia" w:cs="仿宋" w:asciiTheme="minorEastAsia" w:hAnsiTheme="minorEastAsia"/>
                <w:kern w:val="0"/>
                <w:szCs w:val="21"/>
                <w:lang w:val="en-US" w:eastAsia="zh-CN"/>
              </w:rPr>
              <w:t>35</w:t>
            </w:r>
            <w:bookmarkStart w:id="12" w:name="_GoBack"/>
            <w:bookmarkEnd w:id="12"/>
          </w:p>
        </w:tc>
        <w:tc>
          <w:tcPr>
            <w:tcW w:w="1288" w:type="dxa"/>
            <w:shd w:val="clear" w:color="auto" w:fill="FFFFFF"/>
            <w:noWrap/>
            <w:tcMar>
              <w:left w:w="108" w:type="dxa"/>
              <w:right w:w="108" w:type="dxa"/>
            </w:tcMar>
            <w:vAlign w:val="center"/>
          </w:tcPr>
          <w:p>
            <w:pPr>
              <w:widowControl/>
              <w:spacing w:line="360" w:lineRule="auto"/>
              <w:jc w:val="center"/>
              <w:rPr>
                <w:rFonts w:cs="仿宋" w:asciiTheme="minorEastAsia" w:hAnsiTheme="minorEastAsia"/>
                <w:kern w:val="0"/>
                <w:szCs w:val="21"/>
              </w:rPr>
            </w:pPr>
            <w:r>
              <w:rPr>
                <w:rFonts w:hint="eastAsia" w:cs="仿宋" w:asciiTheme="minorEastAsia" w:hAnsiTheme="minorEastAsia"/>
                <w:kern w:val="0"/>
                <w:szCs w:val="21"/>
                <w:lang w:val="en-US" w:eastAsia="zh-CN"/>
              </w:rPr>
              <w:t>35</w:t>
            </w:r>
            <w:r>
              <w:rPr>
                <w:rFonts w:hint="eastAsia" w:cs="仿宋" w:asciiTheme="minorEastAsia" w:hAnsiTheme="minorEastAsia"/>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89" w:hRule="atLeast"/>
          <w:jc w:val="center"/>
        </w:trPr>
        <w:tc>
          <w:tcPr>
            <w:tcW w:w="10053" w:type="dxa"/>
            <w:gridSpan w:val="5"/>
            <w:shd w:val="clear" w:color="auto" w:fill="FFFFFF"/>
            <w:noWrap/>
            <w:tcMar>
              <w:left w:w="108" w:type="dxa"/>
              <w:right w:w="108" w:type="dxa"/>
            </w:tcMar>
            <w:vAlign w:val="center"/>
          </w:tcPr>
          <w:p>
            <w:pPr>
              <w:widowControl/>
              <w:spacing w:line="360" w:lineRule="auto"/>
              <w:jc w:val="center"/>
              <w:rPr>
                <w:rFonts w:cs="仿宋" w:asciiTheme="minorEastAsia" w:hAnsiTheme="minorEastAsia"/>
                <w:szCs w:val="21"/>
              </w:rPr>
            </w:pPr>
            <w:r>
              <w:rPr>
                <w:rFonts w:hint="eastAsia" w:cs="仿宋" w:asciiTheme="minorEastAsia" w:hAnsiTheme="minorEastAsia"/>
                <w:b/>
                <w:kern w:val="0"/>
                <w:szCs w:val="21"/>
              </w:rPr>
              <w:t>二、商务部分（满分</w:t>
            </w:r>
            <w:r>
              <w:rPr>
                <w:rFonts w:hint="eastAsia" w:cs="仿宋" w:asciiTheme="minorEastAsia" w:hAnsiTheme="minorEastAsia"/>
                <w:b/>
                <w:kern w:val="0"/>
                <w:szCs w:val="21"/>
                <w:u w:val="single"/>
                <w:lang w:val="en-US" w:eastAsia="zh-CN"/>
              </w:rPr>
              <w:t>15</w:t>
            </w:r>
            <w:r>
              <w:rPr>
                <w:rFonts w:hint="eastAsia" w:cs="仿宋" w:asciiTheme="minorEastAsia" w:hAnsiTheme="minorEastAsia"/>
                <w:b/>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 w:hRule="atLeast"/>
          <w:jc w:val="center"/>
        </w:trPr>
        <w:tc>
          <w:tcPr>
            <w:tcW w:w="1436" w:type="dxa"/>
            <w:gridSpan w:val="2"/>
            <w:shd w:val="clear" w:color="auto" w:fill="FFFFFF"/>
            <w:noWrap/>
            <w:tcMar>
              <w:left w:w="108" w:type="dxa"/>
              <w:right w:w="108" w:type="dxa"/>
            </w:tcMar>
            <w:vAlign w:val="center"/>
          </w:tcPr>
          <w:p>
            <w:pPr>
              <w:widowControl/>
              <w:spacing w:line="360" w:lineRule="auto"/>
              <w:jc w:val="center"/>
              <w:rPr>
                <w:rFonts w:cs="仿宋" w:asciiTheme="minorEastAsia" w:hAnsiTheme="minorEastAsia"/>
                <w:szCs w:val="21"/>
              </w:rPr>
            </w:pPr>
            <w:r>
              <w:rPr>
                <w:rFonts w:hint="eastAsia" w:cs="仿宋" w:asciiTheme="minorEastAsia" w:hAnsiTheme="minorEastAsia"/>
                <w:b/>
                <w:kern w:val="0"/>
                <w:szCs w:val="21"/>
              </w:rPr>
              <w:t>评分因素</w:t>
            </w:r>
          </w:p>
        </w:tc>
        <w:tc>
          <w:tcPr>
            <w:tcW w:w="7329" w:type="dxa"/>
            <w:gridSpan w:val="2"/>
            <w:shd w:val="clear" w:color="auto" w:fill="FFFFFF"/>
            <w:noWrap/>
            <w:tcMar>
              <w:left w:w="108" w:type="dxa"/>
              <w:right w:w="108" w:type="dxa"/>
            </w:tcMar>
            <w:vAlign w:val="center"/>
          </w:tcPr>
          <w:p>
            <w:pPr>
              <w:widowControl/>
              <w:spacing w:line="360" w:lineRule="auto"/>
              <w:jc w:val="center"/>
              <w:rPr>
                <w:rFonts w:cs="仿宋" w:asciiTheme="minorEastAsia" w:hAnsiTheme="minorEastAsia"/>
                <w:szCs w:val="21"/>
              </w:rPr>
            </w:pPr>
            <w:r>
              <w:rPr>
                <w:rFonts w:hint="eastAsia" w:cs="仿宋" w:asciiTheme="minorEastAsia" w:hAnsiTheme="minorEastAsia"/>
                <w:b/>
                <w:kern w:val="0"/>
                <w:szCs w:val="21"/>
              </w:rPr>
              <w:t>评分标准</w:t>
            </w:r>
          </w:p>
        </w:tc>
        <w:tc>
          <w:tcPr>
            <w:tcW w:w="1288" w:type="dxa"/>
            <w:shd w:val="clear" w:color="auto" w:fill="FFFFFF"/>
            <w:noWrap/>
            <w:tcMar>
              <w:left w:w="108" w:type="dxa"/>
              <w:right w:w="108" w:type="dxa"/>
            </w:tcMar>
            <w:vAlign w:val="center"/>
          </w:tcPr>
          <w:p>
            <w:pPr>
              <w:widowControl/>
              <w:spacing w:line="360" w:lineRule="auto"/>
              <w:jc w:val="center"/>
              <w:rPr>
                <w:rFonts w:cs="仿宋" w:asciiTheme="minorEastAsia" w:hAnsiTheme="minorEastAsia"/>
                <w:szCs w:val="21"/>
              </w:rPr>
            </w:pPr>
            <w:r>
              <w:rPr>
                <w:rFonts w:hint="eastAsia" w:cs="仿宋" w:asciiTheme="minorEastAsia" w:hAnsiTheme="minorEastAsia"/>
                <w:b/>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20" w:hRule="atLeast"/>
          <w:jc w:val="center"/>
        </w:trPr>
        <w:tc>
          <w:tcPr>
            <w:tcW w:w="1436" w:type="dxa"/>
            <w:gridSpan w:val="2"/>
            <w:shd w:val="clear" w:color="auto" w:fill="FFFFFF"/>
            <w:noWrap/>
            <w:tcMar>
              <w:left w:w="108" w:type="dxa"/>
              <w:right w:w="108" w:type="dxa"/>
            </w:tcMar>
            <w:vAlign w:val="center"/>
          </w:tcPr>
          <w:p>
            <w:pPr>
              <w:pStyle w:val="64"/>
              <w:spacing w:before="23"/>
              <w:ind w:left="110" w:right="102"/>
              <w:jc w:val="center"/>
              <w:rPr>
                <w:sz w:val="21"/>
              </w:rPr>
            </w:pPr>
            <w:r>
              <w:rPr>
                <w:sz w:val="21"/>
              </w:rPr>
              <w:t>业绩</w:t>
            </w:r>
          </w:p>
          <w:p>
            <w:pPr>
              <w:spacing w:line="360" w:lineRule="auto"/>
              <w:jc w:val="center"/>
              <w:rPr>
                <w:rFonts w:ascii="宋体" w:hAnsi="宋体" w:eastAsia="宋体" w:cs="宋体"/>
                <w:szCs w:val="21"/>
              </w:rPr>
            </w:pPr>
            <w:r>
              <w:rPr>
                <w:sz w:val="21"/>
              </w:rPr>
              <w:t>（</w:t>
            </w:r>
            <w:r>
              <w:rPr>
                <w:rFonts w:hint="eastAsia"/>
                <w:sz w:val="21"/>
              </w:rPr>
              <w:t>4</w:t>
            </w:r>
            <w:r>
              <w:rPr>
                <w:sz w:val="21"/>
              </w:rPr>
              <w:t xml:space="preserve"> 分）</w:t>
            </w:r>
          </w:p>
        </w:tc>
        <w:tc>
          <w:tcPr>
            <w:tcW w:w="7329" w:type="dxa"/>
            <w:gridSpan w:val="2"/>
            <w:shd w:val="clear" w:color="auto" w:fill="FFFFFF"/>
            <w:noWrap/>
            <w:tcMar>
              <w:left w:w="108" w:type="dxa"/>
              <w:right w:w="108" w:type="dxa"/>
            </w:tcMar>
            <w:vAlign w:val="center"/>
          </w:tcPr>
          <w:p>
            <w:pPr>
              <w:pStyle w:val="64"/>
              <w:spacing w:before="23"/>
              <w:ind w:left="107"/>
              <w:rPr>
                <w:sz w:val="21"/>
              </w:rPr>
            </w:pPr>
            <w:r>
              <w:rPr>
                <w:spacing w:val="-11"/>
                <w:sz w:val="21"/>
              </w:rPr>
              <w:t xml:space="preserve">投标人提供 </w:t>
            </w:r>
            <w:r>
              <w:rPr>
                <w:sz w:val="21"/>
              </w:rPr>
              <w:t>2018</w:t>
            </w:r>
            <w:r>
              <w:rPr>
                <w:spacing w:val="-35"/>
                <w:sz w:val="21"/>
              </w:rPr>
              <w:t xml:space="preserve"> 年 </w:t>
            </w:r>
            <w:r>
              <w:rPr>
                <w:sz w:val="21"/>
              </w:rPr>
              <w:t>1</w:t>
            </w:r>
            <w:r>
              <w:rPr>
                <w:spacing w:val="-35"/>
                <w:sz w:val="21"/>
              </w:rPr>
              <w:t xml:space="preserve"> 月 </w:t>
            </w:r>
            <w:r>
              <w:rPr>
                <w:sz w:val="21"/>
              </w:rPr>
              <w:t>1</w:t>
            </w:r>
            <w:r>
              <w:rPr>
                <w:spacing w:val="-15"/>
                <w:sz w:val="21"/>
              </w:rPr>
              <w:t xml:space="preserve"> 日以来类似项目业绩，每提供 </w:t>
            </w:r>
            <w:r>
              <w:rPr>
                <w:sz w:val="21"/>
              </w:rPr>
              <w:t>1</w:t>
            </w:r>
            <w:r>
              <w:rPr>
                <w:spacing w:val="-27"/>
                <w:sz w:val="21"/>
              </w:rPr>
              <w:t xml:space="preserve"> 份得 </w:t>
            </w:r>
            <w:r>
              <w:rPr>
                <w:sz w:val="21"/>
              </w:rPr>
              <w:t>2</w:t>
            </w:r>
            <w:r>
              <w:rPr>
                <w:spacing w:val="-24"/>
                <w:sz w:val="21"/>
              </w:rPr>
              <w:t xml:space="preserve"> 分，最</w:t>
            </w:r>
          </w:p>
          <w:p>
            <w:pPr>
              <w:spacing w:line="276" w:lineRule="auto"/>
              <w:rPr>
                <w:rFonts w:ascii="宋体" w:hAnsi="宋体" w:cs="宋体"/>
                <w:kern w:val="0"/>
                <w:szCs w:val="21"/>
              </w:rPr>
            </w:pPr>
            <w:r>
              <w:rPr>
                <w:sz w:val="21"/>
              </w:rPr>
              <w:t xml:space="preserve">高得 </w:t>
            </w:r>
            <w:r>
              <w:rPr>
                <w:rFonts w:hint="eastAsia"/>
                <w:sz w:val="21"/>
              </w:rPr>
              <w:t>4</w:t>
            </w:r>
            <w:r>
              <w:rPr>
                <w:sz w:val="21"/>
              </w:rPr>
              <w:t xml:space="preserve"> 分。</w:t>
            </w:r>
            <w:r>
              <w:rPr>
                <w:color w:val="000000" w:themeColor="text1"/>
                <w:sz w:val="21"/>
                <w:highlight w:val="none"/>
              </w:rPr>
              <w:t>（</w:t>
            </w:r>
            <w:r>
              <w:rPr>
                <w:rFonts w:hint="eastAsia"/>
                <w:color w:val="000000" w:themeColor="text1"/>
                <w:sz w:val="21"/>
                <w:highlight w:val="none"/>
                <w:lang w:val="en-US" w:eastAsia="zh-CN"/>
              </w:rPr>
              <w:t>以</w:t>
            </w:r>
            <w:r>
              <w:rPr>
                <w:color w:val="000000" w:themeColor="text1"/>
                <w:sz w:val="21"/>
                <w:highlight w:val="none"/>
              </w:rPr>
              <w:t>合同</w:t>
            </w:r>
            <w:r>
              <w:rPr>
                <w:rFonts w:hint="eastAsia"/>
                <w:color w:val="000000" w:themeColor="text1"/>
                <w:sz w:val="21"/>
                <w:highlight w:val="none"/>
                <w:lang w:eastAsia="zh-CN"/>
              </w:rPr>
              <w:t>、</w:t>
            </w:r>
            <w:r>
              <w:rPr>
                <w:rFonts w:hint="eastAsia"/>
                <w:color w:val="000000" w:themeColor="text1"/>
                <w:sz w:val="21"/>
                <w:highlight w:val="none"/>
                <w:lang w:val="en-US" w:eastAsia="zh-CN"/>
              </w:rPr>
              <w:t>中标通知书为准</w:t>
            </w:r>
            <w:r>
              <w:rPr>
                <w:color w:val="000000" w:themeColor="text1"/>
                <w:sz w:val="21"/>
                <w:highlight w:val="none"/>
              </w:rPr>
              <w:t>）</w:t>
            </w:r>
          </w:p>
        </w:tc>
        <w:tc>
          <w:tcPr>
            <w:tcW w:w="1288" w:type="dxa"/>
            <w:shd w:val="clear" w:color="auto" w:fill="FFFFFF"/>
            <w:noWrap/>
            <w:tcMar>
              <w:left w:w="108"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u w:val="single"/>
                <w:lang w:val="en-US" w:eastAsia="zh-CN"/>
              </w:rPr>
              <w:t>4</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20" w:hRule="atLeast"/>
          <w:jc w:val="center"/>
        </w:trPr>
        <w:tc>
          <w:tcPr>
            <w:tcW w:w="1436" w:type="dxa"/>
            <w:gridSpan w:val="2"/>
            <w:shd w:val="clear" w:color="auto" w:fill="FFFFFF"/>
            <w:noWrap/>
            <w:tcMar>
              <w:left w:w="108" w:type="dxa"/>
              <w:right w:w="108" w:type="dxa"/>
            </w:tcMar>
            <w:vAlign w:val="center"/>
          </w:tcPr>
          <w:p>
            <w:pPr>
              <w:pStyle w:val="64"/>
              <w:rPr>
                <w:sz w:val="21"/>
              </w:rPr>
            </w:pPr>
            <w:r>
              <w:rPr>
                <w:spacing w:val="-1"/>
                <w:sz w:val="21"/>
              </w:rPr>
              <w:t>管理体系</w:t>
            </w:r>
          </w:p>
          <w:p>
            <w:pPr>
              <w:spacing w:line="360" w:lineRule="auto"/>
              <w:jc w:val="center"/>
              <w:rPr>
                <w:rFonts w:ascii="宋体" w:hAnsi="宋体" w:eastAsia="宋体" w:cs="宋体"/>
                <w:szCs w:val="21"/>
              </w:rPr>
            </w:pPr>
            <w:r>
              <w:rPr>
                <w:sz w:val="21"/>
              </w:rPr>
              <w:t>（6</w:t>
            </w:r>
            <w:r>
              <w:rPr>
                <w:spacing w:val="-26"/>
                <w:sz w:val="21"/>
              </w:rPr>
              <w:t xml:space="preserve"> 分</w:t>
            </w:r>
            <w:r>
              <w:rPr>
                <w:spacing w:val="-3"/>
                <w:sz w:val="21"/>
              </w:rPr>
              <w:t>）</w:t>
            </w:r>
          </w:p>
        </w:tc>
        <w:tc>
          <w:tcPr>
            <w:tcW w:w="7329" w:type="dxa"/>
            <w:gridSpan w:val="2"/>
            <w:shd w:val="clear" w:color="auto" w:fill="FFFFFF"/>
            <w:noWrap/>
            <w:tcMar>
              <w:left w:w="108" w:type="dxa"/>
              <w:right w:w="108" w:type="dxa"/>
            </w:tcMar>
            <w:vAlign w:val="center"/>
          </w:tcPr>
          <w:p>
            <w:pPr>
              <w:pStyle w:val="64"/>
              <w:spacing w:before="22" w:line="278" w:lineRule="auto"/>
              <w:ind w:left="107" w:right="92"/>
              <w:jc w:val="both"/>
              <w:rPr>
                <w:sz w:val="21"/>
              </w:rPr>
            </w:pPr>
            <w:r>
              <w:rPr>
                <w:sz w:val="21"/>
              </w:rPr>
              <w:t>1</w:t>
            </w:r>
            <w:r>
              <w:rPr>
                <w:spacing w:val="-11"/>
                <w:sz w:val="21"/>
              </w:rPr>
              <w:t>、投标人具有国家认证认可监督管理委员会认可的从业机构出具的有效</w:t>
            </w:r>
            <w:r>
              <w:rPr>
                <w:spacing w:val="-24"/>
                <w:sz w:val="21"/>
              </w:rPr>
              <w:t xml:space="preserve">期内 </w:t>
            </w:r>
            <w:r>
              <w:rPr>
                <w:sz w:val="21"/>
              </w:rPr>
              <w:t>ISO9001</w:t>
            </w:r>
            <w:r>
              <w:rPr>
                <w:spacing w:val="-13"/>
                <w:sz w:val="21"/>
              </w:rPr>
              <w:t xml:space="preserve"> 质量体系认证证书得 </w:t>
            </w:r>
            <w:r>
              <w:rPr>
                <w:sz w:val="21"/>
              </w:rPr>
              <w:t>2</w:t>
            </w:r>
            <w:r>
              <w:rPr>
                <w:spacing w:val="-25"/>
                <w:sz w:val="21"/>
              </w:rPr>
              <w:t xml:space="preserve"> 分</w:t>
            </w:r>
            <w:r>
              <w:rPr>
                <w:spacing w:val="-3"/>
                <w:sz w:val="21"/>
              </w:rPr>
              <w:t>（如认证证书注明应进行年度监审，须附监审标识或年审报告等有关证明材料</w:t>
            </w:r>
            <w:r>
              <w:rPr>
                <w:sz w:val="21"/>
              </w:rPr>
              <w:t>）。</w:t>
            </w:r>
          </w:p>
          <w:p>
            <w:pPr>
              <w:pStyle w:val="64"/>
              <w:spacing w:line="278" w:lineRule="auto"/>
              <w:ind w:left="107" w:right="92"/>
              <w:jc w:val="both"/>
              <w:rPr>
                <w:sz w:val="21"/>
              </w:rPr>
            </w:pPr>
            <w:r>
              <w:rPr>
                <w:sz w:val="21"/>
              </w:rPr>
              <w:t>2</w:t>
            </w:r>
            <w:r>
              <w:rPr>
                <w:spacing w:val="-11"/>
                <w:sz w:val="21"/>
              </w:rPr>
              <w:t>、投标人具有国家认证认可监督管理委员会认可的从业机构出具的有效</w:t>
            </w:r>
            <w:r>
              <w:rPr>
                <w:spacing w:val="-23"/>
                <w:sz w:val="21"/>
              </w:rPr>
              <w:t xml:space="preserve">期内 </w:t>
            </w:r>
            <w:r>
              <w:rPr>
                <w:sz w:val="21"/>
              </w:rPr>
              <w:t>ISO14001</w:t>
            </w:r>
            <w:r>
              <w:rPr>
                <w:spacing w:val="-11"/>
                <w:sz w:val="21"/>
              </w:rPr>
              <w:t xml:space="preserve"> 环境管理体系认证证书得 </w:t>
            </w:r>
            <w:r>
              <w:rPr>
                <w:sz w:val="21"/>
              </w:rPr>
              <w:t>2</w:t>
            </w:r>
            <w:r>
              <w:rPr>
                <w:spacing w:val="-62"/>
                <w:sz w:val="21"/>
              </w:rPr>
              <w:t xml:space="preserve"> 分</w:t>
            </w:r>
            <w:r>
              <w:rPr>
                <w:sz w:val="21"/>
              </w:rPr>
              <w:t>（</w:t>
            </w:r>
            <w:r>
              <w:rPr>
                <w:spacing w:val="-3"/>
                <w:sz w:val="21"/>
              </w:rPr>
              <w:t>如认证证书注明应进行年度监审，须附监审标识或年审报告等有关证明材料</w:t>
            </w:r>
            <w:r>
              <w:rPr>
                <w:sz w:val="21"/>
              </w:rPr>
              <w:t>）。</w:t>
            </w:r>
          </w:p>
          <w:p>
            <w:pPr>
              <w:pStyle w:val="64"/>
              <w:spacing w:line="278" w:lineRule="auto"/>
              <w:ind w:left="107" w:right="92"/>
              <w:jc w:val="both"/>
              <w:rPr>
                <w:sz w:val="21"/>
              </w:rPr>
            </w:pPr>
            <w:r>
              <w:rPr>
                <w:sz w:val="21"/>
              </w:rPr>
              <w:t>3</w:t>
            </w:r>
            <w:r>
              <w:rPr>
                <w:spacing w:val="-11"/>
                <w:sz w:val="21"/>
              </w:rPr>
              <w:t>、投标人具有国家认证认可监督管理委员会认可的从业机构出具的有效</w:t>
            </w:r>
            <w:r>
              <w:rPr>
                <w:spacing w:val="-23"/>
                <w:sz w:val="21"/>
              </w:rPr>
              <w:t xml:space="preserve">期内 </w:t>
            </w:r>
            <w:r>
              <w:rPr>
                <w:sz w:val="21"/>
              </w:rPr>
              <w:t>ISO45001</w:t>
            </w:r>
            <w:r>
              <w:rPr>
                <w:spacing w:val="-11"/>
                <w:sz w:val="21"/>
              </w:rPr>
              <w:t xml:space="preserve"> 职业健康完全管理体系认证证书得 </w:t>
            </w:r>
            <w:r>
              <w:rPr>
                <w:sz w:val="21"/>
              </w:rPr>
              <w:t>2</w:t>
            </w:r>
            <w:r>
              <w:rPr>
                <w:spacing w:val="-29"/>
                <w:sz w:val="21"/>
              </w:rPr>
              <w:t xml:space="preserve"> 分，</w:t>
            </w:r>
            <w:r>
              <w:rPr>
                <w:spacing w:val="-38"/>
                <w:sz w:val="21"/>
              </w:rPr>
              <w:t>（</w:t>
            </w:r>
            <w:r>
              <w:rPr>
                <w:spacing w:val="-3"/>
                <w:sz w:val="21"/>
              </w:rPr>
              <w:t>如认证证书注</w:t>
            </w:r>
          </w:p>
          <w:p>
            <w:pPr>
              <w:spacing w:line="360" w:lineRule="auto"/>
              <w:rPr>
                <w:rFonts w:ascii="宋体" w:hAnsi="宋体" w:eastAsia="宋体" w:cs="宋体"/>
                <w:szCs w:val="21"/>
              </w:rPr>
            </w:pPr>
            <w:r>
              <w:rPr>
                <w:sz w:val="21"/>
              </w:rPr>
              <w:t>明应进行年度监审，需附监审标识或年审报告等有关证明材料）。</w:t>
            </w:r>
          </w:p>
        </w:tc>
        <w:tc>
          <w:tcPr>
            <w:tcW w:w="1288" w:type="dxa"/>
            <w:shd w:val="clear" w:color="auto" w:fill="FFFFFF"/>
            <w:noWrap/>
            <w:tcMar>
              <w:left w:w="108" w:type="dxa"/>
              <w:right w:w="108" w:type="dxa"/>
            </w:tcMar>
            <w:vAlign w:val="center"/>
          </w:tcPr>
          <w:p>
            <w:pPr>
              <w:spacing w:line="360" w:lineRule="auto"/>
              <w:jc w:val="center"/>
              <w:rPr>
                <w:rFonts w:ascii="宋体" w:hAnsi="宋体" w:eastAsia="宋体" w:cs="宋体"/>
                <w:szCs w:val="21"/>
                <w:u w:val="single"/>
              </w:rPr>
            </w:pPr>
            <w:r>
              <w:rPr>
                <w:rFonts w:hint="eastAsia" w:ascii="宋体" w:hAnsi="宋体" w:eastAsia="宋体" w:cs="宋体"/>
                <w:szCs w:val="21"/>
                <w:u w:val="single"/>
                <w:lang w:val="en-US" w:eastAsia="zh-CN"/>
              </w:rPr>
              <w:t>6</w:t>
            </w:r>
            <w:r>
              <w:rPr>
                <w:rFonts w:hint="eastAsia" w:ascii="宋体" w:hAnsi="宋体" w:eastAsia="宋体" w:cs="宋体"/>
                <w:szCs w:val="21"/>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20" w:hRule="atLeast"/>
          <w:jc w:val="center"/>
        </w:trPr>
        <w:tc>
          <w:tcPr>
            <w:tcW w:w="1436" w:type="dxa"/>
            <w:gridSpan w:val="2"/>
            <w:shd w:val="clear" w:color="auto" w:fill="FFFFFF"/>
            <w:noWrap/>
            <w:tcMar>
              <w:left w:w="108" w:type="dxa"/>
              <w:right w:w="108" w:type="dxa"/>
            </w:tcMar>
            <w:vAlign w:val="top"/>
          </w:tcPr>
          <w:p>
            <w:pPr>
              <w:pStyle w:val="64"/>
              <w:rPr>
                <w:b/>
                <w:color w:val="FF0000"/>
                <w:sz w:val="20"/>
                <w:highlight w:val="none"/>
              </w:rPr>
            </w:pPr>
          </w:p>
          <w:p>
            <w:pPr>
              <w:pStyle w:val="64"/>
              <w:spacing w:before="3"/>
              <w:rPr>
                <w:b/>
                <w:color w:val="FF0000"/>
                <w:sz w:val="18"/>
                <w:highlight w:val="none"/>
              </w:rPr>
            </w:pPr>
          </w:p>
          <w:p>
            <w:pPr>
              <w:pStyle w:val="64"/>
              <w:spacing w:line="278" w:lineRule="auto"/>
              <w:ind w:left="104" w:leftChars="0" w:right="94" w:rightChars="0" w:hanging="1" w:firstLineChars="0"/>
              <w:jc w:val="center"/>
              <w:rPr>
                <w:rFonts w:ascii="宋体" w:hAnsi="宋体" w:eastAsia="宋体" w:cs="宋体"/>
                <w:color w:val="FF0000"/>
                <w:kern w:val="2"/>
                <w:sz w:val="21"/>
                <w:szCs w:val="22"/>
                <w:highlight w:val="none"/>
                <w:lang w:val="zh-CN" w:eastAsia="zh-CN" w:bidi="zh-CN"/>
              </w:rPr>
            </w:pPr>
            <w:r>
              <w:rPr>
                <w:color w:val="000000" w:themeColor="text1"/>
                <w:spacing w:val="-2"/>
                <w:sz w:val="21"/>
                <w:highlight w:val="none"/>
              </w:rPr>
              <w:t>节约能源、保护</w:t>
            </w:r>
            <w:r>
              <w:rPr>
                <w:color w:val="000000" w:themeColor="text1"/>
                <w:spacing w:val="-18"/>
                <w:sz w:val="21"/>
                <w:highlight w:val="none"/>
              </w:rPr>
              <w:t>环境政策加分</w:t>
            </w:r>
            <w:r>
              <w:rPr>
                <w:color w:val="000000" w:themeColor="text1"/>
                <w:spacing w:val="-7"/>
                <w:sz w:val="21"/>
                <w:highlight w:val="none"/>
              </w:rPr>
              <w:t>（</w:t>
            </w:r>
            <w:r>
              <w:rPr>
                <w:rFonts w:hint="eastAsia"/>
                <w:color w:val="000000" w:themeColor="text1"/>
                <w:spacing w:val="-7"/>
                <w:sz w:val="21"/>
                <w:highlight w:val="none"/>
                <w:lang w:val="en-US"/>
              </w:rPr>
              <w:t>2</w:t>
            </w:r>
            <w:r>
              <w:rPr>
                <w:color w:val="000000" w:themeColor="text1"/>
                <w:spacing w:val="-7"/>
                <w:sz w:val="21"/>
                <w:highlight w:val="none"/>
              </w:rPr>
              <w:t xml:space="preserve"> </w:t>
            </w:r>
            <w:r>
              <w:rPr>
                <w:color w:val="000000" w:themeColor="text1"/>
                <w:sz w:val="21"/>
                <w:highlight w:val="none"/>
              </w:rPr>
              <w:t>分）</w:t>
            </w:r>
          </w:p>
        </w:tc>
        <w:tc>
          <w:tcPr>
            <w:tcW w:w="7329" w:type="dxa"/>
            <w:gridSpan w:val="2"/>
            <w:shd w:val="clear" w:color="auto" w:fill="FFFFFF"/>
            <w:noWrap/>
            <w:tcMar>
              <w:left w:w="108" w:type="dxa"/>
              <w:right w:w="108" w:type="dxa"/>
            </w:tcMar>
            <w:vAlign w:val="top"/>
          </w:tcPr>
          <w:p>
            <w:pPr>
              <w:pStyle w:val="64"/>
              <w:numPr>
                <w:ilvl w:val="0"/>
                <w:numId w:val="59"/>
              </w:numPr>
              <w:spacing w:before="22" w:line="278" w:lineRule="auto"/>
              <w:ind w:left="107" w:leftChars="0" w:right="-15" w:rightChars="0"/>
              <w:rPr>
                <w:color w:val="000000" w:themeColor="text1"/>
                <w:spacing w:val="-16"/>
                <w:sz w:val="21"/>
                <w:highlight w:val="none"/>
              </w:rPr>
            </w:pPr>
            <w:r>
              <w:rPr>
                <w:color w:val="000000" w:themeColor="text1"/>
                <w:spacing w:val="-10"/>
                <w:sz w:val="21"/>
                <w:highlight w:val="none"/>
              </w:rPr>
              <w:t>除政府强制采购的节能产品外，投标人所投产品属于“节能产品政府</w:t>
            </w:r>
            <w:r>
              <w:rPr>
                <w:color w:val="000000" w:themeColor="text1"/>
                <w:spacing w:val="-5"/>
                <w:sz w:val="21"/>
                <w:highlight w:val="none"/>
              </w:rPr>
              <w:t>采购品目清单”优先采购产品，投标文件中提供具有国家确定的认证机</w:t>
            </w:r>
            <w:r>
              <w:rPr>
                <w:color w:val="000000" w:themeColor="text1"/>
                <w:spacing w:val="-10"/>
                <w:sz w:val="21"/>
                <w:highlight w:val="none"/>
              </w:rPr>
              <w:t>构出具的、处于有效期之内的节能产品认证证书。</w:t>
            </w:r>
            <w:r>
              <w:rPr>
                <w:color w:val="000000" w:themeColor="text1"/>
                <w:spacing w:val="-21"/>
                <w:sz w:val="21"/>
                <w:highlight w:val="none"/>
              </w:rPr>
              <w:t xml:space="preserve">满分 </w:t>
            </w:r>
            <w:r>
              <w:rPr>
                <w:rFonts w:hint="eastAsia"/>
                <w:color w:val="000000" w:themeColor="text1"/>
                <w:sz w:val="21"/>
                <w:highlight w:val="none"/>
                <w:lang w:val="en-US"/>
              </w:rPr>
              <w:t>1</w:t>
            </w:r>
            <w:r>
              <w:rPr>
                <w:color w:val="000000" w:themeColor="text1"/>
                <w:spacing w:val="-16"/>
                <w:sz w:val="21"/>
                <w:highlight w:val="none"/>
              </w:rPr>
              <w:t>分。</w:t>
            </w:r>
          </w:p>
          <w:p>
            <w:pPr>
              <w:pStyle w:val="64"/>
              <w:numPr>
                <w:ilvl w:val="0"/>
                <w:numId w:val="0"/>
              </w:numPr>
              <w:spacing w:before="22" w:line="278" w:lineRule="auto"/>
              <w:ind w:right="-15" w:rightChars="0"/>
              <w:rPr>
                <w:rFonts w:ascii="宋体" w:hAnsi="宋体" w:eastAsia="宋体" w:cs="宋体"/>
                <w:color w:val="FF0000"/>
                <w:kern w:val="2"/>
                <w:sz w:val="21"/>
                <w:szCs w:val="22"/>
                <w:highlight w:val="green"/>
                <w:lang w:val="zh-CN" w:eastAsia="zh-CN" w:bidi="zh-CN"/>
              </w:rPr>
            </w:pPr>
            <w:r>
              <w:rPr>
                <w:color w:val="000000" w:themeColor="text1"/>
                <w:spacing w:val="-16"/>
                <w:sz w:val="21"/>
                <w:highlight w:val="none"/>
              </w:rPr>
              <w:t>2</w:t>
            </w:r>
            <w:r>
              <w:rPr>
                <w:color w:val="000000" w:themeColor="text1"/>
                <w:spacing w:val="-9"/>
                <w:sz w:val="21"/>
                <w:highlight w:val="none"/>
              </w:rPr>
              <w:t>、投标人所投产品属于“环境标志产品政府采购品目清单”内产品，投</w:t>
            </w:r>
            <w:r>
              <w:rPr>
                <w:color w:val="000000" w:themeColor="text1"/>
                <w:spacing w:val="-5"/>
                <w:sz w:val="21"/>
                <w:highlight w:val="none"/>
              </w:rPr>
              <w:t>标文件中提供具有国家确定的认证机构出具的、处于有效期之内的环境</w:t>
            </w:r>
            <w:r>
              <w:rPr>
                <w:color w:val="000000" w:themeColor="text1"/>
                <w:sz w:val="21"/>
                <w:highlight w:val="none"/>
              </w:rPr>
              <w:t>标志产品认证证书。</w:t>
            </w:r>
            <w:r>
              <w:rPr>
                <w:color w:val="000000" w:themeColor="text1"/>
                <w:spacing w:val="-21"/>
                <w:sz w:val="21"/>
                <w:highlight w:val="none"/>
              </w:rPr>
              <w:t xml:space="preserve">满分 </w:t>
            </w:r>
            <w:r>
              <w:rPr>
                <w:rFonts w:hint="eastAsia"/>
                <w:color w:val="000000" w:themeColor="text1"/>
                <w:sz w:val="21"/>
                <w:highlight w:val="none"/>
                <w:lang w:val="en-US"/>
              </w:rPr>
              <w:t>1</w:t>
            </w:r>
            <w:r>
              <w:rPr>
                <w:color w:val="000000" w:themeColor="text1"/>
                <w:spacing w:val="-16"/>
                <w:sz w:val="21"/>
                <w:highlight w:val="none"/>
              </w:rPr>
              <w:t>分。</w:t>
            </w:r>
          </w:p>
        </w:tc>
        <w:tc>
          <w:tcPr>
            <w:tcW w:w="1288" w:type="dxa"/>
            <w:shd w:val="clear" w:color="auto" w:fill="FFFFFF"/>
            <w:noWrap/>
            <w:tcMar>
              <w:left w:w="108" w:type="dxa"/>
              <w:right w:w="108" w:type="dxa"/>
            </w:tcMar>
            <w:vAlign w:val="center"/>
          </w:tcPr>
          <w:p>
            <w:pPr>
              <w:spacing w:line="360" w:lineRule="auto"/>
              <w:jc w:val="center"/>
              <w:rPr>
                <w:rFonts w:hint="default" w:ascii="宋体" w:hAnsi="宋体" w:eastAsia="宋体" w:cs="宋体"/>
                <w:szCs w:val="21"/>
                <w:u w:val="single"/>
                <w:lang w:val="en-US" w:eastAsia="zh-CN"/>
              </w:rPr>
            </w:pPr>
            <w:r>
              <w:rPr>
                <w:rFonts w:hint="eastAsia" w:ascii="宋体" w:hAnsi="宋体" w:eastAsia="宋体" w:cs="宋体"/>
                <w:szCs w:val="21"/>
                <w:u w:val="singl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jc w:val="center"/>
        </w:trPr>
        <w:tc>
          <w:tcPr>
            <w:tcW w:w="1436" w:type="dxa"/>
            <w:gridSpan w:val="2"/>
            <w:shd w:val="clear" w:color="auto" w:fill="FFFFFF"/>
            <w:noWrap/>
            <w:tcMar>
              <w:left w:w="108" w:type="dxa"/>
              <w:right w:w="108" w:type="dxa"/>
            </w:tcMar>
            <w:vAlign w:val="top"/>
          </w:tcPr>
          <w:p>
            <w:pPr>
              <w:pStyle w:val="64"/>
              <w:spacing w:before="1"/>
              <w:ind w:left="110" w:right="102"/>
              <w:jc w:val="center"/>
              <w:rPr>
                <w:color w:val="000000" w:themeColor="text1"/>
                <w:sz w:val="21"/>
                <w:highlight w:val="none"/>
              </w:rPr>
            </w:pPr>
            <w:r>
              <w:rPr>
                <w:color w:val="000000" w:themeColor="text1"/>
                <w:sz w:val="21"/>
                <w:highlight w:val="none"/>
              </w:rPr>
              <w:t>信誉</w:t>
            </w:r>
          </w:p>
          <w:p>
            <w:pPr>
              <w:pStyle w:val="64"/>
              <w:spacing w:line="278" w:lineRule="auto"/>
              <w:ind w:left="104" w:leftChars="0" w:right="94" w:rightChars="0" w:hanging="1" w:firstLineChars="0"/>
              <w:jc w:val="center"/>
              <w:rPr>
                <w:color w:val="000000" w:themeColor="text1"/>
                <w:spacing w:val="-2"/>
                <w:sz w:val="21"/>
                <w:highlight w:val="none"/>
              </w:rPr>
            </w:pPr>
            <w:r>
              <w:rPr>
                <w:color w:val="000000" w:themeColor="text1"/>
                <w:sz w:val="21"/>
                <w:highlight w:val="none"/>
              </w:rPr>
              <w:t>（3 分）</w:t>
            </w:r>
          </w:p>
        </w:tc>
        <w:tc>
          <w:tcPr>
            <w:tcW w:w="7329" w:type="dxa"/>
            <w:gridSpan w:val="2"/>
            <w:shd w:val="clear" w:color="auto" w:fill="FFFFFF"/>
            <w:noWrap/>
            <w:tcMar>
              <w:left w:w="108" w:type="dxa"/>
              <w:right w:w="108" w:type="dxa"/>
            </w:tcMar>
            <w:vAlign w:val="top"/>
          </w:tcPr>
          <w:p>
            <w:pPr>
              <w:pStyle w:val="64"/>
              <w:numPr>
                <w:ilvl w:val="0"/>
                <w:numId w:val="0"/>
              </w:numPr>
              <w:spacing w:before="22" w:line="278" w:lineRule="auto"/>
              <w:ind w:right="-15" w:rightChars="0"/>
              <w:rPr>
                <w:color w:val="000000" w:themeColor="text1"/>
                <w:spacing w:val="-16"/>
                <w:sz w:val="21"/>
                <w:highlight w:val="none"/>
              </w:rPr>
            </w:pPr>
            <w:r>
              <w:rPr>
                <w:color w:val="000000" w:themeColor="text1"/>
                <w:spacing w:val="-5"/>
                <w:sz w:val="21"/>
                <w:highlight w:val="none"/>
              </w:rPr>
              <w:t xml:space="preserve">投标人具有优秀党组织证书，提供证书得 </w:t>
            </w:r>
            <w:r>
              <w:rPr>
                <w:color w:val="000000" w:themeColor="text1"/>
                <w:sz w:val="21"/>
                <w:highlight w:val="none"/>
              </w:rPr>
              <w:t>3</w:t>
            </w:r>
            <w:r>
              <w:rPr>
                <w:color w:val="000000" w:themeColor="text1"/>
                <w:spacing w:val="-11"/>
                <w:sz w:val="21"/>
                <w:highlight w:val="none"/>
              </w:rPr>
              <w:t xml:space="preserve"> 分，不</w:t>
            </w:r>
            <w:r>
              <w:rPr>
                <w:color w:val="000000" w:themeColor="text1"/>
                <w:spacing w:val="-6"/>
                <w:sz w:val="21"/>
                <w:highlight w:val="none"/>
              </w:rPr>
              <w:t>提供不得分。</w:t>
            </w:r>
          </w:p>
        </w:tc>
        <w:tc>
          <w:tcPr>
            <w:tcW w:w="1288" w:type="dxa"/>
            <w:shd w:val="clear" w:color="auto" w:fill="FFFFFF"/>
            <w:noWrap/>
            <w:tcMar>
              <w:left w:w="108" w:type="dxa"/>
              <w:right w:w="108" w:type="dxa"/>
            </w:tcMar>
            <w:vAlign w:val="center"/>
          </w:tcPr>
          <w:p>
            <w:pPr>
              <w:spacing w:line="360" w:lineRule="auto"/>
              <w:jc w:val="center"/>
              <w:rPr>
                <w:rFonts w:hint="default" w:ascii="宋体" w:hAnsi="宋体" w:eastAsia="宋体" w:cs="宋体"/>
                <w:szCs w:val="21"/>
                <w:u w:val="single"/>
                <w:lang w:val="en-US" w:eastAsia="zh-CN"/>
              </w:rPr>
            </w:pPr>
            <w:r>
              <w:rPr>
                <w:rFonts w:hint="eastAsia" w:ascii="宋体" w:hAnsi="宋体" w:eastAsia="宋体" w:cs="宋体"/>
                <w:szCs w:val="21"/>
                <w:u w:val="singl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10053" w:type="dxa"/>
            <w:gridSpan w:val="5"/>
            <w:shd w:val="clear" w:color="auto" w:fill="FFFFFF"/>
            <w:noWrap/>
            <w:tcMar>
              <w:left w:w="108" w:type="dxa"/>
              <w:right w:w="108" w:type="dxa"/>
            </w:tcMar>
            <w:vAlign w:val="center"/>
          </w:tcPr>
          <w:p>
            <w:pPr>
              <w:widowControl/>
              <w:spacing w:line="330" w:lineRule="atLeast"/>
              <w:jc w:val="center"/>
              <w:rPr>
                <w:rFonts w:cs="仿宋" w:asciiTheme="minorEastAsia" w:hAnsiTheme="minorEastAsia"/>
                <w:color w:val="000000" w:themeColor="text1"/>
                <w:kern w:val="0"/>
                <w:szCs w:val="21"/>
                <w:u w:val="single"/>
              </w:rPr>
            </w:pPr>
            <w:r>
              <w:rPr>
                <w:rFonts w:hint="eastAsia" w:cs="仿宋" w:asciiTheme="minorEastAsia" w:hAnsiTheme="minorEastAsia"/>
                <w:b/>
                <w:bCs/>
                <w:kern w:val="0"/>
                <w:szCs w:val="21"/>
              </w:rPr>
              <w:t>三、技术部分（满分3</w:t>
            </w:r>
            <w:r>
              <w:rPr>
                <w:rFonts w:hint="eastAsia" w:cs="仿宋" w:asciiTheme="minorEastAsia" w:hAnsiTheme="minorEastAsia"/>
                <w:b/>
                <w:bCs/>
                <w:kern w:val="0"/>
                <w:szCs w:val="21"/>
                <w:lang w:val="en-US" w:eastAsia="zh-CN"/>
              </w:rPr>
              <w:t>5</w:t>
            </w:r>
            <w:r>
              <w:rPr>
                <w:rFonts w:hint="eastAsia" w:cs="仿宋" w:asciiTheme="minorEastAsia" w:hAnsiTheme="minorEastAsia"/>
                <w:b/>
                <w:bCs/>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1456" w:type="dxa"/>
            <w:gridSpan w:val="3"/>
            <w:shd w:val="clear" w:color="auto" w:fill="FFFFFF"/>
            <w:noWrap/>
            <w:tcMar>
              <w:left w:w="108" w:type="dxa"/>
              <w:right w:w="108" w:type="dxa"/>
            </w:tcMar>
            <w:vAlign w:val="center"/>
          </w:tcPr>
          <w:p>
            <w:pPr>
              <w:widowControl/>
              <w:spacing w:line="330" w:lineRule="atLeast"/>
              <w:jc w:val="center"/>
              <w:rPr>
                <w:rFonts w:cs="仿宋" w:asciiTheme="minorEastAsia" w:hAnsiTheme="minorEastAsia"/>
                <w:szCs w:val="21"/>
              </w:rPr>
            </w:pPr>
            <w:r>
              <w:rPr>
                <w:rFonts w:hint="eastAsia" w:cs="仿宋" w:asciiTheme="minorEastAsia" w:hAnsiTheme="minorEastAsia"/>
                <w:b/>
                <w:kern w:val="0"/>
                <w:szCs w:val="21"/>
              </w:rPr>
              <w:t>评分因素</w:t>
            </w:r>
          </w:p>
        </w:tc>
        <w:tc>
          <w:tcPr>
            <w:tcW w:w="7309" w:type="dxa"/>
            <w:shd w:val="clear" w:color="auto" w:fill="FFFFFF"/>
            <w:vAlign w:val="center"/>
          </w:tcPr>
          <w:p>
            <w:pPr>
              <w:widowControl/>
              <w:spacing w:line="330" w:lineRule="atLeast"/>
              <w:jc w:val="center"/>
              <w:rPr>
                <w:rFonts w:cs="仿宋" w:asciiTheme="minorEastAsia" w:hAnsiTheme="minorEastAsia"/>
                <w:szCs w:val="21"/>
              </w:rPr>
            </w:pPr>
            <w:r>
              <w:rPr>
                <w:rFonts w:hint="eastAsia" w:cs="仿宋" w:asciiTheme="minorEastAsia" w:hAnsiTheme="minorEastAsia"/>
                <w:b/>
                <w:kern w:val="0"/>
                <w:szCs w:val="21"/>
              </w:rPr>
              <w:t>评分标准</w:t>
            </w:r>
          </w:p>
        </w:tc>
        <w:tc>
          <w:tcPr>
            <w:tcW w:w="1288" w:type="dxa"/>
            <w:shd w:val="clear" w:color="auto" w:fill="FFFFFF"/>
            <w:vAlign w:val="center"/>
          </w:tcPr>
          <w:p>
            <w:pPr>
              <w:widowControl/>
              <w:spacing w:line="330" w:lineRule="atLeast"/>
              <w:jc w:val="center"/>
              <w:rPr>
                <w:rFonts w:cs="仿宋" w:asciiTheme="minorEastAsia" w:hAnsiTheme="minorEastAsia"/>
                <w:szCs w:val="21"/>
              </w:rPr>
            </w:pPr>
            <w:r>
              <w:rPr>
                <w:rFonts w:hint="eastAsia" w:cs="仿宋" w:asciiTheme="minorEastAsia" w:hAnsiTheme="minorEastAsia"/>
                <w:b/>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1456" w:type="dxa"/>
            <w:gridSpan w:val="3"/>
            <w:shd w:val="clear" w:color="auto" w:fill="FFFFFF"/>
            <w:noWrap/>
            <w:tcMar>
              <w:left w:w="108"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实施方案</w:t>
            </w:r>
          </w:p>
        </w:tc>
        <w:tc>
          <w:tcPr>
            <w:tcW w:w="7309" w:type="dxa"/>
            <w:shd w:val="clear" w:color="auto" w:fill="FFFFFF"/>
            <w:noWrap/>
            <w:tcMar>
              <w:left w:w="108" w:type="dxa"/>
              <w:right w:w="108" w:type="dxa"/>
            </w:tcMar>
            <w:vAlign w:val="center"/>
          </w:tcPr>
          <w:p>
            <w:pPr>
              <w:spacing w:line="360" w:lineRule="auto"/>
              <w:rPr>
                <w:rFonts w:hint="eastAsia" w:ascii="宋体" w:hAnsi="宋体" w:eastAsia="宋体" w:cs="宋体"/>
                <w:szCs w:val="21"/>
              </w:rPr>
            </w:pPr>
            <w:r>
              <w:rPr>
                <w:rFonts w:hint="eastAsia" w:ascii="宋体" w:hAnsi="宋体" w:eastAsia="宋体" w:cs="宋体"/>
                <w:szCs w:val="21"/>
              </w:rPr>
              <w:t>1、布局合理性（0-4 分）</w:t>
            </w:r>
          </w:p>
          <w:p>
            <w:pPr>
              <w:spacing w:line="360" w:lineRule="auto"/>
              <w:rPr>
                <w:rFonts w:hint="eastAsia" w:ascii="宋体" w:hAnsi="宋体" w:eastAsia="宋体" w:cs="宋体"/>
                <w:szCs w:val="21"/>
              </w:rPr>
            </w:pPr>
            <w:r>
              <w:rPr>
                <w:rFonts w:hint="eastAsia" w:ascii="宋体" w:hAnsi="宋体" w:eastAsia="宋体" w:cs="宋体"/>
                <w:szCs w:val="21"/>
              </w:rPr>
              <w:t>2、空间环境景观美化程度（0-5分）</w:t>
            </w:r>
          </w:p>
          <w:p>
            <w:pPr>
              <w:spacing w:line="360" w:lineRule="auto"/>
              <w:rPr>
                <w:rFonts w:hint="eastAsia" w:ascii="宋体" w:hAnsi="宋体" w:eastAsia="宋体" w:cs="宋体"/>
                <w:szCs w:val="21"/>
              </w:rPr>
            </w:pPr>
            <w:r>
              <w:rPr>
                <w:rFonts w:hint="eastAsia" w:ascii="宋体" w:hAnsi="宋体" w:eastAsia="宋体" w:cs="宋体"/>
                <w:szCs w:val="21"/>
              </w:rPr>
              <w:t>3、方案总体架构（0-5分）</w:t>
            </w:r>
            <w:r>
              <w:rPr>
                <w:rFonts w:hint="eastAsia" w:ascii="宋体" w:hAnsi="宋体" w:eastAsia="宋体" w:cs="宋体"/>
                <w:szCs w:val="21"/>
              </w:rPr>
              <w:tab/>
            </w:r>
          </w:p>
          <w:p>
            <w:pPr>
              <w:spacing w:line="360" w:lineRule="auto"/>
              <w:rPr>
                <w:rFonts w:hint="eastAsia" w:ascii="宋体" w:hAnsi="宋体" w:eastAsia="宋体" w:cs="宋体"/>
                <w:szCs w:val="21"/>
              </w:rPr>
            </w:pPr>
            <w:r>
              <w:rPr>
                <w:rFonts w:hint="eastAsia" w:ascii="宋体" w:hAnsi="宋体" w:eastAsia="宋体" w:cs="宋体"/>
                <w:szCs w:val="21"/>
              </w:rPr>
              <w:t>4、对本项目的解读与理解</w:t>
            </w:r>
            <w:r>
              <w:rPr>
                <w:rFonts w:hint="eastAsia" w:ascii="宋体" w:hAnsi="宋体" w:eastAsia="宋体" w:cs="宋体"/>
                <w:szCs w:val="21"/>
              </w:rPr>
              <w:tab/>
            </w:r>
            <w:r>
              <w:rPr>
                <w:rFonts w:hint="eastAsia" w:ascii="宋体" w:hAnsi="宋体" w:eastAsia="宋体" w:cs="宋体"/>
                <w:szCs w:val="21"/>
              </w:rPr>
              <w:t>（0-4分）</w:t>
            </w:r>
            <w:r>
              <w:rPr>
                <w:rFonts w:hint="eastAsia" w:ascii="宋体" w:hAnsi="宋体" w:eastAsia="宋体" w:cs="宋体"/>
                <w:szCs w:val="21"/>
              </w:rPr>
              <w:tab/>
            </w:r>
          </w:p>
          <w:p>
            <w:pPr>
              <w:spacing w:line="360" w:lineRule="auto"/>
              <w:rPr>
                <w:rFonts w:hint="eastAsia" w:ascii="宋体" w:hAnsi="宋体" w:eastAsia="宋体" w:cs="宋体"/>
                <w:szCs w:val="21"/>
              </w:rPr>
            </w:pPr>
            <w:r>
              <w:rPr>
                <w:rFonts w:hint="eastAsia" w:ascii="宋体" w:hAnsi="宋体" w:eastAsia="宋体" w:cs="宋体"/>
                <w:szCs w:val="21"/>
              </w:rPr>
              <w:t>5、方案的创新性及合理性</w:t>
            </w:r>
            <w:r>
              <w:rPr>
                <w:rFonts w:hint="eastAsia" w:ascii="宋体" w:hAnsi="宋体" w:eastAsia="宋体" w:cs="宋体"/>
                <w:szCs w:val="21"/>
              </w:rPr>
              <w:tab/>
            </w:r>
            <w:r>
              <w:rPr>
                <w:rFonts w:hint="eastAsia" w:ascii="宋体" w:hAnsi="宋体" w:eastAsia="宋体" w:cs="宋体"/>
                <w:szCs w:val="21"/>
              </w:rPr>
              <w:t>（0-5分）</w:t>
            </w:r>
            <w:r>
              <w:rPr>
                <w:rFonts w:hint="eastAsia" w:ascii="宋体" w:hAnsi="宋体" w:eastAsia="宋体" w:cs="宋体"/>
                <w:szCs w:val="21"/>
              </w:rPr>
              <w:tab/>
            </w:r>
          </w:p>
          <w:p>
            <w:pPr>
              <w:spacing w:line="360" w:lineRule="auto"/>
              <w:rPr>
                <w:rFonts w:hint="eastAsia" w:ascii="宋体" w:hAnsi="宋体" w:eastAsia="宋体" w:cs="宋体"/>
                <w:szCs w:val="21"/>
              </w:rPr>
            </w:pPr>
            <w:r>
              <w:rPr>
                <w:rFonts w:hint="eastAsia" w:ascii="宋体" w:hAnsi="宋体" w:eastAsia="宋体" w:cs="宋体"/>
                <w:szCs w:val="21"/>
              </w:rPr>
              <w:t>6、重难点分析及对策</w:t>
            </w:r>
            <w:r>
              <w:rPr>
                <w:rFonts w:hint="eastAsia" w:ascii="宋体" w:hAnsi="宋体" w:eastAsia="宋体" w:cs="宋体"/>
                <w:szCs w:val="21"/>
              </w:rPr>
              <w:tab/>
            </w:r>
            <w:r>
              <w:rPr>
                <w:rFonts w:hint="eastAsia" w:ascii="宋体" w:hAnsi="宋体" w:eastAsia="宋体" w:cs="宋体"/>
                <w:szCs w:val="21"/>
              </w:rPr>
              <w:t>（0-4分）</w:t>
            </w:r>
            <w:r>
              <w:rPr>
                <w:rFonts w:hint="eastAsia" w:ascii="宋体" w:hAnsi="宋体" w:eastAsia="宋体" w:cs="宋体"/>
                <w:szCs w:val="21"/>
              </w:rPr>
              <w:tab/>
            </w:r>
          </w:p>
          <w:p>
            <w:pPr>
              <w:spacing w:line="360" w:lineRule="auto"/>
              <w:rPr>
                <w:rFonts w:hint="eastAsia" w:ascii="宋体" w:hAnsi="宋体" w:eastAsia="宋体" w:cs="宋体"/>
                <w:szCs w:val="21"/>
              </w:rPr>
            </w:pPr>
            <w:r>
              <w:rPr>
                <w:rFonts w:hint="eastAsia" w:ascii="宋体" w:hAnsi="宋体" w:eastAsia="宋体" w:cs="宋体"/>
                <w:szCs w:val="21"/>
              </w:rPr>
              <w:t>7、质量控制体系与措施（0-4分）</w:t>
            </w:r>
          </w:p>
          <w:p>
            <w:pPr>
              <w:spacing w:line="360" w:lineRule="auto"/>
              <w:rPr>
                <w:rFonts w:ascii="宋体" w:hAnsi="宋体" w:eastAsia="宋体" w:cs="宋体"/>
                <w:szCs w:val="21"/>
              </w:rPr>
            </w:pPr>
            <w:r>
              <w:rPr>
                <w:rFonts w:hint="eastAsia" w:ascii="宋体" w:hAnsi="宋体" w:eastAsia="宋体" w:cs="宋体"/>
                <w:szCs w:val="21"/>
              </w:rPr>
              <w:t>8、服务周期控制体系与措施（0-4分）</w:t>
            </w:r>
          </w:p>
        </w:tc>
        <w:tc>
          <w:tcPr>
            <w:tcW w:w="1288" w:type="dxa"/>
            <w:shd w:val="clear" w:color="auto" w:fill="FFFFFF"/>
            <w:noWrap/>
            <w:tcMar>
              <w:left w:w="108"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u w:val="single"/>
              </w:rPr>
              <w:t>3</w:t>
            </w:r>
            <w:r>
              <w:rPr>
                <w:rFonts w:hint="eastAsia" w:ascii="宋体" w:hAnsi="宋体" w:eastAsia="宋体" w:cs="宋体"/>
                <w:szCs w:val="21"/>
                <w:u w:val="single"/>
                <w:lang w:val="en-US" w:eastAsia="zh-CN"/>
              </w:rPr>
              <w:t>5</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04" w:hRule="atLeast"/>
          <w:jc w:val="center"/>
        </w:trPr>
        <w:tc>
          <w:tcPr>
            <w:tcW w:w="10053" w:type="dxa"/>
            <w:gridSpan w:val="5"/>
            <w:shd w:val="clear" w:color="auto" w:fill="FFFFFF"/>
            <w:noWrap/>
            <w:tcMar>
              <w:left w:w="108" w:type="dxa"/>
              <w:right w:w="108" w:type="dxa"/>
            </w:tcMar>
            <w:vAlign w:val="center"/>
          </w:tcPr>
          <w:p>
            <w:pPr>
              <w:spacing w:line="360" w:lineRule="auto"/>
              <w:jc w:val="center"/>
              <w:rPr>
                <w:rFonts w:ascii="宋体" w:hAnsi="宋体" w:eastAsia="宋体" w:cs="宋体"/>
                <w:szCs w:val="21"/>
                <w:u w:val="single"/>
              </w:rPr>
            </w:pPr>
            <w:r>
              <w:rPr>
                <w:rFonts w:hint="eastAsia" w:cs="仿宋" w:asciiTheme="minorEastAsia" w:hAnsiTheme="minorEastAsia"/>
                <w:b/>
                <w:bCs/>
                <w:kern w:val="0"/>
                <w:szCs w:val="21"/>
              </w:rPr>
              <w:t>三、服务部分（满分</w:t>
            </w:r>
            <w:r>
              <w:rPr>
                <w:rFonts w:hint="eastAsia" w:cs="仿宋" w:asciiTheme="minorEastAsia" w:hAnsiTheme="minorEastAsia"/>
                <w:b/>
                <w:bCs/>
                <w:kern w:val="0"/>
                <w:szCs w:val="21"/>
                <w:lang w:val="en-US" w:eastAsia="zh-CN"/>
              </w:rPr>
              <w:t>15</w:t>
            </w:r>
            <w:r>
              <w:rPr>
                <w:rFonts w:hint="eastAsia" w:cs="仿宋" w:asciiTheme="minorEastAsia" w:hAnsiTheme="minorEastAsia"/>
                <w:b/>
                <w:bCs/>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atLeast"/>
          <w:jc w:val="center"/>
        </w:trPr>
        <w:tc>
          <w:tcPr>
            <w:tcW w:w="1456" w:type="dxa"/>
            <w:gridSpan w:val="3"/>
            <w:shd w:val="clear" w:color="auto" w:fill="FFFFFF"/>
            <w:noWrap/>
            <w:tcMar>
              <w:left w:w="108"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服务承诺</w:t>
            </w:r>
          </w:p>
        </w:tc>
        <w:tc>
          <w:tcPr>
            <w:tcW w:w="7309" w:type="dxa"/>
            <w:shd w:val="clear" w:color="auto" w:fill="FFFFFF"/>
            <w:noWrap/>
            <w:tcMar>
              <w:left w:w="108" w:type="dxa"/>
              <w:right w:w="108" w:type="dxa"/>
            </w:tcMar>
            <w:vAlign w:val="center"/>
          </w:tcPr>
          <w:p>
            <w:pPr>
              <w:pStyle w:val="64"/>
              <w:rPr>
                <w:rFonts w:hint="eastAsia" w:ascii="宋体" w:hAnsi="宋体" w:eastAsia="宋体" w:cs="宋体"/>
                <w:szCs w:val="21"/>
              </w:rPr>
            </w:pPr>
            <w:r>
              <w:rPr>
                <w:spacing w:val="-1"/>
                <w:sz w:val="21"/>
              </w:rPr>
              <w:t>售后服务</w:t>
            </w:r>
            <w:r>
              <w:rPr>
                <w:sz w:val="21"/>
              </w:rPr>
              <w:t>（9</w:t>
            </w:r>
            <w:r>
              <w:rPr>
                <w:spacing w:val="-26"/>
                <w:sz w:val="21"/>
              </w:rPr>
              <w:t xml:space="preserve"> 分</w:t>
            </w:r>
            <w:r>
              <w:rPr>
                <w:spacing w:val="-3"/>
                <w:sz w:val="21"/>
              </w:rPr>
              <w:t>）</w:t>
            </w:r>
          </w:p>
          <w:p>
            <w:pPr>
              <w:numPr>
                <w:ilvl w:val="0"/>
                <w:numId w:val="0"/>
              </w:numPr>
              <w:spacing w:line="360" w:lineRule="auto"/>
              <w:rPr>
                <w:rFonts w:hint="eastAsia" w:ascii="宋体" w:hAnsi="宋体" w:eastAsia="宋体" w:cs="宋体"/>
                <w:szCs w:val="21"/>
              </w:rPr>
            </w:pPr>
            <w:r>
              <w:rPr>
                <w:rFonts w:hint="eastAsia" w:ascii="宋体" w:hAnsi="宋体" w:eastAsia="宋体" w:cs="宋体"/>
                <w:szCs w:val="21"/>
              </w:rPr>
              <w:t>1、及时解决处理现场问题的承诺（0-4分）</w:t>
            </w:r>
          </w:p>
          <w:p>
            <w:pPr>
              <w:numPr>
                <w:ilvl w:val="0"/>
                <w:numId w:val="0"/>
              </w:numPr>
              <w:spacing w:line="360" w:lineRule="auto"/>
              <w:rPr>
                <w:rFonts w:hint="eastAsia" w:ascii="宋体" w:hAnsi="宋体" w:eastAsia="宋体" w:cs="宋体"/>
                <w:szCs w:val="21"/>
              </w:rPr>
            </w:pPr>
            <w:r>
              <w:rPr>
                <w:rFonts w:hint="eastAsia" w:ascii="宋体" w:hAnsi="宋体" w:eastAsia="宋体" w:cs="宋体"/>
                <w:szCs w:val="21"/>
              </w:rPr>
              <w:t>2、后续服务的安排及保证措施（0-5分）</w:t>
            </w:r>
          </w:p>
          <w:p>
            <w:pPr>
              <w:numPr>
                <w:ilvl w:val="0"/>
                <w:numId w:val="0"/>
              </w:numPr>
              <w:spacing w:line="360" w:lineRule="auto"/>
              <w:rPr>
                <w:color w:val="000000" w:themeColor="text1"/>
                <w:sz w:val="21"/>
                <w:highlight w:val="none"/>
              </w:rPr>
            </w:pPr>
            <w:r>
              <w:rPr>
                <w:spacing w:val="-17"/>
                <w:sz w:val="21"/>
              </w:rPr>
              <w:t>项目实施团队</w:t>
            </w:r>
            <w:r>
              <w:rPr>
                <w:color w:val="000000" w:themeColor="text1"/>
                <w:spacing w:val="-7"/>
                <w:sz w:val="21"/>
                <w:highlight w:val="none"/>
              </w:rPr>
              <w:t>（</w:t>
            </w:r>
            <w:r>
              <w:rPr>
                <w:rFonts w:hint="eastAsia"/>
                <w:color w:val="000000" w:themeColor="text1"/>
                <w:spacing w:val="-7"/>
                <w:sz w:val="21"/>
                <w:highlight w:val="none"/>
                <w:lang w:val="en-US" w:eastAsia="zh-CN"/>
              </w:rPr>
              <w:t>6</w:t>
            </w:r>
            <w:r>
              <w:rPr>
                <w:color w:val="000000" w:themeColor="text1"/>
                <w:spacing w:val="-7"/>
                <w:sz w:val="21"/>
                <w:highlight w:val="none"/>
              </w:rPr>
              <w:t xml:space="preserve"> </w:t>
            </w:r>
            <w:r>
              <w:rPr>
                <w:color w:val="000000" w:themeColor="text1"/>
                <w:sz w:val="21"/>
                <w:highlight w:val="none"/>
              </w:rPr>
              <w:t>分）</w:t>
            </w:r>
          </w:p>
          <w:p>
            <w:pPr>
              <w:numPr>
                <w:ilvl w:val="0"/>
                <w:numId w:val="0"/>
              </w:numPr>
              <w:spacing w:line="360" w:lineRule="auto"/>
              <w:rPr>
                <w:rFonts w:hint="eastAsia" w:ascii="宋体" w:hAnsi="宋体" w:eastAsia="宋体" w:cs="宋体"/>
                <w:szCs w:val="21"/>
              </w:rPr>
            </w:pPr>
            <w:r>
              <w:rPr>
                <w:rFonts w:hint="eastAsia"/>
                <w:color w:val="000000" w:themeColor="text1"/>
                <w:sz w:val="21"/>
                <w:highlight w:val="none"/>
              </w:rPr>
              <w:t>除项目负责人外，</w:t>
            </w:r>
            <w:r>
              <w:rPr>
                <w:color w:val="000000" w:themeColor="text1"/>
                <w:sz w:val="21"/>
                <w:highlight w:val="none"/>
              </w:rPr>
              <w:t>拟派技术人员具有</w:t>
            </w:r>
            <w:r>
              <w:rPr>
                <w:rFonts w:hint="eastAsia"/>
                <w:color w:val="000000" w:themeColor="text1"/>
                <w:sz w:val="21"/>
                <w:highlight w:val="none"/>
              </w:rPr>
              <w:t>相关专业注册</w:t>
            </w:r>
            <w:r>
              <w:rPr>
                <w:rFonts w:hint="eastAsia"/>
                <w:color w:val="000000" w:themeColor="text1"/>
                <w:sz w:val="21"/>
                <w:highlight w:val="none"/>
                <w:lang w:val="en-US" w:eastAsia="zh-CN"/>
              </w:rPr>
              <w:t>证书</w:t>
            </w:r>
            <w:r>
              <w:rPr>
                <w:rFonts w:hint="eastAsia"/>
                <w:color w:val="000000" w:themeColor="text1"/>
                <w:sz w:val="21"/>
                <w:highlight w:val="none"/>
              </w:rPr>
              <w:t>及中级职称的规划、</w:t>
            </w:r>
            <w:r>
              <w:rPr>
                <w:rFonts w:hint="eastAsia"/>
                <w:color w:val="000000" w:themeColor="text1"/>
                <w:sz w:val="21"/>
                <w:highlight w:val="none"/>
                <w:lang w:val="en-US"/>
              </w:rPr>
              <w:t>建筑、结构、给排水、电气、暖通专业</w:t>
            </w:r>
            <w:r>
              <w:rPr>
                <w:color w:val="000000" w:themeColor="text1"/>
                <w:sz w:val="21"/>
                <w:highlight w:val="none"/>
              </w:rPr>
              <w:t>，</w:t>
            </w:r>
            <w:r>
              <w:rPr>
                <w:rFonts w:hint="eastAsia"/>
                <w:color w:val="000000" w:themeColor="text1"/>
                <w:sz w:val="21"/>
                <w:highlight w:val="none"/>
              </w:rPr>
              <w:t>人员配备齐全得</w:t>
            </w:r>
            <w:r>
              <w:rPr>
                <w:rFonts w:hint="eastAsia"/>
                <w:color w:val="000000" w:themeColor="text1"/>
                <w:sz w:val="21"/>
                <w:highlight w:val="none"/>
                <w:lang w:val="en-US" w:eastAsia="zh-CN"/>
              </w:rPr>
              <w:t>6</w:t>
            </w:r>
            <w:r>
              <w:rPr>
                <w:color w:val="000000" w:themeColor="text1"/>
                <w:sz w:val="21"/>
                <w:highlight w:val="none"/>
              </w:rPr>
              <w:t>分</w:t>
            </w:r>
            <w:r>
              <w:rPr>
                <w:rFonts w:hint="eastAsia"/>
                <w:color w:val="000000" w:themeColor="text1"/>
                <w:sz w:val="21"/>
                <w:highlight w:val="none"/>
              </w:rPr>
              <w:t>，</w:t>
            </w:r>
            <w:r>
              <w:rPr>
                <w:rFonts w:hint="eastAsia"/>
                <w:color w:val="000000" w:themeColor="text1"/>
                <w:sz w:val="21"/>
                <w:highlight w:val="none"/>
                <w:lang w:eastAsia="zh-CN"/>
              </w:rPr>
              <w:t>缺一项扣</w:t>
            </w:r>
            <w:r>
              <w:rPr>
                <w:rFonts w:hint="eastAsia"/>
                <w:color w:val="000000" w:themeColor="text1"/>
                <w:sz w:val="21"/>
                <w:highlight w:val="none"/>
                <w:lang w:val="en-US" w:eastAsia="zh-CN"/>
              </w:rPr>
              <w:t>1分，扣完为止（以证书为准）</w:t>
            </w:r>
          </w:p>
        </w:tc>
        <w:tc>
          <w:tcPr>
            <w:tcW w:w="1288" w:type="dxa"/>
            <w:shd w:val="clear" w:color="auto" w:fill="FFFFFF"/>
            <w:noWrap/>
            <w:tcMar>
              <w:left w:w="108"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u w:val="single"/>
              </w:rPr>
              <w:t>1</w:t>
            </w:r>
            <w:r>
              <w:rPr>
                <w:rFonts w:hint="eastAsia" w:ascii="宋体" w:hAnsi="宋体" w:eastAsia="宋体" w:cs="宋体"/>
                <w:szCs w:val="21"/>
                <w:u w:val="single"/>
                <w:lang w:val="en-US" w:eastAsia="zh-CN"/>
              </w:rPr>
              <w:t>5</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04" w:hRule="atLeast"/>
          <w:jc w:val="center"/>
        </w:trPr>
        <w:tc>
          <w:tcPr>
            <w:tcW w:w="10053" w:type="dxa"/>
            <w:gridSpan w:val="5"/>
            <w:shd w:val="clear" w:color="auto" w:fill="FFFFFF"/>
            <w:noWrap/>
            <w:tcMar>
              <w:left w:w="108" w:type="dxa"/>
              <w:right w:w="108" w:type="dxa"/>
            </w:tcMar>
            <w:vAlign w:val="center"/>
          </w:tcPr>
          <w:p>
            <w:pPr>
              <w:spacing w:line="360" w:lineRule="auto"/>
              <w:rPr>
                <w:rFonts w:cs="仿宋" w:asciiTheme="minorEastAsia" w:hAnsiTheme="minorEastAsia"/>
                <w:szCs w:val="21"/>
                <w:u w:val="single"/>
              </w:rPr>
            </w:pPr>
            <w:r>
              <w:rPr>
                <w:rFonts w:hint="eastAsia" w:cs="仿宋" w:asciiTheme="minorEastAsia" w:hAnsiTheme="minorEastAsia"/>
                <w:bCs/>
                <w:szCs w:val="21"/>
              </w:rPr>
              <w:t>注：评标标准中所涉及到的证书及材料，均须在电子投标文件中提供原件扫描件（或图片），否则不得分。</w:t>
            </w:r>
          </w:p>
        </w:tc>
      </w:tr>
    </w:tbl>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4"/>
        <w:tblW w:w="10065" w:type="dxa"/>
        <w:tblInd w:w="-4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3"/>
        <w:gridCol w:w="2823"/>
        <w:gridCol w:w="2552"/>
        <w:gridCol w:w="3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13"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3377"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313"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szCs w:val="21"/>
                <w:lang w:val="en-GB"/>
              </w:rPr>
            </w:pPr>
            <w:r>
              <w:rPr>
                <w:rFonts w:hint="eastAsia" w:ascii="宋体" w:hAnsi="宋体"/>
                <w:szCs w:val="21"/>
                <w:lang w:val="en-GB"/>
              </w:rPr>
              <w:t>非联合体投标人</w:t>
            </w:r>
          </w:p>
        </w:tc>
        <w:tc>
          <w:tcPr>
            <w:tcW w:w="2552" w:type="dxa"/>
            <w:vAlign w:val="center"/>
          </w:tcPr>
          <w:p>
            <w:pPr>
              <w:jc w:val="center"/>
              <w:rPr>
                <w:rFonts w:ascii="ˎ̥" w:hAnsi="ˎ̥" w:eastAsia="宋体"/>
                <w:color w:val="000000" w:themeColor="text1"/>
                <w:szCs w:val="21"/>
              </w:rPr>
            </w:pPr>
            <w:r>
              <w:rPr>
                <w:rFonts w:hint="eastAsia" w:ascii="ˎ̥" w:hAnsi="ˎ̥" w:eastAsia="宋体"/>
                <w:color w:val="000000" w:themeColor="text1"/>
                <w:szCs w:val="21"/>
              </w:rPr>
              <w:t>对小型和微型企业报价</w:t>
            </w:r>
          </w:p>
          <w:p>
            <w:pPr>
              <w:jc w:val="center"/>
              <w:rPr>
                <w:rFonts w:ascii="宋体" w:hAnsi="宋体"/>
                <w:b/>
                <w:color w:val="000000" w:themeColor="text1"/>
                <w:szCs w:val="21"/>
                <w:lang w:val="en-GB"/>
              </w:rPr>
            </w:pPr>
            <w:r>
              <w:rPr>
                <w:rFonts w:hint="eastAsia" w:ascii="ˎ̥" w:hAnsi="ˎ̥" w:eastAsia="宋体"/>
                <w:color w:val="000000" w:themeColor="text1"/>
                <w:szCs w:val="21"/>
              </w:rPr>
              <w:t>扣除10%</w:t>
            </w:r>
          </w:p>
        </w:tc>
        <w:tc>
          <w:tcPr>
            <w:tcW w:w="3377" w:type="dxa"/>
            <w:vMerge w:val="restart"/>
            <w:shd w:val="clear" w:color="auto" w:fill="auto"/>
            <w:vAlign w:val="center"/>
          </w:tcPr>
          <w:p>
            <w:pPr>
              <w:jc w:val="center"/>
              <w:rPr>
                <w:color w:val="000000" w:themeColor="text1"/>
                <w:szCs w:val="21"/>
                <w:lang w:val="en-GB"/>
              </w:rPr>
            </w:pPr>
            <w:r>
              <w:rPr>
                <w:rFonts w:hint="eastAsia"/>
                <w:color w:val="000000" w:themeColor="text1"/>
                <w:szCs w:val="21"/>
                <w:lang w:val="en-GB"/>
              </w:rPr>
              <w:t>评标价格＝</w:t>
            </w:r>
            <w:r>
              <w:rPr>
                <w:rFonts w:hint="eastAsia" w:ascii="ˎ̥" w:hAnsi="ˎ̥" w:eastAsia="宋体"/>
                <w:color w:val="000000" w:themeColor="text1"/>
                <w:szCs w:val="21"/>
              </w:rPr>
              <w:t>小型和微型企业报价</w:t>
            </w:r>
            <w:r>
              <w:rPr>
                <w:rFonts w:hint="eastAsia" w:ascii="宋体" w:hAnsi="宋体"/>
                <w:color w:val="000000" w:themeColor="text1"/>
                <w:szCs w:val="21"/>
                <w:lang w:val="en-GB"/>
              </w:rPr>
              <w:t>×（1-</w:t>
            </w:r>
            <w:r>
              <w:rPr>
                <w:rFonts w:hint="eastAsia"/>
                <w:color w:val="000000" w:themeColor="text1"/>
                <w:szCs w:val="21"/>
                <w:lang w:val="en-GB"/>
              </w:rPr>
              <w:t>10%</w:t>
            </w:r>
            <w:r>
              <w:rPr>
                <w:rFonts w:hint="eastAsia" w:ascii="宋体" w:hAnsi="宋体"/>
                <w:color w:val="000000" w:themeColor="text1"/>
                <w:szCs w:val="21"/>
                <w:lang w:val="en-GB"/>
              </w:rPr>
              <w:t>）</w:t>
            </w:r>
          </w:p>
          <w:p>
            <w:pPr>
              <w:jc w:val="center"/>
              <w:rPr>
                <w:rFonts w:ascii="宋体" w:hAnsi="宋体"/>
                <w:b/>
                <w:color w:val="000000" w:themeColor="text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1313"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szCs w:val="21"/>
                <w:lang w:val="en-GB"/>
              </w:rPr>
            </w:pPr>
            <w:r>
              <w:rPr>
                <w:rFonts w:hint="eastAsia" w:ascii="宋体" w:hAnsi="宋体"/>
                <w:szCs w:val="21"/>
                <w:lang w:val="en-GB"/>
              </w:rPr>
              <w:t>联合体各方均为</w:t>
            </w:r>
          </w:p>
          <w:p>
            <w:pPr>
              <w:jc w:val="center"/>
              <w:rPr>
                <w:rFonts w:ascii="宋体" w:hAnsi="宋体"/>
                <w:b/>
                <w:szCs w:val="21"/>
              </w:rPr>
            </w:pPr>
            <w:r>
              <w:rPr>
                <w:rFonts w:hint="eastAsia" w:ascii="宋体" w:hAnsi="宋体"/>
                <w:szCs w:val="21"/>
                <w:lang w:val="en-GB"/>
              </w:rPr>
              <w:t>小型、微型企业</w:t>
            </w:r>
          </w:p>
        </w:tc>
        <w:tc>
          <w:tcPr>
            <w:tcW w:w="2552" w:type="dxa"/>
            <w:vAlign w:val="center"/>
          </w:tcPr>
          <w:p>
            <w:pPr>
              <w:jc w:val="center"/>
              <w:rPr>
                <w:rFonts w:ascii="宋体" w:hAnsi="宋体"/>
                <w:szCs w:val="21"/>
              </w:rPr>
            </w:pPr>
            <w:r>
              <w:rPr>
                <w:rFonts w:hint="eastAsia" w:ascii="ˎ̥" w:hAnsi="ˎ̥" w:eastAsia="宋体"/>
                <w:szCs w:val="21"/>
              </w:rPr>
              <w:t>对小型和微型企业报价</w:t>
            </w:r>
          </w:p>
          <w:p>
            <w:pPr>
              <w:jc w:val="center"/>
              <w:rPr>
                <w:rFonts w:ascii="宋体" w:hAnsi="宋体"/>
                <w:color w:val="000000" w:themeColor="text1"/>
                <w:szCs w:val="21"/>
              </w:rPr>
            </w:pPr>
            <w:r>
              <w:rPr>
                <w:rFonts w:hint="eastAsia" w:ascii="宋体" w:hAnsi="宋体"/>
                <w:szCs w:val="21"/>
              </w:rPr>
              <w:t>扣除</w:t>
            </w:r>
            <w:r>
              <w:rPr>
                <w:rFonts w:hint="eastAsia" w:ascii="宋体" w:hAnsi="宋体"/>
                <w:color w:val="000000" w:themeColor="text1"/>
                <w:szCs w:val="21"/>
              </w:rPr>
              <w:t>10%</w:t>
            </w:r>
          </w:p>
          <w:p>
            <w:pPr>
              <w:jc w:val="center"/>
              <w:rPr>
                <w:rFonts w:ascii="宋体" w:hAnsi="宋体"/>
                <w:b/>
                <w:szCs w:val="21"/>
                <w:lang w:val="en-GB"/>
              </w:rPr>
            </w:pPr>
            <w:r>
              <w:rPr>
                <w:rFonts w:hint="eastAsia" w:ascii="宋体" w:hAnsi="宋体"/>
                <w:szCs w:val="21"/>
              </w:rPr>
              <w:t>（不再享受序号3的价格折扣）</w:t>
            </w:r>
          </w:p>
        </w:tc>
        <w:tc>
          <w:tcPr>
            <w:tcW w:w="3377"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313"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szCs w:val="21"/>
                <w:lang w:val="en-GB"/>
              </w:rPr>
            </w:pPr>
            <w:r>
              <w:rPr>
                <w:rFonts w:ascii="ˎ̥" w:hAnsi="ˎ̥" w:eastAsia="宋体"/>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b/>
                <w:szCs w:val="21"/>
                <w:lang w:val="en-GB"/>
              </w:rPr>
            </w:pPr>
            <w:r>
              <w:rPr>
                <w:rFonts w:ascii="ˎ̥" w:hAnsi="ˎ̥" w:eastAsia="宋体"/>
                <w:szCs w:val="21"/>
              </w:rPr>
              <w:t>对联合体或者大中型企业的报价</w:t>
            </w:r>
            <w:r>
              <w:rPr>
                <w:rFonts w:hint="eastAsia" w:ascii="宋体" w:hAnsi="宋体"/>
                <w:szCs w:val="21"/>
                <w:lang w:val="en-GB"/>
              </w:rPr>
              <w:t>扣除</w:t>
            </w:r>
            <w:r>
              <w:rPr>
                <w:rFonts w:ascii="宋体" w:hAnsi="宋体"/>
                <w:szCs w:val="21"/>
              </w:rPr>
              <w:t>2</w:t>
            </w:r>
            <w:r>
              <w:rPr>
                <w:rFonts w:hint="eastAsia" w:ascii="宋体" w:hAnsi="宋体"/>
                <w:szCs w:val="21"/>
              </w:rPr>
              <w:t>%</w:t>
            </w:r>
          </w:p>
        </w:tc>
        <w:tc>
          <w:tcPr>
            <w:tcW w:w="3377" w:type="dxa"/>
            <w:shd w:val="clear" w:color="auto" w:fill="auto"/>
            <w:vAlign w:val="center"/>
          </w:tcPr>
          <w:p>
            <w:pPr>
              <w:jc w:val="center"/>
              <w:rPr>
                <w:rFonts w:ascii="宋体" w:hAnsi="宋体"/>
                <w:b/>
                <w:szCs w:val="21"/>
                <w:lang w:val="en-GB"/>
              </w:rPr>
            </w:pPr>
            <w:r>
              <w:rPr>
                <w:rFonts w:hint="eastAsia" w:ascii="宋体" w:hAnsi="宋体"/>
                <w:szCs w:val="21"/>
                <w:lang w:val="en-GB"/>
              </w:rPr>
              <w:t>评标价格＝投标报价×</w:t>
            </w:r>
            <w:r>
              <w:rPr>
                <w:rFonts w:hint="eastAsia" w:ascii="宋体" w:hAnsi="宋体"/>
                <w:szCs w:val="21"/>
              </w:rPr>
              <w:t>(1-</w:t>
            </w:r>
            <w:r>
              <w:rPr>
                <w:szCs w:val="21"/>
                <w:lang w:val="en-GB"/>
              </w:rPr>
              <w:t>2</w:t>
            </w:r>
            <w:r>
              <w:rPr>
                <w:rFonts w:hint="eastAsia"/>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313"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hint="eastAsia" w:ascii="宋体" w:hAnsi="宋体"/>
                <w:szCs w:val="21"/>
              </w:rPr>
              <w:t>10%</w:t>
            </w:r>
          </w:p>
        </w:tc>
        <w:tc>
          <w:tcPr>
            <w:tcW w:w="3377"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313"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hint="eastAsia" w:ascii="宋体" w:hAnsi="宋体"/>
                <w:szCs w:val="21"/>
                <w:u w:val="single"/>
              </w:rPr>
              <w:t>10</w:t>
            </w:r>
            <w:r>
              <w:rPr>
                <w:rFonts w:hint="eastAsia" w:ascii="宋体" w:hAnsi="宋体"/>
                <w:szCs w:val="21"/>
              </w:rPr>
              <w:t>%</w:t>
            </w:r>
          </w:p>
        </w:tc>
        <w:tc>
          <w:tcPr>
            <w:tcW w:w="3377"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10065"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pPr>
      <w:r>
        <w:rPr>
          <w:rFonts w:hint="eastAsia" w:ascii="宋体" w:hAnsi="宋体"/>
          <w:bCs/>
          <w:szCs w:val="21"/>
          <w:lang w:val="en-GB"/>
        </w:rPr>
        <w:t>a、不接受联合体投标的项目，</w:t>
      </w:r>
      <w:r>
        <w:rPr>
          <w:rFonts w:hint="eastAsia"/>
        </w:rPr>
        <w:t>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w:t>
      </w:r>
      <w:r>
        <w:t>在货物采购项目中，货物由中小企业制造，即货物由中小企业生产且使用该中小企业商号或者注册商标</w:t>
      </w:r>
      <w:r>
        <w:rPr>
          <w:rFonts w:hint="eastAsia" w:ascii="宋体" w:hAnsi="宋体"/>
          <w:bCs/>
          <w:szCs w:val="21"/>
          <w:lang w:val="en-GB"/>
        </w:rPr>
        <w:t>。</w:t>
      </w:r>
      <w: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第七章 拟签订的合同文本</w:t>
      </w: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b/>
          <w:bCs/>
          <w:sz w:val="24"/>
          <w:lang w:val="zh-CN"/>
        </w:rPr>
      </w:pPr>
      <w:r>
        <w:rPr>
          <w:rFonts w:hint="eastAsia" w:ascii="宋体" w:cs="宋体"/>
          <w:sz w:val="24"/>
          <w:lang w:val="zh-CN"/>
        </w:rPr>
        <w:t>甲方：</w:t>
      </w:r>
      <w:r>
        <w:rPr>
          <w:rFonts w:ascii="宋体" w:cs="宋体"/>
          <w:b/>
          <w:bCs/>
          <w:sz w:val="24"/>
          <w:lang w:val="zh-CN"/>
        </w:rPr>
        <w:t xml:space="preserve"> </w:t>
      </w:r>
    </w:p>
    <w:p>
      <w:pPr>
        <w:autoSpaceDE w:val="0"/>
        <w:autoSpaceDN w:val="0"/>
        <w:adjustRightInd w:val="0"/>
        <w:spacing w:line="360" w:lineRule="auto"/>
        <w:rPr>
          <w:rFonts w:ascii="宋体" w:cs="宋体"/>
          <w:sz w:val="24"/>
          <w:lang w:val="zh-CN"/>
        </w:rPr>
      </w:pPr>
      <w:r>
        <w:rPr>
          <w:rFonts w:hint="eastAsia" w:ascii="宋体" w:cs="宋体"/>
          <w:sz w:val="24"/>
          <w:lang w:val="zh-CN"/>
        </w:rPr>
        <w:t>乙方：</w:t>
      </w:r>
    </w:p>
    <w:p>
      <w:pPr>
        <w:autoSpaceDE w:val="0"/>
        <w:autoSpaceDN w:val="0"/>
        <w:adjustRightInd w:val="0"/>
        <w:spacing w:line="360" w:lineRule="auto"/>
        <w:ind w:firstLine="480" w:firstLineChars="200"/>
        <w:rPr>
          <w:rFonts w:ascii="宋体" w:cs="宋体"/>
          <w:sz w:val="24"/>
          <w:lang w:val="zh-CN"/>
        </w:rPr>
      </w:pPr>
      <w:r>
        <w:rPr>
          <w:rFonts w:hint="eastAsia" w:ascii="宋体" w:cs="宋体"/>
          <w:sz w:val="24"/>
          <w:lang w:val="zh-CN"/>
        </w:rPr>
        <w:t>供、需双方根据年月日签发的   号      项目(不见面开标)中标通知书和招投标文件，并经双方协商一致，在平等互利的基础上，达成以下合同条款：</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一、招标文件、投标文件、澄清文件及材料（如果有的话）、成交通知书、合同条款、补充协议（如果有的话）均为合同不可分割的部分。如本合同与招标文件存在不一致的情况，以招标文件为准。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二、服务内容及服务期限</w:t>
      </w:r>
    </w:p>
    <w:tbl>
      <w:tblPr>
        <w:tblStyle w:val="24"/>
        <w:tblW w:w="8897" w:type="dxa"/>
        <w:tblInd w:w="0" w:type="dxa"/>
        <w:tblLayout w:type="fixed"/>
        <w:tblCellMar>
          <w:top w:w="0" w:type="dxa"/>
          <w:left w:w="108" w:type="dxa"/>
          <w:bottom w:w="0" w:type="dxa"/>
          <w:right w:w="108" w:type="dxa"/>
        </w:tblCellMar>
      </w:tblPr>
      <w:tblGrid>
        <w:gridCol w:w="796"/>
        <w:gridCol w:w="509"/>
        <w:gridCol w:w="1061"/>
        <w:gridCol w:w="2668"/>
        <w:gridCol w:w="817"/>
        <w:gridCol w:w="916"/>
        <w:gridCol w:w="1034"/>
        <w:gridCol w:w="1096"/>
      </w:tblGrid>
      <w:tr>
        <w:tblPrEx>
          <w:tblCellMar>
            <w:top w:w="0" w:type="dxa"/>
            <w:left w:w="108" w:type="dxa"/>
            <w:bottom w:w="0" w:type="dxa"/>
            <w:right w:w="108" w:type="dxa"/>
          </w:tblCellMar>
        </w:tblPrEx>
        <w:trPr>
          <w:trHeight w:val="463" w:hRule="atLeast"/>
        </w:trPr>
        <w:tc>
          <w:tcPr>
            <w:tcW w:w="796"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3"/>
                <w:rFonts w:ascii="宋体" w:hAnsi="宋体"/>
              </w:rPr>
            </w:pPr>
            <w:r>
              <w:rPr>
                <w:rStyle w:val="63"/>
                <w:rFonts w:hint="eastAsia" w:ascii="宋体" w:hAnsi="宋体"/>
                <w:szCs w:val="24"/>
                <w:lang w:val="zh-CN"/>
              </w:rPr>
              <w:t>序号</w:t>
            </w:r>
          </w:p>
        </w:tc>
        <w:tc>
          <w:tcPr>
            <w:tcW w:w="157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jc w:val="left"/>
              <w:rPr>
                <w:rStyle w:val="63"/>
                <w:rFonts w:ascii="宋体" w:hAnsi="宋体"/>
              </w:rPr>
            </w:pPr>
            <w:r>
              <w:rPr>
                <w:rStyle w:val="63"/>
                <w:rFonts w:hint="eastAsia" w:ascii="宋体" w:hAnsi="宋体"/>
                <w:szCs w:val="24"/>
                <w:lang w:val="zh-CN"/>
              </w:rPr>
              <w:t>名称</w:t>
            </w:r>
          </w:p>
        </w:tc>
        <w:tc>
          <w:tcPr>
            <w:tcW w:w="2668" w:type="dxa"/>
            <w:tcBorders>
              <w:top w:val="single" w:color="auto" w:sz="6" w:space="0"/>
              <w:left w:val="single" w:color="auto" w:sz="4" w:space="0"/>
              <w:bottom w:val="single" w:color="auto" w:sz="6" w:space="0"/>
              <w:right w:val="single" w:color="auto" w:sz="6" w:space="0"/>
            </w:tcBorders>
            <w:vAlign w:val="center"/>
          </w:tcPr>
          <w:p>
            <w:pPr>
              <w:autoSpaceDE w:val="0"/>
              <w:autoSpaceDN w:val="0"/>
              <w:jc w:val="left"/>
              <w:rPr>
                <w:rStyle w:val="63"/>
                <w:rFonts w:ascii="宋体" w:hAnsi="宋体"/>
                <w:lang w:val="zh-CN"/>
              </w:rPr>
            </w:pPr>
            <w:r>
              <w:rPr>
                <w:rStyle w:val="63"/>
                <w:rFonts w:hint="eastAsia" w:ascii="宋体" w:hAnsi="宋体"/>
                <w:szCs w:val="24"/>
                <w:lang w:val="zh-CN"/>
              </w:rPr>
              <w:t>技术参数</w:t>
            </w:r>
          </w:p>
        </w:tc>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3"/>
                <w:rFonts w:ascii="宋体" w:hAnsi="宋体"/>
              </w:rPr>
            </w:pPr>
            <w:r>
              <w:rPr>
                <w:rStyle w:val="63"/>
                <w:rFonts w:hint="eastAsia" w:ascii="宋体" w:hAnsi="宋体"/>
                <w:szCs w:val="24"/>
                <w:lang w:val="zh-CN"/>
              </w:rPr>
              <w:t>单位</w:t>
            </w:r>
          </w:p>
        </w:tc>
        <w:tc>
          <w:tcPr>
            <w:tcW w:w="916"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3"/>
                <w:rFonts w:ascii="宋体" w:hAnsi="宋体"/>
              </w:rPr>
            </w:pPr>
            <w:r>
              <w:rPr>
                <w:rStyle w:val="63"/>
                <w:rFonts w:hint="eastAsia" w:ascii="宋体" w:hAnsi="宋体"/>
                <w:szCs w:val="24"/>
                <w:lang w:val="zh-CN"/>
              </w:rPr>
              <w:t>数量</w:t>
            </w:r>
          </w:p>
        </w:tc>
        <w:tc>
          <w:tcPr>
            <w:tcW w:w="1034"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3"/>
                <w:rFonts w:ascii="宋体" w:hAnsi="宋体"/>
              </w:rPr>
            </w:pPr>
            <w:r>
              <w:rPr>
                <w:rStyle w:val="63"/>
                <w:rFonts w:hint="eastAsia" w:ascii="宋体" w:hAnsi="宋体"/>
                <w:szCs w:val="24"/>
                <w:lang w:val="zh-CN"/>
              </w:rPr>
              <w:t>单价</w:t>
            </w:r>
          </w:p>
        </w:tc>
        <w:tc>
          <w:tcPr>
            <w:tcW w:w="1096"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3"/>
                <w:rFonts w:ascii="宋体" w:hAnsi="宋体"/>
              </w:rPr>
            </w:pPr>
            <w:r>
              <w:rPr>
                <w:rStyle w:val="63"/>
                <w:rFonts w:hint="eastAsia" w:ascii="宋体" w:hAnsi="宋体"/>
                <w:szCs w:val="24"/>
                <w:lang w:val="zh-CN"/>
              </w:rPr>
              <w:t>总价</w:t>
            </w:r>
          </w:p>
        </w:tc>
      </w:tr>
      <w:tr>
        <w:tblPrEx>
          <w:tblCellMar>
            <w:top w:w="0" w:type="dxa"/>
            <w:left w:w="108" w:type="dxa"/>
            <w:bottom w:w="0" w:type="dxa"/>
            <w:right w:w="108" w:type="dxa"/>
          </w:tblCellMar>
        </w:tblPrEx>
        <w:trPr>
          <w:trHeight w:val="430" w:hRule="atLeast"/>
        </w:trPr>
        <w:tc>
          <w:tcPr>
            <w:tcW w:w="796"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3"/>
                <w:rFonts w:ascii="宋体" w:hAnsi="宋体"/>
              </w:rPr>
            </w:pPr>
            <w:r>
              <w:rPr>
                <w:rStyle w:val="63"/>
                <w:rFonts w:hint="eastAsia" w:ascii="宋体" w:hAnsi="宋体"/>
                <w:szCs w:val="24"/>
              </w:rPr>
              <w:t>1</w:t>
            </w:r>
          </w:p>
        </w:tc>
        <w:tc>
          <w:tcPr>
            <w:tcW w:w="157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jc w:val="left"/>
              <w:rPr>
                <w:rStyle w:val="63"/>
                <w:rFonts w:ascii="宋体" w:hAnsi="宋体"/>
              </w:rPr>
            </w:pPr>
          </w:p>
        </w:tc>
        <w:tc>
          <w:tcPr>
            <w:tcW w:w="2668" w:type="dxa"/>
            <w:tcBorders>
              <w:top w:val="single" w:color="auto" w:sz="6" w:space="0"/>
              <w:left w:val="single" w:color="auto" w:sz="4" w:space="0"/>
              <w:bottom w:val="single" w:color="auto" w:sz="6" w:space="0"/>
              <w:right w:val="single" w:color="auto" w:sz="6" w:space="0"/>
            </w:tcBorders>
            <w:vAlign w:val="center"/>
          </w:tcPr>
          <w:p>
            <w:pPr>
              <w:autoSpaceDE w:val="0"/>
              <w:autoSpaceDN w:val="0"/>
              <w:jc w:val="left"/>
              <w:rPr>
                <w:rStyle w:val="63"/>
                <w:rFonts w:ascii="宋体" w:hAnsi="宋体"/>
              </w:rPr>
            </w:pPr>
          </w:p>
        </w:tc>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3"/>
                <w:rFonts w:ascii="宋体" w:hAnsi="宋体"/>
              </w:rPr>
            </w:pPr>
          </w:p>
        </w:tc>
        <w:tc>
          <w:tcPr>
            <w:tcW w:w="916"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3"/>
                <w:rFonts w:ascii="宋体" w:hAnsi="宋体"/>
              </w:rPr>
            </w:pPr>
          </w:p>
        </w:tc>
        <w:tc>
          <w:tcPr>
            <w:tcW w:w="1034"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3"/>
                <w:rFonts w:ascii="宋体" w:hAnsi="宋体"/>
              </w:rPr>
            </w:pPr>
          </w:p>
        </w:tc>
        <w:tc>
          <w:tcPr>
            <w:tcW w:w="1096"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3"/>
                <w:rFonts w:ascii="宋体" w:hAnsi="宋体"/>
              </w:rPr>
            </w:pPr>
          </w:p>
        </w:tc>
      </w:tr>
      <w:tr>
        <w:tblPrEx>
          <w:tblCellMar>
            <w:top w:w="0" w:type="dxa"/>
            <w:left w:w="108" w:type="dxa"/>
            <w:bottom w:w="0" w:type="dxa"/>
            <w:right w:w="108" w:type="dxa"/>
          </w:tblCellMar>
        </w:tblPrEx>
        <w:trPr>
          <w:trHeight w:val="430" w:hRule="atLeast"/>
        </w:trPr>
        <w:tc>
          <w:tcPr>
            <w:tcW w:w="796"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3"/>
                <w:rFonts w:ascii="宋体" w:hAnsi="宋体"/>
              </w:rPr>
            </w:pPr>
            <w:r>
              <w:rPr>
                <w:rStyle w:val="63"/>
                <w:rFonts w:hint="eastAsia" w:ascii="宋体" w:hAnsi="宋体"/>
                <w:szCs w:val="24"/>
              </w:rPr>
              <w:t>2</w:t>
            </w:r>
          </w:p>
        </w:tc>
        <w:tc>
          <w:tcPr>
            <w:tcW w:w="157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jc w:val="left"/>
              <w:rPr>
                <w:rStyle w:val="63"/>
                <w:rFonts w:ascii="宋体" w:hAnsi="宋体"/>
              </w:rPr>
            </w:pPr>
          </w:p>
        </w:tc>
        <w:tc>
          <w:tcPr>
            <w:tcW w:w="2668" w:type="dxa"/>
            <w:tcBorders>
              <w:top w:val="single" w:color="auto" w:sz="6" w:space="0"/>
              <w:left w:val="single" w:color="auto" w:sz="4" w:space="0"/>
              <w:bottom w:val="single" w:color="auto" w:sz="6" w:space="0"/>
              <w:right w:val="single" w:color="auto" w:sz="6" w:space="0"/>
            </w:tcBorders>
            <w:vAlign w:val="center"/>
          </w:tcPr>
          <w:p>
            <w:pPr>
              <w:autoSpaceDE w:val="0"/>
              <w:autoSpaceDN w:val="0"/>
              <w:jc w:val="left"/>
              <w:rPr>
                <w:rStyle w:val="63"/>
                <w:rFonts w:ascii="宋体" w:hAnsi="宋体"/>
              </w:rPr>
            </w:pPr>
          </w:p>
        </w:tc>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3"/>
                <w:rFonts w:ascii="宋体" w:hAnsi="宋体"/>
              </w:rPr>
            </w:pPr>
          </w:p>
        </w:tc>
        <w:tc>
          <w:tcPr>
            <w:tcW w:w="916"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3"/>
                <w:rFonts w:ascii="宋体" w:hAnsi="宋体"/>
              </w:rPr>
            </w:pPr>
          </w:p>
        </w:tc>
        <w:tc>
          <w:tcPr>
            <w:tcW w:w="1034"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3"/>
                <w:rFonts w:ascii="宋体" w:hAnsi="宋体"/>
              </w:rPr>
            </w:pPr>
          </w:p>
        </w:tc>
        <w:tc>
          <w:tcPr>
            <w:tcW w:w="1096"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3"/>
                <w:rFonts w:ascii="宋体" w:hAnsi="宋体"/>
              </w:rPr>
            </w:pPr>
          </w:p>
        </w:tc>
      </w:tr>
      <w:tr>
        <w:tblPrEx>
          <w:tblCellMar>
            <w:top w:w="0" w:type="dxa"/>
            <w:left w:w="108" w:type="dxa"/>
            <w:bottom w:w="0" w:type="dxa"/>
            <w:right w:w="108" w:type="dxa"/>
          </w:tblCellMar>
        </w:tblPrEx>
        <w:trPr>
          <w:trHeight w:val="430" w:hRule="atLeast"/>
        </w:trPr>
        <w:tc>
          <w:tcPr>
            <w:tcW w:w="796"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3"/>
                <w:rFonts w:ascii="宋体" w:hAnsi="宋体"/>
              </w:rPr>
            </w:pPr>
            <w:r>
              <w:rPr>
                <w:rStyle w:val="63"/>
                <w:rFonts w:hint="eastAsia" w:ascii="宋体" w:hAnsi="宋体"/>
                <w:szCs w:val="24"/>
              </w:rPr>
              <w:t>3</w:t>
            </w:r>
          </w:p>
        </w:tc>
        <w:tc>
          <w:tcPr>
            <w:tcW w:w="157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jc w:val="left"/>
              <w:rPr>
                <w:rStyle w:val="63"/>
                <w:rFonts w:ascii="宋体" w:hAnsi="宋体"/>
              </w:rPr>
            </w:pPr>
          </w:p>
        </w:tc>
        <w:tc>
          <w:tcPr>
            <w:tcW w:w="2668" w:type="dxa"/>
            <w:tcBorders>
              <w:top w:val="single" w:color="auto" w:sz="6" w:space="0"/>
              <w:left w:val="single" w:color="auto" w:sz="4" w:space="0"/>
              <w:bottom w:val="single" w:color="auto" w:sz="6" w:space="0"/>
              <w:right w:val="single" w:color="auto" w:sz="6" w:space="0"/>
            </w:tcBorders>
            <w:vAlign w:val="center"/>
          </w:tcPr>
          <w:p>
            <w:pPr>
              <w:autoSpaceDE w:val="0"/>
              <w:autoSpaceDN w:val="0"/>
              <w:jc w:val="left"/>
              <w:rPr>
                <w:rStyle w:val="63"/>
                <w:rFonts w:ascii="宋体" w:hAnsi="宋体"/>
              </w:rPr>
            </w:pPr>
          </w:p>
        </w:tc>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3"/>
                <w:rFonts w:ascii="宋体" w:hAnsi="宋体"/>
              </w:rPr>
            </w:pPr>
          </w:p>
        </w:tc>
        <w:tc>
          <w:tcPr>
            <w:tcW w:w="916"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3"/>
                <w:rFonts w:ascii="宋体" w:hAnsi="宋体"/>
              </w:rPr>
            </w:pPr>
          </w:p>
        </w:tc>
        <w:tc>
          <w:tcPr>
            <w:tcW w:w="1034"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3"/>
                <w:rFonts w:ascii="宋体" w:hAnsi="宋体"/>
              </w:rPr>
            </w:pPr>
          </w:p>
        </w:tc>
        <w:tc>
          <w:tcPr>
            <w:tcW w:w="1096"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3"/>
                <w:rFonts w:ascii="宋体" w:hAnsi="宋体"/>
              </w:rPr>
            </w:pPr>
          </w:p>
        </w:tc>
      </w:tr>
      <w:tr>
        <w:tblPrEx>
          <w:tblCellMar>
            <w:top w:w="0" w:type="dxa"/>
            <w:left w:w="108" w:type="dxa"/>
            <w:bottom w:w="0" w:type="dxa"/>
            <w:right w:w="108" w:type="dxa"/>
          </w:tblCellMar>
        </w:tblPrEx>
        <w:trPr>
          <w:trHeight w:val="430" w:hRule="atLeast"/>
        </w:trPr>
        <w:tc>
          <w:tcPr>
            <w:tcW w:w="796"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3"/>
                <w:rFonts w:ascii="宋体" w:hAnsi="宋体"/>
              </w:rPr>
            </w:pPr>
            <w:r>
              <w:rPr>
                <w:rStyle w:val="63"/>
                <w:rFonts w:hint="eastAsia" w:ascii="宋体" w:hAnsi="宋体"/>
                <w:szCs w:val="24"/>
              </w:rPr>
              <w:t>……</w:t>
            </w:r>
          </w:p>
        </w:tc>
        <w:tc>
          <w:tcPr>
            <w:tcW w:w="157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jc w:val="left"/>
              <w:rPr>
                <w:rStyle w:val="63"/>
                <w:rFonts w:ascii="宋体" w:hAnsi="宋体"/>
              </w:rPr>
            </w:pPr>
            <w:r>
              <w:rPr>
                <w:rStyle w:val="63"/>
                <w:rFonts w:hint="eastAsia" w:ascii="宋体" w:hAnsi="宋体"/>
                <w:szCs w:val="24"/>
              </w:rPr>
              <w:t>……</w:t>
            </w:r>
          </w:p>
        </w:tc>
        <w:tc>
          <w:tcPr>
            <w:tcW w:w="2668" w:type="dxa"/>
            <w:tcBorders>
              <w:top w:val="single" w:color="auto" w:sz="6" w:space="0"/>
              <w:left w:val="single" w:color="auto" w:sz="4" w:space="0"/>
              <w:bottom w:val="single" w:color="auto" w:sz="6" w:space="0"/>
              <w:right w:val="single" w:color="auto" w:sz="6" w:space="0"/>
            </w:tcBorders>
            <w:vAlign w:val="center"/>
          </w:tcPr>
          <w:p>
            <w:pPr>
              <w:autoSpaceDE w:val="0"/>
              <w:autoSpaceDN w:val="0"/>
              <w:jc w:val="left"/>
              <w:rPr>
                <w:rFonts w:ascii="宋体" w:hAnsi="宋体"/>
                <w:sz w:val="24"/>
              </w:rPr>
            </w:pPr>
            <w:r>
              <w:rPr>
                <w:rStyle w:val="63"/>
                <w:rFonts w:hint="eastAsia" w:ascii="宋体" w:hAnsi="宋体"/>
                <w:szCs w:val="24"/>
              </w:rPr>
              <w:t>……</w:t>
            </w:r>
          </w:p>
        </w:tc>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 w:val="24"/>
              </w:rPr>
            </w:pPr>
            <w:r>
              <w:rPr>
                <w:rStyle w:val="63"/>
                <w:rFonts w:hint="eastAsia" w:ascii="宋体" w:hAnsi="宋体"/>
                <w:szCs w:val="24"/>
              </w:rPr>
              <w:t>……</w:t>
            </w:r>
          </w:p>
        </w:tc>
        <w:tc>
          <w:tcPr>
            <w:tcW w:w="916"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 w:val="24"/>
              </w:rPr>
            </w:pPr>
            <w:r>
              <w:rPr>
                <w:rStyle w:val="63"/>
                <w:rFonts w:hint="eastAsia" w:ascii="宋体" w:hAnsi="宋体"/>
                <w:szCs w:val="24"/>
              </w:rPr>
              <w:t>……</w:t>
            </w:r>
          </w:p>
        </w:tc>
        <w:tc>
          <w:tcPr>
            <w:tcW w:w="1034"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 w:val="24"/>
              </w:rPr>
            </w:pPr>
            <w:r>
              <w:rPr>
                <w:rStyle w:val="63"/>
                <w:rFonts w:hint="eastAsia" w:ascii="宋体" w:hAnsi="宋体"/>
                <w:szCs w:val="24"/>
              </w:rPr>
              <w:t>……</w:t>
            </w:r>
          </w:p>
        </w:tc>
        <w:tc>
          <w:tcPr>
            <w:tcW w:w="1096"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3"/>
                <w:rFonts w:ascii="宋体" w:hAnsi="宋体"/>
              </w:rPr>
            </w:pPr>
            <w:r>
              <w:rPr>
                <w:rStyle w:val="63"/>
                <w:rFonts w:hint="eastAsia" w:ascii="宋体" w:hAnsi="宋体"/>
                <w:szCs w:val="24"/>
              </w:rPr>
              <w:t>……</w:t>
            </w:r>
          </w:p>
        </w:tc>
      </w:tr>
      <w:tr>
        <w:tblPrEx>
          <w:tblCellMar>
            <w:top w:w="0" w:type="dxa"/>
            <w:left w:w="108" w:type="dxa"/>
            <w:bottom w:w="0" w:type="dxa"/>
            <w:right w:w="108" w:type="dxa"/>
          </w:tblCellMar>
        </w:tblPrEx>
        <w:trPr>
          <w:trHeight w:val="494" w:hRule="atLeast"/>
        </w:trPr>
        <w:tc>
          <w:tcPr>
            <w:tcW w:w="130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3"/>
                <w:rFonts w:ascii="宋体" w:hAnsi="宋体"/>
                <w:lang w:val="zh-CN"/>
              </w:rPr>
            </w:pPr>
            <w:r>
              <w:rPr>
                <w:rStyle w:val="63"/>
                <w:rFonts w:hint="eastAsia" w:ascii="宋体" w:hAnsi="宋体"/>
                <w:szCs w:val="24"/>
                <w:lang w:val="zh-CN"/>
              </w:rPr>
              <w:t>合计</w:t>
            </w:r>
          </w:p>
        </w:tc>
        <w:tc>
          <w:tcPr>
            <w:tcW w:w="7592" w:type="dxa"/>
            <w:gridSpan w:val="6"/>
            <w:tcBorders>
              <w:top w:val="single" w:color="auto" w:sz="6" w:space="0"/>
              <w:left w:val="single" w:color="auto" w:sz="6" w:space="0"/>
              <w:bottom w:val="single" w:color="auto" w:sz="6" w:space="0"/>
              <w:right w:val="single" w:color="000000" w:sz="6" w:space="0"/>
            </w:tcBorders>
            <w:vAlign w:val="center"/>
          </w:tcPr>
          <w:p>
            <w:pPr>
              <w:autoSpaceDE w:val="0"/>
              <w:autoSpaceDN w:val="0"/>
              <w:jc w:val="left"/>
              <w:rPr>
                <w:rStyle w:val="63"/>
                <w:rFonts w:ascii="宋体" w:hAnsi="宋体"/>
                <w:lang w:val="zh-CN"/>
              </w:rPr>
            </w:pPr>
            <w:r>
              <w:rPr>
                <w:rStyle w:val="63"/>
                <w:rFonts w:hint="eastAsia" w:ascii="宋体" w:hAnsi="宋体"/>
                <w:szCs w:val="24"/>
                <w:lang w:val="zh-CN"/>
              </w:rPr>
              <w:t>大写：整  小写：元</w:t>
            </w:r>
          </w:p>
        </w:tc>
      </w:tr>
      <w:tr>
        <w:tblPrEx>
          <w:tblCellMar>
            <w:top w:w="0" w:type="dxa"/>
            <w:left w:w="108" w:type="dxa"/>
            <w:bottom w:w="0" w:type="dxa"/>
            <w:right w:w="108" w:type="dxa"/>
          </w:tblCellMar>
        </w:tblPrEx>
        <w:trPr>
          <w:trHeight w:val="494" w:hRule="atLeast"/>
        </w:trPr>
        <w:tc>
          <w:tcPr>
            <w:tcW w:w="130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3"/>
                <w:rFonts w:ascii="宋体" w:hAnsi="宋体"/>
                <w:lang w:val="zh-CN"/>
              </w:rPr>
            </w:pPr>
            <w:r>
              <w:rPr>
                <w:rStyle w:val="63"/>
                <w:rFonts w:hint="eastAsia" w:ascii="宋体" w:hAnsi="宋体"/>
                <w:szCs w:val="24"/>
                <w:lang w:val="zh-CN"/>
              </w:rPr>
              <w:t>交货期</w:t>
            </w:r>
          </w:p>
        </w:tc>
        <w:tc>
          <w:tcPr>
            <w:tcW w:w="7592" w:type="dxa"/>
            <w:gridSpan w:val="6"/>
            <w:tcBorders>
              <w:top w:val="single" w:color="auto" w:sz="6" w:space="0"/>
              <w:left w:val="single" w:color="auto" w:sz="6" w:space="0"/>
              <w:bottom w:val="single" w:color="auto" w:sz="6" w:space="0"/>
              <w:right w:val="single" w:color="000000" w:sz="6" w:space="0"/>
            </w:tcBorders>
            <w:vAlign w:val="center"/>
          </w:tcPr>
          <w:p>
            <w:pPr>
              <w:autoSpaceDE w:val="0"/>
              <w:autoSpaceDN w:val="0"/>
              <w:jc w:val="left"/>
              <w:rPr>
                <w:rStyle w:val="63"/>
                <w:rFonts w:ascii="宋体" w:hAnsi="宋体"/>
                <w:lang w:val="zh-CN"/>
              </w:rPr>
            </w:pPr>
            <w:r>
              <w:rPr>
                <w:rStyle w:val="63"/>
                <w:rFonts w:hint="eastAsia" w:ascii="宋体" w:hAnsi="宋体"/>
                <w:szCs w:val="24"/>
                <w:lang w:val="zh-CN"/>
              </w:rPr>
              <w:t>自合同生效之日起天</w:t>
            </w:r>
          </w:p>
        </w:tc>
      </w:tr>
    </w:tbl>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三、设备质量要求及供方对质量负责的条件和期限</w:t>
      </w:r>
    </w:p>
    <w:p>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hint="eastAsia" w:ascii="宋体" w:cs="宋体"/>
          <w:sz w:val="24"/>
          <w:lang w:val="zh-CN"/>
        </w:rPr>
        <w:t>、供方提供的货物须是全新的且保证不是库存或积压品</w:t>
      </w:r>
      <w:r>
        <w:rPr>
          <w:rFonts w:ascii="宋体" w:cs="宋体"/>
          <w:sz w:val="24"/>
          <w:lang w:val="zh-CN"/>
        </w:rPr>
        <w:t>(</w:t>
      </w:r>
      <w:r>
        <w:rPr>
          <w:rFonts w:hint="eastAsia" w:ascii="宋体" w:cs="宋体"/>
          <w:sz w:val="24"/>
          <w:lang w:val="zh-CN"/>
        </w:rPr>
        <w:t>包括零部件</w:t>
      </w:r>
      <w:r>
        <w:rPr>
          <w:rFonts w:ascii="宋体" w:cs="宋体"/>
          <w:sz w:val="24"/>
          <w:lang w:val="zh-CN"/>
        </w:rPr>
        <w:t>)</w:t>
      </w:r>
      <w:r>
        <w:rPr>
          <w:rFonts w:hint="eastAsia" w:ascii="宋体" w:cs="宋体"/>
          <w:sz w:val="24"/>
          <w:lang w:val="zh-CN"/>
        </w:rPr>
        <w:t>，符合国家、部委或地方相关标准以及该产品的出厂标准。</w:t>
      </w:r>
    </w:p>
    <w:p>
      <w:pPr>
        <w:autoSpaceDE w:val="0"/>
        <w:autoSpaceDN w:val="0"/>
        <w:adjustRightInd w:val="0"/>
        <w:spacing w:line="360" w:lineRule="auto"/>
        <w:rPr>
          <w:rFonts w:ascii="宋体" w:cs="宋体"/>
          <w:sz w:val="24"/>
          <w:lang w:val="zh-CN"/>
        </w:rPr>
      </w:pPr>
      <w:r>
        <w:rPr>
          <w:rFonts w:ascii="宋体" w:cs="宋体"/>
          <w:sz w:val="24"/>
          <w:lang w:val="zh-CN"/>
        </w:rPr>
        <w:t>2</w:t>
      </w:r>
      <w:r>
        <w:rPr>
          <w:rFonts w:hint="eastAsia" w:ascii="宋体" w:cs="宋体"/>
          <w:sz w:val="24"/>
          <w:lang w:val="zh-CN"/>
        </w:rPr>
        <w:t>、需方在货物及服务使用期限内，如有第三方提出侵犯其知识产权主张的，供方承担所提供的货物及服务因知识产权产生的责任。</w:t>
      </w:r>
    </w:p>
    <w:p>
      <w:pPr>
        <w:autoSpaceDE w:val="0"/>
        <w:autoSpaceDN w:val="0"/>
        <w:adjustRightInd w:val="0"/>
        <w:spacing w:line="360" w:lineRule="auto"/>
        <w:ind w:firstLine="570"/>
        <w:rPr>
          <w:rFonts w:ascii="宋体" w:cs="宋体"/>
          <w:sz w:val="24"/>
          <w:lang w:val="zh-CN"/>
        </w:rPr>
      </w:pPr>
      <w:r>
        <w:rPr>
          <w:rFonts w:hint="eastAsia" w:ascii="宋体" w:cs="宋体"/>
          <w:sz w:val="24"/>
          <w:lang w:val="zh-CN"/>
        </w:rPr>
        <w:t>四、交货时间、地点、方式：自合同生效之日起天，供方负责按招投标文件及合同要求将项目实施完毕，并具备验收条件。</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五、货物标志、包装、运输：按招标文件办理。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六、技术资料及技术服务：供方在交货时应执行招标文件中有关技术资料、技术服务的规定。</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七、货物验收：验收标准按招标文件规定执行。需方有权对供方所交货物抽样做运行实验、实验室检查。</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八、售后服务：按招标文件及投标文件相应条款执行。</w:t>
      </w:r>
    </w:p>
    <w:p>
      <w:pPr>
        <w:spacing w:line="360" w:lineRule="auto"/>
        <w:ind w:firstLine="480" w:firstLineChars="200"/>
        <w:rPr>
          <w:rFonts w:ascii="宋体" w:cs="宋体"/>
          <w:sz w:val="24"/>
          <w:lang w:val="zh-CN"/>
        </w:rPr>
      </w:pPr>
      <w:r>
        <w:rPr>
          <w:rFonts w:hint="eastAsia" w:ascii="宋体" w:cs="宋体"/>
          <w:sz w:val="24"/>
          <w:lang w:val="zh-CN"/>
        </w:rPr>
        <w:t>1、供方提供自合同生效之日起年免费质保期限。质保期内发生的相关费用由供方承担，因损坏而更换的部件质保期顺延。质保期自设备安装调试验收签署书面验收书之日起算。</w:t>
      </w:r>
    </w:p>
    <w:p>
      <w:pPr>
        <w:spacing w:line="360" w:lineRule="auto"/>
        <w:ind w:firstLine="480" w:firstLineChars="200"/>
        <w:rPr>
          <w:rFonts w:ascii="宋体" w:hAnsi="宋体" w:cs="宋体"/>
          <w:sz w:val="24"/>
        </w:rPr>
      </w:pPr>
      <w:r>
        <w:rPr>
          <w:rFonts w:hint="eastAsia" w:ascii="宋体" w:cs="宋体"/>
          <w:sz w:val="24"/>
        </w:rPr>
        <w:t>2、响应时间</w:t>
      </w:r>
      <w:r>
        <w:rPr>
          <w:rFonts w:hint="eastAsia" w:ascii="宋体" w:hAnsi="宋体" w:eastAsia="宋体" w:cs="宋体"/>
          <w:sz w:val="24"/>
          <w:szCs w:val="24"/>
        </w:rPr>
        <w:t>。</w:t>
      </w:r>
    </w:p>
    <w:p>
      <w:pPr>
        <w:wordWrap w:val="0"/>
        <w:topLinePunct/>
        <w:autoSpaceDE w:val="0"/>
        <w:autoSpaceDN w:val="0"/>
        <w:adjustRightInd w:val="0"/>
        <w:spacing w:line="360" w:lineRule="auto"/>
        <w:ind w:firstLine="482"/>
        <w:rPr>
          <w:rFonts w:ascii="宋体" w:hAnsi="宋体" w:cs="宋体"/>
          <w:sz w:val="24"/>
        </w:rPr>
      </w:pPr>
      <w:r>
        <w:rPr>
          <w:rFonts w:hint="eastAsia" w:ascii="宋体" w:hAnsi="宋体" w:eastAsia="宋体" w:cs="宋体"/>
          <w:sz w:val="24"/>
          <w:szCs w:val="24"/>
        </w:rPr>
        <w:t>3、售后服务地点：</w:t>
      </w:r>
    </w:p>
    <w:p>
      <w:pPr>
        <w:wordWrap w:val="0"/>
        <w:topLinePunct/>
        <w:autoSpaceDE w:val="0"/>
        <w:autoSpaceDN w:val="0"/>
        <w:adjustRightInd w:val="0"/>
        <w:spacing w:line="360" w:lineRule="auto"/>
        <w:ind w:firstLine="789" w:firstLineChars="329"/>
        <w:rPr>
          <w:rFonts w:ascii="宋体" w:hAnsi="宋体" w:cs="宋体"/>
          <w:sz w:val="24"/>
        </w:rPr>
      </w:pPr>
      <w:r>
        <w:rPr>
          <w:rFonts w:hint="eastAsia" w:ascii="宋体" w:hAnsi="宋体" w:eastAsia="宋体" w:cs="宋体"/>
          <w:sz w:val="24"/>
          <w:szCs w:val="24"/>
        </w:rPr>
        <w:t>联系人：联系电话：</w:t>
      </w:r>
    </w:p>
    <w:p>
      <w:pPr>
        <w:spacing w:line="360" w:lineRule="auto"/>
        <w:ind w:firstLine="480" w:firstLineChars="200"/>
        <w:rPr>
          <w:rFonts w:ascii="宋体" w:hAnsi="宋体" w:cs="宋体"/>
          <w:sz w:val="24"/>
        </w:rPr>
      </w:pPr>
      <w:r>
        <w:rPr>
          <w:rFonts w:hint="eastAsia" w:ascii="宋体" w:hAnsi="宋体" w:eastAsia="宋体" w:cs="宋体"/>
          <w:sz w:val="24"/>
          <w:szCs w:val="24"/>
        </w:rPr>
        <w:t>九、结算方式</w:t>
      </w:r>
    </w:p>
    <w:p>
      <w:pPr>
        <w:spacing w:line="360" w:lineRule="auto"/>
        <w:ind w:firstLine="480" w:firstLineChars="200"/>
        <w:rPr>
          <w:rFonts w:ascii="宋体" w:hAnsi="宋体" w:cs="宋体"/>
          <w:sz w:val="24"/>
        </w:rPr>
      </w:pPr>
      <w:r>
        <w:rPr>
          <w:rFonts w:hint="eastAsia" w:ascii="宋体" w:hAnsi="宋体" w:eastAsia="宋体" w:cs="宋体"/>
          <w:sz w:val="24"/>
          <w:szCs w:val="24"/>
        </w:rPr>
        <w:t>（一）支付方式：银行转账</w:t>
      </w:r>
    </w:p>
    <w:p>
      <w:pPr>
        <w:autoSpaceDE w:val="0"/>
        <w:autoSpaceDN w:val="0"/>
        <w:adjustRightInd w:val="0"/>
        <w:spacing w:line="360" w:lineRule="auto"/>
        <w:ind w:firstLine="480"/>
        <w:rPr>
          <w:rFonts w:ascii="宋体" w:hAnsi="宋体" w:cs="宋体"/>
          <w:sz w:val="24"/>
        </w:rPr>
      </w:pPr>
      <w:r>
        <w:rPr>
          <w:rFonts w:hint="eastAsia" w:ascii="宋体" w:hAnsi="宋体" w:eastAsia="宋体" w:cs="宋体"/>
          <w:sz w:val="24"/>
          <w:szCs w:val="24"/>
        </w:rPr>
        <w:t>（二）支付时间及条件：以财政支付进度为准。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十、违约责任</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1、供方所交的货物及服务不符合招、投标文件及本合同规定，需方有权拒收，供方应在本合同规定的交货期内负责更换并承担因更换而支付的费用。因更换而造成的逾期交货，则按逾期交货处理。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2、供方逾期未完成服务，应向需方每日支付逾期交货部分货款总值5%的违约金；在合同规定的交货期满15日仍未全部交货，按不能交货处理。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3、供方在本合同规定的交货期内不能交货，应向需方支付全部合同金额5%的违约金，需方有权终止合同。</w:t>
      </w:r>
    </w:p>
    <w:p>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hint="eastAsia" w:ascii="宋体" w:cs="宋体"/>
          <w:sz w:val="24"/>
          <w:lang w:val="zh-CN"/>
        </w:rPr>
        <w:t>、需方无正当理由拒收设备，应向供方支付无正当理由拒收设备金额</w:t>
      </w:r>
      <w:r>
        <w:rPr>
          <w:rFonts w:ascii="宋体" w:cs="宋体"/>
          <w:sz w:val="24"/>
          <w:lang w:val="zh-CN"/>
        </w:rPr>
        <w:t>5%</w:t>
      </w:r>
      <w:r>
        <w:rPr>
          <w:rFonts w:hint="eastAsia" w:ascii="宋体" w:cs="宋体"/>
          <w:sz w:val="24"/>
          <w:lang w:val="zh-CN"/>
        </w:rPr>
        <w:t>的违约金。</w:t>
      </w:r>
    </w:p>
    <w:p>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hint="eastAsia" w:ascii="宋体" w:cs="宋体"/>
          <w:sz w:val="24"/>
          <w:lang w:val="zh-CN"/>
        </w:rPr>
        <w:t>、因供方原因造成逾期付款，需方不承担责任。</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十二、合同生效及其它：本合同经双方法定代表人或委托代理人签字并加盖公章后生效。本合同一式</w:t>
      </w:r>
      <w:r>
        <w:rPr>
          <w:rFonts w:hint="eastAsia" w:ascii="宋体" w:cs="宋体"/>
          <w:sz w:val="24"/>
        </w:rPr>
        <w:t>6</w:t>
      </w:r>
      <w:r>
        <w:rPr>
          <w:rFonts w:hint="eastAsia" w:ascii="宋体" w:cs="宋体"/>
          <w:sz w:val="24"/>
          <w:lang w:val="zh-CN"/>
        </w:rPr>
        <w:t>份，供需双方各一份、相关部门</w:t>
      </w:r>
      <w:r>
        <w:rPr>
          <w:rFonts w:hint="eastAsia" w:ascii="宋体" w:cs="宋体"/>
          <w:sz w:val="24"/>
        </w:rPr>
        <w:t>4</w:t>
      </w:r>
      <w:r>
        <w:rPr>
          <w:rFonts w:hint="eastAsia" w:ascii="宋体" w:cs="宋体"/>
          <w:sz w:val="24"/>
          <w:lang w:val="zh-CN"/>
        </w:rPr>
        <w:t>份。</w:t>
      </w:r>
    </w:p>
    <w:p>
      <w:pPr>
        <w:autoSpaceDE w:val="0"/>
        <w:autoSpaceDN w:val="0"/>
        <w:adjustRightInd w:val="0"/>
        <w:spacing w:line="360" w:lineRule="auto"/>
        <w:ind w:firstLine="360"/>
        <w:rPr>
          <w:rFonts w:ascii="宋体" w:cs="宋体"/>
          <w:sz w:val="24"/>
        </w:rPr>
      </w:pPr>
      <w:r>
        <w:rPr>
          <w:rFonts w:hint="eastAsia" w:ascii="宋体" w:cs="宋体"/>
          <w:sz w:val="24"/>
          <w:lang w:val="zh-CN"/>
        </w:rPr>
        <w:t>十三、本合同记载的双方信息均为本合同履行期间双方书面材料对接往来的有效信息，如一方发生变更，应提前一个月书面通知，否则</w:t>
      </w:r>
      <w:r>
        <w:rPr>
          <w:rFonts w:hint="eastAsia" w:ascii="宋体" w:cs="宋体"/>
          <w:sz w:val="24"/>
        </w:rPr>
        <w:t>视为未变更。</w:t>
      </w:r>
    </w:p>
    <w:p>
      <w:pPr>
        <w:autoSpaceDE w:val="0"/>
        <w:autoSpaceDN w:val="0"/>
        <w:adjustRightInd w:val="0"/>
        <w:spacing w:line="360" w:lineRule="auto"/>
        <w:ind w:firstLine="240" w:firstLineChars="100"/>
        <w:rPr>
          <w:rFonts w:ascii="宋体" w:cs="宋体"/>
          <w:sz w:val="24"/>
        </w:rPr>
      </w:pPr>
      <w:r>
        <w:rPr>
          <w:rFonts w:hint="eastAsia" w:ascii="宋体" w:cs="宋体"/>
          <w:sz w:val="24"/>
          <w:lang w:val="zh-CN"/>
        </w:rPr>
        <w:t>供方</w:t>
      </w:r>
      <w:r>
        <w:rPr>
          <w:rFonts w:hint="eastAsia" w:ascii="宋体" w:cs="宋体"/>
          <w:sz w:val="24"/>
        </w:rPr>
        <w:t xml:space="preserve">：                            </w:t>
      </w:r>
      <w:r>
        <w:rPr>
          <w:rFonts w:hint="eastAsia" w:ascii="宋体" w:cs="宋体"/>
          <w:sz w:val="24"/>
          <w:lang w:val="zh-CN"/>
        </w:rPr>
        <w:t>需方</w:t>
      </w:r>
      <w:r>
        <w:rPr>
          <w:rFonts w:hint="eastAsia" w:ascii="宋体" w:cs="宋体"/>
          <w:sz w:val="24"/>
        </w:rPr>
        <w:t>：</w:t>
      </w:r>
      <w:r>
        <w:rPr>
          <w:rFonts w:ascii="宋体" w:cs="宋体"/>
          <w:sz w:val="24"/>
        </w:rPr>
        <w:t xml:space="preserve"> </w:t>
      </w:r>
    </w:p>
    <w:p>
      <w:pPr>
        <w:autoSpaceDE w:val="0"/>
        <w:autoSpaceDN w:val="0"/>
        <w:adjustRightInd w:val="0"/>
        <w:spacing w:line="360" w:lineRule="auto"/>
        <w:ind w:firstLine="240" w:firstLineChars="100"/>
        <w:rPr>
          <w:rFonts w:asciiTheme="minorEastAsia" w:hAnsiTheme="minorEastAsia"/>
          <w:sz w:val="24"/>
        </w:rPr>
      </w:pPr>
      <w:r>
        <w:rPr>
          <w:rFonts w:hint="eastAsia" w:asciiTheme="minorEastAsia" w:hAnsiTheme="minorEastAsia"/>
          <w:sz w:val="24"/>
        </w:rPr>
        <w:t xml:space="preserve">地址：                            </w:t>
      </w:r>
      <w:r>
        <w:rPr>
          <w:rFonts w:hint="eastAsia" w:ascii="宋体" w:cs="宋体"/>
          <w:sz w:val="24"/>
          <w:lang w:val="zh-CN"/>
        </w:rPr>
        <w:t>地址</w:t>
      </w:r>
      <w:r>
        <w:rPr>
          <w:rFonts w:hint="eastAsia" w:ascii="宋体" w:cs="宋体"/>
          <w:sz w:val="24"/>
        </w:rPr>
        <w:t>：</w:t>
      </w:r>
      <w:r>
        <w:rPr>
          <w:rFonts w:asciiTheme="minorEastAsia" w:hAnsiTheme="minorEastAsia"/>
          <w:sz w:val="24"/>
        </w:rPr>
        <w:t xml:space="preserve"> </w:t>
      </w:r>
    </w:p>
    <w:p>
      <w:pPr>
        <w:autoSpaceDE w:val="0"/>
        <w:autoSpaceDN w:val="0"/>
        <w:adjustRightInd w:val="0"/>
        <w:spacing w:line="360" w:lineRule="auto"/>
        <w:ind w:firstLine="240" w:firstLineChars="100"/>
        <w:rPr>
          <w:rFonts w:ascii="宋体" w:cs="宋体"/>
          <w:sz w:val="24"/>
          <w:lang w:val="zh-CN"/>
        </w:rPr>
      </w:pPr>
      <w:r>
        <w:rPr>
          <w:rFonts w:hint="eastAsia" w:ascii="宋体" w:cs="宋体"/>
          <w:sz w:val="24"/>
          <w:lang w:val="zh-CN"/>
        </w:rPr>
        <w:t>法定代表人或授权委托人（签字）法定代表人或授权委托人</w:t>
      </w:r>
      <w:r>
        <w:rPr>
          <w:rFonts w:hint="eastAsia" w:ascii="宋体" w:cs="宋体"/>
          <w:sz w:val="24"/>
        </w:rPr>
        <w:t>：</w:t>
      </w:r>
      <w:r>
        <w:rPr>
          <w:rFonts w:hint="eastAsia" w:ascii="宋体" w:cs="宋体"/>
          <w:sz w:val="24"/>
          <w:lang w:val="zh-CN"/>
        </w:rPr>
        <w:t>（签字）</w:t>
      </w:r>
    </w:p>
    <w:p>
      <w:pPr>
        <w:autoSpaceDE w:val="0"/>
        <w:autoSpaceDN w:val="0"/>
        <w:adjustRightInd w:val="0"/>
        <w:spacing w:line="360" w:lineRule="auto"/>
        <w:ind w:firstLine="240" w:firstLineChars="100"/>
        <w:rPr>
          <w:rFonts w:ascii="宋体" w:cs="宋体"/>
          <w:sz w:val="24"/>
          <w:lang w:val="zh-CN"/>
        </w:rPr>
      </w:pPr>
      <w:r>
        <w:rPr>
          <w:rFonts w:hint="eastAsia" w:ascii="宋体" w:cs="宋体"/>
          <w:sz w:val="24"/>
          <w:lang w:val="zh-CN"/>
        </w:rPr>
        <w:t>开户银行：                        开户银行：</w:t>
      </w:r>
    </w:p>
    <w:p>
      <w:pPr>
        <w:autoSpaceDE w:val="0"/>
        <w:autoSpaceDN w:val="0"/>
        <w:adjustRightInd w:val="0"/>
        <w:spacing w:line="360" w:lineRule="auto"/>
        <w:ind w:firstLine="240" w:firstLineChars="100"/>
        <w:rPr>
          <w:rFonts w:ascii="宋体" w:cs="宋体"/>
          <w:sz w:val="24"/>
          <w:lang w:val="zh-CN"/>
        </w:rPr>
      </w:pPr>
      <w:r>
        <w:rPr>
          <w:rFonts w:hint="eastAsia" w:ascii="宋体" w:cs="宋体"/>
          <w:sz w:val="24"/>
          <w:lang w:val="zh-CN"/>
        </w:rPr>
        <w:t>帐号：                            帐号：</w:t>
      </w:r>
    </w:p>
    <w:p>
      <w:pPr>
        <w:autoSpaceDE w:val="0"/>
        <w:autoSpaceDN w:val="0"/>
        <w:adjustRightInd w:val="0"/>
        <w:spacing w:line="360" w:lineRule="auto"/>
        <w:ind w:firstLine="240" w:firstLineChars="100"/>
        <w:rPr>
          <w:rFonts w:ascii="宋体" w:cs="宋体"/>
          <w:sz w:val="24"/>
          <w:lang w:val="zh-CN"/>
        </w:rPr>
      </w:pPr>
      <w:r>
        <w:rPr>
          <w:rFonts w:hint="eastAsia" w:ascii="宋体" w:cs="宋体"/>
          <w:sz w:val="24"/>
          <w:lang w:val="zh-CN"/>
        </w:rPr>
        <w:t>签订时间：                         签订时间：</w:t>
      </w:r>
    </w:p>
    <w:p>
      <w:pPr>
        <w:autoSpaceDE w:val="0"/>
        <w:autoSpaceDN w:val="0"/>
        <w:adjustRightInd w:val="0"/>
        <w:spacing w:line="360" w:lineRule="auto"/>
        <w:ind w:firstLine="480"/>
        <w:rPr>
          <w:rFonts w:ascii="宋体" w:cs="宋体"/>
          <w:sz w:val="24"/>
        </w:rPr>
      </w:pPr>
    </w:p>
    <w:p>
      <w:pPr>
        <w:spacing w:line="360" w:lineRule="auto"/>
        <w:rPr>
          <w:b/>
          <w:bCs/>
          <w:sz w:val="24"/>
        </w:rPr>
      </w:pPr>
    </w:p>
    <w:p>
      <w:pPr>
        <w:rPr>
          <w:b/>
          <w:bCs/>
          <w:sz w:val="24"/>
        </w:rPr>
      </w:pPr>
    </w:p>
    <w:p>
      <w:pPr>
        <w:rPr>
          <w:b/>
          <w:bCs/>
          <w:sz w:val="24"/>
        </w:rPr>
      </w:pPr>
    </w:p>
    <w:p>
      <w:pPr>
        <w:pStyle w:val="20"/>
        <w:ind w:left="0" w:firstLine="0"/>
        <w:rPr>
          <w:b/>
          <w:bCs/>
          <w:sz w:val="24"/>
        </w:rPr>
      </w:pPr>
    </w:p>
    <w:p>
      <w:pPr>
        <w:pStyle w:val="9"/>
        <w:rPr>
          <w:b/>
          <w:bCs/>
          <w:sz w:val="24"/>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pStyle w:val="51"/>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4" w:name="_Toc174185203"/>
      <w:bookmarkStart w:id="5" w:name="_Toc184023138"/>
      <w:bookmarkStart w:id="6" w:name="_Toc186274126"/>
      <w:r>
        <w:rPr>
          <w:rFonts w:hint="eastAsia" w:cs="黑体" w:asciiTheme="minorEastAsia" w:hAnsiTheme="minorEastAsia" w:eastAsiaTheme="minorEastAsia"/>
          <w:color w:val="auto"/>
          <w:kern w:val="2"/>
          <w:sz w:val="28"/>
          <w:szCs w:val="28"/>
          <w:lang w:val="zh-CN"/>
        </w:rPr>
        <w:t>一、投标人应答索引表</w:t>
      </w:r>
      <w:bookmarkEnd w:id="4"/>
      <w:bookmarkEnd w:id="5"/>
      <w:bookmarkEnd w:id="6"/>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3"/>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投标人应具备的特殊要求</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服务承诺</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3751" w:type="dxa"/>
            <w:gridSpan w:val="3"/>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3"/>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3"/>
            <w:tcBorders>
              <w:top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③本表序号29～31仅适用于物业项目。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4"/>
        <w:tblW w:w="9071" w:type="dxa"/>
        <w:tblInd w:w="0" w:type="dxa"/>
        <w:tblLayout w:type="fixed"/>
        <w:tblCellMar>
          <w:top w:w="0" w:type="dxa"/>
          <w:left w:w="108" w:type="dxa"/>
          <w:bottom w:w="0" w:type="dxa"/>
          <w:right w:w="108" w:type="dxa"/>
        </w:tblCellMar>
      </w:tblPr>
      <w:tblGrid>
        <w:gridCol w:w="1970"/>
        <w:gridCol w:w="3939"/>
        <w:gridCol w:w="1970"/>
        <w:gridCol w:w="1192"/>
      </w:tblGrid>
      <w:tr>
        <w:tblPrEx>
          <w:tblCellMar>
            <w:top w:w="0" w:type="dxa"/>
            <w:left w:w="108" w:type="dxa"/>
            <w:bottom w:w="0" w:type="dxa"/>
            <w:right w:w="108" w:type="dxa"/>
          </w:tblCellMar>
        </w:tblPrEx>
        <w:trPr>
          <w:trHeight w:val="974" w:hRule="atLeast"/>
        </w:trPr>
        <w:tc>
          <w:tcPr>
            <w:tcW w:w="197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93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97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服务时间</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974" w:hRule="atLeast"/>
        </w:trPr>
        <w:tc>
          <w:tcPr>
            <w:tcW w:w="19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9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9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color w:val="000000" w:themeColor="text1"/>
          <w:kern w:val="0"/>
          <w:szCs w:val="21"/>
        </w:rPr>
      </w:pPr>
      <w:r>
        <w:rPr>
          <w:rFonts w:hint="eastAsia" w:asciiTheme="minorEastAsia" w:hAnsiTheme="minorEastAsia"/>
          <w:snapToGrid w:val="0"/>
          <w:kern w:val="0"/>
          <w:szCs w:val="21"/>
        </w:rPr>
        <w:t>致：</w:t>
      </w:r>
      <w:r>
        <w:rPr>
          <w:rFonts w:hint="eastAsia" w:asciiTheme="minorEastAsia" w:hAnsiTheme="minorEastAsia"/>
          <w:snapToGrid w:val="0"/>
          <w:color w:val="000000" w:themeColor="text1"/>
          <w:kern w:val="0"/>
          <w:szCs w:val="21"/>
        </w:rPr>
        <w:t>鄢陵县自然资源局</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color w:val="FF0000"/>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投标人代表姓名：职    务：</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2"/>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法定代表人（单位负责人）联系电话（手机）：</w:t>
      </w:r>
    </w:p>
    <w:p>
      <w:pPr>
        <w:pStyle w:val="42"/>
        <w:spacing w:line="480" w:lineRule="auto"/>
        <w:ind w:firstLine="472" w:firstLineChars="225"/>
        <w:jc w:val="left"/>
        <w:rPr>
          <w:rFonts w:asciiTheme="minorEastAsia" w:hAnsiTheme="minorEastAsia"/>
          <w:color w:val="000000"/>
          <w:sz w:val="21"/>
          <w:szCs w:val="21"/>
        </w:rPr>
      </w:pPr>
    </w:p>
    <w:p>
      <w:pPr>
        <w:pStyle w:val="42"/>
        <w:spacing w:line="480" w:lineRule="auto"/>
        <w:ind w:firstLine="472" w:firstLineChars="225"/>
        <w:jc w:val="left"/>
        <w:rPr>
          <w:rFonts w:asciiTheme="minorEastAsia" w:hAnsiTheme="minorEastAsia"/>
          <w:color w:val="000000"/>
          <w:sz w:val="21"/>
          <w:szCs w:val="21"/>
        </w:rPr>
      </w:pPr>
    </w:p>
    <w:p>
      <w:pPr>
        <w:pStyle w:val="42"/>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2"/>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5"/>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4"/>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7" w:name="_资格证明文件"/>
            <w:bookmarkEnd w:id="7"/>
            <w:bookmarkStart w:id="8"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8"/>
          </w:p>
        </w:tc>
        <w:tc>
          <w:tcPr>
            <w:tcW w:w="4492" w:type="dxa"/>
            <w:gridSpan w:val="2"/>
            <w:vAlign w:val="center"/>
          </w:tcPr>
          <w:p>
            <w:pPr>
              <w:jc w:val="center"/>
              <w:rPr>
                <w:rFonts w:asciiTheme="minorEastAsia" w:hAnsiTheme="minorEastAsia"/>
                <w:szCs w:val="21"/>
              </w:rPr>
            </w:pPr>
            <w:bookmarkStart w:id="9"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9"/>
          </w:p>
        </w:tc>
      </w:tr>
    </w:tbl>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投标人名称（并加盖公章）：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鄢陵县自然资源局</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____年____月____日________</w:t>
      </w:r>
      <w:r>
        <w:rPr>
          <w:rFonts w:hint="eastAsia" w:cs="宋体" w:asciiTheme="minorEastAsia" w:hAnsiTheme="minorEastAsia"/>
          <w:i/>
          <w:szCs w:val="21"/>
          <w:u w:val="single"/>
          <w:lang w:val="zh-CN"/>
        </w:rPr>
        <w:t>（招标编号、项目名称）</w:t>
      </w:r>
      <w:r>
        <w:rPr>
          <w:rFonts w:hint="eastAsia" w:cs="宋体" w:asciiTheme="minorEastAsia" w:hAnsiTheme="minorEastAsia"/>
          <w:szCs w:val="21"/>
          <w:lang w:val="zh-CN"/>
        </w:rPr>
        <w:t>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投标人名称（并加盖公章）：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color w:val="000000"/>
          <w:sz w:val="24"/>
          <w:szCs w:val="24"/>
        </w:rPr>
      </w:pPr>
      <w:r>
        <w:rPr>
          <w:rFonts w:hint="eastAsia" w:ascii="宋体" w:hAnsi="宋体"/>
          <w:b/>
          <w:bCs/>
          <w:color w:val="000000"/>
          <w:sz w:val="24"/>
          <w:szCs w:val="24"/>
        </w:rPr>
        <w:t>3.6 投标人提供与参加本项目投标的其他供应商之间，单位负责人不为同一人并且不存在直接控股、管理关系承诺函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spacing w:line="360" w:lineRule="auto"/>
        <w:jc w:val="center"/>
        <w:rPr>
          <w:rFonts w:ascii="宋体" w:hAnsi="宋体"/>
          <w:b/>
          <w:bCs/>
          <w:color w:val="000000"/>
          <w:sz w:val="24"/>
          <w:szCs w:val="24"/>
        </w:rPr>
      </w:pPr>
      <w:r>
        <w:rPr>
          <w:rFonts w:hint="eastAsia" w:ascii="宋体" w:hAnsi="宋体"/>
          <w:b/>
          <w:bCs/>
          <w:color w:val="000000"/>
          <w:sz w:val="24"/>
          <w:szCs w:val="24"/>
        </w:rPr>
        <w:t>3.7.投标人提供未为本项目提供整体设计、规范编制或者项目管理、监理、检测等服务承诺函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rPr>
        <w:t>请投标人根据情况自拟格式</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ind w:firstLine="6510" w:firstLineChars="3100"/>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8"/>
          <w:szCs w:val="28"/>
        </w:rPr>
      </w:pPr>
      <w:r>
        <w:rPr>
          <w:rFonts w:hint="eastAsia" w:ascii="宋体" w:hAnsi="宋体"/>
          <w:b/>
          <w:bCs/>
          <w:color w:val="000000"/>
          <w:sz w:val="28"/>
          <w:szCs w:val="28"/>
        </w:rPr>
        <w:t>4.2 技术规格偏离</w:t>
      </w:r>
    </w:p>
    <w:p>
      <w:pPr>
        <w:spacing w:before="50" w:afterLines="50" w:line="360" w:lineRule="auto"/>
        <w:contextualSpacing/>
        <w:jc w:val="left"/>
        <w:rPr>
          <w:rFonts w:asciiTheme="minorEastAsia" w:hAnsiTheme="minorEastAsia"/>
          <w:color w:val="000000"/>
          <w:szCs w:val="21"/>
        </w:rPr>
      </w:pPr>
    </w:p>
    <w:p>
      <w:pPr>
        <w:spacing w:before="50" w:afterLines="50" w:line="360" w:lineRule="auto"/>
        <w:contextualSpacing/>
        <w:jc w:val="left"/>
        <w:rPr>
          <w:rFonts w:asciiTheme="minorEastAsia" w:hAnsiTheme="minorEastAsia"/>
          <w:color w:val="000000"/>
          <w:szCs w:val="21"/>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rPr>
        <w:t>请投标人根据情况自拟格式</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ind w:firstLine="6510" w:firstLineChars="3100"/>
        <w:rPr>
          <w:rFonts w:cs="宋体" w:asciiTheme="minorEastAsia" w:hAnsiTheme="minorEastAsia"/>
          <w:szCs w:val="21"/>
          <w:lang w:val="zh-CN"/>
        </w:rPr>
      </w:pPr>
    </w:p>
    <w:p>
      <w:pPr>
        <w:autoSpaceDE w:val="0"/>
        <w:autoSpaceDN w:val="0"/>
        <w:adjustRightInd w:val="0"/>
        <w:spacing w:line="480" w:lineRule="auto"/>
        <w:ind w:firstLine="6510" w:firstLineChars="3100"/>
        <w:rPr>
          <w:rFonts w:cs="宋体" w:asciiTheme="minorEastAsia" w:hAnsiTheme="minorEastAsia"/>
          <w:szCs w:val="21"/>
          <w:lang w:val="zh-CN"/>
        </w:rPr>
      </w:pPr>
    </w:p>
    <w:p>
      <w:pPr>
        <w:autoSpaceDE w:val="0"/>
        <w:autoSpaceDN w:val="0"/>
        <w:adjustRightInd w:val="0"/>
        <w:spacing w:line="480" w:lineRule="auto"/>
        <w:ind w:firstLine="6510" w:firstLineChars="3100"/>
        <w:rPr>
          <w:rFonts w:cs="宋体" w:asciiTheme="minorEastAsia" w:hAnsiTheme="minorEastAsia"/>
          <w:szCs w:val="21"/>
          <w:lang w:val="zh-CN"/>
        </w:rPr>
      </w:pPr>
    </w:p>
    <w:p>
      <w:pPr>
        <w:autoSpaceDE w:val="0"/>
        <w:autoSpaceDN w:val="0"/>
        <w:adjustRightInd w:val="0"/>
        <w:spacing w:line="480" w:lineRule="auto"/>
        <w:ind w:firstLine="6510" w:firstLineChars="3100"/>
        <w:rPr>
          <w:rFonts w:cs="宋体" w:asciiTheme="minorEastAsia" w:hAnsiTheme="minorEastAsia"/>
          <w:szCs w:val="21"/>
          <w:lang w:val="zh-CN"/>
        </w:rPr>
      </w:pPr>
    </w:p>
    <w:p>
      <w:pPr>
        <w:autoSpaceDE w:val="0"/>
        <w:autoSpaceDN w:val="0"/>
        <w:adjustRightInd w:val="0"/>
        <w:spacing w:line="480" w:lineRule="auto"/>
        <w:ind w:firstLine="6510" w:firstLineChars="3100"/>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服务承诺</w:t>
      </w: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4"/>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4"/>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4"/>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说明：所投产品环境标志产品认证证书须附后。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w:t>
      </w:r>
      <w:r>
        <w:rPr>
          <w:b/>
        </w:rPr>
        <w:t>中小企业声明函（工程、服务）</w:t>
      </w:r>
    </w:p>
    <w:p>
      <w:pPr>
        <w:spacing w:line="360" w:lineRule="auto"/>
        <w:ind w:firstLine="707" w:firstLineChars="337"/>
        <w:jc w:val="left"/>
      </w:pPr>
    </w:p>
    <w:p>
      <w:pPr>
        <w:spacing w:line="360" w:lineRule="auto"/>
        <w:ind w:firstLine="707" w:firstLineChars="337"/>
        <w:jc w:val="left"/>
      </w:pPr>
      <w:r>
        <w:t xml:space="preserve">本公司（联合体）郑重声明，根据《政府采购促进中小企业发展管理办法》（财 库（2020 ）46 号）的规定，本公司（联合体）参加（单位名称）的（项目名称）采购 活动,提供的货物全部由符合政策要求的中小企业制造。相关企业（含联合体中的中小 企业、签订分包意向协议的中小企业）的具体情况如下： </w:t>
      </w:r>
    </w:p>
    <w:p>
      <w:pPr>
        <w:spacing w:line="360" w:lineRule="auto"/>
        <w:ind w:firstLine="707" w:firstLineChars="337"/>
        <w:jc w:val="left"/>
      </w:pPr>
      <w:r>
        <w:t>1、（标的名称）,属于（采购文件中明确的所属行业）行业;制造商为（企业名 称）,从业人员 人，营业收入为 万元，资产总额为 万元，属于（中型企业、小型 企业、微型 企业）;</w:t>
      </w:r>
    </w:p>
    <w:p>
      <w:pPr>
        <w:spacing w:line="360" w:lineRule="auto"/>
        <w:ind w:firstLine="707" w:firstLineChars="337"/>
        <w:jc w:val="left"/>
      </w:pPr>
      <w:r>
        <w:t xml:space="preserve"> 2、（标的名称）,属于（采购文件中明确的所属行业）行业;制造商为（企业名 称）,从业人员 人，营业收入为 万元，资产总额为 万元，属于（中型企业、小型 企业、微型 企业）; </w:t>
      </w:r>
    </w:p>
    <w:p>
      <w:pPr>
        <w:spacing w:line="360" w:lineRule="auto"/>
        <w:ind w:firstLine="707" w:firstLineChars="337"/>
        <w:jc w:val="left"/>
      </w:pPr>
      <w:r>
        <w:t>以上企业，不属于大企业的分支机构，不存在控股股东为大企业的情形，也不存 在与大企 业的负责人为同一人的情形。</w:t>
      </w:r>
    </w:p>
    <w:p>
      <w:pPr>
        <w:spacing w:line="360" w:lineRule="auto"/>
        <w:ind w:firstLine="707" w:firstLineChars="337"/>
        <w:jc w:val="left"/>
      </w:pPr>
      <w:r>
        <w:t xml:space="preserve"> 本企业对上述声明内容的真实性负责。如有虚假，将依法承担相应责任。 </w:t>
      </w:r>
    </w:p>
    <w:p>
      <w:pPr>
        <w:spacing w:line="480" w:lineRule="auto"/>
        <w:ind w:firstLine="5957" w:firstLineChars="2837"/>
        <w:jc w:val="left"/>
      </w:pPr>
    </w:p>
    <w:p>
      <w:pPr>
        <w:spacing w:line="480" w:lineRule="auto"/>
        <w:ind w:firstLine="5957" w:firstLineChars="2837"/>
        <w:jc w:val="left"/>
      </w:pPr>
      <w:r>
        <w:t>企业名称（盖章）：</w:t>
      </w:r>
    </w:p>
    <w:p>
      <w:pPr>
        <w:spacing w:line="480" w:lineRule="auto"/>
        <w:ind w:firstLine="5957" w:firstLineChars="2837"/>
        <w:jc w:val="left"/>
        <w:rPr>
          <w:rFonts w:cs="Arial" w:asciiTheme="minorEastAsia" w:hAnsiTheme="minorEastAsia"/>
          <w:color w:val="000000"/>
          <w:szCs w:val="21"/>
        </w:rPr>
      </w:pPr>
      <w:r>
        <w:t>日期：</w:t>
      </w: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w:t>
      </w:r>
      <w:r>
        <w:rPr>
          <w:rFonts w:ascii="宋体" w:hAnsi="宋体" w:cs="Arial"/>
          <w:color w:val="000000"/>
          <w:kern w:val="0"/>
          <w:szCs w:val="21"/>
        </w:rPr>
        <w:t>中小企业参加政府采购活动，应当出具</w:t>
      </w:r>
      <w:r>
        <w:t>《中小企业声明函》，否则不得享受相关中小企业扶持政</w:t>
      </w:r>
      <w:r>
        <w:rPr>
          <w:rFonts w:ascii="宋体" w:hAnsi="宋体" w:cs="Arial"/>
          <w:color w:val="000000"/>
          <w:kern w:val="0"/>
          <w:szCs w:val="21"/>
        </w:rPr>
        <w:t>策。</w:t>
      </w: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0" w:name="OLE_LINK13"/>
      <w:bookmarkStart w:id="11" w:name="OLE_LINK14"/>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4.10 残疾人福利性单位声明函</w:t>
      </w:r>
    </w:p>
    <w:bookmarkEnd w:id="10"/>
    <w:bookmarkEnd w:id="11"/>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 xml:space="preserve"> 日    期：      年    月    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Webdings">
    <w:panose1 w:val="05030102010509060703"/>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Text Box 1"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i6WFNAAAAADAQAADwAAAAAAAAABACAAAAAiAAAAZHJzL2Rvd25yZXYueG1sUEsB&#10;AhQAFAAAAAgAh07iQANH64v9AQAADwQAAA4AAAAAAAAAAQAgAAAAHwEAAGRycy9lMm9Eb2MueG1s&#10;UEsFBgAAAAAGAAYAWQEAAI4FA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4EAB6F"/>
    <w:multiLevelType w:val="singleLevel"/>
    <w:tmpl w:val="914EAB6F"/>
    <w:lvl w:ilvl="0" w:tentative="0">
      <w:start w:val="1"/>
      <w:numFmt w:val="decimal"/>
      <w:suff w:val="nothing"/>
      <w:lvlText w:val="%1、"/>
      <w:lvlJc w:val="left"/>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2B45501"/>
    <w:multiLevelType w:val="multilevel"/>
    <w:tmpl w:val="02B45501"/>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6">
    <w:nsid w:val="0B974D79"/>
    <w:multiLevelType w:val="multilevel"/>
    <w:tmpl w:val="0B974D79"/>
    <w:lvl w:ilvl="0" w:tentative="0">
      <w:start w:val="29"/>
      <w:numFmt w:val="decimal"/>
      <w:lvlText w:val="%1.4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BB54322"/>
    <w:multiLevelType w:val="multilevel"/>
    <w:tmpl w:val="0BB54322"/>
    <w:lvl w:ilvl="0" w:tentative="0">
      <w:start w:val="3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10152F7F"/>
    <w:multiLevelType w:val="multilevel"/>
    <w:tmpl w:val="10152F7F"/>
    <w:lvl w:ilvl="0" w:tentative="0">
      <w:start w:val="4"/>
      <w:numFmt w:val="japaneseCounting"/>
      <w:lvlText w:val="%1、"/>
      <w:lvlJc w:val="left"/>
      <w:pPr>
        <w:ind w:left="876" w:hanging="456"/>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3097703"/>
    <w:multiLevelType w:val="multilevel"/>
    <w:tmpl w:val="1309770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864718C"/>
    <w:multiLevelType w:val="multilevel"/>
    <w:tmpl w:val="1864718C"/>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9DF2F37"/>
    <w:multiLevelType w:val="multilevel"/>
    <w:tmpl w:val="19DF2F37"/>
    <w:lvl w:ilvl="0" w:tentative="0">
      <w:start w:val="29"/>
      <w:numFmt w:val="decimal"/>
      <w:lvlText w:val="%1.5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1FAE040E"/>
    <w:multiLevelType w:val="multilevel"/>
    <w:tmpl w:val="1FAE040E"/>
    <w:lvl w:ilvl="0" w:tentative="0">
      <w:start w:val="1"/>
      <w:numFmt w:val="decimal"/>
      <w:lvlText w:val="29.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6">
    <w:nsid w:val="2428530D"/>
    <w:multiLevelType w:val="multilevel"/>
    <w:tmpl w:val="2428530D"/>
    <w:lvl w:ilvl="0" w:tentative="0">
      <w:start w:val="29"/>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8">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30">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7A329CD"/>
    <w:multiLevelType w:val="multilevel"/>
    <w:tmpl w:val="37A329CD"/>
    <w:lvl w:ilvl="0" w:tentative="0">
      <w:start w:val="38"/>
      <w:numFmt w:val="decimal"/>
      <w:lvlText w:val="%1."/>
      <w:lvlJc w:val="left"/>
      <w:pPr>
        <w:ind w:left="420" w:hanging="420"/>
      </w:pPr>
      <w:rPr>
        <w:rFonts w:hint="eastAsia"/>
        <w:b/>
        <w:color w:val="auto"/>
        <w:sz w:val="21"/>
        <w:szCs w:val="21"/>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4">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59F817C2"/>
    <w:multiLevelType w:val="singleLevel"/>
    <w:tmpl w:val="59F817C2"/>
    <w:lvl w:ilvl="0" w:tentative="0">
      <w:start w:val="2"/>
      <w:numFmt w:val="chineseCounting"/>
      <w:suff w:val="space"/>
      <w:lvlText w:val="第%1章"/>
      <w:lvlJc w:val="left"/>
    </w:lvl>
  </w:abstractNum>
  <w:abstractNum w:abstractNumId="38">
    <w:nsid w:val="59F817E8"/>
    <w:multiLevelType w:val="singleLevel"/>
    <w:tmpl w:val="59F817E8"/>
    <w:lvl w:ilvl="0" w:tentative="0">
      <w:start w:val="1"/>
      <w:numFmt w:val="chineseCounting"/>
      <w:pStyle w:val="51"/>
      <w:suff w:val="nothing"/>
      <w:lvlText w:val="%1、"/>
      <w:lvlJc w:val="left"/>
    </w:lvl>
  </w:abstractNum>
  <w:abstractNum w:abstractNumId="39">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A734122"/>
    <w:multiLevelType w:val="multilevel"/>
    <w:tmpl w:val="5A73412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2">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3">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F9C3ECF"/>
    <w:multiLevelType w:val="multilevel"/>
    <w:tmpl w:val="5F9C3ECF"/>
    <w:lvl w:ilvl="0" w:tentative="0">
      <w:start w:val="29"/>
      <w:numFmt w:val="decimal"/>
      <w:lvlText w:val="%1.6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48">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0">
    <w:nsid w:val="6C0F0919"/>
    <w:multiLevelType w:val="singleLevel"/>
    <w:tmpl w:val="6C0F0919"/>
    <w:lvl w:ilvl="0" w:tentative="0">
      <w:start w:val="1"/>
      <w:numFmt w:val="chineseCounting"/>
      <w:suff w:val="nothing"/>
      <w:lvlText w:val="%1、"/>
      <w:lvlJc w:val="left"/>
      <w:rPr>
        <w:rFonts w:hint="eastAsia"/>
      </w:rPr>
    </w:lvl>
  </w:abstractNum>
  <w:abstractNum w:abstractNumId="51">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738573E8"/>
    <w:multiLevelType w:val="multilevel"/>
    <w:tmpl w:val="738573E8"/>
    <w:lvl w:ilvl="0" w:tentative="0">
      <w:start w:val="32"/>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5">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6">
    <w:nsid w:val="740F3425"/>
    <w:multiLevelType w:val="multilevel"/>
    <w:tmpl w:val="740F3425"/>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59">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8"/>
  </w:num>
  <w:num w:numId="4">
    <w:abstractNumId w:val="17"/>
  </w:num>
  <w:num w:numId="5">
    <w:abstractNumId w:val="50"/>
  </w:num>
  <w:num w:numId="6">
    <w:abstractNumId w:val="11"/>
  </w:num>
  <w:num w:numId="7">
    <w:abstractNumId w:val="14"/>
  </w:num>
  <w:num w:numId="8">
    <w:abstractNumId w:val="37"/>
  </w:num>
  <w:num w:numId="9">
    <w:abstractNumId w:val="25"/>
  </w:num>
  <w:num w:numId="10">
    <w:abstractNumId w:val="49"/>
  </w:num>
  <w:num w:numId="11">
    <w:abstractNumId w:val="29"/>
  </w:num>
  <w:num w:numId="12">
    <w:abstractNumId w:val="31"/>
  </w:num>
  <w:num w:numId="13">
    <w:abstractNumId w:val="46"/>
  </w:num>
  <w:num w:numId="14">
    <w:abstractNumId w:val="18"/>
  </w:num>
  <w:num w:numId="15">
    <w:abstractNumId w:val="20"/>
  </w:num>
  <w:num w:numId="16">
    <w:abstractNumId w:val="59"/>
  </w:num>
  <w:num w:numId="17">
    <w:abstractNumId w:val="43"/>
  </w:num>
  <w:num w:numId="18">
    <w:abstractNumId w:val="57"/>
  </w:num>
  <w:num w:numId="19">
    <w:abstractNumId w:val="10"/>
  </w:num>
  <w:num w:numId="20">
    <w:abstractNumId w:val="41"/>
  </w:num>
  <w:num w:numId="21">
    <w:abstractNumId w:val="8"/>
  </w:num>
  <w:num w:numId="22">
    <w:abstractNumId w:val="27"/>
  </w:num>
  <w:num w:numId="23">
    <w:abstractNumId w:val="39"/>
  </w:num>
  <w:num w:numId="24">
    <w:abstractNumId w:val="48"/>
  </w:num>
  <w:num w:numId="25">
    <w:abstractNumId w:val="32"/>
  </w:num>
  <w:num w:numId="26">
    <w:abstractNumId w:val="28"/>
  </w:num>
  <w:num w:numId="27">
    <w:abstractNumId w:val="5"/>
  </w:num>
  <w:num w:numId="28">
    <w:abstractNumId w:val="22"/>
  </w:num>
  <w:num w:numId="29">
    <w:abstractNumId w:val="21"/>
  </w:num>
  <w:num w:numId="30">
    <w:abstractNumId w:val="51"/>
  </w:num>
  <w:num w:numId="31">
    <w:abstractNumId w:val="45"/>
  </w:num>
  <w:num w:numId="32">
    <w:abstractNumId w:val="53"/>
  </w:num>
  <w:num w:numId="33">
    <w:abstractNumId w:val="36"/>
  </w:num>
  <w:num w:numId="34">
    <w:abstractNumId w:val="12"/>
  </w:num>
  <w:num w:numId="35">
    <w:abstractNumId w:val="24"/>
  </w:num>
  <w:num w:numId="36">
    <w:abstractNumId w:val="56"/>
  </w:num>
  <w:num w:numId="37">
    <w:abstractNumId w:val="23"/>
  </w:num>
  <w:num w:numId="38">
    <w:abstractNumId w:val="26"/>
  </w:num>
  <w:num w:numId="39">
    <w:abstractNumId w:val="6"/>
  </w:num>
  <w:num w:numId="40">
    <w:abstractNumId w:val="19"/>
  </w:num>
  <w:num w:numId="41">
    <w:abstractNumId w:val="44"/>
  </w:num>
  <w:num w:numId="42">
    <w:abstractNumId w:val="34"/>
  </w:num>
  <w:num w:numId="43">
    <w:abstractNumId w:val="13"/>
  </w:num>
  <w:num w:numId="44">
    <w:abstractNumId w:val="35"/>
  </w:num>
  <w:num w:numId="45">
    <w:abstractNumId w:val="54"/>
  </w:num>
  <w:num w:numId="46">
    <w:abstractNumId w:val="52"/>
  </w:num>
  <w:num w:numId="47">
    <w:abstractNumId w:val="42"/>
  </w:num>
  <w:num w:numId="48">
    <w:abstractNumId w:val="4"/>
  </w:num>
  <w:num w:numId="49">
    <w:abstractNumId w:val="55"/>
  </w:num>
  <w:num w:numId="50">
    <w:abstractNumId w:val="16"/>
  </w:num>
  <w:num w:numId="51">
    <w:abstractNumId w:val="3"/>
  </w:num>
  <w:num w:numId="52">
    <w:abstractNumId w:val="40"/>
  </w:num>
  <w:num w:numId="53">
    <w:abstractNumId w:val="15"/>
  </w:num>
  <w:num w:numId="54">
    <w:abstractNumId w:val="7"/>
  </w:num>
  <w:num w:numId="55">
    <w:abstractNumId w:val="47"/>
  </w:num>
  <w:num w:numId="56">
    <w:abstractNumId w:val="33"/>
  </w:num>
  <w:num w:numId="57">
    <w:abstractNumId w:val="30"/>
  </w:num>
  <w:num w:numId="58">
    <w:abstractNumId w:val="58"/>
  </w:num>
  <w:num w:numId="59">
    <w:abstractNumId w:val="0"/>
  </w:num>
  <w:num w:numId="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955C2"/>
    <w:rsid w:val="00001EBB"/>
    <w:rsid w:val="00005193"/>
    <w:rsid w:val="00005E59"/>
    <w:rsid w:val="000067F7"/>
    <w:rsid w:val="0000762E"/>
    <w:rsid w:val="0001005B"/>
    <w:rsid w:val="0001384A"/>
    <w:rsid w:val="0001503A"/>
    <w:rsid w:val="00021B1B"/>
    <w:rsid w:val="0002390B"/>
    <w:rsid w:val="0002486A"/>
    <w:rsid w:val="00030573"/>
    <w:rsid w:val="00031724"/>
    <w:rsid w:val="00037B58"/>
    <w:rsid w:val="00043C89"/>
    <w:rsid w:val="00053050"/>
    <w:rsid w:val="0005682C"/>
    <w:rsid w:val="00056B38"/>
    <w:rsid w:val="000667FC"/>
    <w:rsid w:val="00066B28"/>
    <w:rsid w:val="0007736C"/>
    <w:rsid w:val="00082BFE"/>
    <w:rsid w:val="000852C0"/>
    <w:rsid w:val="00085367"/>
    <w:rsid w:val="00085B7C"/>
    <w:rsid w:val="00087C61"/>
    <w:rsid w:val="00091AA2"/>
    <w:rsid w:val="00091BE3"/>
    <w:rsid w:val="00093DD4"/>
    <w:rsid w:val="00097B58"/>
    <w:rsid w:val="000A7636"/>
    <w:rsid w:val="000B458E"/>
    <w:rsid w:val="000B50BB"/>
    <w:rsid w:val="000B7958"/>
    <w:rsid w:val="000C0B7C"/>
    <w:rsid w:val="000C4635"/>
    <w:rsid w:val="000C6642"/>
    <w:rsid w:val="000C743E"/>
    <w:rsid w:val="000D701D"/>
    <w:rsid w:val="000E20C1"/>
    <w:rsid w:val="000E2BB7"/>
    <w:rsid w:val="000F2DC9"/>
    <w:rsid w:val="001011DC"/>
    <w:rsid w:val="00101F5A"/>
    <w:rsid w:val="00107C01"/>
    <w:rsid w:val="00113597"/>
    <w:rsid w:val="00116592"/>
    <w:rsid w:val="001210D8"/>
    <w:rsid w:val="001219A0"/>
    <w:rsid w:val="00125010"/>
    <w:rsid w:val="001260AF"/>
    <w:rsid w:val="00135915"/>
    <w:rsid w:val="0013773C"/>
    <w:rsid w:val="0014473A"/>
    <w:rsid w:val="0014672D"/>
    <w:rsid w:val="001474C5"/>
    <w:rsid w:val="00150E10"/>
    <w:rsid w:val="0015261C"/>
    <w:rsid w:val="0015641F"/>
    <w:rsid w:val="00157527"/>
    <w:rsid w:val="001671D4"/>
    <w:rsid w:val="0016788D"/>
    <w:rsid w:val="00182597"/>
    <w:rsid w:val="00186162"/>
    <w:rsid w:val="001877B3"/>
    <w:rsid w:val="00193152"/>
    <w:rsid w:val="001B0BC8"/>
    <w:rsid w:val="001B5936"/>
    <w:rsid w:val="001C04A6"/>
    <w:rsid w:val="001C0705"/>
    <w:rsid w:val="001C08C7"/>
    <w:rsid w:val="001C5D9B"/>
    <w:rsid w:val="001D0D47"/>
    <w:rsid w:val="001E0829"/>
    <w:rsid w:val="001E0A89"/>
    <w:rsid w:val="001E1827"/>
    <w:rsid w:val="001E1D52"/>
    <w:rsid w:val="001E4AC6"/>
    <w:rsid w:val="001E7FF7"/>
    <w:rsid w:val="001F5CCE"/>
    <w:rsid w:val="001F6B5B"/>
    <w:rsid w:val="002020BE"/>
    <w:rsid w:val="002077DC"/>
    <w:rsid w:val="002128A2"/>
    <w:rsid w:val="00213D4F"/>
    <w:rsid w:val="002159CB"/>
    <w:rsid w:val="00221033"/>
    <w:rsid w:val="00244DAE"/>
    <w:rsid w:val="00245D09"/>
    <w:rsid w:val="00247A03"/>
    <w:rsid w:val="0025077F"/>
    <w:rsid w:val="00252AB5"/>
    <w:rsid w:val="00253A60"/>
    <w:rsid w:val="00254D93"/>
    <w:rsid w:val="002608AD"/>
    <w:rsid w:val="00275783"/>
    <w:rsid w:val="00286795"/>
    <w:rsid w:val="00291601"/>
    <w:rsid w:val="002920EB"/>
    <w:rsid w:val="002923A5"/>
    <w:rsid w:val="00296423"/>
    <w:rsid w:val="002A0CF6"/>
    <w:rsid w:val="002A24E1"/>
    <w:rsid w:val="002A57A5"/>
    <w:rsid w:val="002B343D"/>
    <w:rsid w:val="002B4184"/>
    <w:rsid w:val="002B43F5"/>
    <w:rsid w:val="002B4562"/>
    <w:rsid w:val="002B4FE5"/>
    <w:rsid w:val="002B57DB"/>
    <w:rsid w:val="002B613D"/>
    <w:rsid w:val="002C08D9"/>
    <w:rsid w:val="002C096D"/>
    <w:rsid w:val="002D22A0"/>
    <w:rsid w:val="002D403F"/>
    <w:rsid w:val="002D63DB"/>
    <w:rsid w:val="002F20DD"/>
    <w:rsid w:val="002F2477"/>
    <w:rsid w:val="002F37A8"/>
    <w:rsid w:val="002F432C"/>
    <w:rsid w:val="00306A71"/>
    <w:rsid w:val="0031334E"/>
    <w:rsid w:val="00317289"/>
    <w:rsid w:val="00317E88"/>
    <w:rsid w:val="00322BFC"/>
    <w:rsid w:val="00325FC8"/>
    <w:rsid w:val="003306BF"/>
    <w:rsid w:val="00330E30"/>
    <w:rsid w:val="00335F02"/>
    <w:rsid w:val="0034195F"/>
    <w:rsid w:val="003462B9"/>
    <w:rsid w:val="0035062D"/>
    <w:rsid w:val="003515AF"/>
    <w:rsid w:val="00353E56"/>
    <w:rsid w:val="00354107"/>
    <w:rsid w:val="00360063"/>
    <w:rsid w:val="00360D4E"/>
    <w:rsid w:val="003615F3"/>
    <w:rsid w:val="0036340D"/>
    <w:rsid w:val="003740C8"/>
    <w:rsid w:val="003744DE"/>
    <w:rsid w:val="0037479D"/>
    <w:rsid w:val="00374DEC"/>
    <w:rsid w:val="00386ECD"/>
    <w:rsid w:val="0039100F"/>
    <w:rsid w:val="00391455"/>
    <w:rsid w:val="00392509"/>
    <w:rsid w:val="00394C40"/>
    <w:rsid w:val="003A0781"/>
    <w:rsid w:val="003A2250"/>
    <w:rsid w:val="003B0E5A"/>
    <w:rsid w:val="003B637D"/>
    <w:rsid w:val="003D1856"/>
    <w:rsid w:val="003D4558"/>
    <w:rsid w:val="003D5E5D"/>
    <w:rsid w:val="003D6558"/>
    <w:rsid w:val="003D7355"/>
    <w:rsid w:val="003E2203"/>
    <w:rsid w:val="003E25B5"/>
    <w:rsid w:val="003E2F38"/>
    <w:rsid w:val="003E4AB3"/>
    <w:rsid w:val="00412C83"/>
    <w:rsid w:val="004173DF"/>
    <w:rsid w:val="0041767C"/>
    <w:rsid w:val="00422D7C"/>
    <w:rsid w:val="00427EB5"/>
    <w:rsid w:val="004355F3"/>
    <w:rsid w:val="00437DF0"/>
    <w:rsid w:val="0044249D"/>
    <w:rsid w:val="00456809"/>
    <w:rsid w:val="00463817"/>
    <w:rsid w:val="0046559B"/>
    <w:rsid w:val="00465F4A"/>
    <w:rsid w:val="0046649F"/>
    <w:rsid w:val="00470B31"/>
    <w:rsid w:val="00470F5A"/>
    <w:rsid w:val="00475CC1"/>
    <w:rsid w:val="004763F8"/>
    <w:rsid w:val="00476A53"/>
    <w:rsid w:val="00490D74"/>
    <w:rsid w:val="00494638"/>
    <w:rsid w:val="0049709E"/>
    <w:rsid w:val="00497576"/>
    <w:rsid w:val="004A72BC"/>
    <w:rsid w:val="004B1061"/>
    <w:rsid w:val="004B1433"/>
    <w:rsid w:val="004B5733"/>
    <w:rsid w:val="004F7AF6"/>
    <w:rsid w:val="005073F0"/>
    <w:rsid w:val="00507941"/>
    <w:rsid w:val="00520B5E"/>
    <w:rsid w:val="005212AF"/>
    <w:rsid w:val="00523A81"/>
    <w:rsid w:val="00523A8A"/>
    <w:rsid w:val="00527C1F"/>
    <w:rsid w:val="00535CF9"/>
    <w:rsid w:val="00541303"/>
    <w:rsid w:val="00544B14"/>
    <w:rsid w:val="005456D2"/>
    <w:rsid w:val="00550C25"/>
    <w:rsid w:val="00550D34"/>
    <w:rsid w:val="005512A0"/>
    <w:rsid w:val="00557C6F"/>
    <w:rsid w:val="00557D15"/>
    <w:rsid w:val="0056006B"/>
    <w:rsid w:val="005645FA"/>
    <w:rsid w:val="00564C20"/>
    <w:rsid w:val="005700EA"/>
    <w:rsid w:val="00574B52"/>
    <w:rsid w:val="00576EE5"/>
    <w:rsid w:val="00585C77"/>
    <w:rsid w:val="00595024"/>
    <w:rsid w:val="005A1E30"/>
    <w:rsid w:val="005C51BA"/>
    <w:rsid w:val="005C5A33"/>
    <w:rsid w:val="005D05C6"/>
    <w:rsid w:val="005D18DA"/>
    <w:rsid w:val="005D396B"/>
    <w:rsid w:val="005D5162"/>
    <w:rsid w:val="005D546B"/>
    <w:rsid w:val="005E1203"/>
    <w:rsid w:val="00605436"/>
    <w:rsid w:val="00607496"/>
    <w:rsid w:val="006103BD"/>
    <w:rsid w:val="00610C20"/>
    <w:rsid w:val="006135EE"/>
    <w:rsid w:val="00616F06"/>
    <w:rsid w:val="006170AE"/>
    <w:rsid w:val="0062412C"/>
    <w:rsid w:val="006325E6"/>
    <w:rsid w:val="00636AAD"/>
    <w:rsid w:val="006377E5"/>
    <w:rsid w:val="0064000F"/>
    <w:rsid w:val="006436FD"/>
    <w:rsid w:val="00644568"/>
    <w:rsid w:val="0064581F"/>
    <w:rsid w:val="0064732B"/>
    <w:rsid w:val="00657DAF"/>
    <w:rsid w:val="00671E15"/>
    <w:rsid w:val="006720EC"/>
    <w:rsid w:val="006721E4"/>
    <w:rsid w:val="006744FF"/>
    <w:rsid w:val="0068257C"/>
    <w:rsid w:val="00683E55"/>
    <w:rsid w:val="0068727A"/>
    <w:rsid w:val="00693A3F"/>
    <w:rsid w:val="006960CC"/>
    <w:rsid w:val="006A3F52"/>
    <w:rsid w:val="006A691F"/>
    <w:rsid w:val="006B25B7"/>
    <w:rsid w:val="006B42F0"/>
    <w:rsid w:val="006C247C"/>
    <w:rsid w:val="006C690F"/>
    <w:rsid w:val="006E005D"/>
    <w:rsid w:val="006E2316"/>
    <w:rsid w:val="006E31FA"/>
    <w:rsid w:val="006E320E"/>
    <w:rsid w:val="006E7503"/>
    <w:rsid w:val="006F0E1C"/>
    <w:rsid w:val="006F2CA9"/>
    <w:rsid w:val="0070414D"/>
    <w:rsid w:val="007060F2"/>
    <w:rsid w:val="007177D6"/>
    <w:rsid w:val="00720A57"/>
    <w:rsid w:val="00721C78"/>
    <w:rsid w:val="007302C5"/>
    <w:rsid w:val="00737F38"/>
    <w:rsid w:val="0074067C"/>
    <w:rsid w:val="0074103B"/>
    <w:rsid w:val="00741CEA"/>
    <w:rsid w:val="00751617"/>
    <w:rsid w:val="00751E61"/>
    <w:rsid w:val="00752B8A"/>
    <w:rsid w:val="0075325B"/>
    <w:rsid w:val="00766C83"/>
    <w:rsid w:val="007716D8"/>
    <w:rsid w:val="0077284D"/>
    <w:rsid w:val="0077324A"/>
    <w:rsid w:val="00786062"/>
    <w:rsid w:val="0078628A"/>
    <w:rsid w:val="00791C13"/>
    <w:rsid w:val="007944B5"/>
    <w:rsid w:val="007A1EB6"/>
    <w:rsid w:val="007A4D71"/>
    <w:rsid w:val="007B1F5A"/>
    <w:rsid w:val="007C58F6"/>
    <w:rsid w:val="007C59F9"/>
    <w:rsid w:val="007C5BA1"/>
    <w:rsid w:val="007D2D78"/>
    <w:rsid w:val="007D6248"/>
    <w:rsid w:val="007E5995"/>
    <w:rsid w:val="007E71C1"/>
    <w:rsid w:val="007F2012"/>
    <w:rsid w:val="007F2A1A"/>
    <w:rsid w:val="00800F3D"/>
    <w:rsid w:val="00806169"/>
    <w:rsid w:val="008065D4"/>
    <w:rsid w:val="0080754E"/>
    <w:rsid w:val="0081197D"/>
    <w:rsid w:val="008146C7"/>
    <w:rsid w:val="00824937"/>
    <w:rsid w:val="00830B83"/>
    <w:rsid w:val="00830BA3"/>
    <w:rsid w:val="00843E90"/>
    <w:rsid w:val="008442F5"/>
    <w:rsid w:val="008479C6"/>
    <w:rsid w:val="008500B0"/>
    <w:rsid w:val="00852B8D"/>
    <w:rsid w:val="00853F01"/>
    <w:rsid w:val="00857EF3"/>
    <w:rsid w:val="00862658"/>
    <w:rsid w:val="00870428"/>
    <w:rsid w:val="00876267"/>
    <w:rsid w:val="00880A98"/>
    <w:rsid w:val="00886347"/>
    <w:rsid w:val="00891ADA"/>
    <w:rsid w:val="008A0FC7"/>
    <w:rsid w:val="008C45D9"/>
    <w:rsid w:val="008C70F7"/>
    <w:rsid w:val="008D6FD5"/>
    <w:rsid w:val="008E1B72"/>
    <w:rsid w:val="00900EF2"/>
    <w:rsid w:val="00905274"/>
    <w:rsid w:val="009112F5"/>
    <w:rsid w:val="00911F61"/>
    <w:rsid w:val="009145B3"/>
    <w:rsid w:val="00921EED"/>
    <w:rsid w:val="0092644B"/>
    <w:rsid w:val="00940491"/>
    <w:rsid w:val="009420E0"/>
    <w:rsid w:val="009444BC"/>
    <w:rsid w:val="00945A84"/>
    <w:rsid w:val="00946757"/>
    <w:rsid w:val="00954850"/>
    <w:rsid w:val="009553EF"/>
    <w:rsid w:val="00962DEE"/>
    <w:rsid w:val="00971122"/>
    <w:rsid w:val="0097173C"/>
    <w:rsid w:val="009717B8"/>
    <w:rsid w:val="009754D6"/>
    <w:rsid w:val="00985DC8"/>
    <w:rsid w:val="00986F47"/>
    <w:rsid w:val="009952D1"/>
    <w:rsid w:val="009A1C69"/>
    <w:rsid w:val="009A74AA"/>
    <w:rsid w:val="009B0624"/>
    <w:rsid w:val="009B7264"/>
    <w:rsid w:val="009C12AB"/>
    <w:rsid w:val="009C17F0"/>
    <w:rsid w:val="009D6095"/>
    <w:rsid w:val="009E082E"/>
    <w:rsid w:val="009E4E1E"/>
    <w:rsid w:val="009E5DAD"/>
    <w:rsid w:val="009E66B0"/>
    <w:rsid w:val="009E7732"/>
    <w:rsid w:val="009F216B"/>
    <w:rsid w:val="009F384B"/>
    <w:rsid w:val="00A00980"/>
    <w:rsid w:val="00A02702"/>
    <w:rsid w:val="00A06138"/>
    <w:rsid w:val="00A1315B"/>
    <w:rsid w:val="00A15E63"/>
    <w:rsid w:val="00A372D4"/>
    <w:rsid w:val="00A46AAB"/>
    <w:rsid w:val="00A62E96"/>
    <w:rsid w:val="00A631AB"/>
    <w:rsid w:val="00A75BE8"/>
    <w:rsid w:val="00A768D5"/>
    <w:rsid w:val="00A819A9"/>
    <w:rsid w:val="00A9198F"/>
    <w:rsid w:val="00A955C2"/>
    <w:rsid w:val="00AA1DDA"/>
    <w:rsid w:val="00AA6DE7"/>
    <w:rsid w:val="00AA743E"/>
    <w:rsid w:val="00AB284A"/>
    <w:rsid w:val="00AB64A7"/>
    <w:rsid w:val="00AD06BE"/>
    <w:rsid w:val="00AD0F7D"/>
    <w:rsid w:val="00AD1434"/>
    <w:rsid w:val="00AD3678"/>
    <w:rsid w:val="00AE03B0"/>
    <w:rsid w:val="00AF0D42"/>
    <w:rsid w:val="00AF6A74"/>
    <w:rsid w:val="00B13463"/>
    <w:rsid w:val="00B1733D"/>
    <w:rsid w:val="00B239B5"/>
    <w:rsid w:val="00B2740D"/>
    <w:rsid w:val="00B37B6C"/>
    <w:rsid w:val="00B42563"/>
    <w:rsid w:val="00B46D1A"/>
    <w:rsid w:val="00B50A76"/>
    <w:rsid w:val="00B54F8C"/>
    <w:rsid w:val="00B61B65"/>
    <w:rsid w:val="00B6576E"/>
    <w:rsid w:val="00B766FF"/>
    <w:rsid w:val="00B82013"/>
    <w:rsid w:val="00B9068C"/>
    <w:rsid w:val="00B91A5A"/>
    <w:rsid w:val="00BC288F"/>
    <w:rsid w:val="00BC7A35"/>
    <w:rsid w:val="00BD6B08"/>
    <w:rsid w:val="00BE3428"/>
    <w:rsid w:val="00BE6836"/>
    <w:rsid w:val="00BE7BF7"/>
    <w:rsid w:val="00BF1EA5"/>
    <w:rsid w:val="00BF70B0"/>
    <w:rsid w:val="00C0331F"/>
    <w:rsid w:val="00C041E1"/>
    <w:rsid w:val="00C04DE4"/>
    <w:rsid w:val="00C10587"/>
    <w:rsid w:val="00C135E7"/>
    <w:rsid w:val="00C17114"/>
    <w:rsid w:val="00C2320A"/>
    <w:rsid w:val="00C248C6"/>
    <w:rsid w:val="00C365AE"/>
    <w:rsid w:val="00C37638"/>
    <w:rsid w:val="00C40D0B"/>
    <w:rsid w:val="00C47970"/>
    <w:rsid w:val="00C641FF"/>
    <w:rsid w:val="00C75662"/>
    <w:rsid w:val="00C825DF"/>
    <w:rsid w:val="00C83E60"/>
    <w:rsid w:val="00C849DF"/>
    <w:rsid w:val="00C87C62"/>
    <w:rsid w:val="00C907D2"/>
    <w:rsid w:val="00C9179D"/>
    <w:rsid w:val="00C93FA4"/>
    <w:rsid w:val="00CA6C5D"/>
    <w:rsid w:val="00CB7747"/>
    <w:rsid w:val="00CC10CA"/>
    <w:rsid w:val="00CC2E58"/>
    <w:rsid w:val="00CC65A1"/>
    <w:rsid w:val="00CC75EE"/>
    <w:rsid w:val="00CD01AA"/>
    <w:rsid w:val="00CE268B"/>
    <w:rsid w:val="00CE6F0C"/>
    <w:rsid w:val="00CF0CF4"/>
    <w:rsid w:val="00CF186C"/>
    <w:rsid w:val="00CF1EB3"/>
    <w:rsid w:val="00D000F5"/>
    <w:rsid w:val="00D055A5"/>
    <w:rsid w:val="00D06239"/>
    <w:rsid w:val="00D0632B"/>
    <w:rsid w:val="00D07DAD"/>
    <w:rsid w:val="00D10949"/>
    <w:rsid w:val="00D14334"/>
    <w:rsid w:val="00D24F6E"/>
    <w:rsid w:val="00D25406"/>
    <w:rsid w:val="00D2620D"/>
    <w:rsid w:val="00D267B1"/>
    <w:rsid w:val="00D26BF2"/>
    <w:rsid w:val="00D27188"/>
    <w:rsid w:val="00D34ED2"/>
    <w:rsid w:val="00D45EBD"/>
    <w:rsid w:val="00D464DC"/>
    <w:rsid w:val="00D56411"/>
    <w:rsid w:val="00D62D52"/>
    <w:rsid w:val="00D66624"/>
    <w:rsid w:val="00D77F59"/>
    <w:rsid w:val="00D802B0"/>
    <w:rsid w:val="00D808AD"/>
    <w:rsid w:val="00D837B0"/>
    <w:rsid w:val="00D849E9"/>
    <w:rsid w:val="00D90E84"/>
    <w:rsid w:val="00DA44C0"/>
    <w:rsid w:val="00DA50B8"/>
    <w:rsid w:val="00DB38C6"/>
    <w:rsid w:val="00DB4E0D"/>
    <w:rsid w:val="00DC3AF4"/>
    <w:rsid w:val="00DC5952"/>
    <w:rsid w:val="00DD16DD"/>
    <w:rsid w:val="00DD25EC"/>
    <w:rsid w:val="00DD3F05"/>
    <w:rsid w:val="00DD5DA3"/>
    <w:rsid w:val="00DD70B6"/>
    <w:rsid w:val="00DE1709"/>
    <w:rsid w:val="00E10B25"/>
    <w:rsid w:val="00E1110A"/>
    <w:rsid w:val="00E16C5D"/>
    <w:rsid w:val="00E16D54"/>
    <w:rsid w:val="00E23886"/>
    <w:rsid w:val="00E27FD9"/>
    <w:rsid w:val="00E31971"/>
    <w:rsid w:val="00E40071"/>
    <w:rsid w:val="00E4041D"/>
    <w:rsid w:val="00E4251C"/>
    <w:rsid w:val="00E458EF"/>
    <w:rsid w:val="00E4625A"/>
    <w:rsid w:val="00E539D0"/>
    <w:rsid w:val="00E56A5B"/>
    <w:rsid w:val="00E6320D"/>
    <w:rsid w:val="00E73258"/>
    <w:rsid w:val="00E74721"/>
    <w:rsid w:val="00E77BF1"/>
    <w:rsid w:val="00E82070"/>
    <w:rsid w:val="00E92193"/>
    <w:rsid w:val="00E921B4"/>
    <w:rsid w:val="00E92F97"/>
    <w:rsid w:val="00E96905"/>
    <w:rsid w:val="00EA05BC"/>
    <w:rsid w:val="00EA08B2"/>
    <w:rsid w:val="00EA2676"/>
    <w:rsid w:val="00EA3673"/>
    <w:rsid w:val="00EA37E1"/>
    <w:rsid w:val="00EA5CB7"/>
    <w:rsid w:val="00EB5572"/>
    <w:rsid w:val="00EC126D"/>
    <w:rsid w:val="00ED2AAD"/>
    <w:rsid w:val="00ED31D4"/>
    <w:rsid w:val="00ED3DB3"/>
    <w:rsid w:val="00ED5055"/>
    <w:rsid w:val="00ED73A3"/>
    <w:rsid w:val="00ED7AA8"/>
    <w:rsid w:val="00EE3264"/>
    <w:rsid w:val="00EE7AEA"/>
    <w:rsid w:val="00EE7FAE"/>
    <w:rsid w:val="00EF470C"/>
    <w:rsid w:val="00EF55F5"/>
    <w:rsid w:val="00EF7CF2"/>
    <w:rsid w:val="00F01A9F"/>
    <w:rsid w:val="00F11FD4"/>
    <w:rsid w:val="00F14EC4"/>
    <w:rsid w:val="00F321F5"/>
    <w:rsid w:val="00F36540"/>
    <w:rsid w:val="00F50C3A"/>
    <w:rsid w:val="00F5652B"/>
    <w:rsid w:val="00F56D39"/>
    <w:rsid w:val="00F604C2"/>
    <w:rsid w:val="00F64FE5"/>
    <w:rsid w:val="00F66334"/>
    <w:rsid w:val="00F75702"/>
    <w:rsid w:val="00F7709D"/>
    <w:rsid w:val="00F8281B"/>
    <w:rsid w:val="00F857E5"/>
    <w:rsid w:val="00F8797F"/>
    <w:rsid w:val="00F90838"/>
    <w:rsid w:val="00F95855"/>
    <w:rsid w:val="00FA1241"/>
    <w:rsid w:val="00FA12D3"/>
    <w:rsid w:val="00FA3274"/>
    <w:rsid w:val="00FC47DB"/>
    <w:rsid w:val="00FD5735"/>
    <w:rsid w:val="00FF001C"/>
    <w:rsid w:val="00FF04FC"/>
    <w:rsid w:val="00FF716C"/>
    <w:rsid w:val="011D766B"/>
    <w:rsid w:val="058652B7"/>
    <w:rsid w:val="0B7928BA"/>
    <w:rsid w:val="0E331012"/>
    <w:rsid w:val="0FED1D0B"/>
    <w:rsid w:val="16C64730"/>
    <w:rsid w:val="17AE0B60"/>
    <w:rsid w:val="1DFE6553"/>
    <w:rsid w:val="1FBE13AA"/>
    <w:rsid w:val="2DA13352"/>
    <w:rsid w:val="35BD7C2C"/>
    <w:rsid w:val="4B423690"/>
    <w:rsid w:val="516C21A3"/>
    <w:rsid w:val="5658153C"/>
    <w:rsid w:val="60CF329B"/>
    <w:rsid w:val="62E90F45"/>
    <w:rsid w:val="63A41775"/>
    <w:rsid w:val="648A358B"/>
    <w:rsid w:val="69317154"/>
    <w:rsid w:val="788D3CE6"/>
    <w:rsid w:val="7BD779D8"/>
    <w:rsid w:val="7E3F50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uiPriority="99" w:name="Body Text First Indent 2"/>
    <w:lsdException w:uiPriority="99" w:name="Note Heading"/>
    <w:lsdException w:qFormat="1"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8"/>
    <w:qFormat/>
    <w:uiPriority w:val="0"/>
    <w:rPr>
      <w:rFonts w:ascii="Times New Roman" w:hAnsi="Times New Roman" w:eastAsia="宋体" w:cs="Times New Roman"/>
      <w:color w:val="FF0000"/>
      <w:sz w:val="24"/>
      <w:szCs w:val="24"/>
    </w:rPr>
  </w:style>
  <w:style w:type="paragraph" w:styleId="9">
    <w:name w:val="Body Text"/>
    <w:basedOn w:val="1"/>
    <w:link w:val="52"/>
    <w:unhideWhenUsed/>
    <w:qFormat/>
    <w:uiPriority w:val="99"/>
    <w:pPr>
      <w:spacing w:after="120"/>
    </w:pPr>
  </w:style>
  <w:style w:type="paragraph" w:styleId="10">
    <w:name w:val="Body Text Indent"/>
    <w:basedOn w:val="1"/>
    <w:link w:val="57"/>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3"/>
    <w:qFormat/>
    <w:uiPriority w:val="0"/>
    <w:rPr>
      <w:rFonts w:eastAsia="宋体"/>
      <w:sz w:val="24"/>
    </w:rPr>
  </w:style>
  <w:style w:type="paragraph" w:styleId="14">
    <w:name w:val="Date"/>
    <w:basedOn w:val="1"/>
    <w:next w:val="1"/>
    <w:link w:val="34"/>
    <w:unhideWhenUsed/>
    <w:qFormat/>
    <w:uiPriority w:val="99"/>
    <w:pPr>
      <w:ind w:left="100" w:leftChars="2500"/>
    </w:pPr>
  </w:style>
  <w:style w:type="paragraph" w:styleId="15">
    <w:name w:val="Balloon Text"/>
    <w:basedOn w:val="1"/>
    <w:link w:val="59"/>
    <w:semiHidden/>
    <w:unhideWhenUsed/>
    <w:qFormat/>
    <w:uiPriority w:val="99"/>
    <w:rPr>
      <w:sz w:val="18"/>
      <w:szCs w:val="18"/>
    </w:rPr>
  </w:style>
  <w:style w:type="paragraph" w:styleId="16">
    <w:name w:val="footer"/>
    <w:basedOn w:val="1"/>
    <w:link w:val="35"/>
    <w:unhideWhenUsed/>
    <w:qFormat/>
    <w:uiPriority w:val="99"/>
    <w:pPr>
      <w:tabs>
        <w:tab w:val="center" w:pos="4153"/>
        <w:tab w:val="right" w:pos="8306"/>
      </w:tabs>
      <w:snapToGrid w:val="0"/>
      <w:jc w:val="left"/>
    </w:pPr>
    <w:rPr>
      <w:sz w:val="18"/>
      <w:szCs w:val="18"/>
    </w:rPr>
  </w:style>
  <w:style w:type="paragraph" w:styleId="17">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Body Text 2"/>
    <w:basedOn w:val="1"/>
    <w:link w:val="60"/>
    <w:semiHidden/>
    <w:unhideWhenUsed/>
    <w:qFormat/>
    <w:uiPriority w:val="99"/>
    <w:pPr>
      <w:spacing w:after="120" w:line="480" w:lineRule="auto"/>
    </w:pPr>
  </w:style>
  <w:style w:type="paragraph" w:styleId="20">
    <w:name w:val="Message Header"/>
    <w:basedOn w:val="1"/>
    <w:link w:val="61"/>
    <w:unhideWhenUsed/>
    <w:qFormat/>
    <w:uiPriority w:val="99"/>
    <w:pPr>
      <w:keepLines/>
      <w:widowControl/>
      <w:overflowPunct w:val="0"/>
      <w:autoSpaceDE w:val="0"/>
      <w:autoSpaceDN w:val="0"/>
      <w:adjustRightInd w:val="0"/>
      <w:spacing w:after="240"/>
      <w:ind w:left="1987" w:right="2880" w:hanging="1267"/>
      <w:textAlignment w:val="baseline"/>
    </w:pPr>
    <w:rPr>
      <w:rFonts w:ascii="Courier New" w:hAnsi="Courier New" w:eastAsia="宋体" w:cs="Times New Roman"/>
      <w:szCs w:val="24"/>
    </w:rPr>
  </w:style>
  <w:style w:type="paragraph" w:styleId="21">
    <w:name w:val="HTML Preformatted"/>
    <w:basedOn w:val="1"/>
    <w:link w:val="5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paragraph" w:styleId="23">
    <w:name w:val="Body Text First Indent"/>
    <w:basedOn w:val="9"/>
    <w:link w:val="53"/>
    <w:qFormat/>
    <w:uiPriority w:val="99"/>
    <w:pPr>
      <w:ind w:firstLine="420" w:firstLineChars="100"/>
    </w:pPr>
    <w:rPr>
      <w:rFonts w:ascii="宋体" w:hAnsi="Times New Roman" w:eastAsia="宋体" w:cs="Times New Roman"/>
      <w:kern w:val="0"/>
      <w:sz w:val="34"/>
      <w:szCs w:val="20"/>
    </w:r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rPr>
  </w:style>
  <w:style w:type="character" w:styleId="28">
    <w:name w:val="Hyperlink"/>
    <w:basedOn w:val="25"/>
    <w:unhideWhenUsed/>
    <w:qFormat/>
    <w:uiPriority w:val="99"/>
    <w:rPr>
      <w:color w:val="0000FF"/>
      <w:u w:val="single"/>
    </w:rPr>
  </w:style>
  <w:style w:type="character" w:customStyle="1" w:styleId="29">
    <w:name w:val="标题 1 Char"/>
    <w:basedOn w:val="25"/>
    <w:link w:val="2"/>
    <w:qFormat/>
    <w:uiPriority w:val="0"/>
    <w:rPr>
      <w:rFonts w:ascii="Calibri" w:hAnsi="Calibri" w:eastAsia="宋体" w:cs="Times New Roman"/>
      <w:b/>
      <w:bCs/>
      <w:kern w:val="44"/>
      <w:sz w:val="44"/>
      <w:szCs w:val="44"/>
    </w:rPr>
  </w:style>
  <w:style w:type="character" w:customStyle="1" w:styleId="30">
    <w:name w:val="标题 2 Char"/>
    <w:basedOn w:val="25"/>
    <w:link w:val="3"/>
    <w:qFormat/>
    <w:uiPriority w:val="0"/>
    <w:rPr>
      <w:rFonts w:ascii="Arial" w:hAnsi="Arial" w:eastAsia="黑体" w:cs="Times New Roman"/>
      <w:b/>
      <w:bCs/>
      <w:sz w:val="32"/>
      <w:szCs w:val="32"/>
    </w:rPr>
  </w:style>
  <w:style w:type="character" w:customStyle="1" w:styleId="31">
    <w:name w:val="标题 3 Char"/>
    <w:basedOn w:val="25"/>
    <w:link w:val="4"/>
    <w:qFormat/>
    <w:uiPriority w:val="0"/>
    <w:rPr>
      <w:rFonts w:ascii="宋体" w:hAnsi="宋体" w:eastAsia="宋体" w:cs="Times New Roman"/>
      <w:b/>
      <w:color w:val="000000"/>
      <w:kern w:val="0"/>
      <w:sz w:val="24"/>
      <w:szCs w:val="20"/>
      <w:lang w:val="en-GB"/>
    </w:rPr>
  </w:style>
  <w:style w:type="character" w:customStyle="1" w:styleId="32">
    <w:name w:val="标题 4 Char"/>
    <w:basedOn w:val="25"/>
    <w:link w:val="5"/>
    <w:qFormat/>
    <w:uiPriority w:val="0"/>
    <w:rPr>
      <w:rFonts w:ascii="Arial" w:hAnsi="Arial" w:eastAsia="黑体" w:cs="Times New Roman"/>
      <w:b/>
      <w:bCs/>
      <w:sz w:val="28"/>
      <w:szCs w:val="28"/>
    </w:rPr>
  </w:style>
  <w:style w:type="character" w:customStyle="1" w:styleId="33">
    <w:name w:val="纯文本 Char"/>
    <w:basedOn w:val="25"/>
    <w:link w:val="13"/>
    <w:qFormat/>
    <w:uiPriority w:val="0"/>
    <w:rPr>
      <w:rFonts w:eastAsia="宋体"/>
      <w:sz w:val="24"/>
    </w:rPr>
  </w:style>
  <w:style w:type="character" w:customStyle="1" w:styleId="34">
    <w:name w:val="日期 Char"/>
    <w:basedOn w:val="25"/>
    <w:link w:val="14"/>
    <w:qFormat/>
    <w:uiPriority w:val="99"/>
  </w:style>
  <w:style w:type="character" w:customStyle="1" w:styleId="35">
    <w:name w:val="页脚 Char"/>
    <w:basedOn w:val="25"/>
    <w:link w:val="16"/>
    <w:qFormat/>
    <w:uiPriority w:val="99"/>
    <w:rPr>
      <w:sz w:val="18"/>
      <w:szCs w:val="18"/>
    </w:rPr>
  </w:style>
  <w:style w:type="character" w:customStyle="1" w:styleId="36">
    <w:name w:val="页眉 Char"/>
    <w:basedOn w:val="25"/>
    <w:link w:val="17"/>
    <w:qFormat/>
    <w:uiPriority w:val="99"/>
    <w:rPr>
      <w:sz w:val="18"/>
      <w:szCs w:val="18"/>
    </w:rPr>
  </w:style>
  <w:style w:type="character" w:customStyle="1" w:styleId="37">
    <w:name w:val="纯文本 Char1"/>
    <w:qFormat/>
    <w:uiPriority w:val="0"/>
    <w:rPr>
      <w:rFonts w:eastAsia="宋体"/>
      <w:sz w:val="24"/>
    </w:rPr>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9">
    <w:name w:val="列出段落1"/>
    <w:basedOn w:val="1"/>
    <w:qFormat/>
    <w:uiPriority w:val="99"/>
    <w:pPr>
      <w:ind w:firstLine="420" w:firstLineChars="200"/>
    </w:pPr>
  </w:style>
  <w:style w:type="paragraph" w:styleId="40">
    <w:name w:val="List Paragraph"/>
    <w:basedOn w:val="1"/>
    <w:unhideWhenUsed/>
    <w:qFormat/>
    <w:uiPriority w:val="99"/>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Char"/>
    <w:basedOn w:val="25"/>
    <w:link w:val="8"/>
    <w:qFormat/>
    <w:uiPriority w:val="0"/>
    <w:rPr>
      <w:rFonts w:ascii="Times New Roman" w:hAnsi="Times New Roman" w:eastAsia="宋体" w:cs="Times New Roman"/>
      <w:color w:val="FF0000"/>
      <w:sz w:val="24"/>
      <w:szCs w:val="24"/>
    </w:rPr>
  </w:style>
  <w:style w:type="character" w:customStyle="1" w:styleId="49">
    <w:name w:val="edittexttarea"/>
    <w:basedOn w:val="25"/>
    <w:qFormat/>
    <w:uiPriority w:val="0"/>
  </w:style>
  <w:style w:type="paragraph" w:customStyle="1" w:styleId="50">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Char"/>
    <w:basedOn w:val="25"/>
    <w:link w:val="9"/>
    <w:qFormat/>
    <w:uiPriority w:val="99"/>
  </w:style>
  <w:style w:type="character" w:customStyle="1" w:styleId="53">
    <w:name w:val="正文首行缩进 Char"/>
    <w:basedOn w:val="52"/>
    <w:link w:val="23"/>
    <w:qFormat/>
    <w:uiPriority w:val="0"/>
    <w:rPr>
      <w:rFonts w:ascii="宋体" w:hAnsi="Times New Roman" w:eastAsia="宋体" w:cs="Times New Roman"/>
      <w:kern w:val="0"/>
      <w:sz w:val="34"/>
      <w:szCs w:val="20"/>
    </w:rPr>
  </w:style>
  <w:style w:type="character" w:customStyle="1" w:styleId="54">
    <w:name w:val="HTML 预设格式 Char"/>
    <w:basedOn w:val="25"/>
    <w:semiHidden/>
    <w:qFormat/>
    <w:uiPriority w:val="99"/>
    <w:rPr>
      <w:rFonts w:ascii="宋体" w:hAnsi="宋体" w:eastAsia="宋体" w:cs="宋体"/>
      <w:kern w:val="0"/>
      <w:sz w:val="24"/>
      <w:szCs w:val="24"/>
    </w:rPr>
  </w:style>
  <w:style w:type="character" w:customStyle="1" w:styleId="55">
    <w:name w:val="HTML 预设格式 Char1"/>
    <w:basedOn w:val="25"/>
    <w:link w:val="21"/>
    <w:semiHidden/>
    <w:qFormat/>
    <w:uiPriority w:val="99"/>
    <w:rPr>
      <w:rFonts w:ascii="Courier New" w:hAnsi="Courier New" w:cs="Courier New"/>
      <w:sz w:val="20"/>
      <w:szCs w:val="20"/>
    </w:rPr>
  </w:style>
  <w:style w:type="character" w:customStyle="1" w:styleId="56">
    <w:name w:val="正文文本缩进 Char"/>
    <w:qFormat/>
    <w:uiPriority w:val="0"/>
    <w:rPr>
      <w:sz w:val="24"/>
    </w:rPr>
  </w:style>
  <w:style w:type="character" w:customStyle="1" w:styleId="57">
    <w:name w:val="正文文本缩进 Char1"/>
    <w:basedOn w:val="25"/>
    <w:link w:val="10"/>
    <w:semiHidden/>
    <w:qFormat/>
    <w:uiPriority w:val="99"/>
  </w:style>
  <w:style w:type="character" w:customStyle="1" w:styleId="58">
    <w:name w:val="批注框文本 Char"/>
    <w:basedOn w:val="25"/>
    <w:semiHidden/>
    <w:qFormat/>
    <w:uiPriority w:val="99"/>
    <w:rPr>
      <w:sz w:val="18"/>
      <w:szCs w:val="18"/>
    </w:rPr>
  </w:style>
  <w:style w:type="character" w:customStyle="1" w:styleId="59">
    <w:name w:val="批注框文本 Char1"/>
    <w:basedOn w:val="25"/>
    <w:link w:val="15"/>
    <w:semiHidden/>
    <w:qFormat/>
    <w:uiPriority w:val="99"/>
    <w:rPr>
      <w:sz w:val="18"/>
      <w:szCs w:val="18"/>
    </w:rPr>
  </w:style>
  <w:style w:type="character" w:customStyle="1" w:styleId="60">
    <w:name w:val="正文文本 2 Char"/>
    <w:basedOn w:val="25"/>
    <w:link w:val="19"/>
    <w:semiHidden/>
    <w:qFormat/>
    <w:uiPriority w:val="99"/>
    <w:rPr>
      <w:kern w:val="2"/>
      <w:sz w:val="21"/>
      <w:szCs w:val="22"/>
    </w:rPr>
  </w:style>
  <w:style w:type="character" w:customStyle="1" w:styleId="61">
    <w:name w:val="信息标题 Char"/>
    <w:basedOn w:val="25"/>
    <w:link w:val="20"/>
    <w:qFormat/>
    <w:uiPriority w:val="99"/>
    <w:rPr>
      <w:rFonts w:ascii="Courier New" w:hAnsi="Courier New" w:eastAsia="宋体" w:cs="Times New Roman"/>
      <w:kern w:val="2"/>
      <w:sz w:val="21"/>
      <w:szCs w:val="24"/>
    </w:rPr>
  </w:style>
  <w:style w:type="paragraph" w:customStyle="1" w:styleId="62">
    <w:name w:val="UserStyle_9"/>
    <w:basedOn w:val="1"/>
    <w:qFormat/>
    <w:uiPriority w:val="0"/>
    <w:pPr>
      <w:ind w:firstLine="200" w:firstLineChars="200"/>
      <w:jc w:val="left"/>
      <w:textAlignment w:val="baseline"/>
    </w:pPr>
    <w:rPr>
      <w:rFonts w:ascii="Times New Roman" w:hAnsi="Times New Roman" w:eastAsia="仿宋_GB2312" w:cs="Times New Roman"/>
      <w:sz w:val="24"/>
      <w:szCs w:val="30"/>
    </w:rPr>
  </w:style>
  <w:style w:type="character" w:customStyle="1" w:styleId="63">
    <w:name w:val="NormalCharacter"/>
    <w:semiHidden/>
    <w:qFormat/>
    <w:uiPriority w:val="0"/>
  </w:style>
  <w:style w:type="paragraph" w:customStyle="1" w:styleId="6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595EBC-A678-46D4-BA1A-1F58694E3C8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72</Pages>
  <Words>5789</Words>
  <Characters>32998</Characters>
  <Lines>274</Lines>
  <Paragraphs>77</Paragraphs>
  <TotalTime>291</TotalTime>
  <ScaleCrop>false</ScaleCrop>
  <LinksUpToDate>false</LinksUpToDate>
  <CharactersWithSpaces>38710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2020-12-29T03:13:00Z</dcterms:created>
  <dc:creator>许昌市公共资源交易中心:孟莉</dc:creator>
  <cp:lastModifiedBy> 时间</cp:lastModifiedBy>
  <cp:lastPrinted>2021-04-28T00:35:00Z</cp:lastPrinted>
  <dcterms:modified xsi:type="dcterms:W3CDTF">2021-05-20T14:49:43Z</dcterms:modified>
  <cp:revision>328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C69B20BE75EF483EAA0FB208C8318CB4</vt:lpwstr>
  </property>
</Properties>
</file>