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禹州市第三人民医院尘肺病康复站相关设备购置项目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禹州市政府采购中心受禹州市第三人民医院的委托，就“禹州市第三人民医院尘肺病康复站相关设备购置项目（不见面开标）”进行竞争性谈判，欢迎合格的投标人前来投标。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  <w:bookmarkStart w:id="0" w:name="_GoBack"/>
      <w:bookmarkEnd w:id="0"/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1、采购人：禹州市第三人民医院</w:t>
      </w:r>
    </w:p>
    <w:p>
      <w:pPr>
        <w:spacing w:line="600" w:lineRule="exact"/>
        <w:ind w:firstLine="315" w:firstLineChars="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2、项目名称：禹州市第三人民医院尘肺病康复站相关设备购置项目（不见面开标）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3、采购编号：YZCG-T2021019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4、项目需求：尘肺病康复肺病康复站相关设备一批（详见谈判文件）</w:t>
      </w:r>
    </w:p>
    <w:p>
      <w:pPr>
        <w:pStyle w:val="2"/>
        <w:spacing w:line="360" w:lineRule="auto"/>
        <w:rPr>
          <w:rFonts w:hint="eastAsia" w:cs="仿宋" w:asciiTheme="majorEastAsia" w:hAnsiTheme="majorEastAsia" w:eastAsiaTheme="majorEastAsia"/>
          <w:szCs w:val="21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</w:t>
      </w:r>
      <w:r>
        <w:rPr>
          <w:rFonts w:hint="eastAsia" w:cs="仿宋" w:asciiTheme="majorEastAsia" w:hAnsiTheme="majorEastAsia" w:eastAsiaTheme="majorEastAsia"/>
          <w:szCs w:val="21"/>
        </w:rPr>
        <w:t>合同履约期限：合同签订七日内。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6、采购预算：45万元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供应商须具有《医疗器械生产许可证》或《医疗器械经营许可证》；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1、响应文件提交截止时间及谈判响应截止时间、谈判时间：2021年6月18日  8:30（北京时间），逾期送达或不符合规定的响应文件恕不接受。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采购单位：禹州市第三人民医院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850" w:firstLineChars="405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地址：禹州市梁北镇三峰山</w:t>
      </w:r>
    </w:p>
    <w:p>
      <w:pPr>
        <w:widowControl/>
        <w:shd w:val="clear" w:color="auto" w:fill="FFFFFF"/>
        <w:spacing w:line="440" w:lineRule="exact"/>
        <w:ind w:firstLine="1365" w:firstLineChars="6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联系人：张先生  联系电话：13782310843</w:t>
      </w:r>
    </w:p>
    <w:p>
      <w:pPr>
        <w:spacing w:line="440" w:lineRule="exact"/>
        <w:ind w:firstLine="5670" w:firstLineChars="27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090" w:firstLineChars="29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2021年 6月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3F6B"/>
    <w:rsid w:val="00002A1C"/>
    <w:rsid w:val="000448ED"/>
    <w:rsid w:val="001F6748"/>
    <w:rsid w:val="00543EE0"/>
    <w:rsid w:val="007A73AC"/>
    <w:rsid w:val="007C5651"/>
    <w:rsid w:val="00952D87"/>
    <w:rsid w:val="00AD0F48"/>
    <w:rsid w:val="00B263EE"/>
    <w:rsid w:val="00CB753B"/>
    <w:rsid w:val="00E00D2D"/>
    <w:rsid w:val="00E95AF2"/>
    <w:rsid w:val="00EA33C1"/>
    <w:rsid w:val="00FA0598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0F65922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79C2C02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1366</Characters>
  <Lines>11</Lines>
  <Paragraphs>3</Paragraphs>
  <TotalTime>40</TotalTime>
  <ScaleCrop>false</ScaleCrop>
  <LinksUpToDate>false</LinksUpToDate>
  <CharactersWithSpaces>1602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Vast Liu</cp:lastModifiedBy>
  <cp:lastPrinted>2021-06-09T03:07:00Z</cp:lastPrinted>
  <dcterms:modified xsi:type="dcterms:W3CDTF">2021-06-10T01:56:24Z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932577930D2D401BBC0EC104D9DE462E</vt:lpwstr>
  </property>
</Properties>
</file>