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p>
    <w:p>
      <w:pPr>
        <w:jc w:val="center"/>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禹州市中心医院所需钬激光治疗仪医疗设备采购项目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34"/>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11"/>
        <w:rPr>
          <w:color w:val="auto"/>
        </w:rPr>
      </w:pPr>
    </w:p>
    <w:p>
      <w:pPr>
        <w:pStyle w:val="2"/>
        <w:numPr>
          <w:ilvl w:val="3"/>
          <w:numId w:val="0"/>
        </w:numPr>
        <w:ind w:leftChars="0"/>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YZCG-DLT2021</w:t>
      </w:r>
      <w:r>
        <w:rPr>
          <w:rFonts w:hint="eastAsia" w:asciiTheme="majorEastAsia" w:hAnsiTheme="majorEastAsia" w:eastAsiaTheme="majorEastAsia" w:cstheme="majorEastAsia"/>
          <w:b/>
          <w:bCs/>
          <w:color w:val="auto"/>
          <w:sz w:val="36"/>
          <w:szCs w:val="36"/>
          <w:lang w:val="en-US" w:eastAsia="zh-CN"/>
        </w:rPr>
        <w:t xml:space="preserve">035 </w:t>
      </w:r>
    </w:p>
    <w:p>
      <w:pPr>
        <w:ind w:firstLine="1066" w:firstLineChars="295"/>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采购单位：禹州市中心医院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hint="eastAsia" w:cs="黑体" w:asciiTheme="minorEastAsia" w:hAnsiTheme="minorEastAsia" w:eastAsiaTheme="majorEastAsia"/>
          <w:b/>
          <w:bCs/>
          <w:color w:val="auto"/>
          <w:sz w:val="44"/>
          <w:szCs w:val="44"/>
          <w:lang w:val="zh-CN" w:eastAsia="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eastAsia="zh-CN"/>
        </w:rPr>
        <w:t>六月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0"/>
        </w:numPr>
        <w:jc w:val="center"/>
        <w:rPr>
          <w:color w:val="auto"/>
        </w:rPr>
      </w:pPr>
      <w:r>
        <w:rPr>
          <w:rFonts w:hint="eastAsia" w:cs="宋体" w:asciiTheme="majorEastAsia" w:hAnsiTheme="majorEastAsia" w:eastAsiaTheme="majorEastAsia"/>
          <w:b/>
          <w:color w:val="auto"/>
          <w:kern w:val="0"/>
          <w:sz w:val="32"/>
          <w:szCs w:val="32"/>
          <w:lang w:eastAsia="zh-CN"/>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w:t>
      </w:r>
      <w:r>
        <w:rPr>
          <w:rFonts w:hint="eastAsia" w:ascii="宋体" w:hAnsi="宋体" w:eastAsia="宋体" w:cs="宋体"/>
          <w:color w:val="auto"/>
          <w:szCs w:val="21"/>
          <w:shd w:val="clear" w:color="auto" w:fill="FFFFFF"/>
          <w:lang w:eastAsia="zh-CN"/>
        </w:rPr>
        <w:t>中心</w:t>
      </w:r>
      <w:r>
        <w:rPr>
          <w:rFonts w:hint="eastAsia" w:ascii="宋体" w:hAnsi="宋体" w:eastAsia="宋体" w:cs="宋体"/>
          <w:color w:val="auto"/>
          <w:szCs w:val="21"/>
          <w:shd w:val="clear" w:color="auto" w:fill="FFFFFF"/>
        </w:rPr>
        <w:t>医院的委托，就“</w:t>
      </w:r>
      <w:r>
        <w:rPr>
          <w:rFonts w:hint="eastAsia" w:ascii="宋体" w:hAnsi="宋体" w:eastAsia="宋体" w:cs="宋体"/>
          <w:color w:val="auto"/>
          <w:szCs w:val="21"/>
          <w:shd w:val="clear" w:color="auto" w:fill="FFFFFF"/>
          <w:lang w:val="en-US" w:eastAsia="zh-CN"/>
        </w:rPr>
        <w:t>禹州市中心医院所需钬激光治疗仪医疗设备采购项目</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1、采购人：禹州市</w:t>
      </w:r>
      <w:r>
        <w:rPr>
          <w:rFonts w:hint="eastAsia" w:ascii="宋体" w:hAnsi="宋体" w:eastAsia="宋体" w:cs="宋体"/>
          <w:color w:val="auto"/>
          <w:szCs w:val="21"/>
          <w:shd w:val="clear" w:color="auto" w:fill="FFFFFF"/>
          <w:lang w:eastAsia="zh-CN"/>
        </w:rPr>
        <w:t>中心</w:t>
      </w:r>
      <w:r>
        <w:rPr>
          <w:rFonts w:hint="eastAsia" w:ascii="宋体" w:hAnsi="宋体" w:eastAsia="宋体" w:cs="宋体"/>
          <w:color w:val="auto"/>
          <w:szCs w:val="21"/>
          <w:shd w:val="clear" w:color="auto" w:fill="FFFFFF"/>
        </w:rPr>
        <w:t>医院</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val="en-US" w:eastAsia="zh-CN"/>
        </w:rPr>
        <w:t>禹州市中心医院所需钬激光治疗仪医疗设备采购项目</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3、采购编号：YZCG-DLT2021</w:t>
      </w:r>
      <w:r>
        <w:rPr>
          <w:rFonts w:hint="eastAsia" w:ascii="宋体" w:hAnsi="宋体" w:eastAsia="宋体" w:cs="宋体"/>
          <w:color w:val="auto"/>
          <w:szCs w:val="21"/>
          <w:shd w:val="clear" w:color="auto" w:fill="FFFFFF"/>
          <w:lang w:val="en-US" w:eastAsia="zh-CN"/>
        </w:rPr>
        <w:t xml:space="preserve">035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val="en-US" w:eastAsia="zh-CN"/>
        </w:rPr>
        <w:t>禹州市中心医院所需钬激光治疗仪医疗设备采购项目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1800000.00</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6、合同履约期限：签订合同后</w:t>
      </w:r>
      <w:r>
        <w:rPr>
          <w:rFonts w:hint="eastAsia" w:ascii="宋体" w:hAnsi="宋体" w:eastAsia="宋体" w:cs="宋体"/>
          <w:color w:val="auto"/>
          <w:szCs w:val="21"/>
          <w:shd w:val="clear" w:color="auto" w:fill="FFFFFF"/>
          <w:lang w:val="en-US" w:eastAsia="zh-CN"/>
        </w:rPr>
        <w:t>15</w:t>
      </w:r>
      <w:r>
        <w:rPr>
          <w:rFonts w:hint="eastAsia" w:ascii="宋体" w:hAnsi="宋体" w:eastAsia="宋体" w:cs="宋体"/>
          <w:color w:val="auto"/>
          <w:szCs w:val="21"/>
          <w:shd w:val="clear" w:color="auto" w:fill="FFFFFF"/>
        </w:rPr>
        <w:t>日内完成采购、安装、调试</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p>
    <w:p>
      <w:pPr>
        <w:spacing w:line="440" w:lineRule="exact"/>
        <w:ind w:firstLine="420" w:firstLineChars="200"/>
        <w:rPr>
          <w:rFonts w:hint="eastAsia"/>
          <w:color w:val="auto"/>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b w:val="0"/>
          <w:bCs w:val="0"/>
          <w:color w:val="auto"/>
          <w:kern w:val="2"/>
          <w:sz w:val="21"/>
          <w:szCs w:val="21"/>
          <w:shd w:val="clear" w:color="auto" w:fill="FFFFFF"/>
          <w:lang w:val="en-US" w:eastAsia="zh-CN" w:bidi="ar-SA"/>
        </w:rPr>
        <w:t>供应商须具有相应范围的《医疗器械生产许可证》或《医疗器械经营许可证》；</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（三）谈判文件每份售价人民币</w:t>
      </w:r>
      <w:r>
        <w:rPr>
          <w:rFonts w:hint="eastAsia" w:ascii="宋体" w:hAnsi="宋体" w:eastAsia="宋体" w:cs="宋体"/>
          <w:color w:val="auto"/>
          <w:szCs w:val="21"/>
          <w:shd w:val="clear" w:color="auto" w:fill="FFFFFF"/>
          <w:lang w:val="en-US" w:eastAsia="zh-CN"/>
        </w:rPr>
        <w:t>0</w:t>
      </w:r>
      <w:r>
        <w:rPr>
          <w:rFonts w:hint="eastAsia" w:ascii="宋体" w:hAnsi="宋体" w:eastAsia="宋体" w:cs="宋体"/>
          <w:color w:val="auto"/>
          <w:szCs w:val="21"/>
          <w:shd w:val="clear" w:color="auto" w:fill="FFFFFF"/>
        </w:rPr>
        <w:t>元。。</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w:t>
      </w:r>
      <w:r>
        <w:rPr>
          <w:rFonts w:hint="eastAsia" w:ascii="宋体" w:hAnsi="宋体" w:eastAsia="宋体" w:cs="宋体"/>
          <w:color w:val="auto"/>
          <w:szCs w:val="21"/>
          <w:shd w:val="clear" w:color="auto" w:fill="FFFFFF"/>
        </w:rPr>
        <w:t>时间、谈判时间：2021年</w:t>
      </w:r>
      <w:r>
        <w:rPr>
          <w:rFonts w:hint="eastAsia" w:ascii="宋体" w:hAnsi="宋体" w:eastAsia="宋体" w:cs="宋体"/>
          <w:color w:val="auto"/>
          <w:szCs w:val="21"/>
          <w:shd w:val="clear" w:color="auto" w:fill="FFFFFF"/>
          <w:lang w:val="en-US" w:eastAsia="zh-CN"/>
        </w:rPr>
        <w:t>6</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11</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（北</w:t>
      </w:r>
      <w:r>
        <w:rPr>
          <w:rFonts w:hint="eastAsia" w:ascii="宋体" w:hAnsi="宋体" w:eastAsia="宋体" w:cs="宋体"/>
          <w:color w:val="auto"/>
          <w:szCs w:val="21"/>
          <w:shd w:val="clear" w:color="auto" w:fill="FFFFFF"/>
        </w:rPr>
        <w:t>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（一）谈判响应文件开启地点：禹州市公共资源交</w:t>
      </w:r>
      <w:r>
        <w:rPr>
          <w:rFonts w:hint="eastAsia" w:ascii="宋体" w:hAnsi="宋体" w:eastAsia="宋体" w:cs="宋体"/>
          <w:color w:val="auto"/>
          <w:szCs w:val="21"/>
          <w:shd w:val="clear" w:color="auto" w:fill="FFFFFF"/>
        </w:rPr>
        <w:t>易中心九楼第</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开标室。（</w:t>
      </w:r>
      <w:r>
        <w:rPr>
          <w:rFonts w:hint="eastAsia" w:ascii="宋体" w:hAnsi="宋体" w:eastAsia="宋体" w:cs="宋体"/>
          <w:color w:val="auto"/>
          <w:szCs w:val="21"/>
          <w:shd w:val="clear" w:color="auto" w:fill="FFFFFF"/>
        </w:rPr>
        <w:t>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采购单位：禹州市中心医院</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地址：禹州市禹王大道东段113号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联系人：刘女士</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联系电话：0374-8226</w:t>
      </w:r>
      <w:r>
        <w:rPr>
          <w:rFonts w:hint="eastAsia" w:ascii="宋体" w:hAnsi="宋体" w:eastAsia="宋体" w:cs="宋体"/>
          <w:color w:val="auto"/>
          <w:szCs w:val="21"/>
          <w:shd w:val="clear" w:color="auto" w:fill="FFFFFF"/>
          <w:lang w:val="en-US" w:eastAsia="zh-CN"/>
        </w:rPr>
        <w:t>0</w:t>
      </w:r>
      <w:r>
        <w:rPr>
          <w:rFonts w:hint="eastAsia" w:ascii="宋体" w:hAnsi="宋体" w:eastAsia="宋体" w:cs="宋体"/>
          <w:color w:val="auto"/>
          <w:szCs w:val="21"/>
          <w:shd w:val="clear" w:color="auto" w:fill="FFFFFF"/>
        </w:rPr>
        <w:t>07</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0374-8281999</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监督单位：禹州市政府采购监督管理办公室 </w:t>
      </w: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spacing w:line="360" w:lineRule="auto"/>
        <w:ind w:right="-11"/>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auto"/>
          <w:sz w:val="24"/>
          <w:szCs w:val="24"/>
        </w:rPr>
      </w:pPr>
      <w:r>
        <w:rPr>
          <w:rFonts w:hint="eastAsia" w:ascii="楷体" w:hAnsi="楷体" w:eastAsia="楷体"/>
          <w:color w:val="auto"/>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auto"/>
          <w:szCs w:val="21"/>
        </w:rPr>
      </w:pPr>
      <w:r>
        <w:rPr>
          <w:rFonts w:hint="eastAsia" w:ascii="楷体" w:hAnsi="楷体" w:eastAsia="楷体"/>
          <w:color w:val="auto"/>
          <w:sz w:val="24"/>
          <w:szCs w:val="24"/>
        </w:rPr>
        <w:t>③请供应商根据项目情况，可提前准备分项报价。</w:t>
      </w:r>
    </w:p>
    <w:p>
      <w:pPr>
        <w:tabs>
          <w:tab w:val="left" w:pos="7095"/>
        </w:tabs>
        <w:spacing w:line="360" w:lineRule="auto"/>
        <w:ind w:firstLine="420" w:firstLineChars="200"/>
        <w:contextualSpacing/>
        <w:rPr>
          <w:rFonts w:hint="eastAsia" w:cs="宋体" w:asciiTheme="majorEastAsia" w:hAnsiTheme="majorEastAsia" w:eastAsiaTheme="majorEastAsia"/>
          <w:b/>
          <w:color w:val="auto"/>
          <w:kern w:val="0"/>
          <w:sz w:val="32"/>
          <w:szCs w:val="32"/>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一、采购需求及参数：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1.用于泌尿系结石的碎石，泌尿系肿瘤的汽化和凝固。皮肤科用于尖锐湿疣、肉芽肿、浅表肿瘤的汽化和凝固。</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★2.光纤终端输出平均功率：≥80W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3.光纤末端单脉冲能量：≥4.2J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4.具有控制能量稳定功能，使激光能量输出不稳定度：≤±5%</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5.具有控制能量稳定功能，使激光输出功率的复现性：≤±5%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6.工作激光输出波长：2100nm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7.激光器工作方式：脉冲</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8.脉冲重复频率：≥40Hz可调</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★9.脉冲宽度范围可调：200μs~800μs可调，最窄脉宽和最宽脉宽区间范围≥600μs，宽脉宽原位碎石粉末化，切割止血同步进行；窄脉宽碎块化碎石。</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10.传输系统：多种规格光纤。</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11.配备272μm可重复使用光纤3根，可重复使用550μm光纤3根。</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12.激光耦合效率≥95%</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13.指示光：绿光，功率≤5mw</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 xml:space="preserve">14.电源：AC220V/50Hz </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15.冷却系统：内置压缩机制冷；拥有制冷专利技术，确保性能稳定</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16.治疗机可靠性：连续工作8小时功率无衰减</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17.入选优秀国产医疗设备产品目录</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18.有中国医学装备协会适宜技术推广培训基地</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★19.提供钬激光生产厂家针对采购项目出具的3年质保服务承诺（附原件扫描件）</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20.设备辅助配置及参数如下：</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★20.1.可复用输尿管肾盂内窥镜2条：视野方向:0°（直视），景深：2-50mm。</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20.2.电动刨削器1台：调速范围在0001-0010,10档，瞬间抽气速率：≥15L/min，30°内窥镜1条，0°内窥镜1条。</w:t>
      </w:r>
    </w:p>
    <w:p>
      <w:pPr>
        <w:spacing w:line="360" w:lineRule="auto"/>
        <w:ind w:firstLine="420" w:firstLine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注：★为最低要求，不允许负偏离，否则为无效响应。</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1、投标人须明确投标产品的厂家、产地、品牌、型号、等参数，</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2、投标人应就本项目完整投标，报价含税费等综合费用，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、质</w:t>
      </w:r>
      <w:r>
        <w:rPr>
          <w:rFonts w:hint="eastAsia" w:cs="仿宋_GB2312" w:asciiTheme="minorEastAsia" w:hAnsiTheme="minorEastAsia"/>
          <w:color w:val="auto"/>
          <w:szCs w:val="21"/>
          <w:lang w:val="zh-CN"/>
        </w:rPr>
        <w:t>保期三年，质</w:t>
      </w:r>
      <w:r>
        <w:rPr>
          <w:rFonts w:hint="eastAsia" w:cs="仿宋_GB2312" w:asciiTheme="minorEastAsia" w:hAnsiTheme="minorEastAsia"/>
          <w:color w:val="auto"/>
          <w:szCs w:val="21"/>
          <w:lang w:val="zh-CN"/>
        </w:rPr>
        <w:t>保期内免费维修，质保期内发生故障或质量问题，卖方在接到通知后30分钟内进行响</w:t>
      </w:r>
      <w:r>
        <w:rPr>
          <w:rFonts w:hint="eastAsia" w:cs="仿宋_GB2312" w:asciiTheme="minorEastAsia" w:hAnsiTheme="minorEastAsia"/>
          <w:color w:val="auto"/>
          <w:szCs w:val="21"/>
          <w:lang w:val="zh-CN"/>
        </w:rPr>
        <w:t>应，</w:t>
      </w:r>
      <w:r>
        <w:rPr>
          <w:rFonts w:hint="eastAsia" w:cs="仿宋_GB2312" w:asciiTheme="minorEastAsia" w:hAnsiTheme="minorEastAsia"/>
          <w:color w:val="auto"/>
          <w:szCs w:val="21"/>
          <w:lang w:val="en-US" w:eastAsia="zh-CN"/>
        </w:rPr>
        <w:t>24</w:t>
      </w:r>
      <w:r>
        <w:rPr>
          <w:rFonts w:hint="eastAsia" w:cs="仿宋_GB2312" w:asciiTheme="minorEastAsia" w:hAnsiTheme="minorEastAsia"/>
          <w:color w:val="auto"/>
          <w:szCs w:val="21"/>
          <w:lang w:val="zh-CN"/>
        </w:rPr>
        <w:t>小时到达，</w:t>
      </w:r>
      <w:r>
        <w:rPr>
          <w:rFonts w:hint="eastAsia" w:cs="仿宋_GB2312" w:asciiTheme="minorEastAsia" w:hAnsiTheme="minorEastAsia"/>
          <w:color w:val="auto"/>
          <w:szCs w:val="21"/>
          <w:lang w:val="en-US" w:eastAsia="zh-CN"/>
        </w:rPr>
        <w:t>48</w:t>
      </w:r>
      <w:r>
        <w:rPr>
          <w:rFonts w:hint="eastAsia" w:cs="仿宋_GB2312" w:asciiTheme="minorEastAsia" w:hAnsiTheme="minorEastAsia"/>
          <w:color w:val="auto"/>
          <w:szCs w:val="21"/>
          <w:lang w:val="zh-CN"/>
        </w:rPr>
        <w:t>小时内处</w:t>
      </w:r>
      <w:r>
        <w:rPr>
          <w:rFonts w:hint="eastAsia" w:cs="仿宋_GB2312" w:asciiTheme="minorEastAsia" w:hAnsiTheme="minorEastAsia"/>
          <w:color w:val="auto"/>
          <w:szCs w:val="21"/>
          <w:lang w:val="zh-CN"/>
        </w:rPr>
        <w:t>理问题，否则需提供备用机直至原设备修好为止。</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6</w:t>
      </w:r>
      <w:r>
        <w:rPr>
          <w:rFonts w:hint="eastAsia" w:cs="仿宋_GB2312" w:asciiTheme="minorEastAsia" w:hAnsiTheme="minorEastAsia"/>
          <w:color w:val="auto"/>
          <w:szCs w:val="21"/>
          <w:lang w:val="zh-CN"/>
        </w:rPr>
        <w:t>、中标人需按谈判文件约定时间供货，工期：签订合同</w:t>
      </w:r>
      <w:r>
        <w:rPr>
          <w:rFonts w:hint="eastAsia" w:cs="仿宋_GB2312" w:asciiTheme="minorEastAsia" w:hAnsiTheme="minorEastAsia"/>
          <w:color w:val="auto"/>
          <w:szCs w:val="21"/>
          <w:lang w:val="zh-CN"/>
        </w:rPr>
        <w:t>后</w:t>
      </w:r>
      <w:r>
        <w:rPr>
          <w:rFonts w:hint="eastAsia" w:cs="仿宋_GB2312" w:asciiTheme="minorEastAsia" w:hAnsiTheme="minorEastAsia"/>
          <w:color w:val="auto"/>
          <w:szCs w:val="21"/>
          <w:lang w:val="en-US" w:eastAsia="zh-CN"/>
        </w:rPr>
        <w:t>15</w:t>
      </w:r>
      <w:r>
        <w:rPr>
          <w:rFonts w:hint="eastAsia" w:cs="仿宋_GB2312" w:asciiTheme="minorEastAsia" w:hAnsiTheme="minorEastAsia"/>
          <w:color w:val="auto"/>
          <w:szCs w:val="21"/>
          <w:lang w:val="zh-CN"/>
        </w:rPr>
        <w:t>日内完成</w:t>
      </w:r>
      <w:r>
        <w:rPr>
          <w:rFonts w:hint="eastAsia" w:cs="仿宋_GB2312" w:asciiTheme="minorEastAsia" w:hAnsiTheme="minorEastAsia"/>
          <w:color w:val="auto"/>
          <w:szCs w:val="21"/>
          <w:lang w:val="zh-CN"/>
        </w:rPr>
        <w:t>采购、安装、调试全部采购内容（现场宣讲除外），逾期1天扣除合同额的5%，中标人须现场提供技术指导，直至配合完成整个项目的竣工验收等工作。</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1、按照国家相关标准、行业标准、地方标准或其他标准、规范验收。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2、按照招标文件要求、投标文件响应和承诺验收。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六、资金支付</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1、支付方式：按照合同约定，经验收合格后申请支付。</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eastAsia="zh-CN"/>
        </w:rPr>
        <w:t>2、支付时间及条</w:t>
      </w:r>
      <w:r>
        <w:rPr>
          <w:rFonts w:hint="eastAsia" w:cs="仿宋_GB2312" w:asciiTheme="minorEastAsia" w:hAnsiTheme="minorEastAsia"/>
          <w:color w:val="auto"/>
          <w:szCs w:val="21"/>
          <w:lang w:val="zh-CN" w:eastAsia="zh-CN"/>
        </w:rPr>
        <w:t>件：使用合格后，一个月付全款的</w:t>
      </w:r>
      <w:r>
        <w:rPr>
          <w:rFonts w:hint="eastAsia" w:cs="仿宋_GB2312" w:asciiTheme="minorEastAsia" w:hAnsiTheme="minorEastAsia"/>
          <w:color w:val="auto"/>
          <w:szCs w:val="21"/>
          <w:lang w:val="en-US" w:eastAsia="zh-CN"/>
        </w:rPr>
        <w:t>9</w:t>
      </w:r>
      <w:r>
        <w:rPr>
          <w:rFonts w:hint="eastAsia" w:cs="仿宋_GB2312" w:asciiTheme="minorEastAsia" w:hAnsiTheme="minorEastAsia"/>
          <w:color w:val="auto"/>
          <w:szCs w:val="21"/>
          <w:lang w:val="zh-CN" w:eastAsia="zh-CN"/>
        </w:rPr>
        <w:t>0%，剩余</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eastAsia="zh-CN"/>
        </w:rPr>
        <w:t>0%满一年付清。</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rPr>
          <w:rFonts w:hint="eastAsia"/>
          <w:color w:val="auto"/>
        </w:rPr>
      </w:pPr>
    </w:p>
    <w:p>
      <w:pPr>
        <w:pStyle w:val="2"/>
        <w:numPr>
          <w:ilvl w:val="3"/>
          <w:numId w:val="0"/>
        </w:numPr>
        <w:ind w:leftChars="0"/>
        <w:rPr>
          <w:rFonts w:hint="eastAsia"/>
          <w:color w:val="auto"/>
        </w:rPr>
      </w:pPr>
    </w:p>
    <w:p>
      <w:pPr>
        <w:pStyle w:val="2"/>
        <w:numPr>
          <w:ilvl w:val="3"/>
          <w:numId w:val="0"/>
        </w:numPr>
        <w:ind w:leftChars="0"/>
        <w:rPr>
          <w:rFonts w:hint="eastAsia"/>
          <w:color w:val="auto"/>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pStyle w:val="2"/>
        <w:numPr>
          <w:ilvl w:val="3"/>
          <w:numId w:val="0"/>
        </w:numPr>
        <w:ind w:leftChars="0"/>
        <w:rPr>
          <w:rFonts w:hint="eastAsia"/>
          <w:color w:val="auto"/>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val="en-US" w:eastAsia="zh-CN"/>
              </w:rPr>
              <w:t>禹州市中心医院所需钬激光治疗仪医疗设备采购项目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rPr>
              <w:t>采购编号：YZCG</w:t>
            </w:r>
            <w:r>
              <w:rPr>
                <w:rFonts w:hint="eastAsia" w:cs="仿宋_GB2312" w:asciiTheme="minorEastAsia" w:hAnsiTheme="minorEastAsia"/>
                <w:color w:val="auto"/>
                <w:szCs w:val="21"/>
              </w:rPr>
              <w:t>-DLT2021</w:t>
            </w:r>
            <w:r>
              <w:rPr>
                <w:rFonts w:hint="eastAsia" w:cs="仿宋_GB2312" w:asciiTheme="minorEastAsia" w:hAnsiTheme="minorEastAsia"/>
                <w:color w:val="auto"/>
                <w:szCs w:val="21"/>
                <w:lang w:val="en-US" w:eastAsia="zh-CN"/>
              </w:rPr>
              <w:t xml:space="preserve">035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交付（服务、完工）时间：签</w:t>
            </w:r>
            <w:r>
              <w:rPr>
                <w:rFonts w:hint="eastAsia" w:cs="仿宋_GB2312" w:asciiTheme="minorEastAsia" w:hAnsiTheme="minorEastAsia"/>
                <w:color w:val="auto"/>
                <w:szCs w:val="21"/>
              </w:rPr>
              <w:t>订合同后</w:t>
            </w:r>
            <w:r>
              <w:rPr>
                <w:rFonts w:hint="eastAsia" w:cs="仿宋_GB2312" w:asciiTheme="minorEastAsia" w:hAnsiTheme="minorEastAsia"/>
                <w:color w:val="auto"/>
                <w:szCs w:val="21"/>
                <w:lang w:val="en-US" w:eastAsia="zh-CN"/>
              </w:rPr>
              <w:t>15</w:t>
            </w:r>
            <w:r>
              <w:rPr>
                <w:rFonts w:hint="eastAsia" w:cs="仿宋_GB2312" w:asciiTheme="minorEastAsia" w:hAnsiTheme="minorEastAsia"/>
                <w:color w:val="auto"/>
                <w:szCs w:val="21"/>
              </w:rPr>
              <w:t>日内完</w:t>
            </w:r>
            <w:r>
              <w:rPr>
                <w:rFonts w:hint="eastAsia" w:cs="仿宋_GB2312" w:asciiTheme="minorEastAsia" w:hAnsiTheme="minorEastAsia"/>
                <w:color w:val="auto"/>
                <w:szCs w:val="21"/>
              </w:rPr>
              <w:t>成采购、安装、调试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采购单位：禹州市中心医院</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地址：禹州市禹王大道东段113号</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联系人：刘女士</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联系电话：0374-8226007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cs="宋体" w:asciiTheme="minorEastAsia" w:hAnsiTheme="minorEastAsia"/>
                <w:b/>
                <w:bCs/>
                <w:color w:val="auto"/>
                <w:szCs w:val="21"/>
                <w:lang w:val="en-US" w:eastAsia="zh-CN"/>
              </w:rPr>
              <w:t>18</w:t>
            </w:r>
            <w:r>
              <w:rPr>
                <w:rFonts w:hint="eastAsia" w:cs="宋体" w:asciiTheme="minorEastAsia" w:hAnsiTheme="minorEastAsia"/>
                <w:b/>
                <w:bCs/>
                <w:color w:val="auto"/>
                <w:szCs w:val="21"/>
              </w:rPr>
              <w:t>00000.00</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，超出预算金额的响应无效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hint="eastAsia" w:cs="宋体" w:asciiTheme="minorEastAsia" w:hAnsiTheme="minorEastAsia"/>
                <w:b/>
                <w:color w:val="auto"/>
                <w:kern w:val="0"/>
                <w:szCs w:val="21"/>
                <w:lang w:val="zh-CN"/>
              </w:rPr>
              <w:t>主</w:t>
            </w:r>
            <w:r>
              <w:rPr>
                <w:rFonts w:hint="eastAsia" w:cs="宋体" w:asciiTheme="minorEastAsia" w:hAnsiTheme="minorEastAsia"/>
                <w:b/>
                <w:color w:val="auto"/>
                <w:kern w:val="0"/>
                <w:szCs w:val="21"/>
                <w:lang w:val="zh-CN" w:eastAsia="zh-CN"/>
              </w:rPr>
              <w:t>要产品</w:t>
            </w:r>
            <w:r>
              <w:rPr>
                <w:rFonts w:hint="eastAsia" w:cs="宋体" w:asciiTheme="minorEastAsia" w:hAnsiTheme="minorEastAsia"/>
                <w:b/>
                <w:color w:val="auto"/>
                <w:kern w:val="0"/>
                <w:szCs w:val="21"/>
                <w:lang w:val="zh-CN"/>
              </w:rPr>
              <w:t>为国产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2021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11</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8:30</w:t>
            </w:r>
            <w:r>
              <w:rPr>
                <w:rFonts w:hint="eastAsia" w:cs="宋体" w:asciiTheme="minorEastAsia" w:hAnsiTheme="minorEastAsia"/>
                <w:bCs/>
                <w:color w:val="auto"/>
                <w:szCs w:val="21"/>
                <w:lang w:val="zh-CN"/>
              </w:rPr>
              <w:t>（北京时间</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w:t>
            </w:r>
            <w:r>
              <w:rPr>
                <w:rFonts w:hint="eastAsia" w:cs="仿宋_GB2312" w:asciiTheme="minorEastAsia" w:hAnsiTheme="minorEastAsia"/>
                <w:color w:val="auto"/>
                <w:szCs w:val="21"/>
              </w:rPr>
              <w:t>开标</w:t>
            </w:r>
            <w:r>
              <w:rPr>
                <w:rFonts w:hint="eastAsia" w:cs="仿宋_GB2312" w:asciiTheme="minorEastAsia" w:hAnsiTheme="minorEastAsia"/>
                <w:color w:val="auto"/>
                <w:szCs w:val="21"/>
                <w:lang w:val="en-US" w:eastAsia="zh-CN"/>
              </w:rPr>
              <w:t xml:space="preserve">1 </w:t>
            </w:r>
            <w:r>
              <w:rPr>
                <w:rFonts w:hint="eastAsia" w:cs="仿宋_GB2312" w:asciiTheme="minorEastAsia" w:hAnsiTheme="minorEastAsia"/>
                <w:color w:val="auto"/>
                <w:szCs w:val="21"/>
              </w:rPr>
              <w:t>室（地</w:t>
            </w:r>
            <w:r>
              <w:rPr>
                <w:rFonts w:hint="eastAsia" w:cs="仿宋_GB2312" w:asciiTheme="minorEastAsia" w:hAnsiTheme="minorEastAsia"/>
                <w:color w:val="auto"/>
                <w:szCs w:val="21"/>
              </w:rPr>
              <w:t>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谈判公告期满之日起二个工作日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7"/>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s="宋体" w:asciiTheme="minorEastAsia" w:hAnsiTheme="minorEastAsia"/>
                <w:color w:val="auto"/>
                <w:szCs w:val="21"/>
                <w:lang w:val="zh-CN"/>
              </w:rPr>
              <w:t>：</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lang w:val="en-US" w:eastAsia="zh-CN"/>
              </w:rPr>
              <w:t>x</w:t>
            </w:r>
            <w:r>
              <w:rPr>
                <w:rFonts w:hint="eastAsia" w:cs="宋体" w:asciiTheme="minorEastAsia" w:hAnsiTheme="minorEastAsia"/>
                <w:color w:val="auto"/>
                <w:szCs w:val="21"/>
              </w:rPr>
              <w:t>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left="0" w:leftChars="0"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3.1</w:t>
      </w:r>
      <w:r>
        <w:rPr>
          <w:rFonts w:hint="eastAsia" w:cs="宋体" w:asciiTheme="minorEastAsia" w:hAnsiTheme="minorEastAsia"/>
          <w:color w:val="auto"/>
          <w:kern w:val="0"/>
          <w:szCs w:val="21"/>
        </w:rPr>
        <w:t>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2"/>
          <w:rFonts w:cs="宋体" w:asciiTheme="minorEastAsia" w:hAnsiTheme="minorEastAsia"/>
          <w:color w:val="auto"/>
          <w:kern w:val="0"/>
          <w:szCs w:val="21"/>
        </w:rPr>
        <w:t>www.chinanpo.gov.cn</w:t>
      </w:r>
      <w:r>
        <w:rPr>
          <w:rStyle w:val="32"/>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3.6成交</w:t>
      </w:r>
      <w:r>
        <w:rPr>
          <w:rFonts w:hint="eastAsia" w:cs="宋体" w:asciiTheme="minorEastAsia" w:hAnsiTheme="minorEastAsia"/>
          <w:color w:val="auto"/>
          <w:kern w:val="0"/>
          <w:szCs w:val="21"/>
          <w:lang w:val="en-US" w:eastAsia="zh-CN"/>
        </w:rPr>
        <w:t>单位对项目实施过程中的一切安全问题负责，对此作出承诺，</w:t>
      </w:r>
      <w:r>
        <w:rPr>
          <w:rFonts w:hint="eastAsia" w:ascii="宋体" w:hAnsi="宋体" w:cs="宋体"/>
          <w:color w:val="auto"/>
          <w:kern w:val="0"/>
          <w:szCs w:val="21"/>
        </w:rPr>
        <w:t>否则按未实质性响</w:t>
      </w:r>
      <w:r>
        <w:rPr>
          <w:rFonts w:hint="eastAsia" w:ascii="宋体" w:hAnsi="宋体" w:cs="宋体"/>
          <w:color w:val="auto"/>
          <w:kern w:val="0"/>
          <w:szCs w:val="21"/>
          <w:lang w:eastAsia="zh-CN"/>
        </w:rPr>
        <w:t>应谈判</w:t>
      </w:r>
      <w:r>
        <w:rPr>
          <w:rFonts w:hint="eastAsia" w:ascii="宋体" w:hAnsi="宋体" w:cs="宋体"/>
          <w:color w:val="auto"/>
          <w:kern w:val="0"/>
          <w:szCs w:val="21"/>
        </w:rPr>
        <w:t>文件，无效标处理。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7.1</w:t>
      </w:r>
      <w:r>
        <w:rPr>
          <w:rFonts w:hint="eastAsia" w:cs="宋体" w:asciiTheme="minorEastAsia" w:hAnsiTheme="minorEastAsia"/>
          <w:color w:val="auto"/>
          <w:kern w:val="0"/>
          <w:szCs w:val="21"/>
        </w:rPr>
        <w:t>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4.6成交单位由于自身原因造成项目延期交付使用，造成采购人损失由成交单位承担，对此作出承诺，</w:t>
      </w:r>
      <w:r>
        <w:rPr>
          <w:rFonts w:hint="eastAsia" w:ascii="宋体" w:hAnsi="宋体" w:cs="宋体"/>
          <w:color w:val="auto"/>
          <w:kern w:val="0"/>
          <w:szCs w:val="21"/>
        </w:rPr>
        <w:t>否则按未实质性响</w:t>
      </w:r>
      <w:r>
        <w:rPr>
          <w:rFonts w:hint="eastAsia" w:ascii="宋体" w:hAnsi="宋体" w:cs="宋体"/>
          <w:color w:val="auto"/>
          <w:kern w:val="0"/>
          <w:szCs w:val="21"/>
          <w:lang w:eastAsia="zh-CN"/>
        </w:rPr>
        <w:t>应谈判</w:t>
      </w:r>
      <w:r>
        <w:rPr>
          <w:rFonts w:hint="eastAsia" w:ascii="宋体" w:hAnsi="宋体" w:cs="宋体"/>
          <w:color w:val="auto"/>
          <w:kern w:val="0"/>
          <w:szCs w:val="21"/>
        </w:rPr>
        <w:t>文件，无效标处理。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4"/>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9.</w:t>
      </w:r>
      <w:r>
        <w:rPr>
          <w:rFonts w:hint="eastAsia" w:cs="宋体" w:asciiTheme="minorEastAsia" w:hAnsiTheme="minorEastAsia"/>
          <w:b/>
          <w:color w:val="auto"/>
          <w:kern w:val="0"/>
          <w:szCs w:val="21"/>
        </w:rPr>
        <w:t>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10.1</w:t>
      </w:r>
      <w:r>
        <w:rPr>
          <w:rFonts w:hint="eastAsia" w:cs="宋体" w:asciiTheme="minorEastAsia" w:hAnsiTheme="minorEastAsia"/>
          <w:color w:val="auto"/>
          <w:kern w:val="0"/>
          <w:szCs w:val="21"/>
        </w:rPr>
        <w:t>在谈判响应截止期前，无论出于何种原因，采购人可主动地或在解答供应商提出的澄清问题时对谈判文件进行修改。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10.2</w:t>
      </w:r>
      <w:r>
        <w:rPr>
          <w:rFonts w:hint="eastAsia" w:cs="宋体" w:asciiTheme="minorEastAsia" w:hAnsiTheme="minorEastAsia"/>
          <w:color w:val="auto"/>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10.3</w:t>
      </w:r>
      <w:r>
        <w:rPr>
          <w:rFonts w:hint="eastAsia" w:cs="宋体" w:asciiTheme="minorEastAsia" w:hAnsiTheme="minorEastAsia"/>
          <w:color w:val="auto"/>
          <w:kern w:val="0"/>
          <w:szCs w:val="21"/>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10.4</w:t>
      </w:r>
      <w:r>
        <w:rPr>
          <w:rFonts w:hint="eastAsia" w:cs="宋体" w:asciiTheme="minorEastAsia" w:hAnsiTheme="minorEastAsia"/>
          <w:color w:val="auto"/>
          <w:kern w:val="0"/>
          <w:szCs w:val="21"/>
        </w:rPr>
        <w:t>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14.</w:t>
      </w:r>
      <w:r>
        <w:rPr>
          <w:rFonts w:hint="eastAsia" w:cs="宋体" w:asciiTheme="minorEastAsia" w:hAnsiTheme="minorEastAsia"/>
          <w:b/>
          <w:color w:val="auto"/>
          <w:kern w:val="0"/>
          <w:szCs w:val="21"/>
        </w:rPr>
        <w:t>响应文件构成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14.1</w:t>
      </w:r>
      <w:r>
        <w:rPr>
          <w:rFonts w:hint="eastAsia" w:cs="宋体" w:asciiTheme="minorEastAsia" w:hAnsiTheme="minorEastAsia"/>
          <w:color w:val="auto"/>
          <w:kern w:val="0"/>
          <w:szCs w:val="21"/>
        </w:rPr>
        <w:t>响应文件的构成应符合法律法规及谈判文件的要求。</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14.2</w:t>
      </w:r>
      <w:r>
        <w:rPr>
          <w:rFonts w:hint="eastAsia" w:cs="宋体" w:asciiTheme="minorEastAsia" w:hAnsiTheme="minorEastAsia"/>
          <w:color w:val="auto"/>
          <w:kern w:val="0"/>
          <w:szCs w:val="21"/>
        </w:rPr>
        <w:t>供应商应当按照谈判文件的要求编制响应文件。响应文件应当对谈判文件提出的要求和条件作出明确响应。</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14.3</w:t>
      </w:r>
      <w:r>
        <w:rPr>
          <w:rFonts w:hint="eastAsia" w:cs="宋体" w:asciiTheme="minorEastAsia" w:hAnsiTheme="minorEastAsia"/>
          <w:color w:val="auto"/>
          <w:kern w:val="0"/>
          <w:szCs w:val="21"/>
        </w:rPr>
        <w:t>响应文件由资格证明材料、符合性证明材料、其它材料等组成。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14.4</w:t>
      </w:r>
      <w:r>
        <w:rPr>
          <w:rFonts w:hint="eastAsia" w:cs="宋体" w:asciiTheme="minorEastAsia" w:hAnsiTheme="minorEastAsia"/>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15.</w:t>
      </w:r>
      <w:r>
        <w:rPr>
          <w:rFonts w:hint="eastAsia" w:cs="宋体" w:asciiTheme="minorEastAsia" w:hAnsiTheme="minorEastAsia"/>
          <w:b/>
          <w:color w:val="auto"/>
          <w:kern w:val="0"/>
          <w:szCs w:val="21"/>
        </w:rPr>
        <w:t>响应文件格式</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15.1</w:t>
      </w:r>
      <w:r>
        <w:rPr>
          <w:rFonts w:hint="eastAsia" w:cs="宋体" w:asciiTheme="minorEastAsia" w:hAnsiTheme="minorEastAsia"/>
          <w:color w:val="auto"/>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15.2</w:t>
      </w:r>
      <w:r>
        <w:rPr>
          <w:rFonts w:hint="eastAsia" w:cs="宋体" w:asciiTheme="minorEastAsia" w:hAnsiTheme="minorEastAsia"/>
          <w:color w:val="auto"/>
          <w:kern w:val="0"/>
          <w:szCs w:val="21"/>
        </w:rPr>
        <w:t>供应商应按谈判文件提供的格式编写响应文件。谈判文件未提供标准格式的供应商可自行拟定。</w:t>
      </w:r>
    </w:p>
    <w:p>
      <w:pPr>
        <w:pStyle w:val="54"/>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16.</w:t>
      </w:r>
      <w:r>
        <w:rPr>
          <w:rFonts w:hint="eastAsia" w:cs="宋体" w:asciiTheme="minorEastAsia" w:hAnsiTheme="minorEastAsia"/>
          <w:b/>
          <w:color w:val="auto"/>
          <w:kern w:val="0"/>
          <w:szCs w:val="21"/>
        </w:rPr>
        <w:t>谈判保证金</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16.1</w:t>
      </w:r>
      <w:r>
        <w:rPr>
          <w:rFonts w:hint="eastAsia" w:cs="宋体" w:asciiTheme="minorEastAsia" w:hAnsiTheme="minorEastAsia"/>
          <w:color w:val="auto"/>
          <w:kern w:val="0"/>
          <w:szCs w:val="21"/>
        </w:rPr>
        <w:t>本项目不收取谈判保证金。</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16.2</w:t>
      </w:r>
      <w:r>
        <w:rPr>
          <w:rFonts w:hint="eastAsia" w:cs="宋体" w:asciiTheme="minorEastAsia" w:hAnsiTheme="minorEastAsia"/>
          <w:color w:val="auto"/>
          <w:kern w:val="0"/>
          <w:szCs w:val="21"/>
        </w:rPr>
        <w:t>供应商应提供谈判承诺函。</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17.</w:t>
      </w:r>
      <w:r>
        <w:rPr>
          <w:rFonts w:hint="eastAsia" w:cs="宋体" w:asciiTheme="minorEastAsia" w:hAnsiTheme="minorEastAsia"/>
          <w:b/>
          <w:color w:val="auto"/>
          <w:kern w:val="0"/>
          <w:szCs w:val="21"/>
        </w:rPr>
        <w:t>谈判文件的数量和签署盖章</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17.1</w:t>
      </w:r>
      <w:r>
        <w:rPr>
          <w:rFonts w:hint="eastAsia" w:cs="宋体" w:asciiTheme="minorEastAsia" w:hAnsiTheme="minorEastAsia"/>
          <w:color w:val="auto"/>
          <w:kern w:val="0"/>
          <w:szCs w:val="21"/>
        </w:rPr>
        <w:t>供应商应提交响应文件份数见“供应商须知前附表”。</w:t>
      </w:r>
    </w:p>
    <w:p>
      <w:pPr>
        <w:pStyle w:val="54"/>
        <w:numPr>
          <w:ilvl w:val="0"/>
          <w:numId w:val="0"/>
        </w:numPr>
        <w:autoSpaceDE w:val="0"/>
        <w:autoSpaceDN w:val="0"/>
        <w:spacing w:line="360" w:lineRule="auto"/>
        <w:ind w:leftChars="0"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lang w:val="en-US" w:eastAsia="zh-CN"/>
        </w:rPr>
        <w:t>17.2</w:t>
      </w:r>
      <w:r>
        <w:rPr>
          <w:rFonts w:hint="eastAsia" w:cs="宋体" w:asciiTheme="minorEastAsia" w:hAnsiTheme="minorEastAsia"/>
          <w:color w:val="auto"/>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18.</w:t>
      </w:r>
      <w:r>
        <w:rPr>
          <w:rFonts w:hint="eastAsia" w:cs="宋体" w:asciiTheme="minorEastAsia" w:hAnsiTheme="minorEastAsia"/>
          <w:b/>
          <w:color w:val="auto"/>
          <w:kern w:val="0"/>
          <w:szCs w:val="21"/>
        </w:rPr>
        <w:t>谈判响应截止时间</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18.1</w:t>
      </w:r>
      <w:r>
        <w:rPr>
          <w:rFonts w:hint="eastAsia" w:cs="宋体" w:asciiTheme="minorEastAsia" w:hAnsiTheme="minorEastAsia"/>
          <w:color w:val="auto"/>
          <w:kern w:val="0"/>
          <w:szCs w:val="21"/>
        </w:rPr>
        <w:t>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18.2</w:t>
      </w:r>
      <w:r>
        <w:rPr>
          <w:rFonts w:hint="eastAsia" w:cs="宋体" w:asciiTheme="minorEastAsia" w:hAnsiTheme="minorEastAsia"/>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19.</w:t>
      </w:r>
      <w:r>
        <w:rPr>
          <w:rFonts w:hint="eastAsia" w:cs="宋体" w:asciiTheme="minorEastAsia" w:hAnsiTheme="minorEastAsia"/>
          <w:b/>
          <w:color w:val="auto"/>
          <w:kern w:val="0"/>
          <w:szCs w:val="21"/>
        </w:rPr>
        <w:t>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4"/>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20.</w:t>
      </w:r>
      <w:r>
        <w:rPr>
          <w:rFonts w:hint="eastAsia" w:cs="宋体" w:asciiTheme="minorEastAsia" w:hAnsiTheme="minorEastAsia"/>
          <w:b/>
          <w:color w:val="auto"/>
          <w:kern w:val="0"/>
          <w:szCs w:val="21"/>
        </w:rPr>
        <w:t>响应文件的修改和撤回</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4"/>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21.</w:t>
      </w:r>
      <w:r>
        <w:rPr>
          <w:rFonts w:hint="eastAsia" w:cs="宋体" w:asciiTheme="minorEastAsia" w:hAnsiTheme="minorEastAsia"/>
          <w:b/>
          <w:color w:val="auto"/>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w:t>
      </w:r>
      <w:r>
        <w:rPr>
          <w:rFonts w:hint="eastAsia" w:cs="宋体" w:asciiTheme="minorEastAsia" w:hAnsiTheme="minorEastAsia"/>
          <w:b/>
          <w:color w:val="auto"/>
          <w:kern w:val="0"/>
          <w:szCs w:val="21"/>
        </w:rPr>
        <w:t>响应文件解密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23.</w:t>
      </w:r>
      <w:r>
        <w:rPr>
          <w:rFonts w:hint="eastAsia" w:cs="宋体" w:asciiTheme="minorEastAsia" w:hAnsiTheme="minorEastAsia"/>
          <w:b/>
          <w:color w:val="auto"/>
          <w:kern w:val="0"/>
          <w:szCs w:val="21"/>
        </w:rPr>
        <w:t>谈判小组组成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w:t>
      </w:r>
      <w:r>
        <w:rPr>
          <w:rFonts w:hint="eastAsia" w:cs="宋体" w:asciiTheme="minorEastAsia" w:hAnsiTheme="minorEastAsia"/>
          <w:color w:val="auto"/>
          <w:kern w:val="0"/>
          <w:szCs w:val="21"/>
        </w:rPr>
        <w:t>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4"/>
        </w:numPr>
        <w:autoSpaceDE w:val="0"/>
        <w:autoSpaceDN w:val="0"/>
        <w:spacing w:line="360" w:lineRule="auto"/>
        <w:ind w:firstLineChars="0"/>
        <w:contextualSpacing/>
        <w:rPr>
          <w:rFonts w:ascii="ˎ̥" w:hAnsi="ˎ̥"/>
          <w:vanish/>
          <w:color w:val="auto"/>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23.3</w:t>
      </w:r>
      <w:r>
        <w:rPr>
          <w:rFonts w:hint="eastAsia" w:cs="宋体" w:asciiTheme="minorEastAsia" w:hAnsiTheme="minorEastAsia"/>
          <w:color w:val="auto"/>
          <w:kern w:val="0"/>
          <w:szCs w:val="21"/>
        </w:rPr>
        <w:t>谈判小组成员与供应商存在下列利害关系之一的,应当回避：</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23.3.1参加采购活动前三年内,与供应商存在劳动关系,或者担任过供应商的董事、监事,或者是供应商的控股股东或实际控制人；</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23.3.2与供应商的法定代表人或者负责人有夫妻、直系血亲、三代以内旁系血亲或者近姻亲关系；</w:t>
      </w:r>
    </w:p>
    <w:p>
      <w:pPr>
        <w:pStyle w:val="54"/>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23.3.3与供应</w:t>
      </w:r>
      <w:r>
        <w:rPr>
          <w:rFonts w:hint="eastAsia" w:ascii="ˎ̥" w:hAnsi="ˎ̥"/>
          <w:color w:val="auto"/>
        </w:rPr>
        <w:t>商有其他可能影响政府采购活动公平、公正进行的关系。</w:t>
      </w:r>
    </w:p>
    <w:p>
      <w:pPr>
        <w:pStyle w:val="54"/>
        <w:numPr>
          <w:ilvl w:val="0"/>
          <w:numId w:val="5"/>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23.4</w:t>
      </w:r>
      <w:r>
        <w:rPr>
          <w:rFonts w:hint="eastAsia" w:cs="宋体" w:asciiTheme="minorEastAsia" w:hAnsiTheme="minorEastAsia"/>
          <w:color w:val="auto"/>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23.5</w:t>
      </w:r>
      <w:r>
        <w:rPr>
          <w:rFonts w:hint="eastAsia" w:cs="宋体" w:asciiTheme="minorEastAsia" w:hAnsiTheme="minorEastAsia"/>
          <w:color w:val="auto"/>
          <w:kern w:val="0"/>
          <w:szCs w:val="21"/>
        </w:rPr>
        <w:t>采购人不得担任谈判小组组长。</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23.6</w:t>
      </w:r>
      <w:r>
        <w:rPr>
          <w:rFonts w:hint="eastAsia" w:cs="宋体" w:asciiTheme="minorEastAsia" w:hAnsiTheme="minorEastAsia"/>
          <w:color w:val="auto"/>
          <w:kern w:val="0"/>
          <w:szCs w:val="21"/>
        </w:rPr>
        <w:t>谈判小组成员名单在成交结果公告前应当保密。</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24.</w:t>
      </w:r>
      <w:r>
        <w:rPr>
          <w:rFonts w:hint="eastAsia" w:cs="宋体" w:asciiTheme="minorEastAsia" w:hAnsiTheme="minorEastAsia"/>
          <w:b/>
          <w:color w:val="auto"/>
          <w:kern w:val="0"/>
          <w:szCs w:val="21"/>
        </w:rPr>
        <w:t>资格审查和符合性审查</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24.1</w:t>
      </w:r>
      <w:r>
        <w:rPr>
          <w:rFonts w:hint="eastAsia" w:cs="宋体" w:asciiTheme="minorEastAsia" w:hAnsiTheme="minorEastAsia"/>
          <w:color w:val="auto"/>
          <w:kern w:val="0"/>
          <w:szCs w:val="21"/>
        </w:rPr>
        <w:t>资格审查：谈判小组依据有关法律法规和谈判文件的规定对供应商的资格进行审查。</w:t>
      </w:r>
    </w:p>
    <w:p>
      <w:pPr>
        <w:pStyle w:val="5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24.2</w:t>
      </w:r>
      <w:r>
        <w:rPr>
          <w:rFonts w:hint="eastAsia" w:cs="宋体" w:asciiTheme="minorEastAsia" w:hAnsiTheme="minorEastAsia"/>
          <w:color w:val="auto"/>
          <w:kern w:val="0"/>
          <w:szCs w:val="21"/>
        </w:rPr>
        <w:t>符合性审查：依据谈判文件的规定，从响应文件的有效性、完整性和对谈判文件的响应程度进行审查，以确定是否对谈判文件的全部实质性要求作出响应。</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25.</w:t>
      </w:r>
      <w:r>
        <w:rPr>
          <w:rFonts w:hint="eastAsia" w:cs="宋体" w:asciiTheme="minorEastAsia" w:hAnsiTheme="minorEastAsia"/>
          <w:b/>
          <w:color w:val="auto"/>
          <w:kern w:val="0"/>
          <w:szCs w:val="21"/>
        </w:rPr>
        <w:t>响应文件的澄清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25.2</w:t>
      </w:r>
      <w:r>
        <w:rPr>
          <w:rFonts w:hint="eastAsia" w:cs="宋体" w:asciiTheme="minorEastAsia" w:hAnsiTheme="minorEastAsia"/>
          <w:color w:val="auto"/>
          <w:kern w:val="0"/>
          <w:szCs w:val="21"/>
        </w:rPr>
        <w:t>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25.3</w:t>
      </w:r>
      <w:r>
        <w:rPr>
          <w:rFonts w:hint="eastAsia" w:cs="宋体" w:asciiTheme="minorEastAsia" w:hAnsiTheme="minorEastAsia"/>
          <w:color w:val="auto"/>
          <w:kern w:val="0"/>
          <w:szCs w:val="21"/>
        </w:rPr>
        <w:t>供应商的澄清文件是其响应文件的组成部分。</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26.</w:t>
      </w:r>
      <w:r>
        <w:rPr>
          <w:rFonts w:hint="eastAsia" w:cs="宋体" w:asciiTheme="minorEastAsia" w:hAnsiTheme="minorEastAsia"/>
          <w:b/>
          <w:color w:val="auto"/>
          <w:kern w:val="0"/>
          <w:szCs w:val="21"/>
        </w:rPr>
        <w:t>响应文件报价出现前后不一致的修正</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26.1</w:t>
      </w:r>
      <w:r>
        <w:rPr>
          <w:rFonts w:hint="eastAsia" w:cs="宋体" w:asciiTheme="minorEastAsia" w:hAnsiTheme="minorEastAsia"/>
          <w:color w:val="auto"/>
          <w:kern w:val="0"/>
          <w:szCs w:val="21"/>
        </w:rPr>
        <w:t>大写金额和小写金额不一致的，以大写金额为准；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26.2</w:t>
      </w:r>
      <w:r>
        <w:rPr>
          <w:rFonts w:hint="eastAsia" w:cs="宋体" w:asciiTheme="minorEastAsia" w:hAnsiTheme="minorEastAsia"/>
          <w:color w:val="auto"/>
          <w:kern w:val="0"/>
          <w:szCs w:val="21"/>
        </w:rPr>
        <w:t>单价金额小数点或者百分比有明显错位的，以开标一览表的总价为准，并修改单价；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26.3</w:t>
      </w: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27.</w:t>
      </w:r>
      <w:r>
        <w:rPr>
          <w:rFonts w:hint="eastAsia" w:cs="宋体" w:asciiTheme="minorEastAsia" w:hAnsiTheme="minorEastAsia"/>
          <w:b/>
          <w:color w:val="auto"/>
          <w:kern w:val="0"/>
          <w:szCs w:val="21"/>
        </w:rPr>
        <w:t>响应无效情形</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w:t>
      </w:r>
      <w:r>
        <w:rPr>
          <w:rFonts w:hint="eastAsia" w:cs="宋体" w:asciiTheme="minorEastAsia" w:hAnsiTheme="minorEastAsia"/>
          <w:color w:val="auto"/>
          <w:kern w:val="0"/>
          <w:szCs w:val="21"/>
        </w:rPr>
        <w:t>响应文件属下列情况之一的，按照无效响应处理：</w:t>
      </w: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27.1.1</w:t>
      </w:r>
      <w:r>
        <w:rPr>
          <w:rFonts w:hint="eastAsia" w:cs="宋体" w:asciiTheme="minorEastAsia" w:hAnsiTheme="minorEastAsia"/>
          <w:color w:val="auto"/>
          <w:kern w:val="0"/>
          <w:szCs w:val="21"/>
        </w:rPr>
        <w:t>未按照谈判文件的规定提交谈判承诺函的；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27.1.2</w:t>
      </w:r>
      <w:r>
        <w:rPr>
          <w:rFonts w:hint="eastAsia" w:cs="宋体" w:asciiTheme="minorEastAsia" w:hAnsiTheme="minorEastAsia"/>
          <w:color w:val="auto"/>
          <w:kern w:val="0"/>
          <w:szCs w:val="21"/>
        </w:rPr>
        <w:t>响应文件未按谈判文件要求签署、盖章的；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27.1.3</w:t>
      </w:r>
      <w:r>
        <w:rPr>
          <w:rFonts w:hint="eastAsia" w:cs="宋体" w:asciiTheme="minorEastAsia" w:hAnsiTheme="minorEastAsia"/>
          <w:color w:val="auto"/>
          <w:kern w:val="0"/>
          <w:szCs w:val="21"/>
        </w:rPr>
        <w:t>不具备谈判文件中规定的资格要求的；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27.1.4</w:t>
      </w:r>
      <w:r>
        <w:rPr>
          <w:rFonts w:hint="eastAsia" w:cs="宋体" w:asciiTheme="minorEastAsia" w:hAnsiTheme="minorEastAsia"/>
          <w:color w:val="auto"/>
          <w:kern w:val="0"/>
          <w:szCs w:val="21"/>
        </w:rPr>
        <w:t>报价超过谈判文件中规定的预算金额的；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27.1.5</w:t>
      </w:r>
      <w:r>
        <w:rPr>
          <w:rFonts w:hint="eastAsia" w:cs="宋体" w:asciiTheme="minorEastAsia" w:hAnsiTheme="minorEastAsia"/>
          <w:color w:val="auto"/>
          <w:kern w:val="0"/>
          <w:szCs w:val="21"/>
        </w:rPr>
        <w:t>投标文件内容模糊清，无法辨认的；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27.1.6</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w:t>
      </w:r>
      <w:r>
        <w:rPr>
          <w:rFonts w:hint="eastAsia" w:cs="宋体" w:asciiTheme="minorEastAsia" w:hAnsiTheme="minorEastAsia"/>
          <w:color w:val="auto"/>
          <w:kern w:val="0"/>
          <w:szCs w:val="21"/>
        </w:rPr>
        <w:t>有下列情形之一的，视为供应商串通谈判，其响应无效：</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27.2.1</w:t>
      </w:r>
      <w:r>
        <w:rPr>
          <w:rFonts w:hint="eastAsia" w:cs="宋体" w:asciiTheme="minorEastAsia" w:hAnsiTheme="minorEastAsia"/>
          <w:color w:val="auto"/>
          <w:kern w:val="0"/>
          <w:szCs w:val="21"/>
        </w:rPr>
        <w:t>不同供应商的响应文件由同一单位或者个人编制；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27.2.2</w:t>
      </w:r>
      <w:r>
        <w:rPr>
          <w:rFonts w:hint="eastAsia" w:cs="宋体" w:asciiTheme="minorEastAsia" w:hAnsiTheme="minorEastAsia"/>
          <w:color w:val="auto"/>
          <w:kern w:val="0"/>
          <w:szCs w:val="21"/>
        </w:rPr>
        <w:t>不同供应商委托同一单位或者个人办理响应事宜；</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27.2.3</w:t>
      </w:r>
      <w:r>
        <w:rPr>
          <w:rFonts w:hint="eastAsia" w:cs="宋体" w:asciiTheme="minorEastAsia" w:hAnsiTheme="minorEastAsia"/>
          <w:color w:val="auto"/>
          <w:kern w:val="0"/>
          <w:szCs w:val="21"/>
        </w:rPr>
        <w:t>不同供应商的响应文件载明的项目管理成员或者联系人员为同一人；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27.2.4</w:t>
      </w:r>
      <w:r>
        <w:rPr>
          <w:rFonts w:hint="eastAsia" w:cs="宋体" w:asciiTheme="minorEastAsia" w:hAnsiTheme="minorEastAsia"/>
          <w:color w:val="auto"/>
          <w:kern w:val="0"/>
          <w:szCs w:val="21"/>
        </w:rPr>
        <w:t>不同供应商的响应文件异常一致或者投标报价呈规律性差异；</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27.2.5</w:t>
      </w:r>
      <w:r>
        <w:rPr>
          <w:rFonts w:hint="eastAsia" w:cs="宋体" w:asciiTheme="minorEastAsia" w:hAnsiTheme="minorEastAsia"/>
          <w:color w:val="auto"/>
          <w:kern w:val="0"/>
          <w:szCs w:val="21"/>
        </w:rPr>
        <w:t>不同供应商的响应文件相互混装。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27.3</w:t>
      </w:r>
      <w:r>
        <w:rPr>
          <w:rFonts w:hint="eastAsia" w:cs="宋体" w:asciiTheme="minorEastAsia" w:hAnsiTheme="minorEastAsia"/>
          <w:color w:val="auto"/>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28.</w:t>
      </w:r>
      <w:r>
        <w:rPr>
          <w:rFonts w:hint="eastAsia" w:cs="宋体" w:asciiTheme="minorEastAsia" w:hAnsiTheme="minorEastAsia"/>
          <w:b/>
          <w:color w:val="auto"/>
          <w:kern w:val="0"/>
          <w:szCs w:val="21"/>
        </w:rPr>
        <w:t>响应文件评审与谈判</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28.2谈判小组所有成员应当集中与单一供应商分别进行谈判，并给予所有参加谈判的供应商平等的谈判机会。</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28.3在谈判中，谈判的任何一方不得透露与谈判有关的其他供应商的技术资料、价格和其他信息。</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28.7最后报价是供应商响应文件的有效组成部分。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28.8已提交响应文件的供应商，在提交最后报价之前，可以根据谈判情况退出谈判。</w:t>
      </w:r>
    </w:p>
    <w:p>
      <w:pPr>
        <w:pStyle w:val="54"/>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29.</w:t>
      </w:r>
      <w:r>
        <w:rPr>
          <w:rFonts w:hint="eastAsia" w:cs="宋体" w:asciiTheme="minorEastAsia" w:hAnsiTheme="minorEastAsia"/>
          <w:b/>
          <w:color w:val="auto"/>
          <w:kern w:val="0"/>
          <w:szCs w:val="21"/>
        </w:rPr>
        <w:t>评审方法与提出成交候选人</w:t>
      </w:r>
    </w:p>
    <w:p>
      <w:pPr>
        <w:pStyle w:val="54"/>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30.</w:t>
      </w:r>
      <w:r>
        <w:rPr>
          <w:rFonts w:hint="eastAsia" w:cs="宋体" w:asciiTheme="minorEastAsia" w:hAnsiTheme="minorEastAsia"/>
          <w:b/>
          <w:color w:val="auto"/>
          <w:kern w:val="0"/>
          <w:szCs w:val="21"/>
        </w:rPr>
        <w:t>确定成交供应商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30.1采购人应当在收到评审报告后5个工作日内，从评审报告提出的成交候选人中，根据质量和服务均能满足采购文件实质性响应要求且最后报价最低的原则确定成交供应商。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31.</w:t>
      </w:r>
      <w:r>
        <w:rPr>
          <w:rFonts w:hint="eastAsia" w:cs="宋体" w:asciiTheme="minorEastAsia" w:hAnsiTheme="minorEastAsia"/>
          <w:b/>
          <w:color w:val="auto"/>
          <w:kern w:val="0"/>
          <w:szCs w:val="21"/>
        </w:rPr>
        <w:t>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31.1</w:t>
      </w:r>
      <w:r>
        <w:rPr>
          <w:rFonts w:asciiTheme="minorEastAsia" w:hAnsiTheme="minorEastAsia"/>
          <w:color w:val="auto"/>
        </w:rPr>
        <w:t>因情况变化，不再符合规定的竞争性谈判采购方式适用情形的；</w:t>
      </w:r>
    </w:p>
    <w:p>
      <w:pPr>
        <w:pStyle w:val="54"/>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numPr>
          <w:ilvl w:val="0"/>
          <w:numId w:val="0"/>
        </w:numPr>
        <w:autoSpaceDE w:val="0"/>
        <w:autoSpaceDN w:val="0"/>
        <w:spacing w:line="360" w:lineRule="auto"/>
        <w:ind w:firstLine="420" w:firstLineChars="200"/>
        <w:contextualSpacing/>
        <w:rPr>
          <w:rFonts w:ascii="ˎ̥" w:hAnsi="ˎ̥"/>
          <w:color w:val="auto"/>
        </w:rPr>
      </w:pPr>
      <w:r>
        <w:rPr>
          <w:rFonts w:hint="eastAsia" w:asciiTheme="minorEastAsia" w:hAnsiTheme="minorEastAsia"/>
          <w:color w:val="auto"/>
          <w:lang w:val="en-US" w:eastAsia="zh-CN"/>
        </w:rPr>
        <w:t>31.3</w:t>
      </w:r>
      <w:r>
        <w:rPr>
          <w:rFonts w:hint="eastAsia" w:asciiTheme="minorEastAsia" w:hAnsiTheme="minorEastAsia"/>
          <w:color w:val="auto"/>
        </w:rPr>
        <w:t>在采购过程中符合竞争要求的供应商或者报价未超过采购预算的供应商不足3家的，但《政府采购非招标采购方式管理办法》第二十七条第二款规定的情形除外。</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32.</w:t>
      </w:r>
      <w:r>
        <w:rPr>
          <w:rFonts w:hint="eastAsia" w:cs="宋体" w:asciiTheme="minorEastAsia" w:hAnsiTheme="minorEastAsia"/>
          <w:b/>
          <w:color w:val="auto"/>
          <w:kern w:val="0"/>
          <w:szCs w:val="21"/>
        </w:rPr>
        <w:t>成交公告、发出成交通知书</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32.1</w:t>
      </w:r>
      <w:r>
        <w:rPr>
          <w:rFonts w:hint="eastAsia" w:cs="宋体" w:asciiTheme="minorEastAsia" w:hAnsiTheme="minorEastAsia"/>
          <w:color w:val="auto"/>
          <w:kern w:val="0"/>
          <w:szCs w:val="21"/>
        </w:rPr>
        <w:t>采购人确认成交供应商后，采购人在公告成交结果的同时，向成交供应商发出成交通知书。</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32.2</w:t>
      </w: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32.3</w:t>
      </w:r>
      <w:r>
        <w:rPr>
          <w:rFonts w:hint="eastAsia" w:cs="宋体" w:asciiTheme="minorEastAsia" w:hAnsiTheme="minorEastAsia"/>
          <w:color w:val="auto"/>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33.</w:t>
      </w:r>
      <w:r>
        <w:rPr>
          <w:rFonts w:hint="eastAsia" w:cs="宋体" w:asciiTheme="minorEastAsia" w:hAnsiTheme="minorEastAsia"/>
          <w:b/>
          <w:color w:val="auto"/>
          <w:kern w:val="0"/>
          <w:szCs w:val="21"/>
        </w:rPr>
        <w:t>质疑提出与答复</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w:t>
      </w:r>
      <w:r>
        <w:rPr>
          <w:rFonts w:hint="eastAsia" w:cs="宋体" w:asciiTheme="minorEastAsia" w:hAnsiTheme="minorEastAsia"/>
          <w:color w:val="auto"/>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33.1.1</w:t>
      </w:r>
      <w:r>
        <w:rPr>
          <w:rFonts w:hint="eastAsia" w:cs="宋体" w:asciiTheme="minorEastAsia" w:hAnsiTheme="minorEastAsia"/>
          <w:color w:val="auto"/>
          <w:kern w:val="0"/>
          <w:szCs w:val="21"/>
        </w:rPr>
        <w:t>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33.1.2</w:t>
      </w:r>
      <w:r>
        <w:rPr>
          <w:rFonts w:hint="eastAsia" w:cs="宋体" w:asciiTheme="minorEastAsia" w:hAnsiTheme="minorEastAsia"/>
          <w:color w:val="auto"/>
          <w:kern w:val="0"/>
          <w:szCs w:val="21"/>
        </w:rPr>
        <w:t>对采购过程提出质疑的，为各采购程序环节结束之日起七个工作日内，以书面形式向采购人和采购代理机构一次性提出；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33.1.3</w:t>
      </w:r>
      <w:r>
        <w:rPr>
          <w:rFonts w:hint="eastAsia" w:cs="宋体" w:asciiTheme="minorEastAsia" w:hAnsiTheme="minorEastAsia"/>
          <w:color w:val="auto"/>
          <w:kern w:val="0"/>
          <w:szCs w:val="21"/>
        </w:rPr>
        <w:t>对成交结果提出质疑的，为成交结果公告期限届满之日起七个工作日内，以书面形式向采购人和采购代理机构一次性提出。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34.</w:t>
      </w:r>
      <w:r>
        <w:rPr>
          <w:rFonts w:hint="eastAsia" w:cs="宋体" w:asciiTheme="minorEastAsia" w:hAnsiTheme="minorEastAsia"/>
          <w:b/>
          <w:color w:val="auto"/>
          <w:kern w:val="0"/>
          <w:szCs w:val="21"/>
        </w:rPr>
        <w:t>签订合同</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35.</w:t>
      </w:r>
      <w:r>
        <w:rPr>
          <w:rFonts w:hint="eastAsia" w:cs="宋体" w:asciiTheme="minorEastAsia" w:hAnsiTheme="minorEastAsia"/>
          <w:b/>
          <w:color w:val="auto"/>
          <w:kern w:val="0"/>
          <w:szCs w:val="21"/>
        </w:rPr>
        <w:t>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政府采购合同融资</w:t>
      </w:r>
    </w:p>
    <w:p>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w:t>
      </w:r>
      <w:r>
        <w:rPr>
          <w:rFonts w:hint="eastAsia" w:cs="宋体" w:asciiTheme="minorEastAsia" w:hAnsiTheme="minorEastAsia"/>
          <w:color w:val="auto"/>
          <w:kern w:val="0"/>
          <w:szCs w:val="21"/>
          <w:lang w:val="en-US" w:eastAsia="zh-CN"/>
        </w:rPr>
        <w:t xml:space="preserve">  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3"/>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b/>
                <w:bCs/>
                <w:color w:val="auto"/>
                <w:szCs w:val="21"/>
                <w:lang w:eastAsia="zh-CN"/>
              </w:rPr>
            </w:pPr>
            <w:r>
              <w:rPr>
                <w:rFonts w:hint="eastAsia" w:asciiTheme="minorEastAsia" w:hAnsiTheme="minorEastAsia"/>
                <w:bCs/>
                <w:color w:val="auto"/>
                <w:szCs w:val="21"/>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扣除6%</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扣除6%</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hint="default" w:asciiTheme="minorEastAsia" w:hAnsiTheme="minorEastAsia" w:eastAsiaTheme="minorEastAsia"/>
          <w:b/>
          <w:snapToGrid w:val="0"/>
          <w:color w:val="auto"/>
          <w:kern w:val="0"/>
          <w:szCs w:val="21"/>
          <w:u w:val="single"/>
          <w:lang w:val="en-US"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u w:val="single"/>
          <w:lang w:val="en-US" w:eastAsia="zh-CN"/>
        </w:rPr>
        <w:t xml:space="preserve">  </w:t>
      </w:r>
      <w:r>
        <w:rPr>
          <w:rFonts w:hint="eastAsia" w:cs="仿宋_GB2312" w:asciiTheme="minorEastAsia" w:hAnsiTheme="minorEastAsia"/>
          <w:color w:val="auto"/>
          <w:szCs w:val="21"/>
          <w:u w:val="single"/>
          <w:lang w:val="en-US" w:eastAsia="zh-CN"/>
        </w:rPr>
        <w:t xml:space="preserve">   </w:t>
      </w:r>
      <w:r>
        <w:rPr>
          <w:rFonts w:hint="eastAsia" w:asciiTheme="minorEastAsia" w:hAnsiTheme="minorEastAsia"/>
          <w:snapToGrid w:val="0"/>
          <w:color w:val="auto"/>
          <w:kern w:val="0"/>
          <w:szCs w:val="21"/>
          <w:u w:val="single"/>
        </w:rPr>
        <w:t>_</w:t>
      </w:r>
      <w:r>
        <w:rPr>
          <w:rFonts w:hint="eastAsia" w:asciiTheme="minorEastAsia" w:hAnsiTheme="minorEastAsia"/>
          <w:snapToGrid w:val="0"/>
          <w:color w:val="auto"/>
          <w:kern w:val="0"/>
          <w:szCs w:val="21"/>
        </w:rPr>
        <w:t>（项目名称、项目编号）采购的竞争性谈判公告及谈判邀请，_______（姓名和职务）被正式授权并代表供应商（供应商名称、地址）提交。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项目</w:t>
      </w:r>
      <w:r>
        <w:rPr>
          <w:rFonts w:hint="eastAsia" w:asciiTheme="minorEastAsia" w:hAnsiTheme="minorEastAsia" w:eastAsiaTheme="minorEastAsia"/>
          <w:snapToGrid w:val="0"/>
          <w:color w:val="auto"/>
          <w:kern w:val="0"/>
          <w:sz w:val="21"/>
          <w:szCs w:val="21"/>
        </w:rPr>
        <w:t>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2"/>
        <w:numPr>
          <w:ilvl w:val="3"/>
          <w:numId w:val="0"/>
        </w:numPr>
        <w:ind w:leftChars="0"/>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lang w:val="en-US" w:eastAsia="zh-CN"/>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pStyle w:val="10"/>
        <w:rPr>
          <w:rFonts w:ascii="宋体" w:cs="宋体"/>
          <w:color w:val="auto"/>
          <w:sz w:val="24"/>
          <w:lang w:val="zh-CN"/>
        </w:rPr>
      </w:pPr>
    </w:p>
    <w:p>
      <w:pPr>
        <w:pStyle w:val="1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pStyle w:val="2"/>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both"/>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bookmarkStart w:id="2" w:name="_GoBack"/>
      <w:bookmarkEnd w:id="2"/>
    </w:p>
    <w:p>
      <w:pPr>
        <w:pStyle w:val="33"/>
        <w:ind w:firstLine="480"/>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lang w:val="en-US" w:eastAsia="zh-CN"/>
        </w:rPr>
        <w:t xml:space="preserve">   </w:t>
      </w:r>
      <w:r>
        <w:rPr>
          <w:color w:val="auto"/>
        </w:rPr>
        <w:t>人，营业收入为</w:t>
      </w:r>
      <w:r>
        <w:rPr>
          <w:rFonts w:hint="eastAsia"/>
          <w:color w:val="auto"/>
          <w:u w:val="single"/>
          <w:lang w:val="en-US" w:eastAsia="zh-CN"/>
        </w:rPr>
        <w:t xml:space="preserve">    </w:t>
      </w:r>
      <w:r>
        <w:rPr>
          <w:color w:val="auto"/>
        </w:rPr>
        <w:t>万元，资产总额为</w:t>
      </w:r>
      <w:r>
        <w:rPr>
          <w:rFonts w:hint="eastAsia"/>
          <w:color w:val="auto"/>
          <w:u w:val="single"/>
          <w:lang w:val="en-US" w:eastAsia="zh-CN"/>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color w:val="auto"/>
        </w:rPr>
        <w:t>企业名称（盖章）：</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3"/>
        <w:rPr>
          <w:color w:val="auto"/>
        </w:rPr>
      </w:pPr>
    </w:p>
    <w:p>
      <w:pPr>
        <w:pStyle w:val="33"/>
        <w:rPr>
          <w:color w:val="auto"/>
        </w:rPr>
      </w:pPr>
    </w:p>
    <w:p>
      <w:pPr>
        <w:pStyle w:val="33"/>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numPr>
          <w:ilvl w:val="3"/>
          <w:numId w:val="0"/>
        </w:numPr>
        <w:ind w:leftChars="0"/>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1"/>
          <w:szCs w:val="21"/>
        </w:rPr>
      </w:pPr>
      <w:r>
        <w:rPr>
          <w:rFonts w:ascii="宋体" w:hAnsi="宋体"/>
          <w:b/>
          <w:bCs/>
          <w:color w:val="auto"/>
          <w:sz w:val="21"/>
          <w:szCs w:val="21"/>
        </w:rPr>
        <w:t>除</w:t>
      </w:r>
      <w:r>
        <w:rPr>
          <w:rFonts w:hint="eastAsia" w:ascii="宋体" w:hAnsi="宋体"/>
          <w:b/>
          <w:bCs/>
          <w:color w:val="auto"/>
          <w:sz w:val="21"/>
          <w:szCs w:val="21"/>
        </w:rPr>
        <w:t>谈判</w:t>
      </w:r>
      <w:r>
        <w:rPr>
          <w:rFonts w:ascii="宋体" w:hAnsi="宋体"/>
          <w:b/>
          <w:bCs/>
          <w:color w:val="auto"/>
          <w:sz w:val="21"/>
          <w:szCs w:val="21"/>
        </w:rPr>
        <w:t>文件另有规定外，</w:t>
      </w:r>
      <w:r>
        <w:rPr>
          <w:rFonts w:hint="eastAsia" w:ascii="宋体" w:hAnsi="宋体"/>
          <w:b/>
          <w:bCs/>
          <w:color w:val="auto"/>
          <w:sz w:val="21"/>
          <w:szCs w:val="21"/>
        </w:rPr>
        <w:t>供应商</w:t>
      </w:r>
      <w:r>
        <w:rPr>
          <w:rFonts w:ascii="宋体" w:hAnsi="宋体"/>
          <w:b/>
          <w:bCs/>
          <w:color w:val="auto"/>
          <w:sz w:val="21"/>
          <w:szCs w:val="21"/>
        </w:rPr>
        <w:t>认为需要提交的其他证明材料或资料加盖</w:t>
      </w:r>
      <w:r>
        <w:rPr>
          <w:rFonts w:hint="eastAsia" w:ascii="宋体" w:hAnsi="宋体"/>
          <w:b/>
          <w:bCs/>
          <w:color w:val="auto"/>
          <w:sz w:val="21"/>
          <w:szCs w:val="21"/>
        </w:rPr>
        <w:t>供应商</w:t>
      </w:r>
      <w:r>
        <w:rPr>
          <w:rFonts w:ascii="宋体" w:hAnsi="宋体"/>
          <w:b/>
          <w:bCs/>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64"/>
      <w:suff w:val="nothing"/>
      <w:lvlText w:val="%1、"/>
      <w:lvlJc w:val="left"/>
    </w:lvl>
  </w:abstractNum>
  <w:abstractNum w:abstractNumId="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23B7AFE"/>
    <w:rsid w:val="03642F3A"/>
    <w:rsid w:val="05251973"/>
    <w:rsid w:val="0652201E"/>
    <w:rsid w:val="07733ED3"/>
    <w:rsid w:val="079A26F9"/>
    <w:rsid w:val="0804293C"/>
    <w:rsid w:val="09C37472"/>
    <w:rsid w:val="0A2D0C1C"/>
    <w:rsid w:val="0A473E93"/>
    <w:rsid w:val="0AFF60DE"/>
    <w:rsid w:val="0C981A08"/>
    <w:rsid w:val="0D185B61"/>
    <w:rsid w:val="0D2622BF"/>
    <w:rsid w:val="0D6026F2"/>
    <w:rsid w:val="0D6975D2"/>
    <w:rsid w:val="0DD3723A"/>
    <w:rsid w:val="0EE97B8E"/>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EA3CF5"/>
    <w:rsid w:val="16884EA2"/>
    <w:rsid w:val="176C0575"/>
    <w:rsid w:val="17B30CC5"/>
    <w:rsid w:val="17CD65DD"/>
    <w:rsid w:val="17E45345"/>
    <w:rsid w:val="18BA00F9"/>
    <w:rsid w:val="1A464258"/>
    <w:rsid w:val="1BAC3676"/>
    <w:rsid w:val="1BFD3750"/>
    <w:rsid w:val="1C0D0E22"/>
    <w:rsid w:val="1CA75985"/>
    <w:rsid w:val="1D3D2567"/>
    <w:rsid w:val="1D9A4838"/>
    <w:rsid w:val="1DD64980"/>
    <w:rsid w:val="1DE978C4"/>
    <w:rsid w:val="1E2051B0"/>
    <w:rsid w:val="1ED878F4"/>
    <w:rsid w:val="20AB5326"/>
    <w:rsid w:val="24B72FF5"/>
    <w:rsid w:val="24E915BF"/>
    <w:rsid w:val="262640BE"/>
    <w:rsid w:val="265742A3"/>
    <w:rsid w:val="27821D05"/>
    <w:rsid w:val="27FE437C"/>
    <w:rsid w:val="284941DC"/>
    <w:rsid w:val="28F633C2"/>
    <w:rsid w:val="2A5C4C80"/>
    <w:rsid w:val="2A9B65A1"/>
    <w:rsid w:val="2AA71F8F"/>
    <w:rsid w:val="2BBB0CAB"/>
    <w:rsid w:val="2C2B746F"/>
    <w:rsid w:val="2C8B3664"/>
    <w:rsid w:val="2E5B51FD"/>
    <w:rsid w:val="2E5C09FD"/>
    <w:rsid w:val="2EC8588E"/>
    <w:rsid w:val="2F0F4330"/>
    <w:rsid w:val="2F9D4845"/>
    <w:rsid w:val="30033BF1"/>
    <w:rsid w:val="301A7EDF"/>
    <w:rsid w:val="32493792"/>
    <w:rsid w:val="32BA2D96"/>
    <w:rsid w:val="34AE374B"/>
    <w:rsid w:val="35AD3EF5"/>
    <w:rsid w:val="35B07A97"/>
    <w:rsid w:val="35B53B02"/>
    <w:rsid w:val="35E717ED"/>
    <w:rsid w:val="36DC44A4"/>
    <w:rsid w:val="371619FA"/>
    <w:rsid w:val="373607C6"/>
    <w:rsid w:val="396963F9"/>
    <w:rsid w:val="398F18A7"/>
    <w:rsid w:val="3A4B28EC"/>
    <w:rsid w:val="3A860534"/>
    <w:rsid w:val="3AB0548E"/>
    <w:rsid w:val="3B5B4B17"/>
    <w:rsid w:val="3C99413F"/>
    <w:rsid w:val="3CA62872"/>
    <w:rsid w:val="3E0D4F54"/>
    <w:rsid w:val="3FB66E29"/>
    <w:rsid w:val="4057096D"/>
    <w:rsid w:val="40E9662B"/>
    <w:rsid w:val="40F12E27"/>
    <w:rsid w:val="417325FA"/>
    <w:rsid w:val="41E424CB"/>
    <w:rsid w:val="42745016"/>
    <w:rsid w:val="42747AC2"/>
    <w:rsid w:val="45107DD5"/>
    <w:rsid w:val="454D157F"/>
    <w:rsid w:val="4685446D"/>
    <w:rsid w:val="46C959B4"/>
    <w:rsid w:val="4748383D"/>
    <w:rsid w:val="483327C3"/>
    <w:rsid w:val="484A2A04"/>
    <w:rsid w:val="48FE1123"/>
    <w:rsid w:val="4918629F"/>
    <w:rsid w:val="4A895B10"/>
    <w:rsid w:val="4B4635F5"/>
    <w:rsid w:val="4BA17E79"/>
    <w:rsid w:val="4CEE64C1"/>
    <w:rsid w:val="4D6F2CBC"/>
    <w:rsid w:val="4E6F2656"/>
    <w:rsid w:val="4EC04089"/>
    <w:rsid w:val="50C40376"/>
    <w:rsid w:val="51363D96"/>
    <w:rsid w:val="551D69F3"/>
    <w:rsid w:val="55213467"/>
    <w:rsid w:val="552C60AE"/>
    <w:rsid w:val="55423AE9"/>
    <w:rsid w:val="557003EF"/>
    <w:rsid w:val="55765394"/>
    <w:rsid w:val="559346D9"/>
    <w:rsid w:val="55CD5ACF"/>
    <w:rsid w:val="55D41375"/>
    <w:rsid w:val="570D2635"/>
    <w:rsid w:val="57321D93"/>
    <w:rsid w:val="575D02CE"/>
    <w:rsid w:val="5785131D"/>
    <w:rsid w:val="59115A9D"/>
    <w:rsid w:val="5927426C"/>
    <w:rsid w:val="59B06C06"/>
    <w:rsid w:val="5A482C64"/>
    <w:rsid w:val="5AB00F9E"/>
    <w:rsid w:val="5BAB69DB"/>
    <w:rsid w:val="5C4442F2"/>
    <w:rsid w:val="5C727A2A"/>
    <w:rsid w:val="5CCF49AE"/>
    <w:rsid w:val="5CD379FF"/>
    <w:rsid w:val="5D520EA4"/>
    <w:rsid w:val="5DB53F06"/>
    <w:rsid w:val="5DBC5230"/>
    <w:rsid w:val="5DFB2CE6"/>
    <w:rsid w:val="5FCA2E7D"/>
    <w:rsid w:val="5FCD53E2"/>
    <w:rsid w:val="5FEB7EAE"/>
    <w:rsid w:val="60755A9B"/>
    <w:rsid w:val="607C7F63"/>
    <w:rsid w:val="608821DD"/>
    <w:rsid w:val="614A4B79"/>
    <w:rsid w:val="62256567"/>
    <w:rsid w:val="6243006B"/>
    <w:rsid w:val="6292525E"/>
    <w:rsid w:val="62CD7249"/>
    <w:rsid w:val="640038EE"/>
    <w:rsid w:val="64EA2CC0"/>
    <w:rsid w:val="656D5A41"/>
    <w:rsid w:val="66A36C22"/>
    <w:rsid w:val="68133FA1"/>
    <w:rsid w:val="69DB7ED9"/>
    <w:rsid w:val="6B1322D3"/>
    <w:rsid w:val="6BC54C0A"/>
    <w:rsid w:val="6C187E23"/>
    <w:rsid w:val="6C331F42"/>
    <w:rsid w:val="6DA76189"/>
    <w:rsid w:val="6DCC1A87"/>
    <w:rsid w:val="6DEA209F"/>
    <w:rsid w:val="6E3D3992"/>
    <w:rsid w:val="708E3211"/>
    <w:rsid w:val="70A46938"/>
    <w:rsid w:val="71570483"/>
    <w:rsid w:val="718E5927"/>
    <w:rsid w:val="71ED2F81"/>
    <w:rsid w:val="725310CC"/>
    <w:rsid w:val="72827E86"/>
    <w:rsid w:val="739E25CB"/>
    <w:rsid w:val="755440B2"/>
    <w:rsid w:val="75BC2C57"/>
    <w:rsid w:val="768E15B5"/>
    <w:rsid w:val="77374253"/>
    <w:rsid w:val="776E4D1A"/>
    <w:rsid w:val="77765373"/>
    <w:rsid w:val="7A3A3C5D"/>
    <w:rsid w:val="7A5423D9"/>
    <w:rsid w:val="7B40242B"/>
    <w:rsid w:val="7BA54B1B"/>
    <w:rsid w:val="7BA57168"/>
    <w:rsid w:val="7C433F8A"/>
    <w:rsid w:val="7C9A726F"/>
    <w:rsid w:val="7CDF1A1D"/>
    <w:rsid w:val="7D4676A7"/>
    <w:rsid w:val="7D6A2E66"/>
    <w:rsid w:val="7DE36F48"/>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1"/>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列出段落1"/>
    <w:basedOn w:val="1"/>
    <w:qFormat/>
    <w:uiPriority w:val="0"/>
    <w:pPr>
      <w:ind w:firstLine="420" w:firstLineChars="200"/>
    </w:p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2 Char"/>
    <w:basedOn w:val="29"/>
    <w:link w:val="4"/>
    <w:qFormat/>
    <w:uiPriority w:val="0"/>
    <w:rPr>
      <w:rFonts w:ascii="Arial" w:hAnsi="Arial" w:eastAsia="黑体" w:cs="Times New Roman"/>
      <w:b/>
      <w:bCs/>
      <w:kern w:val="0"/>
      <w:sz w:val="32"/>
      <w:szCs w:val="32"/>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2"/>
    <w:qFormat/>
    <w:uiPriority w:val="0"/>
    <w:rPr>
      <w:rFonts w:ascii="Arial" w:hAnsi="Arial" w:eastAsia="黑体" w:cs="Times New Roman"/>
      <w:b/>
      <w:bCs/>
      <w:kern w:val="0"/>
      <w:sz w:val="28"/>
      <w:szCs w:val="28"/>
    </w:rPr>
  </w:style>
  <w:style w:type="character" w:customStyle="1" w:styleId="39">
    <w:name w:val="正文文本 3 Char"/>
    <w:basedOn w:val="29"/>
    <w:link w:val="9"/>
    <w:qFormat/>
    <w:uiPriority w:val="0"/>
    <w:rPr>
      <w:rFonts w:ascii="Times New Roman" w:hAnsi="Times New Roman" w:eastAsia="宋体" w:cs="Times New Roman"/>
      <w:color w:val="FF0000"/>
      <w:sz w:val="24"/>
      <w:szCs w:val="24"/>
    </w:rPr>
  </w:style>
  <w:style w:type="character" w:customStyle="1" w:styleId="40">
    <w:name w:val="正文文本 Char"/>
    <w:basedOn w:val="29"/>
    <w:link w:val="10"/>
    <w:semiHidden/>
    <w:qFormat/>
    <w:uiPriority w:val="99"/>
  </w:style>
  <w:style w:type="character" w:customStyle="1" w:styleId="41">
    <w:name w:val="正文文本缩进 Char"/>
    <w:basedOn w:val="29"/>
    <w:link w:val="13"/>
    <w:qFormat/>
    <w:uiPriority w:val="0"/>
  </w:style>
  <w:style w:type="character" w:customStyle="1" w:styleId="42">
    <w:name w:val="正文文本缩进 Char1"/>
    <w:basedOn w:val="29"/>
    <w:link w:val="13"/>
    <w:qFormat/>
    <w:uiPriority w:val="0"/>
    <w:rPr>
      <w:kern w:val="0"/>
      <w:sz w:val="24"/>
      <w:szCs w:val="20"/>
    </w:rPr>
  </w:style>
  <w:style w:type="character" w:customStyle="1" w:styleId="43">
    <w:name w:val="纯文本 Char"/>
    <w:basedOn w:val="29"/>
    <w:link w:val="17"/>
    <w:qFormat/>
    <w:uiPriority w:val="0"/>
    <w:rPr>
      <w:rFonts w:eastAsia="宋体"/>
      <w:sz w:val="24"/>
    </w:rPr>
  </w:style>
  <w:style w:type="character" w:customStyle="1" w:styleId="44">
    <w:name w:val="日期 Char"/>
    <w:basedOn w:val="29"/>
    <w:link w:val="18"/>
    <w:qFormat/>
    <w:uiPriority w:val="99"/>
  </w:style>
  <w:style w:type="character" w:customStyle="1" w:styleId="45">
    <w:name w:val="批注框文本 Char"/>
    <w:basedOn w:val="29"/>
    <w:link w:val="19"/>
    <w:semiHidden/>
    <w:qFormat/>
    <w:uiPriority w:val="99"/>
    <w:rPr>
      <w:sz w:val="18"/>
      <w:szCs w:val="18"/>
    </w:rPr>
  </w:style>
  <w:style w:type="character" w:customStyle="1" w:styleId="46">
    <w:name w:val="批注框文本 Char1"/>
    <w:basedOn w:val="29"/>
    <w:link w:val="19"/>
    <w:semiHidden/>
    <w:qFormat/>
    <w:uiPriority w:val="99"/>
    <w:rPr>
      <w:sz w:val="18"/>
      <w:szCs w:val="18"/>
    </w:rPr>
  </w:style>
  <w:style w:type="character" w:customStyle="1" w:styleId="47">
    <w:name w:val="页脚 Char"/>
    <w:basedOn w:val="29"/>
    <w:link w:val="20"/>
    <w:qFormat/>
    <w:uiPriority w:val="99"/>
    <w:rPr>
      <w:sz w:val="18"/>
      <w:szCs w:val="18"/>
    </w:rPr>
  </w:style>
  <w:style w:type="character" w:customStyle="1" w:styleId="48">
    <w:name w:val="页眉 Char"/>
    <w:basedOn w:val="29"/>
    <w:link w:val="22"/>
    <w:qFormat/>
    <w:uiPriority w:val="99"/>
    <w:rPr>
      <w:sz w:val="18"/>
      <w:szCs w:val="18"/>
    </w:rPr>
  </w:style>
  <w:style w:type="character" w:customStyle="1" w:styleId="49">
    <w:name w:val="HTML 预设格式 Char"/>
    <w:basedOn w:val="29"/>
    <w:link w:val="24"/>
    <w:semiHidden/>
    <w:qFormat/>
    <w:uiPriority w:val="99"/>
    <w:rPr>
      <w:rFonts w:ascii="宋体" w:hAnsi="宋体" w:eastAsia="宋体" w:cs="宋体"/>
      <w:kern w:val="0"/>
      <w:sz w:val="24"/>
      <w:szCs w:val="24"/>
    </w:rPr>
  </w:style>
  <w:style w:type="character" w:customStyle="1" w:styleId="50">
    <w:name w:val="HTML 预设格式 Char1"/>
    <w:basedOn w:val="29"/>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首行缩进 2 Char"/>
    <w:basedOn w:val="42"/>
    <w:link w:val="14"/>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9"/>
    <w:qFormat/>
    <w:uiPriority w:val="0"/>
    <w:rPr>
      <w:rFonts w:hint="eastAsia" w:ascii="宋体" w:hAnsi="宋体" w:eastAsia="宋体" w:cs="宋体"/>
      <w:color w:val="000000"/>
      <w:sz w:val="22"/>
      <w:szCs w:val="22"/>
      <w:u w:val="none"/>
    </w:rPr>
  </w:style>
  <w:style w:type="character" w:customStyle="1" w:styleId="68">
    <w:name w:val="font31"/>
    <w:basedOn w:val="29"/>
    <w:qFormat/>
    <w:uiPriority w:val="0"/>
    <w:rPr>
      <w:rFonts w:ascii="Calibri" w:hAnsi="Calibri" w:cs="Calibri"/>
      <w:b/>
      <w:color w:val="000000"/>
      <w:sz w:val="18"/>
      <w:szCs w:val="18"/>
      <w:u w:val="none"/>
    </w:rPr>
  </w:style>
  <w:style w:type="character" w:customStyle="1" w:styleId="69">
    <w:name w:val="font121"/>
    <w:basedOn w:val="29"/>
    <w:qFormat/>
    <w:uiPriority w:val="0"/>
    <w:rPr>
      <w:rFonts w:hint="eastAsia" w:ascii="宋体" w:hAnsi="宋体" w:eastAsia="宋体" w:cs="宋体"/>
      <w:color w:val="000000"/>
      <w:sz w:val="18"/>
      <w:szCs w:val="18"/>
      <w:u w:val="none"/>
    </w:rPr>
  </w:style>
  <w:style w:type="character" w:customStyle="1" w:styleId="70">
    <w:name w:val="font91"/>
    <w:basedOn w:val="29"/>
    <w:qFormat/>
    <w:uiPriority w:val="0"/>
    <w:rPr>
      <w:rFonts w:hint="eastAsia" w:ascii="宋体" w:hAnsi="宋体" w:eastAsia="宋体" w:cs="宋体"/>
      <w:color w:val="000000"/>
      <w:sz w:val="18"/>
      <w:szCs w:val="18"/>
      <w:u w:val="none"/>
    </w:rPr>
  </w:style>
  <w:style w:type="character" w:customStyle="1" w:styleId="71">
    <w:name w:val="font112"/>
    <w:basedOn w:val="29"/>
    <w:qFormat/>
    <w:uiPriority w:val="0"/>
    <w:rPr>
      <w:rFonts w:hint="eastAsia" w:ascii="宋体" w:hAnsi="宋体" w:eastAsia="宋体" w:cs="宋体"/>
      <w:color w:val="FF0000"/>
      <w:sz w:val="18"/>
      <w:szCs w:val="18"/>
      <w:u w:val="none"/>
    </w:rPr>
  </w:style>
  <w:style w:type="character" w:customStyle="1" w:styleId="72">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olor w:val="000000"/>
      <w:sz w:val="24"/>
      <w:szCs w:val="24"/>
    </w:rPr>
  </w:style>
  <w:style w:type="character" w:customStyle="1" w:styleId="74">
    <w:name w:val="UserStyle_0"/>
    <w:basedOn w:val="72"/>
    <w:qFormat/>
    <w:uiPriority w:val="0"/>
    <w:rPr>
      <w:rFonts w:ascii="MS Gothic" w:hAnsi="MS Gothic" w:eastAsia="MS Gothic"/>
      <w:color w:val="000000"/>
      <w:sz w:val="24"/>
      <w:szCs w:val="24"/>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77</Pages>
  <Words>6250</Words>
  <Characters>35627</Characters>
  <Lines>296</Lines>
  <Paragraphs>83</Paragraphs>
  <TotalTime>6</TotalTime>
  <ScaleCrop>false</ScaleCrop>
  <LinksUpToDate>false</LinksUpToDate>
  <CharactersWithSpaces>41794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许昌丰元咨询管理有限公司:连丹丹</cp:lastModifiedBy>
  <dcterms:modified xsi:type="dcterms:W3CDTF">2021-06-04T00:58:54Z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