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72"/>
          <w:szCs w:val="72"/>
        </w:rPr>
      </w:pPr>
    </w:p>
    <w:p>
      <w:pPr>
        <w:jc w:val="center"/>
        <w:rPr>
          <w:rFonts w:ascii="微软简隶书" w:eastAsia="微软简隶书"/>
          <w:sz w:val="72"/>
          <w:szCs w:val="72"/>
        </w:rPr>
      </w:pPr>
      <w:r>
        <w:rPr>
          <w:rFonts w:hint="eastAsia" w:ascii="宋体" w:hAnsi="宋体" w:eastAsia="宋体" w:cs="宋体"/>
          <w:sz w:val="72"/>
          <w:szCs w:val="72"/>
        </w:rPr>
        <w:t>建安区政府采购</w:t>
      </w:r>
    </w:p>
    <w:p>
      <w:pPr>
        <w:rPr>
          <w:rFonts w:ascii="微软简隶书" w:eastAsia="微软简隶书"/>
        </w:rPr>
      </w:pPr>
    </w:p>
    <w:p>
      <w:pPr>
        <w:rPr>
          <w:rFonts w:ascii="微软简隶书" w:eastAsia="微软简隶书"/>
        </w:rPr>
      </w:pPr>
    </w:p>
    <w:p>
      <w:pPr>
        <w:pStyle w:val="2"/>
        <w:ind w:firstLine="210"/>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sz w:val="72"/>
          <w:szCs w:val="72"/>
        </w:rPr>
      </w:pPr>
      <w:r>
        <w:rPr>
          <w:rFonts w:hint="eastAsia" w:asciiTheme="majorEastAsia" w:hAnsiTheme="majorEastAsia" w:eastAsiaTheme="majorEastAsia" w:cstheme="majorEastAsia"/>
          <w:bCs/>
          <w:sz w:val="72"/>
          <w:szCs w:val="72"/>
        </w:rPr>
        <w:t>招</w:t>
      </w:r>
    </w:p>
    <w:p>
      <w:pPr>
        <w:jc w:val="center"/>
        <w:rPr>
          <w:rFonts w:asciiTheme="majorEastAsia" w:hAnsiTheme="majorEastAsia" w:eastAsiaTheme="majorEastAsia" w:cstheme="majorEastAsia"/>
          <w:bCs/>
          <w:sz w:val="72"/>
          <w:szCs w:val="72"/>
        </w:rPr>
      </w:pPr>
      <w:r>
        <w:rPr>
          <w:rFonts w:hint="eastAsia" w:asciiTheme="majorEastAsia" w:hAnsiTheme="majorEastAsia" w:eastAsiaTheme="majorEastAsia" w:cstheme="majorEastAsia"/>
          <w:bCs/>
          <w:sz w:val="72"/>
          <w:szCs w:val="72"/>
        </w:rPr>
        <w:t>标</w:t>
      </w:r>
    </w:p>
    <w:p>
      <w:pPr>
        <w:jc w:val="center"/>
        <w:rPr>
          <w:rFonts w:asciiTheme="majorEastAsia" w:hAnsiTheme="majorEastAsia" w:eastAsiaTheme="majorEastAsia" w:cstheme="majorEastAsia"/>
          <w:bCs/>
          <w:sz w:val="72"/>
          <w:szCs w:val="72"/>
        </w:rPr>
      </w:pPr>
      <w:r>
        <w:rPr>
          <w:rFonts w:hint="eastAsia" w:asciiTheme="majorEastAsia" w:hAnsiTheme="majorEastAsia" w:eastAsiaTheme="majorEastAsia" w:cstheme="majorEastAsia"/>
          <w:bCs/>
          <w:sz w:val="72"/>
          <w:szCs w:val="72"/>
        </w:rPr>
        <w:t>文</w:t>
      </w:r>
    </w:p>
    <w:p>
      <w:pPr>
        <w:jc w:val="center"/>
        <w:rPr>
          <w:rFonts w:asciiTheme="majorEastAsia" w:hAnsiTheme="majorEastAsia" w:eastAsiaTheme="majorEastAsia" w:cstheme="majorEastAsia"/>
          <w:bCs/>
          <w:sz w:val="72"/>
          <w:szCs w:val="72"/>
        </w:rPr>
      </w:pPr>
      <w:r>
        <w:rPr>
          <w:rFonts w:hint="eastAsia" w:asciiTheme="majorEastAsia" w:hAnsiTheme="majorEastAsia" w:eastAsiaTheme="majorEastAsia" w:cstheme="majorEastAsia"/>
          <w:bCs/>
          <w:sz w:val="72"/>
          <w:szCs w:val="72"/>
        </w:rPr>
        <w:t>件</w:t>
      </w:r>
    </w:p>
    <w:p>
      <w:pPr>
        <w:jc w:val="left"/>
        <w:rPr>
          <w:rFonts w:ascii="微软简隶书" w:eastAsia="微软简隶书"/>
        </w:rPr>
      </w:pPr>
    </w:p>
    <w:p>
      <w:pPr>
        <w:jc w:val="center"/>
        <w:rPr>
          <w:rFonts w:ascii="宋体" w:hAnsi="宋体" w:eastAsia="宋体" w:cs="宋体"/>
          <w:sz w:val="36"/>
          <w:szCs w:val="36"/>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rPr>
        <w:t>项目编号：</w:t>
      </w:r>
      <w:r>
        <w:rPr>
          <w:rFonts w:hint="eastAsia" w:asciiTheme="majorEastAsia" w:hAnsiTheme="majorEastAsia" w:eastAsiaTheme="majorEastAsia" w:cstheme="majorEastAsia"/>
          <w:bCs/>
          <w:sz w:val="28"/>
          <w:szCs w:val="28"/>
          <w:highlight w:val="none"/>
        </w:rPr>
        <w:t>建安政采公字〔2021〕</w:t>
      </w:r>
      <w:r>
        <w:rPr>
          <w:rFonts w:hint="eastAsia" w:asciiTheme="majorEastAsia" w:hAnsiTheme="majorEastAsia" w:eastAsiaTheme="majorEastAsia" w:cstheme="majorEastAsia"/>
          <w:bCs/>
          <w:sz w:val="28"/>
          <w:szCs w:val="28"/>
          <w:highlight w:val="none"/>
          <w:lang w:val="en-US" w:eastAsia="zh-CN"/>
        </w:rPr>
        <w:t>13</w:t>
      </w:r>
      <w:r>
        <w:rPr>
          <w:rFonts w:hint="eastAsia" w:asciiTheme="majorEastAsia" w:hAnsiTheme="majorEastAsia" w:eastAsiaTheme="majorEastAsia" w:cstheme="majorEastAsia"/>
          <w:bCs/>
          <w:sz w:val="28"/>
          <w:szCs w:val="28"/>
          <w:highlight w:val="none"/>
        </w:rPr>
        <w:t>号（不见面开标）</w:t>
      </w:r>
    </w:p>
    <w:p>
      <w:pPr>
        <w:ind w:left="1400" w:hanging="1400" w:hangingChars="500"/>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项目名称：许昌市建安区重点村、中心村村庄规划地形测绘项目（苏桥镇、蒋李集镇、椹涧乡、张潘镇、榆林乡）</w:t>
      </w:r>
    </w:p>
    <w:p>
      <w:pP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采购单位：许昌市自然资源和规划局建安区分局</w:t>
      </w:r>
    </w:p>
    <w:p>
      <w:pP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代理机构：河南方正水利工程咨询有限公司</w:t>
      </w:r>
    </w:p>
    <w:p>
      <w:pPr>
        <w:jc w:val="cente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二〇二一年四月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招标公告</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
        <w:ind w:firstLine="210"/>
      </w:pPr>
    </w:p>
    <w:p>
      <w:pPr>
        <w:jc w:val="center"/>
        <w:rPr>
          <w:rFonts w:cs="Times New Roman" w:asciiTheme="majorEastAsia" w:hAnsiTheme="majorEastAsia" w:eastAsiaTheme="majorEastAsia"/>
          <w:b/>
          <w:sz w:val="36"/>
          <w:szCs w:val="36"/>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pPr>
    </w:p>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第一章 招标公告</w:t>
      </w:r>
    </w:p>
    <w:p>
      <w:pPr>
        <w:pStyle w:val="2"/>
        <w:ind w:firstLine="210"/>
        <w:jc w:val="center"/>
        <w:rPr>
          <w:highlight w:val="none"/>
        </w:rPr>
      </w:pPr>
    </w:p>
    <w:p>
      <w:pPr>
        <w:ind w:right="-153"/>
        <w:jc w:val="center"/>
        <w:outlineLvl w:val="0"/>
        <w:rPr>
          <w:rFonts w:asciiTheme="majorEastAsia" w:hAnsiTheme="majorEastAsia" w:eastAsiaTheme="majorEastAsia" w:cstheme="majorEastAsia"/>
          <w:bCs/>
          <w:sz w:val="36"/>
          <w:szCs w:val="36"/>
          <w:highlight w:val="none"/>
        </w:rPr>
      </w:pPr>
      <w:r>
        <w:rPr>
          <w:rFonts w:hint="eastAsia" w:asciiTheme="majorEastAsia" w:hAnsiTheme="majorEastAsia" w:eastAsiaTheme="majorEastAsia" w:cstheme="majorEastAsia"/>
          <w:bCs/>
          <w:sz w:val="36"/>
          <w:szCs w:val="36"/>
          <w:highlight w:val="none"/>
        </w:rPr>
        <w:t>建安政采公字〔2021〕</w:t>
      </w:r>
      <w:r>
        <w:rPr>
          <w:rFonts w:hint="eastAsia" w:asciiTheme="majorEastAsia" w:hAnsiTheme="majorEastAsia" w:eastAsiaTheme="majorEastAsia" w:cstheme="majorEastAsia"/>
          <w:bCs/>
          <w:sz w:val="36"/>
          <w:szCs w:val="36"/>
          <w:highlight w:val="none"/>
          <w:lang w:val="en-US" w:eastAsia="zh-CN"/>
        </w:rPr>
        <w:t>13</w:t>
      </w:r>
      <w:r>
        <w:rPr>
          <w:rFonts w:hint="eastAsia" w:asciiTheme="majorEastAsia" w:hAnsiTheme="majorEastAsia" w:eastAsiaTheme="majorEastAsia" w:cstheme="majorEastAsia"/>
          <w:bCs/>
          <w:sz w:val="36"/>
          <w:szCs w:val="36"/>
          <w:highlight w:val="none"/>
        </w:rPr>
        <w:t>号（不见面开标）</w:t>
      </w:r>
    </w:p>
    <w:p>
      <w:pPr>
        <w:ind w:right="-153"/>
        <w:jc w:val="center"/>
        <w:outlineLvl w:val="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许昌市自然资源和规划局建安区分局</w:t>
      </w:r>
    </w:p>
    <w:p>
      <w:pPr>
        <w:ind w:right="-153"/>
        <w:jc w:val="center"/>
        <w:outlineLvl w:val="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许昌市建安区重点村、中心村村庄规划地形测绘项目（苏桥镇、蒋李集镇、椹涧乡、张潘镇、榆林乡）</w:t>
      </w:r>
    </w:p>
    <w:p>
      <w:pPr>
        <w:ind w:right="-153"/>
        <w:jc w:val="center"/>
        <w:outlineLvl w:val="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公开招标公告</w:t>
      </w:r>
    </w:p>
    <w:p>
      <w:pPr>
        <w:jc w:val="center"/>
        <w:rPr>
          <w:rFonts w:ascii="长城小标宋体" w:hAnsi="仿宋" w:eastAsia="长城小标宋体" w:cs="Times New Roman"/>
          <w:b/>
          <w:sz w:val="15"/>
          <w:szCs w:val="15"/>
        </w:rPr>
      </w:pPr>
    </w:p>
    <w:p>
      <w:pPr>
        <w:spacing w:line="500" w:lineRule="exact"/>
        <w:rPr>
          <w:rFonts w:ascii="宋体" w:hAnsi="宋体" w:cs="宋体"/>
          <w:bCs/>
          <w:sz w:val="28"/>
          <w:szCs w:val="28"/>
          <w:lang w:val="zh-CN"/>
        </w:rPr>
      </w:pPr>
      <w:r>
        <w:rPr>
          <w:rFonts w:hint="eastAsia" w:ascii="宋体" w:hAnsi="宋体" w:cs="宋体"/>
          <w:bCs/>
          <w:sz w:val="28"/>
          <w:szCs w:val="28"/>
          <w:lang w:val="zh-CN"/>
        </w:rPr>
        <w:t>项目概况：</w:t>
      </w:r>
    </w:p>
    <w:p>
      <w:pPr>
        <w:spacing w:line="500" w:lineRule="exact"/>
        <w:ind w:firstLine="560" w:firstLineChars="200"/>
        <w:rPr>
          <w:rFonts w:ascii="宋体" w:hAnsi="宋体" w:cs="仿宋_GB2312"/>
          <w:bCs/>
          <w:sz w:val="28"/>
          <w:szCs w:val="28"/>
        </w:rPr>
      </w:pPr>
      <w:r>
        <w:rPr>
          <w:rFonts w:hint="eastAsia" w:ascii="宋体" w:hAnsi="宋体" w:cs="仿宋_GB2312"/>
          <w:bCs/>
          <w:sz w:val="28"/>
          <w:szCs w:val="28"/>
        </w:rPr>
        <w:t>许昌市建安区重点村、中心村村庄规划地形测绘项目（苏桥镇、蒋李集镇、椹涧乡、张潘镇、榆林乡）的潜在投标人应在《全国公共资源交易平台（河南省·许昌市）》（http://ggzy.xuchang.gov.cn/）获取招标文件，并于 2021年</w:t>
      </w:r>
      <w:r>
        <w:rPr>
          <w:rFonts w:hint="eastAsia" w:ascii="宋体" w:hAnsi="宋体" w:cs="仿宋_GB2312"/>
          <w:bCs/>
          <w:sz w:val="28"/>
          <w:szCs w:val="28"/>
          <w:lang w:val="en-US" w:eastAsia="zh-CN"/>
        </w:rPr>
        <w:t>4</w:t>
      </w:r>
      <w:r>
        <w:rPr>
          <w:rFonts w:hint="eastAsia" w:ascii="宋体" w:hAnsi="宋体" w:cs="仿宋_GB2312"/>
          <w:bCs/>
          <w:sz w:val="28"/>
          <w:szCs w:val="28"/>
        </w:rPr>
        <w:t>月</w:t>
      </w:r>
      <w:r>
        <w:rPr>
          <w:rFonts w:hint="eastAsia" w:ascii="宋体" w:hAnsi="宋体" w:cs="仿宋_GB2312"/>
          <w:bCs/>
          <w:sz w:val="28"/>
          <w:szCs w:val="28"/>
          <w:lang w:val="en-US" w:eastAsia="zh-CN"/>
        </w:rPr>
        <w:t>30</w:t>
      </w:r>
      <w:r>
        <w:rPr>
          <w:rFonts w:hint="eastAsia" w:ascii="宋体" w:hAnsi="宋体" w:cs="仿宋_GB2312"/>
          <w:bCs/>
          <w:sz w:val="28"/>
          <w:szCs w:val="28"/>
        </w:rPr>
        <w:t>日09点30分（北京时间）前递交投标文件。</w:t>
      </w:r>
    </w:p>
    <w:p>
      <w:pPr>
        <w:pStyle w:val="7"/>
        <w:spacing w:before="0" w:after="0" w:line="500" w:lineRule="exact"/>
        <w:jc w:val="left"/>
        <w:rPr>
          <w:rFonts w:ascii="宋体" w:hAnsi="宋体" w:cs="宋体"/>
          <w:b w:val="0"/>
          <w:bCs w:val="0"/>
          <w:sz w:val="28"/>
          <w:szCs w:val="28"/>
        </w:rPr>
      </w:pPr>
      <w:bookmarkStart w:id="0" w:name="_Toc35393621"/>
      <w:bookmarkStart w:id="1" w:name="_Toc28359079"/>
      <w:bookmarkStart w:id="2" w:name="_Toc28359002"/>
      <w:bookmarkStart w:id="3" w:name="_Toc35393790"/>
      <w:bookmarkStart w:id="4" w:name="_Hlk24379207"/>
      <w:r>
        <w:rPr>
          <w:rFonts w:hint="eastAsia" w:ascii="宋体" w:hAnsi="宋体" w:cs="宋体"/>
          <w:b w:val="0"/>
          <w:bCs w:val="0"/>
          <w:sz w:val="28"/>
          <w:szCs w:val="28"/>
        </w:rPr>
        <w:t>一、项目基本情况</w:t>
      </w:r>
      <w:bookmarkEnd w:id="0"/>
      <w:bookmarkEnd w:id="1"/>
      <w:bookmarkEnd w:id="2"/>
      <w:bookmarkEnd w:id="3"/>
    </w:p>
    <w:p>
      <w:pPr>
        <w:spacing w:line="500" w:lineRule="exact"/>
        <w:jc w:val="left"/>
        <w:rPr>
          <w:rFonts w:ascii="宋体" w:hAnsi="宋体"/>
          <w:color w:val="FF0000"/>
          <w:sz w:val="28"/>
          <w:szCs w:val="28"/>
        </w:rPr>
      </w:pPr>
      <w:r>
        <w:rPr>
          <w:rFonts w:hint="eastAsia" w:ascii="宋体" w:hAnsi="宋体"/>
          <w:sz w:val="28"/>
          <w:szCs w:val="28"/>
        </w:rPr>
        <w:t>1.项目编号：202</w:t>
      </w:r>
      <w:r>
        <w:rPr>
          <w:rFonts w:hint="eastAsia" w:ascii="宋体" w:hAnsi="宋体"/>
          <w:sz w:val="28"/>
          <w:szCs w:val="28"/>
          <w:lang w:val="en-US" w:eastAsia="zh-CN"/>
        </w:rPr>
        <w:t>1</w:t>
      </w:r>
      <w:r>
        <w:rPr>
          <w:rFonts w:hint="eastAsia" w:ascii="宋体" w:hAnsi="宋体"/>
          <w:sz w:val="28"/>
          <w:szCs w:val="28"/>
        </w:rPr>
        <w:t>-</w:t>
      </w:r>
      <w:r>
        <w:rPr>
          <w:rFonts w:hint="eastAsia" w:ascii="宋体" w:hAnsi="宋体"/>
          <w:sz w:val="28"/>
          <w:szCs w:val="28"/>
          <w:lang w:val="en-US" w:eastAsia="zh-CN"/>
        </w:rPr>
        <w:t>04</w:t>
      </w: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w:t>
      </w:r>
    </w:p>
    <w:p>
      <w:pPr>
        <w:spacing w:line="500" w:lineRule="exact"/>
        <w:rPr>
          <w:rFonts w:ascii="宋体" w:hAnsi="宋体"/>
          <w:bCs/>
          <w:sz w:val="28"/>
          <w:szCs w:val="28"/>
        </w:rPr>
      </w:pPr>
      <w:r>
        <w:rPr>
          <w:rFonts w:hint="eastAsia" w:ascii="宋体" w:hAnsi="宋体"/>
          <w:sz w:val="28"/>
          <w:szCs w:val="28"/>
        </w:rPr>
        <w:t>2.项目名称：</w:t>
      </w:r>
      <w:bookmarkEnd w:id="4"/>
      <w:r>
        <w:rPr>
          <w:rFonts w:hint="eastAsia" w:ascii="宋体" w:hAnsi="宋体"/>
          <w:sz w:val="28"/>
          <w:szCs w:val="28"/>
        </w:rPr>
        <w:t>许昌市建安区重点村、中心村村庄规划地形测绘项目（苏桥镇、蒋李集镇、椹涧乡、张潘镇、榆林乡）</w:t>
      </w:r>
    </w:p>
    <w:p>
      <w:pPr>
        <w:spacing w:line="500" w:lineRule="exact"/>
        <w:rPr>
          <w:rFonts w:ascii="宋体" w:hAnsi="宋体"/>
          <w:sz w:val="28"/>
          <w:szCs w:val="28"/>
        </w:rPr>
      </w:pPr>
      <w:r>
        <w:rPr>
          <w:rFonts w:hint="eastAsia" w:ascii="宋体" w:hAnsi="宋体"/>
          <w:sz w:val="28"/>
          <w:szCs w:val="28"/>
        </w:rPr>
        <w:t>3.采购方式：公开招标</w:t>
      </w:r>
    </w:p>
    <w:p>
      <w:pPr>
        <w:spacing w:line="500" w:lineRule="exact"/>
        <w:rPr>
          <w:rFonts w:ascii="宋体" w:hAnsi="宋体"/>
          <w:sz w:val="28"/>
          <w:szCs w:val="28"/>
        </w:rPr>
      </w:pPr>
      <w:r>
        <w:rPr>
          <w:rFonts w:hint="eastAsia" w:ascii="宋体" w:hAnsi="宋体"/>
          <w:sz w:val="28"/>
          <w:szCs w:val="28"/>
        </w:rPr>
        <w:t>4.预算金额：2384200.00元</w:t>
      </w:r>
    </w:p>
    <w:p>
      <w:pPr>
        <w:spacing w:line="500" w:lineRule="exact"/>
        <w:ind w:firstLine="280" w:firstLineChars="100"/>
        <w:rPr>
          <w:rFonts w:ascii="宋体" w:hAnsi="宋体"/>
          <w:sz w:val="28"/>
          <w:szCs w:val="28"/>
        </w:rPr>
      </w:pPr>
      <w:r>
        <w:rPr>
          <w:rFonts w:hint="eastAsia" w:ascii="宋体" w:hAnsi="宋体"/>
          <w:sz w:val="28"/>
          <w:szCs w:val="28"/>
        </w:rPr>
        <w:t>最高限价：2384200.00元</w:t>
      </w:r>
    </w:p>
    <w:p>
      <w:pPr>
        <w:spacing w:line="500" w:lineRule="exact"/>
        <w:rPr>
          <w:rFonts w:ascii="宋体" w:hAnsi="宋体"/>
          <w:sz w:val="28"/>
          <w:szCs w:val="28"/>
        </w:rPr>
      </w:pPr>
      <w:r>
        <w:rPr>
          <w:rFonts w:hint="eastAsia" w:ascii="宋体" w:hAnsi="宋体"/>
          <w:sz w:val="28"/>
          <w:szCs w:val="28"/>
        </w:rPr>
        <w:t>5.采购需求（包括但不限于标的的名称、数量、简要技术需求或服务要求等）</w:t>
      </w:r>
    </w:p>
    <w:p>
      <w:pPr>
        <w:spacing w:line="500" w:lineRule="exact"/>
        <w:ind w:firstLine="560" w:firstLineChars="200"/>
        <w:rPr>
          <w:rFonts w:hint="eastAsia" w:ascii="宋体" w:hAnsi="宋体"/>
          <w:sz w:val="28"/>
          <w:szCs w:val="28"/>
        </w:rPr>
      </w:pPr>
      <w:r>
        <w:rPr>
          <w:rFonts w:hint="eastAsia" w:ascii="宋体" w:hAnsi="宋体"/>
          <w:sz w:val="28"/>
          <w:szCs w:val="28"/>
        </w:rPr>
        <w:t>本次地形测绘范围主要围绕建安区重点村、中心村布点规划区域，共涉及苏桥镇、蒋李集镇、椹涧乡、张潘镇、榆林乡。</w:t>
      </w:r>
    </w:p>
    <w:p>
      <w:pPr>
        <w:spacing w:line="500" w:lineRule="exact"/>
        <w:rPr>
          <w:rFonts w:hint="eastAsia" w:ascii="宋体" w:hAnsi="宋体" w:eastAsia="宋体"/>
          <w:bCs/>
          <w:sz w:val="28"/>
          <w:szCs w:val="28"/>
          <w:lang w:val="en-US" w:eastAsia="zh-CN"/>
        </w:rPr>
      </w:pPr>
      <w:r>
        <w:rPr>
          <w:rFonts w:hint="eastAsia" w:ascii="宋体" w:hAnsi="宋体"/>
          <w:sz w:val="28"/>
          <w:szCs w:val="28"/>
        </w:rPr>
        <w:t>6.交付（服务、完工）时间：50日历天</w:t>
      </w:r>
      <w:r>
        <w:rPr>
          <w:rFonts w:hint="eastAsia" w:ascii="宋体" w:hAnsi="宋体"/>
          <w:sz w:val="28"/>
          <w:szCs w:val="28"/>
          <w:lang w:eastAsia="zh-CN"/>
        </w:rPr>
        <w:t>。</w:t>
      </w:r>
    </w:p>
    <w:p>
      <w:pPr>
        <w:spacing w:line="500" w:lineRule="exact"/>
        <w:rPr>
          <w:rFonts w:ascii="宋体" w:hAnsi="宋体" w:cs="宋体"/>
          <w:sz w:val="28"/>
          <w:szCs w:val="28"/>
        </w:rPr>
      </w:pPr>
      <w:r>
        <w:rPr>
          <w:rFonts w:hint="eastAsia" w:ascii="宋体" w:hAnsi="宋体" w:cs="宋体"/>
          <w:sz w:val="28"/>
          <w:szCs w:val="28"/>
        </w:rPr>
        <w:t>7.本项目是否接受联合体投标：否</w:t>
      </w:r>
      <w:bookmarkStart w:id="5" w:name="_Toc28359003"/>
      <w:bookmarkStart w:id="6" w:name="_Toc28359080"/>
      <w:bookmarkStart w:id="7" w:name="_Toc35393791"/>
      <w:bookmarkStart w:id="8" w:name="_Toc35393622"/>
    </w:p>
    <w:p>
      <w:pPr>
        <w:spacing w:line="500" w:lineRule="exact"/>
        <w:rPr>
          <w:rFonts w:ascii="宋体" w:hAnsi="宋体" w:cs="宋体"/>
          <w:sz w:val="28"/>
          <w:szCs w:val="28"/>
        </w:rPr>
      </w:pPr>
      <w:r>
        <w:rPr>
          <w:rFonts w:hint="eastAsia" w:ascii="宋体" w:hAnsi="宋体" w:cs="宋体"/>
          <w:sz w:val="28"/>
          <w:szCs w:val="28"/>
        </w:rPr>
        <w:t>8.</w:t>
      </w:r>
      <w:r>
        <w:rPr>
          <w:rFonts w:hint="eastAsia"/>
        </w:rPr>
        <w:t xml:space="preserve"> </w:t>
      </w:r>
      <w:r>
        <w:rPr>
          <w:rFonts w:hint="eastAsia" w:ascii="宋体" w:hAnsi="宋体" w:cs="宋体"/>
          <w:sz w:val="28"/>
          <w:szCs w:val="28"/>
        </w:rPr>
        <w:t>是否接受进口产品：否</w:t>
      </w:r>
    </w:p>
    <w:p>
      <w:pPr>
        <w:pStyle w:val="7"/>
        <w:spacing w:before="0" w:after="0" w:line="500" w:lineRule="exact"/>
        <w:rPr>
          <w:rFonts w:hint="eastAsia" w:ascii="宋体" w:hAnsi="宋体" w:cs="宋体"/>
          <w:b w:val="0"/>
          <w:bCs w:val="0"/>
          <w:sz w:val="28"/>
          <w:szCs w:val="28"/>
        </w:rPr>
      </w:pPr>
      <w:r>
        <w:rPr>
          <w:rFonts w:hint="eastAsia" w:ascii="宋体" w:hAnsi="宋体" w:cs="宋体"/>
          <w:b w:val="0"/>
          <w:bCs w:val="0"/>
          <w:sz w:val="28"/>
          <w:szCs w:val="28"/>
        </w:rPr>
        <w:t>二、申请人的资格要求：</w:t>
      </w:r>
      <w:bookmarkEnd w:id="5"/>
      <w:bookmarkEnd w:id="6"/>
      <w:bookmarkEnd w:id="7"/>
      <w:bookmarkEnd w:id="8"/>
      <w:bookmarkStart w:id="9" w:name="_Toc28359081"/>
      <w:bookmarkStart w:id="10" w:name="_Toc28359004"/>
      <w:bookmarkStart w:id="11" w:name="_Toc35393623"/>
      <w:bookmarkStart w:id="12" w:name="_Toc35393792"/>
    </w:p>
    <w:p>
      <w:pPr>
        <w:spacing w:line="500" w:lineRule="exact"/>
        <w:rPr>
          <w:rFonts w:ascii="宋体" w:hAnsi="宋体"/>
          <w:sz w:val="28"/>
          <w:szCs w:val="28"/>
        </w:rPr>
      </w:pPr>
      <w:r>
        <w:rPr>
          <w:rFonts w:hint="eastAsia" w:ascii="宋体" w:hAnsi="宋体"/>
          <w:sz w:val="28"/>
          <w:szCs w:val="28"/>
        </w:rPr>
        <w:t>1．满足《中华人民共和国政府采购法》第二十二条规定；</w:t>
      </w:r>
    </w:p>
    <w:p>
      <w:pPr>
        <w:spacing w:line="500" w:lineRule="exact"/>
        <w:rPr>
          <w:rFonts w:ascii="宋体" w:hAnsi="宋体"/>
          <w:sz w:val="28"/>
          <w:szCs w:val="28"/>
        </w:rPr>
      </w:pPr>
      <w:r>
        <w:rPr>
          <w:rFonts w:hint="eastAsia" w:ascii="宋体" w:hAnsi="宋体"/>
          <w:sz w:val="28"/>
          <w:szCs w:val="28"/>
        </w:rPr>
        <w:t>2．落实政府采购政策满足的资格要求：</w:t>
      </w:r>
    </w:p>
    <w:p>
      <w:pPr>
        <w:spacing w:line="500" w:lineRule="exact"/>
        <w:ind w:firstLine="280" w:firstLineChars="100"/>
        <w:rPr>
          <w:rFonts w:ascii="宋体" w:hAnsi="宋体"/>
          <w:sz w:val="28"/>
          <w:szCs w:val="28"/>
        </w:rPr>
      </w:pPr>
      <w:r>
        <w:rPr>
          <w:rFonts w:hint="eastAsia" w:ascii="宋体" w:hAnsi="宋体"/>
          <w:sz w:val="28"/>
          <w:szCs w:val="28"/>
        </w:rPr>
        <w:t>本项目落实节能环保、中小微型企业、残疾人福利性单位扶持等相关政府采购政策；</w:t>
      </w:r>
    </w:p>
    <w:p>
      <w:pPr>
        <w:spacing w:line="500" w:lineRule="exact"/>
        <w:rPr>
          <w:rFonts w:ascii="宋体" w:hAnsi="宋体"/>
          <w:sz w:val="28"/>
          <w:szCs w:val="28"/>
        </w:rPr>
      </w:pPr>
      <w:r>
        <w:rPr>
          <w:rFonts w:hint="eastAsia" w:ascii="宋体" w:hAnsi="宋体"/>
          <w:sz w:val="28"/>
          <w:szCs w:val="28"/>
        </w:rPr>
        <w:t>3．未被列入</w:t>
      </w:r>
      <w:bookmarkStart w:id="39" w:name="_GoBack"/>
      <w:bookmarkEnd w:id="39"/>
      <w:r>
        <w:rPr>
          <w:rFonts w:hint="eastAsia" w:ascii="宋体" w:hAnsi="宋体"/>
          <w:sz w:val="28"/>
          <w:szCs w:val="28"/>
        </w:rPr>
        <w:t>“信用中国”网站(www.creditchina.gov.cn)失信被执行人、重大税收违法案件当事人名单；“中国政府采购网”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spacing w:line="500" w:lineRule="exact"/>
        <w:rPr>
          <w:rFonts w:hint="eastAsia" w:ascii="宋体" w:hAnsi="宋体"/>
          <w:sz w:val="28"/>
          <w:szCs w:val="28"/>
          <w:lang w:val="en-US" w:eastAsia="zh-CN"/>
        </w:rPr>
      </w:pPr>
      <w:r>
        <w:rPr>
          <w:rFonts w:hint="eastAsia" w:ascii="宋体" w:hAnsi="宋体"/>
          <w:sz w:val="28"/>
          <w:szCs w:val="28"/>
          <w:lang w:val="en-US" w:eastAsia="zh-CN"/>
        </w:rPr>
        <w:t>4.根据采购项目特殊要求，规定投标人的特定条件：</w:t>
      </w:r>
    </w:p>
    <w:p>
      <w:pPr>
        <w:spacing w:line="500" w:lineRule="exact"/>
        <w:rPr>
          <w:rFonts w:hint="default" w:ascii="宋体" w:hAnsi="宋体"/>
          <w:sz w:val="28"/>
          <w:szCs w:val="28"/>
          <w:lang w:val="en-US" w:eastAsia="zh-CN"/>
        </w:rPr>
      </w:pPr>
      <w:r>
        <w:rPr>
          <w:rFonts w:hint="default" w:ascii="宋体" w:hAnsi="宋体"/>
          <w:sz w:val="28"/>
          <w:szCs w:val="28"/>
          <w:lang w:val="en-US" w:eastAsia="zh-CN"/>
        </w:rPr>
        <w:t>具备测绘地理信息行政主管部门颁发的测绘乙级及以上资质，测绘资质的专业须包括地图测绘、工程测量、地理信息系统工程、测绘航空摄影、摄影测量与遥感、不动产测绘</w:t>
      </w:r>
      <w:r>
        <w:rPr>
          <w:rFonts w:hint="eastAsia" w:ascii="宋体" w:hAnsi="宋体"/>
          <w:sz w:val="28"/>
          <w:szCs w:val="28"/>
          <w:lang w:val="en-US" w:eastAsia="zh-CN"/>
        </w:rPr>
        <w:t>。</w:t>
      </w:r>
    </w:p>
    <w:p>
      <w:pPr>
        <w:pStyle w:val="7"/>
        <w:spacing w:before="0" w:after="0" w:line="500" w:lineRule="exact"/>
        <w:rPr>
          <w:rFonts w:hint="eastAsia" w:ascii="宋体" w:hAnsi="宋体" w:cs="宋体"/>
          <w:b w:val="0"/>
          <w:bCs w:val="0"/>
          <w:sz w:val="28"/>
          <w:szCs w:val="28"/>
        </w:rPr>
      </w:pPr>
      <w:r>
        <w:rPr>
          <w:rFonts w:hint="eastAsia" w:ascii="宋体" w:hAnsi="宋体" w:cs="宋体"/>
          <w:b w:val="0"/>
          <w:bCs w:val="0"/>
          <w:sz w:val="28"/>
          <w:szCs w:val="28"/>
        </w:rPr>
        <w:t>三、获取招标文件</w:t>
      </w:r>
      <w:bookmarkEnd w:id="9"/>
      <w:bookmarkEnd w:id="10"/>
      <w:bookmarkEnd w:id="11"/>
      <w:bookmarkEnd w:id="12"/>
    </w:p>
    <w:p>
      <w:pPr>
        <w:spacing w:line="500" w:lineRule="exact"/>
        <w:jc w:val="left"/>
        <w:rPr>
          <w:rFonts w:hint="default" w:ascii="宋体" w:hAnsi="宋体" w:eastAsia="宋体" w:cs="Cambria"/>
          <w:sz w:val="28"/>
          <w:szCs w:val="28"/>
          <w:lang w:val="en-US" w:eastAsia="zh-CN"/>
        </w:rPr>
      </w:pPr>
      <w:r>
        <w:rPr>
          <w:rFonts w:hint="eastAsia" w:ascii="宋体" w:hAnsi="宋体" w:cs="Cambria"/>
          <w:sz w:val="28"/>
          <w:szCs w:val="28"/>
        </w:rPr>
        <w:t>1.时间：</w:t>
      </w:r>
      <w:r>
        <w:rPr>
          <w:rFonts w:hint="eastAsia" w:ascii="宋体" w:hAnsi="宋体" w:cs="Cambria"/>
          <w:sz w:val="28"/>
          <w:szCs w:val="28"/>
          <w:lang w:val="en-US" w:eastAsia="zh-CN"/>
        </w:rPr>
        <w:t>即日起至投标截止时间止。</w:t>
      </w:r>
    </w:p>
    <w:p>
      <w:pPr>
        <w:spacing w:line="500" w:lineRule="exact"/>
        <w:rPr>
          <w:rFonts w:ascii="宋体" w:hAnsi="宋体" w:cs="Cambria"/>
          <w:sz w:val="28"/>
          <w:szCs w:val="28"/>
          <w:u w:val="single"/>
        </w:rPr>
      </w:pPr>
      <w:r>
        <w:rPr>
          <w:rFonts w:hint="eastAsia" w:ascii="宋体" w:hAnsi="宋体" w:cs="Cambria"/>
          <w:sz w:val="28"/>
          <w:szCs w:val="28"/>
        </w:rPr>
        <w:t>2.地点：《全国公共资源交易平台（河南省·许昌市）》（http://ggzy.xuchang.gov.cn/）</w:t>
      </w:r>
    </w:p>
    <w:p>
      <w:pPr>
        <w:spacing w:line="500" w:lineRule="exact"/>
        <w:rPr>
          <w:rFonts w:ascii="宋体" w:hAnsi="宋体" w:cs="Cambria"/>
          <w:sz w:val="28"/>
          <w:szCs w:val="28"/>
          <w:u w:val="single"/>
        </w:rPr>
      </w:pPr>
      <w:r>
        <w:rPr>
          <w:rFonts w:hint="eastAsia" w:ascii="宋体" w:hAnsi="宋体" w:cs="Cambria"/>
          <w:sz w:val="28"/>
          <w:szCs w:val="28"/>
        </w:rPr>
        <w:t>3.方式：在线下载</w:t>
      </w:r>
    </w:p>
    <w:p>
      <w:pPr>
        <w:spacing w:line="500" w:lineRule="exact"/>
        <w:rPr>
          <w:rFonts w:ascii="宋体" w:hAnsi="宋体" w:cs="Cambria"/>
          <w:sz w:val="28"/>
          <w:szCs w:val="28"/>
        </w:rPr>
      </w:pPr>
      <w:r>
        <w:rPr>
          <w:rFonts w:hint="eastAsia" w:ascii="宋体" w:hAnsi="宋体" w:cs="Cambria"/>
          <w:sz w:val="28"/>
          <w:szCs w:val="28"/>
        </w:rPr>
        <w:t>4.售价：</w:t>
      </w:r>
      <w:r>
        <w:rPr>
          <w:rFonts w:hint="eastAsia" w:ascii="宋体" w:hAnsi="宋体" w:cs="Cambria"/>
          <w:sz w:val="28"/>
          <w:szCs w:val="28"/>
          <w:lang w:val="en-US" w:eastAsia="zh-CN"/>
        </w:rPr>
        <w:t>0</w:t>
      </w:r>
      <w:r>
        <w:rPr>
          <w:rFonts w:hint="eastAsia" w:ascii="宋体" w:hAnsi="宋体" w:cs="Cambria"/>
          <w:sz w:val="28"/>
          <w:szCs w:val="28"/>
        </w:rPr>
        <w:t>元</w:t>
      </w:r>
    </w:p>
    <w:p>
      <w:pPr>
        <w:pStyle w:val="7"/>
        <w:spacing w:before="0" w:after="0" w:line="500" w:lineRule="exact"/>
        <w:rPr>
          <w:rFonts w:ascii="宋体" w:hAnsi="宋体" w:cs="宋体"/>
          <w:b w:val="0"/>
          <w:bCs w:val="0"/>
          <w:sz w:val="28"/>
          <w:szCs w:val="28"/>
        </w:rPr>
      </w:pPr>
      <w:bookmarkStart w:id="13" w:name="_Toc28359082"/>
      <w:bookmarkStart w:id="14" w:name="_Toc35393793"/>
      <w:bookmarkStart w:id="15" w:name="_Toc35393624"/>
      <w:bookmarkStart w:id="16" w:name="_Toc28359005"/>
      <w:r>
        <w:rPr>
          <w:rFonts w:hint="eastAsia" w:ascii="宋体" w:hAnsi="宋体" w:cs="宋体"/>
          <w:b w:val="0"/>
          <w:bCs w:val="0"/>
          <w:sz w:val="28"/>
          <w:szCs w:val="28"/>
        </w:rPr>
        <w:t>四、</w:t>
      </w:r>
      <w:bookmarkEnd w:id="13"/>
      <w:bookmarkEnd w:id="14"/>
      <w:bookmarkEnd w:id="15"/>
      <w:bookmarkEnd w:id="16"/>
      <w:r>
        <w:rPr>
          <w:rFonts w:hint="eastAsia" w:ascii="宋体" w:hAnsi="宋体" w:cs="宋体"/>
          <w:b w:val="0"/>
          <w:bCs w:val="0"/>
          <w:sz w:val="28"/>
          <w:szCs w:val="28"/>
        </w:rPr>
        <w:t>投标截止时间及地点</w:t>
      </w:r>
    </w:p>
    <w:p>
      <w:pPr>
        <w:spacing w:line="500" w:lineRule="exact"/>
        <w:jc w:val="left"/>
        <w:rPr>
          <w:rFonts w:ascii="宋体" w:hAnsi="宋体"/>
          <w:bCs/>
          <w:sz w:val="28"/>
          <w:szCs w:val="28"/>
        </w:rPr>
      </w:pPr>
      <w:r>
        <w:rPr>
          <w:rFonts w:hint="eastAsia" w:ascii="宋体" w:hAnsi="宋体"/>
          <w:bCs/>
          <w:sz w:val="28"/>
          <w:szCs w:val="28"/>
        </w:rPr>
        <w:t>1.时间：202</w:t>
      </w:r>
      <w:r>
        <w:rPr>
          <w:rFonts w:hint="eastAsia" w:ascii="宋体" w:hAnsi="宋体"/>
          <w:bCs/>
          <w:sz w:val="28"/>
          <w:szCs w:val="28"/>
          <w:lang w:val="en-US" w:eastAsia="zh-CN"/>
        </w:rPr>
        <w:t>1</w:t>
      </w:r>
      <w:r>
        <w:rPr>
          <w:rFonts w:hint="eastAsia" w:ascii="宋体" w:hAnsi="宋体"/>
          <w:bCs/>
          <w:sz w:val="28"/>
          <w:szCs w:val="28"/>
        </w:rPr>
        <w:t>年</w:t>
      </w:r>
      <w:r>
        <w:rPr>
          <w:rFonts w:hint="eastAsia" w:ascii="宋体" w:hAnsi="宋体"/>
          <w:bCs/>
          <w:sz w:val="28"/>
          <w:szCs w:val="28"/>
          <w:lang w:val="en-US" w:eastAsia="zh-CN"/>
        </w:rPr>
        <w:t>4</w:t>
      </w:r>
      <w:r>
        <w:rPr>
          <w:rFonts w:hint="eastAsia" w:ascii="宋体" w:hAnsi="宋体"/>
          <w:bCs/>
          <w:sz w:val="28"/>
          <w:szCs w:val="28"/>
        </w:rPr>
        <w:t>月</w:t>
      </w:r>
      <w:r>
        <w:rPr>
          <w:rFonts w:hint="eastAsia" w:ascii="宋体" w:hAnsi="宋体"/>
          <w:bCs/>
          <w:sz w:val="28"/>
          <w:szCs w:val="28"/>
          <w:lang w:val="en-US" w:eastAsia="zh-CN"/>
        </w:rPr>
        <w:t>30</w:t>
      </w:r>
      <w:r>
        <w:rPr>
          <w:rFonts w:hint="eastAsia" w:ascii="宋体" w:hAnsi="宋体"/>
          <w:bCs/>
          <w:sz w:val="28"/>
          <w:szCs w:val="28"/>
        </w:rPr>
        <w:t>日09点30分（北京时间）</w:t>
      </w:r>
    </w:p>
    <w:p>
      <w:pPr>
        <w:spacing w:line="500" w:lineRule="exact"/>
        <w:rPr>
          <w:rFonts w:ascii="宋体" w:hAnsi="宋体"/>
          <w:bCs/>
          <w:sz w:val="28"/>
          <w:szCs w:val="28"/>
        </w:rPr>
      </w:pPr>
      <w:r>
        <w:rPr>
          <w:rFonts w:hint="eastAsia" w:ascii="宋体" w:hAnsi="宋体"/>
          <w:sz w:val="28"/>
          <w:szCs w:val="28"/>
        </w:rPr>
        <w:t>2.</w:t>
      </w:r>
      <w:r>
        <w:rPr>
          <w:rFonts w:hint="eastAsia" w:ascii="宋体" w:hAnsi="宋体"/>
          <w:bCs/>
          <w:color w:val="000000"/>
          <w:sz w:val="28"/>
          <w:szCs w:val="28"/>
        </w:rPr>
        <w:t>地点：</w:t>
      </w:r>
      <w:r>
        <w:rPr>
          <w:rFonts w:hint="eastAsia" w:ascii="宋体" w:hAnsi="宋体"/>
          <w:bCs/>
          <w:sz w:val="28"/>
          <w:szCs w:val="28"/>
        </w:rPr>
        <w:t>建安区公共资源交易中心四楼开标</w:t>
      </w:r>
      <w:r>
        <w:rPr>
          <w:rFonts w:hint="eastAsia" w:ascii="宋体" w:hAnsi="宋体"/>
          <w:bCs/>
          <w:sz w:val="28"/>
          <w:szCs w:val="28"/>
          <w:lang w:val="en-US" w:eastAsia="zh-CN"/>
        </w:rPr>
        <w:t>一</w:t>
      </w:r>
      <w:r>
        <w:rPr>
          <w:rFonts w:hint="eastAsia" w:ascii="宋体" w:hAnsi="宋体"/>
          <w:bCs/>
          <w:sz w:val="28"/>
          <w:szCs w:val="28"/>
        </w:rPr>
        <w:t>室。（本项目采用远程不见面开标，投标人无须到现场）。</w:t>
      </w:r>
    </w:p>
    <w:p>
      <w:pPr>
        <w:pStyle w:val="7"/>
        <w:spacing w:before="0" w:after="0" w:line="500" w:lineRule="exact"/>
        <w:rPr>
          <w:rFonts w:ascii="宋体" w:hAnsi="宋体" w:cs="宋体"/>
          <w:b w:val="0"/>
          <w:bCs w:val="0"/>
          <w:sz w:val="28"/>
          <w:szCs w:val="28"/>
        </w:rPr>
      </w:pPr>
      <w:r>
        <w:rPr>
          <w:rFonts w:hint="eastAsia" w:ascii="宋体" w:hAnsi="宋体" w:cs="宋体"/>
          <w:b w:val="0"/>
          <w:bCs w:val="0"/>
          <w:sz w:val="28"/>
          <w:szCs w:val="28"/>
        </w:rPr>
        <w:t>五、开标时间及地点</w:t>
      </w:r>
    </w:p>
    <w:p>
      <w:pPr>
        <w:spacing w:line="500" w:lineRule="exact"/>
        <w:jc w:val="left"/>
        <w:rPr>
          <w:rFonts w:ascii="宋体" w:hAnsi="宋体"/>
          <w:bCs/>
          <w:sz w:val="28"/>
          <w:szCs w:val="28"/>
        </w:rPr>
      </w:pPr>
      <w:r>
        <w:rPr>
          <w:rFonts w:hint="eastAsia" w:ascii="宋体" w:hAnsi="宋体"/>
          <w:bCs/>
          <w:sz w:val="28"/>
          <w:szCs w:val="28"/>
        </w:rPr>
        <w:t>1.时间：2021年</w:t>
      </w:r>
      <w:r>
        <w:rPr>
          <w:rFonts w:hint="eastAsia" w:ascii="宋体" w:hAnsi="宋体"/>
          <w:bCs/>
          <w:sz w:val="28"/>
          <w:szCs w:val="28"/>
          <w:lang w:val="en-US" w:eastAsia="zh-CN"/>
        </w:rPr>
        <w:t>4</w:t>
      </w:r>
      <w:r>
        <w:rPr>
          <w:rFonts w:hint="eastAsia" w:ascii="宋体" w:hAnsi="宋体"/>
          <w:bCs/>
          <w:sz w:val="28"/>
          <w:szCs w:val="28"/>
        </w:rPr>
        <w:t>月</w:t>
      </w:r>
      <w:r>
        <w:rPr>
          <w:rFonts w:hint="eastAsia" w:ascii="宋体" w:hAnsi="宋体"/>
          <w:bCs/>
          <w:sz w:val="28"/>
          <w:szCs w:val="28"/>
          <w:lang w:val="en-US" w:eastAsia="zh-CN"/>
        </w:rPr>
        <w:t>30</w:t>
      </w:r>
      <w:r>
        <w:rPr>
          <w:rFonts w:hint="eastAsia" w:ascii="宋体" w:hAnsi="宋体"/>
          <w:bCs/>
          <w:sz w:val="28"/>
          <w:szCs w:val="28"/>
        </w:rPr>
        <w:t>日09点30分（北京时间）</w:t>
      </w:r>
    </w:p>
    <w:p>
      <w:pPr>
        <w:spacing w:line="500" w:lineRule="exact"/>
        <w:rPr>
          <w:rFonts w:ascii="宋体" w:hAnsi="宋体"/>
          <w:bCs/>
          <w:sz w:val="28"/>
          <w:szCs w:val="28"/>
        </w:rPr>
      </w:pPr>
      <w:r>
        <w:rPr>
          <w:rFonts w:hint="eastAsia" w:ascii="宋体" w:hAnsi="宋体"/>
          <w:sz w:val="28"/>
          <w:szCs w:val="28"/>
        </w:rPr>
        <w:t>2.</w:t>
      </w:r>
      <w:r>
        <w:rPr>
          <w:rFonts w:hint="eastAsia" w:ascii="宋体" w:hAnsi="宋体"/>
          <w:bCs/>
          <w:color w:val="000000"/>
          <w:sz w:val="28"/>
          <w:szCs w:val="28"/>
        </w:rPr>
        <w:t>地点：</w:t>
      </w:r>
      <w:r>
        <w:rPr>
          <w:rFonts w:hint="eastAsia" w:ascii="宋体" w:hAnsi="宋体"/>
          <w:bCs/>
          <w:sz w:val="28"/>
          <w:szCs w:val="28"/>
        </w:rPr>
        <w:t>建安区公共资源交易中心四楼开标</w:t>
      </w:r>
      <w:r>
        <w:rPr>
          <w:rFonts w:hint="eastAsia" w:ascii="宋体" w:hAnsi="宋体"/>
          <w:bCs/>
          <w:sz w:val="28"/>
          <w:szCs w:val="28"/>
          <w:lang w:val="en-US" w:eastAsia="zh-CN"/>
        </w:rPr>
        <w:t>一</w:t>
      </w:r>
      <w:r>
        <w:rPr>
          <w:rFonts w:hint="eastAsia" w:ascii="宋体" w:hAnsi="宋体"/>
          <w:bCs/>
          <w:sz w:val="28"/>
          <w:szCs w:val="28"/>
        </w:rPr>
        <w:t>室</w:t>
      </w:r>
      <w:r>
        <w:rPr>
          <w:rFonts w:hint="eastAsia" w:ascii="宋体" w:hAnsi="宋体"/>
          <w:bCs/>
          <w:sz w:val="28"/>
          <w:szCs w:val="28"/>
          <w:lang w:eastAsia="zh-CN"/>
        </w:rPr>
        <w:t>。</w:t>
      </w:r>
      <w:r>
        <w:rPr>
          <w:rFonts w:hint="eastAsia" w:ascii="宋体" w:hAnsi="宋体"/>
          <w:bCs/>
          <w:sz w:val="28"/>
          <w:szCs w:val="28"/>
        </w:rPr>
        <w:t>（本项目采用远程不见面开标，投标人无须到现场）。</w:t>
      </w:r>
    </w:p>
    <w:p>
      <w:pPr>
        <w:pStyle w:val="7"/>
        <w:spacing w:before="0" w:after="0" w:line="500" w:lineRule="exact"/>
        <w:rPr>
          <w:rFonts w:ascii="宋体" w:hAnsi="宋体" w:cs="宋体"/>
          <w:b w:val="0"/>
          <w:bCs w:val="0"/>
          <w:sz w:val="28"/>
          <w:szCs w:val="28"/>
        </w:rPr>
      </w:pPr>
      <w:bookmarkStart w:id="17" w:name="_Toc28359084"/>
      <w:bookmarkStart w:id="18" w:name="_Toc35393625"/>
      <w:bookmarkStart w:id="19" w:name="_Toc28359007"/>
      <w:bookmarkStart w:id="20" w:name="_Toc35393794"/>
      <w:r>
        <w:rPr>
          <w:rFonts w:hint="eastAsia" w:ascii="宋体" w:hAnsi="宋体" w:cs="宋体"/>
          <w:b w:val="0"/>
          <w:bCs w:val="0"/>
          <w:sz w:val="28"/>
          <w:szCs w:val="28"/>
        </w:rPr>
        <w:t>六、</w:t>
      </w:r>
      <w:bookmarkEnd w:id="17"/>
      <w:bookmarkEnd w:id="18"/>
      <w:bookmarkEnd w:id="19"/>
      <w:bookmarkEnd w:id="20"/>
      <w:r>
        <w:rPr>
          <w:rFonts w:hint="eastAsia" w:ascii="宋体" w:hAnsi="宋体" w:cs="宋体"/>
          <w:b w:val="0"/>
          <w:bCs w:val="0"/>
          <w:sz w:val="28"/>
          <w:szCs w:val="28"/>
        </w:rPr>
        <w:t>发布公告的媒介及招标公告期限</w:t>
      </w:r>
    </w:p>
    <w:p>
      <w:pPr>
        <w:spacing w:line="500" w:lineRule="exact"/>
        <w:ind w:firstLine="560" w:firstLineChars="200"/>
        <w:rPr>
          <w:rFonts w:ascii="宋体" w:hAnsi="宋体" w:cs="Cambria"/>
          <w:kern w:val="0"/>
          <w:sz w:val="28"/>
          <w:szCs w:val="28"/>
        </w:rPr>
      </w:pPr>
      <w:r>
        <w:rPr>
          <w:rFonts w:hint="eastAsia" w:ascii="宋体" w:hAnsi="宋体" w:cs="Cambria"/>
          <w:color w:val="000000"/>
          <w:kern w:val="0"/>
          <w:sz w:val="28"/>
          <w:szCs w:val="28"/>
        </w:rPr>
        <w:t>本次招标公告在《河南省政府采购网》、《中国政府采购网》、《许昌市政府采购网》、 《全国公共资源交易平台（河南省·许昌市）》、《许昌市建安区人民政府网》上发布。 招标公告期限为五个工作日202</w:t>
      </w:r>
      <w:r>
        <w:rPr>
          <w:rFonts w:hint="eastAsia" w:ascii="宋体" w:hAnsi="宋体" w:cs="Cambria"/>
          <w:color w:val="000000"/>
          <w:kern w:val="0"/>
          <w:sz w:val="28"/>
          <w:szCs w:val="28"/>
          <w:lang w:val="en-US" w:eastAsia="zh-CN"/>
        </w:rPr>
        <w:t>1</w:t>
      </w:r>
      <w:r>
        <w:rPr>
          <w:rFonts w:hint="eastAsia" w:ascii="宋体" w:hAnsi="宋体" w:cs="Cambria"/>
          <w:color w:val="000000"/>
          <w:kern w:val="0"/>
          <w:sz w:val="28"/>
          <w:szCs w:val="28"/>
        </w:rPr>
        <w:t>年</w:t>
      </w:r>
      <w:r>
        <w:rPr>
          <w:rFonts w:hint="eastAsia" w:ascii="宋体" w:hAnsi="宋体" w:cs="Cambria"/>
          <w:color w:val="000000"/>
          <w:kern w:val="0"/>
          <w:sz w:val="28"/>
          <w:szCs w:val="28"/>
          <w:lang w:val="en-US" w:eastAsia="zh-CN"/>
        </w:rPr>
        <w:t>4</w:t>
      </w:r>
      <w:r>
        <w:rPr>
          <w:rFonts w:hint="eastAsia" w:ascii="宋体" w:hAnsi="宋体" w:cs="Cambria"/>
          <w:color w:val="000000"/>
          <w:kern w:val="0"/>
          <w:sz w:val="28"/>
          <w:szCs w:val="28"/>
        </w:rPr>
        <w:t>月</w:t>
      </w:r>
      <w:r>
        <w:rPr>
          <w:rFonts w:hint="eastAsia" w:ascii="宋体" w:hAnsi="宋体" w:cs="Cambria"/>
          <w:color w:val="000000"/>
          <w:kern w:val="0"/>
          <w:sz w:val="28"/>
          <w:szCs w:val="28"/>
          <w:lang w:val="en-US" w:eastAsia="zh-CN"/>
        </w:rPr>
        <w:t>9</w:t>
      </w:r>
      <w:r>
        <w:rPr>
          <w:rFonts w:hint="eastAsia" w:ascii="宋体" w:hAnsi="宋体" w:cs="Cambria"/>
          <w:color w:val="000000"/>
          <w:kern w:val="0"/>
          <w:sz w:val="28"/>
          <w:szCs w:val="28"/>
        </w:rPr>
        <w:t>日至2021年</w:t>
      </w:r>
      <w:r>
        <w:rPr>
          <w:rFonts w:hint="eastAsia" w:ascii="宋体" w:hAnsi="宋体" w:cs="Cambria"/>
          <w:color w:val="000000"/>
          <w:kern w:val="0"/>
          <w:sz w:val="28"/>
          <w:szCs w:val="28"/>
          <w:lang w:val="en-US" w:eastAsia="zh-CN"/>
        </w:rPr>
        <w:t>4</w:t>
      </w:r>
      <w:r>
        <w:rPr>
          <w:rFonts w:hint="eastAsia" w:ascii="宋体" w:hAnsi="宋体" w:cs="Cambria"/>
          <w:color w:val="000000"/>
          <w:kern w:val="0"/>
          <w:sz w:val="28"/>
          <w:szCs w:val="28"/>
        </w:rPr>
        <w:t>月</w:t>
      </w:r>
      <w:r>
        <w:rPr>
          <w:rFonts w:hint="eastAsia" w:ascii="宋体" w:hAnsi="宋体" w:cs="Cambria"/>
          <w:color w:val="000000"/>
          <w:kern w:val="0"/>
          <w:sz w:val="28"/>
          <w:szCs w:val="28"/>
          <w:lang w:val="en-US" w:eastAsia="zh-CN"/>
        </w:rPr>
        <w:t>15</w:t>
      </w:r>
      <w:r>
        <w:rPr>
          <w:rFonts w:hint="eastAsia" w:ascii="宋体" w:hAnsi="宋体" w:cs="Cambria"/>
          <w:color w:val="000000"/>
          <w:kern w:val="0"/>
          <w:sz w:val="28"/>
          <w:szCs w:val="28"/>
        </w:rPr>
        <w:t>日。</w:t>
      </w:r>
    </w:p>
    <w:p>
      <w:pPr>
        <w:pStyle w:val="7"/>
        <w:spacing w:before="0" w:after="0" w:line="500" w:lineRule="exact"/>
        <w:rPr>
          <w:rFonts w:ascii="宋体" w:hAnsi="宋体" w:cs="宋体"/>
          <w:b w:val="0"/>
          <w:bCs w:val="0"/>
          <w:sz w:val="28"/>
          <w:szCs w:val="28"/>
        </w:rPr>
      </w:pPr>
      <w:bookmarkStart w:id="21" w:name="_Toc35393626"/>
      <w:bookmarkStart w:id="22" w:name="_Toc35393795"/>
      <w:r>
        <w:rPr>
          <w:rFonts w:hint="eastAsia" w:ascii="宋体" w:hAnsi="宋体" w:cs="宋体"/>
          <w:b w:val="0"/>
          <w:bCs w:val="0"/>
          <w:sz w:val="28"/>
          <w:szCs w:val="28"/>
        </w:rPr>
        <w:t>七、其他补充事宜</w:t>
      </w:r>
      <w:bookmarkEnd w:id="21"/>
      <w:bookmarkEnd w:id="22"/>
    </w:p>
    <w:p>
      <w:pPr>
        <w:widowControl/>
        <w:shd w:val="clear" w:color="auto" w:fill="FFFFFF"/>
        <w:spacing w:line="500" w:lineRule="exact"/>
        <w:ind w:firstLine="560"/>
        <w:jc w:val="left"/>
        <w:rPr>
          <w:rFonts w:ascii="宋体" w:hAnsi="宋体" w:cs="Cambria"/>
          <w:color w:val="000000"/>
          <w:kern w:val="0"/>
          <w:sz w:val="28"/>
          <w:szCs w:val="28"/>
        </w:rPr>
      </w:pPr>
      <w:r>
        <w:rPr>
          <w:rFonts w:hint="eastAsia" w:ascii="宋体" w:hAnsi="宋体" w:cs="Cambria"/>
          <w:color w:val="000000"/>
          <w:kern w:val="0"/>
          <w:sz w:val="28"/>
          <w:szCs w:val="28"/>
        </w:rPr>
        <w:t>1、本项目为全流程电子化交易项目，投标人须提交电子投标文件。</w:t>
      </w:r>
    </w:p>
    <w:p>
      <w:pPr>
        <w:widowControl/>
        <w:shd w:val="clear" w:color="auto" w:fill="FFFFFF"/>
        <w:spacing w:line="500" w:lineRule="exact"/>
        <w:ind w:firstLine="560"/>
        <w:jc w:val="left"/>
        <w:rPr>
          <w:rFonts w:ascii="宋体" w:hAnsi="宋体" w:cs="Cambria"/>
          <w:color w:val="000000"/>
          <w:kern w:val="0"/>
          <w:sz w:val="28"/>
          <w:szCs w:val="28"/>
        </w:rPr>
      </w:pPr>
      <w:r>
        <w:rPr>
          <w:rFonts w:hint="eastAsia" w:ascii="宋体" w:hAnsi="宋体" w:cs="Cambria"/>
          <w:color w:val="000000"/>
          <w:kern w:val="0"/>
          <w:sz w:val="28"/>
          <w:szCs w:val="28"/>
        </w:rPr>
        <w:t xml:space="preserve"> （1）加密电子投标文件（.file格式）须在投标截止时间（开标时间）前通过《全国公共资源交易平台(河南省·许昌市)》公共资源交易系统成功上传。</w:t>
      </w:r>
    </w:p>
    <w:p>
      <w:pPr>
        <w:widowControl/>
        <w:shd w:val="clear" w:color="auto" w:fill="FFFFFF"/>
        <w:spacing w:line="500" w:lineRule="exact"/>
        <w:ind w:firstLine="560"/>
        <w:jc w:val="left"/>
        <w:rPr>
          <w:rFonts w:ascii="宋体" w:hAnsi="宋体" w:cs="Cambria"/>
          <w:color w:val="000000"/>
          <w:kern w:val="0"/>
          <w:sz w:val="28"/>
          <w:szCs w:val="28"/>
        </w:rPr>
      </w:pPr>
      <w:r>
        <w:rPr>
          <w:rFonts w:hint="eastAsia" w:ascii="宋体" w:hAnsi="宋体" w:cs="Cambria"/>
          <w:color w:val="000000"/>
          <w:kern w:val="0"/>
          <w:sz w:val="28"/>
          <w:szCs w:val="28"/>
        </w:rPr>
        <w:t xml:space="preserve"> （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widowControl/>
        <w:shd w:val="clear" w:color="auto" w:fill="FFFFFF"/>
        <w:spacing w:line="500" w:lineRule="exact"/>
        <w:ind w:firstLine="560"/>
        <w:jc w:val="left"/>
        <w:rPr>
          <w:rFonts w:ascii="宋体" w:hAnsi="宋体" w:cs="Cambria"/>
          <w:color w:val="000000"/>
          <w:kern w:val="0"/>
          <w:sz w:val="28"/>
          <w:szCs w:val="28"/>
        </w:rPr>
      </w:pPr>
      <w:r>
        <w:rPr>
          <w:rFonts w:hint="eastAsia" w:ascii="宋体" w:hAnsi="宋体" w:cs="Cambria"/>
          <w:color w:val="000000"/>
          <w:kern w:val="0"/>
          <w:sz w:val="28"/>
          <w:szCs w:val="28"/>
          <w:lang w:val="en-US" w:eastAsia="zh-CN"/>
        </w:rPr>
        <w:t>2</w:t>
      </w:r>
      <w:r>
        <w:rPr>
          <w:rFonts w:hint="eastAsia" w:ascii="宋体" w:hAnsi="宋体" w:cs="Cambria"/>
          <w:color w:val="000000"/>
          <w:kern w:val="0"/>
          <w:sz w:val="28"/>
          <w:szCs w:val="28"/>
        </w:rPr>
        <w:t>、本项目采用电子系统进行招投标，请在投标前详细阅读全国公共资源交易平台（河南省·许昌市）首页“资料下载”栏目的《交易系统全电子操作手册（投标人）》及其附件。</w:t>
      </w:r>
    </w:p>
    <w:p>
      <w:pPr>
        <w:widowControl/>
        <w:shd w:val="clear" w:color="auto" w:fill="FFFFFF"/>
        <w:spacing w:line="500" w:lineRule="exact"/>
        <w:ind w:firstLine="560"/>
        <w:jc w:val="left"/>
        <w:rPr>
          <w:rFonts w:ascii="宋体" w:hAnsi="宋体" w:cs="Cambria"/>
          <w:color w:val="000000"/>
          <w:kern w:val="0"/>
          <w:sz w:val="24"/>
          <w:szCs w:val="24"/>
        </w:rPr>
      </w:pPr>
      <w:r>
        <w:rPr>
          <w:rFonts w:hint="eastAsia" w:ascii="宋体" w:hAnsi="宋体" w:cs="Cambria"/>
          <w:color w:val="000000"/>
          <w:kern w:val="0"/>
          <w:sz w:val="28"/>
          <w:szCs w:val="28"/>
          <w:lang w:val="en-US" w:eastAsia="zh-CN"/>
        </w:rPr>
        <w:t>3</w:t>
      </w:r>
      <w:r>
        <w:rPr>
          <w:rFonts w:hint="eastAsia" w:ascii="宋体" w:hAnsi="宋体" w:cs="Cambria"/>
          <w:color w:val="000000"/>
          <w:kern w:val="0"/>
          <w:sz w:val="28"/>
          <w:szCs w:val="28"/>
        </w:rPr>
        <w:t>、投标供应商在电子系统使用过程中遇到涉及系统使用的问题，可致电0374-2961598进行咨询。</w:t>
      </w:r>
    </w:p>
    <w:p>
      <w:pPr>
        <w:pStyle w:val="7"/>
        <w:spacing w:before="0" w:after="0" w:line="500" w:lineRule="exact"/>
        <w:rPr>
          <w:rFonts w:ascii="宋体" w:hAnsi="宋体" w:cs="宋体"/>
          <w:b w:val="0"/>
          <w:bCs w:val="0"/>
          <w:sz w:val="28"/>
          <w:szCs w:val="28"/>
        </w:rPr>
      </w:pPr>
      <w:bookmarkStart w:id="23" w:name="_Toc28359085"/>
      <w:bookmarkStart w:id="24" w:name="_Toc28359008"/>
      <w:bookmarkStart w:id="25" w:name="_Toc35393796"/>
      <w:bookmarkStart w:id="26" w:name="_Toc35393627"/>
      <w:r>
        <w:rPr>
          <w:rFonts w:hint="eastAsia" w:ascii="宋体" w:hAnsi="宋体" w:cs="宋体"/>
          <w:b w:val="0"/>
          <w:bCs w:val="0"/>
          <w:sz w:val="28"/>
          <w:szCs w:val="28"/>
        </w:rPr>
        <w:t>八、</w:t>
      </w:r>
      <w:bookmarkEnd w:id="23"/>
      <w:bookmarkEnd w:id="24"/>
      <w:bookmarkEnd w:id="25"/>
      <w:bookmarkEnd w:id="26"/>
      <w:r>
        <w:rPr>
          <w:rFonts w:hint="eastAsia" w:ascii="宋体" w:hAnsi="宋体" w:cs="宋体"/>
          <w:b w:val="0"/>
          <w:bCs w:val="0"/>
          <w:sz w:val="28"/>
          <w:szCs w:val="28"/>
        </w:rPr>
        <w:t>凡对本次招标提出询问，请按照以下方式联系</w:t>
      </w:r>
    </w:p>
    <w:p>
      <w:pPr>
        <w:widowControl/>
        <w:spacing w:line="500" w:lineRule="exact"/>
        <w:ind w:firstLine="140" w:firstLineChars="50"/>
        <w:jc w:val="left"/>
        <w:rPr>
          <w:rFonts w:ascii="宋体" w:hAnsi="宋体"/>
          <w:sz w:val="28"/>
          <w:szCs w:val="28"/>
        </w:rPr>
      </w:pPr>
      <w:r>
        <w:rPr>
          <w:rFonts w:hint="eastAsia" w:ascii="宋体" w:hAnsi="宋体" w:cs="Cambria"/>
          <w:sz w:val="28"/>
          <w:szCs w:val="28"/>
        </w:rPr>
        <w:t>1.采购人信息</w:t>
      </w:r>
    </w:p>
    <w:p>
      <w:pPr>
        <w:widowControl/>
        <w:spacing w:line="500" w:lineRule="exact"/>
        <w:jc w:val="left"/>
        <w:rPr>
          <w:rFonts w:ascii="宋体" w:hAnsi="宋体"/>
          <w:sz w:val="28"/>
          <w:szCs w:val="28"/>
          <w:lang w:val="zh-CN"/>
        </w:rPr>
      </w:pPr>
      <w:r>
        <w:rPr>
          <w:rFonts w:hint="eastAsia" w:ascii="宋体" w:hAnsi="宋体"/>
          <w:sz w:val="28"/>
          <w:szCs w:val="28"/>
        </w:rPr>
        <w:t>名 称：许昌市自然资源和规划局建安区分局</w:t>
      </w:r>
    </w:p>
    <w:p>
      <w:pPr>
        <w:widowControl/>
        <w:spacing w:line="500" w:lineRule="exact"/>
        <w:jc w:val="left"/>
        <w:rPr>
          <w:rFonts w:ascii="宋体" w:hAnsi="宋体"/>
          <w:sz w:val="28"/>
          <w:szCs w:val="28"/>
        </w:rPr>
      </w:pPr>
      <w:r>
        <w:rPr>
          <w:rFonts w:hint="eastAsia" w:ascii="宋体" w:hAnsi="宋体"/>
          <w:sz w:val="28"/>
          <w:szCs w:val="28"/>
        </w:rPr>
        <w:t>地 址：许昌市建安区兴业大厦</w:t>
      </w:r>
    </w:p>
    <w:p>
      <w:pPr>
        <w:widowControl/>
        <w:spacing w:line="500" w:lineRule="exact"/>
        <w:jc w:val="left"/>
        <w:rPr>
          <w:rFonts w:ascii="宋体" w:hAnsi="宋体"/>
          <w:sz w:val="28"/>
          <w:szCs w:val="28"/>
          <w:lang w:val="zh-CN"/>
        </w:rPr>
      </w:pPr>
      <w:r>
        <w:rPr>
          <w:rFonts w:hint="eastAsia" w:ascii="宋体" w:hAnsi="宋体"/>
          <w:sz w:val="28"/>
          <w:szCs w:val="28"/>
        </w:rPr>
        <w:t>联系人：</w:t>
      </w:r>
      <w:bookmarkStart w:id="27" w:name="_Toc28359009"/>
      <w:bookmarkStart w:id="28" w:name="_Toc28359086"/>
      <w:r>
        <w:rPr>
          <w:rFonts w:hint="eastAsia" w:ascii="宋体" w:hAnsi="宋体"/>
          <w:sz w:val="28"/>
          <w:szCs w:val="28"/>
        </w:rPr>
        <w:t>徐武军</w:t>
      </w:r>
      <w:r>
        <w:rPr>
          <w:rFonts w:hint="eastAsia" w:ascii="宋体" w:hAnsi="宋体"/>
          <w:sz w:val="28"/>
          <w:szCs w:val="28"/>
          <w:lang w:val="zh-CN"/>
        </w:rPr>
        <w:t xml:space="preserve">  </w:t>
      </w:r>
    </w:p>
    <w:p>
      <w:pPr>
        <w:widowControl/>
        <w:spacing w:line="500" w:lineRule="exact"/>
        <w:jc w:val="left"/>
        <w:rPr>
          <w:rFonts w:ascii="宋体" w:hAnsi="宋体"/>
          <w:sz w:val="28"/>
          <w:szCs w:val="28"/>
        </w:rPr>
      </w:pPr>
      <w:r>
        <w:rPr>
          <w:rFonts w:hint="eastAsia" w:ascii="宋体" w:hAnsi="宋体"/>
          <w:sz w:val="28"/>
          <w:szCs w:val="28"/>
          <w:lang w:val="zh-CN"/>
        </w:rPr>
        <w:t>联系方式：</w:t>
      </w:r>
      <w:r>
        <w:rPr>
          <w:rFonts w:hint="eastAsia" w:ascii="宋体" w:hAnsi="宋体"/>
          <w:sz w:val="28"/>
          <w:szCs w:val="28"/>
        </w:rPr>
        <w:t>13937475906</w:t>
      </w:r>
    </w:p>
    <w:p>
      <w:pPr>
        <w:widowControl/>
        <w:spacing w:line="500" w:lineRule="exact"/>
        <w:ind w:firstLine="1"/>
        <w:jc w:val="left"/>
        <w:rPr>
          <w:rFonts w:ascii="宋体" w:hAnsi="宋体"/>
          <w:sz w:val="28"/>
          <w:szCs w:val="28"/>
        </w:rPr>
      </w:pPr>
      <w:r>
        <w:rPr>
          <w:rFonts w:hint="eastAsia" w:ascii="宋体" w:hAnsi="宋体" w:cs="Cambria"/>
          <w:sz w:val="28"/>
          <w:szCs w:val="28"/>
        </w:rPr>
        <w:t>2.采购代理机构信息</w:t>
      </w:r>
      <w:bookmarkEnd w:id="27"/>
      <w:bookmarkEnd w:id="28"/>
    </w:p>
    <w:p>
      <w:pPr>
        <w:spacing w:line="500" w:lineRule="exact"/>
        <w:rPr>
          <w:rFonts w:ascii="宋体" w:hAnsi="宋体"/>
          <w:sz w:val="28"/>
          <w:szCs w:val="28"/>
          <w:lang w:val="zh-CN"/>
        </w:rPr>
      </w:pPr>
      <w:r>
        <w:rPr>
          <w:rFonts w:hint="eastAsia" w:ascii="宋体" w:hAnsi="宋体"/>
          <w:sz w:val="28"/>
          <w:szCs w:val="28"/>
        </w:rPr>
        <w:t>名 称：河南方正水利工程咨询有限公司</w:t>
      </w:r>
    </w:p>
    <w:p>
      <w:pPr>
        <w:spacing w:line="500" w:lineRule="exact"/>
        <w:rPr>
          <w:rFonts w:hint="default" w:ascii="宋体" w:hAnsi="宋体" w:eastAsia="宋体"/>
          <w:sz w:val="28"/>
          <w:szCs w:val="28"/>
          <w:lang w:val="en-US" w:eastAsia="zh-CN"/>
        </w:rPr>
      </w:pPr>
      <w:r>
        <w:rPr>
          <w:rFonts w:hint="eastAsia" w:ascii="宋体" w:hAnsi="宋体"/>
          <w:sz w:val="28"/>
          <w:szCs w:val="28"/>
        </w:rPr>
        <w:t>地 址：郑州</w:t>
      </w:r>
      <w:r>
        <w:rPr>
          <w:rFonts w:hint="eastAsia" w:ascii="宋体" w:hAnsi="宋体"/>
          <w:sz w:val="28"/>
          <w:szCs w:val="28"/>
          <w:lang w:val="en-US" w:eastAsia="zh-CN"/>
        </w:rPr>
        <w:t>金水</w:t>
      </w:r>
      <w:r>
        <w:rPr>
          <w:rFonts w:hint="eastAsia" w:ascii="宋体" w:hAnsi="宋体"/>
          <w:sz w:val="28"/>
          <w:szCs w:val="28"/>
        </w:rPr>
        <w:t>区</w:t>
      </w:r>
      <w:r>
        <w:rPr>
          <w:rFonts w:hint="eastAsia" w:ascii="宋体" w:hAnsi="宋体"/>
          <w:sz w:val="28"/>
          <w:szCs w:val="28"/>
          <w:lang w:val="en-US" w:eastAsia="zh-CN"/>
        </w:rPr>
        <w:t>中州大道西、鑫苑路北25号楼1单元18层4号</w:t>
      </w:r>
    </w:p>
    <w:p>
      <w:pPr>
        <w:pStyle w:val="10"/>
        <w:spacing w:line="500" w:lineRule="exact"/>
        <w:rPr>
          <w:rFonts w:ascii="宋体" w:hAnsi="宋体"/>
          <w:sz w:val="28"/>
          <w:szCs w:val="28"/>
        </w:rPr>
      </w:pPr>
      <w:r>
        <w:rPr>
          <w:rFonts w:hint="eastAsia" w:ascii="宋体" w:hAnsi="宋体"/>
          <w:sz w:val="28"/>
          <w:szCs w:val="28"/>
        </w:rPr>
        <w:t>联系人：</w:t>
      </w:r>
      <w:bookmarkStart w:id="29" w:name="_Toc28359087"/>
      <w:bookmarkStart w:id="30" w:name="_Toc28359010"/>
      <w:r>
        <w:rPr>
          <w:rFonts w:hint="eastAsia" w:ascii="宋体" w:hAnsi="宋体"/>
          <w:sz w:val="28"/>
          <w:szCs w:val="28"/>
          <w:lang w:val="en-US" w:eastAsia="zh-CN"/>
        </w:rPr>
        <w:t>李石磊</w:t>
      </w:r>
      <w:r>
        <w:rPr>
          <w:rFonts w:hint="eastAsia" w:ascii="宋体" w:hAnsi="宋体"/>
          <w:sz w:val="28"/>
          <w:szCs w:val="28"/>
        </w:rPr>
        <w:t xml:space="preserve">  </w:t>
      </w:r>
    </w:p>
    <w:p>
      <w:pPr>
        <w:pStyle w:val="10"/>
        <w:spacing w:line="500" w:lineRule="exact"/>
        <w:rPr>
          <w:rFonts w:hint="default" w:ascii="宋体" w:hAnsi="宋体" w:eastAsia="宋体"/>
          <w:sz w:val="28"/>
          <w:szCs w:val="28"/>
          <w:lang w:val="en-US" w:eastAsia="zh-CN"/>
        </w:rPr>
      </w:pPr>
      <w:r>
        <w:rPr>
          <w:rFonts w:hint="eastAsia" w:ascii="宋体" w:hAnsi="宋体"/>
          <w:sz w:val="28"/>
          <w:szCs w:val="28"/>
        </w:rPr>
        <w:t>联系方式：</w:t>
      </w:r>
      <w:r>
        <w:rPr>
          <w:rFonts w:hint="eastAsia" w:ascii="宋体" w:hAnsi="宋体"/>
          <w:sz w:val="28"/>
          <w:szCs w:val="28"/>
          <w:lang w:val="en-US" w:eastAsia="zh-CN"/>
        </w:rPr>
        <w:t>18937498755</w:t>
      </w:r>
    </w:p>
    <w:p>
      <w:pPr>
        <w:spacing w:line="500" w:lineRule="exact"/>
        <w:rPr>
          <w:rFonts w:ascii="宋体" w:hAnsi="宋体"/>
          <w:sz w:val="28"/>
          <w:szCs w:val="28"/>
        </w:rPr>
      </w:pPr>
      <w:r>
        <w:rPr>
          <w:rFonts w:hint="eastAsia" w:ascii="宋体" w:hAnsi="宋体" w:cs="Cambria"/>
          <w:sz w:val="28"/>
          <w:szCs w:val="28"/>
        </w:rPr>
        <w:t>3.项目联系方式</w:t>
      </w:r>
      <w:bookmarkEnd w:id="29"/>
      <w:bookmarkEnd w:id="30"/>
    </w:p>
    <w:p>
      <w:pPr>
        <w:pStyle w:val="10"/>
        <w:spacing w:line="500" w:lineRule="exact"/>
        <w:rPr>
          <w:rFonts w:ascii="宋体" w:hAnsi="宋体"/>
          <w:sz w:val="28"/>
          <w:szCs w:val="28"/>
        </w:rPr>
      </w:pPr>
      <w:r>
        <w:rPr>
          <w:rFonts w:hint="eastAsia" w:ascii="宋体" w:hAnsi="宋体"/>
          <w:sz w:val="28"/>
          <w:szCs w:val="28"/>
        </w:rPr>
        <w:t>项目联系人：</w:t>
      </w:r>
      <w:r>
        <w:rPr>
          <w:rFonts w:hint="eastAsia" w:ascii="宋体" w:hAnsi="宋体"/>
          <w:sz w:val="28"/>
          <w:szCs w:val="28"/>
          <w:lang w:val="en-US" w:eastAsia="zh-CN"/>
        </w:rPr>
        <w:t>李石磊</w:t>
      </w:r>
      <w:r>
        <w:rPr>
          <w:rFonts w:hint="eastAsia" w:ascii="宋体" w:hAnsi="宋体"/>
          <w:sz w:val="28"/>
          <w:szCs w:val="28"/>
        </w:rPr>
        <w:t xml:space="preserve">  </w:t>
      </w:r>
    </w:p>
    <w:p>
      <w:pPr>
        <w:pStyle w:val="10"/>
        <w:spacing w:line="500" w:lineRule="exact"/>
        <w:rPr>
          <w:rFonts w:hint="default" w:ascii="宋体" w:hAnsi="宋体" w:eastAsia="宋体"/>
          <w:sz w:val="28"/>
          <w:szCs w:val="28"/>
          <w:lang w:val="en-US" w:eastAsia="zh-CN"/>
        </w:rPr>
      </w:pPr>
      <w:r>
        <w:rPr>
          <w:rFonts w:hint="eastAsia" w:ascii="宋体" w:hAnsi="宋体"/>
          <w:sz w:val="28"/>
          <w:szCs w:val="28"/>
        </w:rPr>
        <w:t>联系方式：</w:t>
      </w:r>
      <w:r>
        <w:rPr>
          <w:rFonts w:hint="eastAsia" w:ascii="宋体" w:hAnsi="宋体"/>
          <w:sz w:val="28"/>
          <w:szCs w:val="28"/>
          <w:lang w:val="en-US" w:eastAsia="zh-CN"/>
        </w:rPr>
        <w:t>18937498755</w:t>
      </w:r>
    </w:p>
    <w:p>
      <w:pPr>
        <w:pStyle w:val="10"/>
        <w:spacing w:line="500" w:lineRule="exact"/>
        <w:ind w:firstLine="570"/>
        <w:rPr>
          <w:rFonts w:ascii="宋体" w:hAnsi="宋体"/>
          <w:sz w:val="28"/>
          <w:szCs w:val="28"/>
        </w:rPr>
      </w:pPr>
    </w:p>
    <w:p>
      <w:pPr>
        <w:pStyle w:val="10"/>
        <w:spacing w:line="500" w:lineRule="exact"/>
        <w:ind w:firstLine="570"/>
        <w:jc w:val="right"/>
        <w:rPr>
          <w:rFonts w:ascii="宋体" w:hAnsi="宋体"/>
          <w:sz w:val="28"/>
          <w:szCs w:val="28"/>
        </w:rPr>
      </w:pPr>
      <w:r>
        <w:rPr>
          <w:rFonts w:hint="eastAsia" w:ascii="宋体" w:hAnsi="宋体"/>
          <w:sz w:val="28"/>
          <w:szCs w:val="28"/>
        </w:rPr>
        <w:t>许昌市自然资源和规划局建安区分局</w:t>
      </w:r>
    </w:p>
    <w:p>
      <w:pPr>
        <w:spacing w:line="360" w:lineRule="auto"/>
        <w:jc w:val="right"/>
        <w:rPr>
          <w:rFonts w:asciiTheme="minorEastAsia" w:hAnsiTheme="minorEastAsia"/>
          <w:b/>
          <w:sz w:val="24"/>
          <w:szCs w:val="24"/>
        </w:rPr>
      </w:pPr>
      <w:r>
        <w:rPr>
          <w:rFonts w:hint="eastAsia" w:ascii="宋体" w:hAnsi="宋体" w:cs="仿宋_GB2312"/>
          <w:sz w:val="28"/>
          <w:szCs w:val="28"/>
        </w:rPr>
        <w:t>202</w:t>
      </w:r>
      <w:r>
        <w:rPr>
          <w:rFonts w:hint="eastAsia" w:ascii="宋体" w:hAnsi="宋体" w:cs="仿宋_GB2312"/>
          <w:sz w:val="28"/>
          <w:szCs w:val="28"/>
          <w:lang w:val="en-US" w:eastAsia="zh-CN"/>
        </w:rPr>
        <w:t>1</w:t>
      </w:r>
      <w:r>
        <w:rPr>
          <w:rFonts w:hint="eastAsia" w:ascii="宋体" w:hAnsi="宋体" w:cs="仿宋_GB2312"/>
          <w:sz w:val="28"/>
          <w:szCs w:val="28"/>
        </w:rPr>
        <w:t>年</w:t>
      </w:r>
      <w:r>
        <w:rPr>
          <w:rFonts w:hint="eastAsia" w:ascii="宋体" w:hAnsi="宋体" w:cs="仿宋_GB2312"/>
          <w:sz w:val="28"/>
          <w:szCs w:val="28"/>
          <w:lang w:val="en-US" w:eastAsia="zh-CN"/>
        </w:rPr>
        <w:t>4</w:t>
      </w:r>
      <w:r>
        <w:rPr>
          <w:rFonts w:hint="eastAsia" w:ascii="宋体" w:hAnsi="宋体" w:cs="仿宋_GB2312"/>
          <w:sz w:val="28"/>
          <w:szCs w:val="28"/>
        </w:rPr>
        <w:t>月</w:t>
      </w:r>
      <w:r>
        <w:rPr>
          <w:rFonts w:hint="eastAsia" w:ascii="宋体" w:hAnsi="宋体" w:cs="仿宋_GB2312"/>
          <w:sz w:val="28"/>
          <w:szCs w:val="28"/>
          <w:lang w:val="en-US" w:eastAsia="zh-CN"/>
        </w:rPr>
        <w:t>8</w:t>
      </w:r>
      <w:r>
        <w:rPr>
          <w:rFonts w:hint="eastAsia" w:ascii="宋体" w:hAnsi="宋体" w:cs="仿宋_GB2312"/>
          <w:sz w:val="28"/>
          <w:szCs w:val="28"/>
        </w:rPr>
        <w:t>日</w:t>
      </w:r>
    </w:p>
    <w:p>
      <w:pPr>
        <w:spacing w:line="360" w:lineRule="auto"/>
        <w:rPr>
          <w:rFonts w:asciiTheme="minorEastAsia" w:hAnsiTheme="minorEastAsia"/>
          <w:b/>
          <w:sz w:val="24"/>
          <w:szCs w:val="24"/>
        </w:rPr>
      </w:pPr>
    </w:p>
    <w:p>
      <w:pPr>
        <w:spacing w:line="360" w:lineRule="auto"/>
        <w:rPr>
          <w:rFonts w:asciiTheme="minorEastAsia" w:hAnsiTheme="minorEastAsia"/>
          <w:b/>
          <w:sz w:val="24"/>
          <w:szCs w:val="24"/>
        </w:rPr>
      </w:pPr>
    </w:p>
    <w:p>
      <w:pPr>
        <w:spacing w:line="360" w:lineRule="auto"/>
        <w:rPr>
          <w:rFonts w:asciiTheme="minorEastAsia" w:hAnsiTheme="minorEastAsia"/>
          <w:b/>
          <w:sz w:val="24"/>
          <w:szCs w:val="24"/>
        </w:rPr>
      </w:pPr>
    </w:p>
    <w:p>
      <w:pPr>
        <w:spacing w:line="360" w:lineRule="auto"/>
        <w:rPr>
          <w:rFonts w:asciiTheme="minorEastAsia" w:hAnsiTheme="minorEastAsia"/>
          <w:b/>
          <w:sz w:val="24"/>
          <w:szCs w:val="24"/>
        </w:rPr>
      </w:pPr>
    </w:p>
    <w:p>
      <w:pPr>
        <w:spacing w:line="360" w:lineRule="auto"/>
        <w:rPr>
          <w:rFonts w:asciiTheme="minorEastAsia" w:hAnsiTheme="minorEastAsia"/>
          <w:b/>
          <w:sz w:val="24"/>
          <w:szCs w:val="24"/>
        </w:rPr>
      </w:pPr>
    </w:p>
    <w:p/>
    <w:p>
      <w:pPr>
        <w:spacing w:line="360" w:lineRule="auto"/>
        <w:rPr>
          <w:rFonts w:asciiTheme="minorEastAsia" w:hAnsiTheme="minorEastAsia"/>
          <w:b/>
          <w:sz w:val="24"/>
          <w:szCs w:val="24"/>
        </w:rPr>
      </w:pPr>
      <w:r>
        <w:rPr>
          <w:rFonts w:hint="eastAsia" w:asciiTheme="minorEastAsia" w:hAnsiTheme="minorEastAsia"/>
          <w:b/>
          <w:sz w:val="24"/>
          <w:szCs w:val="24"/>
        </w:rPr>
        <w:t>温馨提示：</w:t>
      </w:r>
    </w:p>
    <w:p>
      <w:pPr>
        <w:tabs>
          <w:tab w:val="left" w:pos="7095"/>
        </w:tabs>
        <w:spacing w:line="360" w:lineRule="auto"/>
        <w:ind w:firstLine="482" w:firstLineChars="200"/>
        <w:contextualSpacing/>
        <w:rPr>
          <w:rFonts w:ascii="宋体" w:hAnsi="宋体"/>
          <w:b/>
          <w:sz w:val="24"/>
          <w:szCs w:val="24"/>
        </w:rPr>
      </w:pPr>
      <w:r>
        <w:rPr>
          <w:rFonts w:hint="eastAsia" w:ascii="宋体" w:hAnsi="宋体"/>
          <w:b/>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b/>
          <w:sz w:val="24"/>
          <w:szCs w:val="24"/>
        </w:rPr>
      </w:pPr>
      <w:r>
        <w:rPr>
          <w:rFonts w:hint="eastAsia" w:ascii="宋体" w:hAnsi="宋体"/>
          <w:b/>
          <w:sz w:val="24"/>
          <w:szCs w:val="24"/>
        </w:rPr>
        <w:t>1.投标人应按招标文件规定编制、提交、解密电子投标文件。</w:t>
      </w:r>
    </w:p>
    <w:p>
      <w:pPr>
        <w:tabs>
          <w:tab w:val="left" w:pos="7095"/>
        </w:tabs>
        <w:spacing w:line="360" w:lineRule="auto"/>
        <w:ind w:firstLine="482" w:firstLineChars="200"/>
        <w:contextualSpacing/>
        <w:rPr>
          <w:rFonts w:ascii="宋体" w:hAnsi="宋体"/>
          <w:b/>
          <w:sz w:val="24"/>
          <w:szCs w:val="24"/>
        </w:rPr>
      </w:pPr>
      <w:r>
        <w:rPr>
          <w:rFonts w:hint="eastAsia" w:ascii="宋体" w:hAnsi="宋体"/>
          <w:b/>
          <w:sz w:val="24"/>
          <w:szCs w:val="24"/>
        </w:rPr>
        <w:t>2.电子文件下载、制作、提交期间和远程不见面开标（电子投标文件的解密）环节，投标人须使用CA数字证书（证书须在有效期内并可正常使用）。</w:t>
      </w:r>
    </w:p>
    <w:p>
      <w:pPr>
        <w:tabs>
          <w:tab w:val="left" w:pos="7095"/>
        </w:tabs>
        <w:spacing w:line="360" w:lineRule="auto"/>
        <w:ind w:firstLine="482" w:firstLineChars="200"/>
        <w:contextualSpacing/>
        <w:rPr>
          <w:rFonts w:ascii="宋体" w:hAnsi="宋体"/>
          <w:b/>
          <w:sz w:val="24"/>
          <w:szCs w:val="24"/>
        </w:rPr>
      </w:pPr>
      <w:r>
        <w:rPr>
          <w:rFonts w:hint="eastAsia" w:ascii="宋体" w:hAnsi="宋体"/>
          <w:b/>
          <w:sz w:val="24"/>
          <w:szCs w:val="24"/>
        </w:rPr>
        <w:t>3.电子投标文件的制作</w:t>
      </w:r>
    </w:p>
    <w:p>
      <w:pPr>
        <w:tabs>
          <w:tab w:val="left" w:pos="7095"/>
        </w:tabs>
        <w:spacing w:line="360" w:lineRule="auto"/>
        <w:ind w:firstLine="480" w:firstLineChars="200"/>
        <w:contextualSpacing/>
        <w:rPr>
          <w:rFonts w:ascii="宋体" w:hAnsi="宋体"/>
          <w:sz w:val="24"/>
          <w:szCs w:val="24"/>
        </w:rPr>
      </w:pPr>
      <w:r>
        <w:rPr>
          <w:rFonts w:ascii="宋体" w:hAnsi="宋体"/>
          <w:sz w:val="24"/>
          <w:szCs w:val="24"/>
        </w:rPr>
        <w:t xml:space="preserve">3.1 </w:t>
      </w:r>
      <w:r>
        <w:rPr>
          <w:rFonts w:hint="eastAsia" w:ascii="宋体" w:hAnsi="宋体"/>
          <w:sz w:val="24"/>
          <w:szCs w:val="24"/>
        </w:rPr>
        <w:t>投标人登录《全国公共资源交易平台</w:t>
      </w:r>
      <w:r>
        <w:rPr>
          <w:rFonts w:ascii="宋体" w:hAnsi="宋体"/>
          <w:sz w:val="24"/>
          <w:szCs w:val="24"/>
        </w:rPr>
        <w:t>(</w:t>
      </w:r>
      <w:r>
        <w:rPr>
          <w:rFonts w:hint="eastAsia" w:ascii="宋体" w:hAnsi="宋体"/>
          <w:sz w:val="24"/>
          <w:szCs w:val="24"/>
        </w:rPr>
        <w:t>河南省</w:t>
      </w:r>
      <w:r>
        <w:rPr>
          <w:rFonts w:hint="eastAsia" w:ascii="MS Mincho" w:hAnsi="MS Mincho" w:eastAsia="MS Mincho" w:cs="MS Mincho"/>
          <w:sz w:val="24"/>
          <w:szCs w:val="24"/>
        </w:rPr>
        <w:t>▪</w:t>
      </w:r>
      <w:r>
        <w:rPr>
          <w:rFonts w:hint="eastAsia" w:ascii="宋体" w:hAnsi="宋体"/>
          <w:sz w:val="24"/>
          <w:szCs w:val="24"/>
        </w:rPr>
        <w:t>许昌市</w:t>
      </w:r>
      <w:r>
        <w:rPr>
          <w:rFonts w:ascii="宋体" w:hAnsi="宋体"/>
          <w:sz w:val="24"/>
          <w:szCs w:val="24"/>
        </w:rPr>
        <w:t>)</w:t>
      </w:r>
      <w:r>
        <w:rPr>
          <w:rFonts w:hint="eastAsia" w:ascii="宋体" w:hAnsi="宋体"/>
          <w:sz w:val="24"/>
          <w:szCs w:val="24"/>
        </w:rPr>
        <w:t>》公共资源交易系统（</w:t>
      </w:r>
      <w:r>
        <w:rPr>
          <w:rFonts w:ascii="宋体" w:hAnsi="宋体"/>
          <w:sz w:val="24"/>
          <w:szCs w:val="24"/>
        </w:rPr>
        <w:t>http://221.14.6.70:8088/ggzy/</w:t>
      </w:r>
      <w:r>
        <w:rPr>
          <w:rFonts w:hint="eastAsia" w:ascii="宋体" w:hAnsi="宋体"/>
          <w:sz w:val="24"/>
          <w:szCs w:val="24"/>
        </w:rPr>
        <w:t>）下载“许昌投标文件制作系统</w:t>
      </w:r>
      <w:r>
        <w:rPr>
          <w:rFonts w:ascii="宋体" w:hAnsi="宋体"/>
          <w:sz w:val="24"/>
          <w:szCs w:val="24"/>
        </w:rPr>
        <w:t xml:space="preserve">SEARUN </w:t>
      </w:r>
      <w:r>
        <w:rPr>
          <w:rFonts w:hint="eastAsia" w:ascii="宋体" w:hAnsi="宋体"/>
          <w:sz w:val="24"/>
          <w:szCs w:val="24"/>
        </w:rPr>
        <w:t>最新版本</w:t>
      </w:r>
      <w:r>
        <w:rPr>
          <w:rFonts w:ascii="宋体" w:hAnsi="宋体"/>
          <w:sz w:val="24"/>
          <w:szCs w:val="24"/>
        </w:rPr>
        <w:t>”</w:t>
      </w:r>
      <w:r>
        <w:rPr>
          <w:rFonts w:hint="eastAsia" w:ascii="宋体" w:hAnsi="宋体"/>
          <w:sz w:val="24"/>
          <w:szCs w:val="24"/>
        </w:rPr>
        <w:t>，按招标文件要求制作电子投标文件。</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电子投标文件的制作，参考《全国公共资源交易平台</w:t>
      </w:r>
      <w:r>
        <w:rPr>
          <w:rFonts w:ascii="宋体" w:hAnsi="宋体"/>
          <w:sz w:val="24"/>
          <w:szCs w:val="24"/>
        </w:rPr>
        <w:t>(</w:t>
      </w:r>
      <w:r>
        <w:rPr>
          <w:rFonts w:hint="eastAsia" w:ascii="宋体" w:hAnsi="宋体"/>
          <w:sz w:val="24"/>
          <w:szCs w:val="24"/>
        </w:rPr>
        <w:t>河南省</w:t>
      </w:r>
      <w:r>
        <w:rPr>
          <w:rFonts w:hint="eastAsia" w:ascii="MS Mincho" w:hAnsi="MS Mincho" w:eastAsia="MS Mincho" w:cs="MS Mincho"/>
          <w:sz w:val="24"/>
          <w:szCs w:val="24"/>
        </w:rPr>
        <w:t>▪</w:t>
      </w:r>
      <w:r>
        <w:rPr>
          <w:rFonts w:hint="eastAsia" w:ascii="宋体" w:hAnsi="宋体"/>
          <w:sz w:val="24"/>
          <w:szCs w:val="24"/>
        </w:rPr>
        <w:t>许昌市</w:t>
      </w:r>
      <w:r>
        <w:rPr>
          <w:rFonts w:ascii="宋体" w:hAnsi="宋体"/>
          <w:sz w:val="24"/>
          <w:szCs w:val="24"/>
        </w:rPr>
        <w:t>)</w:t>
      </w:r>
      <w:r>
        <w:rPr>
          <w:rFonts w:hint="eastAsia" w:ascii="宋体" w:hAnsi="宋体"/>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一个标段对应生成一个文件夹（xxxx项目xx标段）, 其中包含2个文件和1个文件夹。后缀名为“.file”的文件用于电子投标使用。</w:t>
      </w:r>
    </w:p>
    <w:p>
      <w:pPr>
        <w:tabs>
          <w:tab w:val="left" w:pos="7095"/>
        </w:tabs>
        <w:spacing w:line="360" w:lineRule="auto"/>
        <w:ind w:firstLine="482" w:firstLineChars="200"/>
        <w:contextualSpacing/>
        <w:rPr>
          <w:rFonts w:ascii="宋体" w:hAnsi="宋体"/>
          <w:b/>
          <w:sz w:val="24"/>
          <w:szCs w:val="24"/>
        </w:rPr>
      </w:pPr>
      <w:r>
        <w:rPr>
          <w:rFonts w:hint="eastAsia" w:ascii="宋体" w:hAnsi="宋体"/>
          <w:b/>
          <w:sz w:val="24"/>
          <w:szCs w:val="24"/>
        </w:rPr>
        <w:t>4.加密电子投标文件的提交</w:t>
      </w:r>
    </w:p>
    <w:p>
      <w:pPr>
        <w:tabs>
          <w:tab w:val="left" w:pos="7095"/>
        </w:tabs>
        <w:spacing w:line="360" w:lineRule="auto"/>
        <w:ind w:firstLine="480" w:firstLineChars="200"/>
        <w:contextualSpacing/>
        <w:rPr>
          <w:rFonts w:ascii="宋体" w:hAnsi="宋体"/>
          <w:sz w:val="24"/>
          <w:szCs w:val="24"/>
        </w:rPr>
      </w:pPr>
      <w:r>
        <w:rPr>
          <w:rFonts w:ascii="宋体" w:hAnsi="宋体"/>
          <w:sz w:val="24"/>
          <w:szCs w:val="24"/>
        </w:rPr>
        <w:t>4.1</w:t>
      </w:r>
      <w:r>
        <w:rPr>
          <w:rFonts w:hint="eastAsia" w:ascii="宋体" w:hAnsi="宋体"/>
          <w:sz w:val="24"/>
          <w:szCs w:val="24"/>
        </w:rPr>
        <w:t>加密电子投标文件应在招标文件规定的投标截止时间（开标时间）之前成功提交至《全国公共资源交易平台</w:t>
      </w:r>
      <w:r>
        <w:rPr>
          <w:rFonts w:ascii="宋体" w:hAnsi="宋体"/>
          <w:sz w:val="24"/>
          <w:szCs w:val="24"/>
        </w:rPr>
        <w:t>(</w:t>
      </w:r>
      <w:r>
        <w:rPr>
          <w:rFonts w:hint="eastAsia" w:ascii="宋体" w:hAnsi="宋体"/>
          <w:sz w:val="24"/>
          <w:szCs w:val="24"/>
        </w:rPr>
        <w:t>河南省</w:t>
      </w:r>
      <w:r>
        <w:rPr>
          <w:rFonts w:hint="eastAsia" w:ascii="MS Mincho" w:hAnsi="MS Mincho" w:eastAsia="MS Mincho" w:cs="MS Mincho"/>
          <w:sz w:val="24"/>
          <w:szCs w:val="24"/>
        </w:rPr>
        <w:t>▪</w:t>
      </w:r>
      <w:r>
        <w:rPr>
          <w:rFonts w:hint="eastAsia" w:ascii="宋体" w:hAnsi="宋体"/>
          <w:sz w:val="24"/>
          <w:szCs w:val="24"/>
        </w:rPr>
        <w:t>许昌市</w:t>
      </w:r>
      <w:r>
        <w:rPr>
          <w:rFonts w:ascii="宋体" w:hAnsi="宋体"/>
          <w:sz w:val="24"/>
          <w:szCs w:val="24"/>
        </w:rPr>
        <w:t>)</w:t>
      </w:r>
      <w:r>
        <w:rPr>
          <w:rFonts w:hint="eastAsia" w:ascii="宋体" w:hAnsi="宋体"/>
          <w:sz w:val="24"/>
          <w:szCs w:val="24"/>
        </w:rPr>
        <w:t>》公共资源交易系统（</w:t>
      </w:r>
      <w:r>
        <w:rPr>
          <w:rFonts w:ascii="宋体" w:hAnsi="宋体"/>
          <w:sz w:val="24"/>
          <w:szCs w:val="24"/>
        </w:rPr>
        <w:t>http://221.14.6.70:8088/ggzy/</w:t>
      </w:r>
      <w:r>
        <w:rPr>
          <w:rFonts w:hint="eastAsia" w:ascii="宋体" w:hAnsi="宋体"/>
          <w:sz w:val="24"/>
          <w:szCs w:val="24"/>
        </w:rPr>
        <w:t>）。</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4.3 加密电子投标文件成功提交后，《全国公共资源交易平台（河南省•许昌市）》公共资源交易系统（http://221.14.6.70：8088/ggzy/）生成“投标文件提交回执单”。</w:t>
      </w:r>
    </w:p>
    <w:p>
      <w:pPr>
        <w:tabs>
          <w:tab w:val="left" w:pos="7095"/>
        </w:tabs>
        <w:spacing w:line="360" w:lineRule="auto"/>
        <w:ind w:firstLine="482" w:firstLineChars="200"/>
        <w:contextualSpacing/>
        <w:rPr>
          <w:rFonts w:ascii="宋体" w:hAnsi="宋体"/>
          <w:b/>
          <w:sz w:val="24"/>
          <w:szCs w:val="24"/>
        </w:rPr>
      </w:pPr>
      <w:r>
        <w:rPr>
          <w:rFonts w:hint="eastAsia" w:ascii="宋体" w:hAnsi="宋体"/>
          <w:b/>
          <w:sz w:val="24"/>
          <w:szCs w:val="24"/>
        </w:rPr>
        <w:t>5.远程不见面开标(电子投标文件的解密)</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5.1投标人应熟悉《许昌市不见面开标操作手册》，并提前设置不见面开标浏览器（设置流程详见《许昌市不见面开标操作手册》）。</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5.2. 《许昌市不见面开标操作手册》下载路径：全国公共资源交易平台（河南省•许昌市）—“资料下载”栏目。</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5.3 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5.4投标人对开标过程和开标记录如有异议（质疑），可在本项目不见面开标大厅“文字互动”对话框或“新增质疑”处在线提出询问。</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5.5 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5.6 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ascii="宋体" w:hAnsi="宋体"/>
          <w:b/>
          <w:sz w:val="24"/>
          <w:szCs w:val="24"/>
        </w:rPr>
      </w:pPr>
      <w:r>
        <w:rPr>
          <w:rFonts w:hint="eastAsia" w:ascii="宋体" w:hAnsi="宋体"/>
          <w:b/>
          <w:sz w:val="24"/>
          <w:szCs w:val="24"/>
        </w:rPr>
        <w:t>6.评标依据</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6.1全流程电子化交易（远程不见面开标）项目，评标委员会以成功上传、解密的电子投标文件为评标依据。</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投标人通过电子邮件提供的书面说明或相关证明材料应加盖公章，或者由法定代表人或其授权的代表签字。</w:t>
      </w:r>
    </w:p>
    <w:p>
      <w:pPr>
        <w:pStyle w:val="2"/>
        <w:ind w:firstLine="210"/>
        <w:rPr>
          <w:rFonts w:asciiTheme="minorEastAsia" w:hAnsiTheme="minorEastAsia"/>
        </w:rPr>
      </w:pPr>
    </w:p>
    <w:p>
      <w:pPr>
        <w:widowControl/>
        <w:jc w:val="left"/>
      </w:pPr>
      <w:r>
        <w:br w:type="page"/>
      </w: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 项目需求</w:t>
      </w:r>
    </w:p>
    <w:p/>
    <w:p>
      <w:pPr>
        <w:spacing w:line="360" w:lineRule="auto"/>
        <w:jc w:val="left"/>
        <w:rPr>
          <w:rFonts w:ascii="宋体" w:hAnsi="宋体" w:cs="宋体"/>
          <w:b/>
          <w:sz w:val="24"/>
          <w:szCs w:val="24"/>
        </w:rPr>
      </w:pPr>
      <w:r>
        <w:rPr>
          <w:rFonts w:hint="eastAsia" w:hAnsi="宋体"/>
          <w:b/>
          <w:sz w:val="24"/>
          <w:szCs w:val="24"/>
        </w:rPr>
        <w:t>一、本项目需实现的功能或者目标</w:t>
      </w:r>
    </w:p>
    <w:p>
      <w:pPr>
        <w:widowControl/>
        <w:shd w:val="clear" w:color="auto" w:fill="FFFFFF"/>
        <w:spacing w:line="360" w:lineRule="auto"/>
        <w:ind w:firstLine="480" w:firstLineChars="200"/>
        <w:contextualSpacing/>
        <w:jc w:val="left"/>
        <w:rPr>
          <w:rFonts w:ascii="宋体" w:hAnsi="Calibri" w:eastAsia="宋体" w:cs="宋体"/>
          <w:sz w:val="24"/>
          <w:szCs w:val="24"/>
          <w:lang w:val="zh-CN"/>
        </w:rPr>
      </w:pPr>
      <w:r>
        <w:rPr>
          <w:rFonts w:hint="eastAsia" w:ascii="宋体" w:hAnsi="Calibri" w:eastAsia="宋体" w:cs="宋体"/>
          <w:sz w:val="24"/>
          <w:szCs w:val="24"/>
        </w:rPr>
        <w:t>为贯彻河南省自然资源厅关于印发河南省村庄规划导则的通知要求，村庄规划是国土空间规划体系中乡村地区的详细规划，是开展国土空间开发保护活动、实施国土空间用途管制、核发乡村建设项目规划许可，进行各项建设等的法律依据</w:t>
      </w:r>
      <w:r>
        <w:rPr>
          <w:rFonts w:hint="eastAsia" w:ascii="宋体" w:hAnsi="Calibri" w:eastAsia="宋体" w:cs="宋体"/>
          <w:sz w:val="24"/>
          <w:szCs w:val="24"/>
          <w:lang w:val="zh-CN"/>
        </w:rPr>
        <w:t>。</w:t>
      </w:r>
    </w:p>
    <w:p>
      <w:pPr>
        <w:spacing w:line="360" w:lineRule="auto"/>
        <w:jc w:val="left"/>
        <w:rPr>
          <w:rFonts w:hAnsi="宋体"/>
          <w:b/>
          <w:sz w:val="24"/>
          <w:szCs w:val="24"/>
        </w:rPr>
      </w:pPr>
      <w:r>
        <w:rPr>
          <w:rFonts w:hint="eastAsia" w:ascii="宋体" w:hAnsi="宋体" w:cs="宋体"/>
          <w:b/>
          <w:sz w:val="24"/>
          <w:szCs w:val="24"/>
        </w:rPr>
        <w:t>二、</w:t>
      </w:r>
      <w:r>
        <w:rPr>
          <w:rFonts w:hint="eastAsia" w:hAnsi="宋体"/>
          <w:b/>
          <w:sz w:val="24"/>
          <w:szCs w:val="24"/>
        </w:rPr>
        <w:t>采购需求</w:t>
      </w:r>
    </w:p>
    <w:p>
      <w:pPr>
        <w:widowControl/>
        <w:shd w:val="clear" w:color="auto" w:fill="FFFFFF"/>
        <w:spacing w:line="360" w:lineRule="auto"/>
        <w:ind w:firstLine="480" w:firstLineChars="200"/>
        <w:contextualSpacing/>
        <w:jc w:val="left"/>
        <w:rPr>
          <w:rFonts w:ascii="宋体" w:hAnsi="Calibri" w:eastAsia="宋体" w:cs="宋体"/>
          <w:sz w:val="24"/>
          <w:szCs w:val="24"/>
        </w:rPr>
      </w:pPr>
      <w:r>
        <w:rPr>
          <w:rFonts w:hint="eastAsia" w:ascii="宋体" w:hAnsi="Calibri" w:eastAsia="宋体" w:cs="宋体"/>
          <w:sz w:val="24"/>
          <w:szCs w:val="24"/>
        </w:rPr>
        <w:t>本次地形测绘范围主要围绕建安区重点村、中心村布点规划区域，共涉及苏桥镇、蒋李集镇、椹涧乡、张潘镇、榆林乡。</w:t>
      </w:r>
    </w:p>
    <w:p>
      <w:pPr>
        <w:pStyle w:val="6"/>
        <w:spacing w:line="360" w:lineRule="auto"/>
        <w:rPr>
          <w:rFonts w:ascii="宋体" w:hAnsi="Calibri" w:cs="宋体"/>
          <w:sz w:val="24"/>
          <w:szCs w:val="24"/>
        </w:rPr>
      </w:pPr>
      <w:r>
        <w:rPr>
          <w:rFonts w:hint="eastAsia" w:ascii="宋体" w:hAnsi="Calibri" w:cs="宋体"/>
          <w:sz w:val="24"/>
          <w:szCs w:val="24"/>
        </w:rPr>
        <w:t>工作内容：</w:t>
      </w:r>
    </w:p>
    <w:p>
      <w:pPr>
        <w:numPr>
          <w:ilvl w:val="0"/>
          <w:numId w:val="1"/>
        </w:numPr>
        <w:spacing w:line="360" w:lineRule="auto"/>
        <w:rPr>
          <w:rFonts w:ascii="宋体" w:hAnsi="Calibri" w:cs="宋体"/>
          <w:sz w:val="24"/>
          <w:szCs w:val="24"/>
        </w:rPr>
      </w:pPr>
      <w:r>
        <w:rPr>
          <w:rFonts w:hint="eastAsia" w:ascii="宋体" w:hAnsi="Calibri" w:cs="宋体"/>
          <w:sz w:val="24"/>
          <w:szCs w:val="24"/>
        </w:rPr>
        <w:t>坐标系统采用2000国家大地坐标系，高程基准采用1985国家高程基准，测设精度1:1000。</w:t>
      </w:r>
    </w:p>
    <w:p>
      <w:pPr>
        <w:numPr>
          <w:ilvl w:val="0"/>
          <w:numId w:val="1"/>
        </w:numPr>
        <w:spacing w:line="360" w:lineRule="auto"/>
        <w:rPr>
          <w:rFonts w:ascii="宋体" w:hAnsi="Calibri" w:cs="宋体"/>
          <w:sz w:val="24"/>
          <w:szCs w:val="24"/>
        </w:rPr>
      </w:pPr>
      <w:r>
        <w:rPr>
          <w:rFonts w:hint="eastAsia" w:ascii="宋体" w:hAnsi="Calibri" w:cs="宋体"/>
          <w:sz w:val="24"/>
          <w:szCs w:val="24"/>
        </w:rPr>
        <w:t>测绘范围需要依据第三次全国国土调查数据为基础。</w:t>
      </w:r>
    </w:p>
    <w:p>
      <w:pPr>
        <w:numPr>
          <w:ilvl w:val="0"/>
          <w:numId w:val="1"/>
        </w:numPr>
        <w:spacing w:line="360" w:lineRule="auto"/>
        <w:rPr>
          <w:rFonts w:ascii="宋体" w:hAnsi="Calibri" w:cs="宋体"/>
          <w:sz w:val="24"/>
          <w:szCs w:val="24"/>
        </w:rPr>
      </w:pPr>
      <w:r>
        <w:rPr>
          <w:rFonts w:hint="eastAsia" w:ascii="宋体" w:hAnsi="Calibri" w:cs="宋体"/>
          <w:sz w:val="24"/>
          <w:szCs w:val="24"/>
        </w:rPr>
        <w:t>测绘范围内地物地貌，特征高程，重点测量村庄集中建设区域。</w:t>
      </w:r>
    </w:p>
    <w:p>
      <w:pPr>
        <w:pStyle w:val="6"/>
        <w:spacing w:line="360" w:lineRule="auto"/>
        <w:rPr>
          <w:rFonts w:ascii="宋体" w:hAnsi="Calibri" w:cs="宋体"/>
          <w:sz w:val="24"/>
          <w:szCs w:val="24"/>
        </w:rPr>
      </w:pPr>
      <w:r>
        <w:rPr>
          <w:rFonts w:hint="eastAsia" w:ascii="宋体" w:hAnsi="Calibri" w:cs="宋体"/>
          <w:sz w:val="24"/>
          <w:szCs w:val="24"/>
        </w:rPr>
        <w:t>测量要点：</w:t>
      </w:r>
    </w:p>
    <w:p>
      <w:pPr>
        <w:numPr>
          <w:ilvl w:val="0"/>
          <w:numId w:val="2"/>
        </w:numPr>
        <w:spacing w:line="360" w:lineRule="auto"/>
        <w:rPr>
          <w:rFonts w:ascii="宋体" w:hAnsi="Calibri" w:cs="宋体"/>
          <w:sz w:val="24"/>
          <w:szCs w:val="24"/>
        </w:rPr>
      </w:pPr>
      <w:r>
        <w:rPr>
          <w:rFonts w:hint="eastAsia" w:ascii="宋体" w:hAnsi="Calibri" w:cs="宋体"/>
          <w:sz w:val="24"/>
          <w:szCs w:val="24"/>
        </w:rPr>
        <w:t>依据第三次全国国土调查数据为测量范围。</w:t>
      </w:r>
    </w:p>
    <w:p>
      <w:pPr>
        <w:numPr>
          <w:ilvl w:val="0"/>
          <w:numId w:val="2"/>
        </w:numPr>
        <w:spacing w:line="360" w:lineRule="auto"/>
        <w:rPr>
          <w:rFonts w:ascii="宋体" w:hAnsi="Calibri" w:cs="宋体"/>
          <w:sz w:val="24"/>
          <w:szCs w:val="24"/>
        </w:rPr>
      </w:pPr>
      <w:r>
        <w:rPr>
          <w:rFonts w:hint="eastAsia" w:ascii="宋体" w:hAnsi="Calibri" w:cs="宋体"/>
          <w:sz w:val="24"/>
          <w:szCs w:val="24"/>
        </w:rPr>
        <w:t>针对范围内的所有现状地物进行实际测量。</w:t>
      </w:r>
    </w:p>
    <w:p>
      <w:pPr>
        <w:numPr>
          <w:ilvl w:val="0"/>
          <w:numId w:val="2"/>
        </w:numPr>
        <w:spacing w:line="360" w:lineRule="auto"/>
        <w:rPr>
          <w:rFonts w:ascii="宋体" w:hAnsi="Calibri" w:cs="宋体"/>
          <w:sz w:val="24"/>
          <w:szCs w:val="24"/>
        </w:rPr>
      </w:pPr>
      <w:r>
        <w:rPr>
          <w:rFonts w:hint="eastAsia" w:ascii="宋体" w:hAnsi="Calibri" w:cs="宋体"/>
          <w:sz w:val="24"/>
          <w:szCs w:val="24"/>
        </w:rPr>
        <w:t>地形图比例1：1000.</w:t>
      </w:r>
    </w:p>
    <w:p>
      <w:pPr>
        <w:pStyle w:val="6"/>
        <w:spacing w:line="360" w:lineRule="auto"/>
        <w:rPr>
          <w:sz w:val="24"/>
          <w:szCs w:val="24"/>
        </w:rPr>
      </w:pPr>
      <w:r>
        <w:rPr>
          <w:rFonts w:hint="eastAsia"/>
          <w:sz w:val="24"/>
          <w:szCs w:val="24"/>
        </w:rPr>
        <w:t>测量重点：</w:t>
      </w:r>
    </w:p>
    <w:p>
      <w:pPr>
        <w:spacing w:line="360" w:lineRule="auto"/>
        <w:ind w:firstLine="480" w:firstLineChars="200"/>
        <w:rPr>
          <w:sz w:val="24"/>
          <w:szCs w:val="24"/>
        </w:rPr>
      </w:pPr>
      <w:r>
        <w:rPr>
          <w:rFonts w:hint="eastAsia"/>
          <w:sz w:val="24"/>
          <w:szCs w:val="24"/>
        </w:rPr>
        <w:t>范围内地形地貌、河湖水系、农业景观、文物古迹、传统居民，现状道路和村道、县道、特殊房屋、学校、政府机构、医院等要准确标示并在地形图上文字标注。</w:t>
      </w:r>
    </w:p>
    <w:p>
      <w:pPr>
        <w:pStyle w:val="6"/>
        <w:spacing w:line="360" w:lineRule="auto"/>
        <w:rPr>
          <w:rFonts w:ascii="宋体" w:hAnsi="宋体" w:cs="宋体"/>
          <w:sz w:val="24"/>
          <w:szCs w:val="24"/>
        </w:rPr>
      </w:pPr>
      <w:r>
        <w:rPr>
          <w:rFonts w:hint="eastAsia" w:ascii="宋体" w:hAnsi="宋体" w:cs="宋体"/>
          <w:sz w:val="24"/>
          <w:szCs w:val="24"/>
        </w:rPr>
        <w:t>高程</w:t>
      </w:r>
    </w:p>
    <w:p>
      <w:pPr>
        <w:spacing w:line="360" w:lineRule="auto"/>
        <w:ind w:firstLine="480" w:firstLineChars="200"/>
        <w:rPr>
          <w:sz w:val="24"/>
          <w:szCs w:val="24"/>
        </w:rPr>
      </w:pPr>
      <w:r>
        <w:rPr>
          <w:rFonts w:hint="eastAsia"/>
          <w:sz w:val="24"/>
          <w:szCs w:val="24"/>
        </w:rPr>
        <w:t>现状路面、桥梁及河湖水系其它结构物的高程均需精确到毫米，自然地面高程可精确至厘米。</w:t>
      </w:r>
    </w:p>
    <w:p>
      <w:pPr>
        <w:pStyle w:val="6"/>
        <w:spacing w:line="360" w:lineRule="auto"/>
        <w:rPr>
          <w:rFonts w:ascii="宋体" w:hAnsi="宋体" w:cs="宋体"/>
          <w:sz w:val="24"/>
          <w:szCs w:val="24"/>
        </w:rPr>
      </w:pPr>
      <w:r>
        <w:rPr>
          <w:rFonts w:hint="eastAsia" w:ascii="宋体" w:hAnsi="宋体" w:cs="宋体"/>
          <w:sz w:val="24"/>
          <w:szCs w:val="24"/>
        </w:rPr>
        <w:t>其它</w:t>
      </w:r>
    </w:p>
    <w:p>
      <w:pPr>
        <w:spacing w:line="360" w:lineRule="auto"/>
        <w:ind w:firstLine="480" w:firstLineChars="200"/>
        <w:rPr>
          <w:sz w:val="24"/>
          <w:szCs w:val="24"/>
        </w:rPr>
      </w:pPr>
      <w:r>
        <w:rPr>
          <w:rFonts w:hint="eastAsia"/>
          <w:sz w:val="24"/>
          <w:szCs w:val="24"/>
        </w:rPr>
        <w:t>测量范围内的行道树、各类标志牌、地上线杆、路灯、公交停靠站等设施的位置应在地形图上准确标示。</w:t>
      </w:r>
    </w:p>
    <w:p>
      <w:pPr>
        <w:widowControl/>
        <w:shd w:val="clear" w:color="auto" w:fill="FFFFFF"/>
        <w:spacing w:line="360" w:lineRule="auto"/>
        <w:contextualSpacing/>
        <w:jc w:val="left"/>
        <w:rPr>
          <w:rFonts w:ascii="宋体" w:hAnsi="宋体" w:eastAsia="宋体" w:cs="仿宋_GB2312"/>
          <w:sz w:val="24"/>
          <w:szCs w:val="24"/>
        </w:rPr>
      </w:pPr>
      <w:r>
        <w:rPr>
          <w:rFonts w:hint="eastAsia" w:ascii="宋体" w:hAnsi="宋体" w:cs="宋体"/>
          <w:b/>
          <w:sz w:val="24"/>
          <w:szCs w:val="24"/>
        </w:rPr>
        <w:t>三、</w:t>
      </w:r>
      <w:r>
        <w:rPr>
          <w:rFonts w:hint="eastAsia" w:ascii="宋体" w:hAnsi="宋体" w:eastAsia="宋体" w:cs="仿宋_GB2312"/>
          <w:b/>
          <w:sz w:val="24"/>
          <w:szCs w:val="24"/>
        </w:rPr>
        <w:t>交付（服务、完工）期限 ：</w:t>
      </w:r>
      <w:r>
        <w:rPr>
          <w:rFonts w:hint="eastAsia" w:ascii="宋体" w:hAnsi="宋体" w:cs="仿宋_GB2312"/>
          <w:sz w:val="24"/>
          <w:szCs w:val="24"/>
        </w:rPr>
        <w:t>50日历天。</w:t>
      </w:r>
    </w:p>
    <w:p>
      <w:pPr>
        <w:widowControl/>
        <w:shd w:val="clear" w:color="auto" w:fill="FFFFFF"/>
        <w:spacing w:line="360" w:lineRule="auto"/>
        <w:contextualSpacing/>
        <w:jc w:val="left"/>
        <w:rPr>
          <w:rFonts w:ascii="Calibri" w:hAnsi="Calibri" w:eastAsia="宋体" w:cs="Times New Roman"/>
          <w:sz w:val="24"/>
          <w:szCs w:val="24"/>
        </w:rPr>
      </w:pPr>
      <w:r>
        <w:rPr>
          <w:rFonts w:hint="eastAsia" w:ascii="宋体" w:hAnsi="宋体" w:eastAsia="宋体" w:cs="宋体"/>
          <w:b/>
          <w:kern w:val="0"/>
          <w:sz w:val="24"/>
          <w:szCs w:val="24"/>
          <w:lang w:val="zh-CN"/>
        </w:rPr>
        <w:t>四、采购标的的其他技术、服务等要求</w:t>
      </w:r>
    </w:p>
    <w:p>
      <w:pPr>
        <w:widowControl/>
        <w:numPr>
          <w:ilvl w:val="0"/>
          <w:numId w:val="3"/>
        </w:numPr>
        <w:shd w:val="clear" w:color="auto" w:fill="FFFFFF"/>
        <w:spacing w:line="360" w:lineRule="auto"/>
        <w:ind w:firstLine="420"/>
        <w:contextualSpacing/>
        <w:jc w:val="left"/>
        <w:rPr>
          <w:rFonts w:ascii="Calibri" w:hAnsi="Calibri" w:eastAsia="宋体" w:cs="Times New Roman"/>
          <w:sz w:val="24"/>
          <w:szCs w:val="24"/>
        </w:rPr>
      </w:pPr>
      <w:r>
        <w:rPr>
          <w:rFonts w:hint="eastAsia" w:ascii="宋体" w:hAnsi="Calibri" w:eastAsia="宋体" w:cs="宋体"/>
          <w:sz w:val="24"/>
          <w:szCs w:val="24"/>
          <w:lang w:val="zh-CN"/>
        </w:rPr>
        <w:t>招标文件中所列需求为最低要求，对招标文件中没有列出而对本项目必不可少的其他要求，</w:t>
      </w:r>
      <w:r>
        <w:rPr>
          <w:rFonts w:hint="eastAsia" w:ascii="宋体" w:hAnsi="Calibri" w:eastAsia="宋体" w:cs="宋体"/>
          <w:sz w:val="24"/>
          <w:szCs w:val="24"/>
        </w:rPr>
        <w:t>投标人</w:t>
      </w:r>
      <w:r>
        <w:rPr>
          <w:rFonts w:hint="eastAsia" w:ascii="宋体" w:hAnsi="Calibri" w:eastAsia="宋体" w:cs="宋体"/>
          <w:sz w:val="24"/>
          <w:szCs w:val="24"/>
          <w:lang w:val="zh-CN"/>
        </w:rPr>
        <w:t>必须给予实现。</w:t>
      </w:r>
    </w:p>
    <w:p>
      <w:pPr>
        <w:widowControl/>
        <w:numPr>
          <w:ilvl w:val="0"/>
          <w:numId w:val="3"/>
        </w:numPr>
        <w:shd w:val="clear" w:color="auto" w:fill="FFFFFF"/>
        <w:spacing w:line="360" w:lineRule="auto"/>
        <w:ind w:firstLine="420"/>
        <w:contextualSpacing/>
        <w:jc w:val="left"/>
        <w:rPr>
          <w:rFonts w:ascii="宋体" w:hAnsi="Calibri" w:eastAsia="宋体" w:cs="宋体"/>
          <w:sz w:val="24"/>
          <w:szCs w:val="24"/>
          <w:lang w:val="zh-CN"/>
        </w:rPr>
      </w:pPr>
      <w:r>
        <w:rPr>
          <w:rFonts w:hint="eastAsia" w:ascii="宋体" w:hAnsi="Calibri" w:eastAsia="宋体" w:cs="宋体"/>
          <w:sz w:val="24"/>
          <w:szCs w:val="24"/>
        </w:rPr>
        <w:t>本项目预算金额为最高限价，不允许超出，否则将承担其投标被视为非实质性响应投标的风险，投标人根据自身情况进行投标，合同履约过程中因其它未知因素所产生的相关费用，均由投标人自行负责。</w:t>
      </w:r>
    </w:p>
    <w:p>
      <w:pPr>
        <w:widowControl/>
        <w:numPr>
          <w:ilvl w:val="0"/>
          <w:numId w:val="3"/>
        </w:numPr>
        <w:shd w:val="clear" w:color="auto" w:fill="FFFFFF"/>
        <w:spacing w:line="360" w:lineRule="auto"/>
        <w:ind w:firstLine="420"/>
        <w:contextualSpacing/>
        <w:jc w:val="left"/>
        <w:rPr>
          <w:rFonts w:ascii="Calibri" w:hAnsi="Calibri" w:eastAsia="宋体" w:cs="Times New Roman"/>
          <w:sz w:val="24"/>
          <w:szCs w:val="24"/>
          <w:lang w:val="zh-CN"/>
        </w:rPr>
      </w:pPr>
      <w:r>
        <w:rPr>
          <w:rFonts w:hint="eastAsia" w:ascii="宋体" w:hAnsi="Calibri" w:eastAsia="宋体" w:cs="宋体"/>
          <w:sz w:val="24"/>
          <w:szCs w:val="24"/>
        </w:rPr>
        <w:t>合同履约期间，因国家、省、市等相关政策调整原因导致合同无法履行的，招标人有权与拟中标人解除合同关系。</w:t>
      </w:r>
    </w:p>
    <w:p>
      <w:pPr>
        <w:widowControl/>
        <w:numPr>
          <w:ilvl w:val="0"/>
          <w:numId w:val="3"/>
        </w:numPr>
        <w:shd w:val="clear" w:color="auto" w:fill="FFFFFF"/>
        <w:spacing w:line="360" w:lineRule="auto"/>
        <w:ind w:firstLine="420"/>
        <w:contextualSpacing/>
        <w:jc w:val="left"/>
        <w:rPr>
          <w:rFonts w:ascii="Calibri" w:hAnsi="Calibri" w:eastAsia="宋体" w:cs="Times New Roman"/>
          <w:sz w:val="24"/>
          <w:szCs w:val="24"/>
          <w:lang w:val="zh-CN"/>
        </w:rPr>
      </w:pPr>
      <w:r>
        <w:rPr>
          <w:rFonts w:hint="eastAsia" w:ascii="宋体" w:hAnsi="Calibri" w:eastAsia="宋体" w:cs="宋体"/>
          <w:sz w:val="24"/>
          <w:szCs w:val="24"/>
        </w:rPr>
        <w:t>单位负责人为同一人或者存在直接控股、管理关系的不同供应商，不得参加同一合同项下的政府采购活动。</w:t>
      </w:r>
    </w:p>
    <w:p>
      <w:pPr>
        <w:widowControl/>
        <w:numPr>
          <w:ilvl w:val="0"/>
          <w:numId w:val="3"/>
        </w:numPr>
        <w:shd w:val="clear" w:color="auto" w:fill="FFFFFF"/>
        <w:spacing w:line="360" w:lineRule="auto"/>
        <w:ind w:firstLine="420"/>
        <w:contextualSpacing/>
        <w:jc w:val="left"/>
        <w:rPr>
          <w:rFonts w:ascii="宋体" w:hAnsi="Calibri" w:eastAsia="宋体" w:cs="宋体"/>
          <w:sz w:val="24"/>
          <w:szCs w:val="24"/>
          <w:lang w:val="zh-CN"/>
        </w:rPr>
      </w:pPr>
      <w:r>
        <w:rPr>
          <w:rFonts w:hint="eastAsia" w:ascii="宋体" w:hAnsi="Calibri" w:eastAsia="宋体" w:cs="宋体"/>
          <w:sz w:val="24"/>
          <w:szCs w:val="24"/>
          <w:lang w:val="zh-CN"/>
        </w:rPr>
        <w:t>投标人应就本项目完整投标，</w:t>
      </w:r>
      <w:r>
        <w:rPr>
          <w:rFonts w:hint="eastAsia" w:ascii="宋体" w:hAnsi="Calibri" w:eastAsia="宋体" w:cs="宋体"/>
          <w:sz w:val="24"/>
          <w:szCs w:val="24"/>
        </w:rPr>
        <w:t>否则为无效投标</w:t>
      </w:r>
      <w:r>
        <w:rPr>
          <w:rFonts w:hint="eastAsia" w:ascii="宋体" w:hAnsi="Calibri" w:eastAsia="宋体" w:cs="宋体"/>
          <w:sz w:val="24"/>
          <w:szCs w:val="24"/>
          <w:lang w:val="zh-CN"/>
        </w:rPr>
        <w:t>。</w:t>
      </w:r>
    </w:p>
    <w:p>
      <w:pPr>
        <w:widowControl/>
        <w:numPr>
          <w:ilvl w:val="0"/>
          <w:numId w:val="3"/>
        </w:numPr>
        <w:shd w:val="clear" w:color="auto" w:fill="FFFFFF"/>
        <w:spacing w:line="360" w:lineRule="auto"/>
        <w:ind w:firstLine="420"/>
        <w:contextualSpacing/>
        <w:jc w:val="left"/>
        <w:rPr>
          <w:rFonts w:ascii="宋体" w:hAnsi="Calibri" w:eastAsia="宋体" w:cs="宋体"/>
          <w:sz w:val="24"/>
          <w:szCs w:val="24"/>
        </w:rPr>
      </w:pPr>
      <w:r>
        <w:rPr>
          <w:rFonts w:hint="eastAsia" w:ascii="宋体" w:hAnsi="Calibri" w:eastAsia="宋体" w:cs="宋体"/>
          <w:sz w:val="24"/>
          <w:szCs w:val="24"/>
          <w:lang w:val="zh-CN"/>
        </w:rPr>
        <w:t>本项目为交钥匙工程（包括与其它协作单位所产生的费用等）。</w:t>
      </w:r>
    </w:p>
    <w:p>
      <w:pPr>
        <w:spacing w:line="360" w:lineRule="auto"/>
        <w:jc w:val="left"/>
        <w:rPr>
          <w:rFonts w:ascii="宋体" w:cs="宋体"/>
          <w:b/>
          <w:bCs/>
          <w:sz w:val="24"/>
          <w:szCs w:val="24"/>
        </w:rPr>
      </w:pPr>
      <w:r>
        <w:rPr>
          <w:rFonts w:hint="eastAsia" w:ascii="宋体" w:hAnsi="Calibri" w:eastAsia="宋体" w:cs="宋体"/>
          <w:b/>
          <w:bCs/>
          <w:sz w:val="24"/>
          <w:szCs w:val="24"/>
        </w:rPr>
        <w:t>注：本项要求第1-4款内容须在投标文件中单独承诺，格式自拟，否则为无效投标。</w:t>
      </w:r>
    </w:p>
    <w:p>
      <w:pPr>
        <w:spacing w:line="360" w:lineRule="auto"/>
        <w:jc w:val="left"/>
        <w:rPr>
          <w:rFonts w:ascii="宋体" w:hAnsi="宋体" w:cs="宋体"/>
          <w:b/>
          <w:sz w:val="24"/>
          <w:szCs w:val="24"/>
        </w:rPr>
      </w:pPr>
      <w:r>
        <w:rPr>
          <w:rFonts w:hint="eastAsia" w:ascii="宋体" w:hAnsi="宋体" w:cs="宋体"/>
          <w:b/>
          <w:sz w:val="24"/>
          <w:szCs w:val="24"/>
        </w:rPr>
        <w:t>五、预算金额（最高限价）：2384200.00元。超出最高限价的投标无效。</w:t>
      </w:r>
    </w:p>
    <w:p>
      <w:pPr>
        <w:spacing w:line="360" w:lineRule="auto"/>
        <w:jc w:val="left"/>
        <w:rPr>
          <w:rFonts w:ascii="宋体" w:hAnsi="宋体" w:cs="宋体"/>
          <w:sz w:val="24"/>
          <w:szCs w:val="24"/>
        </w:rPr>
      </w:pPr>
      <w:r>
        <w:rPr>
          <w:rFonts w:hint="eastAsia" w:ascii="宋体" w:hAnsi="宋体" w:cs="宋体"/>
          <w:b/>
          <w:bCs/>
          <w:sz w:val="24"/>
          <w:szCs w:val="24"/>
        </w:rPr>
        <w:t>六、验</w:t>
      </w:r>
      <w:r>
        <w:rPr>
          <w:rFonts w:hint="eastAsia" w:ascii="宋体" w:hAnsi="宋体" w:cs="宋体"/>
          <w:b/>
          <w:sz w:val="24"/>
          <w:szCs w:val="24"/>
        </w:rPr>
        <w:t>收标准：</w:t>
      </w:r>
    </w:p>
    <w:p>
      <w:pPr>
        <w:widowControl/>
        <w:shd w:val="clear" w:color="auto" w:fill="FFFFFF"/>
        <w:spacing w:line="360" w:lineRule="auto"/>
        <w:ind w:firstLine="480" w:firstLineChars="200"/>
        <w:contextualSpacing/>
        <w:jc w:val="left"/>
        <w:rPr>
          <w:rFonts w:ascii="宋体" w:hAnsi="Calibri" w:eastAsia="宋体" w:cs="宋体"/>
          <w:sz w:val="24"/>
          <w:szCs w:val="24"/>
          <w:lang w:val="zh-CN"/>
        </w:rPr>
      </w:pPr>
      <w:r>
        <w:rPr>
          <w:rFonts w:hint="eastAsia" w:ascii="宋体" w:hAnsi="Calibri" w:eastAsia="宋体" w:cs="宋体"/>
          <w:sz w:val="24"/>
          <w:szCs w:val="24"/>
          <w:lang w:val="zh-CN"/>
        </w:rPr>
        <w:t>研究成果需通过采购人和供应商共同组织的专家评审，并由专家组出具验收意见。采购人成立验收小组,按照采购合同的约定对成交人履约情况进行验收。验收时,按照采购合同的约定对每一项服务的履约情况进行确认。验收结束后,出具验收书,列明验收情况及项目总体评价,由验收双方共同签署。</w:t>
      </w:r>
    </w:p>
    <w:p>
      <w:pPr>
        <w:spacing w:line="360" w:lineRule="auto"/>
        <w:jc w:val="left"/>
        <w:rPr>
          <w:rFonts w:ascii="宋体" w:hAnsi="宋体" w:cs="宋体"/>
          <w:b/>
          <w:sz w:val="24"/>
          <w:szCs w:val="24"/>
        </w:rPr>
      </w:pPr>
      <w:r>
        <w:rPr>
          <w:rFonts w:hint="eastAsia" w:ascii="宋体" w:hAnsi="宋体" w:cs="宋体"/>
          <w:b/>
          <w:sz w:val="24"/>
          <w:szCs w:val="24"/>
        </w:rPr>
        <w:t>七、付款方式</w:t>
      </w:r>
    </w:p>
    <w:p>
      <w:pPr>
        <w:widowControl/>
        <w:shd w:val="clear" w:color="auto" w:fill="FFFFFF"/>
        <w:spacing w:line="360" w:lineRule="auto"/>
        <w:ind w:firstLine="480" w:firstLineChars="200"/>
        <w:jc w:val="left"/>
        <w:rPr>
          <w:rFonts w:ascii="宋体" w:hAnsi="宋体" w:cs="仿宋_GB2312"/>
          <w:sz w:val="24"/>
          <w:szCs w:val="24"/>
        </w:rPr>
      </w:pPr>
      <w:r>
        <w:rPr>
          <w:rFonts w:hint="eastAsia" w:ascii="宋体" w:hAnsi="宋体" w:cs="仿宋_GB2312"/>
          <w:sz w:val="24"/>
          <w:szCs w:val="24"/>
        </w:rPr>
        <w:t>1、支付方式：银行转账。</w:t>
      </w:r>
    </w:p>
    <w:p>
      <w:pPr>
        <w:widowControl/>
        <w:shd w:val="clear" w:color="auto" w:fill="FFFFFF"/>
        <w:spacing w:line="360" w:lineRule="auto"/>
        <w:ind w:firstLine="480" w:firstLineChars="200"/>
        <w:jc w:val="left"/>
        <w:rPr>
          <w:rFonts w:ascii="宋体" w:hAnsi="宋体" w:cs="仿宋_GB2312"/>
          <w:sz w:val="24"/>
          <w:szCs w:val="24"/>
        </w:rPr>
      </w:pPr>
      <w:r>
        <w:rPr>
          <w:rFonts w:hint="eastAsia" w:ascii="宋体" w:hAnsi="宋体" w:cs="仿宋_GB2312"/>
          <w:sz w:val="24"/>
          <w:szCs w:val="24"/>
        </w:rPr>
        <w:t>2、支付时间及条件：</w:t>
      </w:r>
    </w:p>
    <w:p>
      <w:pPr>
        <w:pStyle w:val="50"/>
        <w:widowControl/>
        <w:shd w:val="clear" w:color="auto" w:fill="FFFFFF"/>
        <w:spacing w:line="360" w:lineRule="auto"/>
        <w:ind w:firstLine="480"/>
        <w:jc w:val="left"/>
        <w:rPr>
          <w:rFonts w:ascii="宋体" w:hAnsi="宋体" w:cs="仿宋_GB2312"/>
          <w:sz w:val="24"/>
          <w:szCs w:val="24"/>
        </w:rPr>
      </w:pPr>
      <w:r>
        <w:rPr>
          <w:rFonts w:hint="eastAsia" w:ascii="宋体" w:hAnsi="宋体" w:cs="仿宋_GB2312"/>
          <w:sz w:val="24"/>
          <w:szCs w:val="24"/>
        </w:rPr>
        <w:t>中标人将成果向采购人汇报并经专家论证会后，采购人向中标人支付合同款项，支付比例以实际完成作业量为准。</w:t>
      </w:r>
    </w:p>
    <w:p/>
    <w:p/>
    <w:p/>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16"/>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161"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161"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项目名称：许昌市建安区重点村、中心村村庄规划地形测绘项目（苏桥镇、蒋李集镇、椹涧乡、张潘镇、榆林乡）</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w:t>
            </w:r>
            <w:r>
              <w:rPr>
                <w:rFonts w:hint="eastAsia" w:cs="仿宋_GB2312" w:asciiTheme="minorEastAsia" w:hAnsiTheme="minorEastAsia"/>
                <w:sz w:val="24"/>
                <w:szCs w:val="24"/>
                <w:highlight w:val="none"/>
              </w:rPr>
              <w:t>建安政采公字〔2021〕</w:t>
            </w:r>
            <w:r>
              <w:rPr>
                <w:rFonts w:hint="eastAsia" w:cs="仿宋_GB2312" w:asciiTheme="minorEastAsia" w:hAnsiTheme="minorEastAsia"/>
                <w:sz w:val="24"/>
                <w:szCs w:val="24"/>
                <w:highlight w:val="none"/>
                <w:lang w:val="en-US" w:eastAsia="zh-CN"/>
              </w:rPr>
              <w:t>13</w:t>
            </w:r>
            <w:r>
              <w:rPr>
                <w:rFonts w:hint="eastAsia" w:cs="仿宋_GB2312" w:asciiTheme="minorEastAsia" w:hAnsiTheme="minorEastAsia"/>
                <w:sz w:val="24"/>
                <w:szCs w:val="24"/>
                <w:highlight w:val="none"/>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项目内容：详见招标文件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161"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采购人：许昌市自然资源和规划局建安区分局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  址：许昌市建安区兴业大厦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项目负责人：</w:t>
            </w:r>
            <w:r>
              <w:rPr>
                <w:rFonts w:hint="eastAsia" w:asciiTheme="minorEastAsia" w:hAnsiTheme="minorEastAsia"/>
                <w:sz w:val="24"/>
                <w:szCs w:val="24"/>
              </w:rPr>
              <w:t>徐武军</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Theme="minorEastAsia" w:hAnsiTheme="minorEastAsia"/>
                <w:sz w:val="24"/>
                <w:szCs w:val="24"/>
              </w:rPr>
              <w:t>13937475906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161"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代理机构：河南方正水利工程咨询有限公司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    址：许昌市府西雅园1号楼15层</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项目负责人：李石磊</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联系电话：18937498755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7161"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（1）供应商是法人（法人包括企业法人、机关法人、事业单位法人和社会团体法人），提供本单位：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①上年度经审计的财务报告，包括资产负债表、利润表、现金流量表、所有者权益变动表及其附注；</w:t>
            </w:r>
          </w:p>
          <w:p>
            <w:pPr>
              <w:spacing w:line="360" w:lineRule="auto"/>
              <w:rPr>
                <w:rFonts w:asciiTheme="minorEastAsia" w:hAnsiTheme="minorEastAsia"/>
                <w:bCs/>
                <w:sz w:val="24"/>
                <w:szCs w:val="24"/>
              </w:rPr>
            </w:pPr>
            <w:r>
              <w:rPr>
                <w:rFonts w:hint="eastAsia" w:asciiTheme="minorEastAsia" w:hAnsiTheme="minorEastAsia"/>
                <w:bCs/>
                <w:sz w:val="24"/>
                <w:szCs w:val="24"/>
              </w:rPr>
              <w:t>②基本开户银行出具的资信证明；</w:t>
            </w:r>
          </w:p>
          <w:p>
            <w:pPr>
              <w:spacing w:line="360" w:lineRule="auto"/>
              <w:rPr>
                <w:rFonts w:asciiTheme="minorEastAsia" w:hAnsiTheme="minorEastAsia"/>
                <w:bCs/>
                <w:sz w:val="24"/>
                <w:szCs w:val="24"/>
              </w:rPr>
            </w:pPr>
            <w:r>
              <w:rPr>
                <w:rFonts w:hint="eastAsia" w:asciiTheme="minorEastAsia" w:hAnsiTheme="minorEastAsia"/>
                <w:bCs/>
                <w:sz w:val="24"/>
                <w:szCs w:val="24"/>
              </w:rPr>
              <w:t>③财政部门认可的政府采购专业担保机构的证明文件和担保机构出具的投标担保函。</w:t>
            </w:r>
          </w:p>
          <w:p>
            <w:pPr>
              <w:spacing w:line="360" w:lineRule="auto"/>
              <w:rPr>
                <w:rFonts w:asciiTheme="minorEastAsia" w:hAnsiTheme="minorEastAsia"/>
                <w:bCs/>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 w:val="24"/>
                <w:szCs w:val="24"/>
              </w:rPr>
            </w:pPr>
            <w:r>
              <w:rPr>
                <w:rFonts w:hint="eastAsia" w:asciiTheme="minorEastAsia" w:hAnsiTheme="minorEastAsia"/>
                <w:bCs/>
                <w:sz w:val="24"/>
                <w:szCs w:val="24"/>
              </w:rPr>
              <w:t>（2）供应商（其他组织和自然人）提供本单位：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①上年度经审计的财务报告，包括资产负债表、利润表、现金流量表、所有者权益变动表及其附注；</w:t>
            </w:r>
          </w:p>
          <w:p>
            <w:pPr>
              <w:spacing w:line="360" w:lineRule="auto"/>
              <w:rPr>
                <w:rFonts w:asciiTheme="minorEastAsia" w:hAnsiTheme="minorEastAsia"/>
                <w:bCs/>
                <w:sz w:val="24"/>
                <w:szCs w:val="24"/>
              </w:rPr>
            </w:pPr>
            <w:r>
              <w:rPr>
                <w:rFonts w:hint="eastAsia" w:asciiTheme="minorEastAsia" w:hAnsiTheme="minorEastAsia"/>
                <w:bCs/>
                <w:sz w:val="24"/>
                <w:szCs w:val="24"/>
              </w:rPr>
              <w:t>②银行出具的资信证明；</w:t>
            </w:r>
          </w:p>
          <w:p>
            <w:pPr>
              <w:spacing w:line="360" w:lineRule="auto"/>
              <w:rPr>
                <w:rFonts w:asciiTheme="minorEastAsia" w:hAnsiTheme="minorEastAsia"/>
                <w:bCs/>
                <w:sz w:val="24"/>
                <w:szCs w:val="24"/>
              </w:rPr>
            </w:pPr>
            <w:r>
              <w:rPr>
                <w:rFonts w:hint="eastAsia" w:asciiTheme="minorEastAsia" w:hAnsiTheme="minorEastAsia"/>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参加本次政府采购项目投标截止时间前三个月内任意一个月缴纳税收凭据。（依法免税的供应商，应提供相应文件证明依法免税）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参加本次政府采购项目投标截止时间前三个月内任意一个月缴纳社会保险凭据。（依法不需要缴纳社会保障资金的供应商，应提供相应文件证明依法不需要缴纳社会保障资金）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①相关设备的购置发票、专业技术人员职称证书、用工合同等；</w:t>
            </w:r>
          </w:p>
          <w:p>
            <w:pPr>
              <w:spacing w:line="360" w:lineRule="auto"/>
              <w:rPr>
                <w:rFonts w:asciiTheme="minorEastAsia" w:hAnsiTheme="minorEastAsia"/>
                <w:bCs/>
                <w:sz w:val="24"/>
                <w:szCs w:val="24"/>
              </w:rPr>
            </w:pPr>
            <w:r>
              <w:rPr>
                <w:rFonts w:hint="eastAsia" w:asciiTheme="minorEastAsia" w:hAnsiTheme="minorEastAsia"/>
                <w:bCs/>
                <w:sz w:val="24"/>
                <w:szCs w:val="24"/>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”。重大违法记录，是指供应商因违法经营受到刑事处罚或者责令停产停业、吊销许可证或者执照、较大数额罚款等行政处罚。</w:t>
            </w:r>
          </w:p>
          <w:p>
            <w:pPr>
              <w:spacing w:line="360" w:lineRule="auto"/>
              <w:rPr>
                <w:rFonts w:cs="仿宋_GB2312" w:asciiTheme="minorEastAsia" w:hAnsiTheme="minorEastAsia"/>
                <w:b/>
                <w:sz w:val="24"/>
                <w:szCs w:val="24"/>
              </w:rPr>
            </w:pPr>
            <w:r>
              <w:rPr>
                <w:rFonts w:hint="eastAsia" w:cs="仿宋_GB2312" w:asciiTheme="minorEastAsia" w:hAnsiTheme="minorEastAsia"/>
                <w:b/>
                <w:sz w:val="24"/>
                <w:szCs w:val="24"/>
              </w:rPr>
              <w:t>七、</w:t>
            </w:r>
            <w:r>
              <w:rPr>
                <w:rFonts w:hint="eastAsia" w:cs="宋体" w:asciiTheme="minorEastAsia" w:hAnsiTheme="minorEastAsia"/>
                <w:kern w:val="0"/>
                <w:sz w:val="24"/>
                <w:szCs w:val="24"/>
              </w:rPr>
              <w:t>投标人符合《中华人民共和国政府采购法》第二十二条规定；投标人须具有独立法人资格，具备测绘地理信息行政主管部门颁发的测绘乙级及以上资质，测绘资质的专业须包括地图测绘、工程测量、地理信息系统工程、测绘航空摄影、摄影测量与遥感、不动产测绘。</w:t>
            </w:r>
          </w:p>
          <w:p>
            <w:pPr>
              <w:spacing w:line="360" w:lineRule="auto"/>
              <w:rPr>
                <w:rFonts w:cs="宋体" w:asciiTheme="minorEastAsia" w:hAnsiTheme="minorEastAsia"/>
                <w:kern w:val="0"/>
                <w:sz w:val="24"/>
                <w:szCs w:val="24"/>
              </w:rPr>
            </w:pPr>
            <w:r>
              <w:rPr>
                <w:rFonts w:hint="eastAsia" w:cs="仿宋_GB2312" w:asciiTheme="minorEastAsia" w:hAnsiTheme="minorEastAsia"/>
                <w:b/>
                <w:sz w:val="24"/>
                <w:szCs w:val="24"/>
              </w:rPr>
              <w:t>八、未被列入“信用中国”网站(www.creditchina.gov.cn)失信被执行人、重大税收违法案件当事人名单；“中国政府采购网”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①“信用中国”网站（www.creditchina.gov.cn）；</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②“中国政府采购网”（www.ccgp.gov.cn）；</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③“中国社会组织公共服务平台”网站（www.chinanpo.gov.cn）（仅查询社会组织）；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3、信用信息查询记录和证据留存具体方式：经采购人确认的查询结果网页截图作为查询记录和证据，与其他招标文件一并保存；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4、信用信息的使用原则：经采购人认定的被列入失信被执行人、重大税收违法案件当事人名单、政府采购严重违法失信行为记录名单、严重违法失信名单的社会组织的供应商，将拒绝其参与政府采购活动。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7161"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最高限价</w:t>
            </w:r>
          </w:p>
        </w:tc>
        <w:tc>
          <w:tcPr>
            <w:tcW w:w="7161" w:type="dxa"/>
            <w:vAlign w:val="center"/>
          </w:tcPr>
          <w:p>
            <w:pPr>
              <w:widowControl/>
              <w:spacing w:line="360" w:lineRule="auto"/>
              <w:rPr>
                <w:rFonts w:ascii="宋体" w:hAnsi="宋体" w:cs="宋体"/>
                <w:b/>
                <w:bCs/>
                <w:sz w:val="24"/>
                <w:szCs w:val="24"/>
              </w:rPr>
            </w:pPr>
            <w:r>
              <w:rPr>
                <w:rFonts w:hint="eastAsia" w:ascii="宋体" w:hAnsi="宋体" w:cs="宋体"/>
                <w:b/>
                <w:bCs/>
                <w:sz w:val="24"/>
                <w:szCs w:val="24"/>
              </w:rPr>
              <w:t>2384200.00元。</w:t>
            </w:r>
          </w:p>
          <w:p>
            <w:pPr>
              <w:widowControl/>
              <w:spacing w:line="360" w:lineRule="auto"/>
              <w:rPr>
                <w:rFonts w:asciiTheme="minorEastAsia" w:hAnsiTheme="minorEastAsia"/>
                <w:sz w:val="24"/>
                <w:szCs w:val="24"/>
              </w:rPr>
            </w:pPr>
            <w:r>
              <w:rPr>
                <w:rFonts w:hint="eastAsia" w:ascii="宋体" w:hAnsi="宋体"/>
                <w:b/>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161" w:type="dxa"/>
            <w:vAlign w:val="center"/>
          </w:tcPr>
          <w:p>
            <w:pPr>
              <w:autoSpaceDE w:val="0"/>
              <w:autoSpaceDN w:val="0"/>
              <w:adjustRightInd w:val="0"/>
              <w:spacing w:line="276"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7161" w:type="dxa"/>
            <w:vAlign w:val="center"/>
          </w:tcPr>
          <w:p>
            <w:pPr>
              <w:autoSpaceDE w:val="0"/>
              <w:autoSpaceDN w:val="0"/>
              <w:adjustRightInd w:val="0"/>
              <w:spacing w:line="276"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161"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7161" w:type="dxa"/>
            <w:vAlign w:val="center"/>
          </w:tcPr>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276"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7161"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投标截止及开标时间</w:t>
            </w:r>
          </w:p>
        </w:tc>
        <w:tc>
          <w:tcPr>
            <w:tcW w:w="7161"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202</w:t>
            </w:r>
            <w:r>
              <w:rPr>
                <w:rFonts w:hint="eastAsia" w:cs="宋体" w:asciiTheme="minorEastAsia" w:hAnsiTheme="minorEastAsia"/>
                <w:bCs/>
                <w:color w:val="auto"/>
                <w:sz w:val="24"/>
                <w:szCs w:val="24"/>
                <w:highlight w:val="none"/>
              </w:rPr>
              <w:t>1</w:t>
            </w:r>
            <w:r>
              <w:rPr>
                <w:rFonts w:hint="eastAsia" w:cs="宋体" w:asciiTheme="minorEastAsia" w:hAnsiTheme="minorEastAsia"/>
                <w:bCs/>
                <w:color w:val="auto"/>
                <w:sz w:val="24"/>
                <w:szCs w:val="24"/>
                <w:highlight w:val="none"/>
                <w:lang w:val="zh-CN"/>
              </w:rPr>
              <w:t>年</w:t>
            </w:r>
            <w:r>
              <w:rPr>
                <w:rFonts w:hint="eastAsia" w:cs="宋体" w:asciiTheme="minorEastAsia" w:hAnsiTheme="minorEastAsia"/>
                <w:bCs/>
                <w:color w:val="auto"/>
                <w:sz w:val="24"/>
                <w:szCs w:val="24"/>
                <w:highlight w:val="none"/>
                <w:lang w:val="en-US" w:eastAsia="zh-CN"/>
              </w:rPr>
              <w:t>4</w:t>
            </w:r>
            <w:r>
              <w:rPr>
                <w:rFonts w:hint="eastAsia" w:cs="宋体" w:asciiTheme="minorEastAsia" w:hAnsiTheme="minorEastAsia"/>
                <w:bCs/>
                <w:color w:val="auto"/>
                <w:sz w:val="24"/>
                <w:szCs w:val="24"/>
                <w:highlight w:val="none"/>
                <w:lang w:val="zh-CN"/>
              </w:rPr>
              <w:t>月</w:t>
            </w:r>
            <w:r>
              <w:rPr>
                <w:rFonts w:hint="eastAsia" w:cs="宋体" w:asciiTheme="minorEastAsia" w:hAnsiTheme="minorEastAsia"/>
                <w:bCs/>
                <w:color w:val="auto"/>
                <w:sz w:val="24"/>
                <w:szCs w:val="24"/>
                <w:highlight w:val="none"/>
                <w:lang w:val="en-US" w:eastAsia="zh-CN"/>
              </w:rPr>
              <w:t>30</w:t>
            </w:r>
            <w:r>
              <w:rPr>
                <w:rFonts w:hint="eastAsia" w:cs="宋体" w:asciiTheme="minorEastAsia" w:hAnsiTheme="minorEastAsia"/>
                <w:bCs/>
                <w:color w:val="auto"/>
                <w:sz w:val="24"/>
                <w:szCs w:val="24"/>
                <w:highlight w:val="none"/>
                <w:lang w:val="zh-CN"/>
              </w:rPr>
              <w:t>日</w:t>
            </w:r>
            <w:r>
              <w:rPr>
                <w:rFonts w:hint="eastAsia" w:cs="宋体" w:asciiTheme="minorEastAsia" w:hAnsiTheme="minorEastAsia"/>
                <w:bCs/>
                <w:color w:val="auto"/>
                <w:sz w:val="24"/>
                <w:szCs w:val="24"/>
                <w:highlight w:val="none"/>
                <w:lang w:val="en-US" w:eastAsia="zh-CN"/>
              </w:rPr>
              <w:t>9</w:t>
            </w:r>
            <w:r>
              <w:rPr>
                <w:rFonts w:hint="eastAsia" w:cs="宋体" w:asciiTheme="minorEastAsia" w:hAnsiTheme="minorEastAsia"/>
                <w:bCs/>
                <w:color w:val="auto"/>
                <w:sz w:val="24"/>
                <w:szCs w:val="24"/>
                <w:highlight w:val="none"/>
                <w:lang w:val="zh-CN"/>
              </w:rPr>
              <w:t>时</w:t>
            </w:r>
            <w:r>
              <w:rPr>
                <w:rFonts w:hint="eastAsia" w:cs="宋体" w:asciiTheme="minorEastAsia" w:hAnsiTheme="minorEastAsia"/>
                <w:bCs/>
                <w:color w:val="auto"/>
                <w:sz w:val="24"/>
                <w:szCs w:val="24"/>
                <w:highlight w:val="none"/>
                <w:lang w:val="en-US" w:eastAsia="zh-CN"/>
              </w:rPr>
              <w:t>30</w:t>
            </w:r>
            <w:r>
              <w:rPr>
                <w:rFonts w:hint="eastAsia" w:cs="宋体" w:asciiTheme="minorEastAsia" w:hAnsiTheme="minorEastAsia"/>
                <w:bCs/>
                <w:color w:val="auto"/>
                <w:sz w:val="24"/>
                <w:szCs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本项目是否采用不见面开标</w:t>
            </w:r>
          </w:p>
        </w:tc>
        <w:tc>
          <w:tcPr>
            <w:tcW w:w="7161" w:type="dxa"/>
            <w:vAlign w:val="center"/>
          </w:tcPr>
          <w:p>
            <w:pPr>
              <w:snapToGrid w:val="0"/>
              <w:spacing w:line="360" w:lineRule="auto"/>
              <w:jc w:val="left"/>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cs="宋体" w:asciiTheme="minorEastAsia" w:hAnsiTheme="minorEastAsia"/>
                <w:bCs/>
                <w:color w:val="auto"/>
                <w:sz w:val="24"/>
                <w:szCs w:val="24"/>
                <w:lang w:val="zh-CN"/>
              </w:rPr>
              <w:t> </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highlight w:val="none"/>
              </w:rPr>
            </w:pPr>
            <w:r>
              <w:rPr>
                <w:rFonts w:hint="eastAsia" w:cs="黑体" w:asciiTheme="minorEastAsia" w:hAnsiTheme="minorEastAsia"/>
                <w:color w:val="auto"/>
                <w:sz w:val="24"/>
                <w:szCs w:val="24"/>
                <w:highlight w:val="none"/>
              </w:rPr>
              <w:t>招标人(代理机构)线上开标地点</w:t>
            </w:r>
          </w:p>
        </w:tc>
        <w:tc>
          <w:tcPr>
            <w:tcW w:w="7161"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许昌市建安区公共资源交易中心四楼开标</w:t>
            </w:r>
            <w:r>
              <w:rPr>
                <w:rFonts w:hint="eastAsia" w:cs="宋体" w:asciiTheme="minorEastAsia" w:hAnsiTheme="minorEastAsia"/>
                <w:bCs/>
                <w:color w:val="auto"/>
                <w:sz w:val="24"/>
                <w:szCs w:val="24"/>
                <w:highlight w:val="none"/>
                <w:lang w:val="en-US" w:eastAsia="zh-CN"/>
              </w:rPr>
              <w:t>一</w:t>
            </w:r>
            <w:r>
              <w:rPr>
                <w:rFonts w:hint="eastAsia" w:cs="宋体" w:asciiTheme="minorEastAsia" w:hAnsiTheme="minorEastAsia"/>
                <w:bCs/>
                <w:color w:val="auto"/>
                <w:sz w:val="24"/>
                <w:szCs w:val="24"/>
                <w:highlight w:val="none"/>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161" w:type="dxa"/>
            <w:vAlign w:val="center"/>
          </w:tcPr>
          <w:p>
            <w:pPr>
              <w:tabs>
                <w:tab w:val="left" w:pos="1260"/>
              </w:tabs>
              <w:autoSpaceDE w:val="0"/>
              <w:autoSpaceDN w:val="0"/>
              <w:spacing w:line="360" w:lineRule="auto"/>
              <w:contextualSpacing/>
              <w:rPr>
                <w:rFonts w:cs="仿宋_GB2312" w:asciiTheme="minorEastAsia" w:hAnsiTheme="minorEastAsia"/>
                <w:spacing w:val="-2"/>
                <w:sz w:val="24"/>
                <w:szCs w:val="24"/>
                <w:lang w:val="zh-CN"/>
              </w:rPr>
            </w:pPr>
            <w:r>
              <w:rPr>
                <w:rFonts w:hint="eastAsia" w:cs="仿宋_GB2312" w:asciiTheme="minorEastAsia" w:hAnsiTheme="minorEastAsia"/>
                <w:spacing w:val="-2"/>
                <w:sz w:val="24"/>
                <w:szCs w:val="24"/>
                <w:lang w:val="zh-CN"/>
              </w:rPr>
              <w:t>本项目不收取。</w:t>
            </w:r>
          </w:p>
          <w:p>
            <w:pPr>
              <w:tabs>
                <w:tab w:val="left" w:pos="1260"/>
              </w:tabs>
              <w:autoSpaceDE w:val="0"/>
              <w:autoSpaceDN w:val="0"/>
              <w:spacing w:line="360" w:lineRule="auto"/>
              <w:contextualSpacing/>
              <w:rPr>
                <w:rFonts w:cs="仿宋_GB2312" w:asciiTheme="minorEastAsia" w:hAnsiTheme="minorEastAsia"/>
                <w:spacing w:val="-2"/>
                <w:sz w:val="24"/>
                <w:szCs w:val="24"/>
                <w:lang w:val="zh-CN"/>
              </w:rPr>
            </w:pPr>
            <w:r>
              <w:rPr>
                <w:rFonts w:hint="eastAsia" w:cs="仿宋_GB2312" w:asciiTheme="minorEastAsia" w:hAnsiTheme="minorEastAsia"/>
                <w:spacing w:val="-2"/>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161"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电子投标文件：成功上传至《全国公共资源交易平台（河南省·许昌市）》公共资源交易系统加密电子投标文件1份（文件格式为：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注:投标人提交的电子投标文件，必须是通过“许昌投标文件制作系统SEARUN 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161" w:type="dxa"/>
            <w:vAlign w:val="center"/>
          </w:tcPr>
          <w:p>
            <w:pPr>
              <w:autoSpaceDE w:val="0"/>
              <w:autoSpaceDN w:val="0"/>
              <w:adjustRightInd w:val="0"/>
              <w:spacing w:line="420" w:lineRule="exact"/>
              <w:rPr>
                <w:rFonts w:cs="仿宋_GB2312" w:asciiTheme="minorEastAsia" w:hAnsiTheme="minorEastAsia"/>
                <w:sz w:val="24"/>
                <w:szCs w:val="24"/>
              </w:rPr>
            </w:pPr>
            <w:r>
              <w:rPr>
                <w:rFonts w:hint="eastAsia" w:ascii="新宋体" w:hAnsi="新宋体" w:eastAsia="新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开标程序</w:t>
            </w:r>
          </w:p>
        </w:tc>
        <w:tc>
          <w:tcPr>
            <w:tcW w:w="7161" w:type="dxa"/>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 投标截止时间到达时，招标代理机构点击“开标开始”按钮，开始不见面开标；点击“解密环节”按钮，开始解密60分钟倒计时，各投标人可以远程进行解密投标文件。投标人未进行解密或未按规定进行解密的，视为放弃投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由采购人代表和评审专家组成五人评委，其中评审专家的人数不少于评标委员会成员总数的三分之二。评审专家从政府采购评审专家库中随机抽取。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hint="eastAsia" w:cs="仿宋_GB2312" w:asciiTheme="minorEastAsia" w:hAnsiTheme="minorEastAsia"/>
                <w:sz w:val="24"/>
                <w:szCs w:val="24"/>
              </w:rPr>
            </w:pPr>
            <w:r>
              <w:rPr>
                <w:rFonts w:hint="eastAsia" w:cs="仿宋_GB2312" w:asciiTheme="minorEastAsia" w:hAnsiTheme="minorEastAsia"/>
                <w:sz w:val="24"/>
                <w:szCs w:val="24"/>
              </w:rPr>
              <w:t>中小企业有关政策</w:t>
            </w:r>
          </w:p>
        </w:tc>
        <w:tc>
          <w:tcPr>
            <w:tcW w:w="7161" w:type="dxa"/>
            <w:vAlign w:val="center"/>
          </w:tcPr>
          <w:p>
            <w:pPr>
              <w:autoSpaceDE w:val="0"/>
              <w:autoSpaceDN w:val="0"/>
              <w:adjustRightInd w:val="0"/>
              <w:spacing w:line="360" w:lineRule="auto"/>
              <w:rPr>
                <w:rFonts w:hint="eastAsia" w:cs="仿宋_GB2312" w:asciiTheme="minorEastAsia" w:hAnsiTheme="minorEastAsia"/>
                <w:spacing w:val="-2"/>
                <w:sz w:val="24"/>
                <w:szCs w:val="24"/>
                <w:lang w:val="zh-CN"/>
              </w:rPr>
            </w:pPr>
            <w:r>
              <w:rPr>
                <w:rFonts w:hint="eastAsia" w:cs="仿宋_GB2312" w:asciiTheme="minorEastAsia" w:hAnsiTheme="minorEastAsia"/>
                <w:spacing w:val="-2"/>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hint="eastAsia" w:cs="仿宋_GB2312" w:asciiTheme="minorEastAsia" w:hAnsiTheme="minorEastAsia"/>
                <w:spacing w:val="-2"/>
                <w:sz w:val="24"/>
                <w:szCs w:val="24"/>
                <w:lang w:val="zh-CN"/>
              </w:rPr>
            </w:pPr>
            <w:r>
              <w:rPr>
                <w:rFonts w:hint="eastAsia" w:cs="仿宋_GB2312" w:asciiTheme="minorEastAsia" w:hAnsiTheme="minorEastAsia"/>
                <w:spacing w:val="-2"/>
                <w:sz w:val="24"/>
                <w:szCs w:val="24"/>
                <w:lang w:val="zh-CN"/>
              </w:rPr>
              <w:t>2、本次采购标的对应的中小企业划分标准所属行业：物业管理</w:t>
            </w:r>
          </w:p>
          <w:p>
            <w:pPr>
              <w:autoSpaceDE w:val="0"/>
              <w:autoSpaceDN w:val="0"/>
              <w:adjustRightInd w:val="0"/>
              <w:spacing w:line="360" w:lineRule="auto"/>
              <w:rPr>
                <w:rFonts w:hint="eastAsia" w:cs="仿宋_GB2312" w:asciiTheme="minorEastAsia" w:hAnsiTheme="minorEastAsia"/>
                <w:spacing w:val="-2"/>
                <w:sz w:val="24"/>
                <w:szCs w:val="24"/>
                <w:lang w:val="zh-CN"/>
              </w:rPr>
            </w:pPr>
            <w:r>
              <w:rPr>
                <w:rFonts w:hint="eastAsia" w:cs="仿宋_GB2312" w:asciiTheme="minorEastAsia" w:hAnsiTheme="minorEastAsia"/>
                <w:spacing w:val="-2"/>
                <w:sz w:val="24"/>
                <w:szCs w:val="24"/>
                <w:lang w:val="zh-CN"/>
              </w:rPr>
              <w:t>3、根据财政部、工业和信息化部发布的《政府采购促进中小企业发展管理办法》（财库〔2020〕46号）规定，对小型和微型企业投标价格给予3 %（3%-5%）的扣除，用扣除后的价格参与评审。</w:t>
            </w:r>
          </w:p>
          <w:p>
            <w:pPr>
              <w:autoSpaceDE w:val="0"/>
              <w:autoSpaceDN w:val="0"/>
              <w:adjustRightInd w:val="0"/>
              <w:spacing w:line="360" w:lineRule="auto"/>
              <w:rPr>
                <w:rFonts w:hint="eastAsia" w:cs="仿宋_GB2312" w:asciiTheme="minorEastAsia" w:hAnsiTheme="minorEastAsia"/>
                <w:spacing w:val="-2"/>
                <w:sz w:val="24"/>
                <w:szCs w:val="24"/>
                <w:lang w:val="zh-CN"/>
              </w:rPr>
            </w:pPr>
            <w:r>
              <w:rPr>
                <w:rFonts w:hint="eastAsia" w:cs="仿宋_GB2312" w:asciiTheme="minorEastAsia" w:hAnsiTheme="minorEastAsia"/>
                <w:spacing w:val="-2"/>
                <w:sz w:val="24"/>
                <w:szCs w:val="24"/>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hint="eastAsia" w:cs="仿宋_GB2312" w:asciiTheme="minorEastAsia" w:hAnsiTheme="minorEastAsia"/>
                <w:spacing w:val="-2"/>
                <w:sz w:val="24"/>
                <w:szCs w:val="24"/>
                <w:lang w:val="zh-CN"/>
              </w:rPr>
            </w:pPr>
            <w:r>
              <w:rPr>
                <w:rFonts w:hint="eastAsia" w:cs="仿宋_GB2312" w:asciiTheme="minorEastAsia" w:hAnsiTheme="minorEastAsia"/>
                <w:spacing w:val="-2"/>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1%（1—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hint="eastAsia" w:cs="仿宋_GB2312" w:asciiTheme="minorEastAsia" w:hAnsiTheme="minorEastAsia"/>
                <w:spacing w:val="-2"/>
                <w:sz w:val="24"/>
                <w:szCs w:val="24"/>
                <w:lang w:val="zh-CN"/>
              </w:rPr>
            </w:pPr>
            <w:r>
              <w:rPr>
                <w:rFonts w:hint="eastAsia" w:cs="仿宋_GB2312" w:asciiTheme="minorEastAsia" w:hAnsiTheme="minorEastAsia"/>
                <w:spacing w:val="-2"/>
                <w:sz w:val="24"/>
                <w:szCs w:val="24"/>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cs="仿宋_GB2312" w:asciiTheme="minorEastAsia" w:hAnsiTheme="minorEastAsia"/>
                <w:spacing w:val="-2"/>
                <w:sz w:val="24"/>
                <w:szCs w:val="24"/>
                <w:lang w:val="zh-CN"/>
              </w:rPr>
            </w:pPr>
            <w:r>
              <w:rPr>
                <w:rFonts w:hint="eastAsia" w:cs="仿宋_GB2312" w:asciiTheme="minorEastAsia" w:hAnsiTheme="minorEastAsia"/>
                <w:spacing w:val="-2"/>
                <w:sz w:val="24"/>
                <w:szCs w:val="24"/>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hint="eastAsia" w:cs="仿宋_GB2312" w:asciiTheme="minorEastAsia" w:hAnsiTheme="minorEastAsia"/>
                <w:sz w:val="24"/>
                <w:szCs w:val="24"/>
              </w:rPr>
            </w:pPr>
            <w:r>
              <w:rPr>
                <w:rFonts w:hint="eastAsia" w:cs="仿宋_GB2312" w:asciiTheme="minorEastAsia" w:hAnsiTheme="minorEastAsia"/>
                <w:sz w:val="24"/>
                <w:szCs w:val="24"/>
              </w:rPr>
              <w:t>节能环保要求</w:t>
            </w:r>
          </w:p>
        </w:tc>
        <w:tc>
          <w:tcPr>
            <w:tcW w:w="7161" w:type="dxa"/>
            <w:vAlign w:val="center"/>
          </w:tcPr>
          <w:p>
            <w:pPr>
              <w:autoSpaceDE w:val="0"/>
              <w:autoSpaceDN w:val="0"/>
              <w:adjustRightInd w:val="0"/>
              <w:spacing w:line="360" w:lineRule="auto"/>
              <w:rPr>
                <w:rFonts w:cs="仿宋_GB2312" w:asciiTheme="minorEastAsia" w:hAnsiTheme="minorEastAsia"/>
                <w:spacing w:val="-2"/>
                <w:sz w:val="24"/>
                <w:szCs w:val="24"/>
                <w:lang w:val="zh-CN"/>
              </w:rPr>
            </w:pPr>
            <w:r>
              <w:rPr>
                <w:rFonts w:hint="eastAsia" w:cs="仿宋_GB2312" w:asciiTheme="minorEastAsia" w:hAnsiTheme="minorEastAsia"/>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hint="eastAsia" w:cs="仿宋_GB2312" w:asciiTheme="minorEastAsia" w:hAnsiTheme="minorEastAsia"/>
                <w:sz w:val="24"/>
                <w:szCs w:val="24"/>
              </w:rPr>
            </w:pPr>
            <w:r>
              <w:rPr>
                <w:rFonts w:hint="eastAsia" w:cs="仿宋_GB2312" w:asciiTheme="minorEastAsia" w:hAnsiTheme="minorEastAsia"/>
                <w:sz w:val="24"/>
                <w:szCs w:val="24"/>
              </w:rPr>
              <w:t>信息安全要求</w:t>
            </w:r>
          </w:p>
        </w:tc>
        <w:tc>
          <w:tcPr>
            <w:tcW w:w="7161" w:type="dxa"/>
            <w:vAlign w:val="center"/>
          </w:tcPr>
          <w:p>
            <w:pPr>
              <w:autoSpaceDE w:val="0"/>
              <w:autoSpaceDN w:val="0"/>
              <w:adjustRightInd w:val="0"/>
              <w:spacing w:line="360" w:lineRule="auto"/>
              <w:rPr>
                <w:rFonts w:cs="仿宋_GB2312" w:asciiTheme="minorEastAsia" w:hAnsiTheme="minorEastAsia"/>
                <w:spacing w:val="-2"/>
                <w:sz w:val="24"/>
                <w:szCs w:val="24"/>
                <w:lang w:val="zh-CN"/>
              </w:rPr>
            </w:pPr>
            <w:r>
              <w:rPr>
                <w:rFonts w:hint="eastAsia" w:cs="仿宋_GB2312" w:asciiTheme="minorEastAsia" w:hAnsiTheme="minorEastAsia"/>
                <w:spacing w:val="-2"/>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7161" w:type="dxa"/>
            <w:vAlign w:val="center"/>
          </w:tcPr>
          <w:p>
            <w:pPr>
              <w:autoSpaceDE w:val="0"/>
              <w:autoSpaceDN w:val="0"/>
              <w:adjustRightInd w:val="0"/>
              <w:spacing w:line="360" w:lineRule="auto"/>
              <w:rPr>
                <w:rFonts w:cs="宋体" w:asciiTheme="minorEastAsia" w:hAnsiTheme="minorEastAsia"/>
                <w:bCs/>
                <w:spacing w:val="-2"/>
                <w:sz w:val="24"/>
                <w:szCs w:val="24"/>
                <w:lang w:val="zh-CN"/>
              </w:rPr>
            </w:pPr>
            <w:r>
              <w:rPr>
                <w:rFonts w:hint="eastAsia" w:cs="仿宋_GB2312" w:asciiTheme="minorEastAsia" w:hAnsiTheme="minorEastAsia"/>
                <w:spacing w:val="-2"/>
                <w:sz w:val="24"/>
                <w:szCs w:val="24"/>
                <w:lang w:val="zh-CN"/>
              </w:rPr>
              <w:t>采购单位委派代表参加资格审查和评审委员会的，须向采购代理机构出具授权函。除授权代表外，</w:t>
            </w:r>
            <w:r>
              <w:rPr>
                <w:rFonts w:hint="eastAsia" w:ascii="宋体" w:hAnsi="宋体" w:cs="仿宋_GB2312"/>
                <w:spacing w:val="-2"/>
                <w:sz w:val="24"/>
                <w:szCs w:val="24"/>
                <w:lang w:val="zh-CN"/>
              </w:rPr>
              <w:t>采购单位委派纪检监察人员对评标过程实施监督的须进入许昌市建安区公共资源交易中心四楼电子监督室</w:t>
            </w:r>
            <w:r>
              <w:rPr>
                <w:rFonts w:hint="eastAsia" w:cs="仿宋_GB2312" w:asciiTheme="minorEastAsia" w:hAnsiTheme="minorEastAsia"/>
                <w:spacing w:val="-2"/>
                <w:sz w:val="24"/>
                <w:szCs w:val="24"/>
                <w:lang w:val="zh-CN"/>
              </w:rPr>
              <w:t>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161"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sz w:val="24"/>
                <w:szCs w:val="24"/>
              </w:rPr>
              <w:t>要求提交。履约保证金数额不得超过中标合同金额的5%。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eq \o\ac(□,√)</w:instrTex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收取中标人。□收取采购人。</w:t>
            </w:r>
          </w:p>
          <w:p>
            <w:pPr>
              <w:autoSpaceDE w:val="0"/>
              <w:autoSpaceDN w:val="0"/>
              <w:adjustRightInd w:val="0"/>
              <w:spacing w:line="360" w:lineRule="auto"/>
              <w:rPr>
                <w:lang w:val="zh-CN"/>
              </w:rPr>
            </w:pPr>
            <w:r>
              <w:rPr>
                <w:rFonts w:hint="eastAsia" w:cs="宋体" w:asciiTheme="minorEastAsia" w:hAnsiTheme="minorEastAsia"/>
                <w:bCs/>
                <w:sz w:val="24"/>
                <w:szCs w:val="24"/>
                <w:lang w:val="zh-CN"/>
              </w:rPr>
              <w:t>收取标准：中标金额的1.5%。一次性以银行转账、电汇、汇票或支票的形式支付。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联系电话:0374-2332596，邮箱：</w:t>
            </w:r>
            <w:r>
              <w:fldChar w:fldCharType="begin"/>
            </w:r>
            <w:r>
              <w:instrText xml:space="preserve"> HYPERLINK "mailto:fangzhengdaili@126.com" </w:instrText>
            </w:r>
            <w:r>
              <w:fldChar w:fldCharType="separate"/>
            </w:r>
            <w:r>
              <w:rPr>
                <w:rStyle w:val="20"/>
                <w:rFonts w:hint="eastAsia" w:cs="宋体" w:asciiTheme="minorEastAsia" w:hAnsiTheme="minorEastAsia"/>
                <w:bCs/>
                <w:color w:val="auto"/>
                <w:sz w:val="24"/>
                <w:szCs w:val="24"/>
                <w:lang w:val="zh-CN"/>
              </w:rPr>
              <w:t>fangzhengdaili@126.com</w:t>
            </w:r>
            <w:r>
              <w:rPr>
                <w:rStyle w:val="20"/>
                <w:rFonts w:hint="eastAsia" w:cs="宋体" w:asciiTheme="minorEastAsia" w:hAnsiTheme="minorEastAsia"/>
                <w:bCs/>
                <w:color w:val="auto"/>
                <w:sz w:val="24"/>
                <w:szCs w:val="24"/>
                <w:lang w:val="zh-CN"/>
              </w:rPr>
              <w:fldChar w:fldCharType="end"/>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161"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本项目为全流程电子化交易（远程不见面开标）项目。</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cs="宋体" w:asciiTheme="minorEastAsia" w:hAnsiTheme="minorEastAsia"/>
                <w:kern w:val="0"/>
                <w:sz w:val="24"/>
                <w:szCs w:val="24"/>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161" w:type="dxa"/>
            <w:vAlign w:val="center"/>
          </w:tcPr>
          <w:p>
            <w:pPr>
              <w:autoSpaceDE w:val="0"/>
              <w:autoSpaceDN w:val="0"/>
              <w:adjustRightInd w:val="0"/>
              <w:spacing w:line="360" w:lineRule="auto"/>
              <w:contextualSpacing/>
              <w:rPr>
                <w:rFonts w:cs="宋体" w:asciiTheme="minorEastAsia" w:hAnsiTheme="minorEastAsia"/>
                <w:sz w:val="24"/>
                <w:lang w:val="zh-CN"/>
              </w:rPr>
            </w:pPr>
            <w:r>
              <w:rPr>
                <w:rFonts w:hint="eastAsia" w:cs="宋体" w:asciiTheme="minorEastAsia" w:hAnsiTheme="minorEastAsia"/>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cs="宋体" w:asciiTheme="minorEastAsia" w:hAnsiTheme="minorEastAsia"/>
                <w:sz w:val="24"/>
                <w:lang w:val="zh-CN"/>
              </w:rPr>
            </w:pPr>
            <w:r>
              <w:rPr>
                <w:rFonts w:hint="eastAsia" w:cs="宋体" w:asciiTheme="minorEastAsia" w:hAnsiTheme="minorEastAsia"/>
                <w:sz w:val="24"/>
                <w:lang w:val="zh-CN"/>
              </w:rPr>
              <w:t>不同投标人电子投标文件制作硬件特征码（网卡MAC地址、CPU序号、硬盘序列号）均一致时，视为‘不同投标人的投标文件由同一单位或者个人编制’或‘不同投标人委托同一单位或者个人办理投标事宜’，其投标无效”。</w:t>
            </w:r>
          </w:p>
          <w:p>
            <w:pPr>
              <w:autoSpaceDE w:val="0"/>
              <w:autoSpaceDN w:val="0"/>
              <w:adjustRightInd w:val="0"/>
              <w:spacing w:line="440" w:lineRule="exact"/>
              <w:rPr>
                <w:rFonts w:cs="宋体" w:asciiTheme="minorEastAsia" w:hAnsiTheme="minorEastAsia"/>
                <w:sz w:val="24"/>
                <w:lang w:val="zh-CN"/>
              </w:rPr>
            </w:pPr>
            <w:r>
              <w:rPr>
                <w:rFonts w:hint="eastAsia" w:cs="宋体" w:asciiTheme="minorEastAsia" w:hAnsiTheme="minorEastAsia"/>
                <w:sz w:val="24"/>
                <w:lang w:val="zh-CN"/>
              </w:rPr>
              <w:t>评审专家应严格按照要求查看“硬件特征码”相关信息并进行评审，在评标报告中显示“不同投标人电子投标文件制作硬件特征码”是否雷同的分析及判定结果。</w:t>
            </w:r>
          </w:p>
        </w:tc>
      </w:tr>
    </w:tbl>
    <w:p>
      <w:pPr>
        <w:jc w:val="center"/>
        <w:rPr>
          <w:rFonts w:cs="Times New Roman" w:asciiTheme="majorEastAsia" w:hAnsiTheme="majorEastAsia" w:eastAsiaTheme="majorEastAsia"/>
          <w:b/>
          <w:sz w:val="36"/>
          <w:szCs w:val="36"/>
        </w:rPr>
      </w:pPr>
    </w:p>
    <w:p>
      <w:pPr>
        <w:pStyle w:val="2"/>
        <w:ind w:firstLine="210"/>
      </w:pPr>
      <w:r>
        <w:br w:type="page"/>
      </w:r>
    </w:p>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适用范围</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1.1本招标文件仅适用于本次“招标公告”中所述采购项目。</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1.2本招标文件解释权属于“招标公告”所述的采购人。</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定义</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2.1“采购项目”：“投标人须知前附表”中所述的采购项目。</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2.2“招标人”：“投标人须知前附表”中所述的组织本次招标的代理机构和采购人。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2.7“进口产品”：是指通过中国海关报关验放进入中国境内且产自关境外的产品，包括已经进入中国境内的进口产品。详见《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2.7.1</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2.7.2</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2.8 招标文件中凡标有“★”的条款均系实质性要求条款。</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合格的投标人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3.2符合本项目“招标公告”和“投标人须知前附表”中规定的合格投标人所必须具备的条件。</w:t>
      </w:r>
    </w:p>
    <w:p>
      <w:pPr>
        <w:autoSpaceDE w:val="0"/>
        <w:autoSpaceDN w:val="0"/>
        <w:adjustRightInd w:val="0"/>
        <w:snapToGrid w:val="0"/>
        <w:spacing w:line="360" w:lineRule="auto"/>
        <w:ind w:firstLine="412" w:firstLineChars="200"/>
        <w:rPr>
          <w:rFonts w:cs="宋体" w:asciiTheme="minorEastAsia" w:hAnsiTheme="minorEastAsia"/>
          <w:kern w:val="0"/>
          <w:szCs w:val="21"/>
        </w:rPr>
      </w:pPr>
      <w:r>
        <w:rPr>
          <w:rFonts w:hint="eastAsia" w:cs="宋体" w:asciiTheme="minorEastAsia" w:hAnsiTheme="minorEastAsia"/>
          <w:spacing w:val="-2"/>
          <w:kern w:val="0"/>
          <w:szCs w:val="21"/>
        </w:rPr>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 “中国政府采购网”（</w:t>
      </w:r>
      <w:r>
        <w:fldChar w:fldCharType="begin"/>
      </w:r>
      <w:r>
        <w:instrText xml:space="preserve"> HYPERLINK "http://www.ccgp.gov.cn" </w:instrText>
      </w:r>
      <w:r>
        <w:fldChar w:fldCharType="separate"/>
      </w:r>
      <w:r>
        <w:rPr>
          <w:rStyle w:val="20"/>
          <w:rFonts w:cs="宋体" w:asciiTheme="minorEastAsia" w:hAnsiTheme="minorEastAsia"/>
          <w:color w:val="auto"/>
          <w:kern w:val="0"/>
          <w:szCs w:val="21"/>
        </w:rPr>
        <w:t>www.ccgp.gov.cn</w:t>
      </w:r>
      <w:r>
        <w:rPr>
          <w:rStyle w:val="20"/>
          <w:rFonts w:cs="宋体" w:asciiTheme="minorEastAsia" w:hAnsiTheme="minorEastAsia"/>
          <w:color w:val="auto"/>
          <w:kern w:val="0"/>
          <w:szCs w:val="21"/>
        </w:rPr>
        <w:fldChar w:fldCharType="end"/>
      </w:r>
      <w:r>
        <w:rPr>
          <w:rFonts w:hint="eastAsia" w:cs="宋体" w:asciiTheme="minorEastAsia" w:hAnsiTheme="minorEastAsia"/>
          <w:kern w:val="0"/>
          <w:szCs w:val="21"/>
        </w:rPr>
        <w:t>）“中国社会组织公共服务平台”网站（www.chinanpo.gov.cn）；</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(3)信用信息查询记录和证据留存具体方式：经采购人确认的查询结果网页截图作为查询记录和证据，与其他招标文件一并保存；</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(4)信用信息的使用原则：经采购人认定的被列入失信被执行人、重大税收违法案件当事人名单、政府采购严重违法失信行为记录名单、严重违法失信名单的社会组织的供应商，将拒绝其参与政府采购活动。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3.6“招标公告”和“投标人须知前附表”规定接受联合体投标的，除应符合本章第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3.7法律、行政法规规定的其他条件。</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合格的货物和服务</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4.2投标人所提供的服务应当没有侵犯任何第三方的知识产权、技术秘密等合法权利。</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4.3如投标人所投产品被列入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4.4投标人所投产品如被列入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adjustRightInd w:val="0"/>
        <w:snapToGrid w:val="0"/>
        <w:spacing w:line="360" w:lineRule="auto"/>
        <w:ind w:firstLine="408" w:firstLineChars="200"/>
        <w:rPr>
          <w:rFonts w:cs="宋体" w:asciiTheme="minorEastAsia" w:hAnsiTheme="minorEastAsia"/>
          <w:spacing w:val="-3"/>
          <w:kern w:val="0"/>
          <w:szCs w:val="21"/>
        </w:rPr>
      </w:pPr>
      <w:r>
        <w:rPr>
          <w:rFonts w:hint="eastAsia" w:cs="宋体" w:asciiTheme="minorEastAsia" w:hAnsiTheme="minor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7.1收取标准:按照中标合同金额的比例收取。详见投标人须知前附表。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7.2收取方式：一次性以银行划账、电汇、汇票或支票的形式支付。</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本“投标人须知”的条款如与“招标公告”、“项目需求”、“投标人须知前附表”和“资格审查与评标”就同一内容的表述不一致的，以“招标公告”、“ 项目需求”、 “投标人须知前附表”和“资格审查与评标”中规定的内容为准。</w:t>
      </w:r>
    </w:p>
    <w:p>
      <w:pPr>
        <w:pStyle w:val="2"/>
        <w:ind w:firstLine="210"/>
      </w:pPr>
    </w:p>
    <w:p>
      <w:pPr>
        <w:tabs>
          <w:tab w:val="left" w:pos="1260"/>
        </w:tabs>
        <w:autoSpaceDE w:val="0"/>
        <w:autoSpaceDN w:val="0"/>
        <w:adjustRightInd w:val="0"/>
        <w:snapToGrid w:val="0"/>
        <w:spacing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招标文件构成</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9.1招标文件由以下部分组成：</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(1)招标公告</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10.1招标人根据采购项目的具体情况，可以在招标文件公告期满后，组织已获取招标文件的潜在投标人现场考察或者召开开标前答疑会。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10.4现场考察及参加开标前答疑会所发生的费用及一切责任由投标人自行承担。</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11.1在投标截止期前，无论出于何种原因，招标人可主动地或在解答潜在投标人提出的澄清问题时对招标文件进行修改。</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11.2招标人可以对已发出的招标文件进行必要的澄清或者修改。澄清或者修改的内容可能影响投标文件编制的，招标人将在投标截止时间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11.4如果澄清或者修改发出的时间距规定的投标截止时间不足15日，招标人将顺延提交投标文件的截止时间。</w:t>
      </w:r>
    </w:p>
    <w:p>
      <w:pPr>
        <w:pStyle w:val="2"/>
        <w:ind w:firstLine="210"/>
      </w:pPr>
    </w:p>
    <w:p>
      <w:pPr>
        <w:tabs>
          <w:tab w:val="left" w:pos="1260"/>
        </w:tabs>
        <w:autoSpaceDE w:val="0"/>
        <w:autoSpaceDN w:val="0"/>
        <w:adjustRightInd w:val="0"/>
        <w:snapToGrid w:val="0"/>
        <w:spacing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12.2投标计量单位，招标文件已有明确规定的，使用招标文件规定的计量单位；招标文件没有规定的，一律采用中华人民共和国法定计量单位。</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投标报价</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13.1本次招标项目的投标均以</w:t>
      </w:r>
      <w:r>
        <w:rPr>
          <w:rFonts w:hint="eastAsia" w:cs="宋体" w:asciiTheme="minorEastAsia" w:hAnsiTheme="minorEastAsia"/>
          <w:b/>
          <w:kern w:val="0"/>
          <w:szCs w:val="21"/>
        </w:rPr>
        <w:t>人民币</w:t>
      </w:r>
      <w:r>
        <w:rPr>
          <w:rFonts w:hint="eastAsia" w:cs="宋体" w:asciiTheme="minorEastAsia" w:hAnsiTheme="minorEastAsia"/>
          <w:kern w:val="0"/>
          <w:szCs w:val="21"/>
        </w:rPr>
        <w:t>为计算单位。</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13.2采购人不得向投标人索要或者接受其给予的赠品、回扣或者与采购无关的其他商品、服务。</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13.3投标人应对项目要求的全部内容进行报价，少报漏报将导致其投标为非实质性响应予以拒绝。</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w:t>
      </w:r>
      <w:r>
        <w:rPr>
          <w:rFonts w:hint="eastAsia" w:ascii="宋体" w:hAnsi="宋体" w:cs="宋体"/>
          <w:kern w:val="0"/>
          <w:szCs w:val="21"/>
        </w:rPr>
        <w:t>、国家规定检测、外发包</w:t>
      </w:r>
      <w:r>
        <w:rPr>
          <w:rFonts w:hint="eastAsia" w:cs="宋体" w:asciiTheme="minorEastAsia" w:hAnsiTheme="minorEastAsia"/>
          <w:kern w:val="0"/>
          <w:szCs w:val="21"/>
        </w:rPr>
        <w:t>、材料（含辅材）、管理、税费及利润等。</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13.5本项目所涉及的运输、施工</w:t>
      </w:r>
      <w:r>
        <w:rPr>
          <w:rFonts w:hint="eastAsia" w:ascii="宋体" w:hAnsi="宋体" w:cs="宋体"/>
          <w:kern w:val="0"/>
          <w:szCs w:val="21"/>
        </w:rPr>
        <w:t>、安装、集成、调试</w:t>
      </w:r>
      <w:r>
        <w:rPr>
          <w:rFonts w:hint="eastAsia" w:cs="宋体" w:asciiTheme="minorEastAsia" w:hAnsiTheme="minorEastAsia"/>
          <w:kern w:val="0"/>
          <w:szCs w:val="21"/>
        </w:rPr>
        <w:t>、验收、备品和工具等费用均包含在投标报价中。</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13.8最低报价不能作为中标的保证。</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投标有效期</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14.2投标有效期内投标人撤销投标文件的，将依法自行承担不利后果。</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14.3特殊情况下，在原投标有效期截止之前，招标人可要求投标人延长投标有效期。这种要求与答复均应以书面形式提交。投标人可拒绝招标人的这种要求，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14.4中标人的投标文件作为项目合同的附件，其有效期至中标人全部合同义务履行完毕为止。</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投标文件构成</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15.1投标文件的构成应符合法律法规及招标文件的要求。</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15.3投标文件由资格证明材料、符合性证明材料、其它材料等组成。</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15.5投标人登录许昌公共资源交易系统下载“许昌投标文件制作系统SEARUN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”的文件用于电子投标使用，后缀名为“.PDF”的文件，名称为“备份”的文件夹使用电子介质存储，供开标现场备用。</w:t>
      </w:r>
    </w:p>
    <w:p>
      <w:pPr>
        <w:autoSpaceDE w:val="0"/>
        <w:autoSpaceDN w:val="0"/>
        <w:adjustRightInd w:val="0"/>
        <w:snapToGrid w:val="0"/>
        <w:spacing w:line="360" w:lineRule="auto"/>
        <w:ind w:firstLine="422" w:firstLineChars="200"/>
        <w:rPr>
          <w:rFonts w:cs="宋体" w:asciiTheme="minorEastAsia" w:hAnsiTheme="minorEastAsia"/>
          <w:b/>
          <w:kern w:val="0"/>
          <w:szCs w:val="21"/>
        </w:rPr>
      </w:pPr>
      <w:r>
        <w:rPr>
          <w:rFonts w:hint="eastAsia" w:cs="宋体" w:asciiTheme="minorEastAsia" w:hAnsiTheme="minorEastAsia"/>
          <w:b/>
          <w:kern w:val="0"/>
          <w:szCs w:val="21"/>
        </w:rPr>
        <w:t>电子投标文件制作技术咨询：0374-2961598。</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投标文件格式</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16.1投标文件应参照招标文件第八章（投标文件有关格式）的内容要求、编排顺序和格式要求，投标人应按照以上要求将投标文件编上唯一的连贯页码。</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16.2投标人应按招标文件提供的格式编写投标文件。招标文件未提供标准格式的投标人可自行拟定。</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17.1按照河南省《关于优化政府采购营商环境有关问题的通知》（豫财购（2019）4号文）的要求，本项目不予收取投标保证金。</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17.2供应商应按照招标文件要求，在投标文件中提供投标承诺函，明确所应当履行的责任和义务，诚信履约，并自觉接受行政监管部门的监督管理。</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18.1投标人应提交投标文件份数见投标人须知前附表。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18.2电子投标文件按招标文件要求加盖电子印章和法人电子印章或授权代表电子印章。</w:t>
      </w:r>
    </w:p>
    <w:p>
      <w:pPr>
        <w:pStyle w:val="2"/>
        <w:ind w:firstLine="210"/>
      </w:pPr>
    </w:p>
    <w:p>
      <w:pPr>
        <w:tabs>
          <w:tab w:val="left" w:pos="1260"/>
        </w:tabs>
        <w:autoSpaceDE w:val="0"/>
        <w:autoSpaceDN w:val="0"/>
        <w:adjustRightInd w:val="0"/>
        <w:snapToGrid w:val="0"/>
        <w:spacing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投标文件的递交</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19.1</w:t>
      </w:r>
      <w:r>
        <w:rPr>
          <w:rFonts w:hint="eastAsia" w:cs="宋体" w:asciiTheme="minorEastAsia" w:hAnsiTheme="minorEastAsia"/>
          <w:b/>
          <w:kern w:val="0"/>
          <w:szCs w:val="21"/>
        </w:rPr>
        <w:t>本项目为全流程电子化交易项目</w:t>
      </w:r>
      <w:r>
        <w:rPr>
          <w:rFonts w:hint="eastAsia" w:cs="宋体" w:asciiTheme="minorEastAsia" w:hAnsiTheme="minorEastAsia"/>
          <w:kern w:val="0"/>
          <w:szCs w:val="21"/>
        </w:rPr>
        <w:t>，投标人应按规定在投标截止时间（同开标时间）前通过《全国公共资源交易平台</w:t>
      </w:r>
      <w:r>
        <w:rPr>
          <w:rFonts w:cs="宋体" w:asciiTheme="minorEastAsia" w:hAnsiTheme="minorEastAsia"/>
          <w:kern w:val="0"/>
          <w:szCs w:val="21"/>
        </w:rPr>
        <w:t>(</w:t>
      </w:r>
      <w:r>
        <w:rPr>
          <w:rFonts w:hint="eastAsia" w:cs="宋体" w:asciiTheme="minorEastAsia" w:hAnsiTheme="minorEastAsia"/>
          <w:kern w:val="0"/>
          <w:szCs w:val="21"/>
        </w:rPr>
        <w:t>河南省▪许昌市</w:t>
      </w:r>
      <w:r>
        <w:rPr>
          <w:rFonts w:cs="宋体" w:asciiTheme="minorEastAsia" w:hAnsiTheme="minorEastAsia"/>
          <w:kern w:val="0"/>
          <w:szCs w:val="21"/>
        </w:rPr>
        <w:t>)</w:t>
      </w:r>
      <w:r>
        <w:rPr>
          <w:rFonts w:hint="eastAsia" w:cs="宋体" w:asciiTheme="minorEastAsia" w:hAnsiTheme="minorEastAsia"/>
          <w:kern w:val="0"/>
          <w:szCs w:val="21"/>
        </w:rPr>
        <w:t>》公共资源交易系统成功上传本项目加密电子投标文件。</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19.2</w:t>
      </w:r>
      <w:r>
        <w:rPr>
          <w:rFonts w:hint="eastAsia" w:cs="宋体" w:asciiTheme="minorEastAsia" w:hAnsiTheme="minorEastAsia"/>
          <w:b/>
          <w:kern w:val="0"/>
          <w:szCs w:val="21"/>
        </w:rPr>
        <w:t>本项目采用“远程不见面”开标方式</w:t>
      </w:r>
      <w:r>
        <w:rPr>
          <w:rFonts w:hint="eastAsia" w:cs="宋体" w:asciiTheme="minorEastAsia" w:hAnsiTheme="minorEastAsia"/>
          <w:kern w:val="0"/>
          <w:szCs w:val="21"/>
        </w:rPr>
        <w:t>，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投标截止时间</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cs="宋体"/>
          <w:kern w:val="0"/>
          <w:szCs w:val="21"/>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投标文件的修改和撤回及投标文件的拒收</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cs="宋体"/>
          <w:kern w:val="0"/>
          <w:szCs w:val="21"/>
        </w:rPr>
        <w:t>22.1投标人在投标截止时间前，对所递交的投标文件进行补充、修改或者撤回的，须书面通知招标人。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cs="宋体"/>
          <w:kern w:val="0"/>
          <w:szCs w:val="21"/>
        </w:rPr>
        <w:t>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cs="宋体"/>
          <w:kern w:val="0"/>
          <w:szCs w:val="21"/>
        </w:rPr>
        <w:t>22.2投标人补充、修改的内容并作为投标文件的组成部分。补充或修改应当按招标文件要求签署、盖章、递交，并应注明“修改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cs="宋体"/>
          <w:kern w:val="0"/>
          <w:szCs w:val="21"/>
        </w:rPr>
        <w:t>22.3投标人在递交投标文件后，可以撤回其投标，但投标人必须在规定的投标截止时间前以书面形式告知招标人。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cs="宋体"/>
          <w:kern w:val="0"/>
          <w:szCs w:val="21"/>
        </w:rPr>
        <w:t>22.4投标人不得在投标有效期内撤销投标文件，否则否则将依法自行承担不利后果。</w:t>
      </w:r>
    </w:p>
    <w:p>
      <w:pPr>
        <w:pStyle w:val="28"/>
        <w:autoSpaceDE w:val="0"/>
        <w:autoSpaceDN w:val="0"/>
        <w:adjustRightInd w:val="0"/>
        <w:snapToGrid w:val="0"/>
        <w:spacing w:line="360" w:lineRule="auto"/>
        <w:ind w:firstLine="421" w:firstLineChars="0"/>
        <w:rPr>
          <w:rFonts w:ascii="宋体" w:hAnsi="宋体"/>
          <w:b/>
          <w:kern w:val="0"/>
          <w:szCs w:val="21"/>
        </w:rPr>
      </w:pPr>
      <w:r>
        <w:rPr>
          <w:rFonts w:hint="eastAsia" w:ascii="宋体" w:hAnsi="宋体" w:cs="宋体"/>
          <w:b/>
          <w:kern w:val="0"/>
          <w:szCs w:val="21"/>
        </w:rPr>
        <w:t>22.5投标文件的拒收</w:t>
      </w:r>
    </w:p>
    <w:p>
      <w:pPr>
        <w:pStyle w:val="28"/>
        <w:autoSpaceDE w:val="0"/>
        <w:autoSpaceDN w:val="0"/>
        <w:adjustRightInd w:val="0"/>
        <w:snapToGrid w:val="0"/>
        <w:spacing w:line="360" w:lineRule="auto"/>
        <w:ind w:firstLine="840" w:firstLineChars="400"/>
        <w:rPr>
          <w:rFonts w:ascii="宋体" w:hAnsi="宋体" w:cs="宋体"/>
          <w:kern w:val="0"/>
          <w:szCs w:val="21"/>
        </w:rPr>
      </w:pPr>
      <w:r>
        <w:rPr>
          <w:rFonts w:hint="eastAsia" w:ascii="宋体" w:hAnsi="宋体" w:cs="宋体"/>
          <w:kern w:val="0"/>
          <w:szCs w:val="21"/>
        </w:rPr>
        <w:t>1.未成功上传的投标文件。</w:t>
      </w:r>
    </w:p>
    <w:p>
      <w:pPr>
        <w:pStyle w:val="28"/>
        <w:autoSpaceDE w:val="0"/>
        <w:autoSpaceDN w:val="0"/>
        <w:adjustRightInd w:val="0"/>
        <w:snapToGrid w:val="0"/>
        <w:spacing w:line="360" w:lineRule="auto"/>
        <w:ind w:firstLine="840" w:firstLineChars="400"/>
      </w:pPr>
      <w:r>
        <w:rPr>
          <w:rFonts w:hint="eastAsia" w:ascii="宋体" w:hAnsi="宋体" w:cs="宋体"/>
          <w:kern w:val="0"/>
          <w:szCs w:val="21"/>
        </w:rPr>
        <w:t>2.未进行解密或未按要求成功解密的投标文件。</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pStyle w:val="28"/>
        <w:autoSpaceDE w:val="0"/>
        <w:autoSpaceDN w:val="0"/>
        <w:adjustRightInd w:val="0"/>
        <w:snapToGrid w:val="0"/>
        <w:spacing w:line="360" w:lineRule="auto"/>
        <w:ind w:left="420" w:firstLine="0" w:firstLineChars="0"/>
        <w:rPr>
          <w:rFonts w:cs="宋体" w:asciiTheme="minorEastAsia" w:hAnsiTheme="minorEastAsia"/>
          <w:b/>
          <w:kern w:val="0"/>
          <w:szCs w:val="21"/>
        </w:rPr>
      </w:pPr>
    </w:p>
    <w:p>
      <w:pPr>
        <w:pStyle w:val="28"/>
        <w:tabs>
          <w:tab w:val="left" w:pos="1260"/>
        </w:tabs>
        <w:autoSpaceDE w:val="0"/>
        <w:autoSpaceDN w:val="0"/>
        <w:adjustRightInd w:val="0"/>
        <w:snapToGrid w:val="0"/>
        <w:spacing w:line="360" w:lineRule="auto"/>
        <w:ind w:left="600" w:firstLine="0" w:firstLineChars="0"/>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开标</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cs="宋体"/>
          <w:kern w:val="0"/>
          <w:szCs w:val="21"/>
        </w:rPr>
        <w:t>24.1开标时间和地点</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cs="仿宋_GB2312"/>
          <w:szCs w:val="21"/>
          <w:lang w:val="zh-CN"/>
        </w:rPr>
        <w:t>招标人（代理机构）</w:t>
      </w:r>
      <w:r>
        <w:rPr>
          <w:rFonts w:hint="eastAsia" w:ascii="宋体" w:hAnsi="宋体" w:cs="仿宋_GB2312"/>
          <w:szCs w:val="21"/>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仿宋_GB2312"/>
          <w:szCs w:val="21"/>
          <w:lang w:val="zh-CN"/>
        </w:rPr>
        <w:t>评标委员会成员不得参加开标活动。</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cs="宋体"/>
          <w:kern w:val="0"/>
          <w:szCs w:val="21"/>
        </w:rPr>
        <w:t>24.2开标程序</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cs="宋体"/>
          <w:kern w:val="0"/>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cs="宋体"/>
          <w:kern w:val="0"/>
          <w:szCs w:val="21"/>
        </w:rPr>
        <w:t>(2) 投标截止时间到达时，招标代理机构点击“开标开始”按钮，开始不见面开标；点击“解密环节”按钮，开始解密60分钟倒计时，各投标人可以远程进行解密投标文件。投标人未进行解密或未按规定进行解密的，视为放弃投标；</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cs="宋体"/>
          <w:kern w:val="0"/>
          <w:szCs w:val="21"/>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cs="宋体"/>
          <w:kern w:val="0"/>
          <w:szCs w:val="21"/>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cs="宋体"/>
          <w:kern w:val="0"/>
          <w:szCs w:val="21"/>
        </w:rPr>
        <w:t>（5）招标人（代理机构）保存最终《开标记录表》，不见面开标活动结束。</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24.3招标人应当对开标、评标现场活动进行全程录音录像。录音录像应当清晰可辨，音像资料作为采购文件一并存档。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24.4投标人不足3家的，不得开标。</w:t>
      </w:r>
    </w:p>
    <w:p>
      <w:pPr>
        <w:tabs>
          <w:tab w:val="left" w:pos="1260"/>
        </w:tabs>
        <w:autoSpaceDE w:val="0"/>
        <w:autoSpaceDN w:val="0"/>
        <w:spacing w:line="360" w:lineRule="auto"/>
        <w:ind w:firstLine="420" w:firstLineChars="200"/>
        <w:contextualSpacing/>
        <w:rPr>
          <w:rFonts w:ascii="宋体" w:hAnsi="宋体"/>
          <w:kern w:val="0"/>
        </w:rPr>
      </w:pPr>
      <w:r>
        <w:rPr>
          <w:rFonts w:hint="eastAsia" w:ascii="宋体" w:hAnsi="宋体" w:cs="宋体"/>
          <w:kern w:val="0"/>
          <w:szCs w:val="21"/>
        </w:rPr>
        <w:t>24.5开标过程由采购代理机构负责记录，《开标记录表》经投标人进行电子签章、由参加开标的采购人和监督人签字确认后随采购文件一并存档。投标人未电子签章的，视同认可开标结果。</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开标结束后，采购人（采购代理机构）依法对投标人的资格进行审查。合格投标人不足3家的，不得评标。</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评标委员会的组成</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26.1.1采购项目符合下列情形之一的，评标委员会成员人数应当为7人以上单数：</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(3)社会影响较大。</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26.3评审专家与投标人存在下列利害关系之一的,应当回避:</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26.5采购人不得担任评标小组长。</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26.7评标委员会成员名单在评标结果公告前应当保密。</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符合性审查</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27.1评标委员会依据有关法律法规和招标文件的规定，对符合资格的投标人的投标文件进行符合性审查，以确定其是否满足招标文件的实质性要求。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27.2审查、评价投标文件是否符合招标文件的商务、技术等实质性要求。</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27.3可要求投标人对投标文件有关事项作出澄清或者说明。</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投标文件的澄清</w:t>
      </w:r>
    </w:p>
    <w:p>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cs="宋体"/>
          <w:kern w:val="0"/>
          <w:szCs w:val="21"/>
        </w:rPr>
        <w:t>28</w:t>
      </w:r>
      <w:r>
        <w:rPr>
          <w:rFonts w:hint="eastAsia" w:ascii="宋体" w:hAnsi="宋体" w:eastAsia="宋体" w:cs="宋体"/>
          <w:kern w:val="0"/>
          <w:szCs w:val="21"/>
        </w:rPr>
        <w:t>.1对于投标文件中含义不明确、同类问题表述不一致或者有明显文字和计算错误的内容，评标委员会应当要求投标人作出必要的澄清、说明或者补正。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cs="宋体"/>
          <w:kern w:val="0"/>
          <w:szCs w:val="21"/>
        </w:rPr>
        <w:t>28</w:t>
      </w:r>
      <w:r>
        <w:rPr>
          <w:rFonts w:hint="eastAsia" w:ascii="宋体" w:hAnsi="宋体" w:eastAsia="宋体" w:cs="宋体"/>
          <w:kern w:val="0"/>
          <w:szCs w:val="21"/>
        </w:rPr>
        <w:t>.2投标人的澄清、说明或者补正应当采用包括但不限于电子邮件或电话等形式。投标人的澄清、说明或者补正不得超出投标文件的范围或者改变投标文件的实质性内容。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ascii="宋体" w:hAnsi="宋体" w:cs="宋体"/>
          <w:kern w:val="0"/>
          <w:szCs w:val="21"/>
        </w:rPr>
        <w:t>28</w:t>
      </w:r>
      <w:r>
        <w:rPr>
          <w:rFonts w:hint="eastAsia" w:ascii="宋体" w:hAnsi="宋体" w:eastAsia="宋体" w:cs="宋体"/>
          <w:kern w:val="0"/>
          <w:szCs w:val="21"/>
        </w:rPr>
        <w:t>.3投标人的澄清文件是其投标文件的组成部分</w:t>
      </w:r>
      <w:r>
        <w:rPr>
          <w:rFonts w:hint="eastAsia" w:cs="宋体" w:asciiTheme="minorEastAsia" w:hAnsiTheme="minorEastAsia"/>
          <w:kern w:val="0"/>
          <w:szCs w:val="21"/>
        </w:rPr>
        <w:t>。</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29.1投标文件中开标一览表(报价表)内容与投标文件中相应内容不一致的，以开标一览表(报价表)为准；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29.2大写金额和小写金额不一致的，以大写金额为准；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29.3单价金额小数点或者百分比有明显错位的，以开标一览表的总价为准，并修改单价；</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29.4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投标无效情形</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30.1投标文件属下列情况之一的，按照无效投标处理：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(1)未按照招标文件的规定提交投标承诺函的；</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(2)投标文件未按招标文件要求签署、盖章的；</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(3)不具备招标文件中规定的资格要求的；</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(4)报价超过招标文件中规定的预算金额或者最高限价的；</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30.2有下列情形之一的，视为投标人串通投标，其投标无效：</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(1)不同投标人的投标文件由同一单位或者个人编制；</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(2)不同投标人委托同一单位或者个人办理投标事宜；</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(3)不同投标人的投标文件载明的项目管理成员或者联系人员为同一人；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(4)不同投标人的投标文件异常一致或者投标报价呈规律性差异；</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(5)不同投标人的投标文件相互混装。</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22" w:firstLineChars="200"/>
        <w:rPr>
          <w:rFonts w:cs="宋体" w:asciiTheme="minorEastAsia" w:hAnsiTheme="minorEastAsia"/>
          <w:b/>
          <w:kern w:val="0"/>
          <w:szCs w:val="21"/>
        </w:rPr>
      </w:pPr>
      <w:r>
        <w:rPr>
          <w:rFonts w:hint="eastAsia" w:cs="宋体" w:asciiTheme="minorEastAsia" w:hAnsiTheme="minorEastAsia"/>
          <w:b/>
          <w:kern w:val="0"/>
          <w:szCs w:val="21"/>
        </w:rPr>
        <w:t>30.5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w:t>
      </w:r>
    </w:p>
    <w:p>
      <w:pPr>
        <w:autoSpaceDE w:val="0"/>
        <w:autoSpaceDN w:val="0"/>
        <w:adjustRightInd w:val="0"/>
        <w:snapToGrid w:val="0"/>
        <w:spacing w:line="360" w:lineRule="auto"/>
        <w:ind w:firstLine="422" w:firstLineChars="200"/>
        <w:rPr>
          <w:rFonts w:hint="eastAsia" w:cs="宋体" w:asciiTheme="minorEastAsia" w:hAnsiTheme="minorEastAsia"/>
          <w:b/>
          <w:color w:val="auto"/>
          <w:kern w:val="0"/>
          <w:szCs w:val="21"/>
        </w:rPr>
      </w:pPr>
      <w:r>
        <w:rPr>
          <w:rFonts w:hint="eastAsia" w:cs="宋体" w:asciiTheme="minorEastAsia" w:hAnsiTheme="minorEastAsia"/>
          <w:b/>
          <w:color w:val="auto"/>
          <w:kern w:val="0"/>
          <w:szCs w:val="21"/>
        </w:rPr>
        <w:t>30.6</w:t>
      </w:r>
      <w:r>
        <w:rPr>
          <w:rFonts w:hint="eastAsia" w:cs="宋体" w:asciiTheme="minorEastAsia" w:hAnsiTheme="minorEastAsia"/>
          <w:b/>
          <w:color w:val="auto"/>
          <w:kern w:val="0"/>
          <w:szCs w:val="21"/>
          <w:lang w:val="en-US" w:eastAsia="zh-CN"/>
        </w:rPr>
        <w:t xml:space="preserve"> </w:t>
      </w:r>
      <w:r>
        <w:rPr>
          <w:rFonts w:hint="eastAsia" w:cs="宋体" w:asciiTheme="minorEastAsia" w:hAnsiTheme="minorEastAsia"/>
          <w:b/>
          <w:color w:val="auto"/>
          <w:kern w:val="0"/>
          <w:szCs w:val="21"/>
        </w:rPr>
        <w:t>对投标文件进行一致性分析，分析投标文件是否有雷同现象，判定投标人是否有串通投标行为。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30.7</w:t>
      </w:r>
      <w:r>
        <w:rPr>
          <w:rFonts w:cs="宋体" w:asciiTheme="minorEastAsia" w:hAnsiTheme="minorEastAsia"/>
          <w:kern w:val="0"/>
          <w:szCs w:val="21"/>
        </w:rPr>
        <w:t>法律、法规和招标文件规定的其他无效情形。</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相同品牌投标人的认定(服务类项目不适用本条款规定)</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评标方法、评标标准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33.1评标方法分为最低评标价法和综合评分法。</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（1）最低评标价法</w:t>
      </w:r>
    </w:p>
    <w:p>
      <w:pPr>
        <w:autoSpaceDE w:val="0"/>
        <w:autoSpaceDN w:val="0"/>
        <w:adjustRightInd w:val="0"/>
        <w:snapToGrid w:val="0"/>
        <w:spacing w:line="360" w:lineRule="auto"/>
        <w:ind w:firstLine="525" w:firstLineChars="250"/>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525" w:firstLineChars="250"/>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525" w:firstLineChars="250"/>
        <w:rPr>
          <w:rFonts w:cs="宋体" w:asciiTheme="minorEastAsia" w:hAnsiTheme="minorEastAsia"/>
          <w:kern w:val="0"/>
          <w:szCs w:val="21"/>
        </w:rPr>
      </w:pPr>
      <w:r>
        <w:rPr>
          <w:rFonts w:hint="eastAsia" w:cs="宋体" w:asciiTheme="minorEastAsia" w:hAnsiTheme="minorEastAsia"/>
          <w:kern w:val="0"/>
          <w:szCs w:val="21"/>
        </w:rPr>
        <w:t>（2）综合评分法，是指投标文件满足招标文件全部实质性要求，且按照评审因素的量化指标</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评审得分最高的投标人为中标候选人的评标方法。</w:t>
      </w:r>
    </w:p>
    <w:p>
      <w:pPr>
        <w:autoSpaceDE w:val="0"/>
        <w:autoSpaceDN w:val="0"/>
        <w:adjustRightInd w:val="0"/>
        <w:snapToGrid w:val="0"/>
        <w:spacing w:line="360" w:lineRule="auto"/>
        <w:ind w:firstLine="525" w:firstLineChars="250"/>
        <w:rPr>
          <w:rFonts w:cs="宋体" w:asciiTheme="minorEastAsia" w:hAnsiTheme="minorEastAsia"/>
          <w:kern w:val="0"/>
          <w:szCs w:val="21"/>
        </w:rPr>
      </w:pPr>
      <w:r>
        <w:rPr>
          <w:rFonts w:hint="eastAsia" w:cs="宋体" w:asciiTheme="minorEastAsia" w:hAnsiTheme="minorEastAsia"/>
          <w:kern w:val="0"/>
          <w:szCs w:val="21"/>
        </w:rPr>
        <w:t>33.2价格分</w:t>
      </w:r>
    </w:p>
    <w:p>
      <w:pPr>
        <w:autoSpaceDE w:val="0"/>
        <w:autoSpaceDN w:val="0"/>
        <w:adjustRightInd w:val="0"/>
        <w:snapToGrid w:val="0"/>
        <w:spacing w:line="360" w:lineRule="auto"/>
        <w:ind w:firstLine="525" w:firstLineChars="250"/>
        <w:rPr>
          <w:rFonts w:cs="宋体" w:asciiTheme="minorEastAsia" w:hAnsiTheme="minorEastAsia"/>
          <w:kern w:val="0"/>
          <w:szCs w:val="21"/>
        </w:rPr>
      </w:pPr>
      <w:r>
        <w:rPr>
          <w:rFonts w:hint="eastAsia" w:cs="宋体" w:asciiTheme="minorEastAsia" w:hAnsiTheme="minorEastAsia"/>
          <w:kern w:val="0"/>
          <w:szCs w:val="21"/>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（2）评标过程中，不得去掉报价中的最高报价和最低报价。</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（3）因落实政府采购政策进行价格调整的，以调整后的价格计算评标基准价和投标报价。</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33.3本次评标具体评标方法、评标标准见（第六章 资格审查与评标）。</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推荐中标候选人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34.1采用最低评标价法的，评标结果按投标报价由低到高顺序排列。投标报价相同的并列。投标文件满足招标文件全部实质性要求且投标报价最低的投标人为排名第一的中标候选人。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(1)确定参与评标至评标结束前私自接触投标人；</w:t>
      </w:r>
    </w:p>
    <w:p>
      <w:pPr>
        <w:autoSpaceDE w:val="0"/>
        <w:autoSpaceDN w:val="0"/>
        <w:adjustRightInd w:val="0"/>
        <w:snapToGrid w:val="0"/>
        <w:spacing w:line="360" w:lineRule="auto"/>
        <w:ind w:firstLine="404" w:firstLineChars="200"/>
        <w:rPr>
          <w:rFonts w:cs="宋体" w:asciiTheme="minorEastAsia" w:hAnsiTheme="minorEastAsia"/>
          <w:spacing w:val="-4"/>
          <w:kern w:val="0"/>
          <w:szCs w:val="21"/>
        </w:rPr>
      </w:pPr>
      <w:r>
        <w:rPr>
          <w:rFonts w:hint="eastAsia" w:cs="宋体" w:asciiTheme="minorEastAsia" w:hAnsiTheme="minorEastAsia"/>
          <w:spacing w:val="-4"/>
          <w:kern w:val="0"/>
          <w:szCs w:val="21"/>
        </w:rPr>
        <w:t>(2)接受投标人提出的与投标文件不一致的澄清或者说明，《投标人须知》26条规定的情形除外；</w:t>
      </w:r>
    </w:p>
    <w:p>
      <w:pPr>
        <w:autoSpaceDE w:val="0"/>
        <w:autoSpaceDN w:val="0"/>
        <w:adjustRightInd w:val="0"/>
        <w:snapToGrid w:val="0"/>
        <w:spacing w:line="360" w:lineRule="auto"/>
        <w:ind w:firstLine="420" w:firstLineChars="200"/>
        <w:rPr>
          <w:rFonts w:cs="宋体" w:asciiTheme="minorEastAsia" w:hAnsiTheme="minorEastAsia"/>
          <w:spacing w:val="-4"/>
          <w:kern w:val="0"/>
          <w:szCs w:val="21"/>
        </w:rPr>
      </w:pPr>
      <w:r>
        <w:rPr>
          <w:rFonts w:hint="eastAsia" w:cs="宋体" w:asciiTheme="minorEastAsia" w:hAnsiTheme="minorEastAsia"/>
          <w:kern w:val="0"/>
          <w:szCs w:val="21"/>
        </w:rPr>
        <w:t>(3)违反评标纪律发表倾向性意见或者征询采购人的倾向性意见；</w:t>
      </w:r>
    </w:p>
    <w:p>
      <w:pPr>
        <w:autoSpaceDE w:val="0"/>
        <w:autoSpaceDN w:val="0"/>
        <w:adjustRightInd w:val="0"/>
        <w:snapToGrid w:val="0"/>
        <w:spacing w:line="360" w:lineRule="auto"/>
        <w:ind w:firstLine="420" w:firstLineChars="200"/>
        <w:rPr>
          <w:rFonts w:cs="宋体" w:asciiTheme="minorEastAsia" w:hAnsiTheme="minorEastAsia"/>
          <w:spacing w:val="-4"/>
          <w:kern w:val="0"/>
          <w:szCs w:val="21"/>
        </w:rPr>
      </w:pPr>
      <w:r>
        <w:rPr>
          <w:rFonts w:hint="eastAsia" w:cs="宋体" w:asciiTheme="minorEastAsia" w:hAnsiTheme="minorEastAsia"/>
          <w:kern w:val="0"/>
          <w:szCs w:val="21"/>
        </w:rPr>
        <w:t>(4)对需要专业判断的主观评审因素协商评分；</w:t>
      </w:r>
    </w:p>
    <w:p>
      <w:pPr>
        <w:autoSpaceDE w:val="0"/>
        <w:autoSpaceDN w:val="0"/>
        <w:adjustRightInd w:val="0"/>
        <w:snapToGrid w:val="0"/>
        <w:spacing w:line="360" w:lineRule="auto"/>
        <w:ind w:firstLine="420" w:firstLineChars="200"/>
        <w:rPr>
          <w:rFonts w:cs="宋体" w:asciiTheme="minorEastAsia" w:hAnsiTheme="minorEastAsia"/>
          <w:spacing w:val="-4"/>
          <w:kern w:val="0"/>
          <w:szCs w:val="21"/>
        </w:rPr>
      </w:pPr>
      <w:r>
        <w:rPr>
          <w:rFonts w:hint="eastAsia" w:cs="宋体" w:asciiTheme="minorEastAsia" w:hAnsiTheme="minorEastAsia"/>
          <w:kern w:val="0"/>
          <w:szCs w:val="21"/>
        </w:rPr>
        <w:t>(5)在评标过程中擅离职守，影响评标程序正常进行的；</w:t>
      </w:r>
    </w:p>
    <w:p>
      <w:pPr>
        <w:autoSpaceDE w:val="0"/>
        <w:autoSpaceDN w:val="0"/>
        <w:adjustRightInd w:val="0"/>
        <w:snapToGrid w:val="0"/>
        <w:spacing w:line="360" w:lineRule="auto"/>
        <w:ind w:firstLine="420" w:firstLineChars="200"/>
        <w:rPr>
          <w:rFonts w:cs="宋体" w:asciiTheme="minorEastAsia" w:hAnsiTheme="minorEastAsia"/>
          <w:spacing w:val="-4"/>
          <w:kern w:val="0"/>
          <w:szCs w:val="21"/>
        </w:rPr>
      </w:pPr>
      <w:r>
        <w:rPr>
          <w:rFonts w:hint="eastAsia" w:cs="宋体" w:asciiTheme="minorEastAsia" w:hAnsiTheme="minorEastAsia"/>
          <w:kern w:val="0"/>
          <w:szCs w:val="21"/>
        </w:rPr>
        <w:t>(6)记录、复制或者带走任何评标资料；</w:t>
      </w:r>
    </w:p>
    <w:p>
      <w:pPr>
        <w:autoSpaceDE w:val="0"/>
        <w:autoSpaceDN w:val="0"/>
        <w:adjustRightInd w:val="0"/>
        <w:snapToGrid w:val="0"/>
        <w:spacing w:line="360" w:lineRule="auto"/>
        <w:ind w:firstLine="420" w:firstLineChars="200"/>
        <w:rPr>
          <w:rFonts w:cs="宋体" w:asciiTheme="minorEastAsia" w:hAnsiTheme="minorEastAsia"/>
          <w:spacing w:val="-4"/>
          <w:kern w:val="0"/>
          <w:szCs w:val="21"/>
        </w:rPr>
      </w:pPr>
      <w:r>
        <w:rPr>
          <w:rFonts w:hint="eastAsia" w:cs="宋体" w:asciiTheme="minorEastAsia" w:hAnsiTheme="minorEastAsia"/>
          <w:kern w:val="0"/>
          <w:szCs w:val="21"/>
        </w:rPr>
        <w:t>(7)其他不遵守评标纪律的行为。</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保密</w:t>
      </w:r>
    </w:p>
    <w:p>
      <w:pPr>
        <w:autoSpaceDE w:val="0"/>
        <w:autoSpaceDN w:val="0"/>
        <w:adjustRightInd w:val="0"/>
        <w:snapToGrid w:val="0"/>
        <w:spacing w:line="360" w:lineRule="auto"/>
        <w:ind w:firstLine="412" w:firstLineChars="200"/>
        <w:rPr>
          <w:rFonts w:cs="宋体" w:asciiTheme="minorEastAsia" w:hAnsiTheme="minorEastAsia"/>
          <w:spacing w:val="-2"/>
          <w:kern w:val="0"/>
          <w:szCs w:val="21"/>
        </w:rPr>
      </w:pPr>
      <w:r>
        <w:rPr>
          <w:rFonts w:hint="eastAsia" w:cs="宋体" w:asciiTheme="minorEastAsia" w:hAnsiTheme="minorEastAsia"/>
          <w:spacing w:val="-2"/>
          <w:kern w:val="0"/>
          <w:szCs w:val="21"/>
        </w:rPr>
        <w:t>36.1评审专家应当遵守评审工作纪律，不得泄露评审文件、评审情况和评审中获悉的商业秘密。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36.2采购人、采购代理机构应当采取必要措施，保证评标在严格保密的情况下进行。有关人员对评标情况以及在评标过程中获悉的国家秘密、商业秘密负有保密责任。</w:t>
      </w:r>
    </w:p>
    <w:p>
      <w:pPr>
        <w:pStyle w:val="2"/>
        <w:ind w:firstLine="210"/>
      </w:pPr>
    </w:p>
    <w:p>
      <w:pPr>
        <w:tabs>
          <w:tab w:val="left" w:pos="1260"/>
        </w:tabs>
        <w:autoSpaceDE w:val="0"/>
        <w:autoSpaceDN w:val="0"/>
        <w:adjustRightInd w:val="0"/>
        <w:snapToGrid w:val="0"/>
        <w:spacing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确定中标人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37.1采购人应当自收到评标报告之日起5个工作日内，在评标报告确定的中标候选人名单中按顺序确定中标人。中标候选人并列的，由采购人采取随机抽取的方式确定。</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38.1采购人确认中标人后，招标人在公告中标结果的同时，向中标人发出中标通知书。</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38.2中标通知书发出后，采购人不得违法改变中标结果，中标人无正当理由不得放弃中标。</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38.3中标人在接到中标通知时，须向代理机构发送投标报价及分项报价一览表（包含主要中标标的的名称、规格型号、数量、单价、服务要求等）电子文档，并同时通知代理机构联系人。</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质疑提出与答复</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39.1供应商认为采购文件、采购过程和中标结果使自己的权益受到损害的，可以按照《政府采购质疑和投诉办法》（财政部令第94号）提出质疑。提出质疑的供应商应当是参与本项目采购活动的供应商。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39.2</w:t>
      </w: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28"/>
        <w:numPr>
          <w:ilvl w:val="0"/>
          <w:numId w:val="4"/>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adjustRightInd w:val="0"/>
        <w:snapToGrid w:val="0"/>
        <w:spacing w:line="360" w:lineRule="auto"/>
        <w:ind w:firstLine="422" w:firstLineChars="200"/>
        <w:rPr>
          <w:rFonts w:cs="宋体" w:asciiTheme="minorEastAsia" w:hAnsiTheme="minorEastAsia"/>
          <w:b/>
          <w:kern w:val="0"/>
          <w:szCs w:val="21"/>
        </w:rPr>
      </w:pPr>
      <w:r>
        <w:rPr>
          <w:rFonts w:hint="eastAsia" w:cs="宋体" w:asciiTheme="minorEastAsia" w:hAnsiTheme="minorEastAsia"/>
          <w:b/>
          <w:kern w:val="0"/>
          <w:szCs w:val="21"/>
        </w:rPr>
        <w:t>一、履约保证金提交方式及注意事项</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w:t>
      </w:r>
      <w:r>
        <w:rPr>
          <w:rFonts w:hint="eastAsia" w:cs="宋体" w:asciiTheme="minorEastAsia" w:hAnsiTheme="minorEastAsia"/>
          <w:b/>
          <w:kern w:val="0"/>
          <w:szCs w:val="21"/>
        </w:rPr>
        <w:t>以网银、银行转账、银行电汇、银行保函方式提交。</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2、现金支票和现金不得作为履约保证金提交方式。</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3、中标人必须通过其公司账户按照规定的方式提交，其名称应与中标单位的名称一致。</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4、中标人在缴纳履约保证金时，必须在附言、备注和用途栏注明“</w:t>
      </w:r>
      <w:r>
        <w:rPr>
          <w:rFonts w:hint="eastAsia" w:cs="宋体" w:asciiTheme="minorEastAsia" w:hAnsiTheme="minorEastAsia"/>
          <w:b/>
          <w:kern w:val="0"/>
          <w:szCs w:val="21"/>
        </w:rPr>
        <w:t>项目编号及标段</w:t>
      </w:r>
      <w:r>
        <w:rPr>
          <w:rFonts w:hint="eastAsia" w:cs="宋体" w:asciiTheme="minorEastAsia" w:hAnsiTheme="minorEastAsia"/>
          <w:kern w:val="0"/>
          <w:szCs w:val="21"/>
        </w:rPr>
        <w:t>”，否则可能造成延迟退还。</w:t>
      </w:r>
    </w:p>
    <w:p>
      <w:pPr>
        <w:autoSpaceDE w:val="0"/>
        <w:autoSpaceDN w:val="0"/>
        <w:adjustRightInd w:val="0"/>
        <w:snapToGrid w:val="0"/>
        <w:spacing w:line="360" w:lineRule="auto"/>
        <w:ind w:firstLine="422" w:firstLineChars="200"/>
        <w:rPr>
          <w:rFonts w:cs="宋体" w:asciiTheme="minorEastAsia" w:hAnsiTheme="minorEastAsia"/>
          <w:b/>
          <w:kern w:val="0"/>
          <w:szCs w:val="21"/>
        </w:rPr>
      </w:pPr>
      <w:r>
        <w:rPr>
          <w:rFonts w:hint="eastAsia" w:cs="宋体" w:asciiTheme="minorEastAsia" w:hAnsiTheme="minorEastAsia"/>
          <w:b/>
          <w:kern w:val="0"/>
          <w:szCs w:val="21"/>
        </w:rPr>
        <w:t>二、履约保证金提交比例和数额</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履约保证金数额不得超过中标合同金额的5%。</w:t>
      </w:r>
    </w:p>
    <w:p>
      <w:pPr>
        <w:autoSpaceDE w:val="0"/>
        <w:autoSpaceDN w:val="0"/>
        <w:adjustRightInd w:val="0"/>
        <w:snapToGrid w:val="0"/>
        <w:spacing w:line="360" w:lineRule="auto"/>
        <w:ind w:firstLine="422" w:firstLineChars="200"/>
        <w:rPr>
          <w:rFonts w:cs="宋体" w:asciiTheme="minorEastAsia" w:hAnsiTheme="minorEastAsia"/>
          <w:b/>
          <w:kern w:val="0"/>
          <w:szCs w:val="21"/>
        </w:rPr>
      </w:pPr>
      <w:r>
        <w:rPr>
          <w:rFonts w:hint="eastAsia" w:cs="宋体" w:asciiTheme="minorEastAsia" w:hAnsiTheme="minorEastAsia"/>
          <w:b/>
          <w:kern w:val="0"/>
          <w:szCs w:val="21"/>
        </w:rPr>
        <w:t>三、履约保证金的退还</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adjustRightInd w:val="0"/>
        <w:snapToGrid w:val="0"/>
        <w:spacing w:line="360" w:lineRule="auto"/>
        <w:ind w:firstLine="422" w:firstLineChars="200"/>
        <w:rPr>
          <w:rFonts w:cs="宋体" w:asciiTheme="minorEastAsia" w:hAnsiTheme="minorEastAsia"/>
          <w:b/>
          <w:kern w:val="0"/>
          <w:szCs w:val="21"/>
        </w:rPr>
      </w:pPr>
    </w:p>
    <w:p/>
    <w:p/>
    <w:p>
      <w:pPr>
        <w:jc w:val="center"/>
        <w:rPr>
          <w:rFonts w:ascii="宋体" w:hAnsi="宋体"/>
          <w:b/>
          <w:sz w:val="36"/>
          <w:szCs w:val="36"/>
        </w:rPr>
      </w:pPr>
      <w:r>
        <w:rPr>
          <w:rFonts w:hint="eastAsia" w:ascii="宋体" w:hAnsi="宋体"/>
          <w:b/>
          <w:sz w:val="36"/>
          <w:szCs w:val="36"/>
        </w:rPr>
        <w:t>履约保证金退还申请表</w:t>
      </w:r>
    </w:p>
    <w:tbl>
      <w:tblPr>
        <w:tblStyle w:val="16"/>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ascii="宋体" w:hAnsi="宋体"/>
                <w:sz w:val="24"/>
              </w:rPr>
            </w:pPr>
            <w:r>
              <w:rPr>
                <w:rFonts w:hint="eastAsia" w:ascii="宋体" w:hAnsi="宋体"/>
                <w:sz w:val="24"/>
              </w:rPr>
              <w:t>项目编号</w:t>
            </w:r>
          </w:p>
        </w:tc>
        <w:tc>
          <w:tcPr>
            <w:tcW w:w="7208" w:type="dxa"/>
            <w:gridSpan w:val="4"/>
            <w:vAlign w:val="center"/>
          </w:tcPr>
          <w:p>
            <w:pPr>
              <w:spacing w:line="360" w:lineRule="exact"/>
              <w:ind w:firstLine="240" w:firstLineChar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ascii="宋体" w:hAnsi="宋体"/>
                <w:sz w:val="24"/>
              </w:rPr>
            </w:pPr>
            <w:r>
              <w:rPr>
                <w:rFonts w:hint="eastAsia" w:ascii="宋体" w:hAnsi="宋体"/>
                <w:sz w:val="24"/>
              </w:rPr>
              <w:t>中标企业名称</w:t>
            </w:r>
          </w:p>
        </w:tc>
        <w:tc>
          <w:tcPr>
            <w:tcW w:w="7208" w:type="dxa"/>
            <w:gridSpan w:val="4"/>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sz w:val="24"/>
              </w:rPr>
            </w:pPr>
            <w:r>
              <w:rPr>
                <w:rFonts w:hint="eastAsia" w:ascii="宋体" w:hAnsi="宋体"/>
                <w:sz w:val="24"/>
              </w:rPr>
              <w:t>开户银行</w:t>
            </w:r>
          </w:p>
        </w:tc>
        <w:tc>
          <w:tcPr>
            <w:tcW w:w="3267" w:type="dxa"/>
            <w:vAlign w:val="center"/>
          </w:tcPr>
          <w:p>
            <w:pPr>
              <w:rPr>
                <w:rFonts w:ascii="宋体" w:hAnsi="宋体"/>
                <w:sz w:val="24"/>
              </w:rPr>
            </w:pPr>
          </w:p>
        </w:tc>
        <w:tc>
          <w:tcPr>
            <w:tcW w:w="1134" w:type="dxa"/>
            <w:vAlign w:val="center"/>
          </w:tcPr>
          <w:p>
            <w:pPr>
              <w:spacing w:line="360" w:lineRule="exact"/>
              <w:rPr>
                <w:rFonts w:ascii="宋体" w:hAnsi="宋体"/>
                <w:sz w:val="24"/>
              </w:rPr>
            </w:pPr>
            <w:r>
              <w:rPr>
                <w:rFonts w:hint="eastAsia" w:ascii="宋体" w:hAnsi="宋体"/>
                <w:sz w:val="24"/>
              </w:rPr>
              <w:t>账号</w:t>
            </w:r>
          </w:p>
        </w:tc>
        <w:tc>
          <w:tcPr>
            <w:tcW w:w="2807"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sz w:val="24"/>
              </w:rPr>
            </w:pPr>
            <w:r>
              <w:rPr>
                <w:rFonts w:hint="eastAsia" w:ascii="宋体" w:hAnsi="宋体"/>
                <w:sz w:val="24"/>
              </w:rPr>
              <w:t>金额</w:t>
            </w:r>
          </w:p>
        </w:tc>
        <w:tc>
          <w:tcPr>
            <w:tcW w:w="7208" w:type="dxa"/>
            <w:gridSpan w:val="4"/>
            <w:vAlign w:val="center"/>
          </w:tcPr>
          <w:p>
            <w:pPr>
              <w:rPr>
                <w:rFonts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sz w:val="24"/>
              </w:rPr>
            </w:pPr>
            <w:r>
              <w:rPr>
                <w:rFonts w:hint="eastAsia" w:ascii="宋体" w:hAnsi="宋体"/>
                <w:sz w:val="24"/>
              </w:rPr>
              <w:t>中标时间</w:t>
            </w:r>
          </w:p>
        </w:tc>
        <w:tc>
          <w:tcPr>
            <w:tcW w:w="3267" w:type="dxa"/>
            <w:vAlign w:val="center"/>
          </w:tcPr>
          <w:p>
            <w:pPr>
              <w:rPr>
                <w:rFonts w:ascii="宋体" w:hAnsi="宋体"/>
                <w:sz w:val="24"/>
              </w:rPr>
            </w:pPr>
          </w:p>
        </w:tc>
        <w:tc>
          <w:tcPr>
            <w:tcW w:w="1235" w:type="dxa"/>
            <w:gridSpan w:val="2"/>
            <w:vAlign w:val="center"/>
          </w:tcPr>
          <w:p>
            <w:pPr>
              <w:spacing w:line="360" w:lineRule="exact"/>
              <w:rPr>
                <w:rFonts w:ascii="宋体" w:hAnsi="宋体"/>
                <w:sz w:val="24"/>
              </w:rPr>
            </w:pPr>
            <w:r>
              <w:rPr>
                <w:rFonts w:hint="eastAsia" w:ascii="宋体" w:hAnsi="宋体"/>
                <w:sz w:val="24"/>
              </w:rPr>
              <w:t>履约期限</w:t>
            </w:r>
          </w:p>
        </w:tc>
        <w:tc>
          <w:tcPr>
            <w:tcW w:w="270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294" w:type="dxa"/>
            <w:gridSpan w:val="5"/>
          </w:tcPr>
          <w:p>
            <w:pPr>
              <w:jc w:val="center"/>
              <w:rPr>
                <w:rFonts w:ascii="宋体" w:hAnsi="宋体"/>
                <w:sz w:val="24"/>
              </w:rPr>
            </w:pPr>
          </w:p>
          <w:p>
            <w:pPr>
              <w:ind w:firstLine="840" w:firstLineChars="350"/>
              <w:rPr>
                <w:rFonts w:ascii="宋体" w:hAnsi="宋体"/>
                <w:sz w:val="24"/>
              </w:rPr>
            </w:pPr>
            <w:r>
              <w:rPr>
                <w:rFonts w:hint="eastAsia" w:ascii="宋体" w:hAnsi="宋体"/>
                <w:sz w:val="24"/>
              </w:rPr>
              <w:t>项目负责人签字：</w:t>
            </w:r>
          </w:p>
          <w:p>
            <w:pPr>
              <w:ind w:firstLine="840" w:firstLineChars="350"/>
              <w:rPr>
                <w:rFonts w:ascii="宋体" w:hAnsi="宋体"/>
                <w:sz w:val="24"/>
              </w:rPr>
            </w:pPr>
          </w:p>
          <w:p>
            <w:pPr>
              <w:ind w:firstLine="840" w:firstLineChars="350"/>
              <w:rPr>
                <w:rFonts w:ascii="宋体" w:hAnsi="宋体"/>
                <w:sz w:val="24"/>
              </w:rPr>
            </w:pPr>
            <w:r>
              <w:rPr>
                <w:rFonts w:hint="eastAsia" w:ascii="宋体" w:hAnsi="宋体"/>
                <w:sz w:val="24"/>
              </w:rPr>
              <w:t xml:space="preserve">联  系  电  话：                     盖     章：                        </w:t>
            </w:r>
          </w:p>
          <w:p>
            <w:pPr>
              <w:jc w:val="center"/>
              <w:rPr>
                <w:rFonts w:ascii="宋体" w:hAnsi="宋体"/>
                <w:sz w:val="24"/>
              </w:rPr>
            </w:pPr>
          </w:p>
          <w:p>
            <w:pPr>
              <w:ind w:right="480" w:firstLine="5880" w:firstLineChars="2450"/>
              <w:rPr>
                <w:rFonts w:ascii="宋体" w:hAnsi="宋体"/>
                <w:sz w:val="24"/>
              </w:rPr>
            </w:pPr>
            <w:r>
              <w:rPr>
                <w:rFonts w:hint="eastAsia" w:ascii="宋体" w:hAnsi="宋体"/>
                <w:sz w:val="24"/>
              </w:rPr>
              <w:t>年   月   日</w:t>
            </w:r>
          </w:p>
        </w:tc>
      </w:tr>
    </w:tbl>
    <w:p>
      <w:pPr>
        <w:widowControl/>
        <w:jc w:val="left"/>
        <w:rPr>
          <w:rFonts w:cs="Times New Roman" w:asciiTheme="majorEastAsia" w:hAnsiTheme="majorEastAsia" w:eastAsiaTheme="majorEastAsia"/>
          <w:b/>
          <w:sz w:val="36"/>
          <w:szCs w:val="36"/>
        </w:rPr>
      </w:pPr>
    </w:p>
    <w:p>
      <w:pPr>
        <w:widowControl/>
        <w:jc w:val="left"/>
        <w:rPr>
          <w:rFonts w:cs="Times New Roman" w:asciiTheme="majorEastAsia" w:hAnsiTheme="majorEastAsia" w:eastAsiaTheme="majorEastAsia"/>
          <w:b/>
          <w:sz w:val="36"/>
          <w:szCs w:val="36"/>
        </w:rPr>
      </w:pPr>
      <w:r>
        <w:rPr>
          <w:rFonts w:cs="Times New Roman" w:asciiTheme="majorEastAsia" w:hAnsiTheme="majorEastAsia" w:eastAsiaTheme="majorEastAsia"/>
          <w:b/>
          <w:sz w:val="36"/>
          <w:szCs w:val="36"/>
        </w:rPr>
        <w:br w:type="page"/>
      </w:r>
    </w:p>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ascii="宋体" w:hAnsi="宋体" w:cs="仿宋_GB2312"/>
        </w:rPr>
      </w:pPr>
      <w:r>
        <w:rPr>
          <w:rFonts w:hint="eastAsia" w:ascii="宋体" w:hAnsi="宋体" w:cs="仿宋_GB2312"/>
        </w:rPr>
        <w:t>根据《中华人民共和国政府采购法》、《中华人民共和国政府采购法实施条例》、《政府采购货物和服务招标投标管理办法》等规定，本项目落实中小企业发展、支持监狱企业发展、促进残疾人就业等政府采购政策。</w:t>
      </w:r>
    </w:p>
    <w:p>
      <w:pPr>
        <w:topLinePunct/>
        <w:spacing w:line="360" w:lineRule="auto"/>
        <w:ind w:firstLine="422" w:firstLineChars="200"/>
        <w:contextualSpacing/>
        <w:rPr>
          <w:rFonts w:ascii="宋体" w:hAnsi="宋体" w:cs="仿宋_GB2312"/>
          <w:b/>
          <w:bCs/>
        </w:rPr>
      </w:pPr>
      <w:r>
        <w:rPr>
          <w:rFonts w:hint="eastAsia" w:ascii="宋体" w:hAnsi="宋体" w:cs="仿宋_GB2312"/>
          <w:b/>
          <w:bCs/>
        </w:rPr>
        <w:t>一、促进中小企业发展（不含民办非企业）</w:t>
      </w:r>
    </w:p>
    <w:p>
      <w:pPr>
        <w:topLinePunct/>
        <w:spacing w:line="360" w:lineRule="auto"/>
        <w:ind w:firstLine="420" w:firstLineChars="200"/>
        <w:contextualSpacing/>
        <w:rPr>
          <w:rFonts w:hint="eastAsia" w:ascii="宋体" w:hAnsi="宋体" w:cs="仿宋_GB2312"/>
        </w:rPr>
      </w:pPr>
      <w:r>
        <w:rPr>
          <w:rFonts w:hint="eastAsia" w:ascii="宋体" w:hAnsi="宋体" w:cs="仿宋_GB2312"/>
        </w:rPr>
        <w:t>1、本项目为非专门面向中小企业采购的项目，根据财政部、工业和信息化部《政府采购促进中小企业发展管理办法》（财库[2020]46号）规定，对符合该办法规定的小型和微型企业报价给予 3%-5%的扣除，用扣除后的价格参与评审。</w:t>
      </w:r>
    </w:p>
    <w:p>
      <w:pPr>
        <w:topLinePunct/>
        <w:spacing w:line="360" w:lineRule="auto"/>
        <w:ind w:firstLine="420" w:firstLineChars="200"/>
        <w:contextualSpacing/>
        <w:rPr>
          <w:rFonts w:hint="eastAsia" w:ascii="宋体" w:hAnsi="宋体" w:cs="仿宋_GB2312"/>
        </w:rPr>
      </w:pPr>
      <w:r>
        <w:rPr>
          <w:rFonts w:hint="eastAsia" w:ascii="宋体" w:hAnsi="宋体" w:cs="仿宋_GB2312"/>
        </w:rPr>
        <w:t>2、在货物采购项目中，供应商提供的货物既有中小企业制造货物，也有大型企业制造货物的，不享受《政府采购促进中小企业发展管理办法》（财库[2020]46 号）规定的中小企业扶持政策。</w:t>
      </w:r>
    </w:p>
    <w:p>
      <w:pPr>
        <w:topLinePunct/>
        <w:spacing w:line="360" w:lineRule="auto"/>
        <w:ind w:firstLine="420" w:firstLineChars="200"/>
        <w:contextualSpacing/>
        <w:rPr>
          <w:rFonts w:hint="eastAsia" w:ascii="宋体" w:hAnsi="宋体" w:cs="仿宋_GB2312"/>
        </w:rPr>
      </w:pPr>
      <w:r>
        <w:rPr>
          <w:rFonts w:hint="eastAsia" w:ascii="宋体" w:hAnsi="宋体" w:cs="仿宋_GB2312"/>
        </w:rPr>
        <w:t>3、以联合体形式参加政府采购活动，联合体各方均为中小企业的，联合体视同中小企业。其中，联合体各方均为小微企业的，联合体视同小微企业。</w:t>
      </w:r>
    </w:p>
    <w:p>
      <w:pPr>
        <w:topLinePunct/>
        <w:spacing w:line="360" w:lineRule="auto"/>
        <w:ind w:firstLine="420" w:firstLineChars="200"/>
        <w:contextualSpacing/>
        <w:rPr>
          <w:rFonts w:hint="eastAsia" w:ascii="宋体" w:hAnsi="宋体" w:cs="仿宋_GB2312"/>
        </w:rPr>
      </w:pPr>
      <w:r>
        <w:rPr>
          <w:rFonts w:hint="eastAsia" w:ascii="宋体" w:hAnsi="宋体" w:cs="仿宋_GB2312"/>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hint="eastAsia" w:ascii="宋体" w:hAnsi="宋体" w:cs="仿宋_GB2312"/>
        </w:rPr>
      </w:pPr>
      <w:r>
        <w:rPr>
          <w:rFonts w:hint="eastAsia" w:ascii="宋体" w:hAnsi="宋体" w:cs="仿宋_GB2312"/>
        </w:rPr>
        <w:t>5、按照本次采购标的所属行业的划型标准，符合条件的中小企业应按照招标文件格式要求提供《中小企业声明函》，否则不得享受相关中小企业扶持政策。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ascii="宋体" w:hAnsi="宋体" w:cs="仿宋_GB2312"/>
          <w:b/>
          <w:bCs/>
        </w:rPr>
      </w:pPr>
      <w:r>
        <w:rPr>
          <w:rFonts w:hint="eastAsia" w:ascii="宋体" w:hAnsi="宋体" w:cs="仿宋_GB2312"/>
          <w:b/>
          <w:bCs/>
        </w:rPr>
        <w:t>二、支持监狱企业发展</w:t>
      </w:r>
    </w:p>
    <w:p>
      <w:pPr>
        <w:spacing w:line="360" w:lineRule="auto"/>
        <w:ind w:firstLine="420" w:firstLineChars="200"/>
        <w:contextualSpacing/>
        <w:rPr>
          <w:rFonts w:ascii="宋体" w:hAnsi="宋体" w:cs="仿宋_GB2312"/>
        </w:rPr>
      </w:pPr>
      <w:r>
        <w:rPr>
          <w:rFonts w:hint="eastAsia" w:ascii="宋体" w:hAnsi="宋体" w:cs="仿宋_GB2312"/>
        </w:rPr>
        <w:t>按照财政部、司法部发布的《关于政府采购支持监狱企业发展有关问题的通知》（</w:t>
      </w:r>
      <w:bookmarkStart w:id="31" w:name="OLE_LINK6"/>
      <w:r>
        <w:rPr>
          <w:rFonts w:hint="eastAsia" w:ascii="宋体" w:hAnsi="宋体" w:cs="仿宋_GB2312"/>
        </w:rPr>
        <w:t>财库[2014]68号</w:t>
      </w:r>
      <w:bookmarkEnd w:id="31"/>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topLinePunct/>
        <w:spacing w:line="360" w:lineRule="auto"/>
        <w:ind w:firstLine="422" w:firstLineChars="200"/>
        <w:contextualSpacing/>
        <w:rPr>
          <w:rFonts w:ascii="宋体" w:hAnsi="宋体" w:cs="仿宋_GB2312"/>
          <w:b/>
          <w:bCs/>
        </w:rPr>
      </w:pPr>
      <w:r>
        <w:rPr>
          <w:rFonts w:hint="eastAsia" w:ascii="宋体" w:hAnsi="宋体" w:cs="仿宋_GB2312"/>
          <w:b/>
          <w:bCs/>
        </w:rPr>
        <w:t>三、促进残疾人就业</w:t>
      </w:r>
    </w:p>
    <w:p>
      <w:pPr>
        <w:pStyle w:val="10"/>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pPr>
        <w:pStyle w:val="10"/>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0"/>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3、中标人为残疾人福利性单位的，招标人应当随中标结果同时公告其《残疾人福利性单位声明函》，接受社会监督。</w:t>
      </w:r>
    </w:p>
    <w:p>
      <w:pPr>
        <w:widowControl/>
        <w:jc w:val="left"/>
        <w:rPr>
          <w:rFonts w:cs="Times New Roman" w:asciiTheme="majorEastAsia" w:hAnsiTheme="majorEastAsia" w:eastAsiaTheme="majorEastAsia"/>
          <w:b/>
          <w:sz w:val="36"/>
          <w:szCs w:val="36"/>
        </w:rPr>
      </w:pPr>
      <w:r>
        <w:rPr>
          <w:rFonts w:cs="Times New Roman" w:asciiTheme="majorEastAsia" w:hAnsiTheme="majorEastAsia" w:eastAsiaTheme="majorEastAsia"/>
          <w:b/>
          <w:sz w:val="36"/>
          <w:szCs w:val="36"/>
        </w:rPr>
        <w:br w:type="page"/>
      </w:r>
    </w:p>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第六章 资格审查与评标</w:t>
      </w:r>
    </w:p>
    <w:p>
      <w:pPr>
        <w:pStyle w:val="10"/>
        <w:spacing w:line="360" w:lineRule="auto"/>
        <w:ind w:firstLine="340"/>
        <w:contextualSpacing/>
        <w:rPr>
          <w:rFonts w:cs="仿宋_GB2312" w:asciiTheme="minorEastAsia" w:hAnsiTheme="minorEastAsia"/>
          <w:lang w:val="zh-CN"/>
        </w:rPr>
      </w:pPr>
    </w:p>
    <w:p>
      <w:pPr>
        <w:pStyle w:val="10"/>
        <w:spacing w:line="360" w:lineRule="auto"/>
        <w:ind w:firstLine="211"/>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0"/>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采购人（采购代理机构）依法对投标人资格进行审查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（1）企业法人营业执照或营业执照。（企业投标提供）</w:t>
            </w:r>
          </w:p>
          <w:p>
            <w:pPr>
              <w:spacing w:line="360" w:lineRule="auto"/>
              <w:jc w:val="left"/>
              <w:rPr>
                <w:rFonts w:ascii="宋体" w:hAnsi="宋体"/>
                <w:bCs/>
                <w:szCs w:val="21"/>
              </w:rPr>
            </w:pPr>
            <w:r>
              <w:rPr>
                <w:rFonts w:hint="eastAsia" w:ascii="宋体" w:hAnsi="宋体"/>
                <w:bCs/>
                <w:szCs w:val="21"/>
              </w:rPr>
              <w:t>（2）事业单位法人证书。（事业单位投标提供）</w:t>
            </w:r>
          </w:p>
          <w:p>
            <w:pPr>
              <w:spacing w:line="360" w:lineRule="auto"/>
              <w:jc w:val="left"/>
              <w:rPr>
                <w:rFonts w:ascii="宋体" w:hAnsi="宋体"/>
                <w:bCs/>
                <w:szCs w:val="21"/>
              </w:rPr>
            </w:pPr>
            <w:r>
              <w:rPr>
                <w:rFonts w:hint="eastAsia" w:ascii="宋体" w:hAnsi="宋体"/>
                <w:bCs/>
                <w:szCs w:val="21"/>
              </w:rPr>
              <w:t>（3）执业许可证。（非企业专业服务机构投标提供）</w:t>
            </w:r>
          </w:p>
          <w:p>
            <w:pPr>
              <w:spacing w:line="360" w:lineRule="auto"/>
              <w:jc w:val="left"/>
              <w:rPr>
                <w:rFonts w:ascii="宋体" w:hAnsi="宋体"/>
                <w:bCs/>
                <w:szCs w:val="21"/>
              </w:rPr>
            </w:pPr>
            <w:r>
              <w:rPr>
                <w:rFonts w:hint="eastAsia" w:ascii="宋体" w:hAnsi="宋体"/>
                <w:bCs/>
                <w:szCs w:val="21"/>
              </w:rPr>
              <w:t>（4）个体工商户营业执照。（个体工商户投标提供）</w:t>
            </w:r>
          </w:p>
          <w:p>
            <w:pPr>
              <w:spacing w:line="360" w:lineRule="auto"/>
              <w:jc w:val="left"/>
              <w:rPr>
                <w:rFonts w:ascii="宋体" w:hAnsi="宋体"/>
                <w:bCs/>
                <w:szCs w:val="21"/>
              </w:rPr>
            </w:pPr>
            <w:r>
              <w:rPr>
                <w:rFonts w:hint="eastAsia" w:ascii="宋体" w:hAnsi="宋体"/>
                <w:bCs/>
                <w:szCs w:val="21"/>
              </w:rPr>
              <w:t>（5）自然人身份证明。（自然人投标提供）</w:t>
            </w:r>
          </w:p>
          <w:p>
            <w:pPr>
              <w:spacing w:line="360" w:lineRule="auto"/>
              <w:jc w:val="left"/>
              <w:rPr>
                <w:rFonts w:ascii="宋体" w:hAnsi="宋体"/>
                <w:b/>
                <w:bCs/>
                <w:szCs w:val="21"/>
              </w:rPr>
            </w:pPr>
            <w:r>
              <w:rPr>
                <w:rFonts w:hint="eastAsia" w:ascii="宋体" w:hAnsi="宋体"/>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tcPr>
          <w:p>
            <w:pPr>
              <w:spacing w:line="360" w:lineRule="auto"/>
              <w:rPr>
                <w:rFonts w:ascii="宋体" w:hAnsi="宋体"/>
                <w:bCs/>
                <w:szCs w:val="21"/>
              </w:rPr>
            </w:pPr>
            <w:r>
              <w:rPr>
                <w:rFonts w:hint="eastAsia" w:ascii="宋体" w:hAnsi="宋体"/>
                <w:bCs/>
                <w:szCs w:val="21"/>
              </w:rPr>
              <w:t>（1）投标人是法人（法人包括企业法人、机关法人、事业单位法人和社会团体法人），提供本单位：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①上一年度经审计的财务报告，包括资产负债表、利润表、现金流量表、所有者权益变动表及其附注；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（2）投标人（其他组织和自然人）提供本单位：</w:t>
            </w:r>
          </w:p>
          <w:p>
            <w:pPr>
              <w:spacing w:line="360" w:lineRule="auto"/>
              <w:rPr>
                <w:rFonts w:ascii="宋体" w:hAnsi="宋体"/>
                <w:bCs/>
                <w:szCs w:val="21"/>
              </w:rPr>
            </w:pPr>
            <w:r>
              <w:rPr>
                <w:rFonts w:hint="eastAsia" w:ascii="宋体" w:hAnsi="宋体"/>
                <w:bCs/>
                <w:szCs w:val="21"/>
              </w:rPr>
              <w:t>①上一年度经审计的财务报告，包括资产负债表、利润表、现金流量表、所有者权益变动表及其附注；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②投标人具备履行合同所必须的设备和专业技术能力承诺函或声明（承诺函或声明格式自拟）。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tcPr>
          <w:p>
            <w:pPr>
              <w:spacing w:line="360" w:lineRule="auto"/>
              <w:rPr>
                <w:rFonts w:ascii="宋体" w:hAnsi="宋体"/>
                <w:bCs/>
                <w:szCs w:val="21"/>
              </w:rPr>
            </w:pPr>
            <w:r>
              <w:rPr>
                <w:rFonts w:hint="eastAsia" w:ascii="宋体" w:hAnsi="宋体"/>
                <w:bCs/>
                <w:szCs w:val="21"/>
              </w:rPr>
              <w:t>政府采购活动中查询及使用投标人信用记录的具体要求为：投标人未被列入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中国政府采购网</w:t>
            </w:r>
            <w:r>
              <w:rPr>
                <w:rFonts w:hint="eastAsia" w:ascii="宋体" w:hAnsi="宋体"/>
                <w:bCs/>
                <w:szCs w:val="21"/>
              </w:rPr>
              <w:t>”政府采购严重违法失信行为记录名单、</w:t>
            </w:r>
            <w:r>
              <w:rPr>
                <w:rFonts w:hint="eastAsia" w:ascii="宋体" w:hAnsi="宋体" w:cs="仿宋_GB2312"/>
                <w:szCs w:val="21"/>
              </w:rPr>
              <w:t>“中国社会组织公共服务平台”网站（</w:t>
            </w:r>
            <w:r>
              <w:rPr>
                <w:rFonts w:ascii="宋体" w:hAnsi="宋体" w:cs="仿宋_GB2312"/>
                <w:szCs w:val="21"/>
              </w:rPr>
              <w:t>www.chinanpo.gov.cn</w:t>
            </w:r>
            <w:r>
              <w:rPr>
                <w:rFonts w:hint="eastAsia" w:ascii="宋体" w:hAnsi="宋体" w:cs="仿宋_GB2312"/>
                <w:szCs w:val="21"/>
              </w:rPr>
              <w:t>）严重违法失信社会组织名单的投标人（仅限社会组织）</w:t>
            </w:r>
            <w:r>
              <w:rPr>
                <w:rFonts w:hint="eastAsia" w:ascii="宋体" w:hAnsi="宋体" w:cs="仿宋_GB2312"/>
                <w:b/>
                <w:szCs w:val="21"/>
              </w:rPr>
              <w:t>；</w:t>
            </w:r>
            <w:r>
              <w:rPr>
                <w:rFonts w:hint="eastAsia" w:ascii="宋体" w:hAnsi="宋体"/>
                <w:bCs/>
                <w:szCs w:val="21"/>
              </w:rPr>
              <w:t>（联合体形式投标的，联合体成员存在不良信用记录，视同联合体存在不良信用记录）。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0"/>
                <w:rFonts w:hint="eastAsia" w:ascii="宋体" w:hAnsi="宋体"/>
                <w:bCs/>
                <w:color w:val="auto"/>
                <w:szCs w:val="21"/>
              </w:rPr>
              <w:t>www.creditchina.gov.cn</w:t>
            </w:r>
            <w:r>
              <w:rPr>
                <w:rStyle w:val="20"/>
                <w:rFonts w:hint="eastAsia" w:ascii="宋体" w:hAnsi="宋体"/>
                <w:bCs/>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③</w:t>
            </w:r>
            <w:r>
              <w:rPr>
                <w:rFonts w:hint="eastAsia" w:ascii="宋体" w:hAnsi="宋体" w:cs="仿宋_GB2312"/>
                <w:szCs w:val="21"/>
              </w:rPr>
              <w:t>“中国社会组织公共服务平台”网站（</w:t>
            </w:r>
            <w:r>
              <w:rPr>
                <w:rFonts w:ascii="宋体" w:hAnsi="宋体" w:cs="仿宋_GB2312"/>
                <w:szCs w:val="21"/>
              </w:rPr>
              <w:t>www.chinanpo.gov.cn</w:t>
            </w:r>
            <w:r>
              <w:rPr>
                <w:rFonts w:hint="eastAsia" w:ascii="宋体" w:hAnsi="宋体" w:cs="仿宋_GB2312"/>
                <w:szCs w:val="21"/>
              </w:rPr>
              <w:t>）（仅查询社会组织）</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（3）信用信息查询记录和证据留存具体方式：经采购人确认的查询结果网页截图作为查询记录和证据，与其他采购文件一并保存；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（4）信用信息的使用原则：经采购人认定的被列入失信被执行人、重大税收违法案件当事人名单、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政府采购严重违法失信行为记录名单</w:t>
            </w:r>
            <w:r>
              <w:rPr>
                <w:rFonts w:hint="eastAsia" w:ascii="宋体" w:hAnsi="宋体"/>
                <w:bCs/>
                <w:szCs w:val="21"/>
              </w:rPr>
              <w:t>、严重违法失信社会组织的投标人，将拒绝其参与本次政府采购活动。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投标人须具备的特殊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szCs w:val="21"/>
              </w:rPr>
              <w:t>投标人须具有独立法人资格，具备测绘地理信息行政主管部门颁发的测绘乙级及以上资质，测绘资质的专业须包括地图测绘、工程测量、地理信息系统工程、测绘航空摄影、摄影测量与遥感、不动产测绘。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szCs w:val="21"/>
              </w:rPr>
            </w:pPr>
            <w:r>
              <w:rPr>
                <w:rFonts w:hint="eastAsia" w:ascii="宋体" w:hAnsi="宋体"/>
                <w:b/>
                <w:szCs w:val="21"/>
              </w:rPr>
              <w:t>投标承诺函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投标人身份证明及授权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center"/>
          </w:tcPr>
          <w:p>
            <w:pPr>
              <w:spacing w:line="360" w:lineRule="auto"/>
              <w:rPr>
                <w:rFonts w:ascii="宋体" w:hAns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center"/>
          </w:tcPr>
          <w:p>
            <w:pPr>
              <w:spacing w:line="360" w:lineRule="auto"/>
              <w:rPr>
                <w:rFonts w:ascii="宋体" w:hAnsi="宋体"/>
                <w:bCs/>
                <w:szCs w:val="21"/>
              </w:rPr>
            </w:pPr>
            <w:r>
              <w:rPr>
                <w:rFonts w:hint="eastAsia" w:ascii="宋体" w:hAnsi="宋体" w:cs="仿宋_GB2312"/>
                <w:szCs w:val="21"/>
                <w:lang w:val="zh-CN"/>
              </w:rPr>
              <w:t>投标人</w:t>
            </w:r>
            <w:bookmarkStart w:id="32" w:name="baidusnap2"/>
            <w:bookmarkEnd w:id="32"/>
            <w:r>
              <w:rPr>
                <w:rFonts w:hint="eastAsia" w:ascii="宋体" w:hAnsi="宋体" w:cs="仿宋_GB2312"/>
                <w:szCs w:val="21"/>
                <w:lang w:val="zh-CN"/>
              </w:rPr>
              <w:t>提供未为本项目提供整体设计、</w:t>
            </w:r>
            <w:bookmarkStart w:id="33" w:name="baidusnap9"/>
            <w:bookmarkEnd w:id="33"/>
            <w:r>
              <w:rPr>
                <w:rFonts w:hint="eastAsia" w:ascii="宋体" w:hAnsi="宋体" w:cs="仿宋_GB2312"/>
                <w:szCs w:val="21"/>
                <w:lang w:val="zh-CN"/>
              </w:rPr>
              <w:t>规范编制或者项目管理、监理、检测等服务承诺函（承诺函格式自拟）。</w:t>
            </w:r>
          </w:p>
        </w:tc>
      </w:tr>
    </w:tbl>
    <w:p>
      <w:pPr>
        <w:pStyle w:val="10"/>
        <w:spacing w:line="360" w:lineRule="auto"/>
        <w:contextualSpacing/>
        <w:rPr>
          <w:rFonts w:cs="仿宋_GB2312" w:asciiTheme="minorEastAsia" w:hAnsiTheme="minorEastAsia" w:eastAsiaTheme="minorEastAsia"/>
          <w:b/>
          <w:sz w:val="21"/>
          <w:szCs w:val="21"/>
          <w:lang w:val="zh-CN"/>
        </w:rPr>
      </w:pPr>
    </w:p>
    <w:p>
      <w:pPr>
        <w:pStyle w:val="10"/>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0"/>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0"/>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0"/>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0"/>
        <w:spacing w:line="360" w:lineRule="auto"/>
        <w:ind w:firstLine="422" w:firstLineChars="200"/>
        <w:contextualSpacing/>
        <w:jc w:val="left"/>
        <w:rPr>
          <w:rFonts w:cs="仿宋_GB2312" w:asciiTheme="minorEastAsia" w:hAnsiTheme="minorEastAsia"/>
          <w:b/>
          <w:sz w:val="21"/>
          <w:szCs w:val="21"/>
          <w:lang w:val="zh-CN"/>
        </w:rPr>
      </w:pPr>
      <w:r>
        <w:rPr>
          <w:rFonts w:hint="eastAsia" w:cs="仿宋_GB2312" w:asciiTheme="minorEastAsia" w:hAnsiTheme="minorEastAsia"/>
          <w:b/>
          <w:sz w:val="21"/>
          <w:szCs w:val="21"/>
          <w:lang w:val="zh-CN"/>
        </w:rPr>
        <w:t>注：符合性审查中所涉及到的证书及材料，均应在电子投标文件中提供原件扫描件（或图片）。</w:t>
      </w:r>
    </w:p>
    <w:p>
      <w:pPr>
        <w:pStyle w:val="1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0"/>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0"/>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0"/>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0"/>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0"/>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0"/>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20" w:firstLineChars="200"/>
        <w:contextualSpacing/>
        <w:rPr>
          <w:rFonts w:ascii="宋体" w:hAnsi="宋体" w:cs="仿宋_GB2312"/>
        </w:rPr>
      </w:pPr>
      <w:r>
        <w:rPr>
          <w:rFonts w:hint="eastAsia" w:ascii="宋体" w:hAnsi="宋体" w:cs="仿宋_GB2312"/>
        </w:rPr>
        <w:t>1）如果本项目非专门面向中小企业采购，对符合《政府采购促进中小企业发展管理办法》(财库〔2020〕46 号规定的小微企业报价给予 3%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1%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0"/>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小型和微型企业不包含民办非企业单位。</w:t>
      </w:r>
    </w:p>
    <w:p>
      <w:pPr>
        <w:spacing w:line="360" w:lineRule="auto"/>
        <w:ind w:firstLine="420" w:firstLineChars="200"/>
        <w:contextualSpacing/>
        <w:rPr>
          <w:rFonts w:ascii="宋体" w:hAnsi="宋体" w:cs="仿宋_GB2312"/>
        </w:rPr>
      </w:pPr>
      <w:r>
        <w:rPr>
          <w:rFonts w:hint="eastAsia" w:ascii="宋体" w:hAnsi="宋体" w:cs="仿宋_GB2312"/>
        </w:rPr>
        <w:t>2）对监狱企业价格给予 3%的扣除，用扣除后的价格参与评审。监狱企业应当提供由省级以上监狱管理局、戒毒管理局(含新疆生产建设兵团)出具的属于监狱企业的证明文件。</w:t>
      </w:r>
    </w:p>
    <w:p>
      <w:pPr>
        <w:pStyle w:val="10"/>
        <w:spacing w:line="360" w:lineRule="auto"/>
        <w:ind w:firstLine="420" w:firstLineChars="200"/>
        <w:contextualSpacing/>
        <w:rPr>
          <w:rFonts w:ascii="宋体" w:hAnsi="宋体"/>
          <w:sz w:val="21"/>
          <w:szCs w:val="21"/>
        </w:rPr>
      </w:pPr>
      <w:r>
        <w:rPr>
          <w:rFonts w:hint="eastAsia" w:ascii="宋体" w:hAnsi="宋体" w:cs="仿宋_GB2312"/>
          <w:sz w:val="21"/>
          <w:szCs w:val="21"/>
        </w:rPr>
        <w:t>3）对残疾人福利性单位提供本单位制造的货物、承担的工程或者服务，或者提供其他残疾人福利性单位制造的货物（不包括使用非残疾人福利性单位注册商标的货物）价格给予 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0"/>
        <w:spacing w:line="360" w:lineRule="auto"/>
        <w:ind w:firstLine="422" w:firstLineChars="200"/>
        <w:contextualSpacing/>
        <w:rPr>
          <w:rFonts w:ascii="宋体" w:hAnsi="宋体" w:cs="仿宋_GB2312"/>
          <w:b/>
          <w:bCs/>
          <w:sz w:val="21"/>
          <w:szCs w:val="21"/>
        </w:rPr>
      </w:pPr>
      <w:r>
        <w:rPr>
          <w:rFonts w:hint="eastAsia" w:ascii="宋体" w:hAnsi="宋体"/>
          <w:b/>
          <w:bCs/>
          <w:sz w:val="21"/>
          <w:szCs w:val="21"/>
        </w:rPr>
        <w:t>（2）</w:t>
      </w:r>
      <w:r>
        <w:rPr>
          <w:rFonts w:hint="eastAsia" w:ascii="宋体" w:hAnsi="宋体" w:cs="仿宋_GB2312"/>
          <w:b/>
          <w:bCs/>
          <w:sz w:val="21"/>
          <w:szCs w:val="21"/>
        </w:rPr>
        <w:t>关于相同品牌产品</w:t>
      </w:r>
      <w:r>
        <w:rPr>
          <w:rFonts w:ascii="宋体" w:hAnsi="宋体" w:cs="仿宋_GB2312"/>
          <w:b/>
          <w:sz w:val="21"/>
          <w:szCs w:val="21"/>
          <w:lang w:val="zh-CN"/>
        </w:rPr>
        <w:t>（服务类项目不适用本条款规定）</w:t>
      </w:r>
    </w:p>
    <w:p>
      <w:pPr>
        <w:pStyle w:val="10"/>
        <w:spacing w:line="360" w:lineRule="auto"/>
        <w:ind w:firstLine="465"/>
        <w:contextualSpacing/>
        <w:jc w:val="left"/>
        <w:rPr>
          <w:rFonts w:ascii="宋体" w:hAnsi="宋体" w:cs="仿宋_GB2312"/>
          <w:sz w:val="21"/>
          <w:szCs w:val="21"/>
        </w:rPr>
      </w:pPr>
      <w:r>
        <w:rPr>
          <w:rFonts w:hint="eastAsia" w:ascii="宋体" w:hAnsi="宋体" w:cs="仿宋_GB2312"/>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0"/>
        <w:spacing w:line="360" w:lineRule="auto"/>
        <w:ind w:firstLine="465"/>
        <w:contextualSpacing/>
        <w:jc w:val="left"/>
        <w:rPr>
          <w:rFonts w:ascii="宋体" w:hAnsi="宋体" w:cs="仿宋_GB2312"/>
          <w:sz w:val="21"/>
          <w:szCs w:val="21"/>
        </w:rPr>
      </w:pPr>
      <w:r>
        <w:rPr>
          <w:rFonts w:hint="eastAsia" w:ascii="宋体" w:hAnsi="宋体" w:cs="仿宋_GB2312"/>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0"/>
        <w:spacing w:line="360" w:lineRule="auto"/>
        <w:ind w:firstLine="465"/>
        <w:contextualSpacing/>
        <w:jc w:val="left"/>
        <w:rPr>
          <w:rFonts w:ascii="宋体" w:hAnsi="宋体" w:cs="仿宋_GB2312"/>
          <w:b/>
          <w:bCs/>
          <w:sz w:val="21"/>
          <w:szCs w:val="21"/>
        </w:rPr>
      </w:pPr>
      <w:r>
        <w:rPr>
          <w:rFonts w:hint="eastAsia" w:ascii="宋体" w:hAnsi="宋体" w:cs="仿宋_GB2312"/>
          <w:b/>
          <w:bCs/>
          <w:sz w:val="21"/>
          <w:szCs w:val="21"/>
        </w:rPr>
        <w:t>（3）强制采购节能产品和优先采购节能产品、优先采购环保产品</w:t>
      </w:r>
    </w:p>
    <w:p>
      <w:pPr>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wordWrap w:val="0"/>
        <w:autoSpaceDE w:val="0"/>
        <w:autoSpaceDN w:val="0"/>
        <w:spacing w:line="360" w:lineRule="auto"/>
        <w:ind w:firstLine="420" w:firstLineChars="200"/>
        <w:contextualSpacing/>
        <w:rPr>
          <w:rFonts w:ascii="楷体" w:hAnsi="楷体" w:eastAsia="楷体"/>
          <w:sz w:val="24"/>
          <w:szCs w:val="24"/>
        </w:rPr>
      </w:pPr>
      <w:r>
        <w:rPr>
          <w:rFonts w:hint="eastAsia" w:ascii="宋体" w:hAnsi="宋体" w:cs="宋体"/>
          <w:kern w:val="0"/>
          <w:szCs w:val="21"/>
        </w:rPr>
        <w:t>2)</w:t>
      </w:r>
      <w:r>
        <w:rPr>
          <w:rFonts w:hint="eastAsia"/>
        </w:rPr>
        <w:t xml:space="preserve"> </w:t>
      </w:r>
      <w:r>
        <w:rPr>
          <w:rFonts w:hint="eastAsia" w:ascii="宋体" w:hAnsi="宋体" w:cs="宋体"/>
          <w:kern w:val="0"/>
          <w:szCs w:val="21"/>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tabs>
          <w:tab w:val="left" w:pos="1260"/>
        </w:tabs>
        <w:autoSpaceDE w:val="0"/>
        <w:autoSpaceDN w:val="0"/>
        <w:spacing w:line="360" w:lineRule="auto"/>
        <w:ind w:firstLine="422" w:firstLineChars="200"/>
        <w:contextualSpacing/>
        <w:rPr>
          <w:rFonts w:hint="eastAsia" w:cs="仿宋_GB2312" w:asciiTheme="minorEastAsia" w:hAnsiTheme="minorEastAsia"/>
          <w:b/>
          <w:szCs w:val="21"/>
        </w:rPr>
      </w:pPr>
      <w:r>
        <w:rPr>
          <w:rFonts w:hint="eastAsia" w:cs="仿宋_GB2312" w:asciiTheme="minorEastAsia" w:hAnsiTheme="minorEastAsia"/>
          <w:b/>
          <w:szCs w:val="21"/>
          <w:lang w:val="zh-CN"/>
        </w:rPr>
        <w:t>（4）信息产品要求</w:t>
      </w:r>
    </w:p>
    <w:p>
      <w:pPr>
        <w:tabs>
          <w:tab w:val="left" w:pos="1260"/>
        </w:tabs>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投标人所投产品如被列入《信息安全产品强制性认证目录》，应提供由中国信息安全认证中心按国家标准认证颁发的有效认证证书。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hint="eastAsia" w:cs="仿宋_GB2312" w:asciiTheme="minorEastAsia" w:hAnsiTheme="minorEastAsia"/>
          <w:b/>
          <w:szCs w:val="21"/>
        </w:rPr>
      </w:pPr>
      <w:r>
        <w:rPr>
          <w:rFonts w:hint="eastAsia" w:cs="仿宋_GB2312" w:asciiTheme="minorEastAsia" w:hAnsiTheme="minorEastAsia"/>
          <w:b/>
          <w:szCs w:val="21"/>
        </w:rPr>
        <w:t>（5）支持脱贫攻坚（物业服务项目）</w:t>
      </w:r>
    </w:p>
    <w:p>
      <w:pPr>
        <w:tabs>
          <w:tab w:val="left" w:pos="1260"/>
        </w:tabs>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200"/>
        <w:contextualSpacing/>
        <w:rPr>
          <w:rFonts w:hint="eastAsia" w:ascii="宋体" w:hAnsi="宋体" w:cs="仿宋_GB2312"/>
          <w:b/>
          <w:color w:val="auto"/>
          <w:szCs w:val="21"/>
        </w:rPr>
      </w:pPr>
      <w:r>
        <w:rPr>
          <w:rFonts w:hint="eastAsia" w:ascii="宋体" w:hAnsi="宋体" w:cs="仿宋_GB2312"/>
          <w:b/>
          <w:color w:val="auto"/>
          <w:szCs w:val="21"/>
          <w:lang w:val="zh-CN"/>
        </w:rPr>
        <w:t>5）</w:t>
      </w:r>
      <w:r>
        <w:rPr>
          <w:rFonts w:hint="eastAsia" w:ascii="宋体" w:hAnsi="宋体" w:cs="仿宋_GB2312"/>
          <w:b/>
          <w:color w:val="auto"/>
          <w:szCs w:val="21"/>
        </w:rPr>
        <w:t>对投标文件进行一致性分析，分析投标文件是否有雷同现象，判定投标人是否有串通投标行为。</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color w:val="auto"/>
          <w:szCs w:val="21"/>
          <w:lang w:val="zh-CN"/>
        </w:rPr>
        <w:t>6）</w:t>
      </w:r>
      <w:r>
        <w:rPr>
          <w:rFonts w:ascii="宋体" w:hAnsi="宋体" w:cs="仿宋_GB2312"/>
          <w:color w:val="auto"/>
          <w:szCs w:val="21"/>
          <w:lang w:val="zh-CN"/>
        </w:rPr>
        <w:t>法律、法规和</w:t>
      </w:r>
      <w:r>
        <w:rPr>
          <w:rFonts w:ascii="宋体" w:hAnsi="宋体" w:cs="仿宋_GB2312"/>
          <w:szCs w:val="21"/>
          <w:lang w:val="zh-CN"/>
        </w:rPr>
        <w:t>招标文件规定的其他无效情形。</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7）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评审专家应严格按照要求查看“硬件特征码”相关信息并进行评审，在评标报告中显示“不同投标人电子投标文件制作硬件特征码”是否雷同的分析及判定结果。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（7）评标标准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（一）评标方法：最低评标价法□ 综合评分法☑</w:t>
      </w:r>
    </w:p>
    <w:p>
      <w:pPr>
        <w:tabs>
          <w:tab w:val="left" w:pos="1260"/>
        </w:tabs>
        <w:autoSpaceDE w:val="0"/>
        <w:autoSpaceDN w:val="0"/>
        <w:spacing w:line="360" w:lineRule="auto"/>
        <w:ind w:firstLine="420" w:firstLineChars="200"/>
        <w:contextualSpacing/>
        <w:rPr>
          <w:lang w:val="zh-CN"/>
        </w:rPr>
      </w:pPr>
      <w:r>
        <w:rPr>
          <w:rFonts w:hint="eastAsia" w:cs="仿宋_GB2312" w:asciiTheme="minorEastAsia" w:hAnsiTheme="minorEastAsia"/>
          <w:szCs w:val="21"/>
          <w:lang w:val="zh-CN"/>
        </w:rPr>
        <w:t>（二）综合评分法评标标准：</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953"/>
        <w:gridCol w:w="74"/>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分值构成</w:t>
            </w:r>
          </w:p>
          <w:p>
            <w:pPr>
              <w:widowControl/>
              <w:spacing w:before="226" w:line="360" w:lineRule="auto"/>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(总分100分)</w:t>
            </w:r>
          </w:p>
        </w:tc>
        <w:tc>
          <w:tcPr>
            <w:tcW w:w="69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价格分值：10分</w:t>
            </w:r>
          </w:p>
          <w:p>
            <w:pPr>
              <w:jc w:val="center"/>
              <w:rPr>
                <w:rFonts w:ascii="宋体" w:hAnsi="宋体" w:eastAsia="宋体"/>
                <w:szCs w:val="21"/>
              </w:rPr>
            </w:pPr>
            <w:r>
              <w:rPr>
                <w:rFonts w:hint="eastAsia" w:ascii="宋体" w:hAnsi="宋体" w:eastAsia="宋体"/>
                <w:szCs w:val="21"/>
              </w:rPr>
              <w:t>商务部分：35分</w:t>
            </w:r>
          </w:p>
          <w:p>
            <w:pPr>
              <w:jc w:val="center"/>
              <w:rPr>
                <w:rFonts w:ascii="宋体" w:hAnsi="宋体" w:eastAsia="宋体"/>
                <w:szCs w:val="21"/>
              </w:rPr>
            </w:pPr>
            <w:r>
              <w:rPr>
                <w:rFonts w:hint="eastAsia" w:ascii="宋体" w:hAnsi="宋体" w:eastAsia="宋体"/>
                <w:szCs w:val="21"/>
              </w:rPr>
              <w:t>技术部分：55分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5" w:type="dxa"/>
            <w:gridSpan w:val="4"/>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ind w:firstLine="3045" w:firstLineChars="1450"/>
              <w:jc w:val="left"/>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一、价格部分（满分10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评分因素</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ind w:firstLine="420" w:firstLineChars="200"/>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评分标准</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jc w:val="left"/>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投标报价</w:t>
            </w:r>
          </w:p>
          <w:p>
            <w:pPr>
              <w:widowControl/>
              <w:spacing w:before="226" w:line="360" w:lineRule="auto"/>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评分标准</w:t>
            </w:r>
          </w:p>
        </w:tc>
        <w:tc>
          <w:tcPr>
            <w:tcW w:w="595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szCs w:val="21"/>
              </w:rPr>
            </w:pPr>
            <w:r>
              <w:rPr>
                <w:rFonts w:hint="eastAsia" w:ascii="宋体" w:hAnsi="宋体" w:eastAsia="宋体" w:cs="宋体"/>
                <w:szCs w:val="21"/>
              </w:rPr>
              <w:t>评标基准价：满足招标文件要求的有效投标报价中，最低的投标报价为评标基准价。</w:t>
            </w:r>
          </w:p>
          <w:p>
            <w:pPr>
              <w:spacing w:line="360" w:lineRule="auto"/>
              <w:rPr>
                <w:rFonts w:ascii="宋体" w:hAnsi="宋体" w:eastAsia="宋体"/>
                <w:bCs/>
                <w:szCs w:val="21"/>
              </w:rPr>
            </w:pPr>
            <w:r>
              <w:rPr>
                <w:rFonts w:hint="eastAsia" w:ascii="宋体" w:hAnsi="宋体" w:eastAsia="宋体" w:cs="宋体"/>
                <w:szCs w:val="21"/>
              </w:rPr>
              <w:t>投标报价得分=（评标基准价/评标价格）× 10</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before="226"/>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5" w:type="dxa"/>
            <w:gridSpan w:val="4"/>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ind w:firstLine="3150" w:firstLineChars="1500"/>
              <w:jc w:val="left"/>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二、商务部分（满分35分）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评分因素</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ind w:firstLine="420" w:firstLineChars="200"/>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评分标准</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jc w:val="left"/>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信誉及认证</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Cs/>
                <w:szCs w:val="21"/>
              </w:rPr>
            </w:pPr>
            <w:r>
              <w:rPr>
                <w:rFonts w:hint="eastAsia" w:ascii="宋体" w:hAnsi="宋体" w:eastAsia="宋体"/>
                <w:bCs/>
                <w:szCs w:val="21"/>
              </w:rPr>
              <w:t>1、投标人提供有效期内的质量管理体系认证、环境管理体系认证、职业健康安全管理体系认证的得3分，未提供或少提供者不得分，本项最高得3分（须在投标文件中附原件扫描件或图片）</w:t>
            </w:r>
          </w:p>
          <w:p>
            <w:pPr>
              <w:spacing w:line="360" w:lineRule="auto"/>
              <w:rPr>
                <w:rFonts w:ascii="宋体" w:hAnsi="宋体" w:eastAsia="宋体"/>
                <w:bCs/>
                <w:szCs w:val="21"/>
                <w:highlight w:val="yellow"/>
              </w:rPr>
            </w:pPr>
            <w:r>
              <w:rPr>
                <w:rFonts w:hint="eastAsia" w:ascii="宋体" w:hAnsi="宋体" w:eastAsia="宋体"/>
                <w:bCs/>
                <w:szCs w:val="21"/>
              </w:rPr>
              <w:t>2、投标人提供</w:t>
            </w:r>
            <w:r>
              <w:rPr>
                <w:rFonts w:hint="eastAsia" w:hAnsi="宋体"/>
                <w:bCs/>
              </w:rPr>
              <w:t>由信用评级机构出具的有效的</w:t>
            </w:r>
            <w:r>
              <w:rPr>
                <w:rFonts w:hint="eastAsia" w:ascii="宋体" w:hAnsi="宋体" w:eastAsia="宋体" w:cs="宋体"/>
                <w:kern w:val="0"/>
                <w:szCs w:val="21"/>
              </w:rPr>
              <w:t>AAA信用等级证书得3分，AA信用等级证书得2分，A信用等级证书得1分，本项最高得3分。</w:t>
            </w:r>
            <w:r>
              <w:rPr>
                <w:rFonts w:hint="eastAsia" w:ascii="宋体" w:hAnsi="宋体" w:eastAsia="宋体"/>
                <w:bCs/>
                <w:szCs w:val="21"/>
              </w:rPr>
              <w:t>（须在投标文件中附原件扫描件或图片）</w:t>
            </w:r>
            <w:r>
              <w:rPr>
                <w:rFonts w:hint="eastAsia" w:ascii="宋体" w:hAnsi="宋体" w:eastAsia="宋体" w:cs="宋体"/>
                <w:kern w:val="0"/>
                <w:szCs w:val="21"/>
              </w:rPr>
              <w:t>。</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lang w:val="en-US" w:eastAsia="zh-CN"/>
              </w:rPr>
              <w:t>6</w:t>
            </w:r>
            <w:r>
              <w:rPr>
                <w:rFonts w:hint="eastAsia" w:ascii="宋体" w:hAnsi="宋体" w:eastAsia="宋体" w:cs="仿宋"/>
                <w:kern w:val="0"/>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业绩</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Cs/>
                <w:szCs w:val="21"/>
              </w:rPr>
            </w:pPr>
            <w:r>
              <w:rPr>
                <w:rFonts w:hint="eastAsia" w:ascii="宋体" w:hAnsi="宋体" w:eastAsia="宋体"/>
                <w:bCs/>
                <w:szCs w:val="21"/>
              </w:rPr>
              <w:t>投标人</w:t>
            </w:r>
            <w:r>
              <w:rPr>
                <w:rFonts w:ascii="宋体" w:hAnsi="宋体" w:eastAsia="宋体"/>
                <w:bCs/>
                <w:szCs w:val="21"/>
              </w:rPr>
              <w:t>2017年1月1日以来(以合同签订日期为准)</w:t>
            </w:r>
            <w:r>
              <w:rPr>
                <w:rFonts w:hint="eastAsia" w:ascii="宋体" w:hAnsi="宋体" w:eastAsia="宋体"/>
                <w:bCs/>
                <w:szCs w:val="21"/>
              </w:rPr>
              <w:t>承担过测绘类、不动产类、确权类、变更调查类等业绩，每提供一项业绩得2分，本项最多得10分。（须在投标文件中附合同及中标通知书原件原件扫描件或图片，未提供或少提供者不得分）。</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企业实力</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Cs/>
                <w:szCs w:val="21"/>
              </w:rPr>
            </w:pPr>
            <w:r>
              <w:rPr>
                <w:rFonts w:hint="eastAsia" w:ascii="宋体" w:hAnsi="宋体" w:eastAsia="宋体"/>
                <w:bCs/>
                <w:szCs w:val="21"/>
              </w:rPr>
              <w:t>1、投标人具有相关主管部门颁布的民用无人驾驶航空器经营许可证的，得3分；（须在投标文件中附原件扫描件或图片）</w:t>
            </w:r>
          </w:p>
          <w:p>
            <w:pPr>
              <w:spacing w:line="360" w:lineRule="auto"/>
            </w:pPr>
            <w:r>
              <w:rPr>
                <w:rFonts w:hint="eastAsia" w:ascii="宋体" w:hAnsi="宋体" w:eastAsia="宋体"/>
                <w:bCs/>
                <w:szCs w:val="21"/>
              </w:rPr>
              <w:t>2、测绘工程师情况（不含项目负责人）：测绘高级工程师1名（含1名）以上的，得基本分</w:t>
            </w:r>
            <w:r>
              <w:rPr>
                <w:rFonts w:hint="eastAsia" w:ascii="宋体" w:hAnsi="宋体" w:eastAsia="宋体"/>
                <w:bCs/>
                <w:szCs w:val="21"/>
                <w:lang w:val="en-US" w:eastAsia="zh-CN"/>
              </w:rPr>
              <w:t>2</w:t>
            </w:r>
            <w:r>
              <w:rPr>
                <w:rFonts w:hint="eastAsia" w:ascii="宋体" w:hAnsi="宋体" w:eastAsia="宋体"/>
                <w:bCs/>
                <w:szCs w:val="21"/>
              </w:rPr>
              <w:t>分，每增加一人加</w:t>
            </w:r>
            <w:r>
              <w:rPr>
                <w:rFonts w:hint="eastAsia" w:ascii="宋体" w:hAnsi="宋体" w:eastAsia="宋体"/>
                <w:bCs/>
                <w:szCs w:val="21"/>
                <w:lang w:val="en-US" w:eastAsia="zh-CN"/>
              </w:rPr>
              <w:t>3</w:t>
            </w:r>
            <w:r>
              <w:rPr>
                <w:rFonts w:hint="eastAsia" w:ascii="宋体" w:hAnsi="宋体" w:eastAsia="宋体"/>
                <w:bCs/>
                <w:szCs w:val="21"/>
              </w:rPr>
              <w:t>分，最多加</w:t>
            </w:r>
            <w:r>
              <w:rPr>
                <w:rFonts w:hint="eastAsia" w:ascii="宋体" w:hAnsi="宋体" w:eastAsia="宋体"/>
                <w:bCs/>
                <w:szCs w:val="21"/>
                <w:lang w:val="en-US" w:eastAsia="zh-CN"/>
              </w:rPr>
              <w:t>6</w:t>
            </w:r>
            <w:r>
              <w:rPr>
                <w:rFonts w:hint="eastAsia" w:ascii="宋体" w:hAnsi="宋体" w:eastAsia="宋体"/>
                <w:bCs/>
                <w:szCs w:val="21"/>
              </w:rPr>
              <w:t>分，满分</w:t>
            </w:r>
            <w:r>
              <w:rPr>
                <w:rFonts w:hint="eastAsia" w:ascii="宋体" w:hAnsi="宋体" w:eastAsia="宋体"/>
                <w:bCs/>
                <w:szCs w:val="21"/>
                <w:lang w:val="en-US" w:eastAsia="zh-CN"/>
              </w:rPr>
              <w:t>8</w:t>
            </w:r>
            <w:r>
              <w:rPr>
                <w:rFonts w:hint="eastAsia" w:ascii="宋体" w:hAnsi="宋体" w:eastAsia="宋体"/>
                <w:bCs/>
                <w:szCs w:val="21"/>
              </w:rPr>
              <w:t>分。测绘中级工程师2名（含2名）以上的，得基本分2分，不足2人的，不得分</w:t>
            </w:r>
            <w:r>
              <w:rPr>
                <w:rFonts w:hint="eastAsia" w:ascii="宋体" w:hAnsi="宋体" w:eastAsia="宋体"/>
                <w:bCs/>
                <w:szCs w:val="21"/>
                <w:lang w:eastAsia="zh-CN"/>
              </w:rPr>
              <w:t>，</w:t>
            </w:r>
            <w:r>
              <w:rPr>
                <w:rFonts w:hint="eastAsia" w:ascii="宋体" w:hAnsi="宋体" w:eastAsia="宋体"/>
                <w:bCs/>
                <w:szCs w:val="21"/>
              </w:rPr>
              <w:t>每增加一人加2分，最多加6分</w:t>
            </w:r>
            <w:r>
              <w:rPr>
                <w:rFonts w:hint="eastAsia" w:ascii="宋体" w:hAnsi="宋体" w:eastAsia="宋体"/>
                <w:bCs/>
                <w:szCs w:val="21"/>
                <w:lang w:eastAsia="zh-CN"/>
              </w:rPr>
              <w:t>，</w:t>
            </w:r>
            <w:r>
              <w:rPr>
                <w:rFonts w:hint="eastAsia" w:ascii="宋体" w:hAnsi="宋体" w:eastAsia="宋体"/>
                <w:bCs/>
                <w:szCs w:val="21"/>
              </w:rPr>
              <w:t>满分8分。</w:t>
            </w:r>
            <w:r>
              <w:rPr>
                <w:rFonts w:hint="eastAsia" w:ascii="宋体" w:hAnsi="宋体" w:eastAsia="宋体"/>
                <w:bCs/>
                <w:szCs w:val="21"/>
                <w:lang w:val="en-US" w:eastAsia="zh-CN"/>
              </w:rPr>
              <w:t>本项最高得16分。</w:t>
            </w:r>
            <w:r>
              <w:rPr>
                <w:rFonts w:hint="eastAsia" w:ascii="宋体" w:hAnsi="宋体" w:eastAsia="宋体"/>
                <w:bCs/>
                <w:szCs w:val="21"/>
              </w:rPr>
              <w:t>（须在投标文件中附人员证书和劳动合同原件扫描件或图片）。</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before="226"/>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lang w:val="en-US" w:eastAsia="zh-CN"/>
              </w:rPr>
              <w:t>19</w:t>
            </w:r>
            <w:r>
              <w:rPr>
                <w:rFonts w:hint="eastAsia" w:ascii="宋体" w:hAnsi="宋体" w:eastAsia="宋体" w:cs="仿宋"/>
                <w:kern w:val="0"/>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505" w:type="dxa"/>
            <w:gridSpan w:val="4"/>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ind w:firstLine="3360" w:firstLineChars="1600"/>
              <w:jc w:val="left"/>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三、技术部分（满分55分）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评分因素</w:t>
            </w:r>
          </w:p>
        </w:tc>
        <w:tc>
          <w:tcPr>
            <w:tcW w:w="6027" w:type="dxa"/>
            <w:gridSpan w:val="2"/>
            <w:tcBorders>
              <w:top w:val="single" w:color="auto" w:sz="4" w:space="0"/>
              <w:left w:val="single" w:color="auto" w:sz="4" w:space="0"/>
              <w:bottom w:val="single" w:color="auto" w:sz="4" w:space="0"/>
              <w:right w:val="single" w:color="auto" w:sz="4" w:space="0"/>
            </w:tcBorders>
            <w:vAlign w:val="center"/>
          </w:tcPr>
          <w:p>
            <w:pPr>
              <w:widowControl/>
              <w:spacing w:before="226"/>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评分标准</w:t>
            </w:r>
          </w:p>
        </w:tc>
        <w:tc>
          <w:tcPr>
            <w:tcW w:w="918" w:type="dxa"/>
            <w:tcBorders>
              <w:top w:val="single" w:color="auto" w:sz="4" w:space="0"/>
              <w:left w:val="single" w:color="auto" w:sz="4" w:space="0"/>
              <w:bottom w:val="single" w:color="auto" w:sz="4" w:space="0"/>
              <w:right w:val="single" w:color="auto" w:sz="4" w:space="0"/>
            </w:tcBorders>
            <w:vAlign w:val="center"/>
          </w:tcPr>
          <w:p>
            <w:pPr>
              <w:widowControl/>
              <w:spacing w:before="226"/>
              <w:jc w:val="left"/>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技术方案</w:t>
            </w:r>
          </w:p>
        </w:tc>
        <w:tc>
          <w:tcPr>
            <w:tcW w:w="60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Cs/>
                <w:szCs w:val="21"/>
              </w:rPr>
            </w:pPr>
            <w:r>
              <w:rPr>
                <w:rFonts w:hint="eastAsia" w:ascii="宋体" w:hAnsi="宋体" w:eastAsia="宋体"/>
                <w:bCs/>
                <w:szCs w:val="21"/>
              </w:rPr>
              <w:t>1、项目组织机构及主要成员的职责安排及分工，一般得1分，良得</w:t>
            </w:r>
            <w:r>
              <w:rPr>
                <w:rFonts w:hint="eastAsia" w:ascii="宋体" w:hAnsi="宋体" w:eastAsia="宋体"/>
                <w:bCs/>
                <w:szCs w:val="21"/>
                <w:lang w:val="en-US" w:eastAsia="zh-CN"/>
              </w:rPr>
              <w:t>2-</w:t>
            </w:r>
            <w:r>
              <w:rPr>
                <w:rFonts w:hint="eastAsia" w:ascii="宋体" w:hAnsi="宋体" w:eastAsia="宋体"/>
                <w:bCs/>
                <w:szCs w:val="21"/>
              </w:rPr>
              <w:t>3分，优得</w:t>
            </w:r>
            <w:r>
              <w:rPr>
                <w:rFonts w:hint="eastAsia" w:ascii="宋体" w:hAnsi="宋体" w:eastAsia="宋体"/>
                <w:bCs/>
                <w:szCs w:val="21"/>
                <w:lang w:val="en-US" w:eastAsia="zh-CN"/>
              </w:rPr>
              <w:t>4-</w:t>
            </w:r>
            <w:r>
              <w:rPr>
                <w:rFonts w:hint="eastAsia" w:ascii="宋体" w:hAnsi="宋体" w:eastAsia="宋体"/>
                <w:bCs/>
                <w:szCs w:val="21"/>
              </w:rPr>
              <w:t>5分，没有不得分；</w:t>
            </w:r>
          </w:p>
          <w:p>
            <w:pPr>
              <w:spacing w:line="360" w:lineRule="auto"/>
              <w:rPr>
                <w:rFonts w:ascii="宋体" w:hAnsi="宋体" w:eastAsia="宋体"/>
                <w:bCs/>
                <w:szCs w:val="21"/>
              </w:rPr>
            </w:pPr>
            <w:r>
              <w:rPr>
                <w:rFonts w:hint="eastAsia" w:ascii="宋体" w:hAnsi="宋体" w:eastAsia="宋体"/>
                <w:bCs/>
                <w:szCs w:val="21"/>
              </w:rPr>
              <w:t>2、拟投入本项目的主要仪器设备计划，一般得1</w:t>
            </w:r>
            <w:r>
              <w:rPr>
                <w:rFonts w:hint="eastAsia" w:ascii="宋体" w:hAnsi="宋体" w:eastAsia="宋体"/>
                <w:bCs/>
                <w:szCs w:val="21"/>
                <w:lang w:val="en-US" w:eastAsia="zh-CN"/>
              </w:rPr>
              <w:t>-2</w:t>
            </w:r>
            <w:r>
              <w:rPr>
                <w:rFonts w:hint="eastAsia" w:ascii="宋体" w:hAnsi="宋体" w:eastAsia="宋体"/>
                <w:bCs/>
                <w:szCs w:val="21"/>
              </w:rPr>
              <w:t>分，良得3</w:t>
            </w:r>
            <w:r>
              <w:rPr>
                <w:rFonts w:hint="eastAsia" w:ascii="宋体" w:hAnsi="宋体" w:eastAsia="宋体"/>
                <w:bCs/>
                <w:szCs w:val="21"/>
                <w:lang w:val="en-US" w:eastAsia="zh-CN"/>
              </w:rPr>
              <w:t>-4</w:t>
            </w:r>
            <w:r>
              <w:rPr>
                <w:rFonts w:hint="eastAsia" w:ascii="宋体" w:hAnsi="宋体" w:eastAsia="宋体"/>
                <w:bCs/>
                <w:szCs w:val="21"/>
              </w:rPr>
              <w:t>分，优得</w:t>
            </w:r>
            <w:r>
              <w:rPr>
                <w:rFonts w:hint="eastAsia" w:ascii="宋体" w:hAnsi="宋体" w:eastAsia="宋体"/>
                <w:bCs/>
                <w:szCs w:val="21"/>
                <w:lang w:val="en-US" w:eastAsia="zh-CN"/>
              </w:rPr>
              <w:t>5-</w:t>
            </w:r>
            <w:r>
              <w:rPr>
                <w:rFonts w:hint="eastAsia" w:ascii="宋体" w:hAnsi="宋体" w:eastAsia="宋体"/>
                <w:bCs/>
                <w:szCs w:val="21"/>
              </w:rPr>
              <w:t>6分，没有不得分；</w:t>
            </w:r>
          </w:p>
          <w:p>
            <w:pPr>
              <w:spacing w:line="360" w:lineRule="auto"/>
              <w:rPr>
                <w:rFonts w:ascii="宋体" w:hAnsi="宋体" w:eastAsia="宋体"/>
                <w:bCs/>
                <w:szCs w:val="21"/>
              </w:rPr>
            </w:pPr>
            <w:r>
              <w:rPr>
                <w:rFonts w:hint="eastAsia" w:ascii="宋体" w:hAnsi="宋体" w:eastAsia="宋体"/>
                <w:bCs/>
                <w:szCs w:val="21"/>
              </w:rPr>
              <w:t>3、项目实施方案的技术措施，一般得1</w:t>
            </w:r>
            <w:r>
              <w:rPr>
                <w:rFonts w:hint="eastAsia" w:ascii="宋体" w:hAnsi="宋体" w:eastAsia="宋体"/>
                <w:bCs/>
                <w:szCs w:val="21"/>
                <w:lang w:val="en-US" w:eastAsia="zh-CN"/>
              </w:rPr>
              <w:t>-2</w:t>
            </w:r>
            <w:r>
              <w:rPr>
                <w:rFonts w:hint="eastAsia" w:ascii="宋体" w:hAnsi="宋体" w:eastAsia="宋体"/>
                <w:bCs/>
                <w:szCs w:val="21"/>
              </w:rPr>
              <w:t>分，良得3</w:t>
            </w:r>
            <w:r>
              <w:rPr>
                <w:rFonts w:hint="eastAsia" w:ascii="宋体" w:hAnsi="宋体" w:eastAsia="宋体"/>
                <w:bCs/>
                <w:szCs w:val="21"/>
                <w:lang w:val="en-US" w:eastAsia="zh-CN"/>
              </w:rPr>
              <w:t>-4</w:t>
            </w:r>
            <w:r>
              <w:rPr>
                <w:rFonts w:hint="eastAsia" w:ascii="宋体" w:hAnsi="宋体" w:eastAsia="宋体"/>
                <w:bCs/>
                <w:szCs w:val="21"/>
              </w:rPr>
              <w:t>分，优得</w:t>
            </w:r>
            <w:r>
              <w:rPr>
                <w:rFonts w:hint="eastAsia" w:ascii="宋体" w:hAnsi="宋体" w:eastAsia="宋体"/>
                <w:bCs/>
                <w:szCs w:val="21"/>
                <w:lang w:val="en-US" w:eastAsia="zh-CN"/>
              </w:rPr>
              <w:t>5-</w:t>
            </w:r>
            <w:r>
              <w:rPr>
                <w:rFonts w:hint="eastAsia" w:ascii="宋体" w:hAnsi="宋体" w:eastAsia="宋体"/>
                <w:bCs/>
                <w:szCs w:val="21"/>
              </w:rPr>
              <w:t>6分，没有不得分；</w:t>
            </w:r>
          </w:p>
          <w:p>
            <w:pPr>
              <w:spacing w:line="360" w:lineRule="auto"/>
              <w:rPr>
                <w:rFonts w:ascii="宋体" w:hAnsi="宋体" w:eastAsia="宋体"/>
                <w:bCs/>
                <w:szCs w:val="21"/>
              </w:rPr>
            </w:pPr>
            <w:r>
              <w:rPr>
                <w:rFonts w:hint="eastAsia" w:ascii="宋体" w:hAnsi="宋体" w:eastAsia="宋体"/>
                <w:bCs/>
                <w:szCs w:val="21"/>
              </w:rPr>
              <w:t>4、确保工程质量的技术和组织措施，一般得1</w:t>
            </w:r>
            <w:r>
              <w:rPr>
                <w:rFonts w:hint="eastAsia" w:ascii="宋体" w:hAnsi="宋体" w:eastAsia="宋体"/>
                <w:bCs/>
                <w:szCs w:val="21"/>
                <w:lang w:val="en-US" w:eastAsia="zh-CN"/>
              </w:rPr>
              <w:t>-2</w:t>
            </w:r>
            <w:r>
              <w:rPr>
                <w:rFonts w:hint="eastAsia" w:ascii="宋体" w:hAnsi="宋体" w:eastAsia="宋体"/>
                <w:bCs/>
                <w:szCs w:val="21"/>
              </w:rPr>
              <w:t>分，良得3</w:t>
            </w:r>
            <w:r>
              <w:rPr>
                <w:rFonts w:hint="eastAsia" w:ascii="宋体" w:hAnsi="宋体" w:eastAsia="宋体"/>
                <w:bCs/>
                <w:szCs w:val="21"/>
                <w:lang w:val="en-US" w:eastAsia="zh-CN"/>
              </w:rPr>
              <w:t>-4</w:t>
            </w:r>
            <w:r>
              <w:rPr>
                <w:rFonts w:hint="eastAsia" w:ascii="宋体" w:hAnsi="宋体" w:eastAsia="宋体"/>
                <w:bCs/>
                <w:szCs w:val="21"/>
              </w:rPr>
              <w:t>分，优得</w:t>
            </w:r>
            <w:r>
              <w:rPr>
                <w:rFonts w:hint="eastAsia" w:ascii="宋体" w:hAnsi="宋体" w:eastAsia="宋体"/>
                <w:bCs/>
                <w:szCs w:val="21"/>
                <w:lang w:val="en-US" w:eastAsia="zh-CN"/>
              </w:rPr>
              <w:t>5-</w:t>
            </w:r>
            <w:r>
              <w:rPr>
                <w:rFonts w:hint="eastAsia" w:ascii="宋体" w:hAnsi="宋体" w:eastAsia="宋体"/>
                <w:bCs/>
                <w:szCs w:val="21"/>
              </w:rPr>
              <w:t>6分，没有不得分；</w:t>
            </w:r>
          </w:p>
          <w:p>
            <w:pPr>
              <w:spacing w:line="360" w:lineRule="auto"/>
              <w:rPr>
                <w:rFonts w:ascii="宋体" w:hAnsi="宋体" w:eastAsia="宋体"/>
                <w:bCs/>
                <w:szCs w:val="21"/>
              </w:rPr>
            </w:pPr>
            <w:r>
              <w:rPr>
                <w:rFonts w:hint="eastAsia" w:ascii="宋体" w:hAnsi="宋体" w:eastAsia="宋体"/>
                <w:bCs/>
                <w:szCs w:val="21"/>
              </w:rPr>
              <w:t>5、确保工期的技术和组织措施，一般得1</w:t>
            </w:r>
            <w:r>
              <w:rPr>
                <w:rFonts w:hint="eastAsia" w:ascii="宋体" w:hAnsi="宋体" w:eastAsia="宋体"/>
                <w:bCs/>
                <w:szCs w:val="21"/>
                <w:lang w:val="en-US" w:eastAsia="zh-CN"/>
              </w:rPr>
              <w:t>-2</w:t>
            </w:r>
            <w:r>
              <w:rPr>
                <w:rFonts w:hint="eastAsia" w:ascii="宋体" w:hAnsi="宋体" w:eastAsia="宋体"/>
                <w:bCs/>
                <w:szCs w:val="21"/>
              </w:rPr>
              <w:t>分，良得3</w:t>
            </w:r>
            <w:r>
              <w:rPr>
                <w:rFonts w:hint="eastAsia" w:ascii="宋体" w:hAnsi="宋体" w:eastAsia="宋体"/>
                <w:bCs/>
                <w:szCs w:val="21"/>
                <w:lang w:val="en-US" w:eastAsia="zh-CN"/>
              </w:rPr>
              <w:t>-4</w:t>
            </w:r>
            <w:r>
              <w:rPr>
                <w:rFonts w:hint="eastAsia" w:ascii="宋体" w:hAnsi="宋体" w:eastAsia="宋体"/>
                <w:bCs/>
                <w:szCs w:val="21"/>
              </w:rPr>
              <w:t>分，优得</w:t>
            </w:r>
            <w:r>
              <w:rPr>
                <w:rFonts w:hint="eastAsia" w:ascii="宋体" w:hAnsi="宋体" w:eastAsia="宋体"/>
                <w:bCs/>
                <w:szCs w:val="21"/>
                <w:lang w:val="en-US" w:eastAsia="zh-CN"/>
              </w:rPr>
              <w:t>5-</w:t>
            </w:r>
            <w:r>
              <w:rPr>
                <w:rFonts w:hint="eastAsia" w:ascii="宋体" w:hAnsi="宋体" w:eastAsia="宋体"/>
                <w:bCs/>
                <w:szCs w:val="21"/>
              </w:rPr>
              <w:t>6分，没有不得分；</w:t>
            </w:r>
          </w:p>
          <w:p>
            <w:pPr>
              <w:spacing w:line="360" w:lineRule="auto"/>
              <w:rPr>
                <w:rFonts w:ascii="宋体" w:hAnsi="宋体" w:eastAsia="宋体"/>
                <w:bCs/>
                <w:szCs w:val="21"/>
              </w:rPr>
            </w:pPr>
            <w:r>
              <w:rPr>
                <w:rFonts w:hint="eastAsia" w:ascii="宋体" w:hAnsi="宋体" w:eastAsia="宋体"/>
                <w:bCs/>
                <w:szCs w:val="21"/>
              </w:rPr>
              <w:t>6、项目成果管理及保密保证措施</w:t>
            </w:r>
            <w:r>
              <w:rPr>
                <w:rFonts w:hint="eastAsia" w:ascii="宋体" w:hAnsi="宋体" w:eastAsia="宋体"/>
                <w:bCs/>
                <w:szCs w:val="21"/>
                <w:lang w:eastAsia="zh-CN"/>
              </w:rPr>
              <w:t>，</w:t>
            </w:r>
            <w:r>
              <w:rPr>
                <w:rFonts w:hint="eastAsia" w:ascii="宋体" w:hAnsi="宋体" w:eastAsia="宋体"/>
                <w:bCs/>
                <w:szCs w:val="21"/>
              </w:rPr>
              <w:t>一般得1分，良得</w:t>
            </w:r>
            <w:r>
              <w:rPr>
                <w:rFonts w:hint="eastAsia" w:ascii="宋体" w:hAnsi="宋体" w:eastAsia="宋体"/>
                <w:bCs/>
                <w:szCs w:val="21"/>
                <w:lang w:val="en-US" w:eastAsia="zh-CN"/>
              </w:rPr>
              <w:t>2-</w:t>
            </w:r>
            <w:r>
              <w:rPr>
                <w:rFonts w:hint="eastAsia" w:ascii="宋体" w:hAnsi="宋体" w:eastAsia="宋体"/>
                <w:bCs/>
                <w:szCs w:val="21"/>
              </w:rPr>
              <w:t>3分，优得</w:t>
            </w:r>
            <w:r>
              <w:rPr>
                <w:rFonts w:hint="eastAsia" w:ascii="宋体" w:hAnsi="宋体" w:eastAsia="宋体"/>
                <w:bCs/>
                <w:szCs w:val="21"/>
                <w:lang w:val="en-US" w:eastAsia="zh-CN"/>
              </w:rPr>
              <w:t>4-</w:t>
            </w:r>
            <w:r>
              <w:rPr>
                <w:rFonts w:hint="eastAsia" w:ascii="宋体" w:hAnsi="宋体" w:eastAsia="宋体"/>
                <w:bCs/>
                <w:szCs w:val="21"/>
              </w:rPr>
              <w:t>5分</w:t>
            </w:r>
            <w:r>
              <w:rPr>
                <w:rFonts w:hint="eastAsia" w:ascii="宋体" w:hAnsi="宋体" w:eastAsia="宋体"/>
                <w:bCs/>
                <w:szCs w:val="21"/>
                <w:lang w:eastAsia="zh-CN"/>
              </w:rPr>
              <w:t>，</w:t>
            </w:r>
            <w:r>
              <w:rPr>
                <w:rFonts w:hint="eastAsia" w:ascii="宋体" w:hAnsi="宋体" w:eastAsia="宋体"/>
                <w:bCs/>
                <w:szCs w:val="21"/>
              </w:rPr>
              <w:t>没有不得分；</w:t>
            </w:r>
          </w:p>
          <w:p>
            <w:pPr>
              <w:spacing w:line="360" w:lineRule="auto"/>
              <w:rPr>
                <w:rFonts w:ascii="宋体" w:hAnsi="宋体" w:eastAsia="宋体"/>
                <w:bCs/>
                <w:szCs w:val="21"/>
              </w:rPr>
            </w:pPr>
            <w:r>
              <w:rPr>
                <w:rFonts w:hint="eastAsia" w:ascii="宋体" w:hAnsi="宋体" w:eastAsia="宋体"/>
                <w:bCs/>
                <w:szCs w:val="21"/>
              </w:rPr>
              <w:t>7、降低成本、提高工作质量的建议和措施的可行性，一般得1</w:t>
            </w:r>
            <w:r>
              <w:rPr>
                <w:rFonts w:hint="eastAsia" w:ascii="宋体" w:hAnsi="宋体" w:eastAsia="宋体"/>
                <w:bCs/>
                <w:szCs w:val="21"/>
                <w:lang w:val="en-US" w:eastAsia="zh-CN"/>
              </w:rPr>
              <w:t>-2</w:t>
            </w:r>
            <w:r>
              <w:rPr>
                <w:rFonts w:hint="eastAsia" w:ascii="宋体" w:hAnsi="宋体" w:eastAsia="宋体"/>
                <w:bCs/>
                <w:szCs w:val="21"/>
              </w:rPr>
              <w:t>分，良得3</w:t>
            </w:r>
            <w:r>
              <w:rPr>
                <w:rFonts w:hint="eastAsia" w:ascii="宋体" w:hAnsi="宋体" w:eastAsia="宋体"/>
                <w:bCs/>
                <w:szCs w:val="21"/>
                <w:lang w:val="en-US" w:eastAsia="zh-CN"/>
              </w:rPr>
              <w:t>-4</w:t>
            </w:r>
            <w:r>
              <w:rPr>
                <w:rFonts w:hint="eastAsia" w:ascii="宋体" w:hAnsi="宋体" w:eastAsia="宋体"/>
                <w:bCs/>
                <w:szCs w:val="21"/>
              </w:rPr>
              <w:t>分，优得</w:t>
            </w:r>
            <w:r>
              <w:rPr>
                <w:rFonts w:hint="eastAsia" w:ascii="宋体" w:hAnsi="宋体" w:eastAsia="宋体"/>
                <w:bCs/>
                <w:szCs w:val="21"/>
                <w:lang w:val="en-US" w:eastAsia="zh-CN"/>
              </w:rPr>
              <w:t>5-</w:t>
            </w:r>
            <w:r>
              <w:rPr>
                <w:rFonts w:hint="eastAsia" w:ascii="宋体" w:hAnsi="宋体" w:eastAsia="宋体"/>
                <w:bCs/>
                <w:szCs w:val="21"/>
              </w:rPr>
              <w:t>6分</w:t>
            </w:r>
            <w:r>
              <w:rPr>
                <w:rFonts w:hint="eastAsia" w:ascii="宋体" w:hAnsi="宋体" w:eastAsia="宋体"/>
                <w:bCs/>
                <w:szCs w:val="21"/>
                <w:lang w:eastAsia="zh-CN"/>
              </w:rPr>
              <w:t>，</w:t>
            </w:r>
            <w:r>
              <w:rPr>
                <w:rFonts w:hint="eastAsia" w:ascii="宋体" w:hAnsi="宋体" w:eastAsia="宋体"/>
                <w:bCs/>
                <w:szCs w:val="21"/>
              </w:rPr>
              <w:t>没有不得分；</w:t>
            </w:r>
          </w:p>
        </w:tc>
        <w:tc>
          <w:tcPr>
            <w:tcW w:w="918" w:type="dxa"/>
            <w:tcBorders>
              <w:top w:val="single" w:color="auto" w:sz="4" w:space="0"/>
              <w:left w:val="single" w:color="auto" w:sz="4" w:space="0"/>
              <w:bottom w:val="single" w:color="auto" w:sz="4" w:space="0"/>
              <w:right w:val="single" w:color="auto" w:sz="4" w:space="0"/>
            </w:tcBorders>
            <w:vAlign w:val="center"/>
          </w:tcPr>
          <w:p>
            <w:pPr>
              <w:spacing w:before="226"/>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226" w:line="360" w:lineRule="auto"/>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服务承诺</w:t>
            </w:r>
          </w:p>
        </w:tc>
        <w:tc>
          <w:tcPr>
            <w:tcW w:w="60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Cs/>
                <w:szCs w:val="21"/>
              </w:rPr>
            </w:pPr>
            <w:r>
              <w:rPr>
                <w:rFonts w:hint="eastAsia" w:ascii="宋体" w:hAnsi="宋体" w:eastAsia="宋体"/>
                <w:bCs/>
                <w:szCs w:val="21"/>
              </w:rPr>
              <w:t>1、投标人提供的售后服务及现场技术支持方案的完整、可行、响应处理机制合理的得3分，有相关描述的得1分，不提供不得分。</w:t>
            </w:r>
          </w:p>
          <w:p>
            <w:pPr>
              <w:spacing w:line="360" w:lineRule="auto"/>
              <w:rPr>
                <w:rFonts w:ascii="宋体" w:hAnsi="宋体" w:eastAsia="宋体"/>
                <w:bCs/>
                <w:szCs w:val="21"/>
              </w:rPr>
            </w:pPr>
            <w:r>
              <w:rPr>
                <w:rFonts w:hint="eastAsia" w:ascii="宋体" w:hAnsi="宋体" w:eastAsia="宋体"/>
                <w:bCs/>
                <w:szCs w:val="21"/>
              </w:rPr>
              <w:t>2、投标人就如何做好后续服务保障工作提供一套优秀服务方案的得3分，有相关描述的得1分，不提供不得分。</w:t>
            </w:r>
          </w:p>
          <w:p>
            <w:pPr>
              <w:spacing w:line="360" w:lineRule="auto"/>
              <w:rPr>
                <w:rFonts w:ascii="宋体" w:hAnsi="宋体" w:eastAsia="宋体"/>
                <w:bCs/>
                <w:szCs w:val="21"/>
              </w:rPr>
            </w:pPr>
            <w:r>
              <w:rPr>
                <w:rFonts w:hint="eastAsia" w:ascii="宋体" w:hAnsi="宋体" w:eastAsia="宋体"/>
                <w:bCs/>
                <w:szCs w:val="21"/>
              </w:rPr>
              <w:t>3、投标人在项目实施完成后所承诺的责任、服务内容合理完整的得3分，有相关描述的得1分，不提供不得分。</w:t>
            </w:r>
          </w:p>
        </w:tc>
        <w:tc>
          <w:tcPr>
            <w:tcW w:w="918" w:type="dxa"/>
            <w:tcBorders>
              <w:top w:val="single" w:color="auto" w:sz="4" w:space="0"/>
              <w:left w:val="single" w:color="auto" w:sz="4" w:space="0"/>
              <w:bottom w:val="single" w:color="auto" w:sz="4" w:space="0"/>
              <w:right w:val="single" w:color="auto" w:sz="4" w:space="0"/>
            </w:tcBorders>
            <w:vAlign w:val="center"/>
          </w:tcPr>
          <w:p>
            <w:pPr>
              <w:spacing w:before="226"/>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技术支持和全方位服务响应</w:t>
            </w:r>
          </w:p>
        </w:tc>
        <w:tc>
          <w:tcPr>
            <w:tcW w:w="60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Cs/>
                <w:szCs w:val="21"/>
              </w:rPr>
            </w:pPr>
            <w:r>
              <w:rPr>
                <w:rFonts w:hint="eastAsia" w:ascii="宋体" w:hAnsi="宋体" w:eastAsia="宋体"/>
                <w:bCs/>
                <w:szCs w:val="21"/>
              </w:rPr>
              <w:t>投标人在方案中对在中标后中标服务期限内提供技术支持和项目勘验现场服务；在合同执行过程中拟投入本项目测绘工程师、工作人员是否为常驻人员；在用户提出服务需求后及时做出响应迅速到达现场，评标委员会根据投标文件的详尽程度及具体措施等在1-6分内酌情打分。</w:t>
            </w:r>
          </w:p>
        </w:tc>
        <w:tc>
          <w:tcPr>
            <w:tcW w:w="918" w:type="dxa"/>
            <w:tcBorders>
              <w:top w:val="single" w:color="auto" w:sz="4" w:space="0"/>
              <w:left w:val="single" w:color="auto" w:sz="4" w:space="0"/>
              <w:bottom w:val="single" w:color="auto" w:sz="4" w:space="0"/>
              <w:right w:val="single" w:color="auto" w:sz="4" w:space="0"/>
            </w:tcBorders>
            <w:vAlign w:val="center"/>
          </w:tcPr>
          <w:p>
            <w:pPr>
              <w:spacing w:before="226"/>
              <w:jc w:val="center"/>
              <w:rPr>
                <w:rFonts w:ascii="宋体" w:hAnsi="宋体" w:eastAsia="宋体" w:cs="仿宋"/>
                <w:kern w:val="0"/>
                <w:szCs w:val="21"/>
                <w:shd w:val="clear" w:color="auto" w:fill="FFFFFF"/>
              </w:rPr>
            </w:pPr>
            <w:r>
              <w:rPr>
                <w:rFonts w:hint="eastAsia" w:ascii="宋体" w:hAnsi="宋体" w:eastAsia="宋体" w:cs="仿宋"/>
                <w:kern w:val="0"/>
                <w:szCs w:val="21"/>
                <w:shd w:val="clear" w:color="auto" w:fill="FFFFFF"/>
              </w:rPr>
              <w:t>6分</w:t>
            </w:r>
          </w:p>
        </w:tc>
      </w:tr>
    </w:tbl>
    <w:p>
      <w:pPr>
        <w:spacing w:line="360" w:lineRule="auto"/>
        <w:ind w:firstLine="422" w:firstLineChars="200"/>
        <w:rPr>
          <w:rFonts w:ascii="宋体" w:hAnsi="宋体" w:cs="宋体"/>
          <w:b/>
          <w:szCs w:val="21"/>
          <w:lang w:val="zh-CN"/>
        </w:rPr>
      </w:pPr>
    </w:p>
    <w:p>
      <w:pPr>
        <w:spacing w:line="360" w:lineRule="auto"/>
        <w:ind w:firstLine="422" w:firstLineChars="200"/>
        <w:rPr>
          <w:rFonts w:cs="仿宋_GB2312" w:asciiTheme="minorEastAsia" w:hAnsiTheme="minorEastAsia"/>
          <w:b/>
          <w:sz w:val="24"/>
          <w:szCs w:val="24"/>
        </w:rPr>
      </w:pPr>
      <w:r>
        <w:rPr>
          <w:rFonts w:hint="eastAsia" w:ascii="宋体" w:hAnsi="宋体" w:cs="宋体"/>
          <w:b/>
          <w:szCs w:val="21"/>
          <w:lang w:val="zh-CN"/>
        </w:rPr>
        <w:t>注：评标标准中所涉及到的证书及材料，均应在电子投标文件中提供原件扫描件（或图片）。</w:t>
      </w:r>
    </w:p>
    <w:p>
      <w:pPr>
        <w:spacing w:before="240" w:line="360" w:lineRule="auto"/>
        <w:ind w:firstLine="482" w:firstLineChars="200"/>
        <w:rPr>
          <w:rFonts w:hint="eastAsia" w:cs="仿宋_GB2312" w:asciiTheme="minorEastAsia" w:hAnsiTheme="minorEastAsia"/>
          <w:b/>
          <w:sz w:val="24"/>
          <w:szCs w:val="24"/>
          <w:lang w:val="zh-CN"/>
        </w:rPr>
      </w:pPr>
    </w:p>
    <w:p>
      <w:pPr>
        <w:spacing w:before="240" w:line="360" w:lineRule="auto"/>
        <w:ind w:firstLine="482" w:firstLineChars="200"/>
        <w:rPr>
          <w:rFonts w:hint="eastAsia" w:cs="仿宋_GB2312" w:asciiTheme="minorEastAsia" w:hAnsiTheme="minorEastAsia"/>
          <w:b/>
          <w:sz w:val="24"/>
          <w:szCs w:val="24"/>
          <w:lang w:val="zh-CN"/>
        </w:rPr>
      </w:pPr>
    </w:p>
    <w:p>
      <w:pPr>
        <w:pStyle w:val="6"/>
        <w:rPr>
          <w:rFonts w:hint="eastAsia" w:cs="仿宋_GB2312" w:asciiTheme="minorEastAsia" w:hAnsiTheme="minorEastAsia"/>
          <w:b/>
          <w:sz w:val="24"/>
          <w:szCs w:val="24"/>
          <w:lang w:val="zh-CN"/>
        </w:rPr>
      </w:pPr>
    </w:p>
    <w:p>
      <w:pPr>
        <w:rPr>
          <w:rFonts w:hint="eastAsia" w:cs="仿宋_GB2312" w:asciiTheme="minorEastAsia" w:hAnsiTheme="minorEastAsia"/>
          <w:b/>
          <w:sz w:val="24"/>
          <w:szCs w:val="24"/>
          <w:lang w:val="zh-CN"/>
        </w:rPr>
      </w:pPr>
    </w:p>
    <w:p>
      <w:pPr>
        <w:pStyle w:val="6"/>
        <w:rPr>
          <w:rFonts w:hint="eastAsia"/>
          <w:lang w:val="zh-CN"/>
        </w:rPr>
      </w:pPr>
    </w:p>
    <w:p>
      <w:pPr>
        <w:spacing w:before="240" w:line="360" w:lineRule="auto"/>
        <w:ind w:firstLine="482" w:firstLineChars="200"/>
        <w:rPr>
          <w:rFonts w:hint="eastAsia" w:cs="仿宋_GB2312" w:asciiTheme="minorEastAsia" w:hAnsiTheme="minorEastAsia"/>
          <w:b/>
          <w:sz w:val="24"/>
          <w:szCs w:val="24"/>
          <w:lang w:val="zh-CN"/>
        </w:rPr>
      </w:pPr>
    </w:p>
    <w:p>
      <w:pPr>
        <w:spacing w:before="240"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1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序号</w:t>
            </w:r>
          </w:p>
        </w:tc>
        <w:tc>
          <w:tcPr>
            <w:tcW w:w="2823"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情形</w:t>
            </w:r>
          </w:p>
        </w:tc>
        <w:tc>
          <w:tcPr>
            <w:tcW w:w="2552" w:type="dxa"/>
            <w:vAlign w:val="center"/>
          </w:tcPr>
          <w:p>
            <w:pPr>
              <w:jc w:val="center"/>
              <w:rPr>
                <w:rFonts w:asciiTheme="minorEastAsia" w:hAnsiTheme="minorEastAsia"/>
                <w:b/>
                <w:szCs w:val="21"/>
                <w:lang w:val="en-GB"/>
              </w:rPr>
            </w:pPr>
            <w:r>
              <w:rPr>
                <w:rFonts w:hint="eastAsia" w:asciiTheme="minorEastAsia" w:hAnsiTheme="minorEastAsia"/>
                <w:b/>
                <w:szCs w:val="21"/>
              </w:rPr>
              <w:t>价格扣除</w:t>
            </w:r>
            <w:r>
              <w:rPr>
                <w:rFonts w:hint="eastAsia" w:asciiTheme="minorEastAsia" w:hAnsiTheme="minorEastAsia"/>
                <w:b/>
                <w:szCs w:val="21"/>
                <w:lang w:val="en-GB"/>
              </w:rPr>
              <w:t>比例</w:t>
            </w:r>
          </w:p>
        </w:tc>
        <w:tc>
          <w:tcPr>
            <w:tcW w:w="2835"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jc w:val="center"/>
              <w:rPr>
                <w:rFonts w:asciiTheme="minorEastAsia" w:hAnsiTheme="minorEastAsia"/>
                <w:szCs w:val="21"/>
                <w:lang w:val="en-GB"/>
              </w:rPr>
            </w:pPr>
            <w:r>
              <w:rPr>
                <w:rFonts w:hint="eastAsia" w:asciiTheme="minorEastAsia" w:hAnsiTheme="minorEastAsia"/>
                <w:szCs w:val="21"/>
                <w:lang w:val="en-GB"/>
              </w:rPr>
              <w:t>1</w:t>
            </w:r>
          </w:p>
        </w:tc>
        <w:tc>
          <w:tcPr>
            <w:tcW w:w="2823" w:type="dxa"/>
            <w:vAlign w:val="center"/>
          </w:tcPr>
          <w:p>
            <w:pPr>
              <w:jc w:val="center"/>
              <w:rPr>
                <w:rFonts w:asciiTheme="minorEastAsia" w:hAnsiTheme="minorEastAsia"/>
                <w:szCs w:val="21"/>
                <w:lang w:val="en-GB"/>
              </w:rPr>
            </w:pPr>
            <w:r>
              <w:rPr>
                <w:rFonts w:hint="eastAsia" w:asciiTheme="minorEastAsia" w:hAnsiTheme="minorEastAsia"/>
                <w:szCs w:val="21"/>
                <w:lang w:val="en-GB"/>
              </w:rPr>
              <w:t>非联合体投标人</w:t>
            </w:r>
          </w:p>
        </w:tc>
        <w:tc>
          <w:tcPr>
            <w:tcW w:w="2552" w:type="dxa"/>
            <w:vAlign w:val="center"/>
          </w:tcPr>
          <w:p>
            <w:pPr>
              <w:jc w:val="center"/>
              <w:rPr>
                <w:rFonts w:hint="eastAsia" w:asciiTheme="minorEastAsia" w:hAnsiTheme="minorEastAsia"/>
                <w:szCs w:val="21"/>
              </w:rPr>
            </w:pPr>
            <w:r>
              <w:rPr>
                <w:rFonts w:hint="eastAsia" w:asciiTheme="minorEastAsia" w:hAnsiTheme="minorEastAsia"/>
                <w:szCs w:val="21"/>
              </w:rPr>
              <w:t>对小型和微型企业报价</w:t>
            </w:r>
          </w:p>
          <w:p>
            <w:pPr>
              <w:jc w:val="center"/>
              <w:rPr>
                <w:rFonts w:asciiTheme="minorEastAsia" w:hAnsiTheme="minorEastAsia"/>
                <w:szCs w:val="21"/>
                <w:lang w:val="en-GB"/>
              </w:rPr>
            </w:pPr>
            <w:r>
              <w:rPr>
                <w:rFonts w:hint="eastAsia" w:asciiTheme="minorEastAsia" w:hAnsiTheme="minorEastAsia"/>
                <w:szCs w:val="21"/>
              </w:rPr>
              <w:t>扣除 3%</w:t>
            </w:r>
          </w:p>
        </w:tc>
        <w:tc>
          <w:tcPr>
            <w:tcW w:w="2835" w:type="dxa"/>
            <w:vMerge w:val="restart"/>
            <w:shd w:val="clear" w:color="auto" w:fill="auto"/>
            <w:vAlign w:val="center"/>
          </w:tcPr>
          <w:p>
            <w:pPr>
              <w:jc w:val="center"/>
              <w:rPr>
                <w:rFonts w:hint="eastAsia" w:asciiTheme="minorEastAsia" w:hAnsiTheme="minorEastAsia"/>
                <w:szCs w:val="21"/>
                <w:lang w:val="en-GB"/>
              </w:rPr>
            </w:pPr>
            <w:r>
              <w:rPr>
                <w:rFonts w:hint="eastAsia" w:asciiTheme="minorEastAsia" w:hAnsiTheme="minorEastAsia"/>
                <w:szCs w:val="21"/>
                <w:lang w:val="en-GB"/>
              </w:rPr>
              <w:t>评标价格＝小型和微型企业</w:t>
            </w:r>
          </w:p>
          <w:p>
            <w:pPr>
              <w:jc w:val="center"/>
              <w:rPr>
                <w:rFonts w:asciiTheme="minorEastAsia" w:hAnsiTheme="minorEastAsia"/>
                <w:szCs w:val="21"/>
                <w:lang w:val="en-GB"/>
              </w:rPr>
            </w:pPr>
            <w:r>
              <w:rPr>
                <w:rFonts w:hint="eastAsia" w:asciiTheme="minorEastAsia" w:hAnsiTheme="minorEastAsia"/>
                <w:szCs w:val="21"/>
                <w:lang w:val="en-GB"/>
              </w:rPr>
              <w:t>报价×（1-3%）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jc w:val="center"/>
              <w:rPr>
                <w:rFonts w:asciiTheme="minorEastAsia" w:hAnsiTheme="minorEastAsia"/>
                <w:szCs w:val="21"/>
                <w:lang w:val="en-GB"/>
              </w:rPr>
            </w:pPr>
            <w:r>
              <w:rPr>
                <w:rFonts w:hint="eastAsia" w:asciiTheme="minorEastAsia" w:hAnsiTheme="minorEastAsia"/>
                <w:szCs w:val="21"/>
                <w:lang w:val="en-GB"/>
              </w:rPr>
              <w:t>2</w:t>
            </w:r>
          </w:p>
        </w:tc>
        <w:tc>
          <w:tcPr>
            <w:tcW w:w="2823" w:type="dxa"/>
            <w:vAlign w:val="center"/>
          </w:tcPr>
          <w:p>
            <w:pPr>
              <w:jc w:val="center"/>
              <w:rPr>
                <w:rFonts w:hint="eastAsia" w:asciiTheme="minorEastAsia" w:hAnsiTheme="minorEastAsia"/>
                <w:szCs w:val="21"/>
                <w:lang w:val="en-GB"/>
              </w:rPr>
            </w:pPr>
            <w:r>
              <w:rPr>
                <w:rFonts w:hint="eastAsia" w:asciiTheme="minorEastAsia" w:hAnsiTheme="minorEastAsia"/>
                <w:szCs w:val="21"/>
                <w:lang w:val="en-GB"/>
              </w:rPr>
              <w:t>联合体各方均为</w:t>
            </w:r>
          </w:p>
          <w:p>
            <w:pPr>
              <w:jc w:val="center"/>
              <w:rPr>
                <w:rFonts w:asciiTheme="minorEastAsia" w:hAnsiTheme="minorEastAsia"/>
                <w:szCs w:val="21"/>
              </w:rPr>
            </w:pPr>
            <w:r>
              <w:rPr>
                <w:rFonts w:hint="eastAsia" w:asciiTheme="minorEastAsia" w:hAnsiTheme="minorEastAsia"/>
                <w:szCs w:val="21"/>
                <w:lang w:val="en-GB"/>
              </w:rPr>
              <w:t>小型、微型企业</w:t>
            </w:r>
          </w:p>
        </w:tc>
        <w:tc>
          <w:tcPr>
            <w:tcW w:w="2552" w:type="dxa"/>
            <w:vAlign w:val="center"/>
          </w:tcPr>
          <w:p>
            <w:pPr>
              <w:jc w:val="center"/>
              <w:rPr>
                <w:rFonts w:hint="eastAsia" w:asciiTheme="minorEastAsia" w:hAnsiTheme="minorEastAsia"/>
                <w:szCs w:val="21"/>
              </w:rPr>
            </w:pPr>
            <w:r>
              <w:rPr>
                <w:rFonts w:hint="eastAsia" w:asciiTheme="minorEastAsia" w:hAnsiTheme="minorEastAsia"/>
                <w:szCs w:val="21"/>
              </w:rPr>
              <w:t>对小型和微型企业报价</w:t>
            </w:r>
          </w:p>
          <w:p>
            <w:pPr>
              <w:jc w:val="center"/>
              <w:rPr>
                <w:rFonts w:hint="eastAsia" w:asciiTheme="minorEastAsia" w:hAnsiTheme="minorEastAsia"/>
                <w:szCs w:val="21"/>
              </w:rPr>
            </w:pPr>
            <w:r>
              <w:rPr>
                <w:rFonts w:hint="eastAsia" w:asciiTheme="minorEastAsia" w:hAnsiTheme="minorEastAsia"/>
                <w:szCs w:val="21"/>
              </w:rPr>
              <w:t>扣除 3%</w:t>
            </w:r>
          </w:p>
          <w:p>
            <w:pPr>
              <w:jc w:val="center"/>
              <w:rPr>
                <w:rFonts w:asciiTheme="minorEastAsia" w:hAnsiTheme="minorEastAsia"/>
                <w:szCs w:val="21"/>
                <w:lang w:val="en-GB"/>
              </w:rPr>
            </w:pPr>
            <w:r>
              <w:rPr>
                <w:rFonts w:hint="eastAsia" w:asciiTheme="minorEastAsia" w:hAnsiTheme="minorEastAsia"/>
                <w:szCs w:val="21"/>
              </w:rPr>
              <w:t>（不再享受序号 3 的价格折扣）</w:t>
            </w:r>
          </w:p>
        </w:tc>
        <w:tc>
          <w:tcPr>
            <w:tcW w:w="2835" w:type="dxa"/>
            <w:vMerge w:val="continue"/>
            <w:shd w:val="clear" w:color="auto" w:fill="auto"/>
          </w:tcPr>
          <w:p>
            <w:pPr>
              <w:rPr>
                <w:rFonts w:asciiTheme="minorEastAsia" w:hAnsiTheme="minorEastAsia"/>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1" w:type="dxa"/>
            <w:vAlign w:val="center"/>
          </w:tcPr>
          <w:p>
            <w:pPr>
              <w:jc w:val="center"/>
              <w:rPr>
                <w:rFonts w:asciiTheme="minorEastAsia" w:hAnsiTheme="minorEastAsia"/>
                <w:szCs w:val="21"/>
                <w:lang w:val="en-GB"/>
              </w:rPr>
            </w:pPr>
            <w:r>
              <w:rPr>
                <w:rFonts w:hint="eastAsia" w:asciiTheme="minorEastAsia" w:hAnsiTheme="minorEastAsia"/>
                <w:szCs w:val="21"/>
                <w:lang w:val="en-GB"/>
              </w:rPr>
              <w:t>3</w:t>
            </w:r>
          </w:p>
        </w:tc>
        <w:tc>
          <w:tcPr>
            <w:tcW w:w="2823" w:type="dxa"/>
            <w:vAlign w:val="center"/>
          </w:tcPr>
          <w:p>
            <w:pPr>
              <w:jc w:val="center"/>
              <w:rPr>
                <w:rFonts w:hint="eastAsia" w:asciiTheme="minorEastAsia" w:hAnsiTheme="minorEastAsia"/>
                <w:szCs w:val="21"/>
                <w:lang w:val="en-GB"/>
              </w:rPr>
            </w:pPr>
            <w:r>
              <w:rPr>
                <w:rFonts w:hint="eastAsia" w:asciiTheme="minorEastAsia" w:hAnsiTheme="minorEastAsia"/>
                <w:szCs w:val="21"/>
                <w:lang w:val="en-GB"/>
              </w:rPr>
              <w:t>接受大中型企业与小微企业</w:t>
            </w:r>
          </w:p>
          <w:p>
            <w:pPr>
              <w:jc w:val="center"/>
              <w:rPr>
                <w:rFonts w:hint="eastAsia" w:asciiTheme="minorEastAsia" w:hAnsiTheme="minorEastAsia"/>
                <w:szCs w:val="21"/>
                <w:lang w:val="en-GB"/>
              </w:rPr>
            </w:pPr>
            <w:r>
              <w:rPr>
                <w:rFonts w:hint="eastAsia" w:asciiTheme="minorEastAsia" w:hAnsiTheme="minorEastAsia"/>
                <w:szCs w:val="21"/>
                <w:lang w:val="en-GB"/>
              </w:rPr>
              <w:t>组成联合体或者允许大中型</w:t>
            </w:r>
          </w:p>
          <w:p>
            <w:pPr>
              <w:jc w:val="center"/>
              <w:rPr>
                <w:rFonts w:hint="eastAsia" w:asciiTheme="minorEastAsia" w:hAnsiTheme="minorEastAsia"/>
                <w:szCs w:val="21"/>
                <w:lang w:val="en-GB"/>
              </w:rPr>
            </w:pPr>
            <w:r>
              <w:rPr>
                <w:rFonts w:hint="eastAsia" w:asciiTheme="minorEastAsia" w:hAnsiTheme="minorEastAsia"/>
                <w:szCs w:val="21"/>
                <w:lang w:val="en-GB"/>
              </w:rPr>
              <w:t>企业向一家或者多家小微企</w:t>
            </w:r>
          </w:p>
          <w:p>
            <w:pPr>
              <w:jc w:val="center"/>
              <w:rPr>
                <w:rFonts w:hint="eastAsia" w:asciiTheme="minorEastAsia" w:hAnsiTheme="minorEastAsia"/>
                <w:szCs w:val="21"/>
                <w:lang w:val="en-GB"/>
              </w:rPr>
            </w:pPr>
            <w:r>
              <w:rPr>
                <w:rFonts w:hint="eastAsia" w:asciiTheme="minorEastAsia" w:hAnsiTheme="minorEastAsia"/>
                <w:szCs w:val="21"/>
                <w:lang w:val="en-GB"/>
              </w:rPr>
              <w:t>业分包的采购项目，对于联</w:t>
            </w:r>
          </w:p>
          <w:p>
            <w:pPr>
              <w:jc w:val="center"/>
              <w:rPr>
                <w:rFonts w:hint="eastAsia" w:asciiTheme="minorEastAsia" w:hAnsiTheme="minorEastAsia"/>
                <w:szCs w:val="21"/>
                <w:lang w:val="en-GB"/>
              </w:rPr>
            </w:pPr>
            <w:r>
              <w:rPr>
                <w:rFonts w:hint="eastAsia" w:asciiTheme="minorEastAsia" w:hAnsiTheme="minorEastAsia"/>
                <w:szCs w:val="21"/>
                <w:lang w:val="en-GB"/>
              </w:rPr>
              <w:t>合协议或者分包意向协议约</w:t>
            </w:r>
          </w:p>
          <w:p>
            <w:pPr>
              <w:jc w:val="center"/>
              <w:rPr>
                <w:rFonts w:hint="eastAsia" w:asciiTheme="minorEastAsia" w:hAnsiTheme="minorEastAsia"/>
                <w:szCs w:val="21"/>
                <w:lang w:val="en-GB"/>
              </w:rPr>
            </w:pPr>
            <w:r>
              <w:rPr>
                <w:rFonts w:hint="eastAsia" w:asciiTheme="minorEastAsia" w:hAnsiTheme="minorEastAsia"/>
                <w:szCs w:val="21"/>
                <w:lang w:val="en-GB"/>
              </w:rPr>
              <w:t>定小微企业的合同份额占到</w:t>
            </w:r>
          </w:p>
          <w:p>
            <w:pPr>
              <w:jc w:val="center"/>
              <w:rPr>
                <w:rFonts w:asciiTheme="minorEastAsia" w:hAnsiTheme="minorEastAsia"/>
                <w:szCs w:val="21"/>
                <w:lang w:val="en-GB"/>
              </w:rPr>
            </w:pPr>
            <w:r>
              <w:rPr>
                <w:rFonts w:hint="eastAsia" w:asciiTheme="minorEastAsia" w:hAnsiTheme="minorEastAsia"/>
                <w:szCs w:val="21"/>
                <w:lang w:val="en-GB"/>
              </w:rPr>
              <w:t>合同总金额 30%以上</w:t>
            </w:r>
          </w:p>
        </w:tc>
        <w:tc>
          <w:tcPr>
            <w:tcW w:w="2552" w:type="dxa"/>
            <w:vAlign w:val="center"/>
          </w:tcPr>
          <w:p>
            <w:pPr>
              <w:jc w:val="center"/>
              <w:rPr>
                <w:rFonts w:hint="eastAsia" w:asciiTheme="minorEastAsia" w:hAnsiTheme="minorEastAsia"/>
                <w:szCs w:val="21"/>
                <w:lang w:val="en-GB"/>
              </w:rPr>
            </w:pPr>
            <w:r>
              <w:rPr>
                <w:rFonts w:hint="eastAsia" w:asciiTheme="minorEastAsia" w:hAnsiTheme="minorEastAsia"/>
                <w:szCs w:val="21"/>
                <w:lang w:val="en-GB"/>
              </w:rPr>
              <w:t>对联合体或者大中型企业</w:t>
            </w:r>
          </w:p>
          <w:p>
            <w:pPr>
              <w:jc w:val="center"/>
              <w:rPr>
                <w:rFonts w:asciiTheme="minorEastAsia" w:hAnsiTheme="minorEastAsia"/>
                <w:szCs w:val="21"/>
                <w:lang w:val="en-GB"/>
              </w:rPr>
            </w:pPr>
            <w:r>
              <w:rPr>
                <w:rFonts w:hint="eastAsia" w:asciiTheme="minorEastAsia" w:hAnsiTheme="minorEastAsia"/>
                <w:szCs w:val="21"/>
                <w:lang w:val="en-GB"/>
              </w:rPr>
              <w:t>的报价扣除 1%</w:t>
            </w:r>
          </w:p>
        </w:tc>
        <w:tc>
          <w:tcPr>
            <w:tcW w:w="2835" w:type="dxa"/>
            <w:shd w:val="clear" w:color="auto" w:fill="auto"/>
            <w:vAlign w:val="center"/>
          </w:tcPr>
          <w:p>
            <w:pPr>
              <w:jc w:val="center"/>
              <w:rPr>
                <w:rFonts w:hint="eastAsia" w:asciiTheme="minorEastAsia" w:hAnsiTheme="minorEastAsia"/>
                <w:szCs w:val="21"/>
                <w:lang w:val="en-GB"/>
              </w:rPr>
            </w:pPr>
            <w:r>
              <w:rPr>
                <w:rFonts w:hint="eastAsia" w:asciiTheme="minorEastAsia" w:hAnsiTheme="minorEastAsia"/>
                <w:szCs w:val="21"/>
                <w:lang w:val="en-GB"/>
              </w:rPr>
              <w:t>评标价格＝投标报价×</w:t>
            </w:r>
          </w:p>
          <w:p>
            <w:pPr>
              <w:jc w:val="center"/>
              <w:rPr>
                <w:rFonts w:asciiTheme="minorEastAsia" w:hAnsiTheme="minorEastAsia"/>
                <w:szCs w:val="21"/>
                <w:u w:val="single"/>
              </w:rPr>
            </w:pPr>
            <w:r>
              <w:rPr>
                <w:rFonts w:asciiTheme="minorEastAsia" w:hAnsiTheme="minorEastAsia"/>
                <w:szCs w:val="21"/>
                <w:lang w:val="en-GB"/>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Theme="minorEastAsia" w:hAnsiTheme="minorEastAsia"/>
                <w:szCs w:val="21"/>
                <w:lang w:val="en-GB"/>
              </w:rPr>
            </w:pPr>
            <w:r>
              <w:rPr>
                <w:rFonts w:hint="eastAsia" w:asciiTheme="minorEastAsia" w:hAnsiTheme="minorEastAsia"/>
                <w:szCs w:val="21"/>
                <w:lang w:val="en-GB"/>
              </w:rPr>
              <w:t>4</w:t>
            </w:r>
          </w:p>
        </w:tc>
        <w:tc>
          <w:tcPr>
            <w:tcW w:w="2823" w:type="dxa"/>
            <w:vAlign w:val="center"/>
          </w:tcPr>
          <w:p>
            <w:pPr>
              <w:jc w:val="center"/>
              <w:rPr>
                <w:rFonts w:asciiTheme="minorEastAsia" w:hAnsiTheme="minorEastAsia"/>
                <w:szCs w:val="21"/>
              </w:rPr>
            </w:pPr>
            <w:r>
              <w:rPr>
                <w:rFonts w:hint="eastAsia" w:asciiTheme="minorEastAsia" w:hAnsiTheme="minorEastAsia"/>
                <w:szCs w:val="21"/>
              </w:rPr>
              <w:t>监狱企业</w:t>
            </w:r>
          </w:p>
        </w:tc>
        <w:tc>
          <w:tcPr>
            <w:tcW w:w="2552" w:type="dxa"/>
            <w:vAlign w:val="center"/>
          </w:tcPr>
          <w:p>
            <w:pPr>
              <w:jc w:val="center"/>
              <w:rPr>
                <w:rFonts w:hint="eastAsia" w:asciiTheme="minorEastAsia" w:hAnsiTheme="minorEastAsia"/>
                <w:szCs w:val="21"/>
              </w:rPr>
            </w:pPr>
            <w:r>
              <w:rPr>
                <w:rFonts w:hint="eastAsia" w:asciiTheme="minorEastAsia" w:hAnsiTheme="minorEastAsia"/>
                <w:szCs w:val="21"/>
              </w:rPr>
              <w:t>对监狱企业产品价格扣除</w:t>
            </w:r>
          </w:p>
          <w:p>
            <w:pPr>
              <w:jc w:val="center"/>
              <w:rPr>
                <w:rFonts w:asciiTheme="minorEastAsia" w:hAnsiTheme="minorEastAsia"/>
                <w:szCs w:val="21"/>
              </w:rPr>
            </w:pPr>
            <w:r>
              <w:rPr>
                <w:rFonts w:asciiTheme="minorEastAsia" w:hAnsiTheme="minorEastAsia"/>
                <w:szCs w:val="21"/>
              </w:rPr>
              <w:t>3%</w:t>
            </w:r>
          </w:p>
        </w:tc>
        <w:tc>
          <w:tcPr>
            <w:tcW w:w="2835" w:type="dxa"/>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评标价格＝投标报价—监狱</w:t>
            </w:r>
          </w:p>
          <w:p>
            <w:pPr>
              <w:jc w:val="center"/>
              <w:rPr>
                <w:rFonts w:asciiTheme="minorEastAsia" w:hAnsiTheme="minorEastAsia"/>
                <w:szCs w:val="21"/>
              </w:rPr>
            </w:pPr>
            <w:r>
              <w:rPr>
                <w:rFonts w:hint="eastAsia" w:asciiTheme="minorEastAsia" w:hAnsiTheme="minorEastAsia"/>
                <w:szCs w:val="21"/>
              </w:rPr>
              <w:t>企业产品的价格×3%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21" w:type="dxa"/>
            <w:vAlign w:val="center"/>
          </w:tcPr>
          <w:p>
            <w:pPr>
              <w:jc w:val="center"/>
              <w:rPr>
                <w:rFonts w:asciiTheme="minorEastAsia" w:hAnsiTheme="minorEastAsia"/>
                <w:szCs w:val="21"/>
                <w:lang w:val="en-GB"/>
              </w:rPr>
            </w:pPr>
            <w:r>
              <w:rPr>
                <w:rFonts w:hint="eastAsia" w:asciiTheme="minorEastAsia" w:hAnsiTheme="minorEastAsia"/>
                <w:szCs w:val="21"/>
                <w:lang w:val="en-GB"/>
              </w:rPr>
              <w:t>5</w:t>
            </w:r>
          </w:p>
        </w:tc>
        <w:tc>
          <w:tcPr>
            <w:tcW w:w="2823" w:type="dxa"/>
            <w:vAlign w:val="center"/>
          </w:tcPr>
          <w:p>
            <w:pPr>
              <w:jc w:val="center"/>
              <w:rPr>
                <w:rFonts w:asciiTheme="minorEastAsia" w:hAnsiTheme="minorEastAsia"/>
                <w:szCs w:val="21"/>
                <w:lang w:val="en-GB"/>
              </w:rPr>
            </w:pPr>
            <w:r>
              <w:rPr>
                <w:rFonts w:hint="eastAsia" w:asciiTheme="minorEastAsia" w:hAnsiTheme="minorEastAsia"/>
                <w:szCs w:val="21"/>
                <w:lang w:val="en-GB"/>
              </w:rPr>
              <w:t>残疾人福利性单位</w:t>
            </w:r>
          </w:p>
        </w:tc>
        <w:tc>
          <w:tcPr>
            <w:tcW w:w="2552" w:type="dxa"/>
            <w:vAlign w:val="center"/>
          </w:tcPr>
          <w:p>
            <w:pPr>
              <w:jc w:val="center"/>
              <w:rPr>
                <w:rFonts w:hint="eastAsia" w:asciiTheme="minorEastAsia" w:hAnsiTheme="minorEastAsia"/>
                <w:szCs w:val="21"/>
                <w:lang w:val="en-GB"/>
              </w:rPr>
            </w:pPr>
            <w:r>
              <w:rPr>
                <w:rFonts w:hint="eastAsia" w:asciiTheme="minorEastAsia" w:hAnsiTheme="minorEastAsia"/>
                <w:szCs w:val="21"/>
                <w:lang w:val="en-GB"/>
              </w:rPr>
              <w:t>对残疾人福利性单位产品</w:t>
            </w:r>
          </w:p>
          <w:p>
            <w:pPr>
              <w:jc w:val="center"/>
              <w:rPr>
                <w:rFonts w:asciiTheme="minorEastAsia" w:hAnsiTheme="minorEastAsia"/>
                <w:szCs w:val="21"/>
                <w:lang w:val="en-GB"/>
              </w:rPr>
            </w:pPr>
            <w:r>
              <w:rPr>
                <w:rFonts w:hint="eastAsia" w:asciiTheme="minorEastAsia" w:hAnsiTheme="minorEastAsia"/>
                <w:szCs w:val="21"/>
                <w:lang w:val="en-GB"/>
              </w:rPr>
              <w:t>价格扣除3%</w:t>
            </w:r>
          </w:p>
        </w:tc>
        <w:tc>
          <w:tcPr>
            <w:tcW w:w="2835" w:type="dxa"/>
            <w:shd w:val="clear" w:color="auto" w:fill="auto"/>
            <w:vAlign w:val="center"/>
          </w:tcPr>
          <w:p>
            <w:pPr>
              <w:jc w:val="center"/>
              <w:rPr>
                <w:rFonts w:hint="eastAsia" w:asciiTheme="minorEastAsia" w:hAnsiTheme="minorEastAsia"/>
                <w:szCs w:val="21"/>
                <w:lang w:val="en-GB"/>
              </w:rPr>
            </w:pPr>
            <w:r>
              <w:rPr>
                <w:rFonts w:hint="eastAsia" w:asciiTheme="minorEastAsia" w:hAnsiTheme="minorEastAsia"/>
                <w:szCs w:val="21"/>
                <w:lang w:val="en-GB"/>
              </w:rPr>
              <w:t>评标价格＝投标报价—残疾</w:t>
            </w:r>
          </w:p>
          <w:p>
            <w:pPr>
              <w:jc w:val="center"/>
              <w:rPr>
                <w:rFonts w:hint="eastAsia" w:asciiTheme="minorEastAsia" w:hAnsiTheme="minorEastAsia"/>
                <w:szCs w:val="21"/>
                <w:lang w:val="en-GB"/>
              </w:rPr>
            </w:pPr>
            <w:r>
              <w:rPr>
                <w:rFonts w:hint="eastAsia" w:asciiTheme="minorEastAsia" w:hAnsiTheme="minorEastAsia"/>
                <w:szCs w:val="21"/>
                <w:lang w:val="en-GB"/>
              </w:rPr>
              <w:t>人福利性单位产品的价格×</w:t>
            </w:r>
          </w:p>
          <w:p>
            <w:pPr>
              <w:jc w:val="center"/>
              <w:rPr>
                <w:rFonts w:asciiTheme="minorEastAsia" w:hAnsiTheme="minorEastAsia"/>
                <w:szCs w:val="21"/>
                <w:lang w:val="en-GB"/>
              </w:rPr>
            </w:pPr>
            <w:r>
              <w:rPr>
                <w:rFonts w:asciiTheme="minorEastAsia" w:hAnsi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8931" w:type="dxa"/>
            <w:gridSpan w:val="4"/>
            <w:vAlign w:val="center"/>
          </w:tcPr>
          <w:p>
            <w:pPr>
              <w:widowControl/>
              <w:adjustRightInd w:val="0"/>
              <w:spacing w:line="276" w:lineRule="auto"/>
              <w:ind w:left="-2" w:leftChars="-1" w:firstLine="420" w:firstLineChars="200"/>
              <w:jc w:val="left"/>
              <w:rPr>
                <w:rFonts w:hint="eastAsia"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276" w:lineRule="auto"/>
              <w:ind w:left="-2" w:leftChars="-1" w:firstLine="420" w:firstLineChars="200"/>
              <w:jc w:val="left"/>
              <w:rPr>
                <w:rFonts w:hint="eastAsia" w:cs="仿宋_GB2312" w:asciiTheme="minorEastAsia" w:hAnsiTheme="minorEastAsia"/>
                <w:szCs w:val="21"/>
                <w:lang w:val="zh-CN"/>
              </w:rPr>
            </w:pPr>
            <w:r>
              <w:rPr>
                <w:rFonts w:hint="eastAsia" w:cs="仿宋_GB2312" w:asciiTheme="minorEastAsia" w:hAnsiTheme="minor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276" w:lineRule="auto"/>
              <w:ind w:left="-2" w:leftChars="-1" w:firstLine="420" w:firstLineChars="200"/>
              <w:jc w:val="left"/>
              <w:rPr>
                <w:rFonts w:hint="eastAsia" w:cs="仿宋_GB2312" w:asciiTheme="minorEastAsia" w:hAnsiTheme="minorEastAsia"/>
                <w:szCs w:val="21"/>
                <w:lang w:val="zh-CN"/>
              </w:rPr>
            </w:pPr>
            <w:r>
              <w:rPr>
                <w:rFonts w:hint="eastAsia" w:cs="仿宋_GB2312" w:asciiTheme="minorEastAsia" w:hAnsiTheme="minorEastAsia"/>
                <w:szCs w:val="21"/>
                <w:lang w:val="zh-CN"/>
              </w:rPr>
              <w:t>评标基准价=评标价格的最低价</w:t>
            </w:r>
          </w:p>
          <w:p>
            <w:pPr>
              <w:adjustRightInd w:val="0"/>
              <w:spacing w:line="276"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其他投标报价得分=（评标基准价/评标价格）×评标标准中价格分值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e、小型和微型企业不包括民办非企业单位。</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10"/>
        <w:spacing w:line="360" w:lineRule="auto"/>
        <w:ind w:firstLine="482" w:firstLineChars="200"/>
        <w:contextualSpacing/>
        <w:rPr>
          <w:rFonts w:ascii="宋体" w:hAnsi="宋体" w:cs="宋体"/>
          <w:b/>
          <w:kern w:val="0"/>
          <w:sz w:val="36"/>
          <w:szCs w:val="36"/>
        </w:rPr>
      </w:pPr>
      <w:r>
        <w:rPr>
          <w:rFonts w:hint="eastAsia" w:cs="仿宋_GB2312" w:asciiTheme="minorEastAsia" w:hAnsiTheme="minorEastAsia"/>
          <w:b/>
          <w:szCs w:val="24"/>
          <w:lang w:val="zh-CN"/>
        </w:rPr>
        <w:t>4、</w:t>
      </w:r>
      <w:r>
        <w:rPr>
          <w:rFonts w:cs="仿宋_GB2312" w:asciiTheme="minorEastAsia" w:hAnsiTheme="minorEastAsia"/>
          <w:b/>
          <w:szCs w:val="24"/>
          <w:lang w:val="zh-CN"/>
        </w:rPr>
        <w:t>确定中标候选人名单，以及根据采购人委托直接确定中标人</w:t>
      </w:r>
      <w:r>
        <w:rPr>
          <w:rFonts w:hint="eastAsia" w:cs="仿宋_GB2312" w:asciiTheme="minorEastAsia" w:hAnsiTheme="minorEastAsia"/>
          <w:b/>
          <w:szCs w:val="24"/>
          <w:lang w:val="zh-CN"/>
        </w:rPr>
        <w:t>。</w:t>
      </w:r>
      <w:r>
        <w:rPr>
          <w:rFonts w:ascii="宋体" w:hAnsi="宋体" w:cs="宋体"/>
          <w:b/>
          <w:kern w:val="0"/>
          <w:sz w:val="36"/>
          <w:szCs w:val="36"/>
        </w:rPr>
        <w:br w:type="page"/>
      </w:r>
    </w:p>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第七章 合同条款及格式</w:t>
      </w:r>
    </w:p>
    <w:p>
      <w:pPr>
        <w:pStyle w:val="10"/>
        <w:spacing w:line="360" w:lineRule="auto"/>
        <w:contextualSpacing/>
        <w:jc w:val="center"/>
        <w:rPr>
          <w:rFonts w:ascii="宋体" w:hAnsi="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（此合同仅供参考。以最终采购人与中标人签定的合同条款为准，最终签定合同的主要条款不能与招标文件有冲突</w:t>
      </w:r>
      <w:r>
        <w:rPr>
          <w:rFonts w:ascii="宋体" w:hAnsi="宋体" w:cs="微软雅黑"/>
          <w:b/>
          <w:bCs/>
          <w:sz w:val="24"/>
          <w:szCs w:val="24"/>
        </w:rPr>
        <w:t>）</w:t>
      </w:r>
    </w:p>
    <w:p>
      <w:pPr>
        <w:wordWrap w:val="0"/>
        <w:topLinePunct/>
        <w:autoSpaceDE w:val="0"/>
        <w:autoSpaceDN w:val="0"/>
        <w:adjustRightInd w:val="0"/>
        <w:snapToGrid w:val="0"/>
        <w:spacing w:line="360" w:lineRule="auto"/>
        <w:ind w:firstLine="480"/>
        <w:rPr>
          <w:rFonts w:ascii="宋体" w:hAnsi="宋体"/>
          <w:sz w:val="24"/>
          <w:szCs w:val="24"/>
        </w:rPr>
      </w:pP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hint="eastAsia" w:ascii="宋体" w:hAnsi="宋体"/>
          <w:sz w:val="24"/>
          <w:szCs w:val="24"/>
        </w:rPr>
        <w:t>合同</w:t>
      </w:r>
      <w:r>
        <w:rPr>
          <w:sz w:val="24"/>
          <w:szCs w:val="24"/>
        </w:rPr>
        <w:t>”</w:t>
      </w:r>
      <w:r>
        <w:rPr>
          <w:rFonts w:hint="eastAsia" w:ascii="宋体" w:hAnsi="宋体"/>
          <w:sz w:val="24"/>
          <w:szCs w:val="24"/>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hint="eastAsia" w:ascii="宋体" w:hAnsi="宋体"/>
          <w:sz w:val="24"/>
          <w:szCs w:val="24"/>
        </w:rPr>
        <w:t>合同价格</w:t>
      </w:r>
      <w:r>
        <w:rPr>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hint="eastAsia" w:ascii="宋体" w:hAnsi="宋体"/>
          <w:sz w:val="24"/>
          <w:szCs w:val="24"/>
        </w:rPr>
        <w:t>甲方</w:t>
      </w:r>
      <w:r>
        <w:rPr>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hint="eastAsia" w:ascii="宋体" w:hAnsi="宋体"/>
          <w:sz w:val="24"/>
          <w:szCs w:val="24"/>
        </w:rPr>
        <w:t>乙方</w:t>
      </w:r>
      <w:r>
        <w:rPr>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即自</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日起至</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除非合同中另有说明，本合同经双方签字盖章，并在招标人收到乙方的履约保证金后，即开始生效。</w:t>
      </w:r>
    </w:p>
    <w:p>
      <w:pPr>
        <w:spacing w:line="360" w:lineRule="auto"/>
        <w:rPr>
          <w:rFonts w:ascii="宋体" w:hAnsi="宋体" w:cs="宋体"/>
          <w:b/>
          <w:sz w:val="24"/>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第八章 投标文件有关格式</w:t>
      </w:r>
    </w:p>
    <w:p>
      <w:pPr>
        <w:numPr>
          <w:ilvl w:val="0"/>
          <w:numId w:val="5"/>
        </w:numPr>
        <w:autoSpaceDE w:val="0"/>
        <w:autoSpaceDN w:val="0"/>
        <w:adjustRightInd w:val="0"/>
        <w:spacing w:before="240"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投标文件封面格式</w:t>
      </w:r>
    </w:p>
    <w:p>
      <w:pPr>
        <w:autoSpaceDE w:val="0"/>
        <w:autoSpaceDN w:val="0"/>
        <w:adjustRightInd w:val="0"/>
        <w:spacing w:line="360" w:lineRule="auto"/>
        <w:rPr>
          <w:rFonts w:cs="黑体" w:asciiTheme="minorEastAsia" w:hAnsiTheme="minorEastAsia"/>
          <w:b/>
          <w:bCs/>
          <w:sz w:val="44"/>
          <w:szCs w:val="44"/>
          <w:lang w:val="zh-CN"/>
        </w:rPr>
      </w:pPr>
    </w:p>
    <w:p>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28"/>
          <w:szCs w:val="28"/>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sz w:val="32"/>
          <w:szCs w:val="32"/>
          <w:u w:val="single"/>
        </w:rPr>
      </w:pPr>
      <w:r>
        <w:rPr>
          <w:rFonts w:eastAsia="黑体"/>
          <w:sz w:val="32"/>
          <w:szCs w:val="32"/>
        </w:rPr>
        <w:t>项目名称：</w:t>
      </w:r>
    </w:p>
    <w:p>
      <w:pPr>
        <w:ind w:firstLine="1280" w:firstLineChars="400"/>
        <w:rPr>
          <w:rFonts w:eastAsia="黑体"/>
          <w:sz w:val="32"/>
          <w:szCs w:val="32"/>
        </w:rPr>
      </w:pPr>
      <w:r>
        <w:rPr>
          <w:rFonts w:eastAsia="黑体"/>
          <w:sz w:val="32"/>
          <w:szCs w:val="32"/>
        </w:rPr>
        <w:t>投标单位：（盖章）</w:t>
      </w:r>
    </w:p>
    <w:p>
      <w:pPr>
        <w:ind w:firstLine="1280" w:firstLineChars="400"/>
        <w:rPr>
          <w:rFonts w:eastAsia="黑体"/>
          <w:sz w:val="32"/>
          <w:szCs w:val="32"/>
        </w:rPr>
      </w:pPr>
    </w:p>
    <w:p>
      <w:pPr>
        <w:jc w:val="center"/>
        <w:rPr>
          <w:rFonts w:asciiTheme="majorEastAsia" w:hAnsiTheme="majorEastAsia" w:eastAsiaTheme="majorEastAsia"/>
          <w:b/>
          <w:snapToGrid w:val="0"/>
          <w:kern w:val="0"/>
          <w:sz w:val="36"/>
          <w:szCs w:val="36"/>
        </w:rPr>
      </w:pPr>
      <w:r>
        <w:rPr>
          <w:rFonts w:hint="eastAsia" w:eastAsia="黑体"/>
          <w:sz w:val="32"/>
          <w:szCs w:val="32"/>
        </w:rPr>
        <w:t>年  月  日</w:t>
      </w:r>
      <w:r>
        <w:rPr>
          <w:rFonts w:asciiTheme="majorEastAsia" w:hAnsiTheme="majorEastAsia" w:eastAsiaTheme="majorEastAsia"/>
          <w:b/>
          <w:snapToGrid w:val="0"/>
          <w:kern w:val="0"/>
          <w:sz w:val="36"/>
          <w:szCs w:val="36"/>
        </w:rPr>
        <w:br w:type="page"/>
      </w:r>
    </w:p>
    <w:p>
      <w:pPr>
        <w:autoSpaceDE w:val="0"/>
        <w:autoSpaceDN w:val="0"/>
        <w:adjustRightInd w:val="0"/>
        <w:spacing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二、开标一览表</w:t>
      </w:r>
    </w:p>
    <w:p>
      <w:pPr>
        <w:spacing w:before="50" w:afterLines="50" w:line="360" w:lineRule="auto"/>
        <w:contextualSpacing/>
        <w:jc w:val="left"/>
        <w:rPr>
          <w:rFonts w:asciiTheme="minorEastAsia" w:hAnsiTheme="minorEastAsia"/>
          <w:sz w:val="24"/>
          <w:szCs w:val="24"/>
        </w:rPr>
      </w:pP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16"/>
        <w:tblW w:w="9064" w:type="dxa"/>
        <w:jc w:val="center"/>
        <w:tblLayout w:type="fixed"/>
        <w:tblCellMar>
          <w:top w:w="0" w:type="dxa"/>
          <w:left w:w="108" w:type="dxa"/>
          <w:bottom w:w="0" w:type="dxa"/>
          <w:right w:w="108" w:type="dxa"/>
        </w:tblCellMar>
      </w:tblPr>
      <w:tblGrid>
        <w:gridCol w:w="876"/>
        <w:gridCol w:w="2268"/>
        <w:gridCol w:w="3402"/>
        <w:gridCol w:w="1676"/>
        <w:gridCol w:w="842"/>
      </w:tblGrid>
      <w:tr>
        <w:tblPrEx>
          <w:tblCellMar>
            <w:top w:w="0" w:type="dxa"/>
            <w:left w:w="108" w:type="dxa"/>
            <w:bottom w:w="0" w:type="dxa"/>
            <w:right w:w="108" w:type="dxa"/>
          </w:tblCellMar>
        </w:tblPrEx>
        <w:trPr>
          <w:trHeight w:val="851" w:hRule="atLeast"/>
          <w:jc w:val="center"/>
        </w:trPr>
        <w:tc>
          <w:tcPr>
            <w:tcW w:w="8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w:t>
            </w:r>
            <w:r>
              <w:rPr>
                <w:rFonts w:hint="eastAsia" w:cs="宋体" w:asciiTheme="minorEastAsia" w:hAnsiTheme="minorEastAsia"/>
                <w:b/>
                <w:sz w:val="24"/>
                <w:szCs w:val="24"/>
              </w:rPr>
              <w:t>段</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402"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6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支付（服务、完工）时间</w:t>
            </w:r>
          </w:p>
        </w:tc>
        <w:tc>
          <w:tcPr>
            <w:tcW w:w="84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1486" w:hRule="atLeast"/>
          <w:jc w:val="center"/>
        </w:trPr>
        <w:tc>
          <w:tcPr>
            <w:tcW w:w="8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6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4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注：支付（服务、完工）时间指完成该项目的最终时间（天）。</w:t>
      </w: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三、资格审查证明材料</w:t>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u w:val="single"/>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w:t>
      </w:r>
      <w:r>
        <w:rPr>
          <w:rFonts w:hint="eastAsia" w:asciiTheme="minorEastAsia" w:hAnsiTheme="minorEastAsia"/>
          <w:snapToGrid w:val="0"/>
          <w:kern w:val="0"/>
          <w:sz w:val="24"/>
          <w:szCs w:val="24"/>
          <w:u w:val="single"/>
        </w:rPr>
        <w:t xml:space="preserve">     （项目名称、项目编号）</w:t>
      </w:r>
      <w:r>
        <w:rPr>
          <w:rFonts w:hint="eastAsia" w:asciiTheme="minorEastAsia" w:hAnsiTheme="minorEastAsia"/>
          <w:snapToGrid w:val="0"/>
          <w:kern w:val="0"/>
          <w:sz w:val="24"/>
          <w:szCs w:val="24"/>
        </w:rPr>
        <w:t>采购的招标公告及投标邀请，</w:t>
      </w:r>
      <w:r>
        <w:rPr>
          <w:rFonts w:hint="eastAsia" w:asciiTheme="minorEastAsia" w:hAnsiTheme="minorEastAsia"/>
          <w:snapToGrid w:val="0"/>
          <w:kern w:val="0"/>
          <w:sz w:val="24"/>
          <w:szCs w:val="24"/>
          <w:u w:val="single"/>
        </w:rPr>
        <w:t xml:space="preserve">    （姓名和职务）</w:t>
      </w:r>
      <w:r>
        <w:rPr>
          <w:rFonts w:hint="eastAsia" w:asciiTheme="minorEastAsia" w:hAnsiTheme="minorEastAsia"/>
          <w:snapToGrid w:val="0"/>
          <w:kern w:val="0"/>
          <w:sz w:val="24"/>
          <w:szCs w:val="24"/>
        </w:rPr>
        <w:t>被正式授权并代表投标人</w:t>
      </w:r>
      <w:r>
        <w:rPr>
          <w:rFonts w:hint="eastAsia" w:asciiTheme="minorEastAsia" w:hAnsiTheme="minorEastAsia"/>
          <w:snapToGrid w:val="0"/>
          <w:kern w:val="0"/>
          <w:sz w:val="24"/>
          <w:szCs w:val="24"/>
          <w:u w:val="single"/>
        </w:rPr>
        <w:t xml:space="preserve">    （投标人名称、地址）</w:t>
      </w:r>
      <w:r>
        <w:rPr>
          <w:rFonts w:hint="eastAsia" w:asciiTheme="minorEastAsia" w:hAnsiTheme="minorEastAsia"/>
          <w:snapToGrid w:val="0"/>
          <w:kern w:val="0"/>
          <w:sz w:val="24"/>
          <w:szCs w:val="24"/>
        </w:rPr>
        <w:t>提交。</w:t>
      </w:r>
    </w:p>
    <w:p>
      <w:pPr>
        <w:pStyle w:val="10"/>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hint="eastAsia" w:asciiTheme="minorEastAsia" w:hAnsiTheme="minorEastAsia" w:eastAsiaTheme="minorEastAsia"/>
          <w:snapToGrid w:val="0"/>
          <w:kern w:val="0"/>
          <w:szCs w:val="24"/>
          <w:u w:val="single"/>
        </w:rPr>
        <w:t xml:space="preserve">    （项目名称、</w:t>
      </w:r>
      <w:r>
        <w:rPr>
          <w:rFonts w:hint="eastAsia" w:asciiTheme="minorEastAsia" w:hAnsiTheme="minorEastAsia"/>
          <w:snapToGrid w:val="0"/>
          <w:kern w:val="0"/>
          <w:szCs w:val="24"/>
          <w:u w:val="single"/>
        </w:rPr>
        <w:t>项目</w:t>
      </w:r>
      <w:r>
        <w:rPr>
          <w:rFonts w:hint="eastAsia" w:asciiTheme="minorEastAsia" w:hAnsiTheme="minorEastAsia" w:eastAsiaTheme="minorEastAsia"/>
          <w:snapToGrid w:val="0"/>
          <w:kern w:val="0"/>
          <w:szCs w:val="24"/>
          <w:u w:val="single"/>
        </w:rPr>
        <w:t>编号）</w:t>
      </w:r>
      <w:r>
        <w:rPr>
          <w:rFonts w:hint="eastAsia" w:asciiTheme="minorEastAsia" w:hAnsiTheme="minorEastAsia" w:eastAsiaTheme="minorEastAsia"/>
          <w:snapToGrid w:val="0"/>
          <w:kern w:val="0"/>
          <w:szCs w:val="24"/>
        </w:rPr>
        <w:t>招标文件的全部内容。</w:t>
      </w:r>
    </w:p>
    <w:p>
      <w:pPr>
        <w:pStyle w:val="10"/>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三、我方明白并同意，在规定的开标日之后，投标有效期之内撤销投标的，一切不利后果由我方自行承担。</w:t>
      </w:r>
    </w:p>
    <w:p>
      <w:pPr>
        <w:pStyle w:val="1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5"/>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0"/>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0"/>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0"/>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0"/>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0"/>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0"/>
        <w:adjustRightInd w:val="0"/>
        <w:snapToGrid w:val="0"/>
        <w:spacing w:line="360" w:lineRule="auto"/>
        <w:rPr>
          <w:rFonts w:asciiTheme="minorEastAsia" w:hAnsiTheme="minorEastAsia" w:eastAsiaTheme="minorEastAsia"/>
          <w:szCs w:val="24"/>
        </w:rPr>
      </w:pPr>
    </w:p>
    <w:p>
      <w:pPr>
        <w:pStyle w:val="10"/>
        <w:adjustRightInd w:val="0"/>
        <w:snapToGrid w:val="0"/>
        <w:spacing w:line="360" w:lineRule="auto"/>
        <w:rPr>
          <w:rFonts w:asciiTheme="minorEastAsia" w:hAnsiTheme="minorEastAsia" w:eastAsiaTheme="minorEastAsia"/>
          <w:szCs w:val="24"/>
        </w:rPr>
      </w:pPr>
    </w:p>
    <w:p>
      <w:pPr>
        <w:pStyle w:val="10"/>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ascii="宋体" w:hAnsi="宋体" w:cs="Arial"/>
          <w:kern w:val="0"/>
          <w:sz w:val="24"/>
          <w:szCs w:val="24"/>
        </w:rPr>
        <w:t>________________</w:t>
      </w:r>
      <w:r>
        <w:rPr>
          <w:rFonts w:hint="eastAsia" w:cs="宋体" w:asciiTheme="minorEastAsia" w:hAnsiTheme="minorEastAsia"/>
          <w:sz w:val="24"/>
          <w:szCs w:val="24"/>
        </w:rPr>
        <w:t xml:space="preserve">     邮政编码：</w:t>
      </w:r>
      <w:r>
        <w:rPr>
          <w:rFonts w:hint="eastAsia" w:ascii="宋体" w:hAnsi="宋体" w:cs="Arial"/>
          <w:kern w:val="0"/>
          <w:sz w:val="24"/>
          <w:szCs w:val="24"/>
        </w:rPr>
        <w:t>____________</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ascii="宋体" w:hAnsi="宋体" w:cs="Arial"/>
          <w:kern w:val="0"/>
          <w:sz w:val="24"/>
          <w:szCs w:val="24"/>
        </w:rPr>
        <w:t>________________</w:t>
      </w:r>
      <w:r>
        <w:rPr>
          <w:rFonts w:hint="eastAsia" w:cs="宋体" w:asciiTheme="minorEastAsia" w:hAnsiTheme="minorEastAsia"/>
          <w:sz w:val="24"/>
          <w:szCs w:val="24"/>
        </w:rPr>
        <w:t xml:space="preserve">     传    真：</w:t>
      </w:r>
      <w:r>
        <w:rPr>
          <w:rFonts w:hint="eastAsia" w:ascii="宋体" w:hAnsi="宋体" w:cs="Arial"/>
          <w:kern w:val="0"/>
          <w:sz w:val="24"/>
          <w:szCs w:val="24"/>
        </w:rPr>
        <w:t>____________</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ascii="宋体" w:hAnsi="宋体" w:cs="Arial"/>
          <w:kern w:val="0"/>
          <w:sz w:val="24"/>
          <w:szCs w:val="24"/>
        </w:rPr>
        <w:t>__________</w:t>
      </w:r>
      <w:r>
        <w:rPr>
          <w:rFonts w:hint="eastAsia" w:cs="宋体" w:asciiTheme="minorEastAsia" w:hAnsiTheme="minorEastAsia"/>
          <w:sz w:val="24"/>
          <w:szCs w:val="24"/>
        </w:rPr>
        <w:t xml:space="preserve">     职    务：</w:t>
      </w:r>
      <w:r>
        <w:rPr>
          <w:rFonts w:hint="eastAsia" w:ascii="宋体" w:hAnsi="宋体" w:cs="Arial"/>
          <w:kern w:val="0"/>
          <w:sz w:val="24"/>
          <w:szCs w:val="24"/>
        </w:rPr>
        <w:t>____________</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ascii="宋体" w:hAnsi="宋体" w:cs="Arial"/>
          <w:kern w:val="0"/>
          <w:sz w:val="24"/>
          <w:szCs w:val="24"/>
        </w:rPr>
        <w:t>________</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ascii="宋体" w:hAnsi="宋体" w:cs="Arial"/>
          <w:kern w:val="0"/>
          <w:sz w:val="24"/>
          <w:szCs w:val="24"/>
        </w:rPr>
        <w:t>____________</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asciiTheme="majorEastAsia" w:hAnsiTheme="majorEastAsia" w:eastAsiaTheme="majorEastAsia"/>
          <w:b/>
          <w:bCs/>
          <w:sz w:val="36"/>
          <w:szCs w:val="36"/>
        </w:rPr>
      </w:pPr>
      <w:r>
        <w:rPr>
          <w:rFonts w:hint="eastAsia" w:cs="宋体" w:asciiTheme="minorEastAsia" w:hAnsiTheme="minorEastAsia"/>
          <w:sz w:val="24"/>
          <w:szCs w:val="24"/>
        </w:rPr>
        <w:t>日期：   年   月   日</w:t>
      </w:r>
      <w:r>
        <w:rPr>
          <w:rFonts w:asciiTheme="majorEastAsia" w:hAnsiTheme="majorEastAsia" w:eastAsiaTheme="majorEastAsia"/>
          <w:b/>
          <w:bCs/>
          <w:sz w:val="36"/>
          <w:szCs w:val="36"/>
        </w:rPr>
        <w:br w:type="page"/>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3.2 法定代表人</w:t>
      </w:r>
      <w:r>
        <w:rPr>
          <w:rFonts w:ascii="宋体" w:hAnsi="宋体"/>
          <w:b/>
          <w:bCs/>
          <w:sz w:val="30"/>
          <w:szCs w:val="30"/>
        </w:rPr>
        <w:t>资</w:t>
      </w:r>
      <w:r>
        <w:rPr>
          <w:rFonts w:hint="eastAsia" w:ascii="宋体" w:hAnsi="宋体"/>
          <w:b/>
          <w:bCs/>
          <w:sz w:val="30"/>
          <w:szCs w:val="30"/>
        </w:rPr>
        <w:t>格</w:t>
      </w:r>
      <w:r>
        <w:rPr>
          <w:rFonts w:ascii="宋体" w:hAnsi="宋体"/>
          <w:b/>
          <w:bCs/>
          <w:sz w:val="30"/>
          <w:szCs w:val="30"/>
        </w:rPr>
        <w:t>证</w:t>
      </w:r>
      <w:r>
        <w:rPr>
          <w:rFonts w:hint="eastAsia" w:ascii="宋体" w:hAnsi="宋体"/>
          <w:b/>
          <w:bCs/>
          <w:sz w:val="30"/>
          <w:szCs w:val="30"/>
        </w:rPr>
        <w:t>明</w:t>
      </w:r>
      <w:r>
        <w:rPr>
          <w:rFonts w:ascii="宋体" w:hAnsi="宋体"/>
          <w:b/>
          <w:bCs/>
          <w:sz w:val="30"/>
          <w:szCs w:val="30"/>
        </w:rPr>
        <w:t>书</w:t>
      </w:r>
    </w:p>
    <w:p>
      <w:pPr>
        <w:autoSpaceDE w:val="0"/>
        <w:autoSpaceDN w:val="0"/>
        <w:adjustRightInd w:val="0"/>
        <w:spacing w:line="360" w:lineRule="auto"/>
        <w:jc w:val="center"/>
        <w:outlineLvl w:val="0"/>
        <w:rPr>
          <w:rFonts w:ascii="宋体" w:hAnsi="宋体"/>
          <w:b/>
          <w:bCs/>
          <w:sz w:val="32"/>
          <w:szCs w:val="32"/>
        </w:rPr>
      </w:pPr>
    </w:p>
    <w:p>
      <w:pPr>
        <w:pStyle w:val="32"/>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32"/>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32"/>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联系电话：</w:t>
      </w:r>
    </w:p>
    <w:p>
      <w:pPr>
        <w:pStyle w:val="32"/>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32"/>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32"/>
        <w:spacing w:line="480" w:lineRule="auto"/>
        <w:ind w:firstLine="540" w:firstLineChars="225"/>
        <w:jc w:val="left"/>
        <w:rPr>
          <w:rFonts w:asciiTheme="minorEastAsia" w:hAnsiTheme="minorEastAsia"/>
          <w:szCs w:val="24"/>
        </w:rPr>
      </w:pPr>
    </w:p>
    <w:p>
      <w:pPr>
        <w:pStyle w:val="32"/>
        <w:spacing w:line="480" w:lineRule="auto"/>
        <w:ind w:firstLine="540" w:firstLineChars="225"/>
        <w:jc w:val="left"/>
        <w:rPr>
          <w:rFonts w:asciiTheme="minorEastAsia" w:hAnsiTheme="minorEastAsia"/>
          <w:szCs w:val="24"/>
        </w:rPr>
      </w:pPr>
    </w:p>
    <w:p>
      <w:pPr>
        <w:pStyle w:val="32"/>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32"/>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35"/>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34"/>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pStyle w:val="2"/>
        <w:ind w:firstLine="210"/>
      </w:pPr>
    </w:p>
    <w:p>
      <w:pPr>
        <w:widowControl/>
        <w:jc w:val="left"/>
        <w:rPr>
          <w:rFonts w:ascii="宋体" w:hAnsi="宋体"/>
          <w:b/>
          <w:bCs/>
          <w:sz w:val="36"/>
          <w:szCs w:val="36"/>
        </w:rPr>
      </w:pPr>
      <w:r>
        <w:rPr>
          <w:rFonts w:ascii="宋体" w:hAnsi="宋体"/>
          <w:b/>
          <w:bCs/>
          <w:sz w:val="36"/>
          <w:szCs w:val="36"/>
        </w:rPr>
        <w:br w:type="page"/>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法定代表人授权代表：（签字或加盖名章）</w:t>
      </w:r>
    </w:p>
    <w:p>
      <w:pPr>
        <w:spacing w:line="480" w:lineRule="auto"/>
        <w:ind w:firstLine="480" w:firstLineChars="200"/>
      </w:pPr>
      <w:r>
        <w:rPr>
          <w:rFonts w:hint="eastAsia" w:ascii="宋体" w:hAnsi="宋体"/>
          <w:sz w:val="24"/>
          <w:szCs w:val="24"/>
        </w:rPr>
        <w:t>法定代表人授权代表联系电话（手机）：</w:t>
      </w:r>
    </w:p>
    <w:tbl>
      <w:tblPr>
        <w:tblStyle w:val="1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521"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536"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521" w:type="dxa"/>
            <w:vAlign w:val="center"/>
          </w:tcPr>
          <w:p>
            <w:pPr>
              <w:jc w:val="center"/>
              <w:rPr>
                <w:rFonts w:asciiTheme="minorEastAsia" w:hAnsiTheme="minorEastAsia"/>
                <w:sz w:val="24"/>
                <w:szCs w:val="24"/>
              </w:rPr>
            </w:pPr>
            <w:bookmarkStart w:id="34" w:name="_资格证明文件"/>
            <w:bookmarkEnd w:id="34"/>
            <w:bookmarkStart w:id="35" w:name="_Toc364329026"/>
            <w:r>
              <w:rPr>
                <w:rFonts w:hint="eastAsia" w:asciiTheme="minorEastAsia" w:hAnsiTheme="minorEastAsia"/>
                <w:sz w:val="24"/>
                <w:szCs w:val="24"/>
              </w:rPr>
              <w:t>法定代表人授权代表身份证（正面）</w:t>
            </w:r>
            <w:bookmarkEnd w:id="35"/>
          </w:p>
        </w:tc>
        <w:tc>
          <w:tcPr>
            <w:tcW w:w="4536" w:type="dxa"/>
            <w:vAlign w:val="center"/>
          </w:tcPr>
          <w:p>
            <w:pPr>
              <w:jc w:val="center"/>
              <w:rPr>
                <w:rFonts w:asciiTheme="minorEastAsia" w:hAnsiTheme="minorEastAsia"/>
                <w:sz w:val="24"/>
                <w:szCs w:val="24"/>
              </w:rPr>
            </w:pPr>
            <w:bookmarkStart w:id="36" w:name="_Toc364329027"/>
            <w:r>
              <w:rPr>
                <w:rFonts w:hint="eastAsia" w:asciiTheme="minorEastAsia" w:hAnsiTheme="minorEastAsia"/>
                <w:sz w:val="24"/>
                <w:szCs w:val="24"/>
              </w:rPr>
              <w:t>法定代表人授权代表身份证（反面）</w:t>
            </w:r>
            <w:bookmarkEnd w:id="36"/>
          </w:p>
        </w:tc>
      </w:tr>
    </w:tbl>
    <w:p>
      <w:pPr>
        <w:spacing w:line="320" w:lineRule="exact"/>
        <w:ind w:left="2" w:firstLine="357" w:firstLineChars="149"/>
        <w:rPr>
          <w:rFonts w:cs="Courier New" w:asciiTheme="minorEastAsia" w:hAnsiTheme="minorEastAsia"/>
          <w:sz w:val="24"/>
          <w:szCs w:val="24"/>
        </w:rPr>
      </w:pPr>
    </w:p>
    <w:p>
      <w:pPr>
        <w:widowControl/>
        <w:jc w:val="left"/>
        <w:rPr>
          <w:rFonts w:ascii="宋体" w:hAnsi="宋体"/>
          <w:b/>
          <w:bCs/>
          <w:sz w:val="36"/>
          <w:szCs w:val="36"/>
        </w:rPr>
      </w:pPr>
      <w:r>
        <w:rPr>
          <w:rFonts w:ascii="宋体" w:hAnsi="宋体"/>
          <w:b/>
          <w:bCs/>
          <w:sz w:val="36"/>
          <w:szCs w:val="36"/>
        </w:rPr>
        <w:br w:type="page"/>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right="420" w:firstLine="4680" w:firstLineChars="1950"/>
        <w:rPr>
          <w:rFonts w:cs="宋体" w:asciiTheme="minorEastAsia" w:hAnsiTheme="minorEastAsia"/>
          <w:sz w:val="24"/>
          <w:szCs w:val="24"/>
          <w:lang w:val="zh-CN"/>
        </w:rPr>
      </w:pPr>
    </w:p>
    <w:p>
      <w:pPr>
        <w:spacing w:beforeLines="50" w:afterLines="50" w:line="360" w:lineRule="auto"/>
        <w:ind w:right="420" w:firstLine="4680" w:firstLineChars="1950"/>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4680" w:firstLineChars="1950"/>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rPr>
          <w:lang w:val="zh-CN"/>
        </w:rPr>
      </w:pPr>
    </w:p>
    <w:p>
      <w:pPr>
        <w:widowControl/>
        <w:jc w:val="left"/>
        <w:rPr>
          <w:rFonts w:ascii="宋体" w:hAnsi="宋体"/>
          <w:b/>
          <w:bCs/>
          <w:sz w:val="36"/>
          <w:szCs w:val="36"/>
        </w:rPr>
      </w:pPr>
      <w:r>
        <w:rPr>
          <w:rFonts w:ascii="宋体" w:hAnsi="宋体"/>
          <w:b/>
          <w:bCs/>
          <w:sz w:val="36"/>
          <w:szCs w:val="36"/>
        </w:rPr>
        <w:br w:type="page"/>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3.5 投标承诺函</w:t>
      </w:r>
    </w:p>
    <w:p>
      <w:pPr>
        <w:spacing w:beforeLines="50" w:afterLines="50" w:line="360" w:lineRule="auto"/>
        <w:jc w:val="center"/>
        <w:rPr>
          <w:rFonts w:ascii="宋体" w:hAnsi="宋体"/>
          <w:b/>
          <w:bCs/>
          <w:sz w:val="36"/>
          <w:szCs w:val="36"/>
        </w:rPr>
      </w:pPr>
      <w:r>
        <w:rPr>
          <w:rFonts w:hint="eastAsia" w:ascii="宋体" w:hAnsi="宋体"/>
          <w:b/>
          <w:bCs/>
          <w:sz w:val="36"/>
          <w:szCs w:val="36"/>
        </w:rPr>
        <w:t>投标承诺函</w:t>
      </w:r>
    </w:p>
    <w:p>
      <w:pPr>
        <w:spacing w:beforeLines="50" w:afterLines="50" w:line="360" w:lineRule="auto"/>
        <w:rPr>
          <w:rFonts w:cs="宋体" w:asciiTheme="minorEastAsia" w:hAnsiTheme="minorEastAsia"/>
          <w:b/>
          <w:sz w:val="24"/>
          <w:szCs w:val="24"/>
          <w:lang w:val="zh-CN"/>
        </w:rPr>
      </w:pPr>
      <w:r>
        <w:rPr>
          <w:rFonts w:hint="eastAsia" w:cs="宋体" w:asciiTheme="minorEastAsia" w:hAnsiTheme="minorEastAsia"/>
          <w:b/>
          <w:sz w:val="24"/>
          <w:szCs w:val="24"/>
          <w:lang w:val="zh-CN"/>
        </w:rPr>
        <w:t>本公司郑重承诺：</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一、将遵循公开、公平、公正和诚实信用的原则参加</w:t>
      </w:r>
      <w:r>
        <w:rPr>
          <w:rFonts w:hint="eastAsia" w:cs="宋体" w:asciiTheme="minorEastAsia" w:hAnsiTheme="minorEastAsia"/>
          <w:sz w:val="24"/>
          <w:szCs w:val="24"/>
          <w:u w:val="single"/>
          <w:lang w:val="zh-CN"/>
        </w:rPr>
        <w:t>（采购项目名称）</w:t>
      </w:r>
      <w:r>
        <w:rPr>
          <w:rFonts w:hint="eastAsia" w:cs="宋体" w:asciiTheme="minorEastAsia" w:hAnsiTheme="minorEastAsia"/>
          <w:sz w:val="24"/>
          <w:szCs w:val="24"/>
          <w:lang w:val="zh-CN"/>
        </w:rPr>
        <w:t>的投标；</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二、本次投标所提供的一切材料均真实、有效、合法；</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三、不与其他投标人相互串通投标报价，不排挤其他投标人的公平竞争，不损害采购人或其他投标人的合法权益；</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四、不与采购人或集中采购机构串通投标，不损害国家利益、社会公共利益或者他人的合法权益；</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五、不向采购人或者评标委员会成员行贿以牟取中标；</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六、不以他人名义投标或者以其他方式弄虚作假，骗取中标；</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七、不扰乱建安区政府采购市场秩序；</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八、不在开标后进行虚假恶意投诉；</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九、中标后不得将招标文件规定不予转包、分包的项目转包、分包于他人；</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十、我方一旦中标，将严格按照投标文件中所承诺的报价、质量、工期、实施方案、服务承诺等内容组织实施。</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本公司若有违反本承诺内容的行为，愿意承担法律责任，并接受相关处罚，包括：愿意接受相关行政主管部门作出的处罚、列入不良行为记录（黑名单）、限制交易和停止交易等市场准入与清出的处理。</w:t>
      </w:r>
    </w:p>
    <w:p>
      <w:pPr>
        <w:spacing w:beforeLines="50" w:afterLines="50" w:line="360" w:lineRule="auto"/>
        <w:ind w:firstLine="480" w:firstLineChars="200"/>
        <w:rPr>
          <w:rFonts w:cs="宋体" w:asciiTheme="minorEastAsia" w:hAnsiTheme="minorEastAsia"/>
          <w:sz w:val="24"/>
          <w:szCs w:val="24"/>
          <w:lang w:val="zh-CN"/>
        </w:rPr>
      </w:pPr>
    </w:p>
    <w:p>
      <w:pPr>
        <w:spacing w:beforeLines="50" w:afterLines="50" w:line="360" w:lineRule="auto"/>
        <w:ind w:firstLine="480" w:firstLineChars="200"/>
        <w:jc w:val="center"/>
        <w:rPr>
          <w:rFonts w:cs="宋体" w:asciiTheme="minorEastAsia" w:hAnsiTheme="minorEastAsia"/>
          <w:sz w:val="24"/>
          <w:szCs w:val="24"/>
          <w:lang w:val="zh-CN"/>
        </w:rPr>
      </w:pPr>
      <w:r>
        <w:rPr>
          <w:rFonts w:hint="eastAsia" w:cs="宋体" w:asciiTheme="minorEastAsia" w:hAnsiTheme="minorEastAsia"/>
          <w:sz w:val="24"/>
          <w:szCs w:val="24"/>
          <w:lang w:val="zh-CN"/>
        </w:rPr>
        <w:t xml:space="preserve">       法定代表人或授权代表签字：</w:t>
      </w:r>
    </w:p>
    <w:p>
      <w:pPr>
        <w:spacing w:beforeLines="50" w:afterLines="50" w:line="360" w:lineRule="auto"/>
        <w:ind w:firstLine="3600" w:firstLineChars="1500"/>
        <w:rPr>
          <w:rFonts w:cs="宋体" w:asciiTheme="minorEastAsia" w:hAnsiTheme="minorEastAsia"/>
          <w:sz w:val="24"/>
          <w:szCs w:val="24"/>
          <w:lang w:val="zh-CN"/>
        </w:rPr>
      </w:pPr>
      <w:r>
        <w:rPr>
          <w:rFonts w:hint="eastAsia" w:cs="宋体" w:asciiTheme="minorEastAsia" w:hAnsiTheme="minorEastAsia"/>
          <w:sz w:val="24"/>
          <w:szCs w:val="24"/>
          <w:lang w:val="zh-CN"/>
        </w:rPr>
        <w:t>投标人名称(盖章)：</w:t>
      </w:r>
    </w:p>
    <w:p>
      <w:pPr>
        <w:autoSpaceDE w:val="0"/>
        <w:autoSpaceDN w:val="0"/>
        <w:adjustRightInd w:val="0"/>
        <w:spacing w:line="360" w:lineRule="auto"/>
        <w:jc w:val="right"/>
        <w:outlineLvl w:val="0"/>
        <w:rPr>
          <w:rFonts w:ascii="宋体" w:cs="宋体"/>
          <w:spacing w:val="-2"/>
          <w:sz w:val="24"/>
          <w:lang w:val="zh-CN"/>
        </w:rPr>
      </w:pPr>
      <w:r>
        <w:rPr>
          <w:rFonts w:hint="eastAsia" w:cs="宋体" w:asciiTheme="minorEastAsia" w:hAnsiTheme="minorEastAsia"/>
          <w:sz w:val="24"/>
          <w:szCs w:val="24"/>
          <w:lang w:val="zh-CN"/>
        </w:rPr>
        <w:t>年    月    日</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sz w:val="30"/>
          <w:szCs w:val="30"/>
        </w:rPr>
      </w:pPr>
      <w:r>
        <w:rPr>
          <w:rFonts w:hint="eastAsia" w:ascii="宋体" w:hAnsi="宋体"/>
          <w:b/>
          <w:bCs/>
          <w:sz w:val="30"/>
          <w:szCs w:val="30"/>
        </w:rPr>
        <w:t>3.6 其他资格证书或材料</w:t>
      </w:r>
    </w:p>
    <w:p>
      <w:pPr>
        <w:widowControl/>
        <w:jc w:val="left"/>
        <w:rPr>
          <w:rFonts w:cs="黑体" w:asciiTheme="minorEastAsia" w:hAnsiTheme="minorEastAsia"/>
          <w:b/>
          <w:bCs/>
          <w:sz w:val="44"/>
          <w:szCs w:val="44"/>
          <w:lang w:val="zh-CN"/>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四、符合性审查证明材料</w:t>
      </w:r>
    </w:p>
    <w:p>
      <w:pPr>
        <w:autoSpaceDE w:val="0"/>
        <w:autoSpaceDN w:val="0"/>
        <w:adjustRightInd w:val="0"/>
        <w:spacing w:line="360" w:lineRule="auto"/>
        <w:jc w:val="center"/>
        <w:outlineLvl w:val="0"/>
        <w:rPr>
          <w:rFonts w:hint="eastAsia" w:ascii="宋体" w:hAnsi="宋体"/>
          <w:b/>
          <w:bCs/>
          <w:sz w:val="30"/>
          <w:szCs w:val="30"/>
        </w:rPr>
      </w:pPr>
    </w:p>
    <w:p>
      <w:pPr>
        <w:autoSpaceDE w:val="0"/>
        <w:autoSpaceDN w:val="0"/>
        <w:adjustRightInd w:val="0"/>
        <w:spacing w:line="360" w:lineRule="auto"/>
        <w:jc w:val="center"/>
        <w:outlineLvl w:val="0"/>
        <w:rPr>
          <w:rFonts w:hint="eastAsia" w:ascii="宋体" w:hAnsi="宋体"/>
          <w:b/>
          <w:bCs/>
          <w:color w:val="auto"/>
          <w:sz w:val="30"/>
          <w:szCs w:val="30"/>
        </w:rPr>
      </w:pPr>
      <w:r>
        <w:rPr>
          <w:rFonts w:hint="eastAsia" w:ascii="宋体" w:hAnsi="宋体"/>
          <w:b/>
          <w:bCs/>
          <w:color w:val="auto"/>
          <w:sz w:val="30"/>
          <w:szCs w:val="30"/>
        </w:rPr>
        <w:t>4.1 分项报价表</w:t>
      </w:r>
    </w:p>
    <w:p>
      <w:pPr>
        <w:autoSpaceDE w:val="0"/>
        <w:autoSpaceDN w:val="0"/>
        <w:adjustRightInd w:val="0"/>
        <w:spacing w:line="360" w:lineRule="auto"/>
        <w:jc w:val="center"/>
        <w:outlineLvl w:val="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（格式自拟）</w:t>
      </w:r>
    </w:p>
    <w:p>
      <w:pPr>
        <w:autoSpaceDE w:val="0"/>
        <w:autoSpaceDN w:val="0"/>
        <w:adjustRightInd w:val="0"/>
        <w:spacing w:line="360" w:lineRule="auto"/>
        <w:jc w:val="center"/>
        <w:outlineLvl w:val="0"/>
        <w:rPr>
          <w:rFonts w:hint="eastAsia" w:ascii="宋体" w:hAnsi="宋体"/>
          <w:b/>
          <w:bCs/>
          <w:color w:val="auto"/>
          <w:sz w:val="30"/>
          <w:szCs w:val="30"/>
        </w:rPr>
      </w:pPr>
    </w:p>
    <w:p>
      <w:pPr>
        <w:autoSpaceDE w:val="0"/>
        <w:autoSpaceDN w:val="0"/>
        <w:adjustRightInd w:val="0"/>
        <w:spacing w:line="360" w:lineRule="auto"/>
        <w:jc w:val="center"/>
        <w:outlineLvl w:val="0"/>
        <w:rPr>
          <w:rFonts w:hint="eastAsia" w:ascii="宋体" w:hAnsi="宋体"/>
          <w:b/>
          <w:bCs/>
          <w:color w:val="auto"/>
          <w:sz w:val="30"/>
          <w:szCs w:val="30"/>
        </w:rPr>
      </w:pPr>
      <w:r>
        <w:rPr>
          <w:rFonts w:hint="eastAsia" w:ascii="宋体" w:hAnsi="宋体"/>
          <w:b/>
          <w:bCs/>
          <w:color w:val="auto"/>
          <w:sz w:val="30"/>
          <w:szCs w:val="30"/>
        </w:rPr>
        <w:t>4.2 技术规格偏离表</w:t>
      </w:r>
    </w:p>
    <w:p>
      <w:pPr>
        <w:autoSpaceDE w:val="0"/>
        <w:autoSpaceDN w:val="0"/>
        <w:adjustRightInd w:val="0"/>
        <w:spacing w:line="360" w:lineRule="auto"/>
        <w:jc w:val="center"/>
        <w:outlineLvl w:val="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（格式自拟）</w:t>
      </w:r>
    </w:p>
    <w:p>
      <w:pPr>
        <w:autoSpaceDE w:val="0"/>
        <w:autoSpaceDN w:val="0"/>
        <w:adjustRightInd w:val="0"/>
        <w:spacing w:line="360" w:lineRule="auto"/>
        <w:jc w:val="center"/>
        <w:outlineLvl w:val="0"/>
        <w:rPr>
          <w:rFonts w:hint="eastAsia" w:ascii="宋体" w:hAnsi="宋体"/>
          <w:b/>
          <w:bCs/>
          <w:color w:val="FF0000"/>
          <w:sz w:val="30"/>
          <w:szCs w:val="30"/>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4.3 技术方案</w:t>
      </w:r>
    </w:p>
    <w:p>
      <w:pPr>
        <w:autoSpaceDE w:val="0"/>
        <w:autoSpaceDN w:val="0"/>
        <w:adjustRightInd w:val="0"/>
        <w:spacing w:line="480" w:lineRule="auto"/>
        <w:jc w:val="center"/>
        <w:rPr>
          <w:rFonts w:ascii="宋体" w:cs="宋体"/>
          <w:sz w:val="24"/>
          <w:lang w:val="zh-CN"/>
        </w:rPr>
      </w:pPr>
      <w:r>
        <w:rPr>
          <w:rFonts w:hint="eastAsia" w:cs="宋体" w:asciiTheme="minorEastAsia" w:hAnsiTheme="minorEastAsia"/>
          <w:sz w:val="24"/>
          <w:szCs w:val="24"/>
          <w:lang w:val="zh-CN"/>
        </w:rPr>
        <w:t>（投标人根据招标文件要求自行编制）</w:t>
      </w:r>
    </w:p>
    <w:p>
      <w:pPr>
        <w:pStyle w:val="2"/>
        <w:ind w:firstLine="0" w:firstLineChars="0"/>
        <w:rPr>
          <w:rFonts w:ascii="宋体" w:hAnsi="宋体" w:eastAsia="宋体" w:cs="Times New Roman"/>
          <w:szCs w:val="21"/>
        </w:rPr>
      </w:pPr>
    </w:p>
    <w:p>
      <w:pPr>
        <w:pStyle w:val="2"/>
        <w:ind w:firstLine="0" w:firstLineChars="0"/>
        <w:rPr>
          <w:rFonts w:ascii="宋体" w:hAnsi="宋体" w:eastAsia="宋体" w:cs="Times New Roman"/>
          <w:szCs w:val="21"/>
        </w:rPr>
      </w:pPr>
    </w:p>
    <w:p>
      <w:pPr>
        <w:pStyle w:val="2"/>
        <w:ind w:firstLine="0" w:firstLineChars="0"/>
        <w:rPr>
          <w:rFonts w:ascii="宋体" w:hAnsi="宋体" w:eastAsia="宋体" w:cs="Times New Roman"/>
          <w:szCs w:val="21"/>
        </w:rPr>
      </w:pPr>
    </w:p>
    <w:p>
      <w:pPr>
        <w:pStyle w:val="2"/>
        <w:ind w:firstLine="0" w:firstLineChars="0"/>
        <w:rPr>
          <w:rFonts w:ascii="宋体" w:hAnsi="宋体" w:eastAsia="宋体" w:cs="Times New Roman"/>
          <w:szCs w:val="21"/>
        </w:rPr>
      </w:pPr>
    </w:p>
    <w:p>
      <w:pPr>
        <w:pStyle w:val="2"/>
        <w:ind w:firstLine="0" w:firstLineChars="0"/>
        <w:rPr>
          <w:rFonts w:ascii="宋体" w:hAnsi="宋体" w:eastAsia="宋体" w:cs="Times New Roman"/>
          <w:szCs w:val="21"/>
        </w:rPr>
      </w:pPr>
    </w:p>
    <w:p>
      <w:pPr>
        <w:autoSpaceDE w:val="0"/>
        <w:autoSpaceDN w:val="0"/>
        <w:adjustRightInd w:val="0"/>
        <w:spacing w:line="480" w:lineRule="auto"/>
        <w:jc w:val="left"/>
        <w:rPr>
          <w:rFonts w:cs="宋体" w:asciiTheme="minorEastAsia" w:hAnsiTheme="minorEastAsia"/>
          <w:sz w:val="24"/>
          <w:szCs w:val="24"/>
          <w:lang w:val="zh-CN"/>
        </w:rPr>
      </w:pPr>
    </w:p>
    <w:p>
      <w:pPr>
        <w:autoSpaceDE w:val="0"/>
        <w:autoSpaceDN w:val="0"/>
        <w:adjustRightInd w:val="0"/>
        <w:spacing w:line="480" w:lineRule="auto"/>
        <w:ind w:firstLine="4080" w:firstLineChars="1700"/>
        <w:jc w:val="left"/>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ind w:firstLine="4200" w:firstLineChars="1750"/>
        <w:jc w:val="left"/>
      </w:pPr>
      <w:r>
        <w:rPr>
          <w:rFonts w:hint="eastAsia" w:cs="宋体" w:asciiTheme="minorEastAsia" w:hAnsiTheme="minorEastAsia"/>
          <w:sz w:val="24"/>
          <w:szCs w:val="24"/>
          <w:lang w:val="zh-CN"/>
        </w:rPr>
        <w:t>投标人法定代表人（或授权代表）签字：</w:t>
      </w:r>
    </w:p>
    <w:p>
      <w:pPr>
        <w:pStyle w:val="2"/>
        <w:ind w:firstLine="0" w:firstLineChars="0"/>
        <w:rPr>
          <w:rFonts w:ascii="宋体" w:hAnsi="宋体" w:eastAsia="宋体" w:cs="Times New Roman"/>
          <w:szCs w:val="21"/>
        </w:rPr>
      </w:pPr>
    </w:p>
    <w:p>
      <w:pPr>
        <w:rPr>
          <w:rFonts w:ascii="宋体" w:hAnsi="宋体"/>
          <w:b/>
          <w:bCs/>
          <w:sz w:val="32"/>
          <w:szCs w:val="32"/>
        </w:rPr>
      </w:pPr>
      <w:r>
        <w:rPr>
          <w:rFonts w:hint="eastAsia" w:ascii="宋体" w:hAnsi="宋体"/>
          <w:b/>
          <w:bCs/>
          <w:sz w:val="32"/>
          <w:szCs w:val="32"/>
        </w:rPr>
        <w:br w:type="page"/>
      </w:r>
    </w:p>
    <w:p>
      <w:pPr>
        <w:autoSpaceDE w:val="0"/>
        <w:autoSpaceDN w:val="0"/>
        <w:adjustRightInd w:val="0"/>
        <w:spacing w:line="360" w:lineRule="auto"/>
        <w:jc w:val="center"/>
        <w:outlineLvl w:val="0"/>
        <w:rPr>
          <w:rFonts w:hint="eastAsia" w:ascii="宋体" w:hAnsi="宋体"/>
          <w:b/>
          <w:bCs/>
          <w:sz w:val="30"/>
          <w:szCs w:val="30"/>
        </w:rPr>
      </w:pPr>
    </w:p>
    <w:p>
      <w:pPr>
        <w:autoSpaceDE w:val="0"/>
        <w:autoSpaceDN w:val="0"/>
        <w:adjustRightInd w:val="0"/>
        <w:spacing w:line="360" w:lineRule="auto"/>
        <w:jc w:val="center"/>
        <w:outlineLvl w:val="0"/>
        <w:rPr>
          <w:rFonts w:ascii="宋体" w:hAnsi="宋体"/>
          <w:b/>
          <w:bCs/>
          <w:color w:val="auto"/>
          <w:sz w:val="30"/>
          <w:szCs w:val="30"/>
        </w:rPr>
      </w:pPr>
      <w:r>
        <w:rPr>
          <w:rFonts w:hint="eastAsia" w:ascii="宋体" w:hAnsi="宋体"/>
          <w:b/>
          <w:bCs/>
          <w:color w:val="auto"/>
          <w:sz w:val="30"/>
          <w:szCs w:val="30"/>
        </w:rPr>
        <w:t>4.4 项目班子人员配备表</w:t>
      </w:r>
    </w:p>
    <w:p>
      <w:pPr>
        <w:autoSpaceDE w:val="0"/>
        <w:autoSpaceDN w:val="0"/>
        <w:adjustRightInd w:val="0"/>
        <w:spacing w:line="360" w:lineRule="auto"/>
        <w:jc w:val="center"/>
        <w:outlineLvl w:val="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（格式自拟）</w:t>
      </w:r>
    </w:p>
    <w:p>
      <w:pPr>
        <w:autoSpaceDE w:val="0"/>
        <w:autoSpaceDN w:val="0"/>
        <w:adjustRightInd w:val="0"/>
        <w:spacing w:line="360" w:lineRule="auto"/>
        <w:jc w:val="center"/>
        <w:outlineLvl w:val="0"/>
        <w:rPr>
          <w:rFonts w:hint="eastAsia" w:ascii="宋体" w:hAnsi="宋体"/>
          <w:b/>
          <w:bCs/>
          <w:color w:val="FF0000"/>
          <w:sz w:val="30"/>
          <w:szCs w:val="30"/>
        </w:rPr>
      </w:pPr>
    </w:p>
    <w:p>
      <w:pPr>
        <w:autoSpaceDE w:val="0"/>
        <w:autoSpaceDN w:val="0"/>
        <w:adjustRightInd w:val="0"/>
        <w:spacing w:line="360" w:lineRule="auto"/>
        <w:jc w:val="center"/>
        <w:outlineLvl w:val="0"/>
        <w:rPr>
          <w:rFonts w:hint="eastAsia" w:ascii="宋体" w:hAnsi="宋体"/>
          <w:b/>
          <w:bCs/>
          <w:color w:val="FF0000"/>
          <w:sz w:val="30"/>
          <w:szCs w:val="30"/>
        </w:rPr>
      </w:pPr>
    </w:p>
    <w:p>
      <w:pPr>
        <w:autoSpaceDE w:val="0"/>
        <w:autoSpaceDN w:val="0"/>
        <w:adjustRightInd w:val="0"/>
        <w:spacing w:line="360" w:lineRule="auto"/>
        <w:jc w:val="center"/>
        <w:outlineLvl w:val="0"/>
        <w:rPr>
          <w:rFonts w:hint="eastAsia"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4.5业绩情况表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auto"/>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auto"/>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auto"/>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auto"/>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widowControl/>
        <w:jc w:val="left"/>
        <w:rPr>
          <w:rFonts w:ascii="宋体" w:hAnsi="宋体"/>
          <w:b/>
          <w:bCs/>
          <w:sz w:val="32"/>
          <w:szCs w:val="32"/>
        </w:rPr>
      </w:pPr>
      <w:r>
        <w:rPr>
          <w:rFonts w:ascii="宋体" w:hAnsi="宋体"/>
          <w:b/>
          <w:bCs/>
          <w:sz w:val="32"/>
          <w:szCs w:val="32"/>
        </w:rPr>
        <w:br w:type="page"/>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4.6 售后服务方案</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4.7中小企业声明函（工程、服务）</w:t>
      </w:r>
    </w:p>
    <w:p>
      <w:pPr>
        <w:pStyle w:val="2"/>
        <w:ind w:firstLine="210"/>
      </w:pPr>
    </w:p>
    <w:p>
      <w:pPr>
        <w:widowControl/>
        <w:spacing w:before="100" w:beforeAutospacing="1" w:after="100" w:afterAutospacing="1" w:line="360" w:lineRule="auto"/>
        <w:contextualSpacing/>
        <w:jc w:val="left"/>
        <w:rPr>
          <w:rFonts w:hint="eastAsia" w:ascii="宋体" w:hAnsi="宋体"/>
          <w:sz w:val="24"/>
          <w:szCs w:val="24"/>
        </w:rPr>
      </w:pPr>
      <w:r>
        <w:rPr>
          <w:rFonts w:hint="eastAsia" w:ascii="宋体" w:hAnsi="宋体"/>
          <w:sz w:val="24"/>
          <w:szCs w:val="24"/>
        </w:rPr>
        <w:t xml:space="preserve">    本公司（联合体）郑重声明，根据《政府采购促进中小企业发展管理办法》（财库﹝2020﹞46 号）的规定，本公司（联合体）参加 （单位名称）的 （项目名称）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contextualSpacing/>
        <w:jc w:val="left"/>
        <w:rPr>
          <w:rFonts w:hint="eastAsia" w:ascii="宋体" w:hAnsi="宋体"/>
          <w:sz w:val="24"/>
          <w:szCs w:val="24"/>
        </w:rPr>
      </w:pPr>
      <w:r>
        <w:rPr>
          <w:rFonts w:hint="eastAsia" w:ascii="宋体" w:hAnsi="宋体"/>
          <w:sz w:val="24"/>
          <w:szCs w:val="24"/>
        </w:rPr>
        <w:t xml:space="preserve">    1. （标的名称），属于 （采购文件中明确的所属行业）行业；承建（承接）企业为 （企业名称），从业人员 人，营业收入为 万元，资产总额为 万元，属于 （中型企业、小型企业、微型企业）；</w:t>
      </w:r>
    </w:p>
    <w:p>
      <w:pPr>
        <w:widowControl/>
        <w:spacing w:before="100" w:beforeAutospacing="1" w:after="100" w:afterAutospacing="1" w:line="360" w:lineRule="auto"/>
        <w:contextualSpacing/>
        <w:jc w:val="left"/>
        <w:rPr>
          <w:rFonts w:hint="eastAsia" w:ascii="宋体" w:hAnsi="宋体"/>
          <w:sz w:val="24"/>
          <w:szCs w:val="24"/>
        </w:rPr>
      </w:pPr>
      <w:r>
        <w:rPr>
          <w:rFonts w:hint="eastAsia" w:ascii="宋体" w:hAnsi="宋体"/>
          <w:sz w:val="24"/>
          <w:szCs w:val="24"/>
        </w:rPr>
        <w:t xml:space="preserve">    2. （标的名称），属于 （采购文件中明确的所属行业）行业；承建（承接）企业为 （企业名称），从业人员 人，营业收入为 万元，资产总额为 万元，属于 （中型企业、小型企业、微型企业）；</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w:t>
      </w:r>
    </w:p>
    <w:p>
      <w:pPr>
        <w:widowControl/>
        <w:spacing w:before="100" w:beforeAutospacing="1" w:after="100" w:afterAutospacing="1" w:line="360" w:lineRule="auto"/>
        <w:contextualSpacing/>
        <w:jc w:val="left"/>
        <w:rPr>
          <w:rFonts w:hint="eastAsia" w:ascii="宋体" w:hAnsi="宋体"/>
          <w:sz w:val="24"/>
          <w:szCs w:val="24"/>
        </w:rPr>
      </w:pPr>
      <w:r>
        <w:rPr>
          <w:rFonts w:hint="eastAsia" w:ascii="宋体" w:hAnsi="宋体"/>
          <w:sz w:val="24"/>
          <w:szCs w:val="24"/>
        </w:rPr>
        <w:t xml:space="preserve">    以上企业，不属于大企业的分支机构，不存在控股股东为大企业的情形，也不存在与大企业的负责人为同一人的情形。</w:t>
      </w:r>
    </w:p>
    <w:p>
      <w:pPr>
        <w:widowControl/>
        <w:spacing w:before="100" w:beforeAutospacing="1" w:after="100" w:afterAutospacing="1" w:line="360" w:lineRule="auto"/>
        <w:contextualSpacing/>
        <w:jc w:val="left"/>
        <w:rPr>
          <w:rFonts w:hint="eastAsia" w:ascii="宋体" w:hAnsi="宋体"/>
          <w:sz w:val="24"/>
          <w:szCs w:val="24"/>
        </w:rPr>
      </w:pPr>
      <w:r>
        <w:rPr>
          <w:rFonts w:hint="eastAsia" w:ascii="宋体" w:hAnsi="宋体"/>
          <w:sz w:val="24"/>
          <w:szCs w:val="24"/>
        </w:rPr>
        <w:t xml:space="preserve">    本企业对上述声明内容的真实性负责。如有虚假，将依法承担相应责任。</w:t>
      </w:r>
    </w:p>
    <w:p>
      <w:pPr>
        <w:widowControl/>
        <w:spacing w:before="100" w:beforeAutospacing="1" w:after="100" w:afterAutospacing="1" w:line="360" w:lineRule="auto"/>
        <w:contextualSpacing/>
        <w:jc w:val="left"/>
        <w:rPr>
          <w:rFonts w:hint="eastAsia" w:ascii="宋体" w:hAnsi="宋体"/>
          <w:sz w:val="24"/>
          <w:szCs w:val="24"/>
        </w:rPr>
      </w:pPr>
      <w:r>
        <w:rPr>
          <w:rFonts w:hint="eastAsia" w:ascii="宋体" w:hAnsi="宋体"/>
          <w:sz w:val="24"/>
          <w:szCs w:val="24"/>
        </w:rPr>
        <w:t xml:space="preserve">                               </w:t>
      </w:r>
    </w:p>
    <w:p>
      <w:pPr>
        <w:widowControl/>
        <w:spacing w:before="100" w:beforeAutospacing="1" w:after="100" w:afterAutospacing="1" w:line="360" w:lineRule="auto"/>
        <w:contextualSpacing/>
        <w:jc w:val="left"/>
        <w:rPr>
          <w:rFonts w:hint="eastAsia" w:ascii="宋体" w:hAnsi="宋体"/>
          <w:sz w:val="24"/>
          <w:szCs w:val="24"/>
        </w:rPr>
      </w:pPr>
    </w:p>
    <w:p>
      <w:pPr>
        <w:widowControl/>
        <w:spacing w:before="100" w:beforeAutospacing="1" w:after="100" w:afterAutospacing="1" w:line="360" w:lineRule="auto"/>
        <w:contextualSpacing/>
        <w:jc w:val="left"/>
        <w:rPr>
          <w:rFonts w:hint="eastAsia" w:ascii="宋体" w:hAnsi="宋体"/>
          <w:sz w:val="24"/>
          <w:szCs w:val="24"/>
        </w:rPr>
      </w:pPr>
      <w:r>
        <w:rPr>
          <w:rFonts w:hint="eastAsia" w:ascii="宋体" w:hAnsi="宋体"/>
          <w:sz w:val="24"/>
          <w:szCs w:val="24"/>
        </w:rPr>
        <w:t xml:space="preserve">                                                  企业名称（盖章）：</w:t>
      </w:r>
    </w:p>
    <w:p>
      <w:pPr>
        <w:widowControl/>
        <w:spacing w:before="100" w:beforeAutospacing="1" w:after="100" w:afterAutospacing="1" w:line="360" w:lineRule="auto"/>
        <w:contextualSpacing/>
        <w:jc w:val="left"/>
        <w:rPr>
          <w:rFonts w:hint="eastAsia" w:ascii="宋体" w:hAnsi="宋体"/>
          <w:sz w:val="24"/>
          <w:szCs w:val="24"/>
        </w:rPr>
      </w:pPr>
      <w:r>
        <w:rPr>
          <w:rFonts w:hint="eastAsia" w:ascii="宋体" w:hAnsi="宋体"/>
          <w:sz w:val="24"/>
          <w:szCs w:val="24"/>
        </w:rPr>
        <w:t xml:space="preserve">                                                  日期：</w:t>
      </w:r>
    </w:p>
    <w:p>
      <w:pPr>
        <w:widowControl/>
        <w:spacing w:before="100" w:beforeAutospacing="1" w:after="100" w:afterAutospacing="1" w:line="360" w:lineRule="auto"/>
        <w:contextualSpacing/>
        <w:jc w:val="left"/>
        <w:rPr>
          <w:rFonts w:hint="eastAsia"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hint="eastAsia" w:ascii="宋体" w:hAnsi="宋体"/>
          <w:sz w:val="24"/>
          <w:szCs w:val="24"/>
        </w:rPr>
      </w:pPr>
      <w:r>
        <w:rPr>
          <w:rFonts w:hint="eastAsia" w:ascii="宋体" w:hAnsi="宋体"/>
          <w:sz w:val="24"/>
          <w:szCs w:val="24"/>
        </w:rPr>
        <w:t>1、从业人员、营业收入、资产总额填报上一年度数据，无上一年度数据的新成立企业可不填报。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sz w:val="24"/>
          <w:szCs w:val="24"/>
        </w:rPr>
        <w:t>2、中小企业参加政府采购活动，应当出具《中小企业声明函》，否则不得享受相关中小企业扶持政策。</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0"/>
          <w:szCs w:val="30"/>
        </w:rPr>
      </w:pPr>
      <w:bookmarkStart w:id="37" w:name="OLE_LINK13"/>
      <w:bookmarkStart w:id="38" w:name="OLE_LINK14"/>
      <w:r>
        <w:rPr>
          <w:rFonts w:hint="eastAsia" w:ascii="宋体" w:hAnsi="宋体"/>
          <w:b/>
          <w:bCs/>
          <w:sz w:val="36"/>
          <w:szCs w:val="36"/>
        </w:rPr>
        <w:br w:type="page"/>
      </w:r>
      <w:r>
        <w:rPr>
          <w:rFonts w:hint="eastAsia" w:ascii="宋体" w:hAnsi="宋体"/>
          <w:b/>
          <w:bCs/>
          <w:sz w:val="30"/>
          <w:szCs w:val="30"/>
        </w:rPr>
        <w:t>4.8 残疾人福利性单位声明函</w:t>
      </w:r>
    </w:p>
    <w:bookmarkEnd w:id="37"/>
    <w:bookmarkEnd w:id="38"/>
    <w:p>
      <w:pPr>
        <w:autoSpaceDE w:val="0"/>
        <w:autoSpaceDN w:val="0"/>
        <w:adjustRightInd w:val="0"/>
        <w:spacing w:line="360" w:lineRule="auto"/>
        <w:jc w:val="center"/>
        <w:outlineLvl w:val="0"/>
        <w:rPr>
          <w:rFonts w:ascii="宋体" w:hAnsi="宋体"/>
          <w:b/>
          <w:bCs/>
          <w:sz w:val="32"/>
          <w:szCs w:val="32"/>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sz w:val="24"/>
          <w:szCs w:val="24"/>
        </w:rPr>
        <w:t>__________</w:t>
      </w:r>
      <w:r>
        <w:rPr>
          <w:rFonts w:hint="eastAsia" w:ascii="宋体" w:hAnsi="宋体"/>
          <w:sz w:val="24"/>
          <w:szCs w:val="24"/>
        </w:rPr>
        <w:t>单位的</w:t>
      </w:r>
      <w:r>
        <w:rPr>
          <w:sz w:val="24"/>
          <w:szCs w:val="24"/>
        </w:rPr>
        <w:t>__________</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beforeLines="50" w:afterLines="50" w:line="360" w:lineRule="auto"/>
        <w:ind w:right="420" w:firstLine="4320" w:firstLineChars="1800"/>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Cs w:val="21"/>
        </w:rPr>
        <w:t>年    月    日</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rPr>
          <w:rFonts w:hint="eastAsia" w:cs="黑体" w:asciiTheme="minorEastAsia" w:hAnsiTheme="minorEastAsia"/>
          <w:b/>
          <w:bCs/>
          <w:sz w:val="32"/>
          <w:szCs w:val="32"/>
          <w:lang w:val="zh-CN"/>
        </w:rPr>
      </w:pPr>
    </w:p>
    <w:p>
      <w:pPr>
        <w:autoSpaceDE w:val="0"/>
        <w:autoSpaceDN w:val="0"/>
        <w:adjustRightInd w:val="0"/>
        <w:spacing w:line="360" w:lineRule="auto"/>
        <w:jc w:val="center"/>
        <w:rPr>
          <w:rFonts w:hint="eastAsia" w:cs="黑体" w:asciiTheme="minorEastAsia" w:hAnsiTheme="minorEastAsia"/>
          <w:b/>
          <w:bCs/>
          <w:sz w:val="32"/>
          <w:szCs w:val="32"/>
          <w:lang w:val="zh-CN"/>
        </w:rPr>
      </w:pPr>
    </w:p>
    <w:p>
      <w:pPr>
        <w:autoSpaceDE w:val="0"/>
        <w:autoSpaceDN w:val="0"/>
        <w:adjustRightInd w:val="0"/>
        <w:spacing w:line="360" w:lineRule="auto"/>
        <w:jc w:val="center"/>
        <w:rPr>
          <w:rFonts w:hint="eastAsia" w:cs="黑体" w:asciiTheme="minorEastAsia" w:hAnsiTheme="minorEastAsia"/>
          <w:b/>
          <w:bCs/>
          <w:sz w:val="32"/>
          <w:szCs w:val="32"/>
          <w:lang w:val="zh-CN"/>
        </w:rPr>
      </w:pPr>
    </w:p>
    <w:p>
      <w:pPr>
        <w:autoSpaceDE w:val="0"/>
        <w:autoSpaceDN w:val="0"/>
        <w:adjustRightInd w:val="0"/>
        <w:spacing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五、</w:t>
      </w:r>
      <w:r>
        <w:rPr>
          <w:rFonts w:cs="黑体" w:asciiTheme="minorEastAsia" w:hAnsiTheme="minorEastAsia"/>
          <w:b/>
          <w:bCs/>
          <w:sz w:val="32"/>
          <w:szCs w:val="32"/>
          <w:lang w:val="zh-CN"/>
        </w:rPr>
        <w:t>其他资料（若有）</w:t>
      </w:r>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
    <w:sectPr>
      <w:footerReference r:id="rId8" w:type="first"/>
      <w:footerReference r:id="rId7" w:type="default"/>
      <w:pgSz w:w="11906" w:h="16838"/>
      <w:pgMar w:top="1440" w:right="130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简隶书">
    <w:altName w:val="宋体"/>
    <w:panose1 w:val="00000000000000000000"/>
    <w:charset w:val="86"/>
    <w:family w:val="auto"/>
    <w:pitch w:val="default"/>
    <w:sig w:usb0="00000000" w:usb1="00000000" w:usb2="00000000"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8" o:spid="_x0000_s4098" o:spt="202" type="#_x0000_t202" style="position:absolute;left:0pt;margin-top:0pt;height:144pt;width:144pt;mso-position-horizontal:center;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100" o:spid="_x0000_s4100"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59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5B32D"/>
    <w:multiLevelType w:val="singleLevel"/>
    <w:tmpl w:val="CFD5B32D"/>
    <w:lvl w:ilvl="0" w:tentative="0">
      <w:start w:val="1"/>
      <w:numFmt w:val="decimal"/>
      <w:lvlText w:val="%1."/>
      <w:lvlJc w:val="left"/>
      <w:pPr>
        <w:tabs>
          <w:tab w:val="left" w:pos="312"/>
        </w:tabs>
      </w:pPr>
    </w:lvl>
  </w:abstractNum>
  <w:abstractNum w:abstractNumId="1">
    <w:nsid w:val="F60C0741"/>
    <w:multiLevelType w:val="singleLevel"/>
    <w:tmpl w:val="F60C0741"/>
    <w:lvl w:ilvl="0" w:tentative="0">
      <w:start w:val="1"/>
      <w:numFmt w:val="decimal"/>
      <w:lvlText w:val="%1."/>
      <w:lvlJc w:val="left"/>
      <w:pPr>
        <w:tabs>
          <w:tab w:val="left" w:pos="312"/>
        </w:tabs>
      </w:pPr>
    </w:lvl>
  </w:abstractNum>
  <w:abstractNum w:abstractNumId="2">
    <w:nsid w:val="F8DA99E1"/>
    <w:multiLevelType w:val="singleLevel"/>
    <w:tmpl w:val="F8DA99E1"/>
    <w:lvl w:ilvl="0" w:tentative="0">
      <w:start w:val="1"/>
      <w:numFmt w:val="decimal"/>
      <w:suff w:val="nothing"/>
      <w:lvlText w:val="%1、"/>
      <w:lvlJc w:val="left"/>
      <w:rPr>
        <w:lang w:val="en-US"/>
      </w:rPr>
    </w:lvl>
  </w:abstractNum>
  <w:abstractNum w:abstractNumId="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F82F68C"/>
    <w:multiLevelType w:val="singleLevel"/>
    <w:tmpl w:val="2F82F68C"/>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0671F"/>
    <w:rsid w:val="00000024"/>
    <w:rsid w:val="0000030F"/>
    <w:rsid w:val="00001264"/>
    <w:rsid w:val="000059B5"/>
    <w:rsid w:val="00012CA6"/>
    <w:rsid w:val="00027649"/>
    <w:rsid w:val="000616E9"/>
    <w:rsid w:val="000632A9"/>
    <w:rsid w:val="000678A9"/>
    <w:rsid w:val="00074CAB"/>
    <w:rsid w:val="00080AC2"/>
    <w:rsid w:val="00086724"/>
    <w:rsid w:val="00092C8D"/>
    <w:rsid w:val="00095CC0"/>
    <w:rsid w:val="000A1163"/>
    <w:rsid w:val="000A783C"/>
    <w:rsid w:val="000B0B02"/>
    <w:rsid w:val="000B6DE2"/>
    <w:rsid w:val="000C0E49"/>
    <w:rsid w:val="000C7142"/>
    <w:rsid w:val="000E0AD7"/>
    <w:rsid w:val="000E7D86"/>
    <w:rsid w:val="000F77F3"/>
    <w:rsid w:val="001001F1"/>
    <w:rsid w:val="00100232"/>
    <w:rsid w:val="001013E2"/>
    <w:rsid w:val="00122217"/>
    <w:rsid w:val="001237AB"/>
    <w:rsid w:val="00126711"/>
    <w:rsid w:val="0012693B"/>
    <w:rsid w:val="00136F94"/>
    <w:rsid w:val="00145C24"/>
    <w:rsid w:val="00145D3E"/>
    <w:rsid w:val="00145F52"/>
    <w:rsid w:val="00153D2F"/>
    <w:rsid w:val="00155CBA"/>
    <w:rsid w:val="00173017"/>
    <w:rsid w:val="0017375D"/>
    <w:rsid w:val="00173C95"/>
    <w:rsid w:val="00194566"/>
    <w:rsid w:val="001958BD"/>
    <w:rsid w:val="0019757A"/>
    <w:rsid w:val="001A2D51"/>
    <w:rsid w:val="001A4927"/>
    <w:rsid w:val="001C0475"/>
    <w:rsid w:val="001C1659"/>
    <w:rsid w:val="001C3AAE"/>
    <w:rsid w:val="001D0599"/>
    <w:rsid w:val="001E4AAD"/>
    <w:rsid w:val="00203E0B"/>
    <w:rsid w:val="00212C8F"/>
    <w:rsid w:val="00215755"/>
    <w:rsid w:val="00234C4C"/>
    <w:rsid w:val="00251C1B"/>
    <w:rsid w:val="00253117"/>
    <w:rsid w:val="002642D1"/>
    <w:rsid w:val="00264A58"/>
    <w:rsid w:val="00266A57"/>
    <w:rsid w:val="0029504F"/>
    <w:rsid w:val="002A3267"/>
    <w:rsid w:val="002B2A36"/>
    <w:rsid w:val="002B3F2B"/>
    <w:rsid w:val="002B59C4"/>
    <w:rsid w:val="002C4DDE"/>
    <w:rsid w:val="002C7E77"/>
    <w:rsid w:val="002D044A"/>
    <w:rsid w:val="002D5DFB"/>
    <w:rsid w:val="002E314B"/>
    <w:rsid w:val="002E560D"/>
    <w:rsid w:val="002F3BD1"/>
    <w:rsid w:val="002F5BAD"/>
    <w:rsid w:val="002F6F1D"/>
    <w:rsid w:val="003019F4"/>
    <w:rsid w:val="003154AC"/>
    <w:rsid w:val="00333515"/>
    <w:rsid w:val="00360713"/>
    <w:rsid w:val="00371710"/>
    <w:rsid w:val="00374592"/>
    <w:rsid w:val="00374EEF"/>
    <w:rsid w:val="003774CE"/>
    <w:rsid w:val="0038142D"/>
    <w:rsid w:val="00391207"/>
    <w:rsid w:val="00393023"/>
    <w:rsid w:val="00394FB9"/>
    <w:rsid w:val="00396538"/>
    <w:rsid w:val="003A0E6C"/>
    <w:rsid w:val="003B7371"/>
    <w:rsid w:val="003C2578"/>
    <w:rsid w:val="003C6D50"/>
    <w:rsid w:val="003D59A0"/>
    <w:rsid w:val="003F4414"/>
    <w:rsid w:val="003F7A8B"/>
    <w:rsid w:val="0040154A"/>
    <w:rsid w:val="00401819"/>
    <w:rsid w:val="0040229A"/>
    <w:rsid w:val="0040671F"/>
    <w:rsid w:val="00407FEB"/>
    <w:rsid w:val="00417386"/>
    <w:rsid w:val="004260F2"/>
    <w:rsid w:val="0042646D"/>
    <w:rsid w:val="00434969"/>
    <w:rsid w:val="00434E9B"/>
    <w:rsid w:val="00451F8E"/>
    <w:rsid w:val="004546A0"/>
    <w:rsid w:val="00473724"/>
    <w:rsid w:val="00474295"/>
    <w:rsid w:val="00476E56"/>
    <w:rsid w:val="00477A04"/>
    <w:rsid w:val="00481070"/>
    <w:rsid w:val="00483F6B"/>
    <w:rsid w:val="0048424B"/>
    <w:rsid w:val="00484E4F"/>
    <w:rsid w:val="00487D73"/>
    <w:rsid w:val="00491F96"/>
    <w:rsid w:val="004925BA"/>
    <w:rsid w:val="004937CA"/>
    <w:rsid w:val="00495CED"/>
    <w:rsid w:val="004965DC"/>
    <w:rsid w:val="00496A13"/>
    <w:rsid w:val="00496B2F"/>
    <w:rsid w:val="0049705B"/>
    <w:rsid w:val="004B04F0"/>
    <w:rsid w:val="004B4411"/>
    <w:rsid w:val="004B4C62"/>
    <w:rsid w:val="004C343E"/>
    <w:rsid w:val="004D26FA"/>
    <w:rsid w:val="004E20B7"/>
    <w:rsid w:val="004E3D91"/>
    <w:rsid w:val="004E516C"/>
    <w:rsid w:val="004F257D"/>
    <w:rsid w:val="005039BB"/>
    <w:rsid w:val="00507E03"/>
    <w:rsid w:val="00510EA6"/>
    <w:rsid w:val="00512D41"/>
    <w:rsid w:val="0051614D"/>
    <w:rsid w:val="005326A8"/>
    <w:rsid w:val="00532F79"/>
    <w:rsid w:val="00532F8E"/>
    <w:rsid w:val="00563F73"/>
    <w:rsid w:val="005873FA"/>
    <w:rsid w:val="0059569B"/>
    <w:rsid w:val="00595AF4"/>
    <w:rsid w:val="00596501"/>
    <w:rsid w:val="005A29D9"/>
    <w:rsid w:val="005A3073"/>
    <w:rsid w:val="005A32EE"/>
    <w:rsid w:val="005A7DF1"/>
    <w:rsid w:val="005B5432"/>
    <w:rsid w:val="005B6231"/>
    <w:rsid w:val="005C31FF"/>
    <w:rsid w:val="005D4E74"/>
    <w:rsid w:val="005D632C"/>
    <w:rsid w:val="005D636A"/>
    <w:rsid w:val="005E6092"/>
    <w:rsid w:val="005F1C01"/>
    <w:rsid w:val="005F52BE"/>
    <w:rsid w:val="00601E59"/>
    <w:rsid w:val="00606FA5"/>
    <w:rsid w:val="00610334"/>
    <w:rsid w:val="00610AE1"/>
    <w:rsid w:val="0061328D"/>
    <w:rsid w:val="00613312"/>
    <w:rsid w:val="00617215"/>
    <w:rsid w:val="00630C6D"/>
    <w:rsid w:val="0063622D"/>
    <w:rsid w:val="00645D23"/>
    <w:rsid w:val="00650672"/>
    <w:rsid w:val="00654203"/>
    <w:rsid w:val="00654A31"/>
    <w:rsid w:val="006556C2"/>
    <w:rsid w:val="00655DF7"/>
    <w:rsid w:val="006603ED"/>
    <w:rsid w:val="00661033"/>
    <w:rsid w:val="006647F1"/>
    <w:rsid w:val="006666B2"/>
    <w:rsid w:val="0066725E"/>
    <w:rsid w:val="00675BBF"/>
    <w:rsid w:val="0067671C"/>
    <w:rsid w:val="00684574"/>
    <w:rsid w:val="00692651"/>
    <w:rsid w:val="006A2DC9"/>
    <w:rsid w:val="006C30C0"/>
    <w:rsid w:val="006C5624"/>
    <w:rsid w:val="006D4547"/>
    <w:rsid w:val="006F207D"/>
    <w:rsid w:val="006F4AC5"/>
    <w:rsid w:val="007030F5"/>
    <w:rsid w:val="0070460C"/>
    <w:rsid w:val="00704ABD"/>
    <w:rsid w:val="00705407"/>
    <w:rsid w:val="007219DB"/>
    <w:rsid w:val="007350E5"/>
    <w:rsid w:val="00745677"/>
    <w:rsid w:val="0074727B"/>
    <w:rsid w:val="00753F72"/>
    <w:rsid w:val="00773F23"/>
    <w:rsid w:val="007854E8"/>
    <w:rsid w:val="007868D4"/>
    <w:rsid w:val="00787757"/>
    <w:rsid w:val="00790158"/>
    <w:rsid w:val="00795283"/>
    <w:rsid w:val="007A2422"/>
    <w:rsid w:val="007A7E31"/>
    <w:rsid w:val="007B2C63"/>
    <w:rsid w:val="007B505F"/>
    <w:rsid w:val="007C739D"/>
    <w:rsid w:val="007D738C"/>
    <w:rsid w:val="007E3565"/>
    <w:rsid w:val="007E533E"/>
    <w:rsid w:val="007F556A"/>
    <w:rsid w:val="008115DB"/>
    <w:rsid w:val="00812A60"/>
    <w:rsid w:val="00814352"/>
    <w:rsid w:val="0081443D"/>
    <w:rsid w:val="008200B8"/>
    <w:rsid w:val="00824087"/>
    <w:rsid w:val="00832721"/>
    <w:rsid w:val="0083341E"/>
    <w:rsid w:val="00834743"/>
    <w:rsid w:val="00843A1D"/>
    <w:rsid w:val="00844B90"/>
    <w:rsid w:val="00847A22"/>
    <w:rsid w:val="00851809"/>
    <w:rsid w:val="00873F11"/>
    <w:rsid w:val="00874B46"/>
    <w:rsid w:val="00882939"/>
    <w:rsid w:val="008B0DAD"/>
    <w:rsid w:val="008C17F2"/>
    <w:rsid w:val="008C250E"/>
    <w:rsid w:val="008C6AE6"/>
    <w:rsid w:val="008C7573"/>
    <w:rsid w:val="008E5968"/>
    <w:rsid w:val="008F027E"/>
    <w:rsid w:val="008F341A"/>
    <w:rsid w:val="008F420C"/>
    <w:rsid w:val="008F5484"/>
    <w:rsid w:val="008F7028"/>
    <w:rsid w:val="009127E2"/>
    <w:rsid w:val="009169FE"/>
    <w:rsid w:val="00920886"/>
    <w:rsid w:val="009220E2"/>
    <w:rsid w:val="00923C11"/>
    <w:rsid w:val="0092509E"/>
    <w:rsid w:val="00934474"/>
    <w:rsid w:val="009410EA"/>
    <w:rsid w:val="009519CC"/>
    <w:rsid w:val="00957C21"/>
    <w:rsid w:val="00960A37"/>
    <w:rsid w:val="00982186"/>
    <w:rsid w:val="00983CCB"/>
    <w:rsid w:val="00984232"/>
    <w:rsid w:val="00991DA0"/>
    <w:rsid w:val="00994CC8"/>
    <w:rsid w:val="00994D7F"/>
    <w:rsid w:val="00996791"/>
    <w:rsid w:val="009A5300"/>
    <w:rsid w:val="009A67C4"/>
    <w:rsid w:val="009A7346"/>
    <w:rsid w:val="009B0031"/>
    <w:rsid w:val="009C1B75"/>
    <w:rsid w:val="009C2976"/>
    <w:rsid w:val="009C61F6"/>
    <w:rsid w:val="009D17C1"/>
    <w:rsid w:val="009E6AAE"/>
    <w:rsid w:val="009F60AA"/>
    <w:rsid w:val="009F6886"/>
    <w:rsid w:val="00A11F5E"/>
    <w:rsid w:val="00A14B80"/>
    <w:rsid w:val="00A20E9E"/>
    <w:rsid w:val="00A267E7"/>
    <w:rsid w:val="00A30140"/>
    <w:rsid w:val="00A36B76"/>
    <w:rsid w:val="00A51C18"/>
    <w:rsid w:val="00A6304A"/>
    <w:rsid w:val="00A67E88"/>
    <w:rsid w:val="00A71978"/>
    <w:rsid w:val="00A76E4D"/>
    <w:rsid w:val="00A811A0"/>
    <w:rsid w:val="00A8264F"/>
    <w:rsid w:val="00A91D6C"/>
    <w:rsid w:val="00AA2F80"/>
    <w:rsid w:val="00AB06E5"/>
    <w:rsid w:val="00AB6F24"/>
    <w:rsid w:val="00AD2A3A"/>
    <w:rsid w:val="00AD3360"/>
    <w:rsid w:val="00AD401A"/>
    <w:rsid w:val="00AD4FC7"/>
    <w:rsid w:val="00AE2005"/>
    <w:rsid w:val="00AE30A3"/>
    <w:rsid w:val="00B02714"/>
    <w:rsid w:val="00B06874"/>
    <w:rsid w:val="00B06DFF"/>
    <w:rsid w:val="00B24B30"/>
    <w:rsid w:val="00B341FF"/>
    <w:rsid w:val="00B360E8"/>
    <w:rsid w:val="00B3683F"/>
    <w:rsid w:val="00B37F98"/>
    <w:rsid w:val="00B41928"/>
    <w:rsid w:val="00B42EED"/>
    <w:rsid w:val="00B43D48"/>
    <w:rsid w:val="00B55E8D"/>
    <w:rsid w:val="00B773B2"/>
    <w:rsid w:val="00B809E4"/>
    <w:rsid w:val="00B82383"/>
    <w:rsid w:val="00BA2413"/>
    <w:rsid w:val="00BA5E8A"/>
    <w:rsid w:val="00BD4297"/>
    <w:rsid w:val="00BE006A"/>
    <w:rsid w:val="00BE14AD"/>
    <w:rsid w:val="00BE389C"/>
    <w:rsid w:val="00BE5C5D"/>
    <w:rsid w:val="00BE63E5"/>
    <w:rsid w:val="00BF31B1"/>
    <w:rsid w:val="00BF32EF"/>
    <w:rsid w:val="00BF38AD"/>
    <w:rsid w:val="00BF52D2"/>
    <w:rsid w:val="00C0153B"/>
    <w:rsid w:val="00C10A4B"/>
    <w:rsid w:val="00C12ACA"/>
    <w:rsid w:val="00C22AC5"/>
    <w:rsid w:val="00C22BA3"/>
    <w:rsid w:val="00C25CFA"/>
    <w:rsid w:val="00C3599E"/>
    <w:rsid w:val="00C3680E"/>
    <w:rsid w:val="00C401F0"/>
    <w:rsid w:val="00C4327D"/>
    <w:rsid w:val="00C5023F"/>
    <w:rsid w:val="00C54B9B"/>
    <w:rsid w:val="00C61A23"/>
    <w:rsid w:val="00C7118B"/>
    <w:rsid w:val="00C744D5"/>
    <w:rsid w:val="00C95580"/>
    <w:rsid w:val="00C96A6A"/>
    <w:rsid w:val="00C97595"/>
    <w:rsid w:val="00CA0E63"/>
    <w:rsid w:val="00CA69EB"/>
    <w:rsid w:val="00CB1BCA"/>
    <w:rsid w:val="00CB42DD"/>
    <w:rsid w:val="00CC2821"/>
    <w:rsid w:val="00CD0C50"/>
    <w:rsid w:val="00CD3C8F"/>
    <w:rsid w:val="00CD4F4F"/>
    <w:rsid w:val="00CF3485"/>
    <w:rsid w:val="00CF4C3E"/>
    <w:rsid w:val="00CF7CAC"/>
    <w:rsid w:val="00D04C5E"/>
    <w:rsid w:val="00D079DB"/>
    <w:rsid w:val="00D11512"/>
    <w:rsid w:val="00D27031"/>
    <w:rsid w:val="00D30B22"/>
    <w:rsid w:val="00D51034"/>
    <w:rsid w:val="00D5139E"/>
    <w:rsid w:val="00D51C23"/>
    <w:rsid w:val="00D52EAC"/>
    <w:rsid w:val="00D721B8"/>
    <w:rsid w:val="00D744AA"/>
    <w:rsid w:val="00D86940"/>
    <w:rsid w:val="00D94D88"/>
    <w:rsid w:val="00DB50DB"/>
    <w:rsid w:val="00DB64C0"/>
    <w:rsid w:val="00DC5890"/>
    <w:rsid w:val="00DD7711"/>
    <w:rsid w:val="00DD7CE0"/>
    <w:rsid w:val="00DF2949"/>
    <w:rsid w:val="00E14D42"/>
    <w:rsid w:val="00E20022"/>
    <w:rsid w:val="00E2238E"/>
    <w:rsid w:val="00E26985"/>
    <w:rsid w:val="00E42C63"/>
    <w:rsid w:val="00E60D7E"/>
    <w:rsid w:val="00E621BE"/>
    <w:rsid w:val="00E81DCA"/>
    <w:rsid w:val="00E82DA3"/>
    <w:rsid w:val="00E85759"/>
    <w:rsid w:val="00E920F2"/>
    <w:rsid w:val="00EB18D8"/>
    <w:rsid w:val="00EC5321"/>
    <w:rsid w:val="00ED1241"/>
    <w:rsid w:val="00F02B8D"/>
    <w:rsid w:val="00F22E21"/>
    <w:rsid w:val="00F26E02"/>
    <w:rsid w:val="00F319A6"/>
    <w:rsid w:val="00F31FEE"/>
    <w:rsid w:val="00F359A2"/>
    <w:rsid w:val="00F41CD9"/>
    <w:rsid w:val="00F4282E"/>
    <w:rsid w:val="00F46578"/>
    <w:rsid w:val="00F4669A"/>
    <w:rsid w:val="00F550BF"/>
    <w:rsid w:val="00F5788D"/>
    <w:rsid w:val="00F61D82"/>
    <w:rsid w:val="00F648C6"/>
    <w:rsid w:val="00F730E9"/>
    <w:rsid w:val="00F77773"/>
    <w:rsid w:val="00F828C2"/>
    <w:rsid w:val="00F84CAC"/>
    <w:rsid w:val="00F90B8E"/>
    <w:rsid w:val="00F92DE4"/>
    <w:rsid w:val="00F933BB"/>
    <w:rsid w:val="00F95532"/>
    <w:rsid w:val="00FA0692"/>
    <w:rsid w:val="00FC6F85"/>
    <w:rsid w:val="00FD04BE"/>
    <w:rsid w:val="00FD0A49"/>
    <w:rsid w:val="00FD3723"/>
    <w:rsid w:val="00FD45F6"/>
    <w:rsid w:val="00FE7528"/>
    <w:rsid w:val="0890122D"/>
    <w:rsid w:val="1B6A3FC4"/>
    <w:rsid w:val="23446BA6"/>
    <w:rsid w:val="38CA03F0"/>
    <w:rsid w:val="399E481D"/>
    <w:rsid w:val="3AA34E26"/>
    <w:rsid w:val="40B37222"/>
    <w:rsid w:val="424E5E94"/>
    <w:rsid w:val="603D7C1D"/>
    <w:rsid w:val="66290695"/>
    <w:rsid w:val="6C1523DB"/>
    <w:rsid w:val="7011335D"/>
    <w:rsid w:val="7BEF3CB7"/>
    <w:rsid w:val="7EA76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21"/>
    <w:qFormat/>
    <w:uiPriority w:val="0"/>
    <w:pPr>
      <w:keepNext/>
      <w:keepLines/>
      <w:spacing w:line="576" w:lineRule="auto"/>
      <w:outlineLvl w:val="0"/>
    </w:pPr>
    <w:rPr>
      <w:rFonts w:eastAsia="宋体"/>
      <w:b/>
      <w:bCs/>
      <w:kern w:val="44"/>
      <w:sz w:val="44"/>
      <w:szCs w:val="44"/>
    </w:rPr>
  </w:style>
  <w:style w:type="paragraph" w:styleId="7">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23"/>
    <w:unhideWhenUsed/>
    <w:qFormat/>
    <w:uiPriority w:val="0"/>
    <w:pPr>
      <w:ind w:firstLine="420" w:firstLineChars="100"/>
    </w:pPr>
  </w:style>
  <w:style w:type="paragraph" w:styleId="3">
    <w:name w:val="Body Text"/>
    <w:basedOn w:val="1"/>
    <w:link w:val="22"/>
    <w:unhideWhenUsed/>
    <w:qFormat/>
    <w:uiPriority w:val="99"/>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List Numb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caption"/>
    <w:basedOn w:val="1"/>
    <w:next w:val="1"/>
    <w:qFormat/>
    <w:uiPriority w:val="0"/>
    <w:rPr>
      <w:rFonts w:ascii="Arial" w:hAnsi="Arial" w:eastAsia="黑体" w:cs="Arial"/>
      <w:sz w:val="20"/>
      <w:szCs w:val="20"/>
    </w:rPr>
  </w:style>
  <w:style w:type="paragraph" w:styleId="10">
    <w:name w:val="Plain Text"/>
    <w:basedOn w:val="1"/>
    <w:link w:val="24"/>
    <w:qFormat/>
    <w:uiPriority w:val="0"/>
    <w:rPr>
      <w:rFonts w:eastAsia="宋体"/>
      <w:sz w:val="24"/>
    </w:rPr>
  </w:style>
  <w:style w:type="paragraph" w:styleId="11">
    <w:name w:val="Balloon Text"/>
    <w:basedOn w:val="1"/>
    <w:link w:val="25"/>
    <w:semiHidden/>
    <w:unhideWhenUsed/>
    <w:qFormat/>
    <w:uiPriority w:val="99"/>
    <w:rPr>
      <w:sz w:val="18"/>
      <w:szCs w:val="18"/>
    </w:rPr>
  </w:style>
  <w:style w:type="paragraph" w:styleId="12">
    <w:name w:val="footer"/>
    <w:basedOn w:val="1"/>
    <w:link w:val="26"/>
    <w:unhideWhenUsed/>
    <w:qFormat/>
    <w:uiPriority w:val="0"/>
    <w:pPr>
      <w:tabs>
        <w:tab w:val="center" w:pos="4153"/>
        <w:tab w:val="right" w:pos="8306"/>
      </w:tabs>
      <w:snapToGrid w:val="0"/>
      <w:jc w:val="left"/>
    </w:pPr>
    <w:rPr>
      <w:sz w:val="18"/>
      <w:szCs w:val="18"/>
    </w:rPr>
  </w:style>
  <w:style w:type="paragraph" w:styleId="13">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5">
    <w:name w:val="Normal (Web)"/>
    <w:basedOn w:val="1"/>
    <w:qFormat/>
    <w:uiPriority w:val="99"/>
    <w:rPr>
      <w:rFonts w:ascii="Calibri" w:hAnsi="Calibri" w:eastAsia="宋体" w:cs="Times New Roman"/>
      <w:sz w:val="24"/>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Emphasis"/>
    <w:basedOn w:val="18"/>
    <w:qFormat/>
    <w:uiPriority w:val="20"/>
  </w:style>
  <w:style w:type="character" w:styleId="20">
    <w:name w:val="Hyperlink"/>
    <w:basedOn w:val="18"/>
    <w:unhideWhenUsed/>
    <w:qFormat/>
    <w:uiPriority w:val="99"/>
    <w:rPr>
      <w:color w:val="333333"/>
      <w:sz w:val="18"/>
      <w:szCs w:val="18"/>
      <w:u w:val="none"/>
    </w:rPr>
  </w:style>
  <w:style w:type="character" w:customStyle="1" w:styleId="21">
    <w:name w:val="标题 1 Char"/>
    <w:basedOn w:val="18"/>
    <w:link w:val="6"/>
    <w:qFormat/>
    <w:uiPriority w:val="0"/>
    <w:rPr>
      <w:rFonts w:eastAsia="宋体"/>
      <w:b/>
      <w:bCs/>
      <w:kern w:val="44"/>
      <w:sz w:val="44"/>
      <w:szCs w:val="44"/>
    </w:rPr>
  </w:style>
  <w:style w:type="character" w:customStyle="1" w:styleId="22">
    <w:name w:val="正文文本 Char"/>
    <w:basedOn w:val="18"/>
    <w:link w:val="3"/>
    <w:qFormat/>
    <w:uiPriority w:val="99"/>
  </w:style>
  <w:style w:type="character" w:customStyle="1" w:styleId="23">
    <w:name w:val="正文首行缩进 Char"/>
    <w:basedOn w:val="22"/>
    <w:link w:val="2"/>
    <w:qFormat/>
    <w:uiPriority w:val="0"/>
  </w:style>
  <w:style w:type="character" w:customStyle="1" w:styleId="24">
    <w:name w:val="纯文本 Char"/>
    <w:basedOn w:val="18"/>
    <w:link w:val="10"/>
    <w:qFormat/>
    <w:uiPriority w:val="0"/>
    <w:rPr>
      <w:rFonts w:eastAsia="宋体"/>
      <w:sz w:val="24"/>
    </w:rPr>
  </w:style>
  <w:style w:type="character" w:customStyle="1" w:styleId="25">
    <w:name w:val="批注框文本 Char"/>
    <w:basedOn w:val="18"/>
    <w:link w:val="11"/>
    <w:semiHidden/>
    <w:qFormat/>
    <w:uiPriority w:val="99"/>
    <w:rPr>
      <w:sz w:val="18"/>
      <w:szCs w:val="18"/>
    </w:rPr>
  </w:style>
  <w:style w:type="character" w:customStyle="1" w:styleId="26">
    <w:name w:val="页脚 Char"/>
    <w:basedOn w:val="18"/>
    <w:link w:val="12"/>
    <w:qFormat/>
    <w:uiPriority w:val="99"/>
    <w:rPr>
      <w:sz w:val="18"/>
      <w:szCs w:val="18"/>
    </w:rPr>
  </w:style>
  <w:style w:type="character" w:customStyle="1" w:styleId="27">
    <w:name w:val="页眉 Char"/>
    <w:basedOn w:val="18"/>
    <w:link w:val="13"/>
    <w:semiHidden/>
    <w:qFormat/>
    <w:uiPriority w:val="99"/>
    <w:rPr>
      <w:sz w:val="18"/>
      <w:szCs w:val="18"/>
    </w:rPr>
  </w:style>
  <w:style w:type="paragraph" w:styleId="28">
    <w:name w:val="List Paragraph"/>
    <w:basedOn w:val="1"/>
    <w:unhideWhenUsed/>
    <w:qFormat/>
    <w:uiPriority w:val="99"/>
    <w:pPr>
      <w:ind w:firstLine="420" w:firstLineChars="200"/>
    </w:pPr>
  </w:style>
  <w:style w:type="paragraph" w:customStyle="1" w:styleId="29">
    <w:name w:val="List Paragraph1"/>
    <w:basedOn w:val="1"/>
    <w:qFormat/>
    <w:uiPriority w:val="99"/>
    <w:pPr>
      <w:ind w:firstLine="420" w:firstLineChars="200"/>
    </w:pPr>
    <w:rPr>
      <w:rFonts w:ascii="Times New Roman" w:hAnsi="Times New Roman" w:eastAsia="宋体" w:cs="Times New Roman"/>
      <w:szCs w:val="24"/>
    </w:rPr>
  </w:style>
  <w:style w:type="paragraph" w:customStyle="1" w:styleId="30">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1">
    <w:name w:val="正文文本缩进 Char Char"/>
    <w:link w:val="32"/>
    <w:qFormat/>
    <w:uiPriority w:val="0"/>
    <w:rPr>
      <w:rFonts w:ascii="宋体"/>
      <w:sz w:val="24"/>
    </w:rPr>
  </w:style>
  <w:style w:type="paragraph" w:customStyle="1" w:styleId="32">
    <w:name w:val="正文文本缩进1"/>
    <w:basedOn w:val="1"/>
    <w:link w:val="31"/>
    <w:qFormat/>
    <w:uiPriority w:val="0"/>
    <w:pPr>
      <w:spacing w:line="360" w:lineRule="auto"/>
      <w:ind w:firstLine="480" w:firstLineChars="200"/>
    </w:pPr>
    <w:rPr>
      <w:rFonts w:ascii="宋体"/>
      <w:sz w:val="24"/>
    </w:rPr>
  </w:style>
  <w:style w:type="character" w:customStyle="1" w:styleId="33">
    <w:name w:val="日期 Char Char"/>
    <w:link w:val="34"/>
    <w:qFormat/>
    <w:uiPriority w:val="0"/>
    <w:rPr>
      <w:sz w:val="24"/>
    </w:rPr>
  </w:style>
  <w:style w:type="paragraph" w:customStyle="1" w:styleId="34">
    <w:name w:val="日期1"/>
    <w:basedOn w:val="1"/>
    <w:next w:val="1"/>
    <w:link w:val="33"/>
    <w:qFormat/>
    <w:uiPriority w:val="0"/>
    <w:rPr>
      <w:sz w:val="24"/>
    </w:rPr>
  </w:style>
  <w:style w:type="paragraph" w:customStyle="1" w:styleId="3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p0"/>
    <w:basedOn w:val="1"/>
    <w:qFormat/>
    <w:uiPriority w:val="0"/>
    <w:pPr>
      <w:widowControl/>
    </w:pPr>
    <w:rPr>
      <w:kern w:val="0"/>
      <w:szCs w:val="21"/>
    </w:rPr>
  </w:style>
  <w:style w:type="character" w:customStyle="1" w:styleId="38">
    <w:name w:val="right"/>
    <w:basedOn w:val="18"/>
    <w:qFormat/>
    <w:uiPriority w:val="0"/>
    <w:rPr>
      <w:color w:val="999999"/>
      <w:sz w:val="18"/>
      <w:szCs w:val="18"/>
    </w:rPr>
  </w:style>
  <w:style w:type="character" w:customStyle="1" w:styleId="39">
    <w:name w:val="green"/>
    <w:basedOn w:val="18"/>
    <w:qFormat/>
    <w:uiPriority w:val="0"/>
    <w:rPr>
      <w:color w:val="66AE00"/>
      <w:sz w:val="18"/>
      <w:szCs w:val="18"/>
    </w:rPr>
  </w:style>
  <w:style w:type="character" w:customStyle="1" w:styleId="40">
    <w:name w:val="green1"/>
    <w:basedOn w:val="18"/>
    <w:qFormat/>
    <w:uiPriority w:val="0"/>
    <w:rPr>
      <w:color w:val="66AE00"/>
      <w:sz w:val="18"/>
      <w:szCs w:val="18"/>
    </w:rPr>
  </w:style>
  <w:style w:type="character" w:customStyle="1" w:styleId="41">
    <w:name w:val="red"/>
    <w:basedOn w:val="18"/>
    <w:qFormat/>
    <w:uiPriority w:val="0"/>
    <w:rPr>
      <w:color w:val="FF0000"/>
      <w:sz w:val="18"/>
      <w:szCs w:val="18"/>
    </w:rPr>
  </w:style>
  <w:style w:type="character" w:customStyle="1" w:styleId="42">
    <w:name w:val="red1"/>
    <w:basedOn w:val="18"/>
    <w:qFormat/>
    <w:uiPriority w:val="0"/>
    <w:rPr>
      <w:color w:val="FF0000"/>
      <w:sz w:val="18"/>
      <w:szCs w:val="18"/>
    </w:rPr>
  </w:style>
  <w:style w:type="character" w:customStyle="1" w:styleId="43">
    <w:name w:val="red2"/>
    <w:basedOn w:val="18"/>
    <w:qFormat/>
    <w:uiPriority w:val="0"/>
    <w:rPr>
      <w:color w:val="CC0000"/>
    </w:rPr>
  </w:style>
  <w:style w:type="character" w:customStyle="1" w:styleId="44">
    <w:name w:val="red3"/>
    <w:basedOn w:val="18"/>
    <w:qFormat/>
    <w:uiPriority w:val="0"/>
    <w:rPr>
      <w:color w:val="FF0000"/>
    </w:rPr>
  </w:style>
  <w:style w:type="character" w:customStyle="1" w:styleId="45">
    <w:name w:val="hover25"/>
    <w:basedOn w:val="18"/>
    <w:qFormat/>
    <w:uiPriority w:val="0"/>
  </w:style>
  <w:style w:type="character" w:customStyle="1" w:styleId="46">
    <w:name w:val="blue"/>
    <w:basedOn w:val="18"/>
    <w:qFormat/>
    <w:uiPriority w:val="0"/>
    <w:rPr>
      <w:color w:val="0371C6"/>
      <w:sz w:val="21"/>
      <w:szCs w:val="21"/>
    </w:rPr>
  </w:style>
  <w:style w:type="character" w:customStyle="1" w:styleId="47">
    <w:name w:val="gb-jt"/>
    <w:basedOn w:val="18"/>
    <w:qFormat/>
    <w:uiPriority w:val="0"/>
  </w:style>
  <w:style w:type="character" w:customStyle="1" w:styleId="48">
    <w:name w:val="font01"/>
    <w:basedOn w:val="18"/>
    <w:qFormat/>
    <w:uiPriority w:val="0"/>
    <w:rPr>
      <w:rFonts w:hint="eastAsia" w:ascii="宋体" w:hAnsi="宋体" w:eastAsia="宋体" w:cs="宋体"/>
      <w:b/>
      <w:color w:val="000000"/>
      <w:sz w:val="22"/>
      <w:szCs w:val="22"/>
      <w:u w:val="none"/>
    </w:rPr>
  </w:style>
  <w:style w:type="character" w:customStyle="1" w:styleId="49">
    <w:name w:val="font21"/>
    <w:basedOn w:val="18"/>
    <w:qFormat/>
    <w:uiPriority w:val="0"/>
    <w:rPr>
      <w:rFonts w:hint="eastAsia" w:ascii="宋体" w:hAnsi="宋体" w:eastAsia="宋体" w:cs="宋体"/>
      <w:color w:val="000000"/>
      <w:sz w:val="22"/>
      <w:szCs w:val="22"/>
      <w:u w:val="none"/>
    </w:rPr>
  </w:style>
  <w:style w:type="paragraph" w:customStyle="1" w:styleId="50">
    <w:name w:val="_Style 46"/>
    <w:basedOn w:val="1"/>
    <w:next w:val="28"/>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100"/>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D36B3-1760-475F-B2CF-F81A83DDEBA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5738</Words>
  <Characters>32709</Characters>
  <Lines>272</Lines>
  <Paragraphs>76</Paragraphs>
  <TotalTime>1</TotalTime>
  <ScaleCrop>false</ScaleCrop>
  <LinksUpToDate>false</LinksUpToDate>
  <CharactersWithSpaces>38371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2020-01-10T07:16:00Z</dcterms:created>
  <dc:creator>中科华水工程管理有限公司:张倩</dc:creator>
  <cp:lastModifiedBy>河南方正水利工程咨询有限公司</cp:lastModifiedBy>
  <cp:lastPrinted>2020-05-19T03:29:00Z</cp:lastPrinted>
  <dcterms:modified xsi:type="dcterms:W3CDTF">2021-04-07T09:33:04Z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