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0" w:firstLineChars="0"/>
        <w:jc w:val="center"/>
        <w:rPr>
          <w:rFonts w:asciiTheme="majorEastAsia" w:hAnsiTheme="majorEastAsia" w:eastAsiaTheme="majorEastAsia" w:cstheme="majorEastAsia"/>
          <w:b/>
          <w:bCs/>
          <w:color w:val="auto"/>
          <w:sz w:val="44"/>
          <w:szCs w:val="44"/>
        </w:rPr>
      </w:pPr>
      <w:bookmarkStart w:id="19" w:name="_GoBack"/>
    </w:p>
    <w:p>
      <w:pPr>
        <w:pStyle w:val="7"/>
        <w:ind w:firstLine="442"/>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lang w:val="en-US" w:eastAsia="zh-CN"/>
        </w:rPr>
        <w:t xml:space="preserve">许昌市魏都区民政局“关于2020-2021年冬春期间慰问困难群众采购物品”项目 </w:t>
      </w:r>
    </w:p>
    <w:p>
      <w:pPr>
        <w:pStyle w:val="7"/>
        <w:ind w:firstLine="442"/>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（不见面开标）</w:t>
      </w:r>
    </w:p>
    <w:p>
      <w:pPr>
        <w:rPr>
          <w:rFonts w:asciiTheme="majorEastAsia" w:hAnsiTheme="majorEastAsia" w:eastAsiaTheme="majorEastAsia" w:cstheme="majorEastAsia"/>
          <w:b/>
          <w:bCs/>
          <w:color w:val="auto"/>
          <w:kern w:val="0"/>
          <w:sz w:val="44"/>
          <w:szCs w:val="44"/>
        </w:rPr>
      </w:pPr>
    </w:p>
    <w:p>
      <w:pPr>
        <w:rPr>
          <w:rFonts w:asciiTheme="majorEastAsia" w:hAnsiTheme="majorEastAsia" w:eastAsiaTheme="majorEastAsia" w:cstheme="majorEastAsia"/>
          <w:b/>
          <w:bCs/>
          <w:color w:val="auto"/>
          <w:kern w:val="0"/>
          <w:sz w:val="44"/>
          <w:szCs w:val="44"/>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b/>
          <w:bCs/>
          <w:color w:val="auto"/>
          <w:w w:val="90"/>
          <w:sz w:val="72"/>
        </w:rPr>
      </w:pPr>
      <w:r>
        <w:rPr>
          <w:rFonts w:hint="eastAsia" w:asciiTheme="majorEastAsia" w:hAnsiTheme="majorEastAsia" w:eastAsiaTheme="majorEastAsia"/>
          <w:b/>
          <w:bCs/>
          <w:color w:val="auto"/>
          <w:w w:val="90"/>
          <w:sz w:val="72"/>
          <w:lang w:val="en-US" w:eastAsia="zh-CN"/>
        </w:rPr>
        <w:t>谈 判</w:t>
      </w:r>
      <w:r>
        <w:rPr>
          <w:rFonts w:hint="eastAsia" w:asciiTheme="majorEastAsia" w:hAnsiTheme="majorEastAsia" w:eastAsiaTheme="majorEastAsia"/>
          <w:b/>
          <w:bCs/>
          <w:color w:val="auto"/>
          <w:w w:val="90"/>
          <w:sz w:val="72"/>
        </w:rPr>
        <w:t xml:space="preserve">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p>
    <w:p>
      <w:pPr>
        <w:pStyle w:val="7"/>
        <w:ind w:firstLine="340"/>
        <w:rPr>
          <w:color w:val="auto"/>
        </w:rPr>
      </w:pPr>
    </w:p>
    <w:p>
      <w:pPr>
        <w:pStyle w:val="7"/>
        <w:ind w:firstLine="340"/>
        <w:rPr>
          <w:color w:val="auto"/>
        </w:rPr>
      </w:pP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项目编号：</w:t>
      </w:r>
      <w:r>
        <w:rPr>
          <w:rFonts w:hint="eastAsia" w:asciiTheme="majorEastAsia" w:hAnsiTheme="majorEastAsia" w:eastAsiaTheme="majorEastAsia" w:cstheme="majorEastAsia"/>
          <w:b/>
          <w:bCs/>
          <w:color w:val="auto"/>
          <w:sz w:val="36"/>
          <w:szCs w:val="36"/>
          <w:lang w:val="en-US" w:eastAsia="zh-CN"/>
        </w:rPr>
        <w:t>JZFCG-T2021002号</w:t>
      </w:r>
    </w:p>
    <w:p>
      <w:pPr>
        <w:ind w:firstLine="1084" w:firstLineChars="300"/>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采购单位：</w:t>
      </w:r>
      <w:r>
        <w:rPr>
          <w:rFonts w:hint="eastAsia" w:asciiTheme="majorEastAsia" w:hAnsiTheme="majorEastAsia" w:eastAsiaTheme="majorEastAsia" w:cstheme="majorEastAsia"/>
          <w:b/>
          <w:bCs/>
          <w:color w:val="auto"/>
          <w:sz w:val="36"/>
          <w:szCs w:val="36"/>
          <w:lang w:eastAsia="zh-CN"/>
        </w:rPr>
        <w:t>许昌市魏都区民政局</w:t>
      </w:r>
    </w:p>
    <w:p>
      <w:pPr>
        <w:ind w:firstLine="1084" w:firstLineChars="300"/>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代理机构：</w:t>
      </w:r>
      <w:r>
        <w:rPr>
          <w:rFonts w:hint="eastAsia" w:asciiTheme="majorEastAsia" w:hAnsiTheme="majorEastAsia" w:eastAsiaTheme="majorEastAsia" w:cstheme="majorEastAsia"/>
          <w:b/>
          <w:bCs/>
          <w:color w:val="auto"/>
          <w:sz w:val="36"/>
          <w:szCs w:val="36"/>
          <w:lang w:eastAsia="zh-CN"/>
        </w:rPr>
        <w:t>方大国际工程咨询股份有限公司</w:t>
      </w:r>
    </w:p>
    <w:p>
      <w:pPr>
        <w:rPr>
          <w:rFonts w:asciiTheme="majorEastAsia" w:hAnsiTheme="majorEastAsia" w:eastAsiaTheme="majorEastAsia" w:cstheme="majorEastAsia"/>
          <w:b/>
          <w:bCs/>
          <w:color w:val="auto"/>
          <w:sz w:val="36"/>
          <w:szCs w:val="36"/>
        </w:rPr>
        <w:sectPr>
          <w:pgSz w:w="11906" w:h="16838"/>
          <w:pgMar w:top="2098" w:right="1474" w:bottom="1928" w:left="1588" w:header="851" w:footer="992" w:gutter="0"/>
          <w:pgNumType w:start="1"/>
          <w:cols w:space="425" w:num="1"/>
          <w:docGrid w:type="lines" w:linePitch="312" w:charSpace="0"/>
        </w:sectPr>
      </w:pPr>
    </w:p>
    <w:p>
      <w:pPr>
        <w:widowControl/>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谈判邀请</w:t>
      </w:r>
    </w:p>
    <w:p>
      <w:pPr>
        <w:pStyle w:val="7"/>
        <w:ind w:firstLine="340"/>
        <w:rPr>
          <w:color w:val="auto"/>
        </w:rPr>
      </w:pPr>
    </w:p>
    <w:p>
      <w:pPr>
        <w:pStyle w:val="24"/>
        <w:widowControl/>
        <w:shd w:val="clear" w:color="auto" w:fill="FFFFFF"/>
        <w:spacing w:line="360" w:lineRule="auto"/>
        <w:ind w:firstLine="420"/>
        <w:contextualSpacing/>
        <w:jc w:val="left"/>
        <w:rPr>
          <w:rFonts w:ascii="宋体" w:hAnsi="宋体" w:cs="宋体"/>
          <w:color w:val="auto"/>
        </w:rPr>
      </w:pPr>
      <w:r>
        <w:rPr>
          <w:rFonts w:hint="eastAsia" w:ascii="宋体" w:hAnsi="宋体" w:cs="宋体"/>
          <w:b/>
          <w:bCs/>
          <w:color w:val="auto"/>
          <w:shd w:val="clear" w:color="auto" w:fill="FFFFFF"/>
        </w:rPr>
        <w:t>一、项目基本情况</w:t>
      </w:r>
    </w:p>
    <w:p>
      <w:pPr>
        <w:pStyle w:val="24"/>
        <w:widowControl/>
        <w:shd w:val="clear" w:color="auto" w:fill="FFFFFF"/>
        <w:spacing w:line="360" w:lineRule="auto"/>
        <w:ind w:firstLine="480" w:firstLineChars="200"/>
        <w:contextualSpacing/>
        <w:jc w:val="left"/>
        <w:rPr>
          <w:rFonts w:ascii="宋体" w:hAnsi="宋体" w:cs="黑体"/>
          <w:color w:val="auto"/>
          <w:shd w:val="clear" w:color="auto" w:fill="FFFFFF"/>
        </w:rPr>
      </w:pPr>
      <w:bookmarkStart w:id="0" w:name="_Toc28359080"/>
      <w:bookmarkEnd w:id="0"/>
      <w:bookmarkStart w:id="1" w:name="_Toc35393622"/>
      <w:bookmarkEnd w:id="1"/>
      <w:bookmarkStart w:id="2" w:name="_Toc35393791"/>
      <w:bookmarkEnd w:id="2"/>
      <w:bookmarkStart w:id="3" w:name="_Toc28359003"/>
      <w:r>
        <w:rPr>
          <w:rFonts w:hint="eastAsia" w:ascii="宋体" w:hAnsi="宋体" w:cs="黑体"/>
          <w:color w:val="auto"/>
          <w:shd w:val="clear" w:color="auto" w:fill="FFFFFF"/>
        </w:rPr>
        <w:t>1.项目编号：</w:t>
      </w:r>
      <w:r>
        <w:rPr>
          <w:rFonts w:hint="eastAsia" w:ascii="宋体" w:hAnsi="宋体" w:cs="黑体"/>
          <w:color w:val="auto"/>
          <w:shd w:val="clear" w:color="auto" w:fill="FFFFFF"/>
          <w:lang w:val="en-US" w:eastAsia="zh-CN"/>
        </w:rPr>
        <w:t>JZFCG-T2021002号</w:t>
      </w:r>
    </w:p>
    <w:p>
      <w:pPr>
        <w:pStyle w:val="24"/>
        <w:widowControl/>
        <w:shd w:val="clear" w:color="auto" w:fill="FFFFFF"/>
        <w:spacing w:line="360" w:lineRule="auto"/>
        <w:ind w:firstLine="480" w:firstLineChars="200"/>
        <w:contextualSpacing/>
        <w:jc w:val="left"/>
        <w:rPr>
          <w:rFonts w:hint="eastAsia" w:ascii="宋体" w:hAnsi="宋体" w:eastAsia="宋体" w:cs="黑体"/>
          <w:color w:val="auto"/>
          <w:shd w:val="clear" w:color="auto" w:fill="FFFFFF"/>
          <w:lang w:eastAsia="zh-CN"/>
        </w:rPr>
      </w:pPr>
      <w:r>
        <w:rPr>
          <w:rFonts w:hint="eastAsia" w:ascii="宋体" w:hAnsi="宋体" w:cs="黑体"/>
          <w:color w:val="auto"/>
          <w:shd w:val="clear" w:color="auto" w:fill="FFFFFF"/>
        </w:rPr>
        <w:t>2.项目名称：</w:t>
      </w:r>
      <w:r>
        <w:rPr>
          <w:rFonts w:hint="eastAsia" w:ascii="宋体" w:hAnsi="宋体" w:cs="黑体"/>
          <w:color w:val="auto"/>
          <w:shd w:val="clear" w:color="auto" w:fill="FFFFFF"/>
          <w:lang w:eastAsia="zh-CN"/>
        </w:rPr>
        <w:t>许昌市魏都区民政局“关于2020-2021年冬春期间慰问困难群众采购物品”项目</w:t>
      </w:r>
    </w:p>
    <w:p>
      <w:pPr>
        <w:pStyle w:val="24"/>
        <w:widowControl/>
        <w:shd w:val="clear" w:color="auto" w:fill="FFFFFF"/>
        <w:spacing w:line="360" w:lineRule="auto"/>
        <w:ind w:firstLine="480" w:firstLineChars="200"/>
        <w:contextualSpacing/>
        <w:jc w:val="left"/>
        <w:rPr>
          <w:rFonts w:ascii="宋体" w:hAnsi="宋体" w:cs="黑体"/>
          <w:color w:val="auto"/>
          <w:shd w:val="clear" w:color="auto" w:fill="FFFFFF"/>
        </w:rPr>
      </w:pPr>
      <w:r>
        <w:rPr>
          <w:rFonts w:hint="eastAsia" w:ascii="宋体" w:hAnsi="宋体" w:cs="黑体"/>
          <w:color w:val="auto"/>
          <w:shd w:val="clear" w:color="auto" w:fill="FFFFFF"/>
        </w:rPr>
        <w:t>3.采购方式：竞争性谈判</w:t>
      </w:r>
    </w:p>
    <w:p>
      <w:pPr>
        <w:pStyle w:val="24"/>
        <w:widowControl/>
        <w:shd w:val="clear" w:color="auto" w:fill="FFFFFF"/>
        <w:spacing w:line="360" w:lineRule="auto"/>
        <w:ind w:firstLine="480" w:firstLineChars="200"/>
        <w:contextualSpacing/>
        <w:jc w:val="left"/>
        <w:rPr>
          <w:rFonts w:ascii="宋体" w:hAnsi="宋体" w:cs="黑体"/>
          <w:color w:val="auto"/>
          <w:shd w:val="clear" w:color="auto" w:fill="FFFFFF"/>
        </w:rPr>
      </w:pPr>
      <w:r>
        <w:rPr>
          <w:rFonts w:hint="eastAsia" w:ascii="宋体" w:hAnsi="宋体" w:cs="黑体"/>
          <w:color w:val="auto"/>
          <w:shd w:val="clear" w:color="auto" w:fill="FFFFFF"/>
        </w:rPr>
        <w:t>4.预算金额：</w:t>
      </w:r>
      <w:r>
        <w:rPr>
          <w:rFonts w:hint="eastAsia" w:ascii="宋体" w:hAnsi="宋体" w:cs="黑体"/>
          <w:color w:val="auto"/>
          <w:shd w:val="clear" w:color="auto" w:fill="FFFFFF"/>
          <w:lang w:val="en-US" w:eastAsia="zh-CN"/>
        </w:rPr>
        <w:t>798690</w:t>
      </w:r>
      <w:r>
        <w:rPr>
          <w:rFonts w:hint="eastAsia" w:ascii="宋体" w:hAnsi="宋体" w:cs="黑体"/>
          <w:color w:val="auto"/>
          <w:shd w:val="clear" w:color="auto" w:fill="FFFFFF"/>
        </w:rPr>
        <w:t>元 。</w:t>
      </w:r>
    </w:p>
    <w:p>
      <w:pPr>
        <w:pStyle w:val="24"/>
        <w:widowControl/>
        <w:shd w:val="clear" w:color="auto" w:fill="FFFFFF"/>
        <w:spacing w:line="360" w:lineRule="auto"/>
        <w:ind w:firstLine="480" w:firstLineChars="200"/>
        <w:contextualSpacing/>
        <w:jc w:val="left"/>
        <w:rPr>
          <w:rFonts w:ascii="宋体" w:hAnsi="宋体" w:cs="黑体"/>
          <w:color w:val="auto"/>
          <w:shd w:val="clear" w:color="auto" w:fill="FFFFFF"/>
        </w:rPr>
      </w:pPr>
      <w:r>
        <w:rPr>
          <w:rFonts w:hint="eastAsia" w:ascii="宋体" w:hAnsi="宋体" w:cs="黑体"/>
          <w:color w:val="auto"/>
          <w:shd w:val="clear" w:color="auto" w:fill="FFFFFF"/>
        </w:rPr>
        <w:t>5.采购需求：共需购买慰问品2370份</w:t>
      </w:r>
      <w:r>
        <w:rPr>
          <w:rFonts w:hint="eastAsia" w:ascii="宋体" w:hAnsi="宋体" w:cs="黑体"/>
          <w:color w:val="auto"/>
          <w:shd w:val="clear" w:color="auto" w:fill="FFFFFF"/>
          <w:lang w:eastAsia="zh-CN"/>
        </w:rPr>
        <w:t>，</w:t>
      </w:r>
      <w:r>
        <w:rPr>
          <w:rFonts w:hint="eastAsia" w:ascii="宋体" w:hAnsi="宋体" w:cs="黑体"/>
          <w:color w:val="auto"/>
          <w:shd w:val="clear" w:color="auto" w:fill="FFFFFF"/>
        </w:rPr>
        <w:t>具体内容详见采购文件。</w:t>
      </w:r>
    </w:p>
    <w:p>
      <w:pPr>
        <w:pStyle w:val="24"/>
        <w:widowControl/>
        <w:shd w:val="clear" w:color="auto" w:fill="FFFFFF"/>
        <w:spacing w:line="360" w:lineRule="auto"/>
        <w:ind w:firstLine="480" w:firstLineChars="200"/>
        <w:contextualSpacing/>
        <w:jc w:val="left"/>
        <w:rPr>
          <w:rFonts w:ascii="宋体" w:hAnsi="宋体" w:cs="黑体"/>
          <w:color w:val="auto"/>
          <w:shd w:val="clear" w:color="auto" w:fill="FFFFFF"/>
        </w:rPr>
      </w:pPr>
      <w:r>
        <w:rPr>
          <w:rFonts w:hint="eastAsia" w:ascii="宋体" w:hAnsi="宋体" w:cs="黑体"/>
          <w:color w:val="auto"/>
          <w:shd w:val="clear" w:color="auto" w:fill="FFFFFF"/>
        </w:rPr>
        <w:t>6.交付时间</w:t>
      </w:r>
      <w:r>
        <w:rPr>
          <w:rFonts w:hint="eastAsia" w:ascii="宋体" w:hAnsi="宋体" w:cs="黑体"/>
          <w:color w:val="auto"/>
          <w:shd w:val="clear" w:color="auto" w:fill="FFFFFF"/>
        </w:rPr>
        <w:t>：自</w:t>
      </w:r>
      <w:r>
        <w:rPr>
          <w:rFonts w:hint="eastAsia" w:ascii="宋体" w:hAnsi="宋体" w:cs="黑体"/>
          <w:color w:val="auto"/>
          <w:shd w:val="clear" w:color="auto" w:fill="FFFFFF"/>
          <w:lang w:eastAsia="zh-CN"/>
        </w:rPr>
        <w:t>合同签订之日</w:t>
      </w:r>
      <w:r>
        <w:rPr>
          <w:rFonts w:hint="eastAsia" w:ascii="宋体" w:hAnsi="宋体" w:cs="黑体"/>
          <w:color w:val="auto"/>
          <w:shd w:val="clear" w:color="auto" w:fill="FFFFFF"/>
        </w:rPr>
        <w:t>起</w:t>
      </w:r>
      <w:r>
        <w:rPr>
          <w:rFonts w:hint="eastAsia" w:ascii="宋体" w:hAnsi="宋体" w:cs="黑体"/>
          <w:color w:val="auto"/>
          <w:shd w:val="clear" w:color="auto" w:fill="FFFFFF"/>
          <w:lang w:val="en-US" w:eastAsia="zh-CN"/>
        </w:rPr>
        <w:t>1个工作日</w:t>
      </w:r>
      <w:r>
        <w:rPr>
          <w:rFonts w:hint="eastAsia" w:ascii="宋体" w:hAnsi="宋体" w:cs="黑体"/>
          <w:color w:val="auto"/>
          <w:shd w:val="clear" w:color="auto" w:fill="FFFFFF"/>
        </w:rPr>
        <w:t>。</w:t>
      </w:r>
    </w:p>
    <w:p>
      <w:pPr>
        <w:pStyle w:val="24"/>
        <w:widowControl/>
        <w:shd w:val="clear" w:color="auto" w:fill="FFFFFF"/>
        <w:spacing w:line="360" w:lineRule="auto"/>
        <w:ind w:firstLine="480" w:firstLineChars="200"/>
        <w:contextualSpacing/>
        <w:jc w:val="left"/>
        <w:rPr>
          <w:rFonts w:ascii="宋体" w:hAnsi="宋体" w:cs="黑体"/>
          <w:color w:val="auto"/>
          <w:shd w:val="clear" w:color="auto" w:fill="FFFFFF"/>
        </w:rPr>
      </w:pPr>
      <w:r>
        <w:rPr>
          <w:rFonts w:hint="eastAsia" w:ascii="宋体" w:hAnsi="宋体" w:cs="黑体"/>
          <w:color w:val="auto"/>
          <w:shd w:val="clear" w:color="auto" w:fill="FFFFFF"/>
        </w:rPr>
        <w:t>7.合同履行履约地点：许昌市魏都区</w:t>
      </w:r>
      <w:r>
        <w:rPr>
          <w:rFonts w:hint="eastAsia" w:ascii="宋体" w:hAnsi="宋体" w:cs="黑体"/>
          <w:color w:val="auto"/>
          <w:shd w:val="clear" w:color="auto" w:fill="FFFFFF"/>
          <w:lang w:val="en-US" w:eastAsia="zh-CN"/>
        </w:rPr>
        <w:t>各街道办事处</w:t>
      </w:r>
      <w:r>
        <w:rPr>
          <w:rFonts w:hint="eastAsia" w:ascii="宋体" w:hAnsi="宋体" w:cs="黑体"/>
          <w:color w:val="auto"/>
          <w:shd w:val="clear" w:color="auto" w:fill="FFFFFF"/>
        </w:rPr>
        <w:t>。</w:t>
      </w:r>
    </w:p>
    <w:p>
      <w:pPr>
        <w:pStyle w:val="24"/>
        <w:widowControl/>
        <w:shd w:val="clear" w:color="auto" w:fill="FFFFFF"/>
        <w:spacing w:line="360" w:lineRule="auto"/>
        <w:ind w:firstLine="480" w:firstLineChars="200"/>
        <w:contextualSpacing/>
        <w:jc w:val="left"/>
        <w:rPr>
          <w:rFonts w:ascii="宋体" w:hAnsi="宋体" w:cs="黑体"/>
          <w:color w:val="auto"/>
          <w:shd w:val="clear" w:color="auto" w:fill="FFFFFF"/>
        </w:rPr>
      </w:pPr>
      <w:r>
        <w:rPr>
          <w:rFonts w:hint="eastAsia" w:ascii="宋体" w:hAnsi="宋体" w:cs="黑体"/>
          <w:color w:val="auto"/>
          <w:shd w:val="clear" w:color="auto" w:fill="FFFFFF"/>
        </w:rPr>
        <w:t>8.本项目是否接受联合体投标：否。</w:t>
      </w:r>
    </w:p>
    <w:p>
      <w:pPr>
        <w:pStyle w:val="24"/>
        <w:widowControl/>
        <w:shd w:val="clear" w:color="auto" w:fill="FFFFFF"/>
        <w:spacing w:line="360" w:lineRule="auto"/>
        <w:ind w:firstLine="420"/>
        <w:contextualSpacing/>
        <w:jc w:val="left"/>
        <w:rPr>
          <w:rFonts w:ascii="宋体" w:hAnsi="宋体" w:cs="宋体"/>
          <w:b/>
          <w:bCs/>
          <w:color w:val="auto"/>
        </w:rPr>
      </w:pPr>
      <w:r>
        <w:rPr>
          <w:rFonts w:hint="eastAsia" w:ascii="宋体" w:hAnsi="宋体" w:cs="宋体"/>
          <w:b/>
          <w:bCs/>
          <w:color w:val="auto"/>
        </w:rPr>
        <w:t>二、申请人的资格要求：</w:t>
      </w:r>
      <w:bookmarkEnd w:id="3"/>
    </w:p>
    <w:p>
      <w:pPr>
        <w:pStyle w:val="24"/>
        <w:shd w:val="clear" w:color="auto" w:fill="FFFFFF"/>
        <w:spacing w:line="360" w:lineRule="auto"/>
        <w:ind w:firstLine="420"/>
        <w:contextualSpacing/>
        <w:rPr>
          <w:rFonts w:ascii="宋体" w:hAnsi="宋体" w:cs="宋体"/>
          <w:color w:val="auto"/>
          <w:shd w:val="clear" w:color="auto" w:fill="FFFFFF"/>
        </w:rPr>
      </w:pPr>
      <w:r>
        <w:rPr>
          <w:rFonts w:hint="eastAsia" w:ascii="宋体" w:hAnsi="宋体" w:cs="宋体"/>
          <w:color w:val="auto"/>
          <w:shd w:val="clear" w:color="auto" w:fill="FFFFFF"/>
        </w:rPr>
        <w:t>1、满足《中华人民共和国政府采购法》第二十二条规定；</w:t>
      </w:r>
    </w:p>
    <w:p>
      <w:pPr>
        <w:pStyle w:val="24"/>
        <w:shd w:val="clear" w:color="auto" w:fill="FFFFFF"/>
        <w:spacing w:line="360" w:lineRule="auto"/>
        <w:ind w:firstLine="420"/>
        <w:contextualSpacing/>
        <w:rPr>
          <w:rFonts w:ascii="宋体" w:hAnsi="宋体" w:cs="宋体"/>
          <w:color w:val="auto"/>
          <w:shd w:val="clear" w:color="auto" w:fill="FFFFFF"/>
        </w:rPr>
      </w:pPr>
      <w:bookmarkStart w:id="4" w:name="_Toc28359004"/>
      <w:bookmarkEnd w:id="4"/>
      <w:bookmarkStart w:id="5" w:name="_Toc28359081"/>
      <w:r>
        <w:rPr>
          <w:rFonts w:hint="eastAsia" w:ascii="宋体" w:hAnsi="宋体" w:cs="宋体"/>
          <w:color w:val="auto"/>
          <w:shd w:val="clear" w:color="auto" w:fill="FFFFFF"/>
        </w:rPr>
        <w:t>2</w:t>
      </w:r>
      <w:bookmarkEnd w:id="5"/>
      <w:r>
        <w:rPr>
          <w:rFonts w:hint="eastAsia" w:ascii="宋体" w:hAnsi="宋体" w:cs="宋体"/>
          <w:color w:val="auto"/>
          <w:shd w:val="clear" w:color="auto" w:fill="FFFFFF"/>
        </w:rPr>
        <w:t>、落实政府采购政策需满足的资格要求：无</w:t>
      </w:r>
    </w:p>
    <w:p>
      <w:pPr>
        <w:pStyle w:val="24"/>
        <w:shd w:val="clear" w:color="auto" w:fill="FFFFFF"/>
        <w:spacing w:line="360" w:lineRule="auto"/>
        <w:ind w:firstLine="420"/>
        <w:contextualSpacing/>
        <w:rPr>
          <w:rFonts w:hint="eastAsia" w:ascii="宋体" w:hAnsi="宋体" w:eastAsia="宋体" w:cs="宋体"/>
          <w:color w:val="auto"/>
          <w:shd w:val="clear" w:color="auto" w:fill="FFFFFF"/>
          <w:lang w:eastAsia="zh-CN"/>
        </w:rPr>
      </w:pPr>
      <w:r>
        <w:rPr>
          <w:rFonts w:hint="eastAsia" w:ascii="宋体" w:hAnsi="宋体" w:cs="宋体"/>
          <w:color w:val="auto"/>
          <w:shd w:val="clear" w:color="auto" w:fill="FFFFFF"/>
        </w:rPr>
        <w:t>3、本项目的特定资格要求：</w:t>
      </w:r>
      <w:r>
        <w:rPr>
          <w:rFonts w:hint="eastAsia" w:ascii="宋体" w:hAnsi="宋体" w:cs="宋体"/>
          <w:color w:val="auto"/>
          <w:shd w:val="clear" w:color="auto" w:fill="FFFFFF"/>
          <w:lang w:eastAsia="zh-CN"/>
        </w:rPr>
        <w:t>无</w:t>
      </w:r>
    </w:p>
    <w:p>
      <w:pPr>
        <w:pStyle w:val="24"/>
        <w:widowControl/>
        <w:shd w:val="clear" w:color="auto" w:fill="FFFFFF"/>
        <w:spacing w:line="360" w:lineRule="auto"/>
        <w:ind w:firstLine="420"/>
        <w:contextualSpacing/>
        <w:jc w:val="left"/>
        <w:rPr>
          <w:rFonts w:ascii="宋体" w:hAnsi="宋体" w:cs="宋体"/>
          <w:b/>
          <w:bCs/>
          <w:color w:val="auto"/>
        </w:rPr>
      </w:pPr>
      <w:bookmarkStart w:id="6" w:name="_Toc35393792"/>
      <w:bookmarkEnd w:id="6"/>
      <w:bookmarkStart w:id="7" w:name="_Toc35393623"/>
      <w:r>
        <w:rPr>
          <w:rFonts w:hint="eastAsia" w:ascii="宋体" w:hAnsi="宋体" w:cs="宋体"/>
          <w:b/>
          <w:bCs/>
          <w:color w:val="auto"/>
        </w:rPr>
        <w:t>三、获取采购文件</w:t>
      </w:r>
      <w:bookmarkEnd w:id="7"/>
    </w:p>
    <w:p>
      <w:pPr>
        <w:pStyle w:val="24"/>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1.时间：即日起至投标截止时间止</w:t>
      </w:r>
    </w:p>
    <w:p>
      <w:pPr>
        <w:pStyle w:val="24"/>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2.地点：《全国公共资源交易平台（河南省·许昌市）》（http://ggzy.xuchang.gov.cn/）</w:t>
      </w:r>
    </w:p>
    <w:p>
      <w:pPr>
        <w:pStyle w:val="24"/>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3.方式：投标人持CA数字认证证书，登录《全国公共资源交易平台（河南省•许昌市）》“系统用户注册”入口（http://ggzy.xuchang.gov.cn:8088/ggzy/eps/public/RegistAllJcxx.html）进行免费注册登记（详见“常见问题解答-诚信库网上注册相关资料下载”）；</w:t>
      </w:r>
    </w:p>
    <w:p>
      <w:pPr>
        <w:pStyle w:val="24"/>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在投标截止时间前登录《全国公共资源交易平台（河南省•许昌市）》“投标人/供应商登录”入口（http://ggzy.xuchang.gov.cn:8088/ggzy/）自行下载招标文件（详见“常见问题解答-交易系统操作手册”）。</w:t>
      </w:r>
    </w:p>
    <w:p>
      <w:pPr>
        <w:pStyle w:val="24"/>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4.售价：免费</w:t>
      </w:r>
    </w:p>
    <w:p>
      <w:pPr>
        <w:pStyle w:val="24"/>
        <w:widowControl/>
        <w:shd w:val="clear" w:color="auto" w:fill="FFFFFF"/>
        <w:spacing w:line="360" w:lineRule="auto"/>
        <w:contextualSpacing/>
        <w:jc w:val="left"/>
        <w:rPr>
          <w:rFonts w:ascii="宋体" w:hAnsi="宋体" w:cs="黑体"/>
          <w:b/>
          <w:bCs/>
          <w:color w:val="auto"/>
          <w:shd w:val="clear" w:color="auto" w:fill="FFFFFF"/>
        </w:rPr>
      </w:pPr>
      <w:bookmarkStart w:id="8" w:name="_Toc35393793"/>
      <w:bookmarkEnd w:id="8"/>
      <w:bookmarkStart w:id="9" w:name="_Toc28359082"/>
      <w:bookmarkEnd w:id="9"/>
      <w:bookmarkStart w:id="10" w:name="_Toc35393624"/>
      <w:bookmarkEnd w:id="10"/>
      <w:r>
        <w:rPr>
          <w:rFonts w:hint="eastAsia" w:ascii="宋体" w:hAnsi="宋体" w:cs="黑体"/>
          <w:b/>
          <w:bCs/>
          <w:color w:val="auto"/>
          <w:shd w:val="clear" w:color="auto" w:fill="FFFFFF"/>
        </w:rPr>
        <w:t>四、</w:t>
      </w:r>
      <w:r>
        <w:rPr>
          <w:rFonts w:hint="eastAsia" w:ascii="宋体" w:hAnsi="宋体" w:cs="仿宋_GB2312"/>
          <w:b/>
          <w:bCs/>
          <w:color w:val="auto"/>
          <w:shd w:val="clear" w:color="auto" w:fill="FFFFFF"/>
        </w:rPr>
        <w:t>响应文件提交</w:t>
      </w:r>
    </w:p>
    <w:p>
      <w:pPr>
        <w:pStyle w:val="24"/>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1.提交（上传）响应文件截止时间：</w:t>
      </w:r>
      <w:r>
        <w:rPr>
          <w:rFonts w:hint="eastAsia" w:ascii="宋体" w:hAnsi="宋体"/>
          <w:color w:val="auto"/>
          <w:shd w:val="clear" w:color="auto" w:fill="FFFFFF"/>
        </w:rPr>
        <w:t>2021年</w:t>
      </w:r>
      <w:r>
        <w:rPr>
          <w:rFonts w:hint="eastAsia" w:ascii="宋体" w:hAnsi="宋体"/>
          <w:color w:val="auto"/>
          <w:shd w:val="clear" w:color="auto" w:fill="FFFFFF"/>
          <w:lang w:val="en-US" w:eastAsia="zh-CN"/>
        </w:rPr>
        <w:t>2</w:t>
      </w:r>
      <w:r>
        <w:rPr>
          <w:rFonts w:hint="eastAsia" w:ascii="宋体" w:hAnsi="宋体"/>
          <w:color w:val="auto"/>
          <w:shd w:val="clear" w:color="auto" w:fill="FFFFFF"/>
        </w:rPr>
        <w:t>月</w:t>
      </w:r>
      <w:r>
        <w:rPr>
          <w:rFonts w:hint="eastAsia" w:ascii="宋体" w:hAnsi="宋体"/>
          <w:color w:val="auto"/>
          <w:shd w:val="clear" w:color="auto" w:fill="FFFFFF"/>
          <w:lang w:val="en-US" w:eastAsia="zh-CN"/>
        </w:rPr>
        <w:t>2</w:t>
      </w:r>
      <w:r>
        <w:rPr>
          <w:rFonts w:hint="eastAsia" w:ascii="宋体" w:hAnsi="宋体"/>
          <w:color w:val="auto"/>
          <w:shd w:val="clear" w:color="auto" w:fill="FFFFFF"/>
        </w:rPr>
        <w:t>日</w:t>
      </w:r>
      <w:r>
        <w:rPr>
          <w:rFonts w:hint="eastAsia" w:ascii="宋体" w:hAnsi="宋体" w:cs="仿宋_GB2312"/>
          <w:color w:val="auto"/>
          <w:shd w:val="clear" w:color="auto" w:fill="FFFFFF"/>
          <w:lang w:val="en-US" w:eastAsia="zh-CN"/>
        </w:rPr>
        <w:t>9</w:t>
      </w:r>
      <w:r>
        <w:rPr>
          <w:rFonts w:hint="eastAsia" w:ascii="宋体" w:hAnsi="宋体" w:cs="仿宋_GB2312"/>
          <w:color w:val="auto"/>
          <w:shd w:val="clear" w:color="auto" w:fill="FFFFFF"/>
        </w:rPr>
        <w:t>点30分（北京时间）</w:t>
      </w:r>
    </w:p>
    <w:p>
      <w:pPr>
        <w:pStyle w:val="24"/>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2.提交（上传）响应文件地点：本项目采用网上投标，请符合投标条件的供应商使用CA数字证书加密上传响应文件。截至投标截止时间，交易系统投标通道将关闭，供应商未完成电子响应文件上传的，投标将被拒绝。</w:t>
      </w:r>
    </w:p>
    <w:p>
      <w:pPr>
        <w:pStyle w:val="24"/>
        <w:widowControl/>
        <w:shd w:val="clear" w:color="auto" w:fill="FFFFFF"/>
        <w:spacing w:line="360" w:lineRule="auto"/>
        <w:ind w:firstLine="420"/>
        <w:contextualSpacing/>
        <w:jc w:val="left"/>
        <w:rPr>
          <w:rFonts w:ascii="宋体" w:hAnsi="宋体" w:cs="宋体"/>
          <w:b/>
          <w:bCs/>
          <w:color w:val="auto"/>
        </w:rPr>
      </w:pPr>
      <w:r>
        <w:rPr>
          <w:rFonts w:hint="eastAsia" w:ascii="宋体" w:hAnsi="宋体" w:cs="宋体"/>
          <w:b/>
          <w:bCs/>
          <w:color w:val="auto"/>
        </w:rPr>
        <w:t>五、开标</w:t>
      </w:r>
    </w:p>
    <w:p>
      <w:pPr>
        <w:pStyle w:val="24"/>
        <w:widowControl/>
        <w:shd w:val="clear" w:color="auto" w:fill="FFFFFF"/>
        <w:spacing w:line="360" w:lineRule="auto"/>
        <w:ind w:firstLine="420"/>
        <w:contextualSpacing/>
        <w:jc w:val="left"/>
        <w:rPr>
          <w:rFonts w:ascii="宋体" w:hAnsi="宋体" w:cs="仿宋_GB2312"/>
          <w:color w:val="auto"/>
        </w:rPr>
      </w:pPr>
      <w:bookmarkStart w:id="11" w:name="_Toc28359084"/>
      <w:bookmarkEnd w:id="11"/>
      <w:bookmarkStart w:id="12" w:name="_Toc35393794"/>
      <w:bookmarkEnd w:id="12"/>
      <w:bookmarkStart w:id="13" w:name="_Toc28359007"/>
      <w:bookmarkEnd w:id="13"/>
      <w:bookmarkStart w:id="14" w:name="_Toc35393625"/>
      <w:r>
        <w:rPr>
          <w:rFonts w:hint="eastAsia" w:ascii="宋体" w:hAnsi="宋体" w:cs="仿宋_GB2312"/>
          <w:color w:val="auto"/>
        </w:rPr>
        <w:t>1.</w:t>
      </w:r>
      <w:r>
        <w:rPr>
          <w:rFonts w:hint="eastAsia" w:ascii="宋体" w:hAnsi="宋体"/>
          <w:color w:val="auto"/>
          <w:shd w:val="clear" w:color="auto" w:fill="FFFFFF"/>
        </w:rPr>
        <w:t>时间：2021年</w:t>
      </w:r>
      <w:r>
        <w:rPr>
          <w:rFonts w:hint="eastAsia" w:ascii="宋体" w:hAnsi="宋体"/>
          <w:color w:val="auto"/>
          <w:shd w:val="clear" w:color="auto" w:fill="FFFFFF"/>
          <w:lang w:val="en-US" w:eastAsia="zh-CN"/>
        </w:rPr>
        <w:t>2</w:t>
      </w:r>
      <w:r>
        <w:rPr>
          <w:rFonts w:hint="eastAsia" w:ascii="宋体" w:hAnsi="宋体"/>
          <w:color w:val="auto"/>
          <w:shd w:val="clear" w:color="auto" w:fill="FFFFFF"/>
        </w:rPr>
        <w:t>月</w:t>
      </w:r>
      <w:r>
        <w:rPr>
          <w:rFonts w:hint="eastAsia" w:ascii="宋体" w:hAnsi="宋体"/>
          <w:color w:val="auto"/>
          <w:shd w:val="clear" w:color="auto" w:fill="FFFFFF"/>
          <w:lang w:val="en-US" w:eastAsia="zh-CN"/>
        </w:rPr>
        <w:t>2</w:t>
      </w:r>
      <w:r>
        <w:rPr>
          <w:rFonts w:hint="eastAsia" w:ascii="宋体" w:hAnsi="宋体"/>
          <w:color w:val="auto"/>
          <w:shd w:val="clear" w:color="auto" w:fill="FFFFFF"/>
        </w:rPr>
        <w:t>日</w:t>
      </w:r>
      <w:r>
        <w:rPr>
          <w:rFonts w:hint="eastAsia" w:ascii="宋体" w:hAnsi="宋体"/>
          <w:color w:val="auto"/>
          <w:shd w:val="clear" w:color="auto" w:fill="FFFFFF"/>
          <w:lang w:val="en-US" w:eastAsia="zh-CN"/>
        </w:rPr>
        <w:t>9</w:t>
      </w:r>
      <w:r>
        <w:rPr>
          <w:rFonts w:hint="eastAsia" w:ascii="宋体" w:hAnsi="宋体"/>
          <w:color w:val="auto"/>
          <w:shd w:val="clear" w:color="auto" w:fill="FFFFFF"/>
        </w:rPr>
        <w:t>点30分</w:t>
      </w:r>
      <w:r>
        <w:rPr>
          <w:rFonts w:hint="eastAsia" w:ascii="宋体" w:hAnsi="宋体" w:cs="仿宋_GB2312"/>
          <w:color w:val="auto"/>
        </w:rPr>
        <w:t>（北京时间）</w:t>
      </w:r>
    </w:p>
    <w:p>
      <w:pPr>
        <w:pStyle w:val="24"/>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2.地点：许昌市公共资源交易中心三楼开标</w:t>
      </w:r>
      <w:r>
        <w:rPr>
          <w:rFonts w:hint="eastAsia" w:ascii="宋体" w:hAnsi="宋体" w:cs="仿宋_GB2312"/>
          <w:color w:val="auto"/>
          <w:lang w:val="en-US" w:eastAsia="zh-CN"/>
        </w:rPr>
        <w:t>三</w:t>
      </w:r>
      <w:r>
        <w:rPr>
          <w:rFonts w:hint="eastAsia" w:ascii="宋体" w:hAnsi="宋体" w:cs="仿宋_GB2312"/>
          <w:color w:val="auto"/>
        </w:rPr>
        <w:t>室。（本项目采用远程不见面开标，投标人无须到现场）</w:t>
      </w:r>
    </w:p>
    <w:p>
      <w:pPr>
        <w:pStyle w:val="24"/>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本项目采用“不见面”网上开标方式，请供应商使用CA数字证书登录全国公共资源交易平台（河南省·许昌市）——进入公共资源交易系统（http://ggzy.xuchang.gov.cn:8088/ggzy/）——点击“项目信息——项目名称”——在系统操作导航栏点击“开标——不见面开标大厅”， 在规定的开标时间内进行解密开标。</w:t>
      </w:r>
    </w:p>
    <w:p>
      <w:pPr>
        <w:pStyle w:val="24"/>
        <w:widowControl/>
        <w:shd w:val="clear" w:color="auto" w:fill="FFFFFF"/>
        <w:spacing w:line="360" w:lineRule="auto"/>
        <w:ind w:firstLine="420"/>
        <w:contextualSpacing/>
        <w:jc w:val="left"/>
        <w:rPr>
          <w:rFonts w:ascii="宋体" w:hAnsi="宋体" w:cs="宋体"/>
          <w:b/>
          <w:bCs/>
          <w:color w:val="auto"/>
        </w:rPr>
      </w:pPr>
      <w:r>
        <w:rPr>
          <w:rFonts w:hint="eastAsia" w:ascii="宋体" w:hAnsi="宋体" w:cs="宋体"/>
          <w:b/>
          <w:bCs/>
          <w:color w:val="auto"/>
        </w:rPr>
        <w:t>六、公告期限</w:t>
      </w:r>
      <w:bookmarkEnd w:id="14"/>
    </w:p>
    <w:p>
      <w:pPr>
        <w:pStyle w:val="24"/>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color w:val="auto"/>
          <w:shd w:val="clear" w:color="auto" w:fill="FFFFFF"/>
        </w:rPr>
        <w:t>自本公告发布之日起3个工作日。</w:t>
      </w:r>
    </w:p>
    <w:p>
      <w:pPr>
        <w:pStyle w:val="24"/>
        <w:widowControl/>
        <w:shd w:val="clear" w:color="auto" w:fill="FFFFFF"/>
        <w:spacing w:line="360" w:lineRule="auto"/>
        <w:ind w:firstLine="420"/>
        <w:contextualSpacing/>
        <w:jc w:val="left"/>
        <w:rPr>
          <w:rFonts w:ascii="宋体" w:hAnsi="宋体" w:cs="宋体"/>
          <w:b/>
          <w:bCs/>
          <w:color w:val="auto"/>
        </w:rPr>
      </w:pPr>
      <w:bookmarkStart w:id="15" w:name="_Toc35393795"/>
      <w:bookmarkEnd w:id="15"/>
      <w:bookmarkStart w:id="16" w:name="_Toc35393626"/>
      <w:r>
        <w:rPr>
          <w:rFonts w:hint="eastAsia" w:ascii="宋体" w:hAnsi="宋体" w:cs="宋体"/>
          <w:b/>
          <w:bCs/>
          <w:color w:val="auto"/>
        </w:rPr>
        <w:t>七、其他补充事宜</w:t>
      </w:r>
      <w:bookmarkEnd w:id="16"/>
    </w:p>
    <w:p>
      <w:pPr>
        <w:pStyle w:val="24"/>
        <w:widowControl/>
        <w:shd w:val="clear" w:color="auto" w:fill="FFFFFF"/>
        <w:spacing w:line="360" w:lineRule="auto"/>
        <w:ind w:firstLine="420"/>
        <w:contextualSpacing/>
        <w:rPr>
          <w:rFonts w:ascii="宋体" w:hAnsi="宋体" w:cs="宋体"/>
          <w:color w:val="auto"/>
          <w:shd w:val="clear" w:color="auto" w:fill="FFFFFF"/>
        </w:rPr>
      </w:pPr>
      <w:r>
        <w:rPr>
          <w:rFonts w:hint="eastAsia" w:ascii="宋体" w:hAnsi="宋体" w:cs="宋体"/>
          <w:color w:val="auto"/>
          <w:shd w:val="clear" w:color="auto" w:fill="FFFFFF"/>
        </w:rPr>
        <w:t>1.本项目采用电子系统进行招投标，请在投标前详细阅读全国公共资源交易平台（河南省·许昌市）首页“资料下载”栏目的《交易系统全电子操作手册（投标人）》及其附件。</w:t>
      </w:r>
    </w:p>
    <w:p>
      <w:pPr>
        <w:pStyle w:val="24"/>
        <w:widowControl/>
        <w:shd w:val="clear" w:color="auto" w:fill="FFFFFF"/>
        <w:spacing w:line="360" w:lineRule="auto"/>
        <w:ind w:firstLine="420"/>
        <w:contextualSpacing/>
        <w:rPr>
          <w:rFonts w:ascii="宋体" w:hAnsi="宋体" w:cs="宋体"/>
          <w:color w:val="auto"/>
          <w:shd w:val="clear" w:color="auto" w:fill="FFFFFF"/>
        </w:rPr>
      </w:pPr>
      <w:r>
        <w:rPr>
          <w:rFonts w:hint="eastAsia" w:ascii="宋体" w:hAnsi="宋体" w:cs="宋体"/>
          <w:color w:val="auto"/>
          <w:shd w:val="clear" w:color="auto" w:fill="FFFFFF"/>
        </w:rPr>
        <w:t>2.投标供应商在电子系统使用过程中遇到涉及系统使用的问题，可致电0374-2961598进行咨询。</w:t>
      </w:r>
    </w:p>
    <w:p>
      <w:pPr>
        <w:pStyle w:val="24"/>
        <w:widowControl/>
        <w:shd w:val="clear" w:color="auto" w:fill="FFFFFF"/>
        <w:spacing w:line="360" w:lineRule="auto"/>
        <w:ind w:firstLine="420"/>
        <w:contextualSpacing/>
        <w:rPr>
          <w:rFonts w:ascii="宋体" w:hAnsi="宋体" w:cs="宋体"/>
          <w:color w:val="auto"/>
          <w:shd w:val="clear" w:color="auto" w:fill="FFFFFF"/>
        </w:rPr>
      </w:pPr>
      <w:r>
        <w:rPr>
          <w:rFonts w:hint="eastAsia" w:ascii="宋体" w:hAnsi="宋体" w:cs="宋体"/>
          <w:color w:val="auto"/>
          <w:shd w:val="clear" w:color="auto" w:fill="FFFFFF"/>
        </w:rPr>
        <w:t>3.本次招标公告同时在“中国政府采购网”、“河南省政府采购网”、“许昌市政府采购网”、“全国公共资源交易平台（河南省·许昌市）”发布。</w:t>
      </w:r>
    </w:p>
    <w:p>
      <w:pPr>
        <w:pStyle w:val="24"/>
        <w:widowControl/>
        <w:shd w:val="clear" w:color="auto" w:fill="FFFFFF"/>
        <w:spacing w:line="360" w:lineRule="auto"/>
        <w:ind w:firstLine="420"/>
        <w:contextualSpacing/>
        <w:jc w:val="left"/>
        <w:rPr>
          <w:rFonts w:ascii="宋体" w:hAnsi="宋体" w:cs="宋体"/>
          <w:b/>
          <w:bCs/>
          <w:color w:val="auto"/>
        </w:rPr>
      </w:pPr>
      <w:r>
        <w:rPr>
          <w:rFonts w:hint="eastAsia" w:ascii="宋体" w:hAnsi="宋体" w:cs="宋体"/>
          <w:b/>
          <w:bCs/>
          <w:color w:val="auto"/>
        </w:rPr>
        <w:t>八、凡</w:t>
      </w:r>
      <w:r>
        <w:rPr>
          <w:rFonts w:hint="eastAsia" w:ascii="宋体" w:hAnsi="宋体"/>
          <w:b/>
          <w:color w:val="auto"/>
          <w:shd w:val="clear" w:color="auto" w:fill="FFFFFF"/>
        </w:rPr>
        <w:t>对本次采购提出询问，请按以下方式联系</w:t>
      </w:r>
    </w:p>
    <w:p>
      <w:pPr>
        <w:pStyle w:val="24"/>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1.采购人信息</w:t>
      </w:r>
    </w:p>
    <w:p>
      <w:pPr>
        <w:pStyle w:val="24"/>
        <w:widowControl/>
        <w:shd w:val="clear" w:color="auto" w:fill="FFFFFF"/>
        <w:spacing w:line="360" w:lineRule="auto"/>
        <w:ind w:firstLine="420"/>
        <w:contextualSpacing/>
        <w:jc w:val="left"/>
        <w:rPr>
          <w:rFonts w:hint="eastAsia" w:eastAsia="宋体" w:asciiTheme="majorEastAsia" w:hAnsiTheme="majorEastAsia" w:cstheme="majorEastAsia"/>
          <w:b/>
          <w:bCs/>
          <w:color w:val="auto"/>
          <w:sz w:val="36"/>
          <w:szCs w:val="36"/>
          <w:lang w:eastAsia="zh-CN"/>
        </w:rPr>
      </w:pPr>
      <w:r>
        <w:rPr>
          <w:rFonts w:hint="eastAsia" w:ascii="宋体" w:hAnsi="宋体" w:cs="宋体"/>
          <w:color w:val="auto"/>
          <w:shd w:val="clear" w:color="auto" w:fill="FFFFFF"/>
        </w:rPr>
        <w:t>名称：</w:t>
      </w:r>
      <w:r>
        <w:rPr>
          <w:rFonts w:hint="eastAsia" w:ascii="宋体" w:hAnsi="宋体" w:cs="宋体"/>
          <w:color w:val="auto"/>
          <w:shd w:val="clear" w:color="auto" w:fill="FFFFFF"/>
          <w:lang w:eastAsia="zh-CN"/>
        </w:rPr>
        <w:t>许昌市魏都区民政局</w:t>
      </w:r>
    </w:p>
    <w:p>
      <w:pPr>
        <w:pStyle w:val="24"/>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color w:val="auto"/>
          <w:shd w:val="clear" w:color="auto" w:fill="FFFFFF"/>
        </w:rPr>
        <w:t>地址：许昌市天宝路中段</w:t>
      </w:r>
    </w:p>
    <w:p>
      <w:pPr>
        <w:pStyle w:val="24"/>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color w:val="auto"/>
          <w:shd w:val="clear" w:color="auto" w:fill="FFFFFF"/>
        </w:rPr>
        <w:t>联系人：</w:t>
      </w:r>
      <w:r>
        <w:rPr>
          <w:rFonts w:hint="eastAsia" w:ascii="宋体" w:hAnsi="宋体" w:cs="宋体"/>
          <w:color w:val="auto"/>
          <w:shd w:val="clear" w:color="auto" w:fill="FFFFFF"/>
          <w:lang w:val="en-US" w:eastAsia="zh-CN"/>
        </w:rPr>
        <w:t>谢</w:t>
      </w:r>
      <w:r>
        <w:rPr>
          <w:rFonts w:hint="eastAsia" w:ascii="宋体" w:hAnsi="宋体" w:cs="宋体"/>
          <w:color w:val="auto"/>
          <w:shd w:val="clear" w:color="auto" w:fill="FFFFFF"/>
        </w:rPr>
        <w:t>先生         联系电话：15993690555</w:t>
      </w:r>
    </w:p>
    <w:p>
      <w:pPr>
        <w:pStyle w:val="24"/>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color w:val="auto"/>
          <w:shd w:val="clear" w:color="auto" w:fill="FFFFFF"/>
        </w:rPr>
        <w:t>2.采购代理机构信息</w:t>
      </w:r>
    </w:p>
    <w:p>
      <w:pPr>
        <w:pStyle w:val="24"/>
        <w:widowControl/>
        <w:shd w:val="clear" w:color="auto" w:fill="FFFFFF"/>
        <w:spacing w:line="360" w:lineRule="auto"/>
        <w:ind w:firstLine="420"/>
        <w:contextualSpacing/>
        <w:jc w:val="left"/>
        <w:rPr>
          <w:rFonts w:hint="eastAsia" w:ascii="宋体" w:hAnsi="宋体" w:eastAsia="宋体" w:cs="宋体"/>
          <w:color w:val="auto"/>
          <w:shd w:val="clear" w:color="auto" w:fill="FFFFFF"/>
          <w:lang w:eastAsia="zh-CN"/>
        </w:rPr>
      </w:pPr>
      <w:r>
        <w:rPr>
          <w:rFonts w:hint="eastAsia" w:ascii="宋体" w:hAnsi="宋体" w:cs="宋体"/>
          <w:color w:val="auto"/>
          <w:shd w:val="clear" w:color="auto" w:fill="FFFFFF"/>
        </w:rPr>
        <w:t>名称：</w:t>
      </w:r>
      <w:r>
        <w:rPr>
          <w:rFonts w:hint="eastAsia" w:ascii="宋体" w:hAnsi="宋体" w:cs="宋体"/>
          <w:color w:val="auto"/>
          <w:shd w:val="clear" w:color="auto" w:fill="FFFFFF"/>
          <w:lang w:eastAsia="zh-CN"/>
        </w:rPr>
        <w:t>方大国际工程咨询股份有限公司</w:t>
      </w:r>
    </w:p>
    <w:p>
      <w:pPr>
        <w:pStyle w:val="24"/>
        <w:widowControl/>
        <w:shd w:val="clear" w:color="auto" w:fill="FFFFFF"/>
        <w:spacing w:line="360" w:lineRule="auto"/>
        <w:ind w:firstLine="420"/>
        <w:contextualSpacing/>
        <w:jc w:val="left"/>
        <w:rPr>
          <w:rFonts w:hint="eastAsia" w:ascii="宋体" w:hAnsi="宋体" w:cs="宋体"/>
          <w:color w:val="auto"/>
          <w:shd w:val="clear" w:color="auto" w:fill="FFFFFF"/>
          <w:lang w:val="en-US" w:eastAsia="zh-CN"/>
        </w:rPr>
      </w:pPr>
      <w:r>
        <w:rPr>
          <w:rFonts w:hint="eastAsia" w:ascii="宋体" w:hAnsi="宋体" w:cs="宋体"/>
          <w:color w:val="auto"/>
          <w:shd w:val="clear" w:color="auto" w:fill="FFFFFF"/>
        </w:rPr>
        <w:t>地址：许昌市</w:t>
      </w:r>
      <w:r>
        <w:rPr>
          <w:rFonts w:hint="eastAsia" w:ascii="宋体" w:hAnsi="宋体" w:cs="宋体"/>
          <w:color w:val="auto"/>
          <w:shd w:val="clear" w:color="auto" w:fill="FFFFFF"/>
          <w:lang w:eastAsia="zh-CN"/>
        </w:rPr>
        <w:t>百花路</w:t>
      </w:r>
      <w:r>
        <w:rPr>
          <w:rFonts w:hint="eastAsia" w:ascii="宋体" w:hAnsi="宋体" w:cs="宋体"/>
          <w:color w:val="auto"/>
          <w:shd w:val="clear" w:color="auto" w:fill="FFFFFF"/>
          <w:lang w:val="en-US" w:eastAsia="zh-CN"/>
        </w:rPr>
        <w:t>18号</w:t>
      </w:r>
    </w:p>
    <w:p>
      <w:pPr>
        <w:pStyle w:val="24"/>
        <w:widowControl/>
        <w:shd w:val="clear" w:color="auto" w:fill="FFFFFF"/>
        <w:spacing w:line="360" w:lineRule="auto"/>
        <w:ind w:firstLine="420"/>
        <w:contextualSpacing/>
        <w:jc w:val="left"/>
        <w:rPr>
          <w:rFonts w:hint="default" w:ascii="宋体" w:hAnsi="宋体" w:eastAsia="宋体" w:cs="宋体"/>
          <w:color w:val="auto"/>
          <w:shd w:val="clear" w:color="auto" w:fill="FFFFFF"/>
          <w:lang w:val="en-US" w:eastAsia="zh-CN"/>
        </w:rPr>
      </w:pPr>
      <w:r>
        <w:rPr>
          <w:rFonts w:hint="eastAsia" w:ascii="宋体" w:hAnsi="宋体" w:cs="宋体"/>
          <w:color w:val="auto"/>
          <w:shd w:val="clear" w:color="auto" w:fill="FFFFFF"/>
        </w:rPr>
        <w:t>联系人：</w:t>
      </w:r>
      <w:r>
        <w:rPr>
          <w:rFonts w:hint="eastAsia" w:ascii="宋体" w:hAnsi="宋体" w:cs="宋体"/>
          <w:color w:val="auto"/>
          <w:shd w:val="clear" w:color="auto" w:fill="FFFFFF"/>
          <w:lang w:eastAsia="zh-CN"/>
        </w:rPr>
        <w:t>王先生</w:t>
      </w:r>
      <w:r>
        <w:rPr>
          <w:rFonts w:hint="eastAsia" w:ascii="宋体" w:hAnsi="宋体" w:cs="宋体"/>
          <w:color w:val="auto"/>
          <w:shd w:val="clear" w:color="auto" w:fill="FFFFFF"/>
        </w:rPr>
        <w:t xml:space="preserve">        联系电话：</w:t>
      </w:r>
      <w:r>
        <w:rPr>
          <w:rFonts w:hint="eastAsia" w:ascii="宋体" w:hAnsi="宋体" w:cs="宋体"/>
          <w:color w:val="auto"/>
          <w:shd w:val="clear" w:color="auto" w:fill="FFFFFF"/>
          <w:lang w:val="en-US" w:eastAsia="zh-CN"/>
        </w:rPr>
        <w:t>15837443882</w:t>
      </w:r>
    </w:p>
    <w:p>
      <w:pPr>
        <w:pStyle w:val="24"/>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color w:val="auto"/>
          <w:shd w:val="clear" w:color="auto" w:fill="FFFFFF"/>
        </w:rPr>
        <w:t>3.项目联系方式</w:t>
      </w:r>
    </w:p>
    <w:p>
      <w:pPr>
        <w:pStyle w:val="24"/>
        <w:widowControl/>
        <w:shd w:val="clear" w:color="auto" w:fill="FFFFFF"/>
        <w:spacing w:line="360" w:lineRule="auto"/>
        <w:ind w:firstLine="420"/>
        <w:contextualSpacing/>
        <w:jc w:val="left"/>
        <w:rPr>
          <w:rFonts w:hint="default" w:ascii="宋体" w:hAnsi="宋体" w:eastAsia="宋体" w:cs="宋体"/>
          <w:color w:val="auto"/>
          <w:shd w:val="clear" w:color="auto" w:fill="FFFFFF"/>
          <w:lang w:val="en-US" w:eastAsia="zh-CN"/>
        </w:rPr>
      </w:pPr>
      <w:r>
        <w:rPr>
          <w:rFonts w:hint="eastAsia" w:ascii="宋体" w:hAnsi="宋体" w:cs="宋体"/>
          <w:color w:val="auto"/>
          <w:shd w:val="clear" w:color="auto" w:fill="FFFFFF"/>
        </w:rPr>
        <w:t>联系人：</w:t>
      </w:r>
      <w:r>
        <w:rPr>
          <w:rFonts w:hint="eastAsia" w:ascii="宋体" w:hAnsi="宋体" w:cs="宋体"/>
          <w:color w:val="auto"/>
          <w:shd w:val="clear" w:color="auto" w:fill="FFFFFF"/>
          <w:lang w:eastAsia="zh-CN"/>
        </w:rPr>
        <w:t>王先生</w:t>
      </w:r>
      <w:r>
        <w:rPr>
          <w:rFonts w:hint="eastAsia" w:ascii="宋体" w:hAnsi="宋体" w:cs="宋体"/>
          <w:color w:val="auto"/>
          <w:shd w:val="clear" w:color="auto" w:fill="FFFFFF"/>
        </w:rPr>
        <w:t xml:space="preserve">        联系电话：</w:t>
      </w:r>
      <w:r>
        <w:rPr>
          <w:rFonts w:hint="eastAsia" w:ascii="宋体" w:hAnsi="宋体" w:cs="宋体"/>
          <w:color w:val="auto"/>
          <w:shd w:val="clear" w:color="auto" w:fill="FFFFFF"/>
          <w:lang w:val="en-US" w:eastAsia="zh-CN"/>
        </w:rPr>
        <w:t>15837443882</w:t>
      </w:r>
    </w:p>
    <w:p>
      <w:pPr>
        <w:adjustRightInd w:val="0"/>
        <w:spacing w:line="360" w:lineRule="auto"/>
        <w:ind w:firstLine="960" w:firstLineChars="400"/>
        <w:contextualSpacing/>
        <w:jc w:val="right"/>
        <w:rPr>
          <w:rFonts w:ascii="宋体" w:hAnsi="宋体" w:eastAsia="宋体" w:cs="宋体"/>
          <w:color w:val="auto"/>
          <w:sz w:val="24"/>
          <w:szCs w:val="24"/>
          <w:shd w:val="clear" w:color="auto" w:fill="FFFFFF"/>
        </w:rPr>
      </w:pPr>
    </w:p>
    <w:p>
      <w:pPr>
        <w:wordWrap w:val="0"/>
        <w:adjustRightInd w:val="0"/>
        <w:spacing w:line="360" w:lineRule="auto"/>
        <w:ind w:right="315" w:firstLine="960" w:firstLineChars="400"/>
        <w:contextualSpacing/>
        <w:jc w:val="right"/>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许昌市魏都区民政局</w:t>
      </w:r>
    </w:p>
    <w:p>
      <w:pPr>
        <w:adjustRightInd w:val="0"/>
        <w:spacing w:line="360" w:lineRule="auto"/>
        <w:ind w:right="315" w:firstLine="960" w:firstLineChars="400"/>
        <w:contextualSpacing/>
        <w:jc w:val="center"/>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w:t>
      </w:r>
      <w:r>
        <w:rPr>
          <w:rFonts w:hint="eastAsia" w:ascii="宋体" w:hAnsi="宋体" w:eastAsia="宋体" w:cs="宋体"/>
          <w:color w:val="auto"/>
          <w:sz w:val="24"/>
          <w:szCs w:val="24"/>
          <w:shd w:val="clear" w:color="auto" w:fill="FFFFFF"/>
          <w:lang w:val="en-US" w:eastAsia="zh-CN"/>
        </w:rPr>
        <w:t xml:space="preserve">          </w:t>
      </w:r>
      <w:r>
        <w:rPr>
          <w:rFonts w:hint="eastAsia" w:ascii="宋体" w:hAnsi="宋体" w:eastAsia="宋体" w:cs="宋体"/>
          <w:color w:val="auto"/>
          <w:sz w:val="24"/>
          <w:szCs w:val="24"/>
          <w:shd w:val="clear" w:color="auto" w:fill="FFFFFF"/>
        </w:rPr>
        <w:t xml:space="preserve">  2021年1月</w:t>
      </w:r>
      <w:r>
        <w:rPr>
          <w:rFonts w:hint="eastAsia" w:ascii="宋体" w:hAnsi="宋体" w:eastAsia="宋体" w:cs="宋体"/>
          <w:color w:val="auto"/>
          <w:sz w:val="24"/>
          <w:szCs w:val="24"/>
          <w:shd w:val="clear" w:color="auto" w:fill="FFFFFF"/>
          <w:lang w:val="en-US" w:eastAsia="zh-CN"/>
        </w:rPr>
        <w:t>26</w:t>
      </w:r>
      <w:r>
        <w:rPr>
          <w:rFonts w:hint="eastAsia" w:ascii="宋体" w:hAnsi="宋体" w:eastAsia="宋体" w:cs="宋体"/>
          <w:color w:val="auto"/>
          <w:sz w:val="24"/>
          <w:szCs w:val="24"/>
          <w:shd w:val="clear" w:color="auto" w:fill="FFFFFF"/>
        </w:rPr>
        <w:t>日</w:t>
      </w:r>
    </w:p>
    <w:p>
      <w:pPr>
        <w:adjustRightInd w:val="0"/>
        <w:snapToGrid w:val="0"/>
        <w:spacing w:line="360" w:lineRule="auto"/>
        <w:ind w:firstLine="840" w:firstLineChars="400"/>
        <w:jc w:val="left"/>
        <w:rPr>
          <w:rFonts w:ascii="宋体" w:hAnsi="宋体"/>
          <w:color w:val="auto"/>
          <w:szCs w:val="21"/>
        </w:rPr>
      </w:pPr>
    </w:p>
    <w:p>
      <w:pPr>
        <w:spacing w:line="360" w:lineRule="auto"/>
        <w:rPr>
          <w:rFonts w:ascii="宋体" w:hAnsi="宋体"/>
          <w:b/>
          <w:bCs/>
          <w:color w:val="auto"/>
          <w:sz w:val="24"/>
          <w:szCs w:val="24"/>
        </w:rPr>
      </w:pPr>
      <w:r>
        <w:rPr>
          <w:rFonts w:hint="eastAsia" w:ascii="宋体" w:hAnsi="宋体"/>
          <w:b/>
          <w:bCs/>
          <w:color w:val="auto"/>
          <w:sz w:val="24"/>
          <w:szCs w:val="24"/>
        </w:rPr>
        <w:t>温馨提示：</w:t>
      </w:r>
    </w:p>
    <w:p>
      <w:pPr>
        <w:spacing w:line="360" w:lineRule="auto"/>
        <w:ind w:firstLine="482" w:firstLineChars="200"/>
        <w:rPr>
          <w:rFonts w:ascii="宋体" w:hAnsi="宋体"/>
          <w:b/>
          <w:bCs/>
          <w:color w:val="auto"/>
          <w:sz w:val="24"/>
          <w:szCs w:val="24"/>
        </w:rPr>
      </w:pPr>
      <w:r>
        <w:rPr>
          <w:rFonts w:hint="eastAsia" w:ascii="宋体" w:hAnsi="宋体"/>
          <w:b/>
          <w:bCs/>
          <w:color w:val="auto"/>
          <w:sz w:val="24"/>
          <w:szCs w:val="24"/>
        </w:rPr>
        <w:t>本项目为全流程电子化交易项目，请认真阅读谈判文件，并注意以下事项。</w:t>
      </w:r>
    </w:p>
    <w:p>
      <w:pPr>
        <w:spacing w:line="360" w:lineRule="auto"/>
        <w:ind w:firstLine="482" w:firstLineChars="200"/>
        <w:contextualSpacing/>
        <w:rPr>
          <w:rFonts w:ascii="宋体" w:hAnsi="宋体"/>
          <w:b/>
          <w:bCs/>
          <w:color w:val="auto"/>
          <w:sz w:val="24"/>
          <w:szCs w:val="24"/>
        </w:rPr>
      </w:pPr>
      <w:r>
        <w:rPr>
          <w:rFonts w:hint="eastAsia" w:ascii="宋体" w:hAnsi="宋体"/>
          <w:b/>
          <w:bCs/>
          <w:color w:val="auto"/>
          <w:sz w:val="24"/>
          <w:szCs w:val="24"/>
        </w:rPr>
        <w:t>1.供应商应按谈判文件规定编制、提交、解密电子响应文件。</w:t>
      </w:r>
    </w:p>
    <w:p>
      <w:pPr>
        <w:spacing w:line="360" w:lineRule="auto"/>
        <w:ind w:firstLine="482" w:firstLineChars="200"/>
        <w:contextualSpacing/>
        <w:rPr>
          <w:rFonts w:ascii="宋体" w:hAnsi="宋体"/>
          <w:b/>
          <w:bCs/>
          <w:color w:val="auto"/>
          <w:sz w:val="24"/>
          <w:szCs w:val="24"/>
        </w:rPr>
      </w:pPr>
      <w:r>
        <w:rPr>
          <w:rFonts w:hint="eastAsia" w:ascii="宋体" w:hAnsi="宋体"/>
          <w:b/>
          <w:bCs/>
          <w:color w:val="auto"/>
          <w:sz w:val="24"/>
          <w:szCs w:val="24"/>
        </w:rPr>
        <w:t>2.电子文件下载、制作、提交期间和远程不见面谈判（</w:t>
      </w:r>
      <w:r>
        <w:rPr>
          <w:rFonts w:hint="eastAsia" w:ascii="宋体" w:hAnsi="宋体"/>
          <w:color w:val="auto"/>
          <w:sz w:val="24"/>
          <w:szCs w:val="24"/>
        </w:rPr>
        <w:t>电子响应文件的解密</w:t>
      </w:r>
      <w:r>
        <w:rPr>
          <w:rFonts w:hint="eastAsia" w:ascii="宋体" w:hAnsi="宋体"/>
          <w:b/>
          <w:bCs/>
          <w:color w:val="auto"/>
          <w:sz w:val="24"/>
          <w:szCs w:val="24"/>
        </w:rPr>
        <w:t>）环节，供应商须使用同一个CA数字证书（证书须在有效期内并可正常使用）。</w:t>
      </w:r>
    </w:p>
    <w:p>
      <w:pPr>
        <w:spacing w:line="360" w:lineRule="auto"/>
        <w:ind w:firstLine="482" w:firstLineChars="200"/>
        <w:contextualSpacing/>
        <w:rPr>
          <w:rFonts w:ascii="宋体" w:hAnsi="宋体"/>
          <w:b/>
          <w:bCs/>
          <w:color w:val="auto"/>
          <w:sz w:val="24"/>
          <w:szCs w:val="24"/>
        </w:rPr>
      </w:pPr>
      <w:r>
        <w:rPr>
          <w:rFonts w:hint="eastAsia" w:ascii="宋体" w:hAnsi="宋体"/>
          <w:b/>
          <w:bCs/>
          <w:color w:val="auto"/>
          <w:sz w:val="24"/>
          <w:szCs w:val="24"/>
        </w:rPr>
        <w:t>3.电子响应文件的制作</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3.1 供应商登录《全国公共资源交易平台(河南省</w:t>
      </w:r>
      <w:r>
        <w:rPr>
          <w:rFonts w:hint="eastAsia" w:ascii="宋体" w:hAnsi="宋体" w:eastAsia="MS Mincho"/>
          <w:color w:val="auto"/>
          <w:sz w:val="24"/>
          <w:szCs w:val="24"/>
        </w:rPr>
        <w:t>▪</w:t>
      </w:r>
      <w:r>
        <w:rPr>
          <w:rFonts w:hint="eastAsia" w:ascii="宋体" w:hAnsi="宋体"/>
          <w:color w:val="auto"/>
          <w:sz w:val="24"/>
          <w:szCs w:val="24"/>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78"/>
          <w:rFonts w:hint="eastAsia" w:ascii="宋体" w:hAnsi="宋体"/>
          <w:color w:val="auto"/>
          <w:sz w:val="24"/>
          <w:szCs w:val="24"/>
          <w:u w:val="single"/>
        </w:rPr>
        <w:t>http://ggzy.xuchang.gov.cn:8088/ggzy/</w:t>
      </w:r>
      <w:r>
        <w:rPr>
          <w:rStyle w:val="78"/>
          <w:rFonts w:hint="eastAsia" w:ascii="宋体" w:hAnsi="宋体"/>
          <w:color w:val="auto"/>
          <w:sz w:val="24"/>
          <w:szCs w:val="24"/>
          <w:u w:val="single"/>
        </w:rPr>
        <w:fldChar w:fldCharType="end"/>
      </w:r>
      <w:r>
        <w:rPr>
          <w:rFonts w:hint="eastAsia" w:ascii="宋体" w:hAnsi="宋体"/>
          <w:color w:val="auto"/>
          <w:sz w:val="24"/>
          <w:szCs w:val="24"/>
        </w:rPr>
        <w:t>）下载“许昌投标文件制作系统SEARUN 最新版本”，按谈判文件要求制作电子响应文件。</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电子响应文件的制作，参考《全国公共资源交易平台(河南省</w:t>
      </w:r>
      <w:r>
        <w:rPr>
          <w:rFonts w:hint="eastAsia" w:ascii="宋体" w:hAnsi="宋体" w:eastAsia="MS Mincho"/>
          <w:color w:val="auto"/>
          <w:sz w:val="24"/>
          <w:szCs w:val="24"/>
        </w:rPr>
        <w:t>▪</w:t>
      </w:r>
      <w:r>
        <w:rPr>
          <w:rFonts w:hint="eastAsia" w:ascii="宋体" w:hAnsi="宋体"/>
          <w:color w:val="auto"/>
          <w:sz w:val="24"/>
          <w:szCs w:val="24"/>
        </w:rPr>
        <w:t>许昌市)》公共资源交易系统——组件下载——交易系统操作手册（投标人、供应商）。</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3.2 供应商须将谈判文件要求的资质、业绩、荣誉及相关人员证明材料等资料原件扫描件（或图片）制作到所提交的电子响应文件中。</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left="105" w:leftChars="50" w:firstLine="360" w:firstLineChars="150"/>
        <w:contextualSpacing/>
        <w:rPr>
          <w:rFonts w:ascii="宋体" w:hAnsi="宋体"/>
          <w:color w:val="auto"/>
          <w:sz w:val="24"/>
          <w:szCs w:val="24"/>
        </w:rPr>
      </w:pPr>
      <w:r>
        <w:rPr>
          <w:rFonts w:hint="eastAsia" w:ascii="宋体" w:hAnsi="宋体"/>
          <w:color w:val="auto"/>
          <w:sz w:val="24"/>
          <w:szCs w:val="24"/>
        </w:rPr>
        <w:t>一个标段对应生成一个文件夹（xxxx项目xx标段）,其中后缀名为“.file”的文件用于电子投标使用。</w:t>
      </w:r>
    </w:p>
    <w:p>
      <w:pPr>
        <w:spacing w:line="360" w:lineRule="auto"/>
        <w:ind w:firstLine="482" w:firstLineChars="200"/>
        <w:contextualSpacing/>
        <w:rPr>
          <w:rFonts w:ascii="宋体" w:hAnsi="宋体"/>
          <w:b/>
          <w:bCs/>
          <w:color w:val="auto"/>
          <w:sz w:val="24"/>
          <w:szCs w:val="24"/>
        </w:rPr>
      </w:pPr>
      <w:r>
        <w:rPr>
          <w:rFonts w:hint="eastAsia" w:ascii="宋体" w:hAnsi="宋体"/>
          <w:b/>
          <w:bCs/>
          <w:color w:val="auto"/>
          <w:sz w:val="24"/>
          <w:szCs w:val="24"/>
        </w:rPr>
        <w:t>4.加密电子响应文件的提交</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4.1加密电子响应文件应按规定在谈判响应截止时间（谈判时间）之前成功提交至《全国公共资源交易平台(河南省</w:t>
      </w:r>
      <w:r>
        <w:rPr>
          <w:rFonts w:hint="eastAsia" w:ascii="宋体" w:hAnsi="宋体" w:eastAsia="MS Mincho"/>
          <w:color w:val="auto"/>
          <w:sz w:val="24"/>
          <w:szCs w:val="24"/>
        </w:rPr>
        <w:t>▪</w:t>
      </w:r>
      <w:r>
        <w:rPr>
          <w:rFonts w:hint="eastAsia" w:ascii="宋体" w:hAnsi="宋体"/>
          <w:color w:val="auto"/>
          <w:sz w:val="24"/>
          <w:szCs w:val="24"/>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78"/>
          <w:rFonts w:hint="eastAsia" w:ascii="宋体" w:hAnsi="宋体"/>
          <w:color w:val="auto"/>
          <w:sz w:val="24"/>
          <w:szCs w:val="24"/>
          <w:u w:val="single"/>
        </w:rPr>
        <w:t>http://ggzy.xuchang.gov.cn:8088/ggzy/</w:t>
      </w:r>
      <w:r>
        <w:rPr>
          <w:rStyle w:val="78"/>
          <w:rFonts w:hint="eastAsia" w:ascii="宋体" w:hAnsi="宋体"/>
          <w:color w:val="auto"/>
          <w:sz w:val="24"/>
          <w:szCs w:val="24"/>
          <w:u w:val="single"/>
        </w:rPr>
        <w:fldChar w:fldCharType="end"/>
      </w:r>
      <w:r>
        <w:rPr>
          <w:rFonts w:hint="eastAsia" w:ascii="宋体" w:hAnsi="宋体"/>
          <w:color w:val="auto"/>
          <w:sz w:val="24"/>
          <w:szCs w:val="24"/>
        </w:rPr>
        <w:t>）。供应商应充分考虑并预留技术处理和上传数据所需时间。</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4.2 供应商对同一项目多个标段进行响应的，加密电子响应文件应按标段分别提交。</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4.3 加密电子响应文件成功提交后，《全国公共资源交易平台(河南省</w:t>
      </w:r>
      <w:r>
        <w:rPr>
          <w:rFonts w:hint="eastAsia" w:ascii="宋体" w:hAnsi="宋体" w:eastAsia="MS Mincho"/>
          <w:color w:val="auto"/>
          <w:sz w:val="24"/>
          <w:szCs w:val="24"/>
        </w:rPr>
        <w:t>▪</w:t>
      </w:r>
      <w:r>
        <w:rPr>
          <w:rFonts w:hint="eastAsia" w:ascii="宋体" w:hAnsi="宋体"/>
          <w:color w:val="auto"/>
          <w:sz w:val="24"/>
          <w:szCs w:val="24"/>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78"/>
          <w:rFonts w:hint="eastAsia" w:ascii="宋体" w:hAnsi="宋体"/>
          <w:color w:val="auto"/>
          <w:sz w:val="24"/>
          <w:szCs w:val="24"/>
          <w:u w:val="single"/>
        </w:rPr>
        <w:t>http://ggzy.xuchang.gov.cn:8088/ggzy/</w:t>
      </w:r>
      <w:r>
        <w:rPr>
          <w:rStyle w:val="78"/>
          <w:rFonts w:hint="eastAsia" w:ascii="宋体" w:hAnsi="宋体"/>
          <w:color w:val="auto"/>
          <w:sz w:val="24"/>
          <w:szCs w:val="24"/>
          <w:u w:val="single"/>
        </w:rPr>
        <w:fldChar w:fldCharType="end"/>
      </w:r>
      <w:r>
        <w:rPr>
          <w:rFonts w:hint="eastAsia" w:ascii="宋体" w:hAnsi="宋体"/>
          <w:color w:val="auto"/>
          <w:sz w:val="24"/>
          <w:szCs w:val="24"/>
        </w:rPr>
        <w:t>）</w:t>
      </w:r>
      <w:r>
        <w:rPr>
          <w:rFonts w:hint="eastAsia" w:ascii="宋体" w:hAnsi="宋体" w:cs="仿宋_GB2312"/>
          <w:color w:val="auto"/>
          <w:sz w:val="24"/>
          <w:szCs w:val="24"/>
        </w:rPr>
        <w:t>生成“投标文件提交回执单”。</w:t>
      </w:r>
    </w:p>
    <w:p>
      <w:pPr>
        <w:spacing w:line="360" w:lineRule="auto"/>
        <w:ind w:firstLine="482" w:firstLineChars="200"/>
        <w:contextualSpacing/>
        <w:rPr>
          <w:rFonts w:ascii="宋体" w:hAnsi="宋体"/>
          <w:b/>
          <w:bCs/>
          <w:color w:val="auto"/>
          <w:sz w:val="24"/>
          <w:szCs w:val="24"/>
        </w:rPr>
      </w:pPr>
      <w:r>
        <w:rPr>
          <w:rFonts w:hint="eastAsia" w:ascii="宋体" w:hAnsi="宋体"/>
          <w:b/>
          <w:bCs/>
          <w:color w:val="auto"/>
          <w:sz w:val="24"/>
          <w:szCs w:val="24"/>
        </w:rPr>
        <w:t>5.远程不见面谈判（电子响应文件的解密）</w:t>
      </w:r>
    </w:p>
    <w:p>
      <w:pPr>
        <w:spacing w:line="360" w:lineRule="auto"/>
        <w:ind w:firstLine="420"/>
        <w:contextualSpacing/>
        <w:rPr>
          <w:rFonts w:ascii="宋体" w:hAnsi="宋体"/>
          <w:color w:val="auto"/>
          <w:sz w:val="24"/>
          <w:szCs w:val="24"/>
        </w:rPr>
      </w:pPr>
      <w:r>
        <w:rPr>
          <w:rFonts w:hint="eastAsia" w:ascii="宋体" w:hAnsi="宋体"/>
          <w:color w:val="auto"/>
          <w:sz w:val="24"/>
          <w:szCs w:val="24"/>
        </w:rPr>
        <w:t>5.1供应商应熟悉《许昌市不见面操作手册》，并提前设置不见面开标浏览器（设置流程详见《许昌市不见面操作手册》）。</w:t>
      </w:r>
    </w:p>
    <w:p>
      <w:pPr>
        <w:spacing w:line="360" w:lineRule="auto"/>
        <w:ind w:firstLine="420"/>
        <w:contextualSpacing/>
        <w:rPr>
          <w:rFonts w:ascii="宋体" w:hAnsi="宋体"/>
          <w:color w:val="auto"/>
          <w:sz w:val="24"/>
          <w:szCs w:val="24"/>
        </w:rPr>
      </w:pPr>
      <w:r>
        <w:rPr>
          <w:rFonts w:hint="eastAsia" w:ascii="宋体" w:hAnsi="宋体"/>
          <w:color w:val="auto"/>
          <w:sz w:val="24"/>
          <w:szCs w:val="24"/>
        </w:rPr>
        <w:t>5.2 《许昌市不见面操作手册》下载路径：全国公共资源交易平台（河南省·许昌市）—“资料下载”栏目。</w:t>
      </w:r>
    </w:p>
    <w:p>
      <w:pPr>
        <w:spacing w:line="360" w:lineRule="auto"/>
        <w:ind w:firstLine="420"/>
        <w:contextualSpacing/>
        <w:rPr>
          <w:rFonts w:ascii="宋体" w:hAnsi="宋体"/>
          <w:color w:val="auto"/>
          <w:sz w:val="24"/>
          <w:szCs w:val="24"/>
        </w:rPr>
      </w:pPr>
      <w:r>
        <w:rPr>
          <w:rFonts w:hint="eastAsia" w:ascii="宋体" w:hAnsi="宋体"/>
          <w:color w:val="auto"/>
          <w:sz w:val="24"/>
          <w:szCs w:val="24"/>
        </w:rPr>
        <w:t>5.3</w:t>
      </w:r>
      <w:r>
        <w:rPr>
          <w:rFonts w:hint="eastAsia" w:ascii="宋体" w:hAnsi="宋体" w:cs="仿宋_GB2312"/>
          <w:color w:val="auto"/>
          <w:sz w:val="24"/>
          <w:szCs w:val="24"/>
        </w:rPr>
        <w:t>谈判响应截止时间前供应商应登录本项目不见面开标大厅，按照谈判文件规定的时间准时参加线上响应文件开启。</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ascii="宋体" w:hAnsi="宋体"/>
          <w:color w:val="auto"/>
          <w:kern w:val="0"/>
          <w:sz w:val="24"/>
          <w:szCs w:val="24"/>
        </w:rPr>
        <w:t>因供应商原因解密失败的，其响应文件将被拒绝。</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5.6项目远程不见面响应文件开启活动结束时，供应商应在《开标记录表》上进行电子签章。供应商未签章的，视同认可线上响应文件开启结果。</w:t>
      </w:r>
    </w:p>
    <w:p>
      <w:pPr>
        <w:spacing w:line="360" w:lineRule="auto"/>
        <w:ind w:firstLine="420"/>
        <w:contextualSpacing/>
        <w:rPr>
          <w:rFonts w:ascii="宋体" w:hAnsi="宋体"/>
          <w:b/>
          <w:bCs/>
          <w:color w:val="auto"/>
          <w:sz w:val="24"/>
          <w:szCs w:val="24"/>
        </w:rPr>
      </w:pPr>
      <w:r>
        <w:rPr>
          <w:rFonts w:hint="eastAsia" w:ascii="宋体" w:hAnsi="宋体"/>
          <w:b/>
          <w:bCs/>
          <w:color w:val="auto"/>
          <w:sz w:val="24"/>
          <w:szCs w:val="24"/>
        </w:rPr>
        <w:t>6.评审依据</w:t>
      </w:r>
    </w:p>
    <w:p>
      <w:pPr>
        <w:spacing w:line="360" w:lineRule="auto"/>
        <w:ind w:firstLine="420"/>
        <w:contextualSpacing/>
        <w:rPr>
          <w:rFonts w:ascii="宋体" w:hAnsi="宋体"/>
          <w:color w:val="auto"/>
          <w:sz w:val="24"/>
          <w:szCs w:val="24"/>
        </w:rPr>
      </w:pPr>
      <w:r>
        <w:rPr>
          <w:rFonts w:hint="eastAsia" w:ascii="宋体" w:hAnsi="宋体"/>
          <w:color w:val="auto"/>
          <w:sz w:val="24"/>
          <w:szCs w:val="24"/>
        </w:rPr>
        <w:t>6.1全流程电子化交易（不见面谈判）项目，谈判小组以成功上传、解密的电子响应文件为依据评审。</w:t>
      </w:r>
    </w:p>
    <w:p>
      <w:pPr>
        <w:spacing w:line="360" w:lineRule="auto"/>
        <w:ind w:firstLine="420"/>
        <w:contextualSpacing/>
        <w:rPr>
          <w:rFonts w:ascii="宋体" w:hAnsi="宋体"/>
          <w:color w:val="auto"/>
          <w:sz w:val="24"/>
          <w:szCs w:val="24"/>
        </w:rPr>
      </w:pPr>
      <w:r>
        <w:rPr>
          <w:rFonts w:hint="eastAsia" w:ascii="宋体" w:hAnsi="宋体"/>
          <w:color w:val="auto"/>
          <w:sz w:val="24"/>
          <w:szCs w:val="24"/>
        </w:rPr>
        <w:t>6.2 评审期间，供应商应保持通讯手机畅通，并根据谈判小组要求在规定时间内提供：</w:t>
      </w:r>
    </w:p>
    <w:p>
      <w:pPr>
        <w:spacing w:line="360" w:lineRule="auto"/>
        <w:ind w:firstLine="420"/>
        <w:contextualSpacing/>
        <w:rPr>
          <w:rFonts w:ascii="宋体" w:hAnsi="宋体"/>
          <w:color w:val="auto"/>
          <w:sz w:val="24"/>
          <w:szCs w:val="24"/>
        </w:rPr>
      </w:pPr>
      <w:r>
        <w:rPr>
          <w:rFonts w:hint="eastAsia" w:ascii="宋体" w:hAnsi="宋体"/>
          <w:color w:val="auto"/>
          <w:sz w:val="24"/>
          <w:szCs w:val="24"/>
        </w:rPr>
        <w:t>（1）最后报价；</w:t>
      </w:r>
    </w:p>
    <w:p>
      <w:pPr>
        <w:autoSpaceDE w:val="0"/>
        <w:autoSpaceDN w:val="0"/>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提交方式：供应商须使用CA数字证书登录</w:t>
      </w:r>
      <w:r>
        <w:rPr>
          <w:rFonts w:hint="eastAsia" w:ascii="宋体" w:hAnsi="宋体"/>
          <w:color w:val="auto"/>
          <w:sz w:val="24"/>
          <w:szCs w:val="24"/>
        </w:rPr>
        <w:t>《全国公共资源交易平台(河南省</w:t>
      </w:r>
      <w:r>
        <w:rPr>
          <w:rFonts w:hint="eastAsia" w:ascii="宋体" w:hAnsi="宋体" w:eastAsia="MS Mincho"/>
          <w:color w:val="auto"/>
          <w:sz w:val="24"/>
          <w:szCs w:val="24"/>
        </w:rPr>
        <w:t>▪</w:t>
      </w:r>
      <w:r>
        <w:rPr>
          <w:rFonts w:hint="eastAsia" w:ascii="宋体" w:hAnsi="宋体"/>
          <w:color w:val="auto"/>
          <w:sz w:val="24"/>
          <w:szCs w:val="24"/>
        </w:rPr>
        <w:t>许昌市)》公共资源交易系统（</w:t>
      </w:r>
      <w:r>
        <w:rPr>
          <w:rFonts w:hint="eastAsia" w:ascii="宋体" w:hAnsi="宋体"/>
          <w:color w:val="auto"/>
          <w:sz w:val="24"/>
          <w:szCs w:val="24"/>
        </w:rPr>
        <w:t>http://ggzy.xuchang.gov.cn:8088/ggzy/</w:t>
      </w:r>
      <w:r>
        <w:rPr>
          <w:rFonts w:hint="eastAsia" w:ascii="宋体" w:hAnsi="宋体"/>
          <w:color w:val="auto"/>
          <w:sz w:val="24"/>
          <w:szCs w:val="24"/>
        </w:rPr>
        <w:t>）进行最后报价，</w:t>
      </w:r>
      <w:r>
        <w:rPr>
          <w:rFonts w:hint="eastAsia" w:ascii="宋体" w:hAnsi="宋体"/>
          <w:color w:val="auto"/>
          <w:sz w:val="24"/>
          <w:szCs w:val="24"/>
        </w:rPr>
        <w:t>最后报价应包括：①总报价②分项报价(如有) 。</w:t>
      </w:r>
    </w:p>
    <w:p>
      <w:pPr>
        <w:autoSpaceDE w:val="0"/>
        <w:autoSpaceDN w:val="0"/>
        <w:spacing w:line="360" w:lineRule="auto"/>
        <w:ind w:right="-11"/>
        <w:contextualSpacing/>
        <w:rPr>
          <w:rFonts w:ascii="宋体" w:hAnsi="宋体" w:cs="仿宋_GB2312"/>
          <w:color w:val="auto"/>
          <w:sz w:val="24"/>
          <w:szCs w:val="24"/>
        </w:rPr>
      </w:pPr>
      <w:r>
        <w:rPr>
          <w:rFonts w:hint="eastAsia" w:ascii="宋体" w:hAnsi="宋体" w:cs="仿宋_GB2312"/>
          <w:color w:val="auto"/>
          <w:sz w:val="24"/>
          <w:szCs w:val="24"/>
        </w:rPr>
        <w:t>注：</w:t>
      </w:r>
      <w:r>
        <w:rPr>
          <w:rFonts w:hint="eastAsia" w:ascii="宋体" w:hAnsi="宋体"/>
          <w:color w:val="auto"/>
          <w:sz w:val="24"/>
          <w:szCs w:val="24"/>
        </w:rPr>
        <w:t>①谈判小组要求供应商提交最后报价时，</w:t>
      </w:r>
      <w:r>
        <w:rPr>
          <w:rFonts w:hint="eastAsia" w:ascii="宋体" w:hAnsi="宋体" w:cs="仿宋_GB2312"/>
          <w:color w:val="auto"/>
          <w:sz w:val="24"/>
          <w:szCs w:val="24"/>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宋体" w:hAnsi="宋体" w:cs="Times New Roman"/>
          <w:color w:val="auto"/>
          <w:sz w:val="24"/>
          <w:szCs w:val="24"/>
        </w:rPr>
      </w:pPr>
      <w:r>
        <w:rPr>
          <w:rFonts w:hint="eastAsia" w:ascii="宋体" w:hAnsi="宋体"/>
          <w:color w:val="auto"/>
          <w:sz w:val="24"/>
          <w:szCs w:val="24"/>
        </w:rPr>
        <w:t>②谈判文件第二章“采购需求”中“采购清单”以工程量清单提供的，供应商应以工程量清单方式提交最后报价。</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③请供应商根据项目情况，可提前准备分项报价。</w:t>
      </w:r>
    </w:p>
    <w:p>
      <w:pPr>
        <w:spacing w:line="360" w:lineRule="auto"/>
        <w:ind w:firstLine="420"/>
        <w:contextualSpacing/>
        <w:rPr>
          <w:rFonts w:ascii="宋体" w:hAnsi="宋体"/>
          <w:color w:val="auto"/>
          <w:sz w:val="24"/>
          <w:szCs w:val="24"/>
        </w:rPr>
      </w:pPr>
      <w:r>
        <w:rPr>
          <w:rFonts w:hint="eastAsia" w:ascii="宋体" w:hAnsi="宋体"/>
          <w:color w:val="auto"/>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pStyle w:val="24"/>
        <w:widowControl/>
        <w:spacing w:line="360" w:lineRule="auto"/>
        <w:ind w:firstLine="480"/>
        <w:rPr>
          <w:color w:val="auto"/>
        </w:rPr>
      </w:pPr>
    </w:p>
    <w:p>
      <w:pPr>
        <w:pStyle w:val="7"/>
        <w:ind w:firstLine="340"/>
        <w:rPr>
          <w:color w:val="auto"/>
        </w:rPr>
      </w:pPr>
    </w:p>
    <w:p>
      <w:pPr>
        <w:widowControl/>
        <w:jc w:val="left"/>
        <w:rPr>
          <w:rFonts w:cs="宋体" w:asciiTheme="majorEastAsia" w:hAnsiTheme="majorEastAsia" w:eastAsiaTheme="majorEastAsia"/>
          <w:b/>
          <w:color w:val="auto"/>
          <w:kern w:val="0"/>
          <w:sz w:val="32"/>
          <w:szCs w:val="32"/>
        </w:rPr>
      </w:pPr>
      <w:r>
        <w:rPr>
          <w:rFonts w:cs="宋体" w:asciiTheme="majorEastAsia" w:hAnsiTheme="majorEastAsia" w:eastAsiaTheme="majorEastAsia"/>
          <w:b/>
          <w:color w:val="auto"/>
          <w:kern w:val="0"/>
          <w:sz w:val="32"/>
          <w:szCs w:val="32"/>
        </w:rPr>
        <w:br w:type="page"/>
      </w: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widowControl/>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一、本项目需实现的功能或者目标</w:t>
      </w:r>
    </w:p>
    <w:p>
      <w:pPr>
        <w:autoSpaceDE w:val="0"/>
        <w:autoSpaceDN w:val="0"/>
        <w:adjustRightInd w:val="0"/>
        <w:spacing w:line="360" w:lineRule="auto"/>
        <w:jc w:val="left"/>
        <w:rPr>
          <w:rFonts w:hint="eastAsia" w:ascii="宋体" w:eastAsia="宋体" w:cs="宋体"/>
          <w:color w:val="auto"/>
          <w:sz w:val="24"/>
          <w:lang w:val="zh-CN" w:eastAsia="zh-CN"/>
        </w:rPr>
      </w:pPr>
      <w:r>
        <w:rPr>
          <w:rFonts w:hint="eastAsia" w:ascii="宋体" w:cs="宋体"/>
          <w:color w:val="auto"/>
          <w:sz w:val="24"/>
          <w:lang w:val="zh-CN"/>
        </w:rPr>
        <w:t>为保证春节前为我区困难群众在生活上进行帮扶、慰问。需购买慰问品2370份。</w:t>
      </w:r>
      <w:r>
        <w:rPr>
          <w:rFonts w:hint="eastAsia" w:ascii="宋体" w:hAnsi="宋体" w:eastAsia="宋体" w:cs="宋体"/>
          <w:color w:val="auto"/>
          <w:sz w:val="24"/>
          <w:szCs w:val="24"/>
        </w:rPr>
        <w:t>需20斤大米2370袋、50斤面粉2370袋、5升食用油4740壶</w:t>
      </w:r>
      <w:r>
        <w:rPr>
          <w:rFonts w:hint="eastAsia" w:ascii="宋体" w:hAnsi="宋体" w:eastAsia="宋体" w:cs="宋体"/>
          <w:color w:val="auto"/>
          <w:sz w:val="24"/>
          <w:szCs w:val="24"/>
          <w:lang w:eastAsia="zh-CN"/>
        </w:rPr>
        <w:t>。</w:t>
      </w:r>
    </w:p>
    <w:p>
      <w:pPr>
        <w:widowControl/>
        <w:shd w:val="clear" w:color="auto" w:fill="FFFFFF"/>
        <w:spacing w:line="360" w:lineRule="auto"/>
        <w:ind w:left="420" w:left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二、采购清单</w:t>
      </w:r>
    </w:p>
    <w:tbl>
      <w:tblPr>
        <w:tblStyle w:val="30"/>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605"/>
        <w:gridCol w:w="3645"/>
        <w:gridCol w:w="975"/>
        <w:gridCol w:w="1215"/>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62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60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物品名称</w:t>
            </w:r>
          </w:p>
        </w:tc>
        <w:tc>
          <w:tcPr>
            <w:tcW w:w="36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参数</w:t>
            </w:r>
          </w:p>
        </w:tc>
        <w:tc>
          <w:tcPr>
            <w:tcW w:w="975"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单位</w:t>
            </w:r>
          </w:p>
        </w:tc>
        <w:tc>
          <w:tcPr>
            <w:tcW w:w="121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23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62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0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大米</w:t>
            </w:r>
          </w:p>
        </w:tc>
        <w:tc>
          <w:tcPr>
            <w:tcW w:w="3645"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20斤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10KG</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粳米一级，东北珍珠大米；</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执行标准：GB/T1354</w:t>
            </w:r>
          </w:p>
        </w:tc>
        <w:tc>
          <w:tcPr>
            <w:tcW w:w="975"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袋</w:t>
            </w:r>
          </w:p>
        </w:tc>
        <w:tc>
          <w:tcPr>
            <w:tcW w:w="1215"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2370</w:t>
            </w:r>
          </w:p>
        </w:tc>
        <w:tc>
          <w:tcPr>
            <w:tcW w:w="1233"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62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60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面粉</w:t>
            </w:r>
          </w:p>
        </w:tc>
        <w:tc>
          <w:tcPr>
            <w:tcW w:w="3645"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50斤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25KG</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特制一等，小麦面粉；</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执行标准：GB/T1355</w:t>
            </w:r>
          </w:p>
        </w:tc>
        <w:tc>
          <w:tcPr>
            <w:tcW w:w="975"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袋</w:t>
            </w:r>
          </w:p>
        </w:tc>
        <w:tc>
          <w:tcPr>
            <w:tcW w:w="1215"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2370</w:t>
            </w:r>
          </w:p>
        </w:tc>
        <w:tc>
          <w:tcPr>
            <w:tcW w:w="1233"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62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60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食用调和油</w:t>
            </w:r>
          </w:p>
        </w:tc>
        <w:tc>
          <w:tcPr>
            <w:tcW w:w="3645"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5升/壶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压榨一级，葵花籽油；</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执行标准：GB/T10464</w:t>
            </w:r>
          </w:p>
        </w:tc>
        <w:tc>
          <w:tcPr>
            <w:tcW w:w="975"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壶</w:t>
            </w:r>
          </w:p>
        </w:tc>
        <w:tc>
          <w:tcPr>
            <w:tcW w:w="1215"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4740</w:t>
            </w:r>
          </w:p>
        </w:tc>
        <w:tc>
          <w:tcPr>
            <w:tcW w:w="1233" w:type="dxa"/>
            <w:vAlign w:val="center"/>
          </w:tcPr>
          <w:p>
            <w:pPr>
              <w:jc w:val="center"/>
              <w:rPr>
                <w:rFonts w:hint="eastAsia" w:ascii="宋体" w:hAnsi="宋体" w:eastAsia="宋体" w:cs="宋体"/>
                <w:color w:val="auto"/>
                <w:sz w:val="24"/>
                <w:szCs w:val="24"/>
              </w:rPr>
            </w:pPr>
          </w:p>
        </w:tc>
      </w:tr>
    </w:tbl>
    <w:p>
      <w:pPr>
        <w:pStyle w:val="24"/>
        <w:spacing w:line="360" w:lineRule="auto"/>
        <w:ind w:firstLine="482" w:firstLineChars="200"/>
        <w:rPr>
          <w:rFonts w:ascii="宋体" w:hAnsi="宋体" w:cs="微软雅黑"/>
          <w:b/>
          <w:color w:val="auto"/>
        </w:rPr>
      </w:pPr>
      <w:r>
        <w:rPr>
          <w:rFonts w:hint="eastAsia" w:ascii="宋体" w:hAnsi="宋体" w:cs="微软雅黑"/>
          <w:b/>
          <w:color w:val="auto"/>
        </w:rPr>
        <w:t>本采购清单中所列技术规格或主要参数为最低要求，不允许负偏离，否则将承担其响应被视为非实质性响应的风险。</w:t>
      </w:r>
    </w:p>
    <w:p>
      <w:pPr>
        <w:spacing w:line="360" w:lineRule="auto"/>
        <w:ind w:firstLine="482" w:firstLineChars="200"/>
        <w:contextualSpacing/>
        <w:rPr>
          <w:rFonts w:cs="宋体" w:asciiTheme="minorEastAsia" w:hAnsiTheme="minorEastAsia"/>
          <w:b/>
          <w:color w:val="auto"/>
          <w:kern w:val="0"/>
          <w:szCs w:val="21"/>
          <w:lang w:val="zh-CN"/>
        </w:rPr>
      </w:pPr>
      <w:r>
        <w:rPr>
          <w:rFonts w:hint="eastAsia" w:cs="宋体" w:asciiTheme="minorEastAsia" w:hAnsiTheme="minorEastAsia"/>
          <w:b/>
          <w:color w:val="auto"/>
          <w:kern w:val="0"/>
          <w:sz w:val="24"/>
          <w:szCs w:val="24"/>
          <w:lang w:val="zh-CN"/>
        </w:rPr>
        <w:t>三、采购标的的其他技术、服务等要求</w:t>
      </w:r>
    </w:p>
    <w:p>
      <w:pPr>
        <w:pStyle w:val="7"/>
        <w:ind w:firstLine="480" w:firstLineChars="200"/>
        <w:rPr>
          <w:rFonts w:hint="eastAsia" w:cs="宋体"/>
          <w:color w:val="auto"/>
          <w:sz w:val="24"/>
          <w:lang w:val="en-US" w:eastAsia="zh-CN"/>
        </w:rPr>
      </w:pPr>
      <w:r>
        <w:rPr>
          <w:rFonts w:hint="eastAsia" w:cs="宋体"/>
          <w:color w:val="auto"/>
          <w:sz w:val="24"/>
          <w:lang w:val="en-US" w:eastAsia="zh-CN"/>
        </w:rPr>
        <w:t>1、供应商需具有有效期内的《食品经营许可证》或《食品流通许可证》或《食品生产许可证》，</w:t>
      </w:r>
      <w:r>
        <w:rPr>
          <w:rFonts w:hint="eastAsia" w:ascii="宋体" w:cs="宋体"/>
          <w:b/>
          <w:color w:val="auto"/>
          <w:sz w:val="24"/>
          <w:lang w:val="zh-CN"/>
        </w:rPr>
        <w:t>否则为无效响应</w:t>
      </w:r>
      <w:r>
        <w:rPr>
          <w:rFonts w:hint="eastAsia" w:cs="宋体"/>
          <w:b/>
          <w:color w:val="auto"/>
          <w:sz w:val="24"/>
          <w:lang w:val="zh-CN"/>
        </w:rPr>
        <w:t>。</w:t>
      </w:r>
    </w:p>
    <w:p>
      <w:pPr>
        <w:pStyle w:val="7"/>
        <w:ind w:firstLine="480" w:firstLineChars="200"/>
        <w:rPr>
          <w:rFonts w:hint="eastAsia" w:cs="宋体"/>
          <w:color w:val="auto"/>
          <w:sz w:val="24"/>
          <w:lang w:val="en-US" w:eastAsia="zh-CN"/>
        </w:rPr>
      </w:pPr>
      <w:r>
        <w:rPr>
          <w:rFonts w:hint="eastAsia" w:cs="宋体"/>
          <w:color w:val="auto"/>
          <w:sz w:val="24"/>
          <w:lang w:val="en-US" w:eastAsia="zh-CN"/>
        </w:rPr>
        <w:t>2、供应商应保证所提供的产品必须是安全合格产品，因产品问题而发生的食物中毒等群体事故，由供应商承担经济赔偿责任及其他法律责任，需提供相关承诺书（格式自拟），</w:t>
      </w:r>
      <w:r>
        <w:rPr>
          <w:rFonts w:hint="eastAsia" w:ascii="宋体" w:cs="宋体"/>
          <w:b/>
          <w:color w:val="auto"/>
          <w:sz w:val="24"/>
          <w:lang w:val="zh-CN"/>
        </w:rPr>
        <w:t>否则为无效响应</w:t>
      </w:r>
      <w:r>
        <w:rPr>
          <w:rFonts w:hint="eastAsia" w:cs="宋体"/>
          <w:color w:val="auto"/>
          <w:sz w:val="24"/>
          <w:lang w:val="en-US" w:eastAsia="zh-CN"/>
        </w:rPr>
        <w:t>。</w:t>
      </w:r>
    </w:p>
    <w:p>
      <w:pPr>
        <w:pStyle w:val="7"/>
        <w:ind w:firstLine="480" w:firstLineChars="200"/>
        <w:rPr>
          <w:rFonts w:hint="eastAsia" w:cs="宋体"/>
          <w:color w:val="auto"/>
          <w:sz w:val="24"/>
          <w:lang w:val="en-US" w:eastAsia="zh-CN"/>
        </w:rPr>
      </w:pPr>
      <w:r>
        <w:rPr>
          <w:rFonts w:hint="eastAsia" w:cs="宋体"/>
          <w:color w:val="auto"/>
          <w:sz w:val="24"/>
          <w:lang w:val="en-US" w:eastAsia="zh-CN"/>
        </w:rPr>
        <w:t>3、供应商有现货库存，自合同签订之日起1个工作日交付货物。</w:t>
      </w:r>
    </w:p>
    <w:p>
      <w:pPr>
        <w:pStyle w:val="7"/>
        <w:ind w:firstLine="480" w:firstLineChars="200"/>
        <w:rPr>
          <w:rFonts w:hint="eastAsia" w:cs="宋体"/>
          <w:color w:val="auto"/>
          <w:sz w:val="24"/>
          <w:lang w:val="en-US" w:eastAsia="zh-CN"/>
        </w:rPr>
      </w:pPr>
      <w:r>
        <w:rPr>
          <w:rFonts w:hint="eastAsia" w:cs="宋体"/>
          <w:color w:val="auto"/>
          <w:sz w:val="24"/>
          <w:lang w:val="en-US" w:eastAsia="zh-CN"/>
        </w:rPr>
        <w:t>4、供货商需具有相应送货能力（提供相应证明材料），能按要求送货至魏都区各街道办事处。</w:t>
      </w:r>
    </w:p>
    <w:p>
      <w:pPr>
        <w:wordWrap w:val="0"/>
        <w:topLinePunct/>
        <w:autoSpaceDE w:val="0"/>
        <w:autoSpaceDN w:val="0"/>
        <w:adjustRightInd w:val="0"/>
        <w:spacing w:line="360" w:lineRule="auto"/>
        <w:ind w:firstLine="482"/>
        <w:rPr>
          <w:rFonts w:ascii="宋体" w:cs="宋体"/>
          <w:b/>
          <w:color w:val="auto"/>
          <w:sz w:val="24"/>
          <w:lang w:val="zh-CN"/>
        </w:rPr>
      </w:pPr>
      <w:r>
        <w:rPr>
          <w:rFonts w:hint="eastAsia" w:ascii="宋体" w:cs="宋体"/>
          <w:color w:val="auto"/>
          <w:sz w:val="24"/>
          <w:lang w:val="en-US" w:eastAsia="zh-CN"/>
        </w:rPr>
        <w:t>5</w:t>
      </w:r>
      <w:r>
        <w:rPr>
          <w:rFonts w:hint="eastAsia" w:ascii="宋体" w:cs="宋体"/>
          <w:color w:val="auto"/>
          <w:sz w:val="24"/>
          <w:lang w:val="zh-CN"/>
        </w:rPr>
        <w:t>、供应商应就本项目（每包或者标段）完整响应，</w:t>
      </w:r>
      <w:r>
        <w:rPr>
          <w:rFonts w:hint="eastAsia" w:ascii="宋体" w:cs="宋体"/>
          <w:b/>
          <w:color w:val="auto"/>
          <w:sz w:val="24"/>
          <w:lang w:val="zh-CN"/>
        </w:rPr>
        <w:t>否则为无效响应。</w:t>
      </w:r>
    </w:p>
    <w:p>
      <w:pPr>
        <w:wordWrap w:val="0"/>
        <w:topLinePunct/>
        <w:spacing w:line="360" w:lineRule="auto"/>
        <w:ind w:firstLine="480" w:firstLineChars="200"/>
        <w:rPr>
          <w:rFonts w:hint="eastAsia" w:ascii="宋体" w:cs="宋体"/>
          <w:color w:val="auto"/>
          <w:sz w:val="24"/>
          <w:lang w:val="zh-CN"/>
        </w:rPr>
      </w:pPr>
      <w:r>
        <w:rPr>
          <w:rFonts w:hint="eastAsia" w:ascii="宋体" w:cs="宋体"/>
          <w:color w:val="auto"/>
          <w:sz w:val="24"/>
          <w:lang w:val="en-US" w:eastAsia="zh-CN"/>
        </w:rPr>
        <w:t>6</w:t>
      </w:r>
      <w:r>
        <w:rPr>
          <w:rFonts w:hint="eastAsia" w:ascii="宋体" w:cs="宋体"/>
          <w:color w:val="auto"/>
          <w:sz w:val="24"/>
          <w:lang w:val="zh-CN"/>
        </w:rPr>
        <w:t>、本项目为交钥匙工程。</w:t>
      </w:r>
    </w:p>
    <w:p>
      <w:pPr>
        <w:widowControl/>
        <w:shd w:val="clear" w:color="auto" w:fill="FFFFFF"/>
        <w:spacing w:line="360" w:lineRule="auto"/>
        <w:ind w:firstLine="482" w:firstLineChars="200"/>
        <w:contextualSpacing/>
        <w:jc w:val="left"/>
        <w:rPr>
          <w:rFonts w:ascii="楷体" w:hAnsi="楷体" w:eastAsia="楷体" w:cs="宋体"/>
          <w:color w:val="auto"/>
          <w:kern w:val="0"/>
          <w:szCs w:val="21"/>
          <w:lang w:val="zh-CN"/>
        </w:rPr>
      </w:pPr>
      <w:r>
        <w:rPr>
          <w:rFonts w:hint="eastAsia" w:cs="宋体" w:asciiTheme="minorEastAsia" w:hAnsiTheme="minorEastAsia"/>
          <w:b/>
          <w:color w:val="auto"/>
          <w:kern w:val="0"/>
          <w:sz w:val="24"/>
          <w:szCs w:val="24"/>
          <w:lang w:val="zh-CN"/>
        </w:rPr>
        <w:t>四、验收标准</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1、由采购人成立验收小组,按照采购合同的约定对成交供应商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2、按照竞争性谈判文件要求、谈判响应文件和承诺验收。</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hd w:val="clear" w:color="auto" w:fill="FFFFFF"/>
        </w:rPr>
        <w:t>五、预算金额</w:t>
      </w:r>
    </w:p>
    <w:p>
      <w:pPr>
        <w:pStyle w:val="24"/>
        <w:widowControl/>
        <w:shd w:val="clear" w:color="auto" w:fill="FFFFFF"/>
        <w:spacing w:line="360" w:lineRule="auto"/>
        <w:ind w:firstLine="480" w:firstLineChars="200"/>
        <w:contextualSpacing/>
        <w:jc w:val="left"/>
        <w:rPr>
          <w:rFonts w:ascii="宋体" w:cs="宋体" w:hAnsiTheme="minorHAnsi" w:eastAsiaTheme="minorEastAsia"/>
          <w:color w:val="auto"/>
          <w:szCs w:val="22"/>
          <w:lang w:val="zh-CN"/>
        </w:rPr>
      </w:pPr>
      <w:r>
        <w:rPr>
          <w:rFonts w:hint="eastAsia" w:ascii="宋体" w:hAnsi="宋体" w:cs="黑体" w:eastAsiaTheme="minorEastAsia"/>
          <w:color w:val="auto"/>
          <w:shd w:val="clear" w:color="auto" w:fill="FFFFFF"/>
          <w:lang w:val="en-US" w:eastAsia="zh-CN"/>
        </w:rPr>
        <w:t>798690</w:t>
      </w:r>
      <w:r>
        <w:rPr>
          <w:rFonts w:hint="eastAsia" w:ascii="宋体" w:cs="宋体" w:hAnsiTheme="minorHAnsi" w:eastAsiaTheme="minorEastAsia"/>
          <w:color w:val="auto"/>
          <w:szCs w:val="22"/>
          <w:lang w:val="zh-CN"/>
        </w:rPr>
        <w:t>元，超出预算金额的谈判响应无效。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六、资金支付</w:t>
      </w:r>
    </w:p>
    <w:p>
      <w:pPr>
        <w:wordWrap w:val="0"/>
        <w:topLinePunct/>
        <w:spacing w:line="360" w:lineRule="auto"/>
        <w:ind w:firstLine="480" w:firstLineChars="200"/>
        <w:rPr>
          <w:rFonts w:ascii="宋体" w:cs="宋体"/>
          <w:color w:val="auto"/>
          <w:sz w:val="24"/>
          <w:lang w:val="zh-CN"/>
        </w:rPr>
      </w:pPr>
      <w:r>
        <w:rPr>
          <w:rFonts w:hint="eastAsia" w:cs="宋体" w:asciiTheme="minorEastAsia" w:hAnsiTheme="minorEastAsia"/>
          <w:color w:val="auto"/>
          <w:kern w:val="0"/>
          <w:sz w:val="24"/>
          <w:szCs w:val="24"/>
          <w:lang w:val="zh-CN"/>
        </w:rPr>
        <w:t>1、支付方式：</w:t>
      </w:r>
      <w:r>
        <w:rPr>
          <w:rFonts w:hint="eastAsia" w:ascii="宋体" w:cs="宋体"/>
          <w:color w:val="auto"/>
          <w:sz w:val="24"/>
          <w:lang w:val="zh-CN"/>
        </w:rPr>
        <w:t>银行转账</w:t>
      </w:r>
    </w:p>
    <w:p>
      <w:pPr>
        <w:wordWrap w:val="0"/>
        <w:topLinePunct/>
        <w:spacing w:line="360" w:lineRule="auto"/>
        <w:ind w:firstLine="480" w:firstLineChars="200"/>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2、支付时间及条件：</w:t>
      </w:r>
      <w:r>
        <w:rPr>
          <w:rFonts w:hint="eastAsia" w:cs="宋体" w:asciiTheme="minorEastAsia" w:hAnsiTheme="minorEastAsia"/>
          <w:color w:val="auto"/>
          <w:kern w:val="0"/>
          <w:sz w:val="24"/>
          <w:szCs w:val="24"/>
          <w:lang w:val="en-US" w:eastAsia="zh-CN"/>
        </w:rPr>
        <w:t>按照要求交付至指定地点并经验收合格后，一次性付清。</w:t>
      </w:r>
    </w:p>
    <w:p>
      <w:pPr>
        <w:widowControl/>
        <w:jc w:val="left"/>
        <w:rPr>
          <w:rFonts w:cs="宋体" w:asciiTheme="majorEastAsia" w:hAnsiTheme="majorEastAsia" w:eastAsiaTheme="majorEastAsia"/>
          <w:b/>
          <w:color w:val="auto"/>
          <w:kern w:val="0"/>
          <w:sz w:val="32"/>
          <w:szCs w:val="32"/>
        </w:rPr>
      </w:pPr>
      <w:r>
        <w:rPr>
          <w:rFonts w:cs="宋体" w:asciiTheme="majorEastAsia" w:hAnsiTheme="majorEastAsia" w:eastAsiaTheme="majorEastAsia"/>
          <w:b/>
          <w:color w:val="auto"/>
          <w:kern w:val="0"/>
          <w:sz w:val="32"/>
          <w:szCs w:val="32"/>
        </w:rPr>
        <w:br w:type="page"/>
      </w: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3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2268" w:type="dxa"/>
            <w:vAlign w:val="center"/>
          </w:tcPr>
          <w:p>
            <w:pPr>
              <w:autoSpaceDE w:val="0"/>
              <w:autoSpaceDN w:val="0"/>
              <w:adjustRightInd w:val="0"/>
              <w:spacing w:line="276"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条款名称</w:t>
            </w:r>
          </w:p>
        </w:tc>
        <w:tc>
          <w:tcPr>
            <w:tcW w:w="6813" w:type="dxa"/>
            <w:vAlign w:val="center"/>
          </w:tcPr>
          <w:p>
            <w:pPr>
              <w:autoSpaceDE w:val="0"/>
              <w:autoSpaceDN w:val="0"/>
              <w:adjustRightInd w:val="0"/>
              <w:spacing w:line="276"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2268"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采购项目</w:t>
            </w:r>
          </w:p>
        </w:tc>
        <w:tc>
          <w:tcPr>
            <w:tcW w:w="6813" w:type="dxa"/>
          </w:tcPr>
          <w:p>
            <w:pPr>
              <w:autoSpaceDE w:val="0"/>
              <w:autoSpaceDN w:val="0"/>
              <w:adjustRightInd w:val="0"/>
              <w:spacing w:line="360" w:lineRule="auto"/>
              <w:jc w:val="left"/>
              <w:rPr>
                <w:rFonts w:hint="eastAsia" w:ascii="宋体" w:hAnsi="宋体" w:cs="宋体" w:eastAsiaTheme="minorEastAsia"/>
                <w:color w:val="auto"/>
                <w:sz w:val="24"/>
                <w:szCs w:val="24"/>
                <w:lang w:eastAsia="zh-CN"/>
              </w:rPr>
            </w:pPr>
            <w:r>
              <w:rPr>
                <w:rFonts w:hint="eastAsia" w:ascii="宋体" w:hAnsi="宋体" w:cs="宋体"/>
                <w:color w:val="auto"/>
              </w:rPr>
              <w:t>项目名称：</w:t>
            </w:r>
            <w:r>
              <w:rPr>
                <w:rFonts w:hint="eastAsia" w:ascii="宋体" w:hAnsi="宋体" w:eastAsia="宋体" w:cs="宋体"/>
                <w:color w:val="auto"/>
                <w:sz w:val="24"/>
                <w:szCs w:val="24"/>
                <w:lang w:eastAsia="zh-CN"/>
              </w:rPr>
              <w:t>许昌市魏都区民政局“关于2020-2021年冬春期间慰问困难群众采购物品”项目</w:t>
            </w:r>
          </w:p>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val="en-US" w:eastAsia="zh-CN"/>
              </w:rPr>
              <w:t>JZFCG-T2021002号</w:t>
            </w:r>
          </w:p>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项目内容：共需购买慰问品2370份，需20斤大米2370袋、50斤面粉2370袋、5升食用油4740壶</w:t>
            </w:r>
          </w:p>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项目地址：许昌市魏都区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2268"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采购人</w:t>
            </w:r>
          </w:p>
        </w:tc>
        <w:tc>
          <w:tcPr>
            <w:tcW w:w="6813" w:type="dxa"/>
            <w:vAlign w:val="center"/>
          </w:tcPr>
          <w:p>
            <w:pPr>
              <w:pStyle w:val="24"/>
              <w:widowControl/>
              <w:shd w:val="clear" w:color="auto" w:fill="FFFFFF"/>
              <w:spacing w:line="360" w:lineRule="auto"/>
              <w:contextualSpacing/>
              <w:jc w:val="left"/>
              <w:rPr>
                <w:rFonts w:hint="eastAsia" w:ascii="宋体" w:hAnsi="宋体" w:eastAsia="宋体" w:cs="宋体"/>
                <w:color w:val="auto"/>
                <w:lang w:eastAsia="zh-CN"/>
              </w:rPr>
            </w:pPr>
            <w:r>
              <w:rPr>
                <w:rFonts w:hint="eastAsia" w:ascii="宋体" w:hAnsi="宋体" w:cs="宋体"/>
                <w:color w:val="auto"/>
              </w:rPr>
              <w:t>采购人：</w:t>
            </w:r>
            <w:r>
              <w:rPr>
                <w:rFonts w:hint="eastAsia" w:ascii="宋体" w:hAnsi="宋体" w:cs="宋体"/>
                <w:color w:val="auto"/>
                <w:shd w:val="clear" w:color="auto" w:fill="FFFFFF"/>
                <w:lang w:eastAsia="zh-CN"/>
              </w:rPr>
              <w:t>许昌市魏都区民政局</w:t>
            </w:r>
          </w:p>
          <w:p>
            <w:pPr>
              <w:pStyle w:val="24"/>
              <w:widowControl/>
              <w:shd w:val="clear" w:color="auto" w:fill="FFFFFF"/>
              <w:spacing w:line="360" w:lineRule="auto"/>
              <w:contextualSpacing/>
              <w:jc w:val="left"/>
              <w:rPr>
                <w:rFonts w:ascii="宋体" w:hAnsi="宋体" w:cs="宋体"/>
                <w:color w:val="auto"/>
              </w:rPr>
            </w:pPr>
            <w:r>
              <w:rPr>
                <w:rFonts w:hint="eastAsia" w:ascii="宋体" w:hAnsi="宋体" w:cs="宋体"/>
                <w:color w:val="auto"/>
              </w:rPr>
              <w:t>地址：许昌市天宝路中段</w:t>
            </w:r>
          </w:p>
          <w:p>
            <w:pPr>
              <w:pStyle w:val="24"/>
              <w:widowControl/>
              <w:shd w:val="clear" w:color="auto" w:fill="FFFFFF"/>
              <w:spacing w:line="360" w:lineRule="auto"/>
              <w:contextualSpacing/>
              <w:jc w:val="left"/>
              <w:rPr>
                <w:rFonts w:ascii="宋体" w:hAnsi="宋体" w:eastAsia="宋体" w:cs="宋体"/>
                <w:color w:val="auto"/>
                <w:sz w:val="24"/>
                <w:szCs w:val="24"/>
              </w:rPr>
            </w:pPr>
            <w:r>
              <w:rPr>
                <w:rFonts w:hint="eastAsia" w:ascii="宋体" w:hAnsi="宋体" w:cs="宋体"/>
                <w:color w:val="auto"/>
                <w:shd w:val="clear" w:color="auto" w:fill="FFFFFF"/>
              </w:rPr>
              <w:t>联系人：</w:t>
            </w:r>
            <w:r>
              <w:rPr>
                <w:rFonts w:hint="eastAsia" w:ascii="宋体" w:hAnsi="宋体" w:cs="宋体"/>
                <w:color w:val="auto"/>
                <w:shd w:val="clear" w:color="auto" w:fill="FFFFFF"/>
                <w:lang w:val="en-US" w:eastAsia="zh-CN"/>
              </w:rPr>
              <w:t>谢</w:t>
            </w:r>
            <w:r>
              <w:rPr>
                <w:rFonts w:hint="eastAsia" w:ascii="宋体" w:hAnsi="宋体" w:cs="宋体"/>
                <w:color w:val="auto"/>
                <w:shd w:val="clear" w:color="auto" w:fill="FFFFFF"/>
              </w:rPr>
              <w:t>先生         联系电话：15993690555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2268"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代理机构</w:t>
            </w:r>
          </w:p>
        </w:tc>
        <w:tc>
          <w:tcPr>
            <w:tcW w:w="6813" w:type="dxa"/>
            <w:vAlign w:val="center"/>
          </w:tcPr>
          <w:p>
            <w:pPr>
              <w:pStyle w:val="24"/>
              <w:widowControl/>
              <w:shd w:val="clear" w:color="auto" w:fill="FFFFFF"/>
              <w:spacing w:line="360" w:lineRule="auto"/>
              <w:contextualSpacing/>
              <w:jc w:val="left"/>
              <w:rPr>
                <w:rFonts w:hint="eastAsia" w:ascii="宋体" w:hAnsi="宋体" w:eastAsia="宋体" w:cs="宋体"/>
                <w:color w:val="auto"/>
                <w:lang w:eastAsia="zh-CN"/>
              </w:rPr>
            </w:pPr>
            <w:r>
              <w:rPr>
                <w:rFonts w:hint="eastAsia" w:ascii="宋体" w:hAnsi="宋体" w:cs="宋体"/>
                <w:color w:val="auto"/>
              </w:rPr>
              <w:t>采购代理机构：</w:t>
            </w:r>
            <w:r>
              <w:rPr>
                <w:rFonts w:hint="eastAsia" w:ascii="宋体" w:hAnsi="宋体" w:cs="宋体"/>
                <w:color w:val="auto"/>
                <w:lang w:eastAsia="zh-CN"/>
              </w:rPr>
              <w:t>方大国际工程咨询股份有限公司</w:t>
            </w:r>
          </w:p>
          <w:p>
            <w:pPr>
              <w:pStyle w:val="24"/>
              <w:widowControl/>
              <w:shd w:val="clear" w:color="auto" w:fill="FFFFFF"/>
              <w:spacing w:line="360" w:lineRule="auto"/>
              <w:contextualSpacing/>
              <w:jc w:val="left"/>
              <w:rPr>
                <w:rFonts w:hint="eastAsia" w:ascii="宋体" w:hAnsi="宋体" w:cs="宋体"/>
                <w:color w:val="auto"/>
              </w:rPr>
            </w:pPr>
            <w:r>
              <w:rPr>
                <w:rFonts w:hint="eastAsia" w:ascii="宋体" w:hAnsi="宋体" w:cs="宋体"/>
                <w:color w:val="auto"/>
              </w:rPr>
              <w:t>地址：许昌市百花路18号</w:t>
            </w:r>
          </w:p>
          <w:p>
            <w:pPr>
              <w:pStyle w:val="24"/>
              <w:widowControl/>
              <w:shd w:val="clear" w:color="auto" w:fill="FFFFFF"/>
              <w:spacing w:line="360" w:lineRule="auto"/>
              <w:contextualSpacing/>
              <w:jc w:val="left"/>
              <w:rPr>
                <w:rFonts w:ascii="宋体" w:hAnsi="宋体" w:cs="宋体"/>
                <w:color w:val="auto"/>
              </w:rPr>
            </w:pPr>
            <w:r>
              <w:rPr>
                <w:rFonts w:hint="eastAsia" w:ascii="宋体" w:hAnsi="宋体" w:cs="宋体"/>
                <w:color w:val="auto"/>
              </w:rPr>
              <w:t>联系人：王先生        联系电话：15837443882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2268"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color w:val="auto"/>
                <w:sz w:val="24"/>
                <w:szCs w:val="24"/>
              </w:rPr>
              <w:t>供应商资格</w:t>
            </w:r>
          </w:p>
        </w:tc>
        <w:tc>
          <w:tcPr>
            <w:tcW w:w="6813" w:type="dxa"/>
            <w:vAlign w:val="center"/>
          </w:tcPr>
          <w:p>
            <w:pPr>
              <w:autoSpaceDE w:val="0"/>
              <w:autoSpaceDN w:val="0"/>
              <w:adjustRightInd w:val="0"/>
              <w:spacing w:line="360" w:lineRule="auto"/>
              <w:ind w:right="-11"/>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1、企业法人营业执照或营业执照。（企业提供）</w:t>
            </w:r>
          </w:p>
          <w:p>
            <w:pPr>
              <w:autoSpaceDE w:val="0"/>
              <w:autoSpaceDN w:val="0"/>
              <w:adjustRightInd w:val="0"/>
              <w:spacing w:line="360" w:lineRule="auto"/>
              <w:ind w:right="-11"/>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2、事业单位法人证书。（事业单位提供）</w:t>
            </w:r>
          </w:p>
          <w:p>
            <w:pPr>
              <w:autoSpaceDE w:val="0"/>
              <w:autoSpaceDN w:val="0"/>
              <w:adjustRightInd w:val="0"/>
              <w:spacing w:line="360" w:lineRule="auto"/>
              <w:ind w:right="-11"/>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3、执业许可证。（非企业专业服务机构提供）</w:t>
            </w:r>
          </w:p>
          <w:p>
            <w:pPr>
              <w:autoSpaceDE w:val="0"/>
              <w:autoSpaceDN w:val="0"/>
              <w:adjustRightInd w:val="0"/>
              <w:spacing w:line="360" w:lineRule="auto"/>
              <w:ind w:right="-11"/>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4、个体工商户营业执照。（个体工商户提供）</w:t>
            </w:r>
          </w:p>
          <w:p>
            <w:pPr>
              <w:autoSpaceDE w:val="0"/>
              <w:autoSpaceDN w:val="0"/>
              <w:adjustRightInd w:val="0"/>
              <w:spacing w:line="360" w:lineRule="auto"/>
              <w:jc w:val="left"/>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5、自然人身份证明。（自然人提供）</w:t>
            </w:r>
          </w:p>
          <w:p>
            <w:pPr>
              <w:autoSpaceDE w:val="0"/>
              <w:autoSpaceDN w:val="0"/>
              <w:adjustRightInd w:val="0"/>
              <w:spacing w:line="360" w:lineRule="auto"/>
              <w:jc w:val="left"/>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6、民办非企业单位登记证书。（民办非企业单位提供）</w:t>
            </w:r>
          </w:p>
          <w:p>
            <w:pPr>
              <w:autoSpaceDE w:val="0"/>
              <w:autoSpaceDN w:val="0"/>
              <w:adjustRightInd w:val="0"/>
              <w:spacing w:line="360" w:lineRule="auto"/>
              <w:jc w:val="left"/>
              <w:rPr>
                <w:rFonts w:ascii="宋体" w:hAnsi="宋体" w:eastAsia="宋体" w:cs="宋体"/>
                <w:b/>
                <w:color w:val="auto"/>
                <w:sz w:val="24"/>
                <w:szCs w:val="24"/>
              </w:rPr>
            </w:pPr>
            <w:r>
              <w:rPr>
                <w:rFonts w:hint="eastAsia" w:ascii="宋体" w:hAnsi="宋体" w:eastAsia="宋体" w:cs="宋体"/>
                <w:b/>
                <w:color w:val="auto"/>
                <w:sz w:val="24"/>
                <w:szCs w:val="24"/>
              </w:rPr>
              <w:t>二、财务状况报告相关材料</w:t>
            </w:r>
          </w:p>
          <w:p>
            <w:pPr>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（1）供应商是法人（法人包括企业法人、机关法人、事业单位法人和社会团体法人），提供本单位：</w:t>
            </w:r>
          </w:p>
          <w:p>
            <w:pPr>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①2019年度经审计的财务报告，包括资产负债表、利润表、现金流量表及其附注；</w:t>
            </w:r>
          </w:p>
          <w:p>
            <w:pPr>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②基本开户银行出具的资信证明；</w:t>
            </w:r>
          </w:p>
          <w:p>
            <w:pPr>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③财政部门认可的政府采购专业担保机构的证明文件和担保机构出具的投标担保函。</w:t>
            </w:r>
          </w:p>
          <w:p>
            <w:pPr>
              <w:spacing w:line="360" w:lineRule="auto"/>
              <w:rPr>
                <w:rFonts w:ascii="宋体" w:hAnsi="宋体" w:eastAsia="宋体" w:cs="宋体"/>
                <w:bCs/>
                <w:color w:val="auto"/>
                <w:sz w:val="24"/>
                <w:szCs w:val="24"/>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p>
            <w:pPr>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（2）供应商（其他组织和自然人）提供本单位：</w:t>
            </w:r>
          </w:p>
          <w:p>
            <w:pPr>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① 2019年度经审计的财务报告，包括资产负债表、利润表、现金流量表及其附注；</w:t>
            </w:r>
          </w:p>
          <w:p>
            <w:pPr>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②银行出具的资信证明；</w:t>
            </w:r>
          </w:p>
          <w:p>
            <w:pPr>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p>
            <w:pPr>
              <w:autoSpaceDE w:val="0"/>
              <w:autoSpaceDN w:val="0"/>
              <w:adjustRightInd w:val="0"/>
              <w:spacing w:line="360" w:lineRule="auto"/>
              <w:ind w:right="-11"/>
              <w:rPr>
                <w:rFonts w:ascii="宋体" w:hAnsi="宋体" w:eastAsia="宋体" w:cs="宋体"/>
                <w:bCs/>
                <w:color w:val="auto"/>
                <w:sz w:val="24"/>
                <w:szCs w:val="24"/>
                <w:lang w:val="zh-CN"/>
              </w:rPr>
            </w:pPr>
            <w:r>
              <w:rPr>
                <w:rFonts w:hint="eastAsia" w:ascii="宋体" w:hAnsi="宋体" w:eastAsia="宋体" w:cs="宋体"/>
                <w:b/>
                <w:color w:val="auto"/>
                <w:sz w:val="24"/>
                <w:szCs w:val="24"/>
              </w:rPr>
              <w:t>三、依法缴纳税收相关材料</w:t>
            </w:r>
          </w:p>
          <w:p>
            <w:pPr>
              <w:autoSpaceDE w:val="0"/>
              <w:autoSpaceDN w:val="0"/>
              <w:adjustRightInd w:val="0"/>
              <w:spacing w:line="360" w:lineRule="auto"/>
              <w:ind w:right="-11"/>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四、依法缴纳社会保障资金的证明材料</w:t>
            </w:r>
          </w:p>
          <w:p>
            <w:pPr>
              <w:autoSpaceDE w:val="0"/>
              <w:autoSpaceDN w:val="0"/>
              <w:adjustRightInd w:val="0"/>
              <w:spacing w:line="360" w:lineRule="auto"/>
              <w:ind w:right="-11"/>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①相关设备的购置发票、专业技术人员职称证书、用工合同等；</w:t>
            </w:r>
          </w:p>
          <w:p>
            <w:pPr>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color w:val="auto"/>
                <w:sz w:val="24"/>
                <w:szCs w:val="24"/>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①～②其中之一即可。</w:t>
            </w:r>
          </w:p>
          <w:p>
            <w:pPr>
              <w:autoSpaceDE w:val="0"/>
              <w:autoSpaceDN w:val="0"/>
              <w:adjustRightInd w:val="0"/>
              <w:spacing w:line="360" w:lineRule="auto"/>
              <w:ind w:right="-11"/>
              <w:rPr>
                <w:rFonts w:ascii="宋体" w:hAnsi="宋体" w:eastAsia="宋体" w:cs="宋体"/>
                <w:b/>
                <w:bCs/>
                <w:color w:val="auto"/>
                <w:sz w:val="24"/>
                <w:szCs w:val="24"/>
                <w:lang w:val="zh-CN"/>
              </w:rPr>
            </w:pPr>
            <w:r>
              <w:rPr>
                <w:rFonts w:hint="eastAsia" w:ascii="宋体" w:hAnsi="宋体" w:eastAsia="宋体" w:cs="宋体"/>
                <w:b/>
                <w:color w:val="auto"/>
                <w:kern w:val="0"/>
                <w:sz w:val="24"/>
                <w:szCs w:val="24"/>
              </w:rPr>
              <w:t>六、</w:t>
            </w:r>
            <w:r>
              <w:rPr>
                <w:rFonts w:hint="eastAsia" w:ascii="宋体" w:hAnsi="宋体" w:eastAsia="宋体" w:cs="宋体"/>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color w:val="auto"/>
                <w:kern w:val="0"/>
                <w:sz w:val="24"/>
                <w:szCs w:val="24"/>
              </w:rPr>
            </w:pPr>
            <w:r>
              <w:rPr>
                <w:rFonts w:hint="eastAsia" w:ascii="宋体" w:hAnsi="宋体" w:eastAsia="宋体" w:cs="宋体"/>
                <w:b/>
                <w:bCs/>
                <w:color w:val="auto"/>
                <w:sz w:val="24"/>
                <w:szCs w:val="24"/>
                <w:lang w:val="zh-CN"/>
              </w:rPr>
              <w:t>七、</w:t>
            </w:r>
            <w:r>
              <w:rPr>
                <w:rFonts w:hint="eastAsia" w:ascii="宋体" w:hAnsi="宋体" w:eastAsia="宋体" w:cs="宋体"/>
                <w:b/>
                <w:color w:val="auto"/>
                <w:sz w:val="24"/>
                <w:szCs w:val="24"/>
                <w:shd w:val="clear" w:color="auto" w:fill="FFFFFF"/>
              </w:rPr>
              <w:t>未被列入“信用中国”网站(www.creditchina.gov.cn)失信被执行人、重大税收违法案件当事人名单的供应商；“中国政府采购网” (www.ccgp.gov.cn)政府采购严重违法失信行为记录名单的供应商</w:t>
            </w:r>
            <w:r>
              <w:rPr>
                <w:rFonts w:hint="eastAsia" w:ascii="宋体" w:hAnsi="宋体" w:eastAsia="宋体" w:cs="宋体"/>
                <w:b/>
                <w:bCs/>
                <w:color w:val="auto"/>
                <w:sz w:val="24"/>
                <w:szCs w:val="24"/>
                <w:lang w:val="zh-CN"/>
              </w:rPr>
              <w:t>；</w:t>
            </w:r>
            <w:r>
              <w:rPr>
                <w:rFonts w:hint="eastAsia" w:ascii="宋体" w:hAnsi="宋体" w:eastAsia="宋体" w:cs="宋体"/>
                <w:b/>
                <w:color w:val="auto"/>
                <w:sz w:val="24"/>
                <w:szCs w:val="24"/>
                <w:shd w:val="clear" w:color="auto" w:fill="FFFFFF"/>
              </w:rPr>
              <w:t xml:space="preserve"> “中国社会组织公共服务平台”网站（www.chinanpo.gov.cn）严重违法失信社会组织名单的供应商（</w:t>
            </w:r>
            <w:r>
              <w:rPr>
                <w:rFonts w:hint="eastAsia" w:ascii="宋体" w:hAnsi="宋体" w:eastAsia="宋体" w:cs="宋体"/>
                <w:color w:val="auto"/>
                <w:kern w:val="0"/>
                <w:sz w:val="24"/>
                <w:szCs w:val="24"/>
              </w:rPr>
              <w:t>联合体形式投标的，联合体成员存在不良信用记录，视同联合体存在不良信用记录）。</w:t>
            </w:r>
          </w:p>
          <w:p>
            <w:pPr>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1、查询渠道：</w:t>
            </w:r>
          </w:p>
          <w:p>
            <w:pPr>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kern w:val="0"/>
                <w:sz w:val="24"/>
                <w:szCs w:val="24"/>
              </w:rPr>
              <w:t>www.creditchina.gov.cn</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w:t>
            </w:r>
          </w:p>
          <w:p>
            <w:pPr>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②“中国政府采购网”（www.ccgp.gov.cn）</w:t>
            </w:r>
          </w:p>
          <w:p>
            <w:pPr>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③“中国社会组织公共服务平台”网站（www.chinanpo.gov.cn）（仅查询社会组织）；</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2、截止时间：同投标截止时间；</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4、信用信息的使用原则：经谈判小组认定的被列入失信被执行人、重大税收违法案件当事人名单、</w:t>
            </w:r>
            <w:r>
              <w:rPr>
                <w:rFonts w:hint="eastAsia" w:ascii="宋体" w:hAnsi="宋体" w:eastAsia="宋体" w:cs="宋体"/>
                <w:color w:val="auto"/>
                <w:sz w:val="24"/>
                <w:szCs w:val="24"/>
                <w:shd w:val="clear" w:color="auto" w:fill="FFFFFF"/>
              </w:rPr>
              <w:t>政府采购严重违法失信行为记录名单、</w:t>
            </w:r>
            <w:r>
              <w:rPr>
                <w:rFonts w:hint="eastAsia" w:ascii="宋体" w:hAnsi="宋体" w:eastAsia="宋体" w:cs="宋体"/>
                <w:color w:val="auto"/>
                <w:kern w:val="0"/>
                <w:sz w:val="24"/>
                <w:szCs w:val="24"/>
              </w:rPr>
              <w:t>严重违法失信社会组织名单的供应商，将拒绝其参与本次政府采购活动。</w:t>
            </w:r>
          </w:p>
          <w:p>
            <w:pP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color w:val="auto"/>
                <w:kern w:val="0"/>
                <w:sz w:val="24"/>
                <w:szCs w:val="24"/>
              </w:rPr>
              <w:t>5、供应商无须提供</w:t>
            </w:r>
            <w:r>
              <w:rPr>
                <w:rFonts w:hint="eastAsia" w:ascii="宋体" w:hAnsi="宋体" w:eastAsia="宋体" w:cs="宋体"/>
                <w:bCs/>
                <w:color w:val="auto"/>
                <w:sz w:val="24"/>
                <w:szCs w:val="24"/>
              </w:rPr>
              <w:t>信用记录查询结果网页截屏。</w:t>
            </w:r>
            <w:r>
              <w:rPr>
                <w:rFonts w:hint="eastAsia" w:ascii="宋体" w:hAnsi="宋体" w:eastAsia="宋体" w:cs="宋体"/>
                <w:color w:val="auto"/>
                <w:kern w:val="0"/>
                <w:sz w:val="24"/>
                <w:szCs w:val="24"/>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2268" w:type="dxa"/>
            <w:vAlign w:val="center"/>
          </w:tcPr>
          <w:p>
            <w:pPr>
              <w:autoSpaceDE w:val="0"/>
              <w:autoSpaceDN w:val="0"/>
              <w:adjustRightInd w:val="0"/>
              <w:spacing w:line="276" w:lineRule="auto"/>
              <w:jc w:val="center"/>
              <w:rPr>
                <w:rFonts w:ascii="宋体" w:hAnsi="宋体" w:eastAsia="宋体" w:cs="宋体"/>
                <w:bCs/>
                <w:color w:val="auto"/>
                <w:sz w:val="24"/>
                <w:szCs w:val="24"/>
                <w:lang w:val="zh-CN"/>
              </w:rPr>
            </w:pPr>
            <w:r>
              <w:rPr>
                <w:rFonts w:hint="eastAsia" w:ascii="宋体" w:hAnsi="宋体" w:eastAsia="宋体" w:cs="宋体"/>
                <w:b/>
                <w:color w:val="auto"/>
                <w:sz w:val="24"/>
                <w:szCs w:val="24"/>
              </w:rPr>
              <w:t>★</w:t>
            </w:r>
            <w:r>
              <w:rPr>
                <w:rFonts w:hint="eastAsia" w:ascii="宋体" w:hAnsi="宋体" w:eastAsia="宋体" w:cs="宋体"/>
                <w:bCs/>
                <w:color w:val="auto"/>
                <w:sz w:val="24"/>
                <w:szCs w:val="24"/>
                <w:lang w:val="zh-CN"/>
              </w:rPr>
              <w:t>联合体响应</w:t>
            </w:r>
          </w:p>
        </w:tc>
        <w:tc>
          <w:tcPr>
            <w:tcW w:w="6813" w:type="dxa"/>
            <w:vAlign w:val="center"/>
          </w:tcPr>
          <w:p>
            <w:pPr>
              <w:autoSpaceDE w:val="0"/>
              <w:autoSpaceDN w:val="0"/>
              <w:adjustRightInd w:val="0"/>
              <w:spacing w:line="276" w:lineRule="auto"/>
              <w:rPr>
                <w:rFonts w:ascii="宋体" w:hAnsi="宋体" w:eastAsia="宋体" w:cs="宋体"/>
                <w:bCs/>
                <w:color w:val="auto"/>
                <w:sz w:val="24"/>
                <w:szCs w:val="24"/>
                <w:lang w:val="zh-CN"/>
              </w:rPr>
            </w:pPr>
            <w:r>
              <w:rPr>
                <w:rFonts w:hint="eastAsia" w:ascii="宋体" w:hAnsi="宋体" w:eastAsia="宋体" w:cs="宋体"/>
                <w:color w:val="auto"/>
                <w:kern w:val="0"/>
                <w:sz w:val="24"/>
                <w:szCs w:val="24"/>
              </w:rPr>
              <w:t>本项目</w:t>
            </w: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eq \o\ac(</w:instrText>
            </w:r>
            <w:r>
              <w:rPr>
                <w:rFonts w:hint="eastAsia" w:ascii="宋体" w:hAnsi="宋体" w:eastAsia="宋体" w:cs="宋体"/>
                <w:b/>
                <w:color w:val="auto"/>
                <w:kern w:val="0"/>
                <w:position w:val="-4"/>
                <w:sz w:val="36"/>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color w:val="auto"/>
                <w:kern w:val="0"/>
                <w:sz w:val="24"/>
                <w:szCs w:val="24"/>
              </w:rPr>
              <w:t>不接受</w:t>
            </w:r>
            <w:r>
              <w:rPr>
                <w:rFonts w:hint="eastAsia" w:ascii="宋体" w:hAnsi="宋体" w:eastAsia="宋体" w:cs="宋体"/>
                <w:bCs/>
                <w:color w:val="auto"/>
                <w:sz w:val="24"/>
                <w:szCs w:val="24"/>
                <w:lang w:val="zh-CN"/>
              </w:rPr>
              <w:t>□接受</w:t>
            </w:r>
            <w:r>
              <w:rPr>
                <w:rFonts w:hint="eastAsia" w:ascii="宋体" w:hAnsi="宋体" w:eastAsia="宋体" w:cs="宋体"/>
                <w:color w:val="auto"/>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2268" w:type="dxa"/>
            <w:vAlign w:val="center"/>
          </w:tcPr>
          <w:p>
            <w:pPr>
              <w:autoSpaceDE w:val="0"/>
              <w:autoSpaceDN w:val="0"/>
              <w:adjustRightInd w:val="0"/>
              <w:spacing w:line="276" w:lineRule="auto"/>
              <w:jc w:val="center"/>
              <w:rPr>
                <w:rFonts w:ascii="宋体" w:hAnsi="宋体" w:eastAsia="宋体" w:cs="宋体"/>
                <w:bCs/>
                <w:color w:val="auto"/>
                <w:sz w:val="24"/>
                <w:szCs w:val="24"/>
                <w:lang w:val="zh-CN"/>
              </w:rPr>
            </w:pPr>
            <w:r>
              <w:rPr>
                <w:rFonts w:hint="eastAsia" w:ascii="宋体" w:hAnsi="宋体" w:eastAsia="宋体" w:cs="宋体"/>
                <w:b/>
                <w:color w:val="auto"/>
                <w:sz w:val="24"/>
                <w:szCs w:val="24"/>
              </w:rPr>
              <w:t>★</w:t>
            </w:r>
            <w:r>
              <w:rPr>
                <w:rFonts w:hint="eastAsia" w:ascii="宋体" w:hAnsi="宋体" w:eastAsia="宋体" w:cs="宋体"/>
                <w:bCs/>
                <w:color w:val="auto"/>
                <w:sz w:val="24"/>
                <w:szCs w:val="24"/>
                <w:lang w:val="zh-CN"/>
              </w:rPr>
              <w:t>预算金额</w:t>
            </w:r>
          </w:p>
        </w:tc>
        <w:tc>
          <w:tcPr>
            <w:tcW w:w="6813" w:type="dxa"/>
            <w:vAlign w:val="center"/>
          </w:tcPr>
          <w:p>
            <w:pPr>
              <w:pStyle w:val="24"/>
              <w:widowControl/>
              <w:shd w:val="clear" w:color="auto" w:fill="FFFFFF"/>
              <w:spacing w:line="360" w:lineRule="auto"/>
              <w:contextualSpacing/>
              <w:jc w:val="left"/>
              <w:rPr>
                <w:rFonts w:ascii="宋体" w:hAnsi="宋体" w:cs="黑体"/>
                <w:color w:val="auto"/>
                <w:shd w:val="clear" w:color="auto" w:fill="FFFFFF"/>
              </w:rPr>
            </w:pPr>
            <w:r>
              <w:rPr>
                <w:rFonts w:hint="eastAsia" w:ascii="宋体" w:hAnsi="宋体" w:cs="黑体" w:eastAsiaTheme="minorEastAsia"/>
                <w:color w:val="auto"/>
                <w:shd w:val="clear" w:color="auto" w:fill="FFFFFF"/>
                <w:lang w:val="en-US" w:eastAsia="zh-CN"/>
              </w:rPr>
              <w:t>798690</w:t>
            </w:r>
            <w:r>
              <w:rPr>
                <w:rFonts w:hint="eastAsia" w:ascii="宋体" w:cs="宋体" w:hAnsiTheme="minorHAnsi" w:eastAsiaTheme="minorEastAsia"/>
                <w:color w:val="auto"/>
                <w:szCs w:val="22"/>
                <w:lang w:val="zh-CN"/>
              </w:rPr>
              <w:t>元</w:t>
            </w:r>
            <w:r>
              <w:rPr>
                <w:rFonts w:hint="eastAsia" w:ascii="宋体" w:hAnsi="宋体" w:cs="黑体"/>
                <w:color w:val="auto"/>
                <w:shd w:val="clear" w:color="auto" w:fill="FFFFFF"/>
              </w:rPr>
              <w:t>，</w:t>
            </w:r>
            <w:r>
              <w:rPr>
                <w:rFonts w:hint="eastAsia" w:ascii="宋体" w:hAnsi="宋体" w:cs="宋体"/>
                <w:bCs/>
                <w:color w:val="auto"/>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2268" w:type="dxa"/>
            <w:vAlign w:val="center"/>
          </w:tcPr>
          <w:p>
            <w:pPr>
              <w:autoSpaceDE w:val="0"/>
              <w:autoSpaceDN w:val="0"/>
              <w:adjustRightInd w:val="0"/>
              <w:spacing w:line="276"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现场考察</w:t>
            </w:r>
          </w:p>
        </w:tc>
        <w:tc>
          <w:tcPr>
            <w:tcW w:w="6813" w:type="dxa"/>
            <w:vAlign w:val="center"/>
          </w:tcPr>
          <w:p>
            <w:pPr>
              <w:autoSpaceDE w:val="0"/>
              <w:autoSpaceDN w:val="0"/>
              <w:adjustRightInd w:val="0"/>
              <w:spacing w:line="360" w:lineRule="auto"/>
              <w:rPr>
                <w:rFonts w:ascii="宋体" w:hAnsi="宋体" w:eastAsia="宋体" w:cs="宋体"/>
                <w:color w:val="auto"/>
                <w:kern w:val="0"/>
                <w:sz w:val="24"/>
                <w:szCs w:val="24"/>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eq \o\ac(</w:instrText>
            </w:r>
            <w:r>
              <w:rPr>
                <w:rFonts w:hint="eastAsia" w:ascii="宋体" w:hAnsi="宋体" w:eastAsia="宋体" w:cs="宋体"/>
                <w:b/>
                <w:color w:val="auto"/>
                <w:kern w:val="0"/>
                <w:position w:val="-4"/>
                <w:sz w:val="36"/>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不组织</w:t>
            </w:r>
          </w:p>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2268" w:type="dxa"/>
            <w:vAlign w:val="center"/>
          </w:tcPr>
          <w:p>
            <w:pPr>
              <w:autoSpaceDE w:val="0"/>
              <w:autoSpaceDN w:val="0"/>
              <w:adjustRightInd w:val="0"/>
              <w:spacing w:line="276"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谈判前答疑会</w:t>
            </w:r>
          </w:p>
        </w:tc>
        <w:tc>
          <w:tcPr>
            <w:tcW w:w="6813" w:type="dxa"/>
            <w:vAlign w:val="center"/>
          </w:tcPr>
          <w:p>
            <w:pPr>
              <w:autoSpaceDE w:val="0"/>
              <w:autoSpaceDN w:val="0"/>
              <w:adjustRightInd w:val="0"/>
              <w:spacing w:line="360" w:lineRule="auto"/>
              <w:rPr>
                <w:rFonts w:ascii="宋体" w:hAnsi="宋体" w:eastAsia="宋体" w:cs="宋体"/>
                <w:color w:val="auto"/>
                <w:kern w:val="0"/>
                <w:sz w:val="24"/>
                <w:szCs w:val="24"/>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eq \o\ac(</w:instrText>
            </w:r>
            <w:r>
              <w:rPr>
                <w:rFonts w:hint="eastAsia" w:ascii="宋体" w:hAnsi="宋体" w:eastAsia="宋体" w:cs="宋体"/>
                <w:b/>
                <w:color w:val="auto"/>
                <w:kern w:val="0"/>
                <w:position w:val="-4"/>
                <w:sz w:val="36"/>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不召开</w:t>
            </w:r>
          </w:p>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2268"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进口产品参与</w:t>
            </w:r>
          </w:p>
        </w:tc>
        <w:tc>
          <w:tcPr>
            <w:tcW w:w="6813" w:type="dxa"/>
            <w:vAlign w:val="center"/>
          </w:tcPr>
          <w:p>
            <w:pPr>
              <w:autoSpaceDE w:val="0"/>
              <w:autoSpaceDN w:val="0"/>
              <w:adjustRightInd w:val="0"/>
              <w:spacing w:line="276" w:lineRule="auto"/>
              <w:rPr>
                <w:rFonts w:ascii="宋体" w:hAnsi="宋体" w:eastAsia="宋体" w:cs="宋体"/>
                <w:color w:val="auto"/>
                <w:sz w:val="24"/>
                <w:szCs w:val="24"/>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eq \o\ac(</w:instrText>
            </w:r>
            <w:r>
              <w:rPr>
                <w:rFonts w:hint="eastAsia" w:ascii="宋体" w:hAnsi="宋体" w:eastAsia="宋体" w:cs="宋体"/>
                <w:b/>
                <w:color w:val="auto"/>
                <w:kern w:val="0"/>
                <w:position w:val="-4"/>
                <w:sz w:val="36"/>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 xml:space="preserve">不允许    </w:t>
            </w:r>
            <w:r>
              <w:rPr>
                <w:rFonts w:hint="eastAsia" w:ascii="宋体" w:hAnsi="宋体" w:eastAsia="宋体" w:cs="宋体"/>
                <w:b/>
                <w:bCs/>
                <w:color w:val="auto"/>
                <w:sz w:val="24"/>
                <w:szCs w:val="24"/>
                <w:lang w:val="zh-CN"/>
              </w:rPr>
              <w:t>□</w:t>
            </w:r>
            <w:r>
              <w:rPr>
                <w:rFonts w:hint="eastAsia" w:ascii="宋体" w:hAnsi="宋体" w:eastAsia="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2268"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color w:val="auto"/>
                <w:sz w:val="24"/>
                <w:szCs w:val="24"/>
              </w:rPr>
              <w:t>谈判有效期</w:t>
            </w:r>
          </w:p>
        </w:tc>
        <w:tc>
          <w:tcPr>
            <w:tcW w:w="6813" w:type="dxa"/>
            <w:vAlign w:val="center"/>
          </w:tcPr>
          <w:p>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天（自</w:t>
            </w:r>
            <w:r>
              <w:rPr>
                <w:rFonts w:hint="eastAsia" w:ascii="宋体" w:hAnsi="宋体" w:eastAsia="宋体" w:cs="宋体"/>
                <w:color w:val="auto"/>
                <w:kern w:val="0"/>
                <w:sz w:val="24"/>
                <w:szCs w:val="24"/>
              </w:rPr>
              <w:t>提交谈判响应文件的截止之日起算</w:t>
            </w:r>
            <w:r>
              <w:rPr>
                <w:rFonts w:hint="eastAsia" w:ascii="宋体" w:hAnsi="宋体" w:eastAsia="宋体" w:cs="宋体"/>
                <w:color w:val="auto"/>
                <w:sz w:val="24"/>
                <w:szCs w:val="24"/>
              </w:rPr>
              <w:t>）</w:t>
            </w:r>
          </w:p>
          <w:p>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zh-CN"/>
              </w:rPr>
              <w:t>成交供应商谈判有效期延至合同验收之日，</w:t>
            </w:r>
            <w:r>
              <w:rPr>
                <w:rFonts w:hint="eastAsia" w:ascii="宋体" w:hAnsi="宋体" w:eastAsia="宋体" w:cs="宋体"/>
                <w:color w:val="auto"/>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2268" w:type="dxa"/>
            <w:vAlign w:val="center"/>
          </w:tcPr>
          <w:p>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lang w:val="zh-CN"/>
              </w:rPr>
              <w:t>成交供应商将本项目非主体、非关键性工作分包</w:t>
            </w:r>
          </w:p>
        </w:tc>
        <w:tc>
          <w:tcPr>
            <w:tcW w:w="6813" w:type="dxa"/>
            <w:vAlign w:val="center"/>
          </w:tcPr>
          <w:p>
            <w:pPr>
              <w:autoSpaceDE w:val="0"/>
              <w:autoSpaceDN w:val="0"/>
              <w:adjustRightInd w:val="0"/>
              <w:spacing w:line="276" w:lineRule="auto"/>
              <w:rPr>
                <w:rFonts w:ascii="宋体" w:hAnsi="宋体" w:eastAsia="宋体" w:cs="宋体"/>
                <w:color w:val="auto"/>
                <w:sz w:val="24"/>
                <w:szCs w:val="24"/>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eq \o\ac(</w:instrText>
            </w:r>
            <w:r>
              <w:rPr>
                <w:rFonts w:hint="eastAsia" w:ascii="宋体" w:hAnsi="宋体" w:eastAsia="宋体" w:cs="宋体"/>
                <w:b/>
                <w:color w:val="auto"/>
                <w:kern w:val="0"/>
                <w:position w:val="-4"/>
                <w:sz w:val="36"/>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 xml:space="preserve">不允许   </w:t>
            </w:r>
            <w:r>
              <w:rPr>
                <w:rFonts w:hint="eastAsia" w:ascii="宋体" w:hAnsi="宋体" w:eastAsia="宋体" w:cs="宋体"/>
                <w:b/>
                <w:bCs/>
                <w:color w:val="auto"/>
                <w:sz w:val="24"/>
                <w:szCs w:val="24"/>
                <w:lang w:val="zh-CN"/>
              </w:rPr>
              <w:t>□</w:t>
            </w:r>
            <w:r>
              <w:rPr>
                <w:rFonts w:hint="eastAsia" w:ascii="宋体" w:hAnsi="宋体" w:eastAsia="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2268"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color w:val="auto"/>
                <w:sz w:val="24"/>
                <w:szCs w:val="24"/>
                <w:shd w:val="clear" w:color="auto" w:fill="FFFFFF"/>
              </w:rPr>
              <w:t>响应文件提交截止、</w:t>
            </w:r>
            <w:r>
              <w:rPr>
                <w:rFonts w:hint="eastAsia" w:ascii="宋体" w:hAnsi="宋体" w:eastAsia="宋体" w:cs="宋体"/>
                <w:bCs/>
                <w:color w:val="auto"/>
                <w:sz w:val="24"/>
                <w:szCs w:val="24"/>
                <w:lang w:val="zh-CN"/>
              </w:rPr>
              <w:t>谈判响应截止及谈判时间</w:t>
            </w:r>
          </w:p>
        </w:tc>
        <w:tc>
          <w:tcPr>
            <w:tcW w:w="6813" w:type="dxa"/>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rPr>
              <w:t>2021年</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月</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日</w:t>
            </w: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rPr>
              <w:t>时30分</w:t>
            </w:r>
            <w:r>
              <w:rPr>
                <w:rFonts w:hint="eastAsia" w:ascii="宋体" w:hAnsi="宋体" w:eastAsia="宋体" w:cs="宋体"/>
                <w:bCs/>
                <w:color w:val="auto"/>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13</w:t>
            </w:r>
          </w:p>
        </w:tc>
        <w:tc>
          <w:tcPr>
            <w:tcW w:w="2268" w:type="dxa"/>
            <w:vAlign w:val="center"/>
          </w:tcPr>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响应文件</w:t>
            </w:r>
          </w:p>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开启地点</w:t>
            </w:r>
          </w:p>
        </w:tc>
        <w:tc>
          <w:tcPr>
            <w:tcW w:w="6813" w:type="dxa"/>
            <w:vAlign w:val="center"/>
          </w:tcPr>
          <w:p>
            <w:pPr>
              <w:autoSpaceDE w:val="0"/>
              <w:autoSpaceDN w:val="0"/>
              <w:adjustRightInd w:val="0"/>
              <w:spacing w:line="360" w:lineRule="auto"/>
              <w:ind w:left="360" w:hanging="360" w:hangingChars="15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谈判响应文件开启地点：许昌市公共资源交易中心三楼开标</w:t>
            </w:r>
            <w:r>
              <w:rPr>
                <w:rFonts w:hint="eastAsia" w:ascii="宋体" w:hAnsi="宋体" w:eastAsia="宋体" w:cs="宋体"/>
                <w:color w:val="auto"/>
                <w:sz w:val="24"/>
                <w:szCs w:val="24"/>
                <w:u w:val="single"/>
                <w:lang w:val="en-US" w:eastAsia="zh-CN"/>
              </w:rPr>
              <w:t xml:space="preserve"> 三 </w:t>
            </w:r>
          </w:p>
          <w:p>
            <w:pPr>
              <w:autoSpaceDE w:val="0"/>
              <w:autoSpaceDN w:val="0"/>
              <w:adjustRightInd w:val="0"/>
              <w:spacing w:line="360" w:lineRule="auto"/>
              <w:ind w:left="360" w:hanging="360" w:hangingChars="150"/>
              <w:rPr>
                <w:rFonts w:ascii="宋体" w:hAnsi="宋体" w:eastAsia="宋体" w:cs="宋体"/>
                <w:bCs/>
                <w:color w:val="auto"/>
                <w:sz w:val="24"/>
                <w:szCs w:val="24"/>
                <w:lang w:val="zh-CN"/>
              </w:rPr>
            </w:pPr>
            <w:r>
              <w:rPr>
                <w:rFonts w:hint="eastAsia" w:ascii="宋体" w:hAnsi="宋体" w:eastAsia="宋体" w:cs="宋体"/>
                <w:color w:val="auto"/>
                <w:sz w:val="24"/>
                <w:szCs w:val="24"/>
              </w:rPr>
              <w:t>室。（</w:t>
            </w:r>
            <w:r>
              <w:rPr>
                <w:rFonts w:hint="eastAsia" w:ascii="宋体" w:hAnsi="宋体" w:eastAsia="宋体" w:cs="宋体"/>
                <w:b/>
                <w:color w:val="auto"/>
                <w:sz w:val="24"/>
                <w:szCs w:val="24"/>
              </w:rPr>
              <w:t>本项目采用远程不见面谈判，供应商无须到达现场</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14</w:t>
            </w:r>
          </w:p>
        </w:tc>
        <w:tc>
          <w:tcPr>
            <w:tcW w:w="2268" w:type="dxa"/>
            <w:vAlign w:val="center"/>
          </w:tcPr>
          <w:p>
            <w:pPr>
              <w:autoSpaceDE w:val="0"/>
              <w:autoSpaceDN w:val="0"/>
              <w:adjustRightInd w:val="0"/>
              <w:spacing w:line="276" w:lineRule="auto"/>
              <w:jc w:val="center"/>
              <w:rPr>
                <w:rFonts w:ascii="宋体" w:hAnsi="宋体" w:eastAsia="宋体" w:cs="宋体"/>
                <w:bCs/>
                <w:color w:val="auto"/>
                <w:sz w:val="24"/>
                <w:szCs w:val="24"/>
                <w:lang w:val="zh-CN"/>
              </w:rPr>
            </w:pPr>
            <w:r>
              <w:rPr>
                <w:rFonts w:hint="eastAsia" w:ascii="宋体" w:hAnsi="宋体" w:eastAsia="宋体" w:cs="宋体"/>
                <w:color w:val="auto"/>
                <w:kern w:val="0"/>
                <w:sz w:val="24"/>
                <w:szCs w:val="24"/>
              </w:rPr>
              <w:t>谈判保证金</w:t>
            </w:r>
          </w:p>
        </w:tc>
        <w:tc>
          <w:tcPr>
            <w:tcW w:w="6813" w:type="dxa"/>
            <w:vAlign w:val="center"/>
          </w:tcPr>
          <w:p>
            <w:pPr>
              <w:tabs>
                <w:tab w:val="left" w:pos="1260"/>
              </w:tabs>
              <w:autoSpaceDE w:val="0"/>
              <w:autoSpaceDN w:val="0"/>
              <w:adjustRightInd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本项目不收取。</w:t>
            </w:r>
          </w:p>
          <w:p>
            <w:pPr>
              <w:tabs>
                <w:tab w:val="left" w:pos="1260"/>
              </w:tabs>
              <w:autoSpaceDE w:val="0"/>
              <w:autoSpaceDN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15</w:t>
            </w:r>
          </w:p>
        </w:tc>
        <w:tc>
          <w:tcPr>
            <w:tcW w:w="2268"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16</w:t>
            </w:r>
          </w:p>
        </w:tc>
        <w:tc>
          <w:tcPr>
            <w:tcW w:w="2268" w:type="dxa"/>
            <w:vAlign w:val="center"/>
          </w:tcPr>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采购人澄清或修改</w:t>
            </w:r>
          </w:p>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谈判文件时间</w:t>
            </w:r>
          </w:p>
        </w:tc>
        <w:tc>
          <w:tcPr>
            <w:tcW w:w="6813" w:type="dxa"/>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谈判响应截止时间3个工作日前（</w:t>
            </w:r>
            <w:r>
              <w:rPr>
                <w:rFonts w:hint="eastAsia" w:ascii="宋体" w:hAnsi="宋体" w:eastAsia="宋体" w:cs="宋体"/>
                <w:color w:val="auto"/>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17</w:t>
            </w:r>
          </w:p>
        </w:tc>
        <w:tc>
          <w:tcPr>
            <w:tcW w:w="2268" w:type="dxa"/>
            <w:vAlign w:val="center"/>
          </w:tcPr>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供应商对采购文件</w:t>
            </w:r>
          </w:p>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质疑截止时间</w:t>
            </w:r>
          </w:p>
        </w:tc>
        <w:tc>
          <w:tcPr>
            <w:tcW w:w="6813" w:type="dxa"/>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18</w:t>
            </w:r>
          </w:p>
        </w:tc>
        <w:tc>
          <w:tcPr>
            <w:tcW w:w="2268" w:type="dxa"/>
            <w:vAlign w:val="center"/>
          </w:tcPr>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响应文件份数</w:t>
            </w:r>
          </w:p>
        </w:tc>
        <w:tc>
          <w:tcPr>
            <w:tcW w:w="6813" w:type="dxa"/>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eq \o\ac(</w:instrText>
            </w:r>
            <w:r>
              <w:rPr>
                <w:rFonts w:hint="eastAsia" w:ascii="宋体" w:hAnsi="宋体" w:eastAsia="宋体" w:cs="宋体"/>
                <w:bCs/>
                <w:color w:val="auto"/>
                <w:position w:val="-4"/>
                <w:sz w:val="36"/>
                <w:szCs w:val="24"/>
                <w:lang w:val="zh-CN"/>
              </w:rPr>
              <w:instrText xml:space="preserve">□</w:instrText>
            </w:r>
            <w:r>
              <w:rPr>
                <w:rFonts w:hint="eastAsia" w:ascii="宋体" w:hAnsi="宋体" w:eastAsia="宋体" w:cs="宋体"/>
                <w:bCs/>
                <w:color w:val="auto"/>
                <w:sz w:val="24"/>
                <w:szCs w:val="24"/>
                <w:lang w:val="zh-CN"/>
              </w:rPr>
              <w:instrText xml:space="preserve">,√)</w:instrText>
            </w:r>
            <w:r>
              <w:rPr>
                <w:rFonts w:hint="eastAsia" w:ascii="宋体" w:hAnsi="宋体" w:eastAsia="宋体" w:cs="宋体"/>
                <w:bCs/>
                <w:color w:val="auto"/>
                <w:sz w:val="24"/>
                <w:szCs w:val="24"/>
                <w:lang w:val="zh-CN"/>
              </w:rPr>
              <w:fldChar w:fldCharType="end"/>
            </w:r>
            <w:r>
              <w:rPr>
                <w:rFonts w:hint="eastAsia" w:ascii="宋体" w:hAnsi="宋体" w:eastAsia="宋体" w:cs="宋体"/>
                <w:bCs/>
                <w:color w:val="auto"/>
                <w:sz w:val="24"/>
                <w:szCs w:val="24"/>
                <w:lang w:val="zh-CN"/>
              </w:rPr>
              <w:t>电子响应文件：成功上传至《全国公共资源交易平台（河南省·许昌市）》公共资源交易系统加密电子响应文件1份（文件格式为： XXX公司XXX项目编号.file）。</w:t>
            </w:r>
          </w:p>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□纸质响应文件：正本一份，副本一份。使用格式为“投标文件（供打印）.PDF”的文件</w:t>
            </w:r>
          </w:p>
          <w:p>
            <w:pPr>
              <w:autoSpaceDE w:val="0"/>
              <w:autoSpaceDN w:val="0"/>
              <w:adjustRightInd w:val="0"/>
              <w:spacing w:line="360" w:lineRule="auto"/>
              <w:rPr>
                <w:rFonts w:ascii="宋体" w:hAnsi="宋体" w:eastAsia="宋体" w:cs="宋体"/>
                <w:bCs/>
                <w:color w:val="auto"/>
                <w:sz w:val="24"/>
                <w:szCs w:val="24"/>
                <w:highlight w:val="lightGray"/>
                <w:lang w:val="zh-CN"/>
              </w:rPr>
            </w:pPr>
            <w:r>
              <w:rPr>
                <w:rFonts w:hint="eastAsia" w:ascii="宋体" w:hAnsi="宋体" w:eastAsia="宋体" w:cs="宋体"/>
                <w:bCs/>
                <w:color w:val="auto"/>
                <w:sz w:val="24"/>
                <w:szCs w:val="24"/>
                <w:lang w:val="zh-CN"/>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19</w:t>
            </w:r>
          </w:p>
        </w:tc>
        <w:tc>
          <w:tcPr>
            <w:tcW w:w="2268" w:type="dxa"/>
            <w:vAlign w:val="center"/>
          </w:tcPr>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响应文件的</w:t>
            </w:r>
          </w:p>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签署盖章</w:t>
            </w:r>
          </w:p>
        </w:tc>
        <w:tc>
          <w:tcPr>
            <w:tcW w:w="6813" w:type="dxa"/>
            <w:vAlign w:val="center"/>
          </w:tcPr>
          <w:p>
            <w:pPr>
              <w:autoSpaceDE w:val="0"/>
              <w:autoSpaceDN w:val="0"/>
              <w:adjustRightInd w:val="0"/>
              <w:spacing w:line="420" w:lineRule="exact"/>
              <w:rPr>
                <w:rFonts w:ascii="宋体" w:hAnsi="宋体" w:eastAsia="宋体" w:cs="宋体"/>
                <w:color w:val="auto"/>
                <w:sz w:val="24"/>
                <w:szCs w:val="24"/>
              </w:rPr>
            </w:pP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eq \o\ac(</w:instrText>
            </w:r>
            <w:r>
              <w:rPr>
                <w:rFonts w:hint="eastAsia" w:ascii="宋体" w:hAnsi="宋体" w:eastAsia="宋体" w:cs="宋体"/>
                <w:b/>
                <w:color w:val="auto"/>
                <w:position w:val="-4"/>
                <w:sz w:val="36"/>
                <w:szCs w:val="24"/>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color w:val="auto"/>
                <w:sz w:val="24"/>
                <w:szCs w:val="24"/>
              </w:rPr>
              <w:t>电子响应文件：按谈判文件要求加盖供应商电子印章和法人电子印章。</w:t>
            </w:r>
          </w:p>
          <w:p>
            <w:pPr>
              <w:autoSpaceDE w:val="0"/>
              <w:autoSpaceDN w:val="0"/>
              <w:adjustRightInd w:val="0"/>
              <w:spacing w:line="420" w:lineRule="exact"/>
              <w:rPr>
                <w:rFonts w:ascii="宋体" w:hAnsi="宋体" w:eastAsia="宋体" w:cs="宋体"/>
                <w:color w:val="auto"/>
                <w:sz w:val="24"/>
                <w:szCs w:val="24"/>
                <w:highlight w:val="lightGray"/>
              </w:rPr>
            </w:pPr>
            <w:r>
              <w:rPr>
                <w:rFonts w:hint="eastAsia" w:ascii="宋体" w:hAnsi="宋体" w:eastAsia="宋体" w:cs="宋体"/>
                <w:b/>
                <w:bCs/>
                <w:color w:val="auto"/>
                <w:sz w:val="24"/>
                <w:szCs w:val="24"/>
                <w:lang w:val="zh-CN"/>
              </w:rPr>
              <w:t>□</w:t>
            </w:r>
            <w:r>
              <w:rPr>
                <w:rFonts w:hint="eastAsia" w:ascii="宋体" w:hAnsi="宋体" w:eastAsia="宋体" w:cs="宋体"/>
                <w:color w:val="auto"/>
                <w:sz w:val="24"/>
                <w:szCs w:val="24"/>
              </w:rPr>
              <w:t>纸质响应文件：响应文件封面加盖供应商公章（响应文件是指供应商电子响应文件制作完成后生成的后缀名为“.PDF”的文件打印的纸质响应文件）。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20</w:t>
            </w:r>
          </w:p>
        </w:tc>
        <w:tc>
          <w:tcPr>
            <w:tcW w:w="2268" w:type="dxa"/>
            <w:vAlign w:val="center"/>
          </w:tcPr>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谈判小组组建</w:t>
            </w:r>
          </w:p>
        </w:tc>
        <w:tc>
          <w:tcPr>
            <w:tcW w:w="6813" w:type="dxa"/>
            <w:vAlign w:val="center"/>
          </w:tcPr>
          <w:p>
            <w:pPr>
              <w:autoSpaceDE w:val="0"/>
              <w:autoSpaceDN w:val="0"/>
              <w:adjustRightInd w:val="0"/>
              <w:snapToGrid w:val="0"/>
              <w:spacing w:line="400" w:lineRule="exact"/>
              <w:rPr>
                <w:rFonts w:ascii="宋体" w:hAnsi="宋体" w:eastAsia="宋体" w:cs="宋体"/>
                <w:color w:val="auto"/>
                <w:sz w:val="24"/>
                <w:szCs w:val="24"/>
                <w:lang w:val="zh-CN"/>
              </w:rPr>
            </w:pP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eq \o\ac(</w:instrText>
            </w:r>
            <w:r>
              <w:rPr>
                <w:rFonts w:hint="eastAsia" w:ascii="宋体" w:hAnsi="宋体" w:eastAsia="宋体" w:cs="宋体"/>
                <w:b/>
                <w:color w:val="auto"/>
                <w:position w:val="-4"/>
                <w:sz w:val="36"/>
                <w:szCs w:val="24"/>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color w:val="auto"/>
                <w:sz w:val="24"/>
                <w:szCs w:val="24"/>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21</w:t>
            </w:r>
          </w:p>
        </w:tc>
        <w:tc>
          <w:tcPr>
            <w:tcW w:w="2268" w:type="dxa"/>
            <w:vAlign w:val="center"/>
          </w:tcPr>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评审方法</w:t>
            </w:r>
          </w:p>
        </w:tc>
        <w:tc>
          <w:tcPr>
            <w:tcW w:w="6813" w:type="dxa"/>
            <w:vAlign w:val="center"/>
          </w:tcPr>
          <w:p>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22</w:t>
            </w:r>
          </w:p>
        </w:tc>
        <w:tc>
          <w:tcPr>
            <w:tcW w:w="2268"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中小企业有关政策</w:t>
            </w:r>
          </w:p>
        </w:tc>
        <w:tc>
          <w:tcPr>
            <w:tcW w:w="6813" w:type="dxa"/>
            <w:vAlign w:val="center"/>
          </w:tcPr>
          <w:p>
            <w:pPr>
              <w:autoSpaceDE w:val="0"/>
              <w:autoSpaceDN w:val="0"/>
              <w:adjustRightInd w:val="0"/>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1、根据工信部等部委发布的《关于印发中小企业划型标准规定的通知》（工信部联企业〔2011〕300号），按照本次采购标的所属行业的划型标准，符合条件的中小企业应按照招标文件格式要求提供《中小企业声明函》。</w:t>
            </w:r>
          </w:p>
          <w:p>
            <w:pPr>
              <w:autoSpaceDE w:val="0"/>
              <w:autoSpaceDN w:val="0"/>
              <w:adjustRightInd w:val="0"/>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2、根据财政部发布的《政府采购促进中小企业发展暂行办法》（财库〔2011〕181号）规定，对小型和微型企业产品的投标价格给予 6 %（6%-10%）的扣除，用扣除后的价格参与评审。</w:t>
            </w:r>
          </w:p>
          <w:p>
            <w:pPr>
              <w:autoSpaceDE w:val="0"/>
              <w:autoSpaceDN w:val="0"/>
              <w:adjustRightInd w:val="0"/>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3、投标人是联合体的，联合体各方均为小型、微型企业的，联合体视同为小型、微型企业享受相关优惠政策；联合体中有大中型企业也有小型、微型企业的，小型、微型企业的协议合同金额占到联合体协议合同金额30%以上的，可给予联合体 2 %（2%-3%）的价格扣除。</w:t>
            </w:r>
          </w:p>
          <w:p>
            <w:pPr>
              <w:autoSpaceDE w:val="0"/>
              <w:autoSpaceDN w:val="0"/>
              <w:adjustRightInd w:val="0"/>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4、提供由省级以上监狱管理局、戒毒管理局（含新疆生产建设兵团）出具的属于监狱企业证明文件的，视同为小型和微型企业。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ascii="宋体" w:hAnsi="宋体" w:eastAsia="宋体" w:cs="宋体"/>
                <w:b/>
                <w:color w:val="auto"/>
                <w:kern w:val="0"/>
                <w:sz w:val="24"/>
                <w:szCs w:val="24"/>
                <w:lang w:val="zh-CN"/>
              </w:rPr>
            </w:pPr>
            <w:r>
              <w:rPr>
                <w:rFonts w:hint="eastAsia" w:ascii="宋体" w:hAnsi="宋体" w:eastAsia="宋体" w:cs="宋体"/>
                <w:color w:val="auto"/>
                <w:sz w:val="24"/>
                <w:szCs w:val="24"/>
              </w:rPr>
              <w:t>5、符合享受政府采购支持政策的残疾人福利性单位条件且提供《残疾人福利性单位声明函》的，视同为小型和微型企业。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23</w:t>
            </w:r>
          </w:p>
        </w:tc>
        <w:tc>
          <w:tcPr>
            <w:tcW w:w="2268"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节能环保要求</w:t>
            </w:r>
          </w:p>
        </w:tc>
        <w:tc>
          <w:tcPr>
            <w:tcW w:w="6813" w:type="dxa"/>
            <w:vAlign w:val="center"/>
          </w:tcPr>
          <w:p>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24</w:t>
            </w:r>
          </w:p>
        </w:tc>
        <w:tc>
          <w:tcPr>
            <w:tcW w:w="2268"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信息安全要求</w:t>
            </w:r>
          </w:p>
        </w:tc>
        <w:tc>
          <w:tcPr>
            <w:tcW w:w="6813" w:type="dxa"/>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25</w:t>
            </w:r>
          </w:p>
        </w:tc>
        <w:tc>
          <w:tcPr>
            <w:tcW w:w="2268"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履约保证金</w:t>
            </w:r>
          </w:p>
        </w:tc>
        <w:tc>
          <w:tcPr>
            <w:tcW w:w="6813" w:type="dxa"/>
            <w:vAlign w:val="center"/>
          </w:tcPr>
          <w:p>
            <w:pPr>
              <w:autoSpaceDE w:val="0"/>
              <w:autoSpaceDN w:val="0"/>
              <w:adjustRightInd w:val="0"/>
              <w:spacing w:line="360" w:lineRule="auto"/>
              <w:rPr>
                <w:rFonts w:ascii="宋体" w:hAnsi="宋体" w:eastAsia="宋体" w:cs="宋体"/>
                <w:color w:val="auto"/>
                <w:kern w:val="0"/>
                <w:sz w:val="24"/>
                <w:szCs w:val="24"/>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4"/>
                <w:sz w:val="36"/>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无要求</w:t>
            </w:r>
          </w:p>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color w:val="auto"/>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26</w:t>
            </w:r>
          </w:p>
        </w:tc>
        <w:tc>
          <w:tcPr>
            <w:tcW w:w="2268"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代理服务费</w:t>
            </w:r>
          </w:p>
        </w:tc>
        <w:tc>
          <w:tcPr>
            <w:tcW w:w="6813" w:type="dxa"/>
            <w:vAlign w:val="center"/>
          </w:tcPr>
          <w:p>
            <w:pPr>
              <w:autoSpaceDE w:val="0"/>
              <w:autoSpaceDN w:val="0"/>
              <w:spacing w:line="360" w:lineRule="auto"/>
              <w:contextualSpacing/>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eq \o\ac(□,√)</w:instrText>
            </w:r>
            <w:r>
              <w:rPr>
                <w:rFonts w:hint="eastAsia" w:ascii="宋体" w:hAnsi="宋体" w:eastAsia="宋体" w:cs="宋体"/>
                <w:bCs/>
                <w:color w:val="auto"/>
                <w:sz w:val="24"/>
                <w:szCs w:val="24"/>
                <w:lang w:val="zh-CN"/>
              </w:rPr>
              <w:fldChar w:fldCharType="end"/>
            </w:r>
            <w:r>
              <w:rPr>
                <w:rFonts w:hint="eastAsia" w:ascii="宋体" w:hAnsi="宋体" w:eastAsia="宋体" w:cs="宋体"/>
                <w:bCs/>
                <w:color w:val="auto"/>
                <w:sz w:val="24"/>
                <w:szCs w:val="24"/>
                <w:lang w:val="zh-CN"/>
              </w:rPr>
              <w:t>收取，中标人一次性以银行划账、电汇、汇票或支票的形式支付。</w:t>
            </w:r>
          </w:p>
          <w:p>
            <w:pPr>
              <w:autoSpaceDE w:val="0"/>
              <w:autoSpaceDN w:val="0"/>
              <w:spacing w:line="360" w:lineRule="auto"/>
              <w:contextualSpacing/>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收取标准:中标合同金额的 1.5 %。一次性以银行划账、电汇、汇票或支票的形式支付。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27</w:t>
            </w:r>
          </w:p>
        </w:tc>
        <w:tc>
          <w:tcPr>
            <w:tcW w:w="2268"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授权函</w:t>
            </w:r>
          </w:p>
        </w:tc>
        <w:tc>
          <w:tcPr>
            <w:tcW w:w="6813" w:type="dxa"/>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采购单位委派代表参加谈判小组的，须向采购代理机构出具授权函。除授权代表外，采购单位委派纪检监察人员对谈判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28</w:t>
            </w:r>
          </w:p>
        </w:tc>
        <w:tc>
          <w:tcPr>
            <w:tcW w:w="2268"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成交人需提交</w:t>
            </w:r>
          </w:p>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的资料</w:t>
            </w:r>
          </w:p>
        </w:tc>
        <w:tc>
          <w:tcPr>
            <w:tcW w:w="6813" w:type="dxa"/>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成交人在接到成交通知时，</w:t>
            </w:r>
            <w:r>
              <w:rPr>
                <w:rStyle w:val="79"/>
                <w:rFonts w:ascii="宋体" w:hAnsi="宋体" w:cs="宋体"/>
                <w:bCs/>
                <w:color w:val="auto"/>
                <w:sz w:val="24"/>
                <w:szCs w:val="24"/>
                <w:lang w:val="zh-CN"/>
              </w:rPr>
              <w:t>须向代理机构发送投标报价及分项报价一览表（包含主要中标标的的名称、规格型号、数量、单价、服务要求等）电子文档，并同时通知代理机构联系人。</w:t>
            </w:r>
            <w:r>
              <w:rPr>
                <w:rFonts w:hint="eastAsia" w:ascii="宋体" w:hAnsi="宋体" w:eastAsia="宋体" w:cs="宋体"/>
                <w:bCs/>
                <w:color w:val="auto"/>
                <w:sz w:val="24"/>
                <w:szCs w:val="24"/>
                <w:lang w:val="zh-CN"/>
              </w:rPr>
              <w:t>联系电话：</w:t>
            </w:r>
            <w:r>
              <w:rPr>
                <w:rFonts w:hint="eastAsia" w:ascii="宋体" w:hAnsi="宋体" w:eastAsia="宋体" w:cs="宋体"/>
                <w:bCs/>
                <w:color w:val="auto"/>
                <w:sz w:val="24"/>
                <w:szCs w:val="24"/>
                <w:lang w:val="en-US" w:eastAsia="zh-CN"/>
              </w:rPr>
              <w:t>15837443882</w:t>
            </w:r>
            <w:r>
              <w:rPr>
                <w:rFonts w:hint="eastAsia" w:ascii="宋体" w:hAnsi="宋体" w:eastAsia="宋体" w:cs="宋体"/>
                <w:bCs/>
                <w:color w:val="auto"/>
                <w:sz w:val="24"/>
                <w:szCs w:val="24"/>
                <w:lang w:val="zh-CN"/>
              </w:rPr>
              <w:t>。邮箱：</w:t>
            </w:r>
            <w:r>
              <w:rPr>
                <w:rFonts w:hint="eastAsia" w:ascii="宋体" w:hAnsi="宋体" w:eastAsia="宋体" w:cs="宋体"/>
                <w:bCs/>
                <w:color w:val="auto"/>
                <w:sz w:val="24"/>
                <w:szCs w:val="24"/>
                <w:lang w:val="en-US" w:eastAsia="zh-CN"/>
              </w:rPr>
              <w:t>hnfdzbcg</w:t>
            </w: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lang w:val="en-US" w:eastAsia="zh-CN"/>
              </w:rPr>
              <w:t>163</w:t>
            </w:r>
            <w:r>
              <w:rPr>
                <w:rFonts w:hint="eastAsia" w:ascii="宋体" w:hAnsi="宋体" w:eastAsia="宋体" w:cs="宋体"/>
                <w:bCs/>
                <w:color w:val="auto"/>
                <w:sz w:val="24"/>
                <w:szCs w:val="24"/>
                <w:lang w:val="zh-CN"/>
              </w:rPr>
              <w:t xml:space="preserve">.com。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29</w:t>
            </w:r>
          </w:p>
        </w:tc>
        <w:tc>
          <w:tcPr>
            <w:tcW w:w="2268"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ascii="宋体" w:hAnsi="宋体" w:eastAsia="宋体" w:cs="宋体"/>
                <w:color w:val="auto"/>
                <w:sz w:val="24"/>
                <w:szCs w:val="24"/>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4"/>
                <w:sz w:val="36"/>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是。</w:t>
            </w:r>
            <w:r>
              <w:rPr>
                <w:rFonts w:hint="eastAsia" w:ascii="宋体" w:hAnsi="宋体" w:eastAsia="宋体" w:cs="宋体"/>
                <w:color w:val="auto"/>
                <w:sz w:val="24"/>
                <w:szCs w:val="24"/>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5"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30</w:t>
            </w:r>
          </w:p>
        </w:tc>
        <w:tc>
          <w:tcPr>
            <w:tcW w:w="2268" w:type="dxa"/>
            <w:vAlign w:val="center"/>
          </w:tcPr>
          <w:p>
            <w:pPr>
              <w:autoSpaceDE w:val="0"/>
              <w:autoSpaceDN w:val="0"/>
              <w:adjustRightInd w:val="0"/>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最后报价</w:t>
            </w:r>
          </w:p>
        </w:tc>
        <w:tc>
          <w:tcPr>
            <w:tcW w:w="6813" w:type="dxa"/>
            <w:vAlign w:val="center"/>
          </w:tcPr>
          <w:p>
            <w:pPr>
              <w:autoSpaceDE w:val="0"/>
              <w:autoSpaceDN w:val="0"/>
              <w:adjustRightInd w:val="0"/>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根据谈判小组要求，供应商须使用CA数字证书登录《全国公共资源交易平台(河南省▪许昌市)》公共资源交易系统（http://ggzy.xuchang.gov.cn:8088/ggzy/）进行最后报价，最后报价应包括：①总报价②分项报价。</w:t>
            </w:r>
          </w:p>
          <w:p>
            <w:pPr>
              <w:autoSpaceDE w:val="0"/>
              <w:autoSpaceDN w:val="0"/>
              <w:adjustRightInd w:val="0"/>
              <w:spacing w:line="360" w:lineRule="auto"/>
              <w:ind w:right="-11"/>
              <w:rPr>
                <w:rFonts w:ascii="宋体" w:hAnsi="宋体" w:eastAsia="宋体" w:cs="宋体"/>
                <w:color w:val="auto"/>
                <w:sz w:val="24"/>
                <w:szCs w:val="24"/>
                <w:lang w:val="zh-CN"/>
              </w:rPr>
            </w:pPr>
            <w:r>
              <w:rPr>
                <w:rFonts w:hint="eastAsia" w:ascii="宋体" w:hAnsi="宋体" w:eastAsia="宋体" w:cs="宋体"/>
                <w:color w:val="auto"/>
                <w:sz w:val="24"/>
                <w:szCs w:val="24"/>
                <w:lang w:val="zh-CN"/>
              </w:rPr>
              <w:t>注：</w:t>
            </w:r>
          </w:p>
          <w:p>
            <w:pPr>
              <w:autoSpaceDE w:val="0"/>
              <w:autoSpaceDN w:val="0"/>
              <w:adjustRightInd w:val="0"/>
              <w:spacing w:line="360" w:lineRule="auto"/>
              <w:ind w:right="-11"/>
              <w:rPr>
                <w:rFonts w:ascii="宋体" w:hAnsi="宋体" w:eastAsia="宋体" w:cs="宋体"/>
                <w:color w:val="auto"/>
                <w:sz w:val="24"/>
                <w:szCs w:val="24"/>
                <w:lang w:val="zh-CN"/>
              </w:rPr>
            </w:pPr>
            <w:r>
              <w:rPr>
                <w:rFonts w:hint="eastAsia" w:ascii="宋体" w:hAnsi="宋体" w:eastAsia="宋体" w:cs="宋体"/>
                <w:color w:val="auto"/>
                <w:sz w:val="24"/>
                <w:szCs w:val="24"/>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宋体"/>
                <w:color w:val="auto"/>
                <w:sz w:val="24"/>
                <w:szCs w:val="24"/>
                <w:lang w:val="zh-CN"/>
              </w:rPr>
            </w:pPr>
            <w:r>
              <w:rPr>
                <w:rFonts w:hint="eastAsia" w:ascii="宋体" w:hAnsi="宋体" w:eastAsia="宋体" w:cs="宋体"/>
                <w:color w:val="auto"/>
                <w:sz w:val="24"/>
                <w:szCs w:val="24"/>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宋体" w:hAnsi="宋体" w:eastAsia="宋体" w:cs="宋体"/>
                <w:color w:val="auto"/>
                <w:sz w:val="24"/>
                <w:szCs w:val="24"/>
              </w:rPr>
            </w:pPr>
            <w:r>
              <w:rPr>
                <w:rFonts w:hint="eastAsia" w:ascii="宋体" w:hAnsi="宋体" w:eastAsia="宋体" w:cs="宋体"/>
                <w:color w:val="auto"/>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31</w:t>
            </w:r>
          </w:p>
        </w:tc>
        <w:tc>
          <w:tcPr>
            <w:tcW w:w="2268"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特别提示</w:t>
            </w:r>
          </w:p>
        </w:tc>
        <w:tc>
          <w:tcPr>
            <w:tcW w:w="6813" w:type="dxa"/>
            <w:vAlign w:val="center"/>
          </w:tcPr>
          <w:p>
            <w:pPr>
              <w:autoSpaceDE w:val="0"/>
              <w:autoSpaceDN w:val="0"/>
              <w:adjustRightInd w:val="0"/>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hAnsi="宋体" w:eastAsia="宋体" w:cs="宋体"/>
                <w:b/>
                <w:color w:val="auto"/>
                <w:kern w:val="0"/>
                <w:sz w:val="24"/>
                <w:szCs w:val="24"/>
                <w:lang w:val="zh-CN"/>
              </w:rPr>
            </w:pPr>
            <w:r>
              <w:rPr>
                <w:rFonts w:hint="eastAsia" w:ascii="宋体" w:hAnsi="宋体" w:eastAsia="宋体" w:cs="宋体"/>
                <w:color w:val="auto"/>
                <w:sz w:val="24"/>
                <w:szCs w:val="24"/>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widowControl/>
        <w:jc w:val="left"/>
        <w:rPr>
          <w:rFonts w:cs="宋体" w:asciiTheme="majorEastAsia" w:hAnsiTheme="majorEastAsia" w:eastAsiaTheme="majorEastAsia"/>
          <w:b/>
          <w:color w:val="auto"/>
          <w:kern w:val="0"/>
          <w:sz w:val="32"/>
          <w:szCs w:val="32"/>
        </w:rPr>
      </w:pPr>
      <w:r>
        <w:rPr>
          <w:rFonts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2"/>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1.1  本谈判文件仅适用于本次谈判中所述的货物、工程或服务。</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1.2  本谈判文件的最终解释权归采购单位所有。</w:t>
      </w:r>
    </w:p>
    <w:p>
      <w:pPr>
        <w:pStyle w:val="52"/>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2.1  “采购项目”： 系指“供应商须知前附表”中所述的采购项目。</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 xml:space="preserve">2.2  </w:t>
      </w:r>
      <w:r>
        <w:rPr>
          <w:rFonts w:ascii="宋体" w:hAnsi="宋体"/>
          <w:color w:val="auto"/>
          <w:szCs w:val="21"/>
        </w:rPr>
        <w:t>“</w:t>
      </w:r>
      <w:r>
        <w:rPr>
          <w:rFonts w:hint="eastAsia" w:ascii="宋体" w:hAnsi="宋体"/>
          <w:color w:val="auto"/>
          <w:szCs w:val="21"/>
        </w:rPr>
        <w:t>采购人</w:t>
      </w:r>
      <w:r>
        <w:rPr>
          <w:rFonts w:ascii="宋体" w:hAnsi="宋体"/>
          <w:color w:val="auto"/>
          <w:szCs w:val="21"/>
        </w:rPr>
        <w:t>”</w:t>
      </w:r>
      <w:r>
        <w:rPr>
          <w:rFonts w:hint="eastAsia" w:ascii="宋体" w:hAnsi="宋体"/>
          <w:color w:val="auto"/>
          <w:szCs w:val="21"/>
        </w:rPr>
        <w:t>系指组织本次采购项目的采购单位。</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2.3  “代理机构”：接受采购人委托，代理采购项目的采购代理机构。代理机构名称、地址、电话、联系人见“投标人须知前附表”。</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2.4</w:t>
      </w:r>
      <w:r>
        <w:rPr>
          <w:rFonts w:ascii="宋体" w:hAnsi="宋体"/>
          <w:color w:val="auto"/>
          <w:szCs w:val="21"/>
        </w:rPr>
        <w:t>“</w:t>
      </w:r>
      <w:r>
        <w:rPr>
          <w:rFonts w:hint="eastAsia" w:ascii="宋体" w:hAnsi="宋体"/>
          <w:color w:val="auto"/>
          <w:szCs w:val="21"/>
        </w:rPr>
        <w:t>响应人</w:t>
      </w:r>
      <w:r>
        <w:rPr>
          <w:rFonts w:ascii="宋体" w:hAnsi="宋体"/>
          <w:color w:val="auto"/>
          <w:szCs w:val="21"/>
        </w:rPr>
        <w:t>”</w:t>
      </w:r>
      <w:r>
        <w:rPr>
          <w:rFonts w:hint="eastAsia" w:ascii="宋体" w:hAnsi="宋体"/>
          <w:color w:val="auto"/>
          <w:szCs w:val="21"/>
        </w:rPr>
        <w:t>系指向采购人提交响应文件的供应商（公司或企业）。</w:t>
      </w:r>
      <w:r>
        <w:rPr>
          <w:rFonts w:ascii="宋体" w:hAnsi="宋体"/>
          <w:color w:val="auto"/>
          <w:szCs w:val="21"/>
        </w:rPr>
        <w:tab/>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2.5“甲方”系指采购人。</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2.6“乙方”系指成交并向采购人提供服务的供应商。</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2.7“服务”系指谈判文件规定的供应商为完成采购项目所需承担的全部义务。</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2.8“进口产品”：是指通过中国海关报关验放进入中国境内且产自关境外的产品，包括已经进入中国境内的进口产品。详见《</w:t>
      </w:r>
      <w:r>
        <w:rPr>
          <w:rFonts w:ascii="宋体" w:hAnsi="宋体"/>
          <w:color w:val="auto"/>
          <w:szCs w:val="21"/>
        </w:rPr>
        <w:t>关于政府采购进口产品管理有关问题的通知</w:t>
      </w:r>
      <w:r>
        <w:rPr>
          <w:rFonts w:hint="eastAsia" w:ascii="宋体" w:hAnsi="宋体"/>
          <w:color w:val="auto"/>
          <w:szCs w:val="21"/>
        </w:rPr>
        <w:t>》(财库[2007]119号)、《关于政府采购进口产品管理有关问题的通知》（财办库［</w:t>
      </w:r>
      <w:r>
        <w:rPr>
          <w:rFonts w:ascii="宋体" w:hAnsi="宋体"/>
          <w:color w:val="auto"/>
          <w:szCs w:val="21"/>
        </w:rPr>
        <w:t>2008</w:t>
      </w:r>
      <w:r>
        <w:rPr>
          <w:rFonts w:hint="eastAsia" w:ascii="宋体" w:hAnsi="宋体"/>
          <w:color w:val="auto"/>
          <w:szCs w:val="21"/>
        </w:rPr>
        <w:t>］</w:t>
      </w:r>
      <w:r>
        <w:rPr>
          <w:rFonts w:ascii="宋体" w:hAnsi="宋体"/>
          <w:color w:val="auto"/>
          <w:szCs w:val="21"/>
        </w:rPr>
        <w:t xml:space="preserve">248 </w:t>
      </w:r>
      <w:r>
        <w:rPr>
          <w:rFonts w:hint="eastAsia" w:ascii="宋体" w:hAnsi="宋体"/>
          <w:color w:val="auto"/>
          <w:szCs w:val="21"/>
        </w:rPr>
        <w:t>号）。</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2.9 .1谈判</w:t>
      </w:r>
      <w:r>
        <w:rPr>
          <w:rFonts w:ascii="宋体" w:hAnsi="宋体"/>
          <w:color w:val="auto"/>
          <w:szCs w:val="21"/>
        </w:rPr>
        <w:t>文件列明不允许或未列明允许进口产品参加</w:t>
      </w:r>
      <w:r>
        <w:rPr>
          <w:rFonts w:hint="eastAsia" w:ascii="宋体" w:hAnsi="宋体"/>
          <w:color w:val="auto"/>
          <w:szCs w:val="21"/>
        </w:rPr>
        <w:t>响应</w:t>
      </w:r>
      <w:r>
        <w:rPr>
          <w:rFonts w:ascii="宋体" w:hAnsi="宋体"/>
          <w:color w:val="auto"/>
          <w:szCs w:val="21"/>
        </w:rPr>
        <w:t>的，均视为拒绝进口产品参加</w:t>
      </w:r>
      <w:r>
        <w:rPr>
          <w:rFonts w:hint="eastAsia" w:ascii="宋体" w:hAnsi="宋体"/>
          <w:color w:val="auto"/>
          <w:szCs w:val="21"/>
        </w:rPr>
        <w:t>响应</w:t>
      </w:r>
      <w:r>
        <w:rPr>
          <w:rFonts w:ascii="宋体" w:hAnsi="宋体"/>
          <w:color w:val="auto"/>
          <w:szCs w:val="21"/>
        </w:rPr>
        <w:t>。</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2.9.2</w:t>
      </w:r>
      <w:r>
        <w:rPr>
          <w:rFonts w:ascii="宋体" w:hAnsi="宋体"/>
          <w:color w:val="auto"/>
          <w:szCs w:val="21"/>
        </w:rPr>
        <w:t>如</w:t>
      </w:r>
      <w:r>
        <w:rPr>
          <w:rFonts w:hint="eastAsia" w:ascii="宋体" w:hAnsi="宋体"/>
          <w:color w:val="auto"/>
          <w:szCs w:val="21"/>
        </w:rPr>
        <w:t>响应</w:t>
      </w:r>
      <w:r>
        <w:rPr>
          <w:rFonts w:ascii="宋体" w:hAnsi="宋体"/>
          <w:color w:val="auto"/>
          <w:szCs w:val="21"/>
        </w:rPr>
        <w:t>文件中已说明，经财政部门审核同意，允许部分或全部产品采购进口产品，</w:t>
      </w:r>
      <w:r>
        <w:rPr>
          <w:rFonts w:hint="eastAsia" w:ascii="宋体" w:hAnsi="宋体"/>
          <w:color w:val="auto"/>
          <w:szCs w:val="21"/>
        </w:rPr>
        <w:t>供应商</w:t>
      </w:r>
      <w:r>
        <w:rPr>
          <w:rFonts w:ascii="宋体" w:hAnsi="宋体"/>
          <w:color w:val="auto"/>
          <w:szCs w:val="21"/>
        </w:rPr>
        <w:t>既可提供本国产品，也可以提供进口产品。</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2.10.1谈判文件中凡标有“★”的条款均系实质性要求条款。</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3.1  在中华人民共和国境内注册，具有本项目生产、制造、供应或实施能力，符合、承认并承诺履行本谈判文件各项规定的法人、其他组织或者自然人。</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3.2  符合本项目“投标邀请”和“供应商须知前附表”中规定的合格供应商所必须具备的条件。</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3.3  按照财政部《关于在政府采购活动中查询及使用信用记录有关问题的通知》（财库〔2016〕125号）要求，政府采购活动中查询及使用供应商信用记录的具体要求为：供应商未被列入失信被执行人、重大税收违法案件当事人名单、</w:t>
      </w:r>
      <w:r>
        <w:rPr>
          <w:rFonts w:ascii="宋体" w:hAnsi="宋体"/>
          <w:color w:val="auto"/>
          <w:szCs w:val="21"/>
        </w:rPr>
        <w:t>政府采购严重违法失信行为记录名单</w:t>
      </w:r>
      <w:r>
        <w:rPr>
          <w:rFonts w:hint="eastAsia" w:ascii="宋体" w:hAnsi="宋体"/>
          <w:color w:val="auto"/>
          <w:szCs w:val="21"/>
        </w:rPr>
        <w:t>、严重违法失信社会组织名单（联合体形式投标的，联合体成员存在不良信用记录，视同联合体存在不良信用记录）。</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3.3.1  查询渠道：“信用中国”网站（</w:t>
      </w:r>
      <w:r>
        <w:rPr>
          <w:rFonts w:ascii="宋体" w:hAnsi="宋体"/>
          <w:color w:val="auto"/>
          <w:szCs w:val="21"/>
        </w:rPr>
        <w:t>www.creditchina.gov.cn</w:t>
      </w:r>
      <w:r>
        <w:rPr>
          <w:rFonts w:hint="eastAsia" w:ascii="宋体" w:hAnsi="宋体"/>
          <w:color w:val="auto"/>
          <w:szCs w:val="21"/>
        </w:rPr>
        <w:t>）、“中国政府采购网”（</w:t>
      </w:r>
      <w:r>
        <w:rPr>
          <w:rFonts w:ascii="宋体" w:hAnsi="宋体"/>
          <w:color w:val="auto"/>
          <w:szCs w:val="21"/>
        </w:rPr>
        <w:t>www.ccgp.gov.cn</w:t>
      </w:r>
      <w:r>
        <w:rPr>
          <w:rFonts w:hint="eastAsia" w:ascii="宋体" w:hAnsi="宋体"/>
          <w:color w:val="auto"/>
          <w:szCs w:val="21"/>
        </w:rPr>
        <w:t>）、“中国社会组织公共服务平台”网站（</w:t>
      </w:r>
      <w:r>
        <w:rPr>
          <w:rFonts w:ascii="宋体" w:hAnsi="宋体"/>
          <w:color w:val="auto"/>
          <w:szCs w:val="21"/>
        </w:rPr>
        <w:t>www.chinanpo.gov.cn</w:t>
      </w:r>
      <w:r>
        <w:rPr>
          <w:rFonts w:hint="eastAsia" w:ascii="宋体" w:hAnsi="宋体"/>
          <w:color w:val="auto"/>
          <w:szCs w:val="21"/>
        </w:rPr>
        <w:t>）；</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3.3.2  截止时间：同投标截止时间；</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3.3.3  信用信息查询记录和证据留存具体方式：经谈判小组确认的查询结果网页截图作为查询记录和证据，与其他采购文件一并保存；</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3.3.4  信用信息的使用原则：经谈判小组认定的被列入失信被执行人、重大税收违法案件当事人名单、</w:t>
      </w:r>
      <w:r>
        <w:rPr>
          <w:rFonts w:ascii="宋体" w:hAnsi="宋体"/>
          <w:color w:val="auto"/>
          <w:szCs w:val="21"/>
        </w:rPr>
        <w:t>政府采购严重违法失信行为记录名单</w:t>
      </w:r>
      <w:r>
        <w:rPr>
          <w:rFonts w:hint="eastAsia" w:ascii="宋体" w:hAnsi="宋体"/>
          <w:color w:val="auto"/>
          <w:szCs w:val="21"/>
        </w:rPr>
        <w:t>、严重违法失信社会组织名单的供应商，将拒绝其参与本次政府采购活动。</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3.3.5  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3.4  单位负责人为同一人或者存在直接控股、管理关系的不同供应商，不得同时参加本项目投标。违反规定的，相关投标均无效。</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3.5  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3.6  “投标邀请”和“供应商须知前附表”规定接受联合体投标的，除应符合本章第</w:t>
      </w:r>
      <w:r>
        <w:rPr>
          <w:rFonts w:ascii="宋体" w:hAnsi="宋体"/>
          <w:color w:val="auto"/>
          <w:szCs w:val="21"/>
        </w:rPr>
        <w:t>3.1</w:t>
      </w:r>
      <w:r>
        <w:rPr>
          <w:rFonts w:hint="eastAsia" w:ascii="宋体" w:hAnsi="宋体"/>
          <w:color w:val="auto"/>
          <w:szCs w:val="21"/>
        </w:rPr>
        <w:t>项和3.2项要求外，还应遵守以下规定：</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3.6.1  在投标文件中向采购人提交联合体协议书，明确联合体各方承担的工作和义务；</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3.6.2  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3.6.3  招标人根据采购项目的特殊要求规定供应商特定条件的，联合体各方中至少应当有一方符合采购规定的特定条件。</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3.6.4  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 xml:space="preserve">3.6.5  </w:t>
      </w:r>
      <w:r>
        <w:rPr>
          <w:rFonts w:ascii="宋体" w:hAnsi="宋体"/>
          <w:color w:val="auto"/>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ascii="宋体" w:hAnsi="宋体"/>
          <w:color w:val="auto"/>
          <w:szCs w:val="21"/>
        </w:rPr>
        <w:t>承担连带责任</w:t>
      </w:r>
      <w:r>
        <w:rPr>
          <w:rFonts w:ascii="宋体" w:hAnsi="宋体"/>
          <w:color w:val="auto"/>
          <w:szCs w:val="21"/>
        </w:rPr>
        <w:fldChar w:fldCharType="end"/>
      </w:r>
      <w:r>
        <w:rPr>
          <w:rFonts w:ascii="宋体" w:hAnsi="宋体"/>
          <w:color w:val="auto"/>
          <w:szCs w:val="21"/>
        </w:rPr>
        <w:t>。</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3.7  法律、行政法规规定的其他条件。</w:t>
      </w: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4.1  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4.2  供应商所提供的服务应当没有侵犯任何第三方的知识产权、技术秘密等合法权利。</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4.4  根据《强制性产品认证管理规定》（质检总局第117号令）要求，如供应商所投产品被列入</w:t>
      </w:r>
      <w:r>
        <w:rPr>
          <w:rFonts w:ascii="宋体" w:hAnsi="宋体"/>
          <w:color w:val="auto"/>
          <w:szCs w:val="21"/>
        </w:rPr>
        <w:t>《中华人民共和国实施强制性产品认证的产品目录》，</w:t>
      </w:r>
      <w:r>
        <w:rPr>
          <w:rFonts w:hint="eastAsia" w:ascii="宋体" w:hAnsi="宋体"/>
          <w:color w:val="auto"/>
          <w:szCs w:val="21"/>
        </w:rPr>
        <w:t>则该产品应</w:t>
      </w:r>
      <w:r>
        <w:rPr>
          <w:rFonts w:ascii="宋体" w:hAnsi="宋体"/>
          <w:color w:val="auto"/>
          <w:szCs w:val="21"/>
        </w:rPr>
        <w:t>具备国家认监委</w:t>
      </w:r>
      <w:r>
        <w:rPr>
          <w:rFonts w:hint="eastAsia" w:ascii="宋体" w:hAnsi="宋体"/>
          <w:color w:val="auto"/>
          <w:szCs w:val="21"/>
        </w:rPr>
        <w:t>指定强制性产品认证机构</w:t>
      </w:r>
      <w:r>
        <w:rPr>
          <w:rFonts w:ascii="宋体" w:hAnsi="宋体"/>
          <w:color w:val="auto"/>
          <w:szCs w:val="21"/>
        </w:rPr>
        <w:t>颁</w:t>
      </w:r>
      <w:r>
        <w:rPr>
          <w:rFonts w:hint="eastAsia" w:ascii="宋体" w:hAnsi="宋体"/>
          <w:color w:val="auto"/>
          <w:szCs w:val="21"/>
        </w:rPr>
        <w:t>发的</w:t>
      </w:r>
      <w:r>
        <w:rPr>
          <w:rFonts w:ascii="宋体" w:hAnsi="宋体"/>
          <w:color w:val="auto"/>
          <w:szCs w:val="21"/>
        </w:rPr>
        <w:t>《中国</w:t>
      </w:r>
      <w:r>
        <w:rPr>
          <w:rFonts w:hint="eastAsia" w:ascii="宋体" w:hAnsi="宋体"/>
          <w:color w:val="auto"/>
          <w:szCs w:val="21"/>
        </w:rPr>
        <w:t>国家</w:t>
      </w:r>
      <w:r>
        <w:rPr>
          <w:rFonts w:ascii="宋体" w:hAnsi="宋体"/>
          <w:color w:val="auto"/>
          <w:szCs w:val="21"/>
        </w:rPr>
        <w:t>强制</w:t>
      </w:r>
      <w:r>
        <w:rPr>
          <w:rFonts w:hint="eastAsia" w:ascii="宋体" w:hAnsi="宋体"/>
          <w:color w:val="auto"/>
          <w:szCs w:val="21"/>
        </w:rPr>
        <w:t>性产品</w:t>
      </w:r>
      <w:r>
        <w:rPr>
          <w:rFonts w:ascii="宋体" w:hAnsi="宋体"/>
          <w:color w:val="auto"/>
          <w:szCs w:val="21"/>
        </w:rPr>
        <w:t>认证</w:t>
      </w:r>
      <w:r>
        <w:rPr>
          <w:rFonts w:hint="eastAsia" w:ascii="宋体" w:hAnsi="宋体"/>
          <w:color w:val="auto"/>
          <w:szCs w:val="21"/>
        </w:rPr>
        <w:t>证书</w:t>
      </w:r>
      <w:r>
        <w:rPr>
          <w:rFonts w:ascii="宋体" w:hAnsi="宋体"/>
          <w:color w:val="auto"/>
          <w:szCs w:val="21"/>
        </w:rPr>
        <w:t>》（CCC 认证）。</w:t>
      </w:r>
      <w:r>
        <w:rPr>
          <w:rFonts w:hint="eastAsia" w:ascii="宋体" w:hAnsi="宋体"/>
          <w:color w:val="auto"/>
          <w:szCs w:val="21"/>
        </w:rPr>
        <w:t>供应商</w:t>
      </w:r>
      <w:r>
        <w:rPr>
          <w:rFonts w:ascii="宋体" w:hAnsi="宋体"/>
          <w:color w:val="auto"/>
          <w:szCs w:val="21"/>
        </w:rPr>
        <w:t>不能提供超出此目录范畴外的替代品</w:t>
      </w:r>
      <w:r>
        <w:rPr>
          <w:rFonts w:hint="eastAsia" w:ascii="宋体" w:hAnsi="宋体"/>
          <w:color w:val="auto"/>
          <w:szCs w:val="21"/>
        </w:rPr>
        <w:t>。</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4.5  根据财政部、工业和信息化部、国家质检总局、国家认监委联合发布</w:t>
      </w:r>
      <w:bookmarkStart w:id="17" w:name="baidusnap0"/>
      <w:bookmarkEnd w:id="17"/>
      <w:r>
        <w:rPr>
          <w:rFonts w:hint="eastAsia" w:ascii="宋体" w:hAnsi="宋体"/>
          <w:color w:val="auto"/>
          <w:szCs w:val="21"/>
        </w:rPr>
        <w:t>《关于信息安全产品实施政府采购的通知》（财库[2010]48号）要求，供应商所投产品如被列入</w:t>
      </w:r>
      <w:r>
        <w:rPr>
          <w:rFonts w:ascii="宋体" w:hAnsi="宋体"/>
          <w:color w:val="auto"/>
          <w:szCs w:val="21"/>
        </w:rPr>
        <w:t>《信息安全产品强制性认证目录》，</w:t>
      </w:r>
      <w:r>
        <w:rPr>
          <w:rFonts w:hint="eastAsia" w:ascii="宋体" w:hAnsi="宋体"/>
          <w:color w:val="auto"/>
          <w:szCs w:val="21"/>
        </w:rPr>
        <w:t>则该产品应</w:t>
      </w:r>
      <w:r>
        <w:rPr>
          <w:rFonts w:ascii="宋体" w:hAnsi="宋体"/>
          <w:color w:val="auto"/>
          <w:szCs w:val="21"/>
        </w:rPr>
        <w:t>具备</w:t>
      </w:r>
      <w:r>
        <w:rPr>
          <w:rFonts w:hint="eastAsia" w:ascii="宋体" w:hAnsi="宋体"/>
          <w:color w:val="auto"/>
          <w:szCs w:val="21"/>
        </w:rPr>
        <w:t>中国信息安全认证中心</w:t>
      </w:r>
      <w:r>
        <w:rPr>
          <w:rFonts w:ascii="宋体" w:hAnsi="宋体"/>
          <w:color w:val="auto"/>
          <w:szCs w:val="21"/>
        </w:rPr>
        <w:t>颁</w:t>
      </w:r>
      <w:r>
        <w:rPr>
          <w:rFonts w:hint="eastAsia" w:ascii="宋体" w:hAnsi="宋体"/>
          <w:color w:val="auto"/>
          <w:szCs w:val="21"/>
        </w:rPr>
        <w:t>发的</w:t>
      </w:r>
      <w:r>
        <w:rPr>
          <w:rFonts w:ascii="宋体" w:hAnsi="宋体"/>
          <w:color w:val="auto"/>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olor w:val="auto"/>
          <w:szCs w:val="21"/>
        </w:rPr>
        <w:t>中国国家信息安全产品认证证书</w:t>
      </w:r>
      <w:r>
        <w:rPr>
          <w:rFonts w:hint="eastAsia" w:ascii="宋体" w:hAnsi="宋体"/>
          <w:color w:val="auto"/>
          <w:szCs w:val="21"/>
        </w:rPr>
        <w:fldChar w:fldCharType="end"/>
      </w:r>
      <w:r>
        <w:rPr>
          <w:rFonts w:ascii="宋体" w:hAnsi="宋体"/>
          <w:color w:val="auto"/>
          <w:szCs w:val="21"/>
        </w:rPr>
        <w:t>》。</w:t>
      </w:r>
      <w:r>
        <w:rPr>
          <w:rFonts w:hint="eastAsia" w:ascii="宋体" w:hAnsi="宋体"/>
          <w:color w:val="auto"/>
          <w:szCs w:val="21"/>
        </w:rPr>
        <w:t>供应商</w:t>
      </w:r>
      <w:r>
        <w:rPr>
          <w:rFonts w:ascii="宋体" w:hAnsi="宋体"/>
          <w:color w:val="auto"/>
          <w:szCs w:val="21"/>
        </w:rPr>
        <w:t>不能提供超出此目录范畴外的替代品</w:t>
      </w:r>
      <w:r>
        <w:rPr>
          <w:rFonts w:hint="eastAsia" w:ascii="宋体" w:hAnsi="宋体"/>
          <w:color w:val="auto"/>
          <w:szCs w:val="21"/>
        </w:rPr>
        <w:t>。</w:t>
      </w:r>
    </w:p>
    <w:p>
      <w:pPr>
        <w:autoSpaceDE w:val="0"/>
        <w:autoSpaceDN w:val="0"/>
        <w:spacing w:line="360" w:lineRule="auto"/>
        <w:ind w:firstLine="420" w:firstLineChars="200"/>
        <w:contextualSpacing/>
        <w:rPr>
          <w:rFonts w:ascii="宋体" w:hAnsi="宋体"/>
          <w:color w:val="auto"/>
          <w:szCs w:val="21"/>
        </w:rPr>
      </w:pP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不论采购的结果如何，供应商均应自行承担所有与谈判有关的全部费用，采购人、采购代理机构在任何情况下均无义务和责任承担这些费用。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本采购项目需要公开的有关信息，包括谈判公告、谈判文件澄清或修改公告、成交公告以及延长响应文件提交截止时间等与采购活动有关的通知，采购人、采购代理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color w:val="auto"/>
          <w:kern w:val="0"/>
          <w:szCs w:val="21"/>
        </w:rPr>
        <w:t>采购代理机构</w:t>
      </w:r>
      <w:r>
        <w:rPr>
          <w:rFonts w:hint="eastAsia" w:ascii="宋体" w:hAnsi="宋体"/>
          <w:color w:val="auto"/>
          <w:szCs w:val="21"/>
        </w:rPr>
        <w:t>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  代理费用</w:t>
      </w:r>
    </w:p>
    <w:p>
      <w:pPr>
        <w:pStyle w:val="52"/>
        <w:spacing w:line="360" w:lineRule="auto"/>
        <w:ind w:left="420" w:firstLine="0" w:firstLineChars="0"/>
        <w:contextualSpacing/>
        <w:rPr>
          <w:rFonts w:ascii="宋体" w:hAnsi="宋体"/>
          <w:color w:val="auto"/>
          <w:szCs w:val="21"/>
        </w:rPr>
      </w:pPr>
      <w:r>
        <w:rPr>
          <w:rFonts w:ascii="宋体" w:hAnsi="宋体"/>
          <w:color w:val="auto"/>
          <w:szCs w:val="21"/>
        </w:rPr>
        <w:t>7.1</w:t>
      </w:r>
      <w:r>
        <w:rPr>
          <w:rFonts w:hint="eastAsia" w:ascii="宋体" w:hAnsi="宋体"/>
          <w:color w:val="auto"/>
          <w:szCs w:val="21"/>
        </w:rPr>
        <w:t xml:space="preserve"> </w:t>
      </w:r>
      <w:r>
        <w:rPr>
          <w:rFonts w:ascii="宋体" w:hAnsi="宋体"/>
          <w:color w:val="auto"/>
          <w:szCs w:val="21"/>
        </w:rPr>
        <w:t xml:space="preserve"> 收取标准:按照中标合同金额的比例收取。详见投标人须知前附表。</w:t>
      </w:r>
    </w:p>
    <w:p>
      <w:pPr>
        <w:pStyle w:val="52"/>
        <w:tabs>
          <w:tab w:val="left" w:pos="636"/>
        </w:tabs>
        <w:spacing w:line="360" w:lineRule="auto"/>
        <w:ind w:left="420" w:firstLine="0" w:firstLineChars="0"/>
        <w:contextualSpacing/>
        <w:jc w:val="left"/>
        <w:rPr>
          <w:rFonts w:ascii="宋体" w:hAnsi="宋体"/>
          <w:color w:val="auto"/>
          <w:szCs w:val="21"/>
        </w:rPr>
      </w:pPr>
      <w:r>
        <w:rPr>
          <w:rFonts w:ascii="宋体" w:hAnsi="宋体"/>
          <w:color w:val="auto"/>
          <w:szCs w:val="21"/>
        </w:rPr>
        <w:t>7.2</w:t>
      </w:r>
      <w:r>
        <w:rPr>
          <w:rFonts w:hint="eastAsia" w:ascii="宋体" w:hAnsi="宋体"/>
          <w:color w:val="auto"/>
          <w:szCs w:val="21"/>
        </w:rPr>
        <w:t xml:space="preserve"> </w:t>
      </w:r>
      <w:r>
        <w:rPr>
          <w:rFonts w:ascii="宋体" w:hAnsi="宋体"/>
          <w:color w:val="auto"/>
          <w:szCs w:val="21"/>
        </w:rPr>
        <w:t xml:space="preserve"> 收取方式：一次性以银行划账、电汇、汇票或支票的形式支付。</w:t>
      </w:r>
    </w:p>
    <w:p>
      <w:pPr>
        <w:pStyle w:val="52"/>
        <w:autoSpaceDE w:val="0"/>
        <w:autoSpaceDN w:val="0"/>
        <w:spacing w:line="360" w:lineRule="auto"/>
        <w:ind w:left="964" w:firstLine="0" w:firstLineChars="0"/>
        <w:contextualSpacing/>
        <w:rPr>
          <w:rFonts w:ascii="宋体" w:hAnsi="宋体"/>
          <w:color w:val="auto"/>
          <w:szCs w:val="21"/>
        </w:rPr>
      </w:pP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ascii="宋体" w:hAnsi="宋体"/>
          <w:color w:val="auto"/>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  谈判文件构成</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9.1  谈判文件由以下部分组成：</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（1）采购邀请（竞争性谈判公告）</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（2）采购需求</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（3）供应商须知前附表</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（4）供应商须知</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（5）政府采购政策功能</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（6）对响应文件审查与评审</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（7）合同书格式及合同条款</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（8）响应文件有关格式</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（9）本项目谈判文件的澄清、答复、修改、补充内容（如有的话）</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9.2  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ascii="宋体" w:hAnsi="宋体"/>
          <w:color w:val="auto"/>
          <w:szCs w:val="21"/>
        </w:rPr>
        <w:t>9.3  供应商应认真了解本次采购的具体工作要求、工作范围以及职责，了解一切可能影响响应报价的资料。一经成交，不得以不完全了解项目要求、项目情况等为借口而提出额外补偿</w:t>
      </w:r>
      <w:r>
        <w:rPr>
          <w:rFonts w:hint="eastAsia" w:cs="宋体" w:asciiTheme="minorEastAsia" w:hAnsiTheme="minorEastAsia"/>
          <w:color w:val="auto"/>
          <w:kern w:val="0"/>
          <w:szCs w:val="21"/>
        </w:rPr>
        <w:t>等要求，否则，由此引起的一切后果由成交供应商负责。</w:t>
      </w: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10.1  在谈判响应截止期前，无论出于何种原因，采购人可主动地或在解答供应商提出的澄清问题时对谈判文件进行修改。</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10.2  采购人、</w:t>
      </w:r>
      <w:r>
        <w:rPr>
          <w:rFonts w:hint="eastAsia" w:cs="宋体" w:asciiTheme="minorEastAsia" w:hAnsiTheme="minorEastAsia"/>
          <w:color w:val="auto"/>
          <w:kern w:val="0"/>
          <w:szCs w:val="21"/>
        </w:rPr>
        <w:t>采购代理机构</w:t>
      </w:r>
      <w:r>
        <w:rPr>
          <w:rFonts w:hint="eastAsia" w:ascii="宋体" w:hAnsi="宋体"/>
          <w:color w:val="auto"/>
          <w:szCs w:val="21"/>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10.3  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10.4  如果澄清或者修改发出的时间距规定的谈判响应截止时间不足3个工作日的，采购人、</w:t>
      </w:r>
      <w:r>
        <w:rPr>
          <w:rFonts w:hint="eastAsia" w:cs="宋体" w:asciiTheme="minorEastAsia" w:hAnsiTheme="minorEastAsia"/>
          <w:color w:val="auto"/>
          <w:kern w:val="0"/>
          <w:szCs w:val="21"/>
        </w:rPr>
        <w:t>采购代理机构</w:t>
      </w:r>
      <w:r>
        <w:rPr>
          <w:rFonts w:hint="eastAsia" w:ascii="宋体" w:hAnsi="宋体"/>
          <w:color w:val="auto"/>
          <w:szCs w:val="21"/>
        </w:rPr>
        <w:t>将顺延提交响应文件的截止时间。</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11.1  供应商提交的响应文件以及供应商与采购人、</w:t>
      </w:r>
      <w:r>
        <w:rPr>
          <w:rFonts w:hint="eastAsia" w:cs="宋体" w:asciiTheme="minorEastAsia" w:hAnsiTheme="minorEastAsia"/>
          <w:color w:val="auto"/>
          <w:kern w:val="0"/>
          <w:szCs w:val="21"/>
        </w:rPr>
        <w:t>采购代理机构</w:t>
      </w:r>
      <w:r>
        <w:rPr>
          <w:rFonts w:hint="eastAsia" w:ascii="宋体" w:hAnsi="宋体"/>
          <w:color w:val="auto"/>
          <w:szCs w:val="21"/>
        </w:rPr>
        <w:t>就有关采购事宜的所有来往书面文件均应使用中文。除签名、盖章、专用名称等特殊情形外，以中文以外的文字表述的响应文件视同未提供。</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11.2  响应文件计量单位，谈判文件已有明确规定的，使用谈判文件规定的计量单位；谈判文件没有规定的，一律采用中华人民共和国法定计量单位。</w:t>
      </w: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12.1  本次谈判项目的报价均以人民币为计算单位。</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12.2  采购人不得向供应商索要或者接受其给予的赠品、回扣或者与采购无关的其他商品、服务。</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12.3  供应商应对项目要求的全部内容进行报价，少报漏报将导致其响应为非实质性响应予以拒绝。</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12.5  本项目所涉及的运输、施工、安装、集成、调试、验收、备品和工具等费用均包含在响应报价中。</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12.6  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12.7  最低报价不能做为成交的保证。</w:t>
      </w:r>
    </w:p>
    <w:p>
      <w:pPr>
        <w:autoSpaceDE w:val="0"/>
        <w:autoSpaceDN w:val="0"/>
        <w:spacing w:line="360" w:lineRule="auto"/>
        <w:ind w:left="420"/>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13.1  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13.2  采购人可根据实际情况，在原报价有效期截止之前，征询供应商是否同意延长响应文件的有效期，供应商同意延长的须作出书面答复。在延长的报价有效期内，供应商将不会被要求和允许修正其报价。</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13.3  成交供应商的响应文件作为项目合同的附件，其有效期至成交供应商全部合同义务履行完毕为止。</w:t>
      </w: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  响应文件构成</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14.1  响应文件的构成应符合法律法规及谈判文件的要求。</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14.2  供应商应当按照谈判文件的要求编制响应文件。响应文件应当对谈判文件提出的要求和条件作出明确响应。</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14.3  响应文件由资格证明材料、符合性证明材料、其它材料等组成。</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14.4  供应商根据谈判文件的规定和采购项目的实际情况，拟在成交后将成交项目的非主体、非关键性工作分包的，应当在响应文件中载明分包承担主体，分包承担主体应当具备相应资质条件且不得再次分包。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14.5  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color w:val="auto"/>
          <w:szCs w:val="21"/>
        </w:rPr>
        <w:t>.file</w:t>
      </w:r>
      <w:r>
        <w:rPr>
          <w:rFonts w:hint="eastAsia" w:ascii="宋体" w:hAnsi="宋体"/>
          <w:color w:val="auto"/>
          <w:szCs w:val="21"/>
        </w:rPr>
        <w:t>”的文件用于电子响应使用。</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14.6  电子响应文件制作技术咨询：0374-2961598。</w:t>
      </w:r>
    </w:p>
    <w:p>
      <w:pPr>
        <w:autoSpaceDE w:val="0"/>
        <w:autoSpaceDN w:val="0"/>
        <w:spacing w:line="360" w:lineRule="auto"/>
        <w:ind w:left="964"/>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  响应文件格式</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15.1  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pPr>
        <w:autoSpaceDE w:val="0"/>
        <w:autoSpaceDN w:val="0"/>
        <w:spacing w:line="360" w:lineRule="auto"/>
        <w:ind w:firstLine="420" w:firstLineChars="200"/>
        <w:contextualSpacing/>
        <w:rPr>
          <w:rFonts w:ascii="宋体" w:hAnsi="宋体"/>
          <w:color w:val="auto"/>
          <w:szCs w:val="21"/>
        </w:rPr>
      </w:pPr>
      <w:r>
        <w:rPr>
          <w:rFonts w:hint="eastAsia" w:ascii="宋体" w:hAnsi="宋体"/>
          <w:color w:val="auto"/>
          <w:szCs w:val="21"/>
        </w:rPr>
        <w:t>15.2  供应商应按谈判文件提供的格式编写响应文件。谈判文件未提供标准格式的供应商可自行拟定。</w:t>
      </w:r>
    </w:p>
    <w:p>
      <w:pPr>
        <w:autoSpaceDE w:val="0"/>
        <w:autoSpaceDN w:val="0"/>
        <w:spacing w:line="360" w:lineRule="auto"/>
        <w:ind w:firstLine="420" w:firstLineChars="200"/>
        <w:contextualSpacing/>
        <w:rPr>
          <w:rFonts w:ascii="宋体" w:hAnsi="宋体"/>
          <w:color w:val="auto"/>
          <w:szCs w:val="21"/>
        </w:rPr>
      </w:pP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  谈判保证金</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  本项目不收取谈判保证金。</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16.3  供应商应提供谈判承诺函。</w:t>
      </w: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  谈判文件的数量和签署盖章</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  供应商应提交响应文件份数见“供应商须知前附表”。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17.2  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  谈判响应截止时间</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  供应商必须在“采购邀请”和“供应商须知前附表”中规定的响应截止时间前，将加密电子响应文件（</w:t>
      </w:r>
      <w:r>
        <w:rPr>
          <w:rFonts w:cs="宋体" w:asciiTheme="minorEastAsia" w:hAnsiTheme="minorEastAsia"/>
          <w:color w:val="auto"/>
          <w:kern w:val="0"/>
          <w:szCs w:val="21"/>
        </w:rPr>
        <w:t>.file</w:t>
      </w:r>
      <w:r>
        <w:rPr>
          <w:rFonts w:hint="eastAsia" w:cs="宋体" w:asciiTheme="minorEastAsia" w:hAnsiTheme="minorEastAsia"/>
          <w:color w:val="auto"/>
          <w:kern w:val="0"/>
          <w:szCs w:val="21"/>
        </w:rPr>
        <w:t>格式）通过《全国公共资源交易平台(河南省▪许昌市)》公共资源交易系统成功上传。在提交截止时间以后上传的响应文件，采购人、采购代理机构将予以拒绝。</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  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autoSpaceDE w:val="0"/>
        <w:autoSpaceDN w:val="0"/>
        <w:spacing w:line="360" w:lineRule="auto"/>
        <w:ind w:firstLine="420" w:firstLineChars="200"/>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  迟交的响应文件</w:t>
      </w:r>
    </w:p>
    <w:p>
      <w:pPr>
        <w:autoSpaceDE w:val="0"/>
        <w:autoSpaceDN w:val="0"/>
        <w:spacing w:line="360" w:lineRule="auto"/>
        <w:ind w:firstLine="630" w:firstLineChars="3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谈判响应文件截止时间之后上传的响应文件，采购人、采购代理机构将将拒绝接收。</w:t>
      </w:r>
    </w:p>
    <w:p>
      <w:pPr>
        <w:autoSpaceDE w:val="0"/>
        <w:autoSpaceDN w:val="0"/>
        <w:spacing w:line="360" w:lineRule="auto"/>
        <w:ind w:left="964"/>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  响应文件的修改和撤回</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  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  供应商应当在谈判响应截止时间前完成电子响应文件的提交，可以补充、修改或撤回。谈判响应截止时间前未完成电子响应文件提交的，视为撤回响应文件。</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  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20.4  供应商不得在响应有效期内撤销响应文件，否则供应商将承担违背谈判承诺函的责任追究。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21.  除供应商须知前附表另有规定外，供应商所提交的电子响应文件不予退还。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  响应文件解密</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  采购人将按谈判文件规定的谈判响应截止时间和地点解密电子响应文件。由代理机构主持，供应商无须到现场。</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  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  电子响应文件的解密：全流程电子化交易项目电子响应文件采用双重加密。解密需分标段进行两次解密。</w:t>
      </w:r>
    </w:p>
    <w:p>
      <w:pPr>
        <w:autoSpaceDE w:val="0"/>
        <w:autoSpaceDN w:val="0"/>
        <w:spacing w:line="360" w:lineRule="auto"/>
        <w:ind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22.2.1.1供应商解密：供应商使用本单位CA数字证书进行远程解密。</w:t>
      </w:r>
    </w:p>
    <w:p>
      <w:pPr>
        <w:autoSpaceDE w:val="0"/>
        <w:autoSpaceDN w:val="0"/>
        <w:spacing w:line="360" w:lineRule="auto"/>
        <w:ind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22.2.1.2 采购代理机构解密：采购代理机构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22.2.2  供应商未在规定时间内解密或因供应商原因解密失败的，其响应文件将被拒绝。</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22.2.3  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  响应文件解密过程由采购代理机构负责记录。</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  供应商对解密过程和记录有疑义，以及认为采购人、采购代理机构相关工作人员有需要回避的情形的，应当场提出询问或者回避申请。采购人、采购代理机构对供应商提出的询问或者回避申请应当及时处理。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  响应文件解密活动结束时，供应商应在《开标记录表》上进行电子签章。供应商未签章的，视同认可解密结果。</w:t>
      </w:r>
    </w:p>
    <w:p>
      <w:pPr>
        <w:autoSpaceDE w:val="0"/>
        <w:autoSpaceDN w:val="0"/>
        <w:spacing w:line="360" w:lineRule="auto"/>
        <w:contextualSpacing/>
        <w:rPr>
          <w:rFonts w:cs="宋体" w:asciiTheme="minorEastAsia" w:hAnsiTheme="minorEastAsia"/>
          <w:color w:val="auto"/>
          <w:kern w:val="0"/>
          <w:szCs w:val="21"/>
        </w:rPr>
      </w:pPr>
    </w:p>
    <w:p>
      <w:pPr>
        <w:pStyle w:val="52"/>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谈判小组组成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  采购人将依法组建谈判小组，谈判小组</w:t>
      </w:r>
      <w:r>
        <w:rPr>
          <w:rFonts w:cs="宋体" w:asciiTheme="minorEastAsia" w:hAnsiTheme="minorEastAsia"/>
          <w:color w:val="auto"/>
          <w:kern w:val="0"/>
          <w:szCs w:val="21"/>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  采购人将依法组建谈判小组，谈判小组由评审专家组成，成员人数应当为</w:t>
      </w:r>
      <w:r>
        <w:rPr>
          <w:rFonts w:cs="宋体" w:asciiTheme="minorEastAsia" w:hAnsiTheme="minorEastAsia"/>
          <w:color w:val="auto"/>
          <w:kern w:val="0"/>
          <w:szCs w:val="21"/>
        </w:rPr>
        <w:t>3人以上单数组成</w:t>
      </w:r>
      <w:r>
        <w:rPr>
          <w:rFonts w:hint="eastAsia" w:cs="宋体" w:asciiTheme="minorEastAsia" w:hAnsiTheme="minorEastAsia"/>
          <w:color w:val="auto"/>
          <w:kern w:val="0"/>
          <w:szCs w:val="21"/>
        </w:rPr>
        <w:t>。评审专家依法从政府采购评审专家库中随机抽取。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23.1.2 </w:t>
      </w:r>
      <w:r>
        <w:rPr>
          <w:rFonts w:cs="宋体" w:asciiTheme="minorEastAsia" w:hAnsiTheme="minorEastAsia"/>
          <w:color w:val="auto"/>
          <w:kern w:val="0"/>
          <w:szCs w:val="21"/>
        </w:rPr>
        <w:t>达到公开招标数额标准的货物或者服务采购项目，或者达到招标规模标准的政府采购工程，竞争性谈判小组应当由5人以上单数组成</w:t>
      </w:r>
      <w:r>
        <w:rPr>
          <w:rFonts w:hint="eastAsia" w:cs="宋体" w:asciiTheme="minorEastAsia" w:hAnsiTheme="minorEastAsia"/>
          <w:color w:val="auto"/>
          <w:kern w:val="0"/>
          <w:szCs w:val="21"/>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23.2  </w:t>
      </w:r>
      <w:r>
        <w:rPr>
          <w:rFonts w:cs="宋体" w:asciiTheme="minorEastAsia" w:hAnsiTheme="minorEastAsia"/>
          <w:color w:val="auto"/>
          <w:kern w:val="0"/>
          <w:szCs w:val="21"/>
        </w:rPr>
        <w:t>采购人不得以评审专家身份参加本部门或本单位采购项目的评审</w:t>
      </w:r>
      <w:r>
        <w:rPr>
          <w:rFonts w:hint="eastAsia" w:cs="宋体" w:asciiTheme="minorEastAsia" w:hAnsiTheme="minorEastAsia"/>
          <w:color w:val="auto"/>
          <w:kern w:val="0"/>
          <w:szCs w:val="21"/>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23.2.1 谈判小组成员与供应商存在下列利害关系之一的,应当回避：</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23.2.1.1参加采购活动前三年内,与供应商存在劳动关系,或者担任过供应商的董事、监事,或者是供应商的控股股东或实际控制人；</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23.2.1.2与供应商的法定代表人或者负责人有夫妻、直系血亲、三代以内旁系血亲或者近姻亲关系；</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23.2.1.3与供应商有其他可能影响政府采购活动公平、公正进行的关系。</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  评审专家发现本人与参加采购活动的供应商有利害关系的,应当主动提出回避。采购人或者采购代理机构发现评审专家与参加采购活动的供应商有利害关系的,应当要求其回避。</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  采购人不得担任谈判小组组长。</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23.5  谈判小组成员名单在成交结果公告前应当保密。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24.  资格审查和符合性审查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  资格审查：谈判小组依据有关法律法规和谈判文件的规定对供应商的资格进行审查。</w:t>
      </w:r>
    </w:p>
    <w:p>
      <w:pPr>
        <w:autoSpaceDE w:val="0"/>
        <w:autoSpaceDN w:val="0"/>
        <w:spacing w:line="360" w:lineRule="auto"/>
        <w:ind w:firstLine="422" w:firstLineChars="20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本项目具体资格审查详见（第六章 资格审查与评审）。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  符合性审查：依据谈判文件的规定，从响应文件的有效性、完整性和对谈判文件的响应程度进行审查，以确定是否对谈判文件的全部实质性要求作出响应。</w:t>
      </w: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25.  响应文件的澄清</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25.1  </w:t>
      </w:r>
      <w:r>
        <w:rPr>
          <w:rFonts w:cs="宋体" w:asciiTheme="minorEastAsia" w:hAnsiTheme="minorEastAsia"/>
          <w:color w:val="auto"/>
          <w:kern w:val="0"/>
          <w:szCs w:val="21"/>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cs="宋体" w:asciiTheme="minorEastAsia" w:hAnsiTheme="minorEastAsia"/>
          <w:color w:val="auto"/>
          <w:kern w:val="0"/>
          <w:szCs w:val="21"/>
        </w:rPr>
        <w:t>供应商的澄清、说明或者更正不得超出响应文件的范围或者改变响应文件的实质性内容</w:t>
      </w:r>
      <w:r>
        <w:rPr>
          <w:rFonts w:hint="eastAsia" w:cs="宋体" w:asciiTheme="minorEastAsia" w:hAnsiTheme="minorEastAsia"/>
          <w:color w:val="auto"/>
          <w:kern w:val="0"/>
          <w:szCs w:val="21"/>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25.2供应商的澄清、说明或者更正应当采用书面形式，</w:t>
      </w:r>
      <w:r>
        <w:rPr>
          <w:rFonts w:cs="宋体" w:asciiTheme="minorEastAsia" w:hAnsiTheme="minorEastAsia"/>
          <w:color w:val="auto"/>
          <w:kern w:val="0"/>
          <w:szCs w:val="21"/>
        </w:rPr>
        <w:t>供应商的澄清、说明或者更正应当由法定代表人或其授权代表签字或者加盖公章。由授权代表签字的，应当附法定代表人授权书。供应商为自然人的，应当由本人签字并附身份证明</w:t>
      </w:r>
      <w:r>
        <w:rPr>
          <w:rFonts w:hint="eastAsia" w:cs="宋体" w:asciiTheme="minorEastAsia" w:hAnsiTheme="minorEastAsia"/>
          <w:color w:val="auto"/>
          <w:kern w:val="0"/>
          <w:szCs w:val="21"/>
        </w:rPr>
        <w:t>。供应商的澄清、说明或者补正不得超出投标文件的范围或者改变响应文件的实质性内容。</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26.  响应文件报价出现前后不一致的修正</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  大写金额和小写金额不一致的，以大写金额为准；</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  单价金额小数点或者百分比有明显错位的，以开标一览表的总价为准，并修改单价；</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  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  响应无效情形</w:t>
      </w:r>
    </w:p>
    <w:p>
      <w:pPr>
        <w:pStyle w:val="52"/>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响应文件属下列情况之一的，按照无效响应处理：</w:t>
      </w: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  未按照谈判文件的规定提交谈判承诺函的；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  响应文件未按谈判文件要求签署、盖章的；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  不具备谈判文件中规定的资格要求的；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  报价超过谈判文件中规定的预算金额的；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  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2"/>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有下列情形之一的，视为供应商串通谈判，其响应无效：</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  不同供应商的响应文件由同一单位或者个人编制；</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  不同供应商委托同一单位或者个人办理响应事宜；</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  不同供应商的响应文件载明的项目管理成员或者联系人员为同一人；</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  不同供应商的响应文件异常一致或者投标报价呈规律性差异；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  不同供应商的响应文件相互混装。</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27.5  </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  响应文件评审与谈判</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28.1  </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谈判小组所有成员应当集中与单一供应商分别进行谈判，并给予所有参加谈判的供应商平等的谈判机会</w:t>
      </w:r>
      <w:r>
        <w:rPr>
          <w:rFonts w:hint="eastAsia" w:cs="宋体" w:asciiTheme="minorEastAsia" w:hAnsiTheme="minorEastAsia"/>
          <w:color w:val="auto"/>
          <w:kern w:val="0"/>
          <w:szCs w:val="21"/>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  在谈判中，谈判的任何一方不得透露与谈判有关的其他供应商的技术资料、价格和其他信息。</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28.4  </w:t>
      </w:r>
      <w:r>
        <w:rPr>
          <w:rFonts w:cs="宋体" w:asciiTheme="minorEastAsia" w:hAnsiTheme="minorEastAsia"/>
          <w:color w:val="auto"/>
          <w:kern w:val="0"/>
          <w:szCs w:val="21"/>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宋体" w:asciiTheme="minorEastAsia" w:hAnsiTheme="minorEastAsia"/>
          <w:color w:val="auto"/>
          <w:kern w:val="0"/>
          <w:szCs w:val="21"/>
        </w:rPr>
        <w:t>。</w:t>
      </w:r>
      <w:r>
        <w:rPr>
          <w:rFonts w:cs="宋体" w:asciiTheme="minorEastAsia" w:hAnsiTheme="minorEastAsia"/>
          <w:color w:val="auto"/>
          <w:kern w:val="0"/>
          <w:szCs w:val="21"/>
        </w:rPr>
        <w:t>对谈判文件作出的实质性变动是谈判文件的有效组成部分，谈判小组应当及时以书面形式同时通知所有参加谈判的供应商</w:t>
      </w:r>
      <w:r>
        <w:rPr>
          <w:rFonts w:hint="eastAsia" w:cs="宋体" w:asciiTheme="minorEastAsia" w:hAnsiTheme="minorEastAsia"/>
          <w:color w:val="auto"/>
          <w:kern w:val="0"/>
          <w:szCs w:val="21"/>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28.5  </w:t>
      </w:r>
      <w:r>
        <w:rPr>
          <w:rFonts w:cs="宋体" w:asciiTheme="minorEastAsia" w:hAnsiTheme="minorEastAsia"/>
          <w:color w:val="auto"/>
          <w:kern w:val="0"/>
          <w:szCs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cs="宋体" w:asciiTheme="minorEastAsia" w:hAnsiTheme="minorEastAsia"/>
          <w:color w:val="auto"/>
          <w:kern w:val="0"/>
          <w:szCs w:val="21"/>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28.6  </w:t>
      </w:r>
      <w:r>
        <w:rPr>
          <w:rFonts w:cs="宋体" w:asciiTheme="minorEastAsia" w:hAnsiTheme="minorEastAsia"/>
          <w:color w:val="auto"/>
          <w:kern w:val="0"/>
          <w:szCs w:val="21"/>
        </w:rPr>
        <w:t>谈判文件能够详细列明采购标的的技术、服务要求的，谈判结束后，谈判小组应当要求所有继续参加谈判的供应商在规定时间内提交最后报价，提交最后报价的供应商不得少于3家</w:t>
      </w:r>
      <w:r>
        <w:rPr>
          <w:rFonts w:hint="eastAsia" w:cs="宋体" w:asciiTheme="minorEastAsia" w:hAnsiTheme="minorEastAsia"/>
          <w:color w:val="auto"/>
          <w:kern w:val="0"/>
          <w:szCs w:val="21"/>
        </w:rPr>
        <w:t>。（如符合《《政府采购非招标采购方式管理办法》》（财政部令第74号）第二十七条第二款中的情形的，供应商最低数量可以为两家）</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28.7  </w:t>
      </w:r>
      <w:r>
        <w:rPr>
          <w:rFonts w:cs="宋体" w:asciiTheme="minorEastAsia" w:hAnsiTheme="minorEastAsia"/>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cs="宋体" w:asciiTheme="minorEastAsia" w:hAnsiTheme="minorEastAsia"/>
          <w:color w:val="auto"/>
          <w:kern w:val="0"/>
          <w:szCs w:val="21"/>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28.8  </w:t>
      </w:r>
      <w:r>
        <w:rPr>
          <w:rFonts w:cs="宋体" w:asciiTheme="minorEastAsia" w:hAnsiTheme="minorEastAsia"/>
          <w:color w:val="auto"/>
          <w:kern w:val="0"/>
          <w:szCs w:val="21"/>
        </w:rPr>
        <w:t>最后报价是供应商响应文件的有效组成部分。</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28.9  </w:t>
      </w:r>
      <w:r>
        <w:rPr>
          <w:rFonts w:cs="宋体" w:asciiTheme="minorEastAsia" w:hAnsiTheme="minorEastAsia"/>
          <w:color w:val="auto"/>
          <w:kern w:val="0"/>
          <w:szCs w:val="21"/>
        </w:rPr>
        <w:t>已提交响应文件的供应商，在提交最后报价之前，可以根据谈判情况退出谈判</w:t>
      </w:r>
      <w:r>
        <w:rPr>
          <w:rFonts w:hint="eastAsia" w:cs="宋体" w:asciiTheme="minorEastAsia" w:hAnsiTheme="minorEastAsia"/>
          <w:color w:val="auto"/>
          <w:kern w:val="0"/>
          <w:szCs w:val="21"/>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29.10  按照《关于推进全流程电子化交易和在线监管工作有关问题的通知》（许公管办[2019]3号）规定，评审专家应严格按照要求查看“硬件特征码相” 关信息并进行评审。</w:t>
      </w:r>
    </w:p>
    <w:p>
      <w:pPr>
        <w:pStyle w:val="52"/>
        <w:autoSpaceDE w:val="0"/>
        <w:autoSpaceDN w:val="0"/>
        <w:spacing w:line="360" w:lineRule="auto"/>
        <w:ind w:left="964" w:firstLine="0" w:firstLineChars="0"/>
        <w:contextualSpacing/>
        <w:rPr>
          <w:rFonts w:ascii="ˎ̥" w:hAnsi="ˎ̥"/>
          <w:color w:val="auto"/>
        </w:rPr>
      </w:pP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  评审方法与提出成交候选人</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cs="宋体" w:asciiTheme="minorEastAsia" w:hAnsiTheme="minorEastAsia"/>
          <w:color w:val="auto"/>
          <w:kern w:val="0"/>
          <w:szCs w:val="21"/>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  确定成交供应商</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30.1  </w:t>
      </w:r>
      <w:r>
        <w:rPr>
          <w:rFonts w:cs="宋体" w:asciiTheme="minorEastAsia" w:hAnsiTheme="minorEastAsia"/>
          <w:color w:val="auto"/>
          <w:kern w:val="0"/>
          <w:szCs w:val="21"/>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color w:val="auto"/>
          <w:kern w:val="0"/>
          <w:szCs w:val="21"/>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30.2  </w:t>
      </w:r>
      <w:r>
        <w:rPr>
          <w:rFonts w:cs="宋体" w:asciiTheme="minorEastAsia" w:hAnsiTheme="minorEastAsia"/>
          <w:color w:val="auto"/>
          <w:kern w:val="0"/>
          <w:szCs w:val="21"/>
        </w:rPr>
        <w:t>采购人逾期未确定成交供应商且不提出异议的，视为确定评审报告提出的最后报价最低的供应商为成交供应商</w:t>
      </w:r>
      <w:r>
        <w:rPr>
          <w:rFonts w:hint="eastAsia" w:cs="宋体" w:asciiTheme="minorEastAsia" w:hAnsiTheme="minorEastAsia"/>
          <w:color w:val="auto"/>
          <w:kern w:val="0"/>
          <w:szCs w:val="21"/>
        </w:rPr>
        <w:t>。</w:t>
      </w: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  终止采购活动的情形</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在谈判采购中，出现下列情形之一的，采购人应当终止竞争性谈判采购活动，发布项目终止公告并说明原因，重新开展采购活动：</w:t>
      </w:r>
    </w:p>
    <w:p>
      <w:pPr>
        <w:pStyle w:val="52"/>
        <w:numPr>
          <w:ilvl w:val="0"/>
          <w:numId w:val="9"/>
        </w:numPr>
        <w:autoSpaceDE w:val="0"/>
        <w:autoSpaceDN w:val="0"/>
        <w:spacing w:line="360" w:lineRule="auto"/>
        <w:ind w:firstLineChars="0"/>
        <w:contextualSpacing/>
        <w:rPr>
          <w:rFonts w:cs="宋体" w:asciiTheme="minorEastAsia" w:hAnsiTheme="minorEastAsia"/>
          <w:vanish/>
          <w:color w:val="auto"/>
          <w:kern w:val="0"/>
          <w:szCs w:val="21"/>
        </w:rPr>
      </w:pP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31.1  </w:t>
      </w:r>
      <w:r>
        <w:rPr>
          <w:rFonts w:cs="宋体" w:asciiTheme="minorEastAsia" w:hAnsiTheme="minorEastAsia"/>
          <w:color w:val="auto"/>
          <w:kern w:val="0"/>
          <w:szCs w:val="21"/>
        </w:rPr>
        <w:t>因情况变化，不再符合规定的竞争性谈判采购方式适用情形的；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31.2  </w:t>
      </w:r>
      <w:r>
        <w:rPr>
          <w:rFonts w:cs="宋体" w:asciiTheme="minorEastAsia" w:hAnsiTheme="minorEastAsia"/>
          <w:color w:val="auto"/>
          <w:kern w:val="0"/>
          <w:szCs w:val="21"/>
        </w:rPr>
        <w:t>出现影响采购公正的违法、违规行为的</w:t>
      </w:r>
      <w:r>
        <w:rPr>
          <w:rFonts w:hint="eastAsia" w:cs="宋体" w:asciiTheme="minorEastAsia" w:hAnsiTheme="minorEastAsia"/>
          <w:color w:val="auto"/>
          <w:kern w:val="0"/>
          <w:szCs w:val="21"/>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31.3  在采购过程中符合竞争要求的供应商或者报价未超过采购预算的供应商不足3家的，但《政府采购非招标采购方式管理办法》第二十七条第二款规定的情形除外。</w:t>
      </w:r>
    </w:p>
    <w:p>
      <w:pPr>
        <w:pStyle w:val="52"/>
        <w:autoSpaceDE w:val="0"/>
        <w:autoSpaceDN w:val="0"/>
        <w:spacing w:line="360" w:lineRule="auto"/>
        <w:ind w:left="964" w:firstLine="0" w:firstLineChars="0"/>
        <w:contextualSpacing/>
        <w:rPr>
          <w:rFonts w:ascii="ˎ̥" w:hAnsi="ˎ̥"/>
          <w:color w:val="auto"/>
        </w:rPr>
      </w:pPr>
    </w:p>
    <w:p>
      <w:pPr>
        <w:pStyle w:val="52"/>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成交公告、发出成交通知书</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  采购人确认成交供应商后，采购人在公告成交结果的同时，向成交供应商发出成交通知书。</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  成交通知书发出后，采购人不得违法改变成交结果，成交供应商无正当理由不得放弃成交。</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  成交供应商在接到成交通知时，须向采购代理机构发送谈判报价及分项报价一览表（包含主要成交标的的名称、规格型号、数量、单价、服务要求等）电子文档，并同时电话告知采购代理机构联系人。</w:t>
      </w: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52"/>
        <w:numPr>
          <w:ilvl w:val="0"/>
          <w:numId w:val="1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 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  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  对采购过程提出质疑的，为各采购程序环节结束之日起七个工作日内，以书面形式向采购人和采购代理机构一次性提出；</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  对成交结果提出质疑的，为成交结果公告期限届满之日起七个工作日内，以书面形式向采购人和采购代理机构一次性提出。</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33.2.1 </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33.2.2 </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52"/>
        <w:numPr>
          <w:ilvl w:val="0"/>
          <w:numId w:val="1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34.1  </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34.2  </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autoSpaceDE w:val="0"/>
        <w:autoSpaceDN w:val="0"/>
        <w:spacing w:line="360" w:lineRule="auto"/>
        <w:ind w:firstLine="420" w:firstLineChars="200"/>
        <w:contextualSpacing/>
        <w:rPr>
          <w:rFonts w:cs="宋体" w:asciiTheme="minorEastAsia" w:hAnsiTheme="minorEastAsia"/>
          <w:color w:val="auto"/>
          <w:kern w:val="0"/>
          <w:szCs w:val="21"/>
        </w:rPr>
      </w:pPr>
    </w:p>
    <w:p>
      <w:pPr>
        <w:pStyle w:val="52"/>
        <w:numPr>
          <w:ilvl w:val="0"/>
          <w:numId w:val="1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pStyle w:val="7"/>
        <w:ind w:firstLine="340"/>
        <w:rPr>
          <w:color w:val="auto"/>
        </w:rPr>
      </w:pPr>
    </w:p>
    <w:p>
      <w:pPr>
        <w:pStyle w:val="7"/>
        <w:ind w:firstLine="340"/>
        <w:rPr>
          <w:color w:val="auto"/>
        </w:rPr>
      </w:pPr>
    </w:p>
    <w:p>
      <w:pPr>
        <w:pStyle w:val="7"/>
        <w:ind w:firstLine="340"/>
        <w:rPr>
          <w:color w:val="auto"/>
        </w:rPr>
      </w:pPr>
    </w:p>
    <w:p>
      <w:pPr>
        <w:pStyle w:val="7"/>
        <w:ind w:firstLine="340"/>
        <w:rPr>
          <w:color w:val="auto"/>
        </w:rPr>
      </w:pPr>
    </w:p>
    <w:p>
      <w:pPr>
        <w:autoSpaceDE w:val="0"/>
        <w:autoSpaceDN w:val="0"/>
        <w:spacing w:line="360" w:lineRule="auto"/>
        <w:contextualSpacing/>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pStyle w:val="16"/>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8" w:name="OLE_LINK6"/>
      <w:r>
        <w:rPr>
          <w:rFonts w:hint="eastAsia" w:cs="仿宋_GB2312" w:asciiTheme="minorEastAsia" w:hAnsiTheme="minorEastAsia"/>
          <w:color w:val="auto"/>
          <w:szCs w:val="21"/>
          <w:lang w:val="zh-CN"/>
        </w:rPr>
        <w:t>财库[2014]68号</w:t>
      </w:r>
      <w:bookmarkEnd w:id="18"/>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ageBreakBefore/>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对响应文件审查与评审</w:t>
      </w:r>
    </w:p>
    <w:p>
      <w:pPr>
        <w:pStyle w:val="16"/>
        <w:spacing w:line="360" w:lineRule="auto"/>
        <w:contextualSpacing/>
        <w:rPr>
          <w:rFonts w:cs="仿宋_GB2312" w:asciiTheme="minorEastAsia" w:hAnsiTheme="minorEastAsia"/>
          <w:color w:val="auto"/>
          <w:lang w:val="zh-CN"/>
        </w:rPr>
      </w:pPr>
    </w:p>
    <w:p>
      <w:pPr>
        <w:pStyle w:val="16"/>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80" w:firstLineChars="200"/>
        <w:contextualSpacing/>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（2）资格审查中所涉及到的证书及材料，均须在电子投标文件中提供原件扫描件（或图片）。</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①2019年度经审计的财务报告，包括资产负债表、利润表、现金流量表及其附注；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①2019年度经审计的财务报告，包括资产负债表、利润表、现金流量表及其附注；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依法缴纳税收相关材料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供应商提供参加本次政府采购项目</w:t>
            </w:r>
            <w:r>
              <w:rPr>
                <w:rFonts w:hint="eastAsia" w:asciiTheme="minorEastAsia" w:hAnsiTheme="minorEastAsia"/>
                <w:bCs/>
                <w:color w:val="auto"/>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依法缴纳社会保障资金的证明材料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供应商提供参加本次政府采购项目</w:t>
            </w:r>
            <w:r>
              <w:rPr>
                <w:rFonts w:hint="eastAsia" w:asciiTheme="minorEastAsia" w:hAnsiTheme="minorEastAsia"/>
                <w:bCs/>
                <w:color w:val="auto"/>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6</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履行合同所必须的设备和专业技术能力的证明材料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①与本项目响应相关设备的购置发票、专业技术人员职称证书、用工合同等；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7</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color w:val="auto"/>
                <w:szCs w:val="21"/>
              </w:rPr>
            </w:pPr>
            <w:r>
              <w:rPr>
                <w:rFonts w:hint="eastAsia" w:ascii="宋体" w:hAnsi="宋体" w:cs="微软雅黑"/>
                <w:bCs/>
                <w:color w:val="auto"/>
                <w:szCs w:val="21"/>
              </w:rPr>
              <w:t>如无重大违法记录请按照谈判文件提供格式填写。</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8</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信用记录查询及使用</w:t>
            </w:r>
          </w:p>
        </w:tc>
        <w:tc>
          <w:tcPr>
            <w:tcW w:w="5954" w:type="dxa"/>
          </w:tcPr>
          <w:p>
            <w:pPr>
              <w:wordWrap w:val="0"/>
              <w:spacing w:line="360" w:lineRule="auto"/>
              <w:rPr>
                <w:rFonts w:asciiTheme="minorEastAsia" w:hAnsiTheme="minorEastAsia"/>
                <w:bCs/>
                <w:color w:val="auto"/>
                <w:szCs w:val="21"/>
              </w:rPr>
            </w:pPr>
            <w:r>
              <w:rPr>
                <w:rFonts w:hint="eastAsia" w:asciiTheme="minorEastAsia" w:hAnsiTheme="minorEastAsia"/>
                <w:bCs/>
                <w:color w:val="auto"/>
                <w:szCs w:val="21"/>
              </w:rPr>
              <w:t>政府采购活动中查询及使用供应商信用记录的具体要求为：供应商未被列入</w:t>
            </w:r>
            <w:r>
              <w:rPr>
                <w:rFonts w:asciiTheme="minorEastAsia" w:hAnsiTheme="minorEastAsia"/>
                <w:bCs/>
                <w:color w:val="auto"/>
                <w:szCs w:val="21"/>
              </w:rPr>
              <w:t>“信用中国”网站</w:t>
            </w:r>
            <w:r>
              <w:rPr>
                <w:rFonts w:hint="eastAsia" w:asciiTheme="minorEastAsia" w:hAnsiTheme="minorEastAsia"/>
                <w:bCs/>
                <w:color w:val="auto"/>
                <w:szCs w:val="21"/>
              </w:rPr>
              <w:t>失信被执行人、重大税收违法案件当事人名单、 “</w:t>
            </w:r>
            <w:r>
              <w:rPr>
                <w:rFonts w:asciiTheme="minorEastAsia" w:hAnsiTheme="minorEastAsia"/>
                <w:bCs/>
                <w:color w:val="auto"/>
                <w:szCs w:val="21"/>
              </w:rPr>
              <w:t>中国政府采购网</w:t>
            </w:r>
            <w:r>
              <w:rPr>
                <w:rFonts w:hint="eastAsia" w:asciiTheme="minorEastAsia" w:hAnsiTheme="minorEastAsia"/>
                <w:bCs/>
                <w:color w:val="auto"/>
                <w:szCs w:val="21"/>
              </w:rPr>
              <w:t>”政府采购严重违法失信行为记录名单、</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）严重违法失信社会组织名单的供应商</w:t>
            </w:r>
            <w:r>
              <w:rPr>
                <w:rFonts w:hint="eastAsia" w:cs="仿宋_GB2312" w:asciiTheme="minorEastAsia" w:hAnsiTheme="minorEastAsia"/>
                <w:b/>
                <w:color w:val="auto"/>
                <w:szCs w:val="21"/>
              </w:rPr>
              <w:t>；</w:t>
            </w:r>
            <w:r>
              <w:rPr>
                <w:rFonts w:hint="eastAsia" w:asciiTheme="minorEastAsia" w:hAnsiTheme="minorEastAsia"/>
                <w:bCs/>
                <w:color w:val="auto"/>
                <w:szCs w:val="21"/>
              </w:rPr>
              <w:t>（联合体形式投标的，联合体成员存在不良信用记录，视同联合体存在不良信用记录）。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29"/>
                <w:rFonts w:hint="eastAsia" w:asciiTheme="minorEastAsia" w:hAnsiTheme="minorEastAsia"/>
                <w:color w:val="auto"/>
                <w:szCs w:val="21"/>
              </w:rPr>
              <w:t>www.creditchina.gov.cn</w:t>
            </w:r>
            <w:r>
              <w:rPr>
                <w:rStyle w:val="29"/>
                <w:rFonts w:hint="eastAsia" w:asciiTheme="minorEastAsia" w:hAnsiTheme="minorEastAsia"/>
                <w:color w:val="auto"/>
                <w:szCs w:val="21"/>
              </w:rPr>
              <w:fldChar w:fldCharType="end"/>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）（仅查询社会组织）</w:t>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w:t>
            </w:r>
            <w:r>
              <w:rPr>
                <w:rFonts w:hint="eastAsia" w:cs="宋体" w:asciiTheme="minorEastAsia" w:hAnsiTheme="minorEastAsia"/>
                <w:color w:val="auto"/>
                <w:kern w:val="0"/>
                <w:szCs w:val="21"/>
              </w:rPr>
              <w:t>谈判小组</w:t>
            </w:r>
            <w:r>
              <w:rPr>
                <w:rFonts w:hint="eastAsia" w:asciiTheme="minorEastAsia" w:hAnsiTheme="minorEastAsia"/>
                <w:bCs/>
                <w:color w:val="auto"/>
                <w:szCs w:val="21"/>
              </w:rPr>
              <w:t>确认的查询结果网页截图作为查询记录和证据，与其他采购文件一并保存；</w:t>
            </w:r>
          </w:p>
          <w:p>
            <w:pPr>
              <w:spacing w:line="360" w:lineRule="auto"/>
              <w:rPr>
                <w:rFonts w:asciiTheme="minorEastAsia" w:hAnsiTheme="minorEastAsia"/>
                <w:bCs/>
                <w:color w:val="auto"/>
                <w:szCs w:val="21"/>
              </w:rPr>
            </w:pPr>
            <w:r>
              <w:rPr>
                <w:rFonts w:hint="eastAsia" w:asciiTheme="minorEastAsia" w:hAnsiTheme="minorEastAsia"/>
                <w:bCs/>
                <w:color w:val="auto"/>
                <w:szCs w:val="21"/>
              </w:rPr>
              <w:t>（4）信用信息的使用原则：经</w:t>
            </w:r>
            <w:r>
              <w:rPr>
                <w:rFonts w:hint="eastAsia" w:cs="宋体" w:asciiTheme="minorEastAsia" w:hAnsiTheme="minorEastAsia"/>
                <w:color w:val="auto"/>
                <w:kern w:val="0"/>
                <w:szCs w:val="21"/>
              </w:rPr>
              <w:t>谈判小组</w:t>
            </w:r>
            <w:r>
              <w:rPr>
                <w:rFonts w:hint="eastAsia" w:asciiTheme="minorEastAsia" w:hAnsiTheme="minorEastAsia"/>
                <w:bCs/>
                <w:color w:val="auto"/>
                <w:szCs w:val="21"/>
              </w:rPr>
              <w:t>确认认定的被列入失信被执行人、重大税收违法案件当事人名单、政府采购严重违法失信行为记录名单的供应商，</w:t>
            </w:r>
            <w:r>
              <w:rPr>
                <w:rFonts w:hint="eastAsia" w:cs="仿宋_GB2312" w:asciiTheme="minorEastAsia" w:hAnsiTheme="minorEastAsia"/>
                <w:color w:val="auto"/>
                <w:szCs w:val="21"/>
              </w:rPr>
              <w:t>严重违法失信社会组织</w:t>
            </w:r>
            <w:r>
              <w:rPr>
                <w:rFonts w:hint="eastAsia" w:asciiTheme="minorEastAsia" w:hAnsiTheme="minorEastAsia"/>
                <w:bCs/>
                <w:color w:val="auto"/>
                <w:szCs w:val="21"/>
              </w:rPr>
              <w:t>的供应商，将拒绝其参与本次政府采购活动。</w:t>
            </w:r>
          </w:p>
          <w:p>
            <w:pPr>
              <w:spacing w:line="360" w:lineRule="auto"/>
              <w:rPr>
                <w:rFonts w:asciiTheme="minorEastAsia" w:hAnsiTheme="minorEastAsia"/>
                <w:b/>
                <w:bCs/>
                <w:color w:val="auto"/>
                <w:szCs w:val="21"/>
              </w:rPr>
            </w:pPr>
            <w:r>
              <w:rPr>
                <w:rFonts w:hint="eastAsia" w:cs="宋体" w:asciiTheme="minorEastAsia" w:hAnsiTheme="minorEastAsia"/>
                <w:color w:val="auto"/>
                <w:kern w:val="0"/>
                <w:szCs w:val="21"/>
              </w:rPr>
              <w:t>（5）供应商无须提供</w:t>
            </w:r>
            <w:r>
              <w:rPr>
                <w:rFonts w:hint="eastAsia" w:ascii="宋体" w:hAnsi="宋体" w:cs="微软雅黑"/>
                <w:bCs/>
                <w:color w:val="auto"/>
                <w:szCs w:val="21"/>
              </w:rPr>
              <w:t>信用记录查询结果网页截屏。</w:t>
            </w:r>
            <w:r>
              <w:rPr>
                <w:rFonts w:hint="eastAsia" w:cs="宋体" w:asciiTheme="minorEastAsia" w:hAnsiTheme="minorEastAsia"/>
                <w:color w:val="auto"/>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9</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供应商须具备的特殊</w:t>
            </w:r>
          </w:p>
          <w:p>
            <w:pPr>
              <w:spacing w:line="360" w:lineRule="auto"/>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hint="eastAsia"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11</w:t>
            </w:r>
          </w:p>
        </w:tc>
        <w:tc>
          <w:tcPr>
            <w:tcW w:w="2410" w:type="dxa"/>
            <w:vAlign w:val="center"/>
          </w:tcPr>
          <w:p>
            <w:pPr>
              <w:spacing w:line="360" w:lineRule="auto"/>
              <w:rPr>
                <w:rFonts w:asciiTheme="minorEastAsia" w:hAnsiTheme="minorEastAsia"/>
                <w:color w:val="auto"/>
                <w:szCs w:val="21"/>
              </w:rPr>
            </w:pPr>
            <w:r>
              <w:rPr>
                <w:rFonts w:hint="eastAsia" w:asciiTheme="minorEastAsia" w:hAnsiTheme="minorEastAsia"/>
                <w:b/>
                <w:color w:val="auto"/>
                <w:szCs w:val="21"/>
              </w:rPr>
              <w:t>谈判承诺函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12</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13</w:t>
            </w:r>
          </w:p>
        </w:tc>
        <w:tc>
          <w:tcPr>
            <w:tcW w:w="2410"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asciiTheme="minorEastAsia" w:hAnsiTheme="minorEastAsia"/>
                <w:b/>
                <w:color w:val="auto"/>
                <w:sz w:val="24"/>
                <w:szCs w:val="24"/>
              </w:rPr>
            </w:pPr>
            <w:r>
              <w:rPr>
                <w:rFonts w:hint="eastAsia" w:ascii="楷体" w:hAnsi="楷体" w:eastAsia="楷体"/>
                <w:color w:val="auto"/>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color w:val="auto"/>
                <w:szCs w:val="21"/>
              </w:rPr>
            </w:pPr>
            <w:r>
              <w:rPr>
                <w:rFonts w:hint="eastAsia" w:ascii="楷体" w:hAnsi="楷体" w:eastAsia="楷体"/>
                <w:color w:val="auto"/>
                <w:sz w:val="24"/>
                <w:szCs w:val="24"/>
              </w:rPr>
              <w:t>③</w:t>
            </w:r>
            <w:r>
              <w:rPr>
                <w:rFonts w:hint="eastAsia" w:ascii="楷体" w:hAnsi="楷体" w:eastAsia="楷体"/>
                <w:color w:val="auto"/>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14</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15</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6"/>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6"/>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pPr>
        <w:pStyle w:val="16"/>
        <w:spacing w:line="360" w:lineRule="auto"/>
        <w:ind w:firstLine="480" w:firstLineChars="200"/>
        <w:contextualSpacing/>
        <w:jc w:val="left"/>
        <w:rPr>
          <w:rFonts w:cs="仿宋_GB2312" w:asciiTheme="minorEastAsia" w:hAnsiTheme="minorEastAsia"/>
          <w:color w:val="auto"/>
          <w:sz w:val="21"/>
          <w:szCs w:val="21"/>
          <w:lang w:val="zh-CN"/>
        </w:rPr>
      </w:pPr>
      <w:r>
        <w:rPr>
          <w:rFonts w:hint="eastAsia" w:ascii="楷体" w:hAnsi="楷体" w:eastAsia="楷体" w:cs="仿宋_GB2312"/>
          <w:color w:val="auto"/>
          <w:szCs w:val="24"/>
          <w:lang w:val="zh-CN"/>
        </w:rPr>
        <w:t>注：审查中所涉及到的证书及材料，均应在电子响应文件中提供原件扫描件（或图片）。</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pPr>
        <w:pStyle w:val="16"/>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（二）落实政府采购政策及强制性认证</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（2）强制采购节能产品和优先采购节能产品、优先采购环保产品</w:t>
      </w:r>
    </w:p>
    <w:p>
      <w:pPr>
        <w:pStyle w:val="16"/>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1）对《节能产品政府采购品目清单》所列的政府强制采购节能产品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6"/>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投标人所投其他产品若属于《节能产品政府采购品目清单》优先采购产品，</w:t>
      </w:r>
      <w:r>
        <w:rPr>
          <w:rFonts w:hint="eastAsia" w:cs="仿宋_GB2312" w:asciiTheme="minorEastAsia" w:hAnsiTheme="minorEastAsia"/>
          <w:color w:val="auto"/>
          <w:sz w:val="21"/>
          <w:szCs w:val="21"/>
          <w:lang w:val="zh-CN"/>
        </w:rPr>
        <w:t>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具有国家确定的认证机构出具的、处于有效期之内的节能产品认证证书</w:t>
      </w:r>
      <w:r>
        <w:rPr>
          <w:rFonts w:hint="eastAsia" w:cs="仿宋_GB2312" w:asciiTheme="minorEastAsia" w:hAnsiTheme="minorEastAsia"/>
          <w:color w:val="auto"/>
          <w:sz w:val="21"/>
          <w:szCs w:val="21"/>
          <w:lang w:val="zh-CN"/>
        </w:rPr>
        <w:t>，评标委员会根据本项目评标标准予以判定并赋分。</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具有国家确定的认证机构出具的、处于有效期之内的环境标志产品认证证书</w:t>
      </w:r>
      <w:r>
        <w:rPr>
          <w:rFonts w:hint="eastAsia" w:cs="仿宋_GB2312" w:asciiTheme="minorEastAsia" w:hAnsiTheme="minorEastAsia"/>
          <w:color w:val="auto"/>
          <w:sz w:val="21"/>
          <w:szCs w:val="21"/>
          <w:lang w:val="zh-CN"/>
        </w:rPr>
        <w:t>，</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6"/>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（3）信息产品要求</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w:t>
      </w: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应提供由中国信息安全认证中心按国家标准认证颁发的有效认证证书。</w:t>
      </w:r>
    </w:p>
    <w:p>
      <w:pPr>
        <w:pStyle w:val="16"/>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w:t>
      </w:r>
      <w:r>
        <w:rPr>
          <w:rFonts w:hint="eastAsia" w:cs="仿宋_GB2312" w:asciiTheme="minorEastAsia" w:hAnsiTheme="minorEastAsia" w:eastAsiaTheme="minorEastAsia"/>
          <w:b/>
          <w:color w:val="auto"/>
          <w:sz w:val="21"/>
          <w:szCs w:val="21"/>
        </w:rPr>
        <w:t>4</w:t>
      </w:r>
      <w:r>
        <w:rPr>
          <w:rFonts w:hint="eastAsia" w:cs="仿宋_GB2312" w:asciiTheme="minorEastAsia" w:hAnsiTheme="minorEastAsia" w:eastAsiaTheme="minorEastAsia"/>
          <w:b/>
          <w:color w:val="auto"/>
          <w:sz w:val="21"/>
          <w:szCs w:val="21"/>
          <w:lang w:val="zh-CN"/>
        </w:rPr>
        <w:t>）关于强制性产品认证</w:t>
      </w:r>
    </w:p>
    <w:p>
      <w:pPr>
        <w:pStyle w:val="16"/>
        <w:spacing w:line="360" w:lineRule="auto"/>
        <w:ind w:firstLine="480" w:firstLineChars="200"/>
        <w:contextualSpacing/>
        <w:rPr>
          <w:rFonts w:cs="仿宋_GB2312" w:asciiTheme="minorEastAsia" w:hAnsiTheme="minorEastAsia" w:eastAsiaTheme="minorEastAsia"/>
          <w:color w:val="auto"/>
          <w:sz w:val="21"/>
          <w:szCs w:val="21"/>
        </w:rPr>
      </w:pPr>
      <w:r>
        <w:rPr>
          <w:rFonts w:hint="eastAsia" w:ascii="宋体" w:hAnsi="宋体" w:cs="仿宋_GB2312"/>
          <w:color w:val="auto"/>
          <w:szCs w:val="24"/>
          <w:lang w:val="zh-CN"/>
        </w:rPr>
        <w:t>（</w:t>
      </w:r>
      <w:r>
        <w:rPr>
          <w:rFonts w:hint="eastAsia" w:cs="仿宋_GB2312" w:asciiTheme="minorEastAsia" w:hAnsiTheme="minorEastAsia" w:eastAsiaTheme="minorEastAsia"/>
          <w:color w:val="auto"/>
          <w:sz w:val="21"/>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2</w:t>
      </w:r>
      <w:r>
        <w:rPr>
          <w:rFonts w:hint="eastAsia" w:cs="仿宋_GB2312" w:asciiTheme="minorEastAsia" w:hAnsiTheme="minorEastAsia" w:eastAsiaTheme="minorEastAsia"/>
          <w:color w:val="auto"/>
          <w:sz w:val="21"/>
          <w:szCs w:val="21"/>
          <w:lang w:val="zh-CN"/>
        </w:rPr>
        <w:t>）供应商所响应产品如被列入《信息安全产品强制性认证目录》，则响应文件中应根据本项目谈判文件“第二章 采购需求”提供：</w:t>
      </w:r>
    </w:p>
    <w:p>
      <w:pPr>
        <w:pStyle w:val="16"/>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①中国信息安全认证中心官网（</w:t>
      </w:r>
      <w:r>
        <w:rPr>
          <w:rFonts w:hint="eastAsia" w:cs="仿宋_GB2312" w:asciiTheme="minorEastAsia" w:hAnsiTheme="minorEastAsia" w:eastAsiaTheme="minorEastAsia"/>
          <w:color w:val="auto"/>
          <w:sz w:val="21"/>
          <w:szCs w:val="21"/>
        </w:rPr>
        <w:t>http://www.isccc.gov.cn/index.shtml</w:t>
      </w:r>
      <w:r>
        <w:rPr>
          <w:rFonts w:hint="eastAsia" w:cs="仿宋_GB2312" w:asciiTheme="minorEastAsia" w:hAnsiTheme="minorEastAsia" w:eastAsiaTheme="minorEastAsia"/>
          <w:color w:val="auto"/>
          <w:sz w:val="21"/>
          <w:szCs w:val="21"/>
          <w:lang w:val="zh-CN"/>
        </w:rPr>
        <w:t>）产品查询结果截图并加盖供应商公章；</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②中国信息安全认证中心颁发的《中国国家信息安全产品认证证书》加盖供应商公章的原件扫描件（或图片）。</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注：仅需提供序号</w:t>
      </w:r>
      <w:r>
        <w:rPr>
          <w:rFonts w:hint="eastAsia" w:cs="仿宋_GB2312" w:asciiTheme="minorEastAsia" w:hAnsiTheme="minorEastAsia" w:eastAsiaTheme="minorEastAsia"/>
          <w:color w:val="auto"/>
          <w:sz w:val="21"/>
          <w:szCs w:val="21"/>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2）符合性审查资料未按采购文件要求签署、盖章的；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a.不同供应商的投标文件由同一单位或者个人编制；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c.不同供应商的投标文件载明的项目管理成员或者联系人员为同一人；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d.不同供应商的投标文件异常一致或者投标报价呈规律性差异；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e.不同供应商的投标文件相互混装；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落实政府采购政策计算报价</w:t>
      </w:r>
    </w:p>
    <w:tbl>
      <w:tblPr>
        <w:tblStyle w:val="3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540"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693"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977"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540" w:type="dxa"/>
            <w:vAlign w:val="center"/>
          </w:tcPr>
          <w:p>
            <w:pPr>
              <w:jc w:val="center"/>
              <w:rPr>
                <w:rFonts w:ascii="宋体" w:hAnsi="宋体"/>
                <w:b/>
                <w:color w:val="auto"/>
                <w:szCs w:val="21"/>
                <w:lang w:val="en-GB"/>
              </w:rPr>
            </w:pPr>
            <w:r>
              <w:rPr>
                <w:rFonts w:hint="eastAsia" w:ascii="宋体" w:hAnsi="宋体"/>
                <w:color w:val="auto"/>
                <w:szCs w:val="21"/>
                <w:lang w:val="en-GB"/>
              </w:rPr>
              <w:t>非联合体供应商</w:t>
            </w:r>
          </w:p>
        </w:tc>
        <w:tc>
          <w:tcPr>
            <w:tcW w:w="2693"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rPr>
              <w:t>6</w:t>
            </w:r>
            <w:r>
              <w:rPr>
                <w:rFonts w:hint="eastAsia" w:ascii="宋体" w:hAnsi="宋体"/>
                <w:color w:val="auto"/>
                <w:szCs w:val="21"/>
              </w:rPr>
              <w:t>%</w:t>
            </w:r>
          </w:p>
        </w:tc>
        <w:tc>
          <w:tcPr>
            <w:tcW w:w="2977" w:type="dxa"/>
            <w:vMerge w:val="restart"/>
            <w:shd w:val="clear" w:color="auto" w:fill="auto"/>
            <w:vAlign w:val="center"/>
          </w:tcPr>
          <w:p>
            <w:pPr>
              <w:jc w:val="center"/>
              <w:rPr>
                <w:color w:val="auto"/>
                <w:szCs w:val="21"/>
                <w:lang w:val="en-GB"/>
              </w:rPr>
            </w:pPr>
            <w:r>
              <w:rPr>
                <w:rFonts w:hint="eastAsia"/>
                <w:color w:val="auto"/>
                <w:szCs w:val="21"/>
                <w:lang w:val="en-GB"/>
              </w:rPr>
              <w:t>评审价格＝响应报价—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6%</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540"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693"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rPr>
              <w:t>6</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977"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540" w:type="dxa"/>
            <w:vAlign w:val="center"/>
          </w:tcPr>
          <w:p>
            <w:pPr>
              <w:jc w:val="center"/>
              <w:rPr>
                <w:rFonts w:ascii="宋体" w:hAns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联合体一方为小型、微型企业且小型、微型企业协议合同金额占联合体协议合同总金额30%以上的</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ascii="宋体" w:hAnsi="宋体"/>
                <w:color w:val="auto"/>
                <w:szCs w:val="21"/>
                <w:u w:val="single"/>
              </w:rPr>
              <w:t>2</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评审价格＝响应报价×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lang w:val="en-GB"/>
              </w:rPr>
            </w:pPr>
            <w:r>
              <w:rPr>
                <w:rFonts w:hint="eastAsia"/>
                <w:color w:val="auto"/>
                <w:szCs w:val="21"/>
                <w:lang w:val="en-GB"/>
              </w:rPr>
              <w:t>评审价格＝响应报价—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977" w:type="dxa"/>
            <w:shd w:val="clear" w:color="auto" w:fill="auto"/>
            <w:vAlign w:val="center"/>
          </w:tcPr>
          <w:p>
            <w:pPr>
              <w:jc w:val="center"/>
              <w:rPr>
                <w:color w:val="auto"/>
                <w:szCs w:val="21"/>
                <w:lang w:val="en-GB"/>
              </w:rPr>
            </w:pPr>
            <w:r>
              <w:rPr>
                <w:rFonts w:hint="eastAsia"/>
                <w:color w:val="auto"/>
                <w:szCs w:val="21"/>
                <w:lang w:val="en-GB"/>
              </w:rPr>
              <w:t>评审价格＝响应报价—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w:t>
            </w:r>
            <w:r>
              <w:rPr>
                <w:rFonts w:hint="eastAsia" w:cs="仿宋_GB2312" w:asciiTheme="minorEastAsia" w:hAnsiTheme="minorEastAsia"/>
                <w:color w:val="auto"/>
                <w:szCs w:val="21"/>
                <w:lang w:val="zh-CN"/>
              </w:rPr>
              <w:t>谈判小组审查、评价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响应文件符合谈判文件实质性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评审价格由低到高的顺序提出</w:t>
            </w:r>
            <w:r>
              <w:rPr>
                <w:rFonts w:cs="仿宋_GB2312" w:asciiTheme="minorEastAsia" w:hAnsiTheme="minorEastAsia"/>
                <w:color w:val="auto"/>
                <w:szCs w:val="21"/>
                <w:lang w:val="zh-CN"/>
              </w:rPr>
              <w:t>3</w:t>
            </w:r>
            <w:r>
              <w:rPr>
                <w:rFonts w:hint="eastAsia" w:cs="仿宋_GB2312" w:asciiTheme="minorEastAsia" w:hAnsiTheme="minorEastAsia"/>
                <w:color w:val="auto"/>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auto"/>
          <w:szCs w:val="21"/>
          <w:lang w:val="en-GB"/>
        </w:rPr>
      </w:pPr>
      <w:r>
        <w:rPr>
          <w:rFonts w:hint="eastAsia" w:cs="仿宋_GB2312" w:asciiTheme="minorEastAsia" w:hAnsiTheme="minorEastAsia"/>
          <w:color w:val="auto"/>
          <w:szCs w:val="21"/>
          <w:lang w:val="zh-CN"/>
        </w:rPr>
        <w:t>d、残疾人福利性单位属于小型、微型企业的，不重复享受政策。</w:t>
      </w:r>
    </w:p>
    <w:p>
      <w:pPr>
        <w:spacing w:line="360" w:lineRule="auto"/>
        <w:ind w:firstLine="420" w:firstLineChars="200"/>
        <w:rPr>
          <w:rFonts w:cs="仿宋_GB2312" w:asciiTheme="minorEastAsia" w:hAnsiTheme="minorEastAsia"/>
          <w:color w:val="auto"/>
          <w:szCs w:val="21"/>
          <w:lang w:val="zh-CN"/>
        </w:rPr>
      </w:pPr>
      <w:r>
        <w:rPr>
          <w:rFonts w:cs="仿宋_GB2312" w:asciiTheme="minorEastAsia" w:hAnsiTheme="minorEastAsia"/>
          <w:color w:val="auto"/>
          <w:szCs w:val="21"/>
          <w:lang w:val="zh-CN"/>
        </w:rPr>
        <w:t>E</w:t>
      </w:r>
      <w:r>
        <w:rPr>
          <w:rFonts w:hint="eastAsia" w:cs="仿宋_GB2312" w:asciiTheme="minorEastAsia" w:hAnsiTheme="minorEastAsia"/>
          <w:color w:val="auto"/>
          <w:szCs w:val="21"/>
          <w:lang w:val="zh-CN"/>
        </w:rPr>
        <w:t>、小型和微型企业不包括民办非企业单位。</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四、评审方法</w:t>
      </w:r>
    </w:p>
    <w:p>
      <w:pPr>
        <w:pStyle w:val="16"/>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lang w:val="zh-CN"/>
        </w:rPr>
        <w:t>3</w:t>
      </w:r>
      <w:r>
        <w:rPr>
          <w:rFonts w:hint="eastAsia" w:cs="仿宋_GB2312" w:asciiTheme="minorEastAsia" w:hAnsiTheme="minorEastAsia" w:eastAsiaTheme="minorEastAsia"/>
          <w:color w:val="auto"/>
          <w:sz w:val="21"/>
          <w:szCs w:val="21"/>
          <w:lang w:val="zh-CN"/>
        </w:rPr>
        <w:t>名成交候选人。根据规定</w:t>
      </w:r>
      <w:r>
        <w:rPr>
          <w:rFonts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lang w:val="zh-CN"/>
        </w:rPr>
        <w:t>采购人按照成交候选人排名顺序确定成交供应商。</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五、谈判小组编写评审报告。</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6"/>
        <w:spacing w:line="360" w:lineRule="auto"/>
        <w:contextualSpacing/>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pageBreakBefore/>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spacing w:line="440" w:lineRule="exact"/>
        <w:ind w:firstLine="422" w:firstLineChars="200"/>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440" w:lineRule="exact"/>
        <w:ind w:firstLine="422" w:firstLineChars="200"/>
        <w:jc w:val="center"/>
        <w:rPr>
          <w:rFonts w:ascii="宋体" w:hAnsi="宋体" w:cs="微软雅黑"/>
          <w:b/>
          <w:bCs/>
          <w:color w:val="auto"/>
          <w:szCs w:val="21"/>
        </w:rPr>
      </w:pPr>
      <w:r>
        <w:rPr>
          <w:rFonts w:hint="eastAsia" w:ascii="宋体" w:hAnsi="宋体" w:cs="微软雅黑"/>
          <w:b/>
          <w:bCs/>
          <w:color w:val="auto"/>
          <w:szCs w:val="21"/>
        </w:rPr>
        <w:t>最终签定合同的主要条款不能与谈判文件有冲突）</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、乙方的投标文件；</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、乙方投标文件的规定或约定，具体如下：</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、乙方投标文件的规定或约定进行，具体如下：</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参与验收：</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的规定进行，具体如下：</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第五章已有规定的，双方均不得变更或调整；</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第五章未作规定的，双方可通过友好协商进行约定）</w:t>
      </w:r>
      <w:r>
        <w:rPr>
          <w:rFonts w:asciiTheme="minorEastAsia" w:hAnsiTheme="minorEastAsia" w:eastAsiaTheme="minorEastAsia"/>
          <w:color w:val="auto"/>
          <w:sz w:val="21"/>
          <w:szCs w:val="21"/>
        </w:rPr>
        <w:t>。</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4"/>
        <w:spacing w:before="75" w:after="75" w:line="440" w:lineRule="exact"/>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6"/>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 响应文件有关格式</w:t>
      </w:r>
    </w:p>
    <w:p>
      <w:pPr>
        <w:spacing w:line="276" w:lineRule="auto"/>
        <w:jc w:val="center"/>
        <w:rPr>
          <w:rFonts w:ascii="宋体" w:hAnsi="宋体" w:eastAsia="宋体" w:cs="宋体"/>
          <w:b/>
          <w:color w:val="auto"/>
          <w:sz w:val="40"/>
          <w:szCs w:val="40"/>
          <w:u w:val="single"/>
        </w:rPr>
      </w:pPr>
    </w:p>
    <w:p>
      <w:pPr>
        <w:spacing w:line="276" w:lineRule="auto"/>
        <w:jc w:val="center"/>
        <w:rPr>
          <w:rFonts w:ascii="宋体" w:hAnsi="Times New Roman" w:eastAsia="宋体" w:cs="宋体"/>
          <w:b/>
          <w:color w:val="auto"/>
          <w:sz w:val="40"/>
          <w:szCs w:val="40"/>
          <w:u w:val="single"/>
        </w:rPr>
      </w:pPr>
      <w:r>
        <w:rPr>
          <w:rFonts w:hint="eastAsia" w:ascii="宋体" w:hAnsi="宋体" w:eastAsia="宋体" w:cs="宋体"/>
          <w:b/>
          <w:color w:val="auto"/>
          <w:sz w:val="40"/>
          <w:szCs w:val="40"/>
          <w:u w:val="single"/>
        </w:rPr>
        <w:t>（项目名称）</w:t>
      </w:r>
    </w:p>
    <w:p>
      <w:pPr>
        <w:jc w:val="center"/>
        <w:rPr>
          <w:rFonts w:ascii="宋体" w:hAnsi="Times New Roman" w:eastAsia="宋体" w:cs="微软雅黑"/>
          <w:color w:val="auto"/>
          <w:sz w:val="28"/>
          <w:szCs w:val="28"/>
          <w:u w:val="single"/>
        </w:rPr>
      </w:pPr>
    </w:p>
    <w:p>
      <w:pPr>
        <w:rPr>
          <w:rFonts w:ascii="宋体" w:hAnsi="Times New Roman" w:eastAsia="宋体" w:cs="微软雅黑"/>
          <w:color w:val="auto"/>
          <w:sz w:val="20"/>
          <w:szCs w:val="20"/>
        </w:rPr>
      </w:pPr>
    </w:p>
    <w:p>
      <w:pPr>
        <w:rPr>
          <w:rFonts w:ascii="宋体" w:hAnsi="Times New Roman" w:eastAsia="宋体" w:cs="微软雅黑"/>
          <w:color w:val="auto"/>
          <w:sz w:val="20"/>
          <w:szCs w:val="20"/>
        </w:rPr>
      </w:pPr>
    </w:p>
    <w:p>
      <w:pPr>
        <w:jc w:val="center"/>
        <w:rPr>
          <w:rFonts w:ascii="宋体" w:hAnsi="Times New Roman" w:eastAsia="宋体" w:cs="微软雅黑"/>
          <w:color w:val="auto"/>
          <w:sz w:val="72"/>
          <w:szCs w:val="72"/>
        </w:rPr>
      </w:pPr>
      <w:r>
        <w:rPr>
          <w:rFonts w:hint="eastAsia" w:ascii="宋体" w:hAnsi="宋体" w:eastAsia="宋体" w:cs="微软雅黑"/>
          <w:color w:val="auto"/>
          <w:sz w:val="72"/>
          <w:szCs w:val="72"/>
        </w:rPr>
        <w:t>投 标 文 件</w:t>
      </w:r>
    </w:p>
    <w:p>
      <w:pPr>
        <w:rPr>
          <w:rFonts w:ascii="宋体" w:hAnsi="Times New Roman" w:eastAsia="宋体" w:cs="微软雅黑"/>
          <w:color w:val="auto"/>
          <w:sz w:val="28"/>
          <w:szCs w:val="28"/>
        </w:rPr>
      </w:pPr>
    </w:p>
    <w:p>
      <w:pPr>
        <w:ind w:firstLine="3080" w:firstLineChars="1100"/>
        <w:rPr>
          <w:rFonts w:ascii="宋体" w:hAnsi="Times New Roman" w:eastAsia="宋体" w:cs="微软雅黑"/>
          <w:color w:val="auto"/>
          <w:sz w:val="28"/>
          <w:szCs w:val="28"/>
        </w:rPr>
      </w:pPr>
      <w:r>
        <w:rPr>
          <w:rFonts w:hint="eastAsia" w:ascii="宋体" w:hAnsi="宋体" w:eastAsia="宋体" w:cs="微软雅黑"/>
          <w:color w:val="auto"/>
          <w:sz w:val="28"/>
          <w:szCs w:val="28"/>
        </w:rPr>
        <w:t>项目编号：</w:t>
      </w:r>
    </w:p>
    <w:p>
      <w:pPr>
        <w:rPr>
          <w:rFonts w:ascii="宋体" w:hAnsi="Times New Roman" w:eastAsia="宋体" w:cs="微软雅黑"/>
          <w:color w:val="auto"/>
          <w:sz w:val="28"/>
          <w:szCs w:val="28"/>
        </w:rPr>
      </w:pPr>
    </w:p>
    <w:p>
      <w:pPr>
        <w:rPr>
          <w:rFonts w:ascii="宋体" w:hAnsi="Times New Roman" w:eastAsia="宋体" w:cs="微软雅黑"/>
          <w:color w:val="auto"/>
          <w:sz w:val="28"/>
          <w:szCs w:val="28"/>
        </w:rPr>
      </w:pPr>
    </w:p>
    <w:p>
      <w:pPr>
        <w:pStyle w:val="24"/>
        <w:spacing w:after="120"/>
        <w:ind w:firstLine="240" w:firstLineChars="100"/>
        <w:rPr>
          <w:color w:val="auto"/>
        </w:rPr>
      </w:pPr>
    </w:p>
    <w:p>
      <w:pPr>
        <w:rPr>
          <w:rFonts w:ascii="宋体" w:hAnsi="Times New Roman" w:eastAsia="宋体" w:cs="微软雅黑"/>
          <w:color w:val="auto"/>
          <w:sz w:val="28"/>
          <w:szCs w:val="28"/>
        </w:rPr>
      </w:pPr>
    </w:p>
    <w:p>
      <w:pPr>
        <w:rPr>
          <w:rFonts w:ascii="宋体" w:hAnsi="Times New Roman" w:eastAsia="宋体" w:cs="微软雅黑"/>
          <w:color w:val="auto"/>
          <w:sz w:val="28"/>
          <w:szCs w:val="28"/>
        </w:rPr>
      </w:pPr>
    </w:p>
    <w:p>
      <w:pPr>
        <w:pStyle w:val="24"/>
        <w:spacing w:after="120"/>
        <w:ind w:firstLine="240" w:firstLineChars="100"/>
        <w:rPr>
          <w:color w:val="auto"/>
        </w:rPr>
      </w:pPr>
    </w:p>
    <w:p>
      <w:pPr>
        <w:pStyle w:val="20"/>
        <w:widowControl/>
        <w:rPr>
          <w:color w:val="auto"/>
        </w:rPr>
      </w:pPr>
    </w:p>
    <w:p>
      <w:pPr>
        <w:ind w:left="1079" w:leftChars="514"/>
        <w:jc w:val="left"/>
        <w:rPr>
          <w:rFonts w:ascii="宋体" w:hAnsi="Times New Roman" w:eastAsia="宋体" w:cs="微软雅黑"/>
          <w:color w:val="auto"/>
          <w:sz w:val="28"/>
          <w:szCs w:val="28"/>
          <w:u w:val="single"/>
        </w:rPr>
      </w:pPr>
      <w:r>
        <w:rPr>
          <w:rFonts w:hint="eastAsia" w:ascii="宋体" w:hAnsi="宋体" w:eastAsia="宋体" w:cs="微软雅黑"/>
          <w:color w:val="auto"/>
          <w:sz w:val="28"/>
          <w:szCs w:val="28"/>
        </w:rPr>
        <w:t>投  标  人：（盖单位章）</w:t>
      </w:r>
    </w:p>
    <w:p>
      <w:pPr>
        <w:ind w:left="1079" w:leftChars="514"/>
        <w:jc w:val="left"/>
        <w:rPr>
          <w:rFonts w:ascii="宋体" w:hAnsi="Times New Roman" w:eastAsia="宋体" w:cs="微软雅黑"/>
          <w:color w:val="auto"/>
          <w:sz w:val="28"/>
          <w:szCs w:val="28"/>
        </w:rPr>
      </w:pPr>
      <w:r>
        <w:rPr>
          <w:rFonts w:hint="eastAsia" w:ascii="宋体" w:hAnsi="宋体" w:eastAsia="宋体" w:cs="微软雅黑"/>
          <w:color w:val="auto"/>
          <w:sz w:val="28"/>
          <w:szCs w:val="28"/>
        </w:rPr>
        <w:t>法定代表人或其委托代理人：（签字或盖章）</w:t>
      </w:r>
    </w:p>
    <w:p>
      <w:pPr>
        <w:ind w:firstLine="3360" w:firstLineChars="1200"/>
        <w:rPr>
          <w:rFonts w:ascii="宋体" w:hAnsi="宋体" w:eastAsia="宋体" w:cs="微软雅黑"/>
          <w:color w:val="auto"/>
          <w:sz w:val="28"/>
          <w:szCs w:val="28"/>
        </w:rPr>
      </w:pPr>
    </w:p>
    <w:p>
      <w:pPr>
        <w:ind w:firstLine="3360" w:firstLineChars="1200"/>
        <w:rPr>
          <w:rFonts w:ascii="宋体" w:hAnsi="Times New Roman" w:eastAsia="宋体" w:cs="微软雅黑"/>
          <w:color w:val="auto"/>
          <w:sz w:val="28"/>
          <w:szCs w:val="28"/>
        </w:rPr>
      </w:pPr>
      <w:r>
        <w:rPr>
          <w:rFonts w:hint="eastAsia" w:ascii="宋体" w:hAnsi="宋体" w:eastAsia="宋体" w:cs="微软雅黑"/>
          <w:color w:val="auto"/>
          <w:sz w:val="28"/>
          <w:szCs w:val="28"/>
        </w:rPr>
        <w:t>年    月    日</w:t>
      </w: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rPr>
          <w:rFonts w:cs="黑体" w:asciiTheme="minorEastAsia" w:hAnsiTheme="minorEastAsia"/>
          <w:b/>
          <w:bCs/>
          <w:color w:val="auto"/>
          <w:sz w:val="44"/>
          <w:szCs w:val="44"/>
          <w:lang w:val="zh-CN"/>
        </w:rPr>
      </w:pPr>
    </w:p>
    <w:p>
      <w:pPr>
        <w:pStyle w:val="6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3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3"/>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3"/>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3"/>
            <w:vAlign w:val="center"/>
          </w:tcPr>
          <w:p>
            <w:pPr>
              <w:pStyle w:val="16"/>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3"/>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3"/>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3"/>
            <w:vAlign w:val="center"/>
          </w:tcPr>
          <w:p>
            <w:pPr>
              <w:pStyle w:val="16"/>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依法纳税凭据</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3"/>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p>
        </w:tc>
        <w:tc>
          <w:tcPr>
            <w:tcW w:w="709" w:type="dxa"/>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6"/>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p>
        </w:tc>
        <w:tc>
          <w:tcPr>
            <w:tcW w:w="709" w:type="dxa"/>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6"/>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p>
        </w:tc>
        <w:tc>
          <w:tcPr>
            <w:tcW w:w="2977" w:type="dxa"/>
            <w:gridSpan w:val="2"/>
            <w:tcBorders>
              <w:lef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供应商相关承诺函或声明</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3"/>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3"/>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15</w:t>
            </w:r>
          </w:p>
        </w:tc>
        <w:tc>
          <w:tcPr>
            <w:tcW w:w="3751" w:type="dxa"/>
            <w:gridSpan w:val="3"/>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16</w:t>
            </w:r>
          </w:p>
        </w:tc>
        <w:tc>
          <w:tcPr>
            <w:tcW w:w="3751" w:type="dxa"/>
            <w:gridSpan w:val="3"/>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3"/>
            <w:tcBorders>
              <w:top w:val="doub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服务方案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3751" w:type="dxa"/>
            <w:gridSpan w:val="3"/>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bCs/>
                <w:color w:val="auto"/>
                <w:sz w:val="21"/>
                <w:szCs w:val="21"/>
                <w:lang w:val="zh-CN"/>
              </w:rPr>
              <w:t>中国信息安全认证中心按国家标准认证颁发的</w:t>
            </w:r>
            <w:r>
              <w:rPr>
                <w:rFonts w:cs="宋体" w:asciiTheme="minorEastAsia" w:hAnsiTheme="minorEastAsia"/>
                <w:color w:val="auto"/>
                <w:kern w:val="0"/>
                <w:sz w:val="21"/>
                <w:szCs w:val="21"/>
              </w:rPr>
              <w:t>信息安全产品</w:t>
            </w:r>
            <w:r>
              <w:rPr>
                <w:rFonts w:hint="eastAsia" w:cs="宋体" w:asciiTheme="minorEastAsia" w:hAnsiTheme="minorEastAsia"/>
                <w:bCs/>
                <w:color w:val="auto"/>
                <w:sz w:val="21"/>
                <w:szCs w:val="21"/>
                <w:lang w:val="zh-CN"/>
              </w:rPr>
              <w:t>有效认证证书</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35"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国家级贫困县域注册地证明材料</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29</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扶贫部门出具的聘用建档立卡贫困人员身份证明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30</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建档立卡贫困人员社保材料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31</w:t>
            </w:r>
          </w:p>
        </w:tc>
        <w:tc>
          <w:tcPr>
            <w:tcW w:w="3751" w:type="dxa"/>
            <w:gridSpan w:val="3"/>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auto"/>
          <w:sz w:val="24"/>
          <w:szCs w:val="24"/>
        </w:rPr>
      </w:pPr>
      <w:r>
        <w:rPr>
          <w:rFonts w:hint="eastAsia" w:ascii="楷体" w:hAnsi="楷体" w:eastAsia="楷体"/>
          <w:color w:val="auto"/>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③本表序号28-30仅适用于物业项目。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widowControl/>
        <w:jc w:val="left"/>
        <w:rPr>
          <w:rFonts w:asciiTheme="majorEastAsia" w:hAnsiTheme="majorEastAsia" w:eastAsiaTheme="majorEastAsia"/>
          <w:b/>
          <w:snapToGrid w:val="0"/>
          <w:color w:val="auto"/>
          <w:kern w:val="0"/>
          <w:sz w:val="28"/>
          <w:szCs w:val="28"/>
        </w:rPr>
      </w:pPr>
      <w:r>
        <w:rPr>
          <w:rFonts w:asciiTheme="majorEastAsia" w:hAnsiTheme="majorEastAsia" w:eastAsiaTheme="majorEastAsia"/>
          <w:b/>
          <w:snapToGrid w:val="0"/>
          <w:color w:val="auto"/>
          <w:kern w:val="0"/>
          <w:sz w:val="28"/>
          <w:szCs w:val="28"/>
        </w:rPr>
        <w:br w:type="page"/>
      </w:r>
    </w:p>
    <w:p>
      <w:pPr>
        <w:pStyle w:val="16"/>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二、报价一览表</w:t>
      </w:r>
    </w:p>
    <w:p>
      <w:pPr>
        <w:pStyle w:val="16"/>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3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cs="宋体" w:asciiTheme="minorEastAsia" w:hAnsiTheme="minorEastAsia"/>
                <w:b/>
                <w:color w:val="auto"/>
                <w:szCs w:val="21"/>
                <w:lang w:val="zh-CN"/>
              </w:rPr>
              <w:t>包组</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交付时间</w:t>
            </w:r>
          </w:p>
          <w:p>
            <w:pPr>
              <w:autoSpaceDE w:val="0"/>
              <w:autoSpaceDN w:val="0"/>
              <w:adjustRightInd w:val="0"/>
              <w:spacing w:line="480" w:lineRule="exact"/>
              <w:jc w:val="center"/>
              <w:rPr>
                <w:rFonts w:cs="宋体" w:asciiTheme="minorEastAsia" w:hAnsiTheme="minorEastAsia"/>
                <w:b/>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w:t>
            </w:r>
          </w:p>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pStyle w:val="7"/>
        <w:ind w:firstLine="340"/>
        <w:rPr>
          <w:color w:val="auto"/>
          <w:lang w:val="zh-CN"/>
        </w:rPr>
      </w:pPr>
    </w:p>
    <w:p>
      <w:pPr>
        <w:rPr>
          <w:color w:val="auto"/>
        </w:rPr>
      </w:pPr>
    </w:p>
    <w:p>
      <w:pPr>
        <w:autoSpaceDE w:val="0"/>
        <w:autoSpaceDN w:val="0"/>
        <w:adjustRightInd w:val="0"/>
        <w:spacing w:line="360" w:lineRule="auto"/>
        <w:jc w:val="center"/>
        <w:rPr>
          <w:rFonts w:ascii="宋体" w:hAnsi="宋体" w:eastAsia="宋体" w:cs="黑体"/>
          <w:b/>
          <w:color w:val="auto"/>
          <w:sz w:val="28"/>
          <w:szCs w:val="28"/>
          <w:lang w:val="zh-CN"/>
        </w:rPr>
      </w:pPr>
      <w:r>
        <w:rPr>
          <w:rFonts w:hint="eastAsia" w:ascii="宋体" w:hAnsi="宋体" w:eastAsia="宋体" w:cs="黑体"/>
          <w:b/>
          <w:color w:val="auto"/>
          <w:sz w:val="28"/>
          <w:szCs w:val="28"/>
          <w:lang w:val="zh-CN"/>
        </w:rPr>
        <w:t>三、资格审查相关材料</w:t>
      </w:r>
    </w:p>
    <w:p>
      <w:pPr>
        <w:pStyle w:val="24"/>
        <w:spacing w:line="360" w:lineRule="auto"/>
        <w:jc w:val="center"/>
        <w:rPr>
          <w:rFonts w:ascii="宋体" w:hAnsi="宋体" w:cs="宋体"/>
          <w:b/>
          <w:color w:val="auto"/>
        </w:rPr>
      </w:pPr>
      <w:r>
        <w:rPr>
          <w:rFonts w:hint="eastAsia" w:ascii="宋体" w:hAnsi="宋体" w:cs="宋体"/>
          <w:b/>
          <w:snapToGrid w:val="0"/>
          <w:color w:val="auto"/>
          <w:kern w:val="0"/>
        </w:rPr>
        <w:t>3.1 报 价 函</w:t>
      </w:r>
    </w:p>
    <w:p>
      <w:pPr>
        <w:pStyle w:val="24"/>
        <w:spacing w:line="360" w:lineRule="auto"/>
        <w:jc w:val="center"/>
        <w:rPr>
          <w:rFonts w:ascii="宋体" w:hAnsi="宋体" w:cs="宋体"/>
          <w:b/>
          <w:snapToGrid w:val="0"/>
          <w:color w:val="auto"/>
          <w:sz w:val="28"/>
          <w:szCs w:val="28"/>
        </w:rPr>
      </w:pPr>
    </w:p>
    <w:p>
      <w:pPr>
        <w:pStyle w:val="24"/>
        <w:adjustRightInd w:val="0"/>
        <w:spacing w:line="360" w:lineRule="auto"/>
        <w:rPr>
          <w:rFonts w:ascii="宋体" w:hAnsi="宋体" w:cs="宋体"/>
          <w:b/>
          <w:color w:val="auto"/>
          <w:kern w:val="0"/>
        </w:rPr>
      </w:pPr>
      <w:r>
        <w:rPr>
          <w:rFonts w:hint="eastAsia" w:ascii="宋体" w:hAnsi="宋体" w:cs="宋体"/>
          <w:snapToGrid w:val="0"/>
          <w:color w:val="auto"/>
          <w:kern w:val="0"/>
        </w:rPr>
        <w:t xml:space="preserve">致： </w:t>
      </w:r>
    </w:p>
    <w:p>
      <w:pPr>
        <w:pStyle w:val="24"/>
        <w:adjustRightInd w:val="0"/>
        <w:spacing w:line="360" w:lineRule="auto"/>
        <w:ind w:firstLine="480" w:firstLineChars="200"/>
        <w:outlineLvl w:val="0"/>
        <w:rPr>
          <w:rFonts w:ascii="宋体" w:hAnsi="宋体" w:cs="宋体"/>
          <w:color w:val="auto"/>
          <w:kern w:val="0"/>
        </w:rPr>
      </w:pPr>
      <w:r>
        <w:rPr>
          <w:rFonts w:hint="eastAsia" w:ascii="宋体" w:hAnsi="宋体" w:cs="宋体"/>
          <w:snapToGrid w:val="0"/>
          <w:color w:val="auto"/>
          <w:kern w:val="0"/>
        </w:rPr>
        <w:t>根据贵方</w:t>
      </w:r>
      <w:r>
        <w:rPr>
          <w:rFonts w:hint="eastAsia" w:ascii="宋体" w:hAnsi="宋体" w:cs="宋体"/>
          <w:color w:val="auto"/>
          <w:kern w:val="0"/>
        </w:rPr>
        <w:t>_</w:t>
      </w:r>
      <w:r>
        <w:rPr>
          <w:rFonts w:hint="eastAsia" w:ascii="宋体" w:hAnsi="宋体" w:cs="宋体"/>
          <w:color w:val="auto"/>
          <w:kern w:val="0"/>
          <w:u w:val="single"/>
        </w:rPr>
        <w:t xml:space="preserve">_    </w:t>
      </w:r>
      <w:r>
        <w:rPr>
          <w:rFonts w:hint="eastAsia" w:ascii="宋体" w:hAnsi="宋体" w:cs="宋体"/>
          <w:color w:val="auto"/>
          <w:kern w:val="0"/>
        </w:rPr>
        <w:t>_</w:t>
      </w:r>
      <w:r>
        <w:rPr>
          <w:rFonts w:hint="eastAsia" w:ascii="宋体" w:hAnsi="宋体" w:cs="宋体"/>
          <w:snapToGrid w:val="0"/>
          <w:color w:val="auto"/>
          <w:kern w:val="0"/>
        </w:rPr>
        <w:t>（项目名称、项目编号）采购的竞争性谈判公告及谈判邀请，</w:t>
      </w:r>
      <w:r>
        <w:rPr>
          <w:rFonts w:hint="eastAsia" w:ascii="宋体" w:hAnsi="宋体" w:cs="宋体"/>
          <w:color w:val="auto"/>
          <w:kern w:val="0"/>
        </w:rPr>
        <w:t>_______</w:t>
      </w:r>
      <w:r>
        <w:rPr>
          <w:rFonts w:hint="eastAsia" w:ascii="宋体" w:hAnsi="宋体" w:cs="宋体"/>
          <w:snapToGrid w:val="0"/>
          <w:color w:val="auto"/>
          <w:kern w:val="0"/>
        </w:rPr>
        <w:t>（姓名和职务）被正式授权并代表供应商（供应商名称、地址）提交。</w:t>
      </w:r>
    </w:p>
    <w:p>
      <w:pPr>
        <w:pStyle w:val="24"/>
        <w:adjustRightInd w:val="0"/>
        <w:spacing w:line="360" w:lineRule="auto"/>
        <w:ind w:firstLine="480" w:firstLineChars="200"/>
        <w:rPr>
          <w:rFonts w:ascii="宋体" w:hAnsi="宋体" w:cs="宋体"/>
          <w:color w:val="auto"/>
        </w:rPr>
      </w:pPr>
      <w:r>
        <w:rPr>
          <w:rFonts w:hint="eastAsia" w:ascii="宋体" w:hAnsi="宋体" w:cs="宋体"/>
          <w:snapToGrid w:val="0"/>
          <w:color w:val="auto"/>
        </w:rPr>
        <w:t>我方确认收到贵方提供的（项目名称、招标编号）谈判文件的全部内容。</w:t>
      </w:r>
    </w:p>
    <w:p>
      <w:pPr>
        <w:pStyle w:val="24"/>
        <w:adjustRightInd w:val="0"/>
        <w:spacing w:line="360" w:lineRule="auto"/>
        <w:ind w:firstLine="480" w:firstLineChars="200"/>
        <w:rPr>
          <w:rFonts w:ascii="宋体" w:hAnsi="宋体" w:cs="宋体"/>
          <w:snapToGrid w:val="0"/>
          <w:color w:val="auto"/>
        </w:rPr>
      </w:pPr>
      <w:r>
        <w:rPr>
          <w:rFonts w:hint="eastAsia" w:ascii="宋体" w:hAnsi="宋体" w:cs="宋体"/>
          <w:snapToGrid w:val="0"/>
          <w:color w:val="auto"/>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s="宋体"/>
          <w:color w:val="auto"/>
        </w:rPr>
        <w:t>已完全理解并接受谈判文件的各项规定和要求及资金支付规定，对谈判文件的合理性、合法性不再有异议。</w:t>
      </w:r>
    </w:p>
    <w:p>
      <w:pPr>
        <w:pStyle w:val="24"/>
        <w:adjustRightInd w:val="0"/>
        <w:spacing w:line="360" w:lineRule="auto"/>
        <w:ind w:firstLine="600" w:firstLineChars="250"/>
        <w:rPr>
          <w:rFonts w:ascii="宋体" w:hAnsi="宋体" w:cs="Courier New"/>
          <w:color w:val="auto"/>
        </w:rPr>
      </w:pPr>
      <w:r>
        <w:rPr>
          <w:rFonts w:hint="eastAsia" w:ascii="宋体" w:hAnsi="宋体" w:cs="Courier New"/>
          <w:color w:val="auto"/>
        </w:rPr>
        <w:t>我方已完全明白谈判文件的所有条款要求，并申明如下：</w:t>
      </w:r>
    </w:p>
    <w:p>
      <w:pPr>
        <w:pStyle w:val="24"/>
        <w:adjustRightInd w:val="0"/>
        <w:spacing w:line="360" w:lineRule="auto"/>
        <w:ind w:firstLine="480" w:firstLineChars="200"/>
        <w:rPr>
          <w:rFonts w:ascii="宋体" w:hAnsi="宋体" w:cs="Courier New"/>
          <w:color w:val="auto"/>
        </w:rPr>
      </w:pPr>
      <w:r>
        <w:rPr>
          <w:rFonts w:hint="eastAsia" w:ascii="宋体" w:hAnsi="宋体" w:cs="Courier New"/>
          <w:color w:val="auto"/>
        </w:rPr>
        <w:t>一、按谈判文件提供的全部货物与相关服务的响应总价详见《报价一览表》。</w:t>
      </w:r>
    </w:p>
    <w:p>
      <w:pPr>
        <w:pStyle w:val="24"/>
        <w:adjustRightInd w:val="0"/>
        <w:spacing w:line="360" w:lineRule="auto"/>
        <w:ind w:firstLine="600" w:firstLineChars="250"/>
        <w:rPr>
          <w:rFonts w:ascii="宋体" w:hAnsi="宋体" w:cs="Courier New"/>
          <w:color w:val="auto"/>
        </w:rPr>
      </w:pPr>
      <w:r>
        <w:rPr>
          <w:rFonts w:hint="eastAsia" w:ascii="宋体" w:hAnsi="宋体" w:cs="Courier New"/>
          <w:color w:val="auto"/>
        </w:rPr>
        <w:t>二、</w:t>
      </w:r>
      <w:r>
        <w:rPr>
          <w:rFonts w:hint="eastAsia" w:ascii="宋体" w:hAnsi="宋体" w:cs="宋体"/>
          <w:color w:val="auto"/>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ascii="宋体" w:hAnsi="宋体" w:cs="Courier New"/>
          <w:color w:val="auto"/>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4"/>
        <w:adjustRightInd w:val="0"/>
        <w:spacing w:line="360" w:lineRule="auto"/>
        <w:ind w:firstLine="480" w:firstLineChars="200"/>
        <w:rPr>
          <w:rFonts w:ascii="宋体" w:hAnsi="宋体" w:cs="宋体"/>
          <w:color w:val="auto"/>
        </w:rPr>
      </w:pPr>
      <w:r>
        <w:rPr>
          <w:rFonts w:hint="eastAsia" w:ascii="宋体" w:hAnsi="宋体" w:cs="宋体"/>
          <w:color w:val="auto"/>
        </w:rPr>
        <w:t>三、我方明白并同意，在规定的谈判响应时间截止之后，响应有效期之内撤销谈判响应的，则我方承担违背响应承诺的责任追究。</w:t>
      </w:r>
    </w:p>
    <w:p>
      <w:pPr>
        <w:pStyle w:val="24"/>
        <w:adjustRightInd w:val="0"/>
        <w:spacing w:line="360" w:lineRule="auto"/>
        <w:ind w:firstLine="480" w:firstLineChars="200"/>
        <w:rPr>
          <w:rFonts w:ascii="宋体" w:hAnsi="宋体" w:cs="宋体"/>
          <w:color w:val="auto"/>
        </w:rPr>
      </w:pPr>
      <w:r>
        <w:rPr>
          <w:rFonts w:hint="eastAsia" w:ascii="宋体" w:hAnsi="宋体" w:cs="宋体"/>
          <w:color w:val="auto"/>
        </w:rPr>
        <w:t>四、我方同意按照贵方可能提出的要求而提供与谈判响应有关的任何其它数据、信息或资料。</w:t>
      </w:r>
    </w:p>
    <w:p>
      <w:pPr>
        <w:pStyle w:val="24"/>
        <w:adjustRightInd w:val="0"/>
        <w:spacing w:line="360" w:lineRule="auto"/>
        <w:ind w:firstLine="480" w:firstLineChars="200"/>
        <w:rPr>
          <w:rFonts w:ascii="宋体" w:hAnsi="宋体" w:cs="宋体"/>
          <w:color w:val="auto"/>
        </w:rPr>
      </w:pPr>
      <w:r>
        <w:rPr>
          <w:rFonts w:hint="eastAsia" w:ascii="宋体" w:hAnsi="宋体" w:cs="宋体"/>
          <w:color w:val="auto"/>
        </w:rPr>
        <w:t>五、我方理解贵方不一定接受最低响应报价。</w:t>
      </w:r>
    </w:p>
    <w:p>
      <w:pPr>
        <w:pStyle w:val="24"/>
        <w:adjustRightInd w:val="0"/>
        <w:spacing w:line="360" w:lineRule="auto"/>
        <w:ind w:firstLine="480" w:firstLineChars="200"/>
        <w:rPr>
          <w:rFonts w:ascii="宋体" w:hAnsi="宋体" w:cs="宋体"/>
          <w:color w:val="auto"/>
        </w:rPr>
      </w:pPr>
      <w:r>
        <w:rPr>
          <w:rFonts w:hint="eastAsia" w:ascii="宋体" w:hAnsi="宋体" w:cs="宋体"/>
          <w:color w:val="auto"/>
        </w:rPr>
        <w:t>六、我方如果成交，将保证履行谈判文件及其澄清、修改文件（如果有）中的全部责任和义务，按质、按量、按期完成《采购需求》及《合同书》中的全部任务。</w:t>
      </w:r>
    </w:p>
    <w:p>
      <w:pPr>
        <w:pStyle w:val="24"/>
        <w:adjustRightInd w:val="0"/>
        <w:spacing w:line="360" w:lineRule="auto"/>
        <w:ind w:firstLine="480" w:firstLineChars="200"/>
        <w:rPr>
          <w:rFonts w:ascii="宋体" w:hAnsi="宋体" w:cs="宋体"/>
          <w:color w:val="auto"/>
        </w:rPr>
      </w:pPr>
      <w:r>
        <w:rPr>
          <w:rFonts w:hint="eastAsia" w:ascii="宋体" w:hAnsi="宋体" w:cs="宋体"/>
          <w:color w:val="auto"/>
        </w:rPr>
        <w:t>七、我方在此保证所提交的所有文件和全部说明是真实的和正确的。</w:t>
      </w:r>
    </w:p>
    <w:p>
      <w:pPr>
        <w:pStyle w:val="24"/>
        <w:adjustRightInd w:val="0"/>
        <w:spacing w:line="360" w:lineRule="auto"/>
        <w:ind w:firstLine="480" w:firstLineChars="200"/>
        <w:rPr>
          <w:rFonts w:ascii="宋体" w:hAnsi="宋体" w:cs="宋体"/>
          <w:color w:val="auto"/>
        </w:rPr>
      </w:pPr>
      <w:r>
        <w:rPr>
          <w:rFonts w:hint="eastAsia" w:ascii="宋体" w:hAnsi="宋体" w:cs="宋体"/>
          <w:color w:val="auto"/>
        </w:rPr>
        <w:t xml:space="preserve">八、我方响应报价已包含应向知识产权所有权人支付的所有相关税费，并保证采购人在中国使用我方提供的货物时，如有第三方提出侵犯其知识产权主张的，责任由我方承担。 </w:t>
      </w:r>
    </w:p>
    <w:p>
      <w:pPr>
        <w:pStyle w:val="24"/>
        <w:adjustRightInd w:val="0"/>
        <w:spacing w:line="360" w:lineRule="auto"/>
        <w:ind w:firstLine="480" w:firstLineChars="200"/>
        <w:rPr>
          <w:rFonts w:ascii="宋体" w:hAnsi="宋体" w:cs="宋体"/>
          <w:color w:val="auto"/>
        </w:rPr>
      </w:pPr>
      <w:r>
        <w:rPr>
          <w:rFonts w:hint="eastAsia" w:ascii="宋体" w:hAnsi="宋体" w:cs="宋体"/>
          <w:color w:val="auto"/>
        </w:rPr>
        <w:t>九、我方具备《政府采购法》第二十二条规定的条件；承诺如下：</w:t>
      </w:r>
    </w:p>
    <w:p>
      <w:pPr>
        <w:pStyle w:val="24"/>
        <w:adjustRightInd w:val="0"/>
        <w:spacing w:line="360" w:lineRule="auto"/>
        <w:ind w:firstLine="480" w:firstLineChars="200"/>
        <w:rPr>
          <w:rFonts w:ascii="宋体" w:hAnsi="宋体" w:cs="宋体"/>
          <w:color w:val="auto"/>
        </w:rPr>
      </w:pPr>
      <w:r>
        <w:rPr>
          <w:rFonts w:hint="eastAsia" w:ascii="宋体" w:hAnsi="宋体" w:cs="宋体"/>
          <w:color w:val="auto"/>
        </w:rPr>
        <w:t>1. 具有独立承担民事责任能力的在中华人民共和国境内注册的法人或其他组织或自然人，有效的营业执照（或事业法人登记证或身份证等相关证明）。</w:t>
      </w:r>
    </w:p>
    <w:p>
      <w:pPr>
        <w:pStyle w:val="24"/>
        <w:adjustRightInd w:val="0"/>
        <w:spacing w:line="360" w:lineRule="auto"/>
        <w:ind w:firstLine="480" w:firstLineChars="200"/>
        <w:rPr>
          <w:rFonts w:ascii="宋体" w:hAnsi="宋体" w:cs="宋体"/>
          <w:color w:val="auto"/>
        </w:rPr>
      </w:pPr>
      <w:r>
        <w:rPr>
          <w:rFonts w:hint="eastAsia" w:ascii="宋体" w:hAnsi="宋体" w:cs="宋体"/>
          <w:color w:val="auto"/>
        </w:rPr>
        <w:t>2. 我方已依法缴纳了各项税费及社会保险费用，如有需要，可随时向采购人提供近六个月内的相关缴费证明，以便核查。</w:t>
      </w:r>
    </w:p>
    <w:p>
      <w:pPr>
        <w:pStyle w:val="24"/>
        <w:adjustRightInd w:val="0"/>
        <w:spacing w:line="360" w:lineRule="auto"/>
        <w:ind w:firstLine="480" w:firstLineChars="200"/>
        <w:rPr>
          <w:rFonts w:ascii="宋体" w:hAnsi="宋体" w:cs="宋体"/>
          <w:color w:val="auto"/>
        </w:rPr>
      </w:pPr>
      <w:r>
        <w:rPr>
          <w:rFonts w:hint="eastAsia" w:ascii="宋体" w:hAnsi="宋体" w:cs="宋体"/>
          <w:color w:val="auto"/>
        </w:rPr>
        <w:t>3. 我方已依法建立健全的财务会计制度，如有需要，可随时向采购人提供相关证明材料，以便核查。</w:t>
      </w:r>
    </w:p>
    <w:p>
      <w:pPr>
        <w:pStyle w:val="24"/>
        <w:adjustRightInd w:val="0"/>
        <w:spacing w:line="360" w:lineRule="auto"/>
        <w:ind w:firstLine="480" w:firstLineChars="200"/>
        <w:rPr>
          <w:rFonts w:ascii="宋体" w:hAnsi="宋体" w:cs="宋体"/>
          <w:color w:val="auto"/>
        </w:rPr>
      </w:pPr>
      <w:r>
        <w:rPr>
          <w:rFonts w:hint="eastAsia" w:ascii="宋体" w:hAnsi="宋体" w:cs="宋体"/>
          <w:color w:val="auto"/>
        </w:rPr>
        <w:t>4. 参加政府采购活动前三年内，在经营活动中没有重大违法记录。</w:t>
      </w:r>
    </w:p>
    <w:p>
      <w:pPr>
        <w:pStyle w:val="24"/>
        <w:adjustRightInd w:val="0"/>
        <w:spacing w:line="360" w:lineRule="auto"/>
        <w:ind w:firstLine="480" w:firstLineChars="200"/>
        <w:rPr>
          <w:rFonts w:ascii="宋体" w:hAnsi="宋体" w:cs="宋体"/>
          <w:color w:val="auto"/>
        </w:rPr>
      </w:pPr>
      <w:r>
        <w:rPr>
          <w:rFonts w:hint="eastAsia" w:ascii="宋体" w:hAnsi="宋体" w:cs="宋体"/>
          <w:color w:val="auto"/>
        </w:rPr>
        <w:t>5. 符合法律、行政法规规定的其他条件。</w:t>
      </w:r>
    </w:p>
    <w:p>
      <w:pPr>
        <w:pStyle w:val="24"/>
        <w:adjustRightInd w:val="0"/>
        <w:spacing w:line="360" w:lineRule="auto"/>
        <w:ind w:firstLine="480" w:firstLineChars="200"/>
        <w:rPr>
          <w:rFonts w:ascii="宋体" w:hAnsi="宋体" w:cs="宋体"/>
          <w:color w:val="auto"/>
        </w:rPr>
      </w:pPr>
      <w:r>
        <w:rPr>
          <w:rFonts w:hint="eastAsia" w:ascii="宋体" w:hAnsi="宋体" w:cs="宋体"/>
          <w:color w:val="auto"/>
        </w:rPr>
        <w:t>以上内容如有虚假或与事实不符的，谈判小组可将我方做无效投标处理，我方愿意承担相应的法律责任。</w:t>
      </w:r>
    </w:p>
    <w:p>
      <w:pPr>
        <w:pStyle w:val="24"/>
        <w:adjustRightInd w:val="0"/>
        <w:spacing w:line="360" w:lineRule="auto"/>
        <w:ind w:firstLine="480" w:firstLineChars="200"/>
        <w:rPr>
          <w:rFonts w:ascii="宋体" w:hAnsi="宋体" w:cs="宋体"/>
          <w:color w:val="auto"/>
        </w:rPr>
      </w:pPr>
      <w:r>
        <w:rPr>
          <w:rFonts w:hint="eastAsia" w:ascii="宋体" w:hAnsi="宋体" w:cs="宋体"/>
          <w:color w:val="auto"/>
        </w:rPr>
        <w:t>十、我方具备履行合同所必需的设备和专业技术能力。</w:t>
      </w:r>
    </w:p>
    <w:p>
      <w:pPr>
        <w:pStyle w:val="24"/>
        <w:adjustRightInd w:val="0"/>
        <w:spacing w:line="360" w:lineRule="auto"/>
        <w:ind w:firstLine="480" w:firstLineChars="200"/>
        <w:rPr>
          <w:rFonts w:ascii="宋体" w:hAnsi="宋体" w:cs="宋体"/>
          <w:color w:val="auto"/>
        </w:rPr>
      </w:pPr>
      <w:r>
        <w:rPr>
          <w:rFonts w:hint="eastAsia" w:ascii="宋体" w:hAnsi="宋体" w:cs="宋体"/>
          <w:color w:val="auto"/>
        </w:rPr>
        <w:t>十一、我方对在本函及响应文件中所作的所有承诺承担法律责任。</w:t>
      </w:r>
    </w:p>
    <w:p>
      <w:pPr>
        <w:pStyle w:val="24"/>
        <w:adjustRightInd w:val="0"/>
        <w:snapToGrid w:val="0"/>
        <w:spacing w:line="360" w:lineRule="auto"/>
        <w:rPr>
          <w:rFonts w:ascii="宋体" w:hAnsi="宋体" w:cs="宋体"/>
          <w:color w:val="auto"/>
        </w:rPr>
      </w:pPr>
    </w:p>
    <w:p>
      <w:pPr>
        <w:pStyle w:val="24"/>
        <w:adjustRightInd w:val="0"/>
        <w:snapToGrid w:val="0"/>
        <w:spacing w:line="360" w:lineRule="auto"/>
        <w:rPr>
          <w:rFonts w:ascii="宋体" w:hAnsi="宋体" w:cs="宋体"/>
          <w:color w:val="auto"/>
        </w:rPr>
      </w:pPr>
      <w:r>
        <w:rPr>
          <w:rFonts w:hint="eastAsia" w:ascii="宋体" w:hAnsi="宋体" w:cs="宋体"/>
          <w:color w:val="auto"/>
          <w:kern w:val="0"/>
        </w:rPr>
        <w:t>所有与本项目谈判有关的一切正式往来请寄：</w:t>
      </w:r>
    </w:p>
    <w:p>
      <w:pPr>
        <w:adjustRightInd w:val="0"/>
        <w:snapToGrid w:val="0"/>
        <w:spacing w:line="360" w:lineRule="auto"/>
        <w:rPr>
          <w:rFonts w:ascii="宋体" w:hAnsi="宋体" w:eastAsia="宋体" w:cs="宋体"/>
          <w:color w:val="auto"/>
          <w:sz w:val="24"/>
          <w:szCs w:val="24"/>
          <w:u w:val="single"/>
        </w:rPr>
      </w:pPr>
      <w:r>
        <w:rPr>
          <w:rFonts w:hint="eastAsia" w:ascii="宋体" w:hAnsi="宋体" w:eastAsia="宋体" w:cs="宋体"/>
          <w:color w:val="auto"/>
          <w:sz w:val="24"/>
          <w:szCs w:val="24"/>
        </w:rPr>
        <w:t>地    址：.                      邮政编码：.</w:t>
      </w:r>
    </w:p>
    <w:p>
      <w:pPr>
        <w:adjustRightInd w:val="0"/>
        <w:snapToGri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电    话：.                      传    真：.</w:t>
      </w:r>
    </w:p>
    <w:p>
      <w:pPr>
        <w:adjustRightInd w:val="0"/>
        <w:snapToGrid w:val="0"/>
        <w:spacing w:line="360" w:lineRule="auto"/>
        <w:rPr>
          <w:rFonts w:ascii="宋体" w:hAnsi="宋体" w:eastAsia="宋体" w:cs="宋体"/>
          <w:color w:val="auto"/>
          <w:sz w:val="24"/>
          <w:szCs w:val="24"/>
          <w:u w:val="single"/>
        </w:rPr>
      </w:pPr>
      <w:r>
        <w:rPr>
          <w:rFonts w:hint="eastAsia" w:ascii="宋体" w:hAnsi="宋体" w:eastAsia="宋体" w:cs="宋体"/>
          <w:color w:val="auto"/>
          <w:sz w:val="24"/>
          <w:szCs w:val="24"/>
        </w:rPr>
        <w:t>供应商代表姓名：.                职    务：.</w:t>
      </w:r>
    </w:p>
    <w:p>
      <w:pPr>
        <w:adjustRightInd w:val="0"/>
        <w:snapToGrid w:val="0"/>
        <w:spacing w:line="360" w:lineRule="auto"/>
        <w:rPr>
          <w:rFonts w:ascii="宋体" w:hAnsi="宋体" w:eastAsia="宋体" w:cs="宋体"/>
          <w:color w:val="auto"/>
          <w:sz w:val="24"/>
          <w:szCs w:val="24"/>
          <w:u w:val="single"/>
        </w:rPr>
      </w:pPr>
    </w:p>
    <w:p>
      <w:pPr>
        <w:adjustRightInd w:val="0"/>
        <w:snapToGrid w:val="0"/>
        <w:spacing w:line="360" w:lineRule="auto"/>
        <w:ind w:firstLine="4440" w:firstLineChars="1850"/>
        <w:rPr>
          <w:rFonts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Arial"/>
          <w:color w:val="auto"/>
          <w:sz w:val="24"/>
          <w:szCs w:val="24"/>
        </w:rPr>
        <w:t>并加盖公章</w:t>
      </w:r>
      <w:r>
        <w:rPr>
          <w:rFonts w:hint="eastAsia" w:ascii="宋体" w:hAnsi="宋体" w:eastAsia="宋体" w:cs="宋体"/>
          <w:color w:val="auto"/>
          <w:sz w:val="24"/>
          <w:szCs w:val="24"/>
        </w:rPr>
        <w:t>）：</w:t>
      </w:r>
    </w:p>
    <w:p>
      <w:pPr>
        <w:adjustRightInd w:val="0"/>
        <w:snapToGrid w:val="0"/>
        <w:spacing w:line="360" w:lineRule="auto"/>
        <w:ind w:firstLine="4920" w:firstLineChars="2050"/>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480" w:lineRule="exact"/>
        <w:jc w:val="center"/>
        <w:rPr>
          <w:rFonts w:ascii="宋体" w:hAnsi="宋体" w:eastAsia="宋体" w:cs="宋体"/>
          <w:b/>
          <w:color w:val="auto"/>
          <w:sz w:val="24"/>
          <w:szCs w:val="24"/>
        </w:rPr>
      </w:pPr>
    </w:p>
    <w:p>
      <w:pPr>
        <w:spacing w:line="480" w:lineRule="exact"/>
        <w:jc w:val="center"/>
        <w:rPr>
          <w:rFonts w:ascii="宋体" w:hAnsi="宋体" w:eastAsia="宋体" w:cs="宋体"/>
          <w:b/>
          <w:color w:val="auto"/>
          <w:sz w:val="24"/>
          <w:szCs w:val="24"/>
        </w:rPr>
      </w:pPr>
    </w:p>
    <w:p>
      <w:pPr>
        <w:spacing w:line="480" w:lineRule="exact"/>
        <w:jc w:val="center"/>
        <w:rPr>
          <w:rFonts w:ascii="宋体" w:hAnsi="宋体" w:eastAsia="宋体" w:cs="宋体"/>
          <w:b/>
          <w:color w:val="auto"/>
          <w:sz w:val="24"/>
          <w:szCs w:val="24"/>
        </w:rPr>
      </w:pPr>
    </w:p>
    <w:p>
      <w:pPr>
        <w:spacing w:line="480" w:lineRule="exact"/>
        <w:jc w:val="center"/>
        <w:rPr>
          <w:rFonts w:ascii="宋体" w:hAnsi="宋体" w:eastAsia="宋体" w:cs="宋体"/>
          <w:b/>
          <w:color w:val="auto"/>
          <w:sz w:val="24"/>
          <w:szCs w:val="24"/>
        </w:rPr>
      </w:pPr>
    </w:p>
    <w:p>
      <w:pPr>
        <w:spacing w:line="480" w:lineRule="exact"/>
        <w:jc w:val="center"/>
        <w:rPr>
          <w:rFonts w:ascii="宋体" w:hAnsi="宋体" w:eastAsia="宋体" w:cs="宋体"/>
          <w:b/>
          <w:color w:val="auto"/>
          <w:sz w:val="24"/>
          <w:szCs w:val="24"/>
        </w:rPr>
      </w:pPr>
    </w:p>
    <w:p>
      <w:pPr>
        <w:spacing w:line="480" w:lineRule="exact"/>
        <w:jc w:val="center"/>
        <w:rPr>
          <w:rFonts w:ascii="宋体" w:hAnsi="宋体" w:eastAsia="宋体" w:cs="宋体"/>
          <w:b/>
          <w:color w:val="auto"/>
          <w:sz w:val="24"/>
          <w:szCs w:val="24"/>
        </w:rPr>
      </w:pPr>
      <w:r>
        <w:rPr>
          <w:rFonts w:hint="eastAsia" w:ascii="宋体" w:hAnsi="宋体" w:eastAsia="宋体" w:cs="宋体"/>
          <w:b/>
          <w:color w:val="auto"/>
          <w:sz w:val="24"/>
          <w:szCs w:val="24"/>
        </w:rPr>
        <w:t>3.2 法定代表人（单位负责人）资格证明书</w:t>
      </w:r>
    </w:p>
    <w:p>
      <w:pPr>
        <w:autoSpaceDE w:val="0"/>
        <w:autoSpaceDN w:val="0"/>
        <w:adjustRightInd w:val="0"/>
        <w:spacing w:line="480" w:lineRule="auto"/>
        <w:ind w:firstLine="616" w:firstLineChars="257"/>
        <w:rPr>
          <w:rFonts w:ascii="宋体" w:hAnsi="宋体" w:eastAsia="宋体" w:cs="宋体"/>
          <w:color w:val="auto"/>
          <w:sz w:val="24"/>
          <w:szCs w:val="24"/>
        </w:rPr>
      </w:pPr>
    </w:p>
    <w:p>
      <w:pPr>
        <w:pStyle w:val="24"/>
        <w:spacing w:line="480" w:lineRule="auto"/>
        <w:ind w:firstLine="540" w:firstLineChars="225"/>
        <w:jc w:val="left"/>
        <w:rPr>
          <w:rFonts w:hAnsi="宋体"/>
          <w:color w:val="auto"/>
        </w:rPr>
      </w:pPr>
      <w:r>
        <w:rPr>
          <w:rFonts w:hint="eastAsia" w:ascii="宋体" w:hAnsi="宋体"/>
          <w:color w:val="auto"/>
          <w:kern w:val="0"/>
        </w:rPr>
        <w:t>单位名称：</w:t>
      </w:r>
    </w:p>
    <w:p>
      <w:pPr>
        <w:pStyle w:val="24"/>
        <w:spacing w:line="480" w:lineRule="auto"/>
        <w:ind w:firstLine="540" w:firstLineChars="225"/>
        <w:jc w:val="left"/>
        <w:rPr>
          <w:rFonts w:hAnsi="宋体"/>
          <w:color w:val="auto"/>
        </w:rPr>
      </w:pPr>
      <w:r>
        <w:rPr>
          <w:rFonts w:hint="eastAsia" w:ascii="宋体" w:hAnsi="宋体"/>
          <w:color w:val="auto"/>
          <w:kern w:val="0"/>
        </w:rPr>
        <w:t>地址：</w:t>
      </w:r>
    </w:p>
    <w:p>
      <w:pPr>
        <w:pStyle w:val="24"/>
        <w:spacing w:line="480" w:lineRule="auto"/>
        <w:ind w:firstLine="540" w:firstLineChars="225"/>
        <w:jc w:val="left"/>
        <w:rPr>
          <w:rFonts w:hAnsi="宋体"/>
          <w:color w:val="auto"/>
        </w:rPr>
      </w:pPr>
      <w:r>
        <w:rPr>
          <w:rFonts w:hint="eastAsia" w:ascii="宋体" w:hAnsi="宋体"/>
          <w:color w:val="auto"/>
          <w:kern w:val="0"/>
        </w:rPr>
        <w:t>姓名：       性别：     年龄：     职务：     联系电话：</w:t>
      </w:r>
    </w:p>
    <w:p>
      <w:pPr>
        <w:pStyle w:val="24"/>
        <w:spacing w:line="480" w:lineRule="auto"/>
        <w:ind w:firstLine="540" w:firstLineChars="225"/>
        <w:jc w:val="left"/>
        <w:rPr>
          <w:rFonts w:hAnsi="宋体"/>
          <w:color w:val="auto"/>
        </w:rPr>
      </w:pPr>
      <w:r>
        <w:rPr>
          <w:rFonts w:hint="eastAsia" w:ascii="宋体" w:hAnsi="宋体"/>
          <w:color w:val="auto"/>
          <w:kern w:val="0"/>
        </w:rPr>
        <w:t>本人系</w:t>
      </w:r>
      <w:r>
        <w:rPr>
          <w:rFonts w:hint="eastAsia" w:ascii="宋体" w:hAnsi="宋体"/>
          <w:i/>
          <w:snapToGrid w:val="0"/>
          <w:color w:val="auto"/>
          <w:kern w:val="0"/>
          <w:u w:val="single"/>
        </w:rPr>
        <w:t>供应商名称</w:t>
      </w:r>
      <w:r>
        <w:rPr>
          <w:rFonts w:hint="eastAsia" w:ascii="宋体" w:hAnsi="宋体"/>
          <w:color w:val="auto"/>
          <w:kern w:val="0"/>
        </w:rPr>
        <w:t>的法定代表人（单位负责人）。就参加贵方项目编号为</w:t>
      </w:r>
      <w:r>
        <w:rPr>
          <w:rFonts w:hint="eastAsia" w:ascii="宋体" w:hAnsi="宋体"/>
          <w:i/>
          <w:color w:val="auto"/>
          <w:kern w:val="0"/>
          <w:u w:val="single"/>
        </w:rPr>
        <w:t>项目编号</w:t>
      </w:r>
      <w:r>
        <w:rPr>
          <w:rFonts w:hint="eastAsia" w:ascii="宋体" w:hAnsi="宋体"/>
          <w:color w:val="auto"/>
          <w:kern w:val="0"/>
        </w:rPr>
        <w:t>的</w:t>
      </w:r>
      <w:r>
        <w:rPr>
          <w:rFonts w:hint="eastAsia" w:ascii="宋体" w:hAnsi="宋体"/>
          <w:i/>
          <w:color w:val="auto"/>
          <w:kern w:val="0"/>
          <w:u w:val="single"/>
        </w:rPr>
        <w:t>项目名称</w:t>
      </w:r>
      <w:r>
        <w:rPr>
          <w:rFonts w:hint="eastAsia" w:ascii="宋体" w:hAnsi="宋体"/>
          <w:color w:val="auto"/>
          <w:kern w:val="0"/>
        </w:rPr>
        <w:t>竞争性谈判项目的响应报价，签署上述项目的响应文件及合同的执行、完成、服务和保修，签署合同和处理与之有关的一切事务。</w:t>
      </w:r>
    </w:p>
    <w:p>
      <w:pPr>
        <w:pStyle w:val="24"/>
        <w:spacing w:line="480" w:lineRule="auto"/>
        <w:ind w:firstLine="540" w:firstLineChars="225"/>
        <w:jc w:val="left"/>
        <w:rPr>
          <w:rFonts w:hAnsi="宋体"/>
          <w:color w:val="auto"/>
        </w:rPr>
      </w:pPr>
      <w:r>
        <w:rPr>
          <w:rFonts w:hint="eastAsia" w:ascii="宋体" w:hAnsi="宋体"/>
          <w:color w:val="auto"/>
          <w:kern w:val="0"/>
        </w:rPr>
        <w:t>特此证明。</w:t>
      </w:r>
    </w:p>
    <w:p>
      <w:pPr>
        <w:pStyle w:val="24"/>
        <w:spacing w:line="480" w:lineRule="auto"/>
        <w:ind w:firstLine="540" w:firstLineChars="225"/>
        <w:jc w:val="left"/>
        <w:rPr>
          <w:rFonts w:hAnsi="宋体"/>
          <w:color w:val="auto"/>
        </w:rPr>
      </w:pPr>
    </w:p>
    <w:p>
      <w:pPr>
        <w:pStyle w:val="24"/>
        <w:spacing w:line="480" w:lineRule="auto"/>
        <w:ind w:firstLine="540" w:firstLineChars="225"/>
        <w:jc w:val="left"/>
        <w:rPr>
          <w:rFonts w:hAnsi="宋体"/>
          <w:color w:val="auto"/>
        </w:rPr>
      </w:pPr>
    </w:p>
    <w:p>
      <w:pPr>
        <w:pStyle w:val="24"/>
        <w:spacing w:line="480" w:lineRule="auto"/>
        <w:ind w:left="-538" w:leftChars="-256" w:firstLine="565" w:firstLineChars="257"/>
        <w:jc w:val="center"/>
        <w:rPr>
          <w:rFonts w:hAnsi="宋体"/>
          <w:bCs/>
          <w:color w:val="auto"/>
          <w:sz w:val="22"/>
        </w:rPr>
      </w:pPr>
      <w:r>
        <w:rPr>
          <w:rFonts w:hint="eastAsia" w:ascii="宋体" w:hAnsi="宋体"/>
          <w:bCs/>
          <w:color w:val="auto"/>
          <w:kern w:val="0"/>
          <w:sz w:val="22"/>
        </w:rPr>
        <w:t>【此处请粘贴法定代表人（单位负责人）</w:t>
      </w:r>
      <w:r>
        <w:rPr>
          <w:rStyle w:val="79"/>
          <w:rFonts w:hAnsi="宋体"/>
          <w:bCs/>
          <w:color w:val="auto"/>
          <w:sz w:val="22"/>
        </w:rPr>
        <w:t>身份证原件扫描件</w:t>
      </w:r>
      <w:r>
        <w:rPr>
          <w:rFonts w:hint="eastAsia" w:ascii="宋体" w:hAnsi="宋体"/>
          <w:bCs/>
          <w:color w:val="auto"/>
          <w:kern w:val="0"/>
          <w:sz w:val="22"/>
        </w:rPr>
        <w:t>，需清晰反映身份证有效期限】</w:t>
      </w:r>
    </w:p>
    <w:p>
      <w:pPr>
        <w:pStyle w:val="24"/>
        <w:spacing w:line="480" w:lineRule="auto"/>
        <w:ind w:left="-538" w:leftChars="-256" w:firstLine="616" w:firstLineChars="257"/>
        <w:jc w:val="center"/>
        <w:rPr>
          <w:rFonts w:hAnsi="宋体"/>
          <w:bCs/>
          <w:color w:val="auto"/>
        </w:rPr>
      </w:pPr>
    </w:p>
    <w:p>
      <w:pPr>
        <w:adjustRightInd w:val="0"/>
        <w:snapToGrid w:val="0"/>
        <w:spacing w:line="360" w:lineRule="auto"/>
        <w:ind w:firstLine="4440" w:firstLineChars="1850"/>
        <w:rPr>
          <w:rFonts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Arial"/>
          <w:color w:val="auto"/>
          <w:sz w:val="24"/>
          <w:szCs w:val="24"/>
        </w:rPr>
        <w:t>并加盖公章</w:t>
      </w:r>
      <w:r>
        <w:rPr>
          <w:rFonts w:hint="eastAsia" w:ascii="宋体" w:hAnsi="宋体" w:eastAsia="宋体" w:cs="宋体"/>
          <w:color w:val="auto"/>
          <w:sz w:val="24"/>
          <w:szCs w:val="24"/>
        </w:rPr>
        <w:t>）：</w:t>
      </w:r>
    </w:p>
    <w:p>
      <w:pPr>
        <w:pStyle w:val="24"/>
        <w:adjustRightInd w:val="0"/>
        <w:spacing w:before="60" w:line="480" w:lineRule="auto"/>
        <w:ind w:firstLine="4500" w:firstLineChars="1875"/>
        <w:jc w:val="left"/>
        <w:rPr>
          <w:rFonts w:ascii="宋体" w:hAnsi="宋体" w:cs="Arial"/>
          <w:color w:val="auto"/>
        </w:rPr>
      </w:pPr>
      <w:r>
        <w:rPr>
          <w:rFonts w:hint="eastAsia" w:ascii="宋体" w:hAnsi="宋体" w:cs="Arial"/>
          <w:color w:val="auto"/>
          <w:kern w:val="0"/>
        </w:rPr>
        <w:t>签署日期：   年   月  日</w:t>
      </w:r>
    </w:p>
    <w:p>
      <w:pPr>
        <w:pStyle w:val="24"/>
        <w:spacing w:line="480" w:lineRule="auto"/>
        <w:rPr>
          <w:rFonts w:ascii="宋体" w:hAnsi="宋体" w:cs="Arial"/>
          <w:color w:val="auto"/>
        </w:rPr>
      </w:pPr>
    </w:p>
    <w:p>
      <w:pPr>
        <w:rPr>
          <w:color w:val="auto"/>
          <w:sz w:val="24"/>
          <w:szCs w:val="24"/>
        </w:rPr>
      </w:pPr>
    </w:p>
    <w:p>
      <w:pPr>
        <w:spacing w:line="320" w:lineRule="exact"/>
        <w:ind w:firstLine="440" w:firstLineChars="200"/>
        <w:rPr>
          <w:rFonts w:ascii="宋体" w:hAnsi="宋体" w:eastAsia="宋体" w:cs="宋体"/>
          <w:bCs/>
          <w:color w:val="auto"/>
          <w:kern w:val="12"/>
          <w:sz w:val="22"/>
          <w:szCs w:val="24"/>
        </w:rPr>
      </w:pPr>
      <w:r>
        <w:rPr>
          <w:rFonts w:hint="eastAsia" w:ascii="宋体" w:hAnsi="宋体" w:eastAsia="宋体" w:cs="宋体"/>
          <w:bCs/>
          <w:color w:val="auto"/>
          <w:kern w:val="12"/>
          <w:sz w:val="22"/>
          <w:szCs w:val="24"/>
        </w:rPr>
        <w:t>说明：法定代表人（单位负责人）参加本竞争性谈判项目响应的，仅须出具此证明书。</w:t>
      </w:r>
    </w:p>
    <w:p>
      <w:pPr>
        <w:spacing w:line="320" w:lineRule="exact"/>
        <w:ind w:firstLine="480" w:firstLineChars="200"/>
        <w:rPr>
          <w:rFonts w:ascii="宋体" w:hAnsi="宋体" w:eastAsia="宋体" w:cs="宋体"/>
          <w:bCs/>
          <w:color w:val="auto"/>
          <w:kern w:val="12"/>
          <w:sz w:val="24"/>
          <w:szCs w:val="24"/>
        </w:rPr>
      </w:pPr>
    </w:p>
    <w:p>
      <w:pPr>
        <w:spacing w:line="480" w:lineRule="exact"/>
        <w:jc w:val="center"/>
        <w:rPr>
          <w:rFonts w:ascii="宋体" w:hAnsi="宋体" w:eastAsia="宋体" w:cs="宋体"/>
          <w:b/>
          <w:color w:val="auto"/>
          <w:sz w:val="24"/>
          <w:szCs w:val="24"/>
        </w:rPr>
      </w:pPr>
    </w:p>
    <w:p>
      <w:pPr>
        <w:spacing w:line="480" w:lineRule="exact"/>
        <w:jc w:val="center"/>
        <w:rPr>
          <w:rFonts w:ascii="宋体" w:hAnsi="宋体" w:eastAsia="宋体" w:cs="宋体"/>
          <w:b/>
          <w:color w:val="auto"/>
          <w:sz w:val="24"/>
          <w:szCs w:val="24"/>
        </w:rPr>
      </w:pPr>
    </w:p>
    <w:p>
      <w:pPr>
        <w:pStyle w:val="7"/>
        <w:ind w:firstLine="340"/>
        <w:rPr>
          <w:color w:val="auto"/>
        </w:rPr>
      </w:pPr>
    </w:p>
    <w:p>
      <w:pPr>
        <w:pStyle w:val="7"/>
        <w:ind w:firstLine="340"/>
        <w:rPr>
          <w:color w:val="auto"/>
        </w:rPr>
      </w:pPr>
    </w:p>
    <w:p>
      <w:pPr>
        <w:spacing w:line="480" w:lineRule="exact"/>
        <w:jc w:val="center"/>
        <w:rPr>
          <w:rFonts w:ascii="宋体" w:hAnsi="宋体" w:eastAsia="宋体" w:cs="宋体"/>
          <w:b/>
          <w:color w:val="auto"/>
          <w:sz w:val="24"/>
          <w:szCs w:val="24"/>
        </w:rPr>
      </w:pPr>
      <w:r>
        <w:rPr>
          <w:rFonts w:hint="eastAsia" w:ascii="宋体" w:hAnsi="宋体" w:eastAsia="宋体" w:cs="宋体"/>
          <w:b/>
          <w:color w:val="auto"/>
          <w:sz w:val="24"/>
          <w:szCs w:val="24"/>
        </w:rPr>
        <w:t>3.3 法定代表人（单位负责人）授权书</w:t>
      </w:r>
    </w:p>
    <w:p>
      <w:pPr>
        <w:spacing w:line="480" w:lineRule="exact"/>
        <w:jc w:val="center"/>
        <w:rPr>
          <w:rFonts w:ascii="宋体" w:hAnsi="宋体" w:eastAsia="宋体" w:cs="宋体"/>
          <w:b/>
          <w:color w:val="auto"/>
          <w:sz w:val="36"/>
          <w:szCs w:val="36"/>
        </w:rPr>
      </w:pPr>
    </w:p>
    <w:p>
      <w:pPr>
        <w:pStyle w:val="24"/>
        <w:adjustRightInd w:val="0"/>
        <w:spacing w:line="360" w:lineRule="auto"/>
        <w:ind w:firstLine="504" w:firstLineChars="210"/>
        <w:rPr>
          <w:rFonts w:ascii="宋体" w:hAnsi="宋体" w:cs="Arial"/>
          <w:color w:val="auto"/>
        </w:rPr>
      </w:pPr>
      <w:r>
        <w:rPr>
          <w:rFonts w:hint="eastAsia" w:ascii="宋体" w:hAnsi="宋体" w:cs="Arial"/>
          <w:color w:val="auto"/>
        </w:rPr>
        <w:t>本人</w:t>
      </w:r>
      <w:r>
        <w:rPr>
          <w:rFonts w:hint="eastAsia" w:ascii="宋体" w:hAnsi="宋体" w:cs="Arial"/>
          <w:color w:val="auto"/>
          <w:u w:val="single"/>
        </w:rPr>
        <w:t xml:space="preserve">　 </w:t>
      </w:r>
      <w:r>
        <w:rPr>
          <w:rFonts w:hint="eastAsia" w:ascii="宋体" w:hAnsi="宋体" w:cs="宋体"/>
          <w:i/>
          <w:snapToGrid w:val="0"/>
          <w:color w:val="auto"/>
          <w:u w:val="single"/>
        </w:rPr>
        <w:t>法人姓名</w:t>
      </w:r>
      <w:r>
        <w:rPr>
          <w:rFonts w:hint="eastAsia" w:ascii="宋体" w:hAnsi="宋体" w:cs="Arial"/>
          <w:color w:val="auto"/>
        </w:rPr>
        <w:t>系</w:t>
      </w:r>
      <w:r>
        <w:rPr>
          <w:rFonts w:hint="eastAsia" w:ascii="宋体" w:hAnsi="宋体" w:cs="Arial"/>
          <w:color w:val="auto"/>
          <w:u w:val="single"/>
        </w:rPr>
        <w:t>　</w:t>
      </w:r>
      <w:r>
        <w:rPr>
          <w:rFonts w:hint="eastAsia" w:ascii="宋体" w:hAnsi="宋体" w:cs="宋体"/>
          <w:i/>
          <w:snapToGrid w:val="0"/>
          <w:color w:val="auto"/>
          <w:u w:val="single"/>
        </w:rPr>
        <w:t>供应商名称</w:t>
      </w:r>
      <w:r>
        <w:rPr>
          <w:rFonts w:hint="eastAsia" w:ascii="宋体" w:hAnsi="宋体" w:cs="Arial"/>
          <w:color w:val="auto"/>
        </w:rPr>
        <w:t>的法定代表人（单位负责人），现委托</w:t>
      </w:r>
      <w:r>
        <w:rPr>
          <w:rFonts w:hint="eastAsia" w:ascii="宋体" w:hAnsi="宋体" w:cs="Arial"/>
          <w:color w:val="auto"/>
          <w:u w:val="single"/>
        </w:rPr>
        <w:t xml:space="preserve">　 </w:t>
      </w:r>
      <w:r>
        <w:rPr>
          <w:rFonts w:hint="eastAsia" w:ascii="宋体" w:hAnsi="宋体" w:cs="宋体"/>
          <w:i/>
          <w:snapToGrid w:val="0"/>
          <w:color w:val="auto"/>
          <w:u w:val="single"/>
        </w:rPr>
        <w:t>姓名，职务</w:t>
      </w:r>
      <w:r>
        <w:rPr>
          <w:rFonts w:hint="eastAsia" w:ascii="宋体" w:hAnsi="宋体" w:cs="Arial"/>
          <w:color w:val="auto"/>
        </w:rPr>
        <w:t>以我方的名义参加贵方______________________项目的谈判响应活动，并代表我方全权办理针对上述项目的谈判、响应文件澄清、签约等一切具体事务和签署相关文件。</w:t>
      </w:r>
    </w:p>
    <w:p>
      <w:pPr>
        <w:pStyle w:val="24"/>
        <w:adjustRightInd w:val="0"/>
        <w:spacing w:line="360" w:lineRule="auto"/>
        <w:ind w:firstLine="504" w:firstLineChars="210"/>
        <w:rPr>
          <w:rFonts w:ascii="宋体" w:hAnsi="宋体" w:cs="Arial"/>
          <w:color w:val="auto"/>
        </w:rPr>
      </w:pPr>
      <w:r>
        <w:rPr>
          <w:rFonts w:hint="eastAsia" w:ascii="宋体" w:hAnsi="宋体" w:cs="Arial"/>
          <w:color w:val="auto"/>
        </w:rPr>
        <w:t>我方对被授权人的签名事项负全部责任。</w:t>
      </w:r>
    </w:p>
    <w:p>
      <w:pPr>
        <w:pStyle w:val="24"/>
        <w:adjustRightInd w:val="0"/>
        <w:spacing w:line="360" w:lineRule="auto"/>
        <w:ind w:firstLine="504" w:firstLineChars="210"/>
        <w:rPr>
          <w:rFonts w:ascii="宋体" w:hAnsi="宋体" w:cs="Arial"/>
          <w:color w:val="auto"/>
        </w:rPr>
      </w:pPr>
      <w:r>
        <w:rPr>
          <w:rFonts w:hint="eastAsia" w:ascii="宋体" w:hAnsi="宋体" w:cs="Arial"/>
          <w:color w:val="auto"/>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pStyle w:val="24"/>
        <w:adjustRightInd w:val="0"/>
        <w:spacing w:line="360" w:lineRule="auto"/>
        <w:ind w:firstLine="504" w:firstLineChars="210"/>
        <w:rPr>
          <w:rFonts w:ascii="宋体" w:hAnsi="宋体" w:cs="Arial"/>
          <w:color w:val="auto"/>
        </w:rPr>
      </w:pPr>
      <w:r>
        <w:rPr>
          <w:rFonts w:hint="eastAsia" w:ascii="宋体" w:hAnsi="宋体" w:cs="Arial"/>
          <w:color w:val="auto"/>
        </w:rPr>
        <w:t>被授权人无转委托权，特此委托。</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供应商名称： </w:t>
      </w:r>
      <w:r>
        <w:rPr>
          <w:rFonts w:hint="eastAsia" w:ascii="宋体" w:hAnsi="宋体" w:eastAsia="宋体" w:cs="宋体"/>
          <w:color w:val="auto"/>
          <w:sz w:val="24"/>
          <w:szCs w:val="24"/>
          <w:u w:val="single"/>
        </w:rPr>
        <w:t xml:space="preserve">       （全称）       </w:t>
      </w:r>
      <w:r>
        <w:rPr>
          <w:rFonts w:hint="eastAsia" w:ascii="宋体" w:hAnsi="宋体" w:eastAsia="宋体" w:cs="宋体"/>
          <w:color w:val="auto"/>
          <w:sz w:val="24"/>
          <w:szCs w:val="24"/>
        </w:rPr>
        <w:t xml:space="preserve"> （并加盖单位公章）</w:t>
      </w:r>
    </w:p>
    <w:p>
      <w:pPr>
        <w:spacing w:line="360" w:lineRule="auto"/>
        <w:ind w:firstLine="480" w:firstLineChars="200"/>
        <w:rPr>
          <w:rFonts w:ascii="宋体" w:hAnsi="宋体" w:eastAsia="宋体" w:cs="Arial"/>
          <w:color w:val="auto"/>
          <w:sz w:val="24"/>
          <w:szCs w:val="24"/>
        </w:rPr>
      </w:pPr>
      <w:r>
        <w:rPr>
          <w:rFonts w:hint="eastAsia" w:ascii="宋体" w:hAnsi="宋体" w:eastAsia="宋体" w:cs="Arial"/>
          <w:color w:val="auto"/>
          <w:sz w:val="24"/>
          <w:szCs w:val="24"/>
        </w:rPr>
        <w:t>法定代表人（单位负责人）：</w:t>
      </w:r>
      <w:r>
        <w:rPr>
          <w:rFonts w:hint="eastAsia" w:ascii="宋体" w:hAnsi="宋体" w:eastAsia="宋体" w:cs="Arial"/>
          <w:color w:val="auto"/>
          <w:sz w:val="24"/>
          <w:szCs w:val="24"/>
          <w:u w:val="single"/>
        </w:rPr>
        <w:t xml:space="preserve">            </w:t>
      </w:r>
      <w:r>
        <w:rPr>
          <w:rFonts w:hint="eastAsia" w:ascii="宋体" w:hAnsi="宋体" w:eastAsia="宋体" w:cs="Arial"/>
          <w:color w:val="auto"/>
          <w:sz w:val="24"/>
          <w:szCs w:val="24"/>
        </w:rPr>
        <w:t>（签字或加盖名章）</w:t>
      </w:r>
    </w:p>
    <w:p>
      <w:pPr>
        <w:spacing w:line="360" w:lineRule="auto"/>
        <w:ind w:firstLine="480" w:firstLineChars="200"/>
        <w:rPr>
          <w:rFonts w:ascii="宋体" w:hAnsi="宋体" w:eastAsia="宋体" w:cs="宋体"/>
          <w:color w:val="auto"/>
          <w:sz w:val="24"/>
          <w:szCs w:val="24"/>
        </w:rPr>
      </w:pPr>
      <w:r>
        <w:rPr>
          <w:rFonts w:hint="eastAsia" w:ascii="宋体" w:hAnsi="宋体" w:eastAsia="宋体" w:cs="Arial"/>
          <w:color w:val="auto"/>
          <w:sz w:val="24"/>
          <w:szCs w:val="24"/>
        </w:rPr>
        <w:t>法定代表人（单位负责人）</w:t>
      </w:r>
      <w:r>
        <w:rPr>
          <w:rFonts w:hint="eastAsia" w:ascii="宋体" w:hAnsi="宋体" w:eastAsia="宋体" w:cs="宋体"/>
          <w:color w:val="auto"/>
          <w:sz w:val="24"/>
          <w:szCs w:val="24"/>
        </w:rPr>
        <w:t>授权代表：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（签字或加盖名章）</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联系电话：</w:t>
      </w:r>
    </w:p>
    <w:p>
      <w:pPr>
        <w:spacing w:line="360" w:lineRule="auto"/>
        <w:ind w:firstLine="480" w:firstLineChars="200"/>
        <w:rPr>
          <w:rFonts w:ascii="宋体" w:hAnsi="宋体" w:eastAsia="宋体" w:cs="宋体"/>
          <w:color w:val="auto"/>
          <w:sz w:val="24"/>
          <w:szCs w:val="24"/>
        </w:rPr>
      </w:pPr>
      <w:r>
        <w:rPr>
          <w:rFonts w:hint="eastAsia" w:ascii="宋体" w:hAnsi="宋体" w:eastAsia="宋体" w:cs="Arial"/>
          <w:color w:val="auto"/>
          <w:sz w:val="24"/>
          <w:szCs w:val="24"/>
        </w:rPr>
        <w:t>日期：   年   月  日</w:t>
      </w:r>
    </w:p>
    <w:tbl>
      <w:tblPr>
        <w:tblStyle w:val="30"/>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0"/>
        <w:gridCol w:w="7"/>
        <w:gridCol w:w="4368"/>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43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Cs w:val="21"/>
              </w:rPr>
            </w:pPr>
            <w:r>
              <w:rPr>
                <w:rFonts w:hint="eastAsia" w:ascii="宋体" w:hAnsi="宋体" w:eastAsia="宋体" w:cs="宋体"/>
                <w:color w:val="auto"/>
                <w:szCs w:val="21"/>
              </w:rPr>
              <w:t>法定代表人（单位负责人）身份证（正面）</w:t>
            </w:r>
          </w:p>
        </w:tc>
        <w:tc>
          <w:tcPr>
            <w:tcW w:w="43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Cs w:val="21"/>
              </w:rPr>
            </w:pPr>
            <w:r>
              <w:rPr>
                <w:rFonts w:hint="eastAsia" w:ascii="宋体" w:hAnsi="宋体" w:eastAsia="宋体" w:cs="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2396" w:hRule="atLeast"/>
        </w:trPr>
        <w:tc>
          <w:tcPr>
            <w:tcW w:w="43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Cs w:val="21"/>
              </w:rPr>
            </w:pPr>
            <w:r>
              <w:rPr>
                <w:rFonts w:hint="eastAsia" w:ascii="宋体" w:hAnsi="宋体" w:eastAsia="宋体" w:cs="宋体"/>
                <w:color w:val="auto"/>
                <w:szCs w:val="21"/>
              </w:rPr>
              <w:t>法定代表人（单位负责人）授权代表身份证</w:t>
            </w:r>
          </w:p>
          <w:p>
            <w:pPr>
              <w:jc w:val="center"/>
              <w:rPr>
                <w:rFonts w:ascii="宋体" w:hAnsi="宋体" w:eastAsia="宋体" w:cs="宋体"/>
                <w:color w:val="auto"/>
                <w:szCs w:val="21"/>
              </w:rPr>
            </w:pPr>
            <w:r>
              <w:rPr>
                <w:rFonts w:hint="eastAsia" w:ascii="宋体" w:hAnsi="宋体" w:eastAsia="宋体" w:cs="宋体"/>
                <w:color w:val="auto"/>
                <w:szCs w:val="21"/>
              </w:rPr>
              <w:t>（正面）</w:t>
            </w:r>
          </w:p>
        </w:tc>
        <w:tc>
          <w:tcPr>
            <w:tcW w:w="43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Cs w:val="21"/>
              </w:rPr>
            </w:pPr>
            <w:r>
              <w:rPr>
                <w:rFonts w:hint="eastAsia" w:ascii="宋体" w:hAnsi="宋体" w:eastAsia="宋体" w:cs="宋体"/>
                <w:color w:val="auto"/>
                <w:szCs w:val="21"/>
              </w:rPr>
              <w:t>法定代表人（单位负责人）授权代表身份证</w:t>
            </w:r>
          </w:p>
          <w:p>
            <w:pPr>
              <w:jc w:val="center"/>
              <w:rPr>
                <w:rFonts w:ascii="宋体" w:hAnsi="宋体" w:eastAsia="宋体" w:cs="宋体"/>
                <w:color w:val="auto"/>
                <w:szCs w:val="21"/>
              </w:rPr>
            </w:pPr>
            <w:r>
              <w:rPr>
                <w:rFonts w:hint="eastAsia" w:ascii="宋体" w:hAnsi="宋体" w:eastAsia="宋体" w:cs="宋体"/>
                <w:color w:val="auto"/>
                <w:szCs w:val="21"/>
              </w:rPr>
              <w:t>（反面）</w:t>
            </w:r>
          </w:p>
        </w:tc>
      </w:tr>
    </w:tbl>
    <w:p>
      <w:pPr>
        <w:widowControl/>
        <w:spacing w:beforeAutospacing="1" w:afterAutospacing="1" w:line="360" w:lineRule="auto"/>
        <w:jc w:val="center"/>
        <w:rPr>
          <w:rFonts w:ascii="宋体" w:hAnsi="宋体" w:eastAsia="宋体" w:cs="宋体"/>
          <w:b/>
          <w:color w:val="auto"/>
          <w:sz w:val="24"/>
          <w:szCs w:val="24"/>
        </w:rPr>
      </w:pPr>
    </w:p>
    <w:p>
      <w:pPr>
        <w:pStyle w:val="7"/>
        <w:ind w:firstLine="340"/>
        <w:rPr>
          <w:color w:val="auto"/>
        </w:rPr>
      </w:pPr>
    </w:p>
    <w:p>
      <w:pPr>
        <w:widowControl/>
        <w:spacing w:beforeAutospacing="1" w:afterAutospacing="1"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3.4 没有重大违法记录的声明</w:t>
      </w:r>
    </w:p>
    <w:p>
      <w:pPr>
        <w:spacing w:beforeLines="50" w:afterLines="50"/>
        <w:jc w:val="center"/>
        <w:rPr>
          <w:rFonts w:ascii="宋体" w:hAnsi="宋体" w:eastAsia="宋体" w:cs="Arial"/>
          <w:color w:val="auto"/>
          <w:kern w:val="0"/>
          <w:sz w:val="28"/>
          <w:szCs w:val="28"/>
        </w:rPr>
      </w:pPr>
      <w:r>
        <w:rPr>
          <w:rFonts w:hint="eastAsia" w:ascii="宋体" w:hAnsi="宋体" w:eastAsia="宋体" w:cs="Arial"/>
          <w:color w:val="auto"/>
          <w:kern w:val="0"/>
          <w:sz w:val="28"/>
          <w:szCs w:val="28"/>
        </w:rPr>
        <w:t>声　   明</w:t>
      </w:r>
    </w:p>
    <w:p>
      <w:pPr>
        <w:spacing w:beforeLines="50" w:afterLines="50"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特此声明。</w:t>
      </w:r>
    </w:p>
    <w:p>
      <w:pPr>
        <w:spacing w:beforeLines="50" w:afterLines="50"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本公司对上述声明的真实性负责。如有虚假，将依法承担相应责任。</w:t>
      </w:r>
    </w:p>
    <w:p>
      <w:pPr>
        <w:spacing w:beforeLines="50" w:afterLines="50" w:line="360" w:lineRule="auto"/>
        <w:ind w:firstLine="495" w:firstLineChars="236"/>
        <w:rPr>
          <w:rFonts w:ascii="宋体" w:hAnsi="宋体" w:eastAsia="宋体" w:cs="宋体"/>
          <w:color w:val="auto"/>
          <w:szCs w:val="21"/>
          <w:lang w:val="zh-CN"/>
        </w:rPr>
      </w:pPr>
    </w:p>
    <w:p>
      <w:pPr>
        <w:spacing w:beforeLines="50" w:afterLines="50" w:line="360" w:lineRule="auto"/>
        <w:ind w:right="420" w:firstLine="4800" w:firstLineChars="2286"/>
        <w:rPr>
          <w:rFonts w:ascii="宋体" w:hAnsi="宋体" w:eastAsia="宋体" w:cs="宋体"/>
          <w:color w:val="auto"/>
          <w:szCs w:val="21"/>
          <w:u w:val="single"/>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pacing w:beforeLines="50" w:afterLines="50" w:line="360" w:lineRule="auto"/>
        <w:ind w:right="420" w:firstLine="4800" w:firstLineChars="2286"/>
        <w:rPr>
          <w:rFonts w:ascii="宋体" w:hAnsi="宋体" w:eastAsia="宋体" w:cs="宋体"/>
          <w:color w:val="auto"/>
          <w:szCs w:val="21"/>
          <w:lang w:val="zh-CN"/>
        </w:rPr>
      </w:pPr>
      <w:r>
        <w:rPr>
          <w:rFonts w:hint="eastAsia" w:ascii="宋体" w:hAnsi="宋体" w:eastAsia="宋体" w:cs="宋体"/>
          <w:color w:val="auto"/>
          <w:szCs w:val="21"/>
          <w:lang w:val="zh-CN"/>
        </w:rPr>
        <w:t xml:space="preserve">日    期：     </w:t>
      </w:r>
      <w:r>
        <w:rPr>
          <w:rFonts w:hint="eastAsia" w:ascii="宋体" w:hAnsi="宋体" w:eastAsia="宋体" w:cs="宋体"/>
          <w:color w:val="auto"/>
          <w:szCs w:val="21"/>
        </w:rPr>
        <w:t>年    月    日</w:t>
      </w:r>
    </w:p>
    <w:p>
      <w:pPr>
        <w:spacing w:beforeLines="50" w:afterLines="50" w:line="360" w:lineRule="auto"/>
        <w:ind w:right="420" w:firstLine="5486" w:firstLineChars="2286"/>
        <w:rPr>
          <w:rFonts w:ascii="宋体" w:hAnsi="宋体" w:eastAsia="宋体" w:cs="宋体"/>
          <w:color w:val="auto"/>
          <w:sz w:val="24"/>
          <w:szCs w:val="24"/>
          <w:lang w:val="zh-CN"/>
        </w:rPr>
      </w:pPr>
    </w:p>
    <w:p>
      <w:pPr>
        <w:spacing w:beforeLines="50" w:afterLines="50" w:line="360" w:lineRule="auto"/>
        <w:ind w:right="420" w:firstLine="5486" w:firstLineChars="2286"/>
        <w:rPr>
          <w:rFonts w:ascii="宋体" w:hAnsi="宋体" w:eastAsia="宋体" w:cs="宋体"/>
          <w:color w:val="auto"/>
          <w:sz w:val="24"/>
          <w:szCs w:val="24"/>
          <w:lang w:val="zh-CN"/>
        </w:rPr>
      </w:pPr>
    </w:p>
    <w:p>
      <w:pPr>
        <w:spacing w:beforeLines="50" w:afterLines="50" w:line="360" w:lineRule="auto"/>
        <w:ind w:right="420" w:firstLine="5486" w:firstLineChars="2286"/>
        <w:rPr>
          <w:rFonts w:ascii="宋体" w:hAnsi="宋体" w:eastAsia="宋体" w:cs="宋体"/>
          <w:color w:val="auto"/>
          <w:sz w:val="24"/>
          <w:szCs w:val="24"/>
          <w:lang w:val="zh-CN"/>
        </w:rPr>
      </w:pPr>
    </w:p>
    <w:p>
      <w:pPr>
        <w:spacing w:beforeLines="50" w:afterLines="50" w:line="360" w:lineRule="auto"/>
        <w:ind w:right="420" w:firstLine="5486" w:firstLineChars="2286"/>
        <w:rPr>
          <w:rFonts w:ascii="宋体" w:hAnsi="宋体" w:eastAsia="宋体" w:cs="宋体"/>
          <w:color w:val="auto"/>
          <w:sz w:val="24"/>
          <w:szCs w:val="24"/>
          <w:lang w:val="zh-CN"/>
        </w:rPr>
      </w:pPr>
    </w:p>
    <w:p>
      <w:pPr>
        <w:spacing w:beforeLines="50" w:afterLines="50" w:line="360" w:lineRule="auto"/>
        <w:ind w:right="420" w:firstLine="5486" w:firstLineChars="2286"/>
        <w:rPr>
          <w:rFonts w:ascii="宋体" w:hAnsi="宋体" w:eastAsia="宋体" w:cs="宋体"/>
          <w:color w:val="auto"/>
          <w:sz w:val="24"/>
          <w:szCs w:val="24"/>
          <w:lang w:val="zh-CN"/>
        </w:rPr>
      </w:pPr>
    </w:p>
    <w:p>
      <w:pPr>
        <w:spacing w:beforeLines="50" w:afterLines="50" w:line="360" w:lineRule="auto"/>
        <w:ind w:right="420" w:firstLine="5486" w:firstLineChars="2286"/>
        <w:rPr>
          <w:rFonts w:ascii="宋体" w:hAnsi="宋体" w:eastAsia="宋体" w:cs="宋体"/>
          <w:color w:val="auto"/>
          <w:sz w:val="24"/>
          <w:szCs w:val="24"/>
          <w:lang w:val="zh-CN"/>
        </w:rPr>
      </w:pPr>
    </w:p>
    <w:p>
      <w:pPr>
        <w:spacing w:beforeLines="50" w:afterLines="50" w:line="360" w:lineRule="auto"/>
        <w:ind w:right="420" w:firstLine="5486" w:firstLineChars="2286"/>
        <w:rPr>
          <w:rFonts w:ascii="宋体" w:hAnsi="宋体" w:eastAsia="宋体" w:cs="宋体"/>
          <w:color w:val="auto"/>
          <w:sz w:val="24"/>
          <w:szCs w:val="24"/>
          <w:lang w:val="zh-CN"/>
        </w:rPr>
      </w:pPr>
    </w:p>
    <w:p>
      <w:pPr>
        <w:spacing w:beforeLines="50" w:afterLines="50" w:line="360" w:lineRule="auto"/>
        <w:ind w:right="420" w:firstLine="5486" w:firstLineChars="2286"/>
        <w:rPr>
          <w:rFonts w:ascii="宋体" w:hAnsi="宋体" w:eastAsia="宋体" w:cs="宋体"/>
          <w:color w:val="auto"/>
          <w:sz w:val="24"/>
          <w:szCs w:val="24"/>
          <w:lang w:val="zh-CN"/>
        </w:rPr>
      </w:pPr>
    </w:p>
    <w:p>
      <w:pPr>
        <w:spacing w:beforeLines="50" w:afterLines="50" w:line="360" w:lineRule="auto"/>
        <w:ind w:right="420" w:firstLine="5486" w:firstLineChars="2286"/>
        <w:rPr>
          <w:rFonts w:ascii="宋体" w:hAnsi="宋体" w:eastAsia="宋体" w:cs="宋体"/>
          <w:color w:val="auto"/>
          <w:sz w:val="24"/>
          <w:szCs w:val="24"/>
          <w:lang w:val="zh-CN"/>
        </w:rPr>
      </w:pPr>
    </w:p>
    <w:p>
      <w:pPr>
        <w:pStyle w:val="7"/>
        <w:ind w:firstLine="240"/>
        <w:rPr>
          <w:rFonts w:hAnsi="宋体" w:cs="宋体"/>
          <w:color w:val="auto"/>
          <w:sz w:val="24"/>
          <w:szCs w:val="24"/>
          <w:lang w:val="zh-CN"/>
        </w:rPr>
      </w:pPr>
    </w:p>
    <w:p>
      <w:pPr>
        <w:pStyle w:val="7"/>
        <w:ind w:firstLine="240"/>
        <w:rPr>
          <w:rFonts w:hAnsi="宋体" w:cs="宋体"/>
          <w:color w:val="auto"/>
          <w:sz w:val="24"/>
          <w:szCs w:val="24"/>
          <w:lang w:val="zh-CN"/>
        </w:rPr>
      </w:pPr>
    </w:p>
    <w:p>
      <w:pPr>
        <w:pStyle w:val="7"/>
        <w:ind w:firstLine="240"/>
        <w:rPr>
          <w:rFonts w:hAnsi="宋体" w:cs="宋体"/>
          <w:color w:val="auto"/>
          <w:sz w:val="24"/>
          <w:szCs w:val="24"/>
          <w:lang w:val="zh-CN"/>
        </w:rPr>
      </w:pPr>
    </w:p>
    <w:p>
      <w:pPr>
        <w:spacing w:beforeLines="50" w:afterLines="50" w:line="360" w:lineRule="auto"/>
        <w:ind w:right="420" w:firstLine="5486" w:firstLineChars="2286"/>
        <w:rPr>
          <w:rFonts w:ascii="宋体" w:hAnsi="宋体" w:eastAsia="宋体" w:cs="宋体"/>
          <w:color w:val="auto"/>
          <w:sz w:val="24"/>
          <w:szCs w:val="24"/>
          <w:lang w:val="zh-CN"/>
        </w:rPr>
      </w:pPr>
    </w:p>
    <w:p>
      <w:pPr>
        <w:autoSpaceDE w:val="0"/>
        <w:autoSpaceDN w:val="0"/>
        <w:adjustRightInd w:val="0"/>
        <w:spacing w:line="360" w:lineRule="auto"/>
        <w:jc w:val="center"/>
        <w:outlineLvl w:val="0"/>
        <w:rPr>
          <w:rFonts w:ascii="宋体" w:hAnsi="宋体" w:eastAsia="宋体" w:cs="宋体"/>
          <w:b/>
          <w:color w:val="auto"/>
          <w:sz w:val="24"/>
          <w:szCs w:val="24"/>
        </w:rPr>
      </w:pPr>
      <w:r>
        <w:rPr>
          <w:rFonts w:hint="eastAsia" w:ascii="宋体" w:hAnsi="宋体" w:eastAsia="宋体" w:cs="宋体"/>
          <w:b/>
          <w:color w:val="auto"/>
          <w:sz w:val="24"/>
          <w:szCs w:val="24"/>
        </w:rPr>
        <w:t>3.5 谈判承诺函</w:t>
      </w:r>
    </w:p>
    <w:p>
      <w:pPr>
        <w:autoSpaceDE w:val="0"/>
        <w:autoSpaceDN w:val="0"/>
        <w:snapToGrid w:val="0"/>
        <w:spacing w:line="360" w:lineRule="auto"/>
        <w:jc w:val="center"/>
        <w:rPr>
          <w:rFonts w:ascii="宋体" w:hAnsi="宋体" w:eastAsia="宋体" w:cs="宋体"/>
          <w:b/>
          <w:color w:val="auto"/>
          <w:sz w:val="24"/>
          <w:szCs w:val="24"/>
        </w:rPr>
      </w:pPr>
    </w:p>
    <w:p>
      <w:pPr>
        <w:pStyle w:val="24"/>
        <w:spacing w:beforeLines="50" w:afterLines="50" w:line="360" w:lineRule="auto"/>
        <w:contextualSpacing/>
        <w:rPr>
          <w:rFonts w:ascii="宋体" w:hAnsi="宋体" w:cs="宋体"/>
          <w:color w:val="auto"/>
          <w:lang w:val="zh-CN"/>
        </w:rPr>
      </w:pPr>
      <w:r>
        <w:rPr>
          <w:rFonts w:hint="eastAsia" w:ascii="宋体" w:hAnsi="宋体" w:cs="宋体"/>
          <w:color w:val="auto"/>
          <w:lang w:val="zh-CN"/>
        </w:rPr>
        <w:t>许昌市魏都区民政局：</w:t>
      </w:r>
    </w:p>
    <w:p>
      <w:pPr>
        <w:pStyle w:val="24"/>
        <w:spacing w:beforeLines="50" w:afterLines="50" w:line="360" w:lineRule="auto"/>
        <w:ind w:firstLine="480" w:firstLineChars="200"/>
        <w:contextualSpacing/>
        <w:rPr>
          <w:rFonts w:ascii="宋体" w:hAnsi="宋体" w:cs="宋体"/>
          <w:color w:val="auto"/>
          <w:lang w:val="zh-CN"/>
        </w:rPr>
      </w:pPr>
      <w:r>
        <w:rPr>
          <w:rFonts w:hint="eastAsia" w:ascii="宋体" w:hAnsi="宋体" w:cs="宋体"/>
          <w:color w:val="auto"/>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pPr>
        <w:pStyle w:val="24"/>
        <w:spacing w:beforeLines="50" w:afterLines="50" w:line="360" w:lineRule="auto"/>
        <w:ind w:firstLine="480" w:firstLineChars="200"/>
        <w:contextualSpacing/>
        <w:rPr>
          <w:rFonts w:ascii="宋体" w:hAnsi="宋体" w:cs="宋体"/>
          <w:color w:val="auto"/>
          <w:lang w:val="zh-CN"/>
        </w:rPr>
      </w:pPr>
      <w:r>
        <w:rPr>
          <w:rFonts w:hint="eastAsia" w:ascii="宋体" w:hAnsi="宋体" w:cs="宋体"/>
          <w:color w:val="auto"/>
          <w:lang w:val="zh-CN"/>
        </w:rPr>
        <w:t>一、在响应有效期内撤销响应文件；</w:t>
      </w:r>
    </w:p>
    <w:p>
      <w:pPr>
        <w:pStyle w:val="24"/>
        <w:spacing w:beforeLines="50" w:afterLines="50" w:line="360" w:lineRule="auto"/>
        <w:ind w:firstLine="480" w:firstLineChars="200"/>
        <w:contextualSpacing/>
        <w:rPr>
          <w:rFonts w:ascii="宋体" w:hAnsi="宋体" w:cs="宋体"/>
          <w:color w:val="auto"/>
          <w:lang w:val="zh-CN"/>
        </w:rPr>
      </w:pPr>
      <w:r>
        <w:rPr>
          <w:rFonts w:hint="eastAsia" w:ascii="宋体" w:hAnsi="宋体" w:cs="宋体"/>
          <w:color w:val="auto"/>
          <w:lang w:val="zh-CN"/>
        </w:rPr>
        <w:t>二、在响应文件中提供虚假材料；</w:t>
      </w:r>
    </w:p>
    <w:p>
      <w:pPr>
        <w:pStyle w:val="24"/>
        <w:spacing w:beforeLines="50" w:afterLines="50" w:line="360" w:lineRule="auto"/>
        <w:ind w:firstLine="480" w:firstLineChars="200"/>
        <w:contextualSpacing/>
        <w:rPr>
          <w:rFonts w:ascii="宋体" w:hAnsi="宋体" w:cs="宋体"/>
          <w:color w:val="auto"/>
          <w:lang w:val="zh-CN"/>
        </w:rPr>
      </w:pPr>
      <w:r>
        <w:rPr>
          <w:rFonts w:hint="eastAsia" w:ascii="宋体" w:hAnsi="宋体" w:cs="宋体"/>
          <w:color w:val="auto"/>
          <w:lang w:val="zh-CN"/>
        </w:rPr>
        <w:t>三、除因不可抗力或谈判文件认可的情形以外，成交后不与采购人签订合同；</w:t>
      </w:r>
    </w:p>
    <w:p>
      <w:pPr>
        <w:pStyle w:val="24"/>
        <w:spacing w:beforeLines="50" w:afterLines="50" w:line="360" w:lineRule="auto"/>
        <w:ind w:firstLine="480" w:firstLineChars="200"/>
        <w:contextualSpacing/>
        <w:rPr>
          <w:rFonts w:ascii="宋体" w:hAnsi="宋体" w:cs="宋体"/>
          <w:color w:val="auto"/>
          <w:lang w:val="zh-CN"/>
        </w:rPr>
      </w:pPr>
      <w:r>
        <w:rPr>
          <w:rFonts w:hint="eastAsia" w:ascii="宋体" w:hAnsi="宋体" w:cs="宋体"/>
          <w:color w:val="auto"/>
          <w:lang w:val="zh-CN"/>
        </w:rPr>
        <w:t>四、与采购人、其他供应商或者采购代理机构恶意串通；</w:t>
      </w:r>
    </w:p>
    <w:p>
      <w:pPr>
        <w:pStyle w:val="24"/>
        <w:spacing w:beforeLines="50" w:afterLines="50" w:line="360" w:lineRule="auto"/>
        <w:ind w:firstLine="480" w:firstLineChars="200"/>
        <w:contextualSpacing/>
        <w:rPr>
          <w:rFonts w:ascii="宋体" w:hAnsi="宋体" w:cs="宋体"/>
          <w:color w:val="auto"/>
          <w:lang w:val="zh-CN"/>
        </w:rPr>
      </w:pPr>
      <w:r>
        <w:rPr>
          <w:rFonts w:hint="eastAsia" w:ascii="宋体" w:hAnsi="宋体" w:cs="宋体"/>
          <w:color w:val="auto"/>
          <w:lang w:val="zh-CN"/>
        </w:rPr>
        <w:t>五、法律法规及本谈判文件规定的其他严重违法行为。</w:t>
      </w:r>
    </w:p>
    <w:p>
      <w:pPr>
        <w:rPr>
          <w:color w:val="auto"/>
          <w:sz w:val="24"/>
          <w:szCs w:val="24"/>
          <w:u w:val="single"/>
        </w:rPr>
      </w:pPr>
    </w:p>
    <w:p>
      <w:pPr>
        <w:rPr>
          <w:color w:val="auto"/>
          <w:sz w:val="24"/>
          <w:szCs w:val="24"/>
          <w:u w:val="single"/>
        </w:rPr>
      </w:pPr>
    </w:p>
    <w:p>
      <w:pPr>
        <w:spacing w:line="480" w:lineRule="auto"/>
        <w:ind w:firstLine="4980" w:firstLineChars="2075"/>
        <w:rPr>
          <w:rFonts w:ascii="宋体" w:hAnsi="宋体" w:eastAsia="宋体" w:cs="Arial"/>
          <w:color w:val="auto"/>
          <w:sz w:val="24"/>
          <w:szCs w:val="24"/>
        </w:rPr>
      </w:pPr>
      <w:r>
        <w:rPr>
          <w:rFonts w:hint="eastAsia" w:ascii="宋体" w:hAnsi="宋体" w:eastAsia="宋体" w:cs="宋体"/>
          <w:color w:val="auto"/>
          <w:sz w:val="24"/>
          <w:szCs w:val="24"/>
          <w:lang w:val="zh-CN"/>
        </w:rPr>
        <w:t>供应商名称（</w:t>
      </w:r>
      <w:r>
        <w:rPr>
          <w:rFonts w:hint="eastAsia" w:ascii="宋体" w:hAnsi="宋体" w:eastAsia="宋体" w:cs="Arial"/>
          <w:color w:val="auto"/>
          <w:sz w:val="24"/>
          <w:szCs w:val="24"/>
        </w:rPr>
        <w:t>并加盖公章</w:t>
      </w:r>
      <w:r>
        <w:rPr>
          <w:rFonts w:hint="eastAsia" w:ascii="宋体" w:hAnsi="宋体" w:eastAsia="宋体" w:cs="宋体"/>
          <w:color w:val="auto"/>
          <w:sz w:val="24"/>
          <w:szCs w:val="24"/>
          <w:lang w:val="zh-CN"/>
        </w:rPr>
        <w:t>）：</w:t>
      </w:r>
      <w:r>
        <w:rPr>
          <w:rFonts w:hint="eastAsia" w:ascii="宋体" w:hAnsi="宋体" w:eastAsia="宋体" w:cs="Arial"/>
          <w:color w:val="auto"/>
          <w:sz w:val="24"/>
          <w:szCs w:val="24"/>
        </w:rPr>
        <w:t>　　　　　　　　　</w:t>
      </w:r>
    </w:p>
    <w:p>
      <w:pPr>
        <w:spacing w:line="480" w:lineRule="auto"/>
        <w:ind w:firstLine="4980" w:firstLineChars="2075"/>
        <w:rPr>
          <w:rFonts w:ascii="宋体" w:hAnsi="宋体" w:eastAsia="宋体" w:cs="Arial"/>
          <w:color w:val="auto"/>
          <w:sz w:val="24"/>
          <w:szCs w:val="24"/>
        </w:rPr>
      </w:pPr>
      <w:r>
        <w:rPr>
          <w:rFonts w:hint="eastAsia" w:ascii="宋体" w:hAnsi="宋体" w:eastAsia="宋体" w:cs="Arial"/>
          <w:color w:val="auto"/>
          <w:sz w:val="24"/>
          <w:szCs w:val="24"/>
        </w:rPr>
        <w:t>日　  期：      年    月    日</w:t>
      </w:r>
    </w:p>
    <w:p>
      <w:pPr>
        <w:autoSpaceDE w:val="0"/>
        <w:autoSpaceDN w:val="0"/>
        <w:adjustRightInd w:val="0"/>
        <w:spacing w:line="360" w:lineRule="auto"/>
        <w:jc w:val="center"/>
        <w:rPr>
          <w:rFonts w:ascii="宋体" w:hAnsi="Times New Roman" w:eastAsia="宋体" w:cs="宋体"/>
          <w:color w:val="auto"/>
          <w:sz w:val="24"/>
          <w:szCs w:val="24"/>
          <w:lang w:val="zh-CN"/>
        </w:rPr>
      </w:pPr>
    </w:p>
    <w:p>
      <w:pPr>
        <w:autoSpaceDE w:val="0"/>
        <w:autoSpaceDN w:val="0"/>
        <w:adjustRightInd w:val="0"/>
        <w:spacing w:line="360" w:lineRule="auto"/>
        <w:ind w:right="-11"/>
        <w:rPr>
          <w:rFonts w:ascii="宋体" w:hAnsi="Times New Roman"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pStyle w:val="7"/>
        <w:ind w:firstLine="340"/>
        <w:rPr>
          <w:color w:val="auto"/>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outlineLvl w:val="0"/>
        <w:rPr>
          <w:rFonts w:ascii="宋体" w:hAnsi="Times New Roman" w:eastAsia="宋体" w:cs="宋体"/>
          <w:color w:val="auto"/>
          <w:sz w:val="24"/>
          <w:lang w:val="zh-CN"/>
        </w:rPr>
      </w:pPr>
    </w:p>
    <w:p>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（承诺函格式自拟）</w:t>
      </w:r>
    </w:p>
    <w:p>
      <w:pPr>
        <w:autoSpaceDE w:val="0"/>
        <w:autoSpaceDN w:val="0"/>
        <w:adjustRightInd w:val="0"/>
        <w:spacing w:line="360" w:lineRule="auto"/>
        <w:jc w:val="center"/>
        <w:outlineLvl w:val="0"/>
        <w:rPr>
          <w:rFonts w:ascii="宋体" w:hAnsi="宋体" w:eastAsia="宋体" w:cs="宋体"/>
          <w:b/>
          <w:color w:val="auto"/>
          <w:sz w:val="24"/>
          <w:szCs w:val="24"/>
        </w:rPr>
      </w:pPr>
    </w:p>
    <w:p>
      <w:pPr>
        <w:autoSpaceDE w:val="0"/>
        <w:autoSpaceDN w:val="0"/>
        <w:adjustRightInd w:val="0"/>
        <w:spacing w:line="360" w:lineRule="auto"/>
        <w:jc w:val="center"/>
        <w:outlineLvl w:val="0"/>
        <w:rPr>
          <w:rFonts w:ascii="宋体" w:hAnsi="宋体" w:eastAsia="宋体" w:cs="宋体"/>
          <w:b/>
          <w:color w:val="auto"/>
          <w:sz w:val="24"/>
          <w:szCs w:val="24"/>
        </w:rPr>
      </w:pPr>
    </w:p>
    <w:p>
      <w:pPr>
        <w:widowControl/>
        <w:jc w:val="left"/>
        <w:rPr>
          <w:rFonts w:ascii="宋体" w:hAnsi="宋体" w:eastAsia="宋体" w:cs="宋体"/>
          <w:b/>
          <w:color w:val="auto"/>
          <w:sz w:val="24"/>
          <w:szCs w:val="24"/>
        </w:rPr>
      </w:pPr>
    </w:p>
    <w:p>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3.7.投标人提供未为本项目提供整体设计、规范编制或者项目管理、监理、检测等服务承诺函</w:t>
      </w:r>
    </w:p>
    <w:p>
      <w:pPr>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（承诺函格式自拟）</w:t>
      </w:r>
    </w:p>
    <w:p>
      <w:pPr>
        <w:autoSpaceDE w:val="0"/>
        <w:autoSpaceDN w:val="0"/>
        <w:adjustRightInd w:val="0"/>
        <w:spacing w:line="360" w:lineRule="auto"/>
        <w:jc w:val="center"/>
        <w:outlineLvl w:val="0"/>
        <w:rPr>
          <w:rFonts w:ascii="宋体" w:hAnsi="宋体" w:eastAsia="宋体" w:cs="宋体"/>
          <w:b/>
          <w:color w:val="auto"/>
          <w:sz w:val="24"/>
          <w:szCs w:val="24"/>
        </w:rPr>
      </w:pPr>
    </w:p>
    <w:p>
      <w:pPr>
        <w:widowControl/>
        <w:jc w:val="left"/>
        <w:rPr>
          <w:rFonts w:ascii="宋体" w:hAnsi="宋体" w:eastAsia="宋体" w:cs="宋体"/>
          <w:b/>
          <w:color w:val="auto"/>
          <w:sz w:val="24"/>
          <w:szCs w:val="24"/>
        </w:rPr>
      </w:pPr>
    </w:p>
    <w:p>
      <w:pPr>
        <w:widowControl/>
        <w:jc w:val="left"/>
        <w:rPr>
          <w:rFonts w:ascii="宋体" w:hAnsi="宋体" w:eastAsia="宋体" w:cs="宋体"/>
          <w:b/>
          <w:color w:val="auto"/>
          <w:sz w:val="24"/>
          <w:szCs w:val="24"/>
        </w:rPr>
      </w:pPr>
    </w:p>
    <w:p>
      <w:pPr>
        <w:widowControl/>
        <w:jc w:val="left"/>
        <w:rPr>
          <w:rFonts w:ascii="宋体" w:hAnsi="宋体" w:eastAsia="宋体" w:cs="宋体"/>
          <w:b/>
          <w:color w:val="auto"/>
          <w:sz w:val="24"/>
          <w:szCs w:val="24"/>
        </w:rPr>
      </w:pPr>
    </w:p>
    <w:p>
      <w:pPr>
        <w:autoSpaceDE w:val="0"/>
        <w:autoSpaceDN w:val="0"/>
        <w:adjustRightInd w:val="0"/>
        <w:spacing w:line="360" w:lineRule="auto"/>
        <w:jc w:val="center"/>
        <w:outlineLvl w:val="0"/>
        <w:rPr>
          <w:rFonts w:ascii="宋体" w:hAnsi="宋体" w:eastAsia="宋体" w:cs="宋体"/>
          <w:b/>
          <w:color w:val="auto"/>
          <w:sz w:val="24"/>
          <w:szCs w:val="24"/>
        </w:rPr>
      </w:pPr>
      <w:r>
        <w:rPr>
          <w:rFonts w:hint="eastAsia" w:ascii="宋体" w:hAnsi="宋体" w:eastAsia="宋体" w:cs="宋体"/>
          <w:b/>
          <w:color w:val="auto"/>
          <w:sz w:val="24"/>
          <w:szCs w:val="24"/>
        </w:rPr>
        <w:t xml:space="preserve">3.8 其他资格证书或材料 </w:t>
      </w: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rPr>
          <w:rFonts w:ascii="宋体" w:hAnsi="宋体" w:eastAsia="宋体" w:cs="黑体"/>
          <w:b/>
          <w:color w:val="auto"/>
          <w:sz w:val="44"/>
          <w:szCs w:val="44"/>
          <w:lang w:val="zh-CN"/>
        </w:rPr>
      </w:pPr>
    </w:p>
    <w:p>
      <w:pPr>
        <w:autoSpaceDE w:val="0"/>
        <w:autoSpaceDN w:val="0"/>
        <w:adjustRightInd w:val="0"/>
        <w:spacing w:line="360" w:lineRule="auto"/>
        <w:jc w:val="center"/>
        <w:rPr>
          <w:rFonts w:ascii="宋体" w:hAnsi="宋体" w:eastAsia="宋体" w:cs="黑体"/>
          <w:b/>
          <w:color w:val="auto"/>
          <w:sz w:val="44"/>
          <w:szCs w:val="44"/>
          <w:lang w:val="zh-CN"/>
        </w:rPr>
      </w:pPr>
    </w:p>
    <w:p>
      <w:pPr>
        <w:autoSpaceDE w:val="0"/>
        <w:autoSpaceDN w:val="0"/>
        <w:adjustRightInd w:val="0"/>
        <w:spacing w:line="360" w:lineRule="auto"/>
        <w:jc w:val="center"/>
        <w:rPr>
          <w:rFonts w:ascii="宋体" w:hAnsi="宋体" w:eastAsia="宋体" w:cs="黑体"/>
          <w:b/>
          <w:color w:val="auto"/>
          <w:sz w:val="44"/>
          <w:szCs w:val="44"/>
          <w:lang w:val="zh-CN"/>
        </w:rPr>
      </w:pPr>
    </w:p>
    <w:p>
      <w:pPr>
        <w:autoSpaceDE w:val="0"/>
        <w:autoSpaceDN w:val="0"/>
        <w:adjustRightInd w:val="0"/>
        <w:spacing w:line="360" w:lineRule="auto"/>
        <w:jc w:val="center"/>
        <w:rPr>
          <w:rFonts w:ascii="宋体" w:hAnsi="宋体" w:eastAsia="宋体" w:cs="黑体"/>
          <w:b/>
          <w:color w:val="auto"/>
          <w:sz w:val="44"/>
          <w:szCs w:val="44"/>
          <w:lang w:val="zh-CN"/>
        </w:rPr>
      </w:pPr>
    </w:p>
    <w:p>
      <w:pPr>
        <w:autoSpaceDE w:val="0"/>
        <w:autoSpaceDN w:val="0"/>
        <w:adjustRightInd w:val="0"/>
        <w:spacing w:line="360" w:lineRule="auto"/>
        <w:jc w:val="center"/>
        <w:rPr>
          <w:rFonts w:ascii="宋体" w:hAnsi="宋体" w:eastAsia="宋体" w:cs="黑体"/>
          <w:b/>
          <w:color w:val="auto"/>
          <w:sz w:val="44"/>
          <w:szCs w:val="44"/>
          <w:lang w:val="zh-CN"/>
        </w:rPr>
      </w:pPr>
    </w:p>
    <w:p>
      <w:pPr>
        <w:autoSpaceDE w:val="0"/>
        <w:autoSpaceDN w:val="0"/>
        <w:adjustRightInd w:val="0"/>
        <w:spacing w:line="360" w:lineRule="auto"/>
        <w:jc w:val="center"/>
        <w:rPr>
          <w:rFonts w:ascii="宋体" w:hAnsi="宋体" w:eastAsia="宋体" w:cs="黑体"/>
          <w:b/>
          <w:color w:val="auto"/>
          <w:sz w:val="44"/>
          <w:szCs w:val="44"/>
          <w:lang w:val="zh-CN"/>
        </w:rPr>
      </w:pP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rPr>
          <w:rFonts w:ascii="宋体" w:hAnsi="宋体" w:eastAsia="宋体" w:cs="黑体"/>
          <w:b/>
          <w:color w:val="auto"/>
          <w:sz w:val="28"/>
          <w:szCs w:val="28"/>
          <w:lang w:val="zh-CN"/>
        </w:rPr>
      </w:pPr>
      <w:r>
        <w:rPr>
          <w:rFonts w:hint="eastAsia" w:ascii="宋体" w:hAnsi="宋体" w:eastAsia="宋体" w:cs="黑体"/>
          <w:b/>
          <w:color w:val="auto"/>
          <w:sz w:val="28"/>
          <w:szCs w:val="28"/>
          <w:lang w:val="zh-CN"/>
        </w:rPr>
        <w:t>四、符合性审查相关材料</w:t>
      </w:r>
    </w:p>
    <w:p>
      <w:pPr>
        <w:autoSpaceDE w:val="0"/>
        <w:autoSpaceDN w:val="0"/>
        <w:adjustRightInd w:val="0"/>
        <w:spacing w:line="360" w:lineRule="auto"/>
        <w:jc w:val="center"/>
        <w:outlineLvl w:val="0"/>
        <w:rPr>
          <w:rFonts w:ascii="宋体" w:hAnsi="宋体" w:eastAsia="宋体" w:cs="宋体"/>
          <w:b/>
          <w:color w:val="auto"/>
          <w:sz w:val="24"/>
          <w:szCs w:val="24"/>
        </w:rPr>
      </w:pPr>
      <w:r>
        <w:rPr>
          <w:rFonts w:hint="eastAsia" w:ascii="宋体" w:hAnsi="宋体" w:eastAsia="宋体" w:cs="宋体"/>
          <w:b/>
          <w:color w:val="auto"/>
          <w:sz w:val="24"/>
          <w:szCs w:val="24"/>
        </w:rPr>
        <w:t>4.1分项报价表</w:t>
      </w:r>
    </w:p>
    <w:p>
      <w:pPr>
        <w:spacing w:before="50" w:after="156" w:afterLines="50" w:line="360" w:lineRule="auto"/>
        <w:contextualSpacing/>
        <w:jc w:val="left"/>
        <w:rPr>
          <w:rFonts w:hint="eastAsia" w:ascii="宋体" w:hAnsi="宋体" w:cs="宋体"/>
          <w:color w:val="auto"/>
          <w:szCs w:val="21"/>
        </w:rPr>
      </w:pPr>
    </w:p>
    <w:p>
      <w:pPr>
        <w:spacing w:before="50" w:after="156" w:afterLines="50" w:line="360" w:lineRule="auto"/>
        <w:contextualSpacing/>
        <w:jc w:val="left"/>
        <w:rPr>
          <w:rFonts w:hint="eastAsia" w:ascii="宋体" w:hAnsi="宋体" w:cs="宋体"/>
          <w:color w:val="auto"/>
          <w:szCs w:val="21"/>
        </w:rPr>
      </w:pPr>
    </w:p>
    <w:p>
      <w:pPr>
        <w:spacing w:before="50" w:after="156" w:afterLines="50" w:line="360" w:lineRule="auto"/>
        <w:contextualSpacing/>
        <w:jc w:val="left"/>
        <w:rPr>
          <w:rFonts w:hint="eastAsia" w:ascii="宋体" w:hAnsi="宋体" w:cs="宋体"/>
          <w:color w:val="auto"/>
          <w:szCs w:val="21"/>
        </w:rPr>
      </w:pPr>
      <w:r>
        <w:rPr>
          <w:rFonts w:hint="eastAsia" w:ascii="宋体" w:hAnsi="宋体" w:cs="宋体"/>
          <w:color w:val="auto"/>
          <w:szCs w:val="21"/>
        </w:rPr>
        <w:t>项目编号：</w:t>
      </w:r>
    </w:p>
    <w:p>
      <w:pPr>
        <w:autoSpaceDE w:val="0"/>
        <w:autoSpaceDN w:val="0"/>
        <w:adjustRightInd w:val="0"/>
        <w:spacing w:line="360" w:lineRule="auto"/>
        <w:outlineLvl w:val="0"/>
        <w:rPr>
          <w:rFonts w:hint="eastAsia" w:ascii="宋体" w:hAnsi="宋体" w:cs="宋体"/>
          <w:b/>
          <w:snapToGrid w:val="0"/>
          <w:color w:val="auto"/>
          <w:kern w:val="0"/>
          <w:szCs w:val="21"/>
        </w:rPr>
      </w:pPr>
      <w:r>
        <w:rPr>
          <w:rFonts w:hint="eastAsia" w:ascii="宋体" w:hAnsi="宋体" w:cs="宋体"/>
          <w:color w:val="auto"/>
          <w:szCs w:val="21"/>
        </w:rPr>
        <w:t xml:space="preserve">项目名称：   </w:t>
      </w:r>
    </w:p>
    <w:tbl>
      <w:tblPr>
        <w:tblStyle w:val="3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hint="eastAsia" w:ascii="宋体" w:hAnsi="宋体" w:cs="宋体"/>
                <w:b/>
                <w:color w:val="auto"/>
                <w:szCs w:val="21"/>
                <w:lang w:val="zh-CN"/>
              </w:rPr>
            </w:pPr>
            <w:r>
              <w:rPr>
                <w:rFonts w:hint="eastAsia" w:ascii="宋体" w:hAnsi="宋体" w:cs="宋体"/>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hint="eastAsia" w:ascii="宋体" w:hAnsi="宋体" w:cs="宋体"/>
                <w:b/>
                <w:color w:val="auto"/>
                <w:szCs w:val="21"/>
                <w:lang w:val="zh-CN"/>
              </w:rPr>
            </w:pPr>
            <w:r>
              <w:rPr>
                <w:rFonts w:hint="eastAsia" w:ascii="宋体" w:hAnsi="宋体" w:cs="宋体"/>
                <w:b/>
                <w:color w:val="auto"/>
                <w:szCs w:val="21"/>
                <w:lang w:val="zh-CN"/>
              </w:rPr>
              <w:t>名 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rPr>
                <w:rFonts w:hint="eastAsia" w:ascii="宋体" w:hAnsi="宋体" w:cs="宋体"/>
                <w:b/>
                <w:color w:val="auto"/>
                <w:szCs w:val="21"/>
                <w:lang w:val="zh-CN"/>
              </w:rPr>
            </w:pPr>
            <w:r>
              <w:rPr>
                <w:rFonts w:hint="eastAsia" w:ascii="宋体" w:hAnsi="宋体" w:cs="宋体"/>
                <w:b/>
                <w:color w:val="auto"/>
                <w:szCs w:val="21"/>
                <w:lang w:val="zh-CN"/>
              </w:rPr>
              <w:t>品牌、规格或型号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hint="eastAsia" w:ascii="宋体" w:hAnsi="宋体" w:cs="宋体"/>
                <w:b/>
                <w:color w:val="auto"/>
                <w:szCs w:val="21"/>
                <w:lang w:val="zh-CN"/>
              </w:rPr>
            </w:pPr>
            <w:r>
              <w:rPr>
                <w:rFonts w:hint="eastAsia" w:ascii="宋体" w:hAnsi="宋体" w:cs="宋体"/>
                <w:b/>
                <w:color w:val="auto"/>
                <w:szCs w:val="21"/>
                <w:lang w:val="zh-CN"/>
              </w:rPr>
              <w:t>详细</w:t>
            </w:r>
          </w:p>
          <w:p>
            <w:pPr>
              <w:autoSpaceDE w:val="0"/>
              <w:autoSpaceDN w:val="0"/>
              <w:adjustRightInd w:val="0"/>
              <w:spacing w:line="360" w:lineRule="auto"/>
              <w:jc w:val="center"/>
              <w:rPr>
                <w:rFonts w:hint="eastAsia" w:ascii="宋体" w:hAnsi="宋体" w:cs="宋体"/>
                <w:b/>
                <w:color w:val="auto"/>
                <w:szCs w:val="21"/>
                <w:lang w:val="zh-CN"/>
              </w:rPr>
            </w:pPr>
            <w:r>
              <w:rPr>
                <w:rFonts w:hint="eastAsia" w:ascii="宋体" w:hAnsi="宋体" w:cs="宋体"/>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hint="eastAsia" w:ascii="宋体" w:hAnsi="宋体" w:cs="宋体"/>
                <w:b/>
                <w:color w:val="auto"/>
                <w:szCs w:val="21"/>
                <w:lang w:val="zh-CN"/>
              </w:rPr>
            </w:pPr>
            <w:r>
              <w:rPr>
                <w:rFonts w:hint="eastAsia" w:ascii="宋体" w:hAnsi="宋体" w:cs="宋体"/>
                <w:b/>
                <w:color w:val="auto"/>
                <w:szCs w:val="21"/>
                <w:lang w:val="zh-CN"/>
              </w:rPr>
              <w:t>单 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hint="eastAsia" w:ascii="宋体" w:hAnsi="宋体" w:cs="宋体"/>
                <w:b/>
                <w:color w:val="auto"/>
                <w:szCs w:val="21"/>
                <w:lang w:val="zh-CN"/>
              </w:rPr>
            </w:pPr>
            <w:r>
              <w:rPr>
                <w:rFonts w:hint="eastAsia" w:ascii="宋体" w:hAnsi="宋体" w:cs="宋体"/>
                <w:b/>
                <w:color w:val="auto"/>
                <w:szCs w:val="21"/>
                <w:lang w:val="zh-CN"/>
              </w:rPr>
              <w:t>数 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hint="eastAsia" w:ascii="宋体" w:hAnsi="宋体" w:cs="宋体"/>
                <w:b/>
                <w:color w:val="auto"/>
                <w:szCs w:val="21"/>
                <w:lang w:val="zh-CN"/>
              </w:rPr>
            </w:pPr>
            <w:r>
              <w:rPr>
                <w:rFonts w:hint="eastAsia" w:ascii="宋体" w:hAnsi="宋体" w:cs="宋体"/>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hint="eastAsia" w:ascii="宋体" w:hAnsi="宋体" w:cs="宋体"/>
                <w:b/>
                <w:color w:val="auto"/>
                <w:szCs w:val="21"/>
                <w:lang w:val="zh-CN"/>
              </w:rPr>
            </w:pPr>
            <w:r>
              <w:rPr>
                <w:rFonts w:hint="eastAsia" w:ascii="宋体" w:hAnsi="宋体" w:cs="宋体"/>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hint="eastAsia" w:ascii="宋体" w:hAnsi="宋体" w:cs="宋体"/>
                <w:b/>
                <w:color w:val="auto"/>
                <w:szCs w:val="21"/>
              </w:rPr>
            </w:pPr>
            <w:r>
              <w:rPr>
                <w:rFonts w:hint="eastAsia" w:ascii="宋体" w:hAnsi="宋体" w:cs="宋体"/>
                <w:b/>
                <w:color w:val="auto"/>
                <w:szCs w:val="21"/>
                <w:lang w:val="zh-CN"/>
              </w:rPr>
              <w:t>厂家</w:t>
            </w:r>
            <w:r>
              <w:rPr>
                <w:rFonts w:hint="eastAsia" w:ascii="宋体" w:hAnsi="宋体" w:cs="宋体"/>
                <w:b/>
                <w:color w:val="auto"/>
                <w:szCs w:val="21"/>
              </w:rPr>
              <w:t>、产地</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color w:val="auto"/>
                <w:szCs w:val="21"/>
              </w:rPr>
            </w:pPr>
            <w:r>
              <w:rPr>
                <w:rFonts w:hint="eastAsia" w:ascii="宋体" w:hAnsi="宋体" w:cs="宋体"/>
                <w:color w:val="auto"/>
                <w:szCs w:val="21"/>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color w:val="auto"/>
                <w:szCs w:val="21"/>
              </w:rPr>
            </w:pPr>
            <w:r>
              <w:rPr>
                <w:rFonts w:hint="eastAsia" w:ascii="宋体" w:hAnsi="宋体" w:cs="宋体"/>
                <w:color w:val="auto"/>
                <w:szCs w:val="21"/>
              </w:rPr>
              <w:t>2</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color w:val="auto"/>
                <w:szCs w:val="21"/>
              </w:rPr>
            </w:pPr>
            <w:r>
              <w:rPr>
                <w:rFonts w:hint="eastAsia" w:ascii="宋体" w:hAnsi="宋体" w:cs="宋体"/>
                <w:color w:val="auto"/>
                <w:szCs w:val="21"/>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auto"/>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cs="宋体"/>
                <w:color w:val="auto"/>
                <w:szCs w:val="21"/>
              </w:rPr>
            </w:pPr>
            <w:r>
              <w:rPr>
                <w:rFonts w:hint="eastAsia" w:ascii="宋体" w:hAnsi="宋体" w:cs="宋体"/>
                <w:color w:val="auto"/>
                <w:szCs w:val="21"/>
                <w:lang w:val="zh-CN"/>
              </w:rPr>
              <w:t>合</w:t>
            </w:r>
            <w:r>
              <w:rPr>
                <w:rFonts w:hint="eastAsia" w:ascii="宋体" w:hAnsi="宋体" w:cs="宋体"/>
                <w:color w:val="auto"/>
                <w:szCs w:val="21"/>
              </w:rPr>
              <w:t xml:space="preserve">  </w:t>
            </w:r>
            <w:r>
              <w:rPr>
                <w:rFonts w:hint="eastAsia" w:ascii="宋体" w:hAnsi="宋体" w:cs="宋体"/>
                <w:color w:val="auto"/>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hint="eastAsia" w:ascii="宋体" w:hAnsi="宋体" w:cs="宋体"/>
                <w:color w:val="auto"/>
                <w:szCs w:val="21"/>
                <w:lang w:val="zh-CN"/>
              </w:rPr>
            </w:pPr>
            <w:r>
              <w:rPr>
                <w:rFonts w:hint="eastAsia" w:ascii="宋体" w:hAnsi="宋体" w:cs="宋体"/>
                <w:color w:val="auto"/>
                <w:szCs w:val="21"/>
                <w:lang w:val="zh-CN"/>
              </w:rPr>
              <w:t>大写：　　　　　　</w:t>
            </w:r>
            <w:r>
              <w:rPr>
                <w:rFonts w:hint="eastAsia" w:ascii="宋体" w:hAnsi="宋体" w:cs="宋体"/>
                <w:color w:val="auto"/>
                <w:szCs w:val="21"/>
              </w:rPr>
              <w:t xml:space="preserve">              </w:t>
            </w:r>
            <w:r>
              <w:rPr>
                <w:rFonts w:hint="eastAsia" w:ascii="宋体" w:hAnsi="宋体" w:cs="宋体"/>
                <w:color w:val="auto"/>
                <w:szCs w:val="21"/>
                <w:lang w:val="zh-CN"/>
              </w:rPr>
              <w:t>小写：</w:t>
            </w:r>
          </w:p>
        </w:tc>
      </w:tr>
    </w:tbl>
    <w:p>
      <w:pPr>
        <w:autoSpaceDE w:val="0"/>
        <w:autoSpaceDN w:val="0"/>
        <w:adjustRightInd w:val="0"/>
        <w:spacing w:line="480" w:lineRule="auto"/>
        <w:rPr>
          <w:rFonts w:hint="eastAsia" w:ascii="宋体" w:hAnsi="宋体" w:cs="宋体"/>
          <w:color w:val="auto"/>
          <w:szCs w:val="21"/>
          <w:lang w:val="zh-CN"/>
        </w:rPr>
      </w:pPr>
    </w:p>
    <w:p>
      <w:pPr>
        <w:autoSpaceDE w:val="0"/>
        <w:autoSpaceDN w:val="0"/>
        <w:adjustRightInd w:val="0"/>
        <w:spacing w:line="480" w:lineRule="auto"/>
        <w:rPr>
          <w:rFonts w:hint="eastAsia" w:ascii="宋体" w:hAnsi="宋体" w:cs="宋体"/>
          <w:color w:val="auto"/>
          <w:szCs w:val="21"/>
          <w:lang w:val="zh-CN"/>
        </w:rPr>
      </w:pPr>
      <w:r>
        <w:rPr>
          <w:rFonts w:hint="eastAsia" w:ascii="宋体" w:hAnsi="宋体" w:cs="宋体"/>
          <w:color w:val="auto"/>
          <w:szCs w:val="21"/>
        </w:rPr>
        <w:t>投标人名称（并加盖公章）：</w:t>
      </w:r>
      <w:r>
        <w:rPr>
          <w:rFonts w:hint="eastAsia" w:ascii="宋体" w:hAnsi="宋体" w:cs="宋体"/>
          <w:color w:val="auto"/>
          <w:szCs w:val="21"/>
          <w:u w:val="single"/>
        </w:rPr>
        <w:t xml:space="preserve">               </w:t>
      </w:r>
    </w:p>
    <w:p>
      <w:pPr>
        <w:autoSpaceDE w:val="0"/>
        <w:autoSpaceDN w:val="0"/>
        <w:adjustRightInd w:val="0"/>
        <w:spacing w:line="480" w:lineRule="auto"/>
        <w:rPr>
          <w:rFonts w:ascii="宋体" w:hAnsi="宋体" w:eastAsia="宋体" w:cs="宋体"/>
          <w:color w:val="auto"/>
          <w:sz w:val="24"/>
          <w:szCs w:val="24"/>
          <w:lang w:val="zh-CN"/>
        </w:rPr>
      </w:pPr>
    </w:p>
    <w:p>
      <w:pPr>
        <w:autoSpaceDE w:val="0"/>
        <w:autoSpaceDN w:val="0"/>
        <w:adjustRightInd w:val="0"/>
        <w:spacing w:line="480" w:lineRule="auto"/>
        <w:rPr>
          <w:rFonts w:ascii="宋体" w:hAnsi="宋体" w:eastAsia="宋体" w:cs="宋体"/>
          <w:color w:val="auto"/>
          <w:sz w:val="24"/>
          <w:szCs w:val="24"/>
          <w:lang w:val="zh-CN"/>
        </w:rPr>
      </w:pPr>
    </w:p>
    <w:p>
      <w:pPr>
        <w:widowControl/>
        <w:jc w:val="left"/>
        <w:rPr>
          <w:rFonts w:ascii="宋体" w:hAnsi="宋体" w:eastAsia="宋体" w:cs="宋体"/>
          <w:b/>
          <w:color w:val="auto"/>
          <w:sz w:val="24"/>
          <w:szCs w:val="24"/>
        </w:rPr>
      </w:pPr>
    </w:p>
    <w:p>
      <w:pPr>
        <w:autoSpaceDE w:val="0"/>
        <w:autoSpaceDN w:val="0"/>
        <w:adjustRightInd w:val="0"/>
        <w:spacing w:line="360" w:lineRule="auto"/>
        <w:jc w:val="center"/>
        <w:outlineLvl w:val="0"/>
        <w:rPr>
          <w:rFonts w:hint="eastAsia" w:ascii="宋体" w:hAnsi="宋体" w:eastAsia="宋体" w:cs="宋体"/>
          <w:b/>
          <w:color w:val="auto"/>
          <w:sz w:val="24"/>
          <w:szCs w:val="24"/>
        </w:rPr>
      </w:pPr>
    </w:p>
    <w:p>
      <w:pPr>
        <w:autoSpaceDE w:val="0"/>
        <w:autoSpaceDN w:val="0"/>
        <w:adjustRightInd w:val="0"/>
        <w:spacing w:line="360" w:lineRule="auto"/>
        <w:jc w:val="center"/>
        <w:outlineLvl w:val="0"/>
        <w:rPr>
          <w:rFonts w:hint="eastAsia" w:ascii="宋体" w:hAnsi="宋体" w:eastAsia="宋体" w:cs="宋体"/>
          <w:b/>
          <w:color w:val="auto"/>
          <w:sz w:val="24"/>
          <w:szCs w:val="24"/>
        </w:rPr>
      </w:pPr>
    </w:p>
    <w:p>
      <w:pPr>
        <w:autoSpaceDE w:val="0"/>
        <w:autoSpaceDN w:val="0"/>
        <w:adjustRightInd w:val="0"/>
        <w:spacing w:line="360" w:lineRule="auto"/>
        <w:jc w:val="center"/>
        <w:outlineLvl w:val="0"/>
        <w:rPr>
          <w:rFonts w:hint="eastAsia" w:ascii="宋体" w:hAnsi="宋体" w:eastAsia="宋体" w:cs="宋体"/>
          <w:b/>
          <w:color w:val="auto"/>
          <w:sz w:val="24"/>
          <w:szCs w:val="24"/>
        </w:rPr>
      </w:pPr>
    </w:p>
    <w:p>
      <w:pPr>
        <w:autoSpaceDE w:val="0"/>
        <w:autoSpaceDN w:val="0"/>
        <w:adjustRightInd w:val="0"/>
        <w:spacing w:line="360" w:lineRule="auto"/>
        <w:jc w:val="center"/>
        <w:outlineLvl w:val="0"/>
        <w:rPr>
          <w:rFonts w:hint="eastAsia" w:ascii="宋体" w:hAnsi="宋体" w:eastAsia="宋体" w:cs="宋体"/>
          <w:b/>
          <w:color w:val="auto"/>
          <w:sz w:val="24"/>
          <w:szCs w:val="24"/>
        </w:rPr>
      </w:pPr>
    </w:p>
    <w:p>
      <w:pPr>
        <w:autoSpaceDE w:val="0"/>
        <w:autoSpaceDN w:val="0"/>
        <w:adjustRightInd w:val="0"/>
        <w:spacing w:line="360" w:lineRule="auto"/>
        <w:jc w:val="center"/>
        <w:outlineLvl w:val="0"/>
        <w:rPr>
          <w:rFonts w:hint="eastAsia" w:ascii="宋体" w:hAnsi="宋体" w:eastAsia="宋体" w:cs="宋体"/>
          <w:b/>
          <w:color w:val="auto"/>
          <w:sz w:val="24"/>
          <w:szCs w:val="24"/>
        </w:rPr>
      </w:pPr>
    </w:p>
    <w:p>
      <w:pPr>
        <w:autoSpaceDE w:val="0"/>
        <w:autoSpaceDN w:val="0"/>
        <w:adjustRightInd w:val="0"/>
        <w:spacing w:line="360" w:lineRule="auto"/>
        <w:jc w:val="center"/>
        <w:outlineLvl w:val="0"/>
        <w:rPr>
          <w:rFonts w:hint="eastAsia" w:ascii="宋体" w:hAnsi="宋体" w:eastAsia="宋体" w:cs="宋体"/>
          <w:b/>
          <w:color w:val="auto"/>
          <w:sz w:val="24"/>
          <w:szCs w:val="24"/>
        </w:rPr>
      </w:pPr>
    </w:p>
    <w:p>
      <w:pPr>
        <w:autoSpaceDE w:val="0"/>
        <w:autoSpaceDN w:val="0"/>
        <w:adjustRightInd w:val="0"/>
        <w:spacing w:line="360" w:lineRule="auto"/>
        <w:jc w:val="center"/>
        <w:outlineLvl w:val="0"/>
        <w:rPr>
          <w:rFonts w:hint="eastAsia" w:ascii="宋体" w:hAnsi="宋体" w:eastAsia="宋体" w:cs="宋体"/>
          <w:b/>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asciiTheme="minorEastAsia" w:hAnsiTheme="minorEastAsia"/>
          <w:color w:val="auto"/>
          <w:szCs w:val="21"/>
        </w:rPr>
      </w:pPr>
      <w:r>
        <w:rPr>
          <w:rFonts w:hint="eastAsia" w:asciiTheme="minorEastAsia" w:hAnsiTheme="minorEastAsia"/>
          <w:color w:val="auto"/>
          <w:szCs w:val="21"/>
        </w:rPr>
        <w:t xml:space="preserve">项目名称：   </w:t>
      </w:r>
    </w:p>
    <w:p>
      <w:pPr>
        <w:autoSpaceDE w:val="0"/>
        <w:autoSpaceDN w:val="0"/>
        <w:adjustRightInd w:val="0"/>
        <w:spacing w:line="360" w:lineRule="auto"/>
        <w:outlineLvl w:val="0"/>
        <w:rPr>
          <w:rFonts w:hAnsi="宋体" w:eastAsia="宋体"/>
          <w:b/>
          <w:snapToGrid w:val="0"/>
          <w:color w:val="auto"/>
          <w:kern w:val="0"/>
          <w:szCs w:val="21"/>
        </w:rPr>
      </w:pPr>
    </w:p>
    <w:tbl>
      <w:tblPr>
        <w:tblStyle w:val="30"/>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投标人（并加盖公章）：</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widowControl/>
        <w:jc w:val="left"/>
        <w:rPr>
          <w:rFonts w:ascii="宋体" w:hAnsi="宋体"/>
          <w:b/>
          <w:bCs/>
          <w:color w:val="auto"/>
          <w:sz w:val="24"/>
          <w:szCs w:val="24"/>
        </w:rPr>
      </w:pPr>
      <w:r>
        <w:rPr>
          <w:rFonts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widowControl/>
        <w:jc w:val="center"/>
        <w:rPr>
          <w:rFonts w:ascii="宋体" w:hAnsi="宋体"/>
          <w:b/>
          <w:bCs/>
          <w:color w:val="auto"/>
          <w:sz w:val="24"/>
          <w:szCs w:val="24"/>
        </w:rPr>
      </w:pPr>
      <w:r>
        <w:rPr>
          <w:rFonts w:ascii="宋体" w:hAnsi="宋体"/>
          <w:b/>
          <w:bCs/>
          <w:color w:val="auto"/>
          <w:sz w:val="24"/>
          <w:szCs w:val="24"/>
        </w:rPr>
        <w:br w:type="page"/>
      </w: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11"/>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11"/>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1"/>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11"/>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1"/>
              <w:spacing w:line="360" w:lineRule="auto"/>
              <w:rPr>
                <w:rFonts w:ascii="宋体" w:hAnsi="宋体" w:eastAsia="宋体" w:cs="Times New Roman"/>
                <w:color w:val="auto"/>
                <w:sz w:val="21"/>
                <w:szCs w:val="21"/>
              </w:rPr>
            </w:pPr>
          </w:p>
        </w:tc>
        <w:tc>
          <w:tcPr>
            <w:tcW w:w="3579" w:type="dxa"/>
            <w:vAlign w:val="center"/>
          </w:tcPr>
          <w:p>
            <w:pPr>
              <w:pStyle w:val="11"/>
              <w:spacing w:line="360" w:lineRule="auto"/>
              <w:rPr>
                <w:rFonts w:ascii="宋体" w:hAnsi="宋体" w:eastAsia="宋体" w:cs="Times New Roman"/>
                <w:color w:val="auto"/>
                <w:sz w:val="21"/>
                <w:szCs w:val="21"/>
              </w:rPr>
            </w:pPr>
          </w:p>
        </w:tc>
        <w:tc>
          <w:tcPr>
            <w:tcW w:w="1440" w:type="dxa"/>
            <w:vAlign w:val="center"/>
          </w:tcPr>
          <w:p>
            <w:pPr>
              <w:pStyle w:val="11"/>
              <w:spacing w:line="360" w:lineRule="auto"/>
              <w:rPr>
                <w:rFonts w:ascii="宋体" w:hAnsi="宋体" w:eastAsia="宋体" w:cs="Times New Roman"/>
                <w:color w:val="auto"/>
                <w:sz w:val="21"/>
                <w:szCs w:val="21"/>
              </w:rPr>
            </w:pPr>
          </w:p>
        </w:tc>
        <w:tc>
          <w:tcPr>
            <w:tcW w:w="1706" w:type="dxa"/>
            <w:vAlign w:val="center"/>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1"/>
              <w:spacing w:line="360" w:lineRule="auto"/>
              <w:rPr>
                <w:rFonts w:ascii="宋体" w:hAnsi="宋体" w:eastAsia="宋体" w:cs="Times New Roman"/>
                <w:color w:val="auto"/>
                <w:sz w:val="21"/>
                <w:szCs w:val="21"/>
              </w:rPr>
            </w:pPr>
          </w:p>
        </w:tc>
        <w:tc>
          <w:tcPr>
            <w:tcW w:w="3579" w:type="dxa"/>
            <w:vAlign w:val="center"/>
          </w:tcPr>
          <w:p>
            <w:pPr>
              <w:pStyle w:val="11"/>
              <w:spacing w:line="360" w:lineRule="auto"/>
              <w:rPr>
                <w:rFonts w:ascii="宋体" w:hAnsi="宋体" w:eastAsia="宋体" w:cs="Times New Roman"/>
                <w:color w:val="auto"/>
                <w:sz w:val="21"/>
                <w:szCs w:val="21"/>
              </w:rPr>
            </w:pPr>
          </w:p>
        </w:tc>
        <w:tc>
          <w:tcPr>
            <w:tcW w:w="1440" w:type="dxa"/>
            <w:vAlign w:val="center"/>
          </w:tcPr>
          <w:p>
            <w:pPr>
              <w:pStyle w:val="11"/>
              <w:spacing w:line="360" w:lineRule="auto"/>
              <w:rPr>
                <w:rFonts w:ascii="宋体" w:hAnsi="宋体" w:eastAsia="宋体" w:cs="Times New Roman"/>
                <w:color w:val="auto"/>
                <w:sz w:val="21"/>
                <w:szCs w:val="21"/>
              </w:rPr>
            </w:pPr>
          </w:p>
        </w:tc>
        <w:tc>
          <w:tcPr>
            <w:tcW w:w="1706" w:type="dxa"/>
            <w:vAlign w:val="center"/>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1"/>
              <w:spacing w:line="360" w:lineRule="auto"/>
              <w:rPr>
                <w:rFonts w:ascii="宋体" w:hAnsi="宋体" w:eastAsia="宋体" w:cs="Times New Roman"/>
                <w:color w:val="auto"/>
                <w:sz w:val="21"/>
                <w:szCs w:val="21"/>
              </w:rPr>
            </w:pPr>
          </w:p>
        </w:tc>
        <w:tc>
          <w:tcPr>
            <w:tcW w:w="3579" w:type="dxa"/>
            <w:vAlign w:val="center"/>
          </w:tcPr>
          <w:p>
            <w:pPr>
              <w:pStyle w:val="11"/>
              <w:spacing w:line="360" w:lineRule="auto"/>
              <w:rPr>
                <w:rFonts w:ascii="宋体" w:hAnsi="宋体" w:eastAsia="宋体" w:cs="Times New Roman"/>
                <w:color w:val="auto"/>
                <w:sz w:val="21"/>
                <w:szCs w:val="21"/>
              </w:rPr>
            </w:pPr>
          </w:p>
        </w:tc>
        <w:tc>
          <w:tcPr>
            <w:tcW w:w="1440" w:type="dxa"/>
            <w:vAlign w:val="center"/>
          </w:tcPr>
          <w:p>
            <w:pPr>
              <w:pStyle w:val="11"/>
              <w:spacing w:line="360" w:lineRule="auto"/>
              <w:rPr>
                <w:rFonts w:ascii="宋体" w:hAnsi="宋体" w:eastAsia="宋体" w:cs="Times New Roman"/>
                <w:color w:val="auto"/>
                <w:sz w:val="21"/>
                <w:szCs w:val="21"/>
              </w:rPr>
            </w:pPr>
          </w:p>
        </w:tc>
        <w:tc>
          <w:tcPr>
            <w:tcW w:w="1706" w:type="dxa"/>
            <w:vAlign w:val="center"/>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宋体" w:asciiTheme="minorEastAsia" w:hAnsiTheme="minorEastAsia"/>
          <w:color w:val="auto"/>
          <w:szCs w:val="21"/>
          <w:u w:val="single"/>
          <w:lang w:val="zh-CN"/>
        </w:rPr>
        <w:t xml:space="preserve">          </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30"/>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宋体" w:asciiTheme="minorEastAsia" w:hAnsiTheme="minorEastAsia"/>
          <w:color w:val="auto"/>
          <w:szCs w:val="21"/>
          <w:u w:val="single"/>
          <w:lang w:val="zh-CN"/>
        </w:rPr>
        <w:t xml:space="preserve">           </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30"/>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宋体" w:asciiTheme="minorEastAsia" w:hAnsiTheme="minorEastAsia"/>
          <w:color w:val="auto"/>
          <w:szCs w:val="21"/>
          <w:u w:val="single"/>
          <w:lang w:val="zh-CN"/>
        </w:rPr>
        <w:t xml:space="preserve">           </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30"/>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宋体" w:asciiTheme="minorEastAsia" w:hAnsiTheme="minorEastAsia"/>
          <w:color w:val="auto"/>
          <w:szCs w:val="21"/>
          <w:u w:val="single"/>
          <w:lang w:val="zh-CN"/>
        </w:rPr>
        <w:t xml:space="preserve">           </w:t>
      </w: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根据《工业和信息化部、国家统计局、国家发展和改革委员会、财政部关于印发中小企业划型标准规定的通知》（工信部联企业[2011]300号）规定的划分标准，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color w:val="auto"/>
          <w:szCs w:val="21"/>
        </w:rPr>
      </w:pPr>
      <w:r>
        <w:rPr>
          <w:rFonts w:hint="eastAsia" w:ascii="宋体" w:hAnsi="宋体" w:cs="Arial"/>
          <w:color w:val="auto"/>
          <w:kern w:val="0"/>
          <w:szCs w:val="21"/>
        </w:rPr>
        <w:t>企业名称：　　　　　　　　　</w:t>
      </w:r>
      <w:r>
        <w:rPr>
          <w:rFonts w:hint="eastAsia" w:ascii="宋体" w:hAnsi="宋体" w:cs="Arial"/>
          <w:color w:val="auto"/>
          <w:kern w:val="0"/>
          <w:szCs w:val="21"/>
        </w:rPr>
        <w:br w:type="textWrapping"/>
      </w:r>
      <w:r>
        <w:rPr>
          <w:rFonts w:hint="eastAsia" w:ascii="宋体" w:hAnsi="宋体" w:cs="Arial"/>
          <w:color w:val="auto"/>
          <w:kern w:val="0"/>
          <w:szCs w:val="21"/>
        </w:rPr>
        <w:t xml:space="preserve">日　  期：      </w:t>
      </w:r>
      <w:r>
        <w:rPr>
          <w:rFonts w:hint="eastAsia" w:cs="宋体" w:asciiTheme="minorEastAsia" w:hAnsiTheme="minorEastAsia"/>
          <w:color w:val="auto"/>
          <w:szCs w:val="21"/>
        </w:rPr>
        <w:t>年    月    日</w:t>
      </w:r>
    </w:p>
    <w:p>
      <w:pPr>
        <w:widowControl/>
        <w:spacing w:before="100" w:beforeAutospacing="1" w:after="100" w:afterAutospacing="1" w:line="360" w:lineRule="auto"/>
        <w:ind w:left="3885" w:leftChars="1850"/>
        <w:jc w:val="left"/>
        <w:rPr>
          <w:rFonts w:cs="宋体" w:asciiTheme="minorEastAsia" w:hAnsiTheme="minorEastAsia"/>
          <w:color w:val="auto"/>
          <w:szCs w:val="21"/>
        </w:rPr>
      </w:pPr>
    </w:p>
    <w:p>
      <w:pPr>
        <w:widowControl/>
        <w:spacing w:before="100" w:beforeAutospacing="1" w:after="100" w:afterAutospacing="1" w:line="360" w:lineRule="auto"/>
        <w:ind w:left="3885" w:leftChars="1850"/>
        <w:jc w:val="left"/>
        <w:rPr>
          <w:rFonts w:cs="宋体" w:asciiTheme="minorEastAsia" w:hAnsiTheme="minorEastAsia"/>
          <w:color w:val="auto"/>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3、小型和微型企业不包括民办非企业。</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4.10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contextualSpacing/>
        <w:rPr>
          <w:rFonts w:ascii="宋体" w:hAnsi="宋体"/>
          <w:color w:val="auto"/>
          <w:szCs w:val="21"/>
        </w:rPr>
      </w:pPr>
      <w:r>
        <w:rPr>
          <w:rFonts w:hint="eastAsia" w:ascii="宋体" w:hAnsi="宋体"/>
          <w:color w:val="auto"/>
          <w:szCs w:val="21"/>
        </w:rPr>
        <w:t xml:space="preserve">                                    </w:t>
      </w:r>
      <w:r>
        <w:rPr>
          <w:rFonts w:hint="eastAsia" w:cs="宋体" w:asciiTheme="minorEastAsia" w:hAnsiTheme="minorEastAsia"/>
          <w:color w:val="auto"/>
          <w:szCs w:val="21"/>
          <w:lang w:val="zh-CN"/>
        </w:rPr>
        <w:t>单位名称（盖章）：：</w:t>
      </w:r>
      <w:r>
        <w:rPr>
          <w:rFonts w:hint="eastAsia" w:cs="宋体" w:asciiTheme="minorEastAsia" w:hAnsiTheme="minorEastAsia"/>
          <w:color w:val="auto"/>
          <w:szCs w:val="21"/>
          <w:u w:val="single"/>
          <w:lang w:val="zh-CN"/>
        </w:rPr>
        <w:t xml:space="preserve">     </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w:t>
      </w:r>
      <w:r>
        <w:rPr>
          <w:rFonts w:hint="eastAsia" w:ascii="宋体" w:hAnsi="宋体"/>
          <w:b/>
          <w:bCs/>
          <w:color w:val="auto"/>
          <w:sz w:val="28"/>
          <w:szCs w:val="28"/>
        </w:rPr>
        <w:t>谈判</w:t>
      </w:r>
      <w:r>
        <w:rPr>
          <w:rFonts w:ascii="宋体" w:hAnsi="宋体"/>
          <w:b/>
          <w:bCs/>
          <w:color w:val="auto"/>
          <w:sz w:val="28"/>
          <w:szCs w:val="28"/>
        </w:rPr>
        <w:t>文件另有规定外，</w:t>
      </w:r>
      <w:r>
        <w:rPr>
          <w:rFonts w:hint="eastAsia" w:ascii="宋体" w:hAnsi="宋体"/>
          <w:b/>
          <w:bCs/>
          <w:color w:val="auto"/>
          <w:sz w:val="28"/>
          <w:szCs w:val="28"/>
        </w:rPr>
        <w:t>供应商</w:t>
      </w:r>
      <w:r>
        <w:rPr>
          <w:rFonts w:ascii="宋体" w:hAnsi="宋体"/>
          <w:b/>
          <w:bCs/>
          <w:color w:val="auto"/>
          <w:sz w:val="28"/>
          <w:szCs w:val="28"/>
        </w:rPr>
        <w:t>认为需要提交的其他证明材料或资料加盖</w:t>
      </w:r>
      <w:r>
        <w:rPr>
          <w:rFonts w:hint="eastAsia" w:ascii="宋体" w:hAnsi="宋体"/>
          <w:b/>
          <w:bCs/>
          <w:color w:val="auto"/>
          <w:sz w:val="28"/>
          <w:szCs w:val="28"/>
        </w:rPr>
        <w:t>供应商</w:t>
      </w:r>
      <w:r>
        <w:rPr>
          <w:rFonts w:ascii="宋体" w:hAnsi="宋体"/>
          <w:b/>
          <w:bCs/>
          <w:color w:val="auto"/>
          <w:sz w:val="28"/>
          <w:szCs w:val="28"/>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19"/>
    <w:sectPr>
      <w:footerReference r:id="rId3" w:type="default"/>
      <w:pgSz w:w="11906" w:h="16838"/>
      <w:pgMar w:top="1701" w:right="1361" w:bottom="1644"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swiss"/>
    <w:pitch w:val="default"/>
    <w:sig w:usb0="8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7" o:spid="_x0000_s1027"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ABB460"/>
    <w:multiLevelType w:val="singleLevel"/>
    <w:tmpl w:val="F3ABB460"/>
    <w:lvl w:ilvl="0" w:tentative="0">
      <w:start w:val="1"/>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9F817E8"/>
    <w:multiLevelType w:val="singleLevel"/>
    <w:tmpl w:val="59F817E8"/>
    <w:lvl w:ilvl="0" w:tentative="0">
      <w:start w:val="1"/>
      <w:numFmt w:val="chineseCounting"/>
      <w:pStyle w:val="62"/>
      <w:suff w:val="nothing"/>
      <w:lvlText w:val="%1、"/>
      <w:lvlJc w:val="left"/>
    </w:lvl>
  </w:abstractNum>
  <w:abstractNum w:abstractNumId="1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1"/>
  </w:num>
  <w:num w:numId="2">
    <w:abstractNumId w:val="2"/>
  </w:num>
  <w:num w:numId="3">
    <w:abstractNumId w:val="9"/>
  </w:num>
  <w:num w:numId="4">
    <w:abstractNumId w:val="0"/>
  </w:num>
  <w:num w:numId="5">
    <w:abstractNumId w:val="4"/>
  </w:num>
  <w:num w:numId="6">
    <w:abstractNumId w:val="11"/>
  </w:num>
  <w:num w:numId="7">
    <w:abstractNumId w:val="8"/>
  </w:num>
  <w:num w:numId="8">
    <w:abstractNumId w:val="10"/>
  </w:num>
  <w:num w:numId="9">
    <w:abstractNumId w:val="6"/>
  </w:num>
  <w:num w:numId="10">
    <w:abstractNumId w:val="5"/>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D51569"/>
    <w:rsid w:val="00004A92"/>
    <w:rsid w:val="000069EC"/>
    <w:rsid w:val="00007470"/>
    <w:rsid w:val="000112AC"/>
    <w:rsid w:val="0001195E"/>
    <w:rsid w:val="0001598A"/>
    <w:rsid w:val="000173D4"/>
    <w:rsid w:val="000204FF"/>
    <w:rsid w:val="000227BF"/>
    <w:rsid w:val="00030B34"/>
    <w:rsid w:val="00031CF4"/>
    <w:rsid w:val="000418F9"/>
    <w:rsid w:val="00046E42"/>
    <w:rsid w:val="00047EC7"/>
    <w:rsid w:val="00061A55"/>
    <w:rsid w:val="0007027E"/>
    <w:rsid w:val="00070974"/>
    <w:rsid w:val="00072339"/>
    <w:rsid w:val="00072FF2"/>
    <w:rsid w:val="000800D2"/>
    <w:rsid w:val="00080389"/>
    <w:rsid w:val="00083387"/>
    <w:rsid w:val="0008414A"/>
    <w:rsid w:val="0008478A"/>
    <w:rsid w:val="00091C9C"/>
    <w:rsid w:val="000924BF"/>
    <w:rsid w:val="00095387"/>
    <w:rsid w:val="00096224"/>
    <w:rsid w:val="0009640F"/>
    <w:rsid w:val="000A02BB"/>
    <w:rsid w:val="000A30D6"/>
    <w:rsid w:val="000A73BC"/>
    <w:rsid w:val="000A785A"/>
    <w:rsid w:val="000B156F"/>
    <w:rsid w:val="000B2559"/>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047CD"/>
    <w:rsid w:val="00111F63"/>
    <w:rsid w:val="001145D4"/>
    <w:rsid w:val="001223EF"/>
    <w:rsid w:val="001236A3"/>
    <w:rsid w:val="0013576A"/>
    <w:rsid w:val="00137909"/>
    <w:rsid w:val="001415B4"/>
    <w:rsid w:val="001449DF"/>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1635"/>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803"/>
    <w:rsid w:val="001D4C00"/>
    <w:rsid w:val="001D5881"/>
    <w:rsid w:val="001E25D9"/>
    <w:rsid w:val="001E592F"/>
    <w:rsid w:val="001F7199"/>
    <w:rsid w:val="002074F1"/>
    <w:rsid w:val="002078AE"/>
    <w:rsid w:val="00210B90"/>
    <w:rsid w:val="0021240D"/>
    <w:rsid w:val="00213F11"/>
    <w:rsid w:val="00214892"/>
    <w:rsid w:val="00224D01"/>
    <w:rsid w:val="00231307"/>
    <w:rsid w:val="00234627"/>
    <w:rsid w:val="00237526"/>
    <w:rsid w:val="002426C4"/>
    <w:rsid w:val="002436B4"/>
    <w:rsid w:val="00246A17"/>
    <w:rsid w:val="00252623"/>
    <w:rsid w:val="00255732"/>
    <w:rsid w:val="0025624A"/>
    <w:rsid w:val="00260EE0"/>
    <w:rsid w:val="002615C0"/>
    <w:rsid w:val="002659C7"/>
    <w:rsid w:val="00266F45"/>
    <w:rsid w:val="00267EE6"/>
    <w:rsid w:val="002709BD"/>
    <w:rsid w:val="002732E0"/>
    <w:rsid w:val="002777B8"/>
    <w:rsid w:val="00283330"/>
    <w:rsid w:val="002847E1"/>
    <w:rsid w:val="00285C60"/>
    <w:rsid w:val="002871DE"/>
    <w:rsid w:val="002872FE"/>
    <w:rsid w:val="0029125D"/>
    <w:rsid w:val="00291393"/>
    <w:rsid w:val="0029513F"/>
    <w:rsid w:val="002966C1"/>
    <w:rsid w:val="002A2748"/>
    <w:rsid w:val="002A625E"/>
    <w:rsid w:val="002A62EC"/>
    <w:rsid w:val="002A66C8"/>
    <w:rsid w:val="002B1CC1"/>
    <w:rsid w:val="002B4352"/>
    <w:rsid w:val="002B63D8"/>
    <w:rsid w:val="002C0F73"/>
    <w:rsid w:val="002C3B0D"/>
    <w:rsid w:val="002C6328"/>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2DD9"/>
    <w:rsid w:val="00303F10"/>
    <w:rsid w:val="0030443F"/>
    <w:rsid w:val="00306B50"/>
    <w:rsid w:val="00307D84"/>
    <w:rsid w:val="0031002E"/>
    <w:rsid w:val="00314FE5"/>
    <w:rsid w:val="003158D3"/>
    <w:rsid w:val="003169BF"/>
    <w:rsid w:val="0032784A"/>
    <w:rsid w:val="00330D3D"/>
    <w:rsid w:val="0033421C"/>
    <w:rsid w:val="003347F9"/>
    <w:rsid w:val="003350F7"/>
    <w:rsid w:val="00336F5A"/>
    <w:rsid w:val="00350370"/>
    <w:rsid w:val="003518EF"/>
    <w:rsid w:val="00354F86"/>
    <w:rsid w:val="0037221E"/>
    <w:rsid w:val="003812AE"/>
    <w:rsid w:val="00382E5B"/>
    <w:rsid w:val="00386F17"/>
    <w:rsid w:val="003929E8"/>
    <w:rsid w:val="003A0427"/>
    <w:rsid w:val="003A05BE"/>
    <w:rsid w:val="003A1280"/>
    <w:rsid w:val="003A6FA5"/>
    <w:rsid w:val="003B103B"/>
    <w:rsid w:val="003B1D5B"/>
    <w:rsid w:val="003B2D53"/>
    <w:rsid w:val="003B34F7"/>
    <w:rsid w:val="003B7751"/>
    <w:rsid w:val="003C0C24"/>
    <w:rsid w:val="003C1B5E"/>
    <w:rsid w:val="003C481F"/>
    <w:rsid w:val="003C6D19"/>
    <w:rsid w:val="003D2645"/>
    <w:rsid w:val="003D2DF6"/>
    <w:rsid w:val="003D4E8A"/>
    <w:rsid w:val="003E0347"/>
    <w:rsid w:val="003E5ADF"/>
    <w:rsid w:val="003E7C66"/>
    <w:rsid w:val="003F382F"/>
    <w:rsid w:val="003F43DA"/>
    <w:rsid w:val="004075CC"/>
    <w:rsid w:val="00410B19"/>
    <w:rsid w:val="0041645A"/>
    <w:rsid w:val="00416591"/>
    <w:rsid w:val="00425C70"/>
    <w:rsid w:val="00435E0B"/>
    <w:rsid w:val="00440D16"/>
    <w:rsid w:val="0044232F"/>
    <w:rsid w:val="00444482"/>
    <w:rsid w:val="004464C2"/>
    <w:rsid w:val="0044739E"/>
    <w:rsid w:val="00460A24"/>
    <w:rsid w:val="00463754"/>
    <w:rsid w:val="00464D64"/>
    <w:rsid w:val="00466E70"/>
    <w:rsid w:val="0047231A"/>
    <w:rsid w:val="0047378F"/>
    <w:rsid w:val="00480C9E"/>
    <w:rsid w:val="00482B1A"/>
    <w:rsid w:val="00485967"/>
    <w:rsid w:val="00494A32"/>
    <w:rsid w:val="00496BD4"/>
    <w:rsid w:val="0049794D"/>
    <w:rsid w:val="004A20C5"/>
    <w:rsid w:val="004A32E0"/>
    <w:rsid w:val="004A698D"/>
    <w:rsid w:val="004A713D"/>
    <w:rsid w:val="004B620B"/>
    <w:rsid w:val="004B6310"/>
    <w:rsid w:val="004B6F24"/>
    <w:rsid w:val="004C1117"/>
    <w:rsid w:val="004C2A4D"/>
    <w:rsid w:val="004D0712"/>
    <w:rsid w:val="004D3082"/>
    <w:rsid w:val="004D7BED"/>
    <w:rsid w:val="004E0DFB"/>
    <w:rsid w:val="004E22FC"/>
    <w:rsid w:val="004E450C"/>
    <w:rsid w:val="004E547A"/>
    <w:rsid w:val="004E5E79"/>
    <w:rsid w:val="004F132B"/>
    <w:rsid w:val="004F1683"/>
    <w:rsid w:val="00501F13"/>
    <w:rsid w:val="00506193"/>
    <w:rsid w:val="005123A8"/>
    <w:rsid w:val="00513F08"/>
    <w:rsid w:val="00520164"/>
    <w:rsid w:val="005222C3"/>
    <w:rsid w:val="005254AD"/>
    <w:rsid w:val="00527604"/>
    <w:rsid w:val="00532D1B"/>
    <w:rsid w:val="00535B8D"/>
    <w:rsid w:val="00536DD2"/>
    <w:rsid w:val="005411DE"/>
    <w:rsid w:val="00546251"/>
    <w:rsid w:val="005525FE"/>
    <w:rsid w:val="0055332A"/>
    <w:rsid w:val="00555B85"/>
    <w:rsid w:val="00555EDE"/>
    <w:rsid w:val="005711DE"/>
    <w:rsid w:val="00573241"/>
    <w:rsid w:val="00575C9D"/>
    <w:rsid w:val="005779B2"/>
    <w:rsid w:val="00581F58"/>
    <w:rsid w:val="00583D28"/>
    <w:rsid w:val="0058597E"/>
    <w:rsid w:val="00586CD2"/>
    <w:rsid w:val="00592636"/>
    <w:rsid w:val="005940FF"/>
    <w:rsid w:val="00596914"/>
    <w:rsid w:val="005A33DA"/>
    <w:rsid w:val="005A49BE"/>
    <w:rsid w:val="005A7E7E"/>
    <w:rsid w:val="005B032B"/>
    <w:rsid w:val="005B1144"/>
    <w:rsid w:val="005B14F6"/>
    <w:rsid w:val="005B180E"/>
    <w:rsid w:val="005B4048"/>
    <w:rsid w:val="005C09F8"/>
    <w:rsid w:val="005D1597"/>
    <w:rsid w:val="005D4EBE"/>
    <w:rsid w:val="005D51C3"/>
    <w:rsid w:val="005D6674"/>
    <w:rsid w:val="005D7BB3"/>
    <w:rsid w:val="00600324"/>
    <w:rsid w:val="00605FD5"/>
    <w:rsid w:val="00616ED0"/>
    <w:rsid w:val="0062028A"/>
    <w:rsid w:val="00622142"/>
    <w:rsid w:val="00630932"/>
    <w:rsid w:val="00631795"/>
    <w:rsid w:val="00636AAD"/>
    <w:rsid w:val="00637A19"/>
    <w:rsid w:val="0064175E"/>
    <w:rsid w:val="00651710"/>
    <w:rsid w:val="00652F79"/>
    <w:rsid w:val="006533B0"/>
    <w:rsid w:val="00654154"/>
    <w:rsid w:val="006560E7"/>
    <w:rsid w:val="0065614C"/>
    <w:rsid w:val="006616D3"/>
    <w:rsid w:val="00661759"/>
    <w:rsid w:val="0066238D"/>
    <w:rsid w:val="0066706E"/>
    <w:rsid w:val="00667D06"/>
    <w:rsid w:val="0067327E"/>
    <w:rsid w:val="00675A3C"/>
    <w:rsid w:val="006778F4"/>
    <w:rsid w:val="0069574E"/>
    <w:rsid w:val="00695B12"/>
    <w:rsid w:val="006A07F4"/>
    <w:rsid w:val="006A1483"/>
    <w:rsid w:val="006A2BBD"/>
    <w:rsid w:val="006A4956"/>
    <w:rsid w:val="006A6187"/>
    <w:rsid w:val="006A6E3E"/>
    <w:rsid w:val="006B1A30"/>
    <w:rsid w:val="006B25F5"/>
    <w:rsid w:val="006B34C4"/>
    <w:rsid w:val="006C1DA6"/>
    <w:rsid w:val="006C270B"/>
    <w:rsid w:val="006D0369"/>
    <w:rsid w:val="006D2D95"/>
    <w:rsid w:val="006D71B0"/>
    <w:rsid w:val="006D71DF"/>
    <w:rsid w:val="006E21C6"/>
    <w:rsid w:val="006F1019"/>
    <w:rsid w:val="006F15D2"/>
    <w:rsid w:val="006F6375"/>
    <w:rsid w:val="006F7C4F"/>
    <w:rsid w:val="00701CF0"/>
    <w:rsid w:val="0071490D"/>
    <w:rsid w:val="00714D78"/>
    <w:rsid w:val="00724498"/>
    <w:rsid w:val="007303E5"/>
    <w:rsid w:val="00731006"/>
    <w:rsid w:val="00752DA3"/>
    <w:rsid w:val="00755890"/>
    <w:rsid w:val="00760DB6"/>
    <w:rsid w:val="00763B6E"/>
    <w:rsid w:val="00763CD2"/>
    <w:rsid w:val="0076522A"/>
    <w:rsid w:val="007707E3"/>
    <w:rsid w:val="007719B8"/>
    <w:rsid w:val="00772353"/>
    <w:rsid w:val="0077399E"/>
    <w:rsid w:val="0078097A"/>
    <w:rsid w:val="00783715"/>
    <w:rsid w:val="007873DE"/>
    <w:rsid w:val="0078798E"/>
    <w:rsid w:val="00791B7A"/>
    <w:rsid w:val="007A092B"/>
    <w:rsid w:val="007A1051"/>
    <w:rsid w:val="007B7058"/>
    <w:rsid w:val="007C0625"/>
    <w:rsid w:val="007C74CE"/>
    <w:rsid w:val="007D684E"/>
    <w:rsid w:val="007E29BB"/>
    <w:rsid w:val="007E5B97"/>
    <w:rsid w:val="007E6BFA"/>
    <w:rsid w:val="007E6FAA"/>
    <w:rsid w:val="007F042C"/>
    <w:rsid w:val="007F216A"/>
    <w:rsid w:val="007F2571"/>
    <w:rsid w:val="007F4098"/>
    <w:rsid w:val="007F4688"/>
    <w:rsid w:val="00813D6C"/>
    <w:rsid w:val="00814BC6"/>
    <w:rsid w:val="008158C3"/>
    <w:rsid w:val="00815958"/>
    <w:rsid w:val="0081674C"/>
    <w:rsid w:val="008167A4"/>
    <w:rsid w:val="008169E7"/>
    <w:rsid w:val="0081722A"/>
    <w:rsid w:val="008235E7"/>
    <w:rsid w:val="00824331"/>
    <w:rsid w:val="008305FE"/>
    <w:rsid w:val="00833A9C"/>
    <w:rsid w:val="008358AC"/>
    <w:rsid w:val="008369ED"/>
    <w:rsid w:val="00841FEE"/>
    <w:rsid w:val="00845294"/>
    <w:rsid w:val="00845E76"/>
    <w:rsid w:val="00846366"/>
    <w:rsid w:val="00847EB4"/>
    <w:rsid w:val="0085500A"/>
    <w:rsid w:val="0085561E"/>
    <w:rsid w:val="0085589E"/>
    <w:rsid w:val="00867743"/>
    <w:rsid w:val="0087084F"/>
    <w:rsid w:val="0087132C"/>
    <w:rsid w:val="008814AB"/>
    <w:rsid w:val="00883016"/>
    <w:rsid w:val="00887377"/>
    <w:rsid w:val="00890942"/>
    <w:rsid w:val="00891E10"/>
    <w:rsid w:val="008953C5"/>
    <w:rsid w:val="008A498E"/>
    <w:rsid w:val="008A6416"/>
    <w:rsid w:val="008B04E0"/>
    <w:rsid w:val="008B110D"/>
    <w:rsid w:val="008B3444"/>
    <w:rsid w:val="008B5A10"/>
    <w:rsid w:val="008B618F"/>
    <w:rsid w:val="008C64CC"/>
    <w:rsid w:val="008C728F"/>
    <w:rsid w:val="008D05C1"/>
    <w:rsid w:val="008D2E1A"/>
    <w:rsid w:val="008E097C"/>
    <w:rsid w:val="008E16F1"/>
    <w:rsid w:val="008E3A62"/>
    <w:rsid w:val="008E7FBF"/>
    <w:rsid w:val="008F1473"/>
    <w:rsid w:val="008F2C11"/>
    <w:rsid w:val="008F4729"/>
    <w:rsid w:val="008F52FA"/>
    <w:rsid w:val="008F67AC"/>
    <w:rsid w:val="008F7EDB"/>
    <w:rsid w:val="00900F1C"/>
    <w:rsid w:val="0090113D"/>
    <w:rsid w:val="00910752"/>
    <w:rsid w:val="00914A10"/>
    <w:rsid w:val="00917C98"/>
    <w:rsid w:val="00923781"/>
    <w:rsid w:val="0093043A"/>
    <w:rsid w:val="009316AE"/>
    <w:rsid w:val="00933973"/>
    <w:rsid w:val="00933C1D"/>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76AA1"/>
    <w:rsid w:val="00982F28"/>
    <w:rsid w:val="00983B30"/>
    <w:rsid w:val="009853BF"/>
    <w:rsid w:val="0098663F"/>
    <w:rsid w:val="00992A2E"/>
    <w:rsid w:val="00992AB2"/>
    <w:rsid w:val="0099755A"/>
    <w:rsid w:val="009A0424"/>
    <w:rsid w:val="009A0D67"/>
    <w:rsid w:val="009A10C2"/>
    <w:rsid w:val="009A31BA"/>
    <w:rsid w:val="009A3E46"/>
    <w:rsid w:val="009A42AD"/>
    <w:rsid w:val="009A752B"/>
    <w:rsid w:val="009B2566"/>
    <w:rsid w:val="009B77DF"/>
    <w:rsid w:val="009C08F1"/>
    <w:rsid w:val="009C12AB"/>
    <w:rsid w:val="009C20C0"/>
    <w:rsid w:val="009C29B9"/>
    <w:rsid w:val="009D0218"/>
    <w:rsid w:val="009D07B2"/>
    <w:rsid w:val="009D173B"/>
    <w:rsid w:val="009D285D"/>
    <w:rsid w:val="009D3416"/>
    <w:rsid w:val="009D63BC"/>
    <w:rsid w:val="009E2A41"/>
    <w:rsid w:val="009F3688"/>
    <w:rsid w:val="00A02881"/>
    <w:rsid w:val="00A04DD5"/>
    <w:rsid w:val="00A10547"/>
    <w:rsid w:val="00A10F0B"/>
    <w:rsid w:val="00A1438F"/>
    <w:rsid w:val="00A153DA"/>
    <w:rsid w:val="00A16415"/>
    <w:rsid w:val="00A1693A"/>
    <w:rsid w:val="00A2333F"/>
    <w:rsid w:val="00A256F1"/>
    <w:rsid w:val="00A26911"/>
    <w:rsid w:val="00A306ED"/>
    <w:rsid w:val="00A31F71"/>
    <w:rsid w:val="00A34821"/>
    <w:rsid w:val="00A37751"/>
    <w:rsid w:val="00A46EDA"/>
    <w:rsid w:val="00A50ACC"/>
    <w:rsid w:val="00A52E66"/>
    <w:rsid w:val="00A53A71"/>
    <w:rsid w:val="00A541CC"/>
    <w:rsid w:val="00A54462"/>
    <w:rsid w:val="00A60670"/>
    <w:rsid w:val="00A62928"/>
    <w:rsid w:val="00A641CD"/>
    <w:rsid w:val="00A64421"/>
    <w:rsid w:val="00A67CA6"/>
    <w:rsid w:val="00A706A0"/>
    <w:rsid w:val="00A74B92"/>
    <w:rsid w:val="00A74F81"/>
    <w:rsid w:val="00A7755B"/>
    <w:rsid w:val="00A834BD"/>
    <w:rsid w:val="00A91B4E"/>
    <w:rsid w:val="00A92AAD"/>
    <w:rsid w:val="00A94D7E"/>
    <w:rsid w:val="00A95C8D"/>
    <w:rsid w:val="00A95EA0"/>
    <w:rsid w:val="00A96F5A"/>
    <w:rsid w:val="00AA0B3A"/>
    <w:rsid w:val="00AA23BA"/>
    <w:rsid w:val="00AA6F4A"/>
    <w:rsid w:val="00AB37ED"/>
    <w:rsid w:val="00AC081D"/>
    <w:rsid w:val="00AC0A89"/>
    <w:rsid w:val="00AC5A33"/>
    <w:rsid w:val="00AC766D"/>
    <w:rsid w:val="00AC7F46"/>
    <w:rsid w:val="00AD41F6"/>
    <w:rsid w:val="00AD442D"/>
    <w:rsid w:val="00AD52FE"/>
    <w:rsid w:val="00AD5B1A"/>
    <w:rsid w:val="00AD77A9"/>
    <w:rsid w:val="00AE3026"/>
    <w:rsid w:val="00AE3F48"/>
    <w:rsid w:val="00AF6E1F"/>
    <w:rsid w:val="00B007A9"/>
    <w:rsid w:val="00B010D9"/>
    <w:rsid w:val="00B03A96"/>
    <w:rsid w:val="00B03AE3"/>
    <w:rsid w:val="00B05B6E"/>
    <w:rsid w:val="00B060ED"/>
    <w:rsid w:val="00B06F67"/>
    <w:rsid w:val="00B12972"/>
    <w:rsid w:val="00B17A0C"/>
    <w:rsid w:val="00B22360"/>
    <w:rsid w:val="00B22DAC"/>
    <w:rsid w:val="00B2493F"/>
    <w:rsid w:val="00B26927"/>
    <w:rsid w:val="00B3585D"/>
    <w:rsid w:val="00B35F15"/>
    <w:rsid w:val="00B3774D"/>
    <w:rsid w:val="00B44C64"/>
    <w:rsid w:val="00B51CBD"/>
    <w:rsid w:val="00B51FAA"/>
    <w:rsid w:val="00B52793"/>
    <w:rsid w:val="00B5412E"/>
    <w:rsid w:val="00B6230B"/>
    <w:rsid w:val="00B62649"/>
    <w:rsid w:val="00B62715"/>
    <w:rsid w:val="00B707E6"/>
    <w:rsid w:val="00B72ABF"/>
    <w:rsid w:val="00B7472A"/>
    <w:rsid w:val="00B766BB"/>
    <w:rsid w:val="00B80BDE"/>
    <w:rsid w:val="00B81DDB"/>
    <w:rsid w:val="00B87403"/>
    <w:rsid w:val="00B94DFB"/>
    <w:rsid w:val="00B97ABB"/>
    <w:rsid w:val="00BA6865"/>
    <w:rsid w:val="00BA6F2D"/>
    <w:rsid w:val="00BA703E"/>
    <w:rsid w:val="00BB0837"/>
    <w:rsid w:val="00BB0BAC"/>
    <w:rsid w:val="00BB1626"/>
    <w:rsid w:val="00BB28B5"/>
    <w:rsid w:val="00BB41A8"/>
    <w:rsid w:val="00BB60EF"/>
    <w:rsid w:val="00BB6478"/>
    <w:rsid w:val="00BB6D0A"/>
    <w:rsid w:val="00BC6C68"/>
    <w:rsid w:val="00BD159D"/>
    <w:rsid w:val="00BD35E0"/>
    <w:rsid w:val="00BD510A"/>
    <w:rsid w:val="00BD6B66"/>
    <w:rsid w:val="00BE0803"/>
    <w:rsid w:val="00BF6206"/>
    <w:rsid w:val="00BF6B3B"/>
    <w:rsid w:val="00C02173"/>
    <w:rsid w:val="00C13A29"/>
    <w:rsid w:val="00C14BFB"/>
    <w:rsid w:val="00C21F92"/>
    <w:rsid w:val="00C24F01"/>
    <w:rsid w:val="00C25F2B"/>
    <w:rsid w:val="00C27457"/>
    <w:rsid w:val="00C32265"/>
    <w:rsid w:val="00C32DA0"/>
    <w:rsid w:val="00C341B9"/>
    <w:rsid w:val="00C3589C"/>
    <w:rsid w:val="00C43592"/>
    <w:rsid w:val="00C43EB6"/>
    <w:rsid w:val="00C44F98"/>
    <w:rsid w:val="00C46F35"/>
    <w:rsid w:val="00C513E0"/>
    <w:rsid w:val="00C51450"/>
    <w:rsid w:val="00C53C71"/>
    <w:rsid w:val="00C54034"/>
    <w:rsid w:val="00C54556"/>
    <w:rsid w:val="00C56D2B"/>
    <w:rsid w:val="00C57617"/>
    <w:rsid w:val="00C6037E"/>
    <w:rsid w:val="00C60B8E"/>
    <w:rsid w:val="00C67238"/>
    <w:rsid w:val="00C67918"/>
    <w:rsid w:val="00C73C00"/>
    <w:rsid w:val="00C73DB4"/>
    <w:rsid w:val="00C75839"/>
    <w:rsid w:val="00C773C2"/>
    <w:rsid w:val="00C80C5C"/>
    <w:rsid w:val="00C83353"/>
    <w:rsid w:val="00C8359A"/>
    <w:rsid w:val="00C84321"/>
    <w:rsid w:val="00C87D15"/>
    <w:rsid w:val="00C9409B"/>
    <w:rsid w:val="00C968BF"/>
    <w:rsid w:val="00CA066C"/>
    <w:rsid w:val="00CA3DC9"/>
    <w:rsid w:val="00CA6AA8"/>
    <w:rsid w:val="00CC1F2F"/>
    <w:rsid w:val="00CD0C3A"/>
    <w:rsid w:val="00CD40D4"/>
    <w:rsid w:val="00CD4B44"/>
    <w:rsid w:val="00CE67CF"/>
    <w:rsid w:val="00CF1B6F"/>
    <w:rsid w:val="00CF35E8"/>
    <w:rsid w:val="00CF6968"/>
    <w:rsid w:val="00D02114"/>
    <w:rsid w:val="00D03A94"/>
    <w:rsid w:val="00D16DEC"/>
    <w:rsid w:val="00D17F85"/>
    <w:rsid w:val="00D23C5E"/>
    <w:rsid w:val="00D26DE5"/>
    <w:rsid w:val="00D30AC2"/>
    <w:rsid w:val="00D30CA6"/>
    <w:rsid w:val="00D31AF4"/>
    <w:rsid w:val="00D430D7"/>
    <w:rsid w:val="00D47B48"/>
    <w:rsid w:val="00D51569"/>
    <w:rsid w:val="00D51C46"/>
    <w:rsid w:val="00D62770"/>
    <w:rsid w:val="00D70A72"/>
    <w:rsid w:val="00D75B1F"/>
    <w:rsid w:val="00D75FD1"/>
    <w:rsid w:val="00D82300"/>
    <w:rsid w:val="00D82E65"/>
    <w:rsid w:val="00D951E8"/>
    <w:rsid w:val="00D955CB"/>
    <w:rsid w:val="00DA2DBB"/>
    <w:rsid w:val="00DB0E94"/>
    <w:rsid w:val="00DB3D3C"/>
    <w:rsid w:val="00DB4AB0"/>
    <w:rsid w:val="00DB6873"/>
    <w:rsid w:val="00DC1A17"/>
    <w:rsid w:val="00DC2D6F"/>
    <w:rsid w:val="00DD3761"/>
    <w:rsid w:val="00DD3EB1"/>
    <w:rsid w:val="00DD5E68"/>
    <w:rsid w:val="00DE518C"/>
    <w:rsid w:val="00DE5717"/>
    <w:rsid w:val="00DE732E"/>
    <w:rsid w:val="00DE7EB2"/>
    <w:rsid w:val="00E07755"/>
    <w:rsid w:val="00E13097"/>
    <w:rsid w:val="00E218F5"/>
    <w:rsid w:val="00E225D8"/>
    <w:rsid w:val="00E33652"/>
    <w:rsid w:val="00E410FF"/>
    <w:rsid w:val="00E450CB"/>
    <w:rsid w:val="00E52555"/>
    <w:rsid w:val="00E52CC2"/>
    <w:rsid w:val="00E5529D"/>
    <w:rsid w:val="00E56E66"/>
    <w:rsid w:val="00E62721"/>
    <w:rsid w:val="00E635CF"/>
    <w:rsid w:val="00E7064E"/>
    <w:rsid w:val="00E73C1D"/>
    <w:rsid w:val="00E77ABE"/>
    <w:rsid w:val="00E812B8"/>
    <w:rsid w:val="00E828F1"/>
    <w:rsid w:val="00E909DB"/>
    <w:rsid w:val="00E923D8"/>
    <w:rsid w:val="00E971A0"/>
    <w:rsid w:val="00E97478"/>
    <w:rsid w:val="00EA0AC6"/>
    <w:rsid w:val="00EA2482"/>
    <w:rsid w:val="00EA2C50"/>
    <w:rsid w:val="00EB129D"/>
    <w:rsid w:val="00EB28B0"/>
    <w:rsid w:val="00EB6713"/>
    <w:rsid w:val="00EC484B"/>
    <w:rsid w:val="00EC4B87"/>
    <w:rsid w:val="00EC5194"/>
    <w:rsid w:val="00EC600B"/>
    <w:rsid w:val="00EC6407"/>
    <w:rsid w:val="00ED1D2A"/>
    <w:rsid w:val="00ED5C44"/>
    <w:rsid w:val="00ED628B"/>
    <w:rsid w:val="00ED70BF"/>
    <w:rsid w:val="00ED72AF"/>
    <w:rsid w:val="00EE03C4"/>
    <w:rsid w:val="00EE07D8"/>
    <w:rsid w:val="00EE1E19"/>
    <w:rsid w:val="00EE5BAD"/>
    <w:rsid w:val="00EE7E62"/>
    <w:rsid w:val="00F02D15"/>
    <w:rsid w:val="00F03E1C"/>
    <w:rsid w:val="00F16292"/>
    <w:rsid w:val="00F16CE8"/>
    <w:rsid w:val="00F210B9"/>
    <w:rsid w:val="00F24C4A"/>
    <w:rsid w:val="00F25F89"/>
    <w:rsid w:val="00F2770F"/>
    <w:rsid w:val="00F363B0"/>
    <w:rsid w:val="00F37ED1"/>
    <w:rsid w:val="00F42763"/>
    <w:rsid w:val="00F44C16"/>
    <w:rsid w:val="00F45E08"/>
    <w:rsid w:val="00F509A1"/>
    <w:rsid w:val="00F51DDA"/>
    <w:rsid w:val="00F55770"/>
    <w:rsid w:val="00F55D20"/>
    <w:rsid w:val="00F64A3F"/>
    <w:rsid w:val="00F67C47"/>
    <w:rsid w:val="00F77BE2"/>
    <w:rsid w:val="00F80181"/>
    <w:rsid w:val="00F80C67"/>
    <w:rsid w:val="00F82BA2"/>
    <w:rsid w:val="00F91FD5"/>
    <w:rsid w:val="00FA44E8"/>
    <w:rsid w:val="00FA6EDD"/>
    <w:rsid w:val="00FB2E22"/>
    <w:rsid w:val="00FB5348"/>
    <w:rsid w:val="00FB5796"/>
    <w:rsid w:val="00FB6F1A"/>
    <w:rsid w:val="00FC04EC"/>
    <w:rsid w:val="00FC302B"/>
    <w:rsid w:val="00FC421D"/>
    <w:rsid w:val="00FC5DCD"/>
    <w:rsid w:val="00FC7365"/>
    <w:rsid w:val="00FE5AD6"/>
    <w:rsid w:val="00FF04A6"/>
    <w:rsid w:val="00FF2147"/>
    <w:rsid w:val="01B60141"/>
    <w:rsid w:val="03F57FF3"/>
    <w:rsid w:val="05EC7E21"/>
    <w:rsid w:val="061554CE"/>
    <w:rsid w:val="062F7181"/>
    <w:rsid w:val="06465B69"/>
    <w:rsid w:val="06CA4C07"/>
    <w:rsid w:val="082242E9"/>
    <w:rsid w:val="09D10C71"/>
    <w:rsid w:val="0BA073A3"/>
    <w:rsid w:val="0D010079"/>
    <w:rsid w:val="0E6E56FF"/>
    <w:rsid w:val="0F721917"/>
    <w:rsid w:val="10574B2D"/>
    <w:rsid w:val="11F123C8"/>
    <w:rsid w:val="11F46796"/>
    <w:rsid w:val="1240597D"/>
    <w:rsid w:val="1361402A"/>
    <w:rsid w:val="14235FBA"/>
    <w:rsid w:val="15F14259"/>
    <w:rsid w:val="17AE0AF1"/>
    <w:rsid w:val="1BFA501C"/>
    <w:rsid w:val="1C3D3D2E"/>
    <w:rsid w:val="1C4A33A3"/>
    <w:rsid w:val="1ED86B8F"/>
    <w:rsid w:val="22F3647A"/>
    <w:rsid w:val="247C70EA"/>
    <w:rsid w:val="25560B02"/>
    <w:rsid w:val="26745F3D"/>
    <w:rsid w:val="268F652E"/>
    <w:rsid w:val="2836158C"/>
    <w:rsid w:val="2ABD00BB"/>
    <w:rsid w:val="2B0E6BE1"/>
    <w:rsid w:val="2B256AD5"/>
    <w:rsid w:val="2C3E165D"/>
    <w:rsid w:val="2D8C2E1A"/>
    <w:rsid w:val="2FB21492"/>
    <w:rsid w:val="2FF51C2E"/>
    <w:rsid w:val="30153C30"/>
    <w:rsid w:val="3063117C"/>
    <w:rsid w:val="30A96B72"/>
    <w:rsid w:val="30C8434A"/>
    <w:rsid w:val="30EE24CD"/>
    <w:rsid w:val="310D5690"/>
    <w:rsid w:val="31DA4080"/>
    <w:rsid w:val="32854CA7"/>
    <w:rsid w:val="33840016"/>
    <w:rsid w:val="338F6584"/>
    <w:rsid w:val="342A3A31"/>
    <w:rsid w:val="34573D1A"/>
    <w:rsid w:val="34E730F5"/>
    <w:rsid w:val="36467305"/>
    <w:rsid w:val="364700A8"/>
    <w:rsid w:val="36B30516"/>
    <w:rsid w:val="383656A4"/>
    <w:rsid w:val="397F2F79"/>
    <w:rsid w:val="39F3331E"/>
    <w:rsid w:val="3A2A3FB9"/>
    <w:rsid w:val="3B502E98"/>
    <w:rsid w:val="412148CF"/>
    <w:rsid w:val="42B24C18"/>
    <w:rsid w:val="44307DAB"/>
    <w:rsid w:val="4570334A"/>
    <w:rsid w:val="45E0457F"/>
    <w:rsid w:val="4613772A"/>
    <w:rsid w:val="48CA0074"/>
    <w:rsid w:val="4A3731F3"/>
    <w:rsid w:val="4F0C2837"/>
    <w:rsid w:val="52A732CA"/>
    <w:rsid w:val="536224C4"/>
    <w:rsid w:val="54A70521"/>
    <w:rsid w:val="567C09E5"/>
    <w:rsid w:val="56D9166E"/>
    <w:rsid w:val="58564366"/>
    <w:rsid w:val="59C07EE8"/>
    <w:rsid w:val="5A0D210B"/>
    <w:rsid w:val="5C277DB1"/>
    <w:rsid w:val="5D513503"/>
    <w:rsid w:val="5ED962F4"/>
    <w:rsid w:val="60803622"/>
    <w:rsid w:val="62072EE6"/>
    <w:rsid w:val="62880D04"/>
    <w:rsid w:val="62E41CBC"/>
    <w:rsid w:val="68D642C0"/>
    <w:rsid w:val="696617B9"/>
    <w:rsid w:val="6AD57DD9"/>
    <w:rsid w:val="6BCF3DFA"/>
    <w:rsid w:val="6C2D5116"/>
    <w:rsid w:val="6E912F0A"/>
    <w:rsid w:val="705634C9"/>
    <w:rsid w:val="707766FB"/>
    <w:rsid w:val="747D42D0"/>
    <w:rsid w:val="74B94B23"/>
    <w:rsid w:val="759649ED"/>
    <w:rsid w:val="75FB38C6"/>
    <w:rsid w:val="7977492F"/>
    <w:rsid w:val="79B35C90"/>
    <w:rsid w:val="79DC5EB3"/>
    <w:rsid w:val="7AB90948"/>
    <w:rsid w:val="7B5E7EF0"/>
    <w:rsid w:val="7B883CD7"/>
    <w:rsid w:val="7C104187"/>
    <w:rsid w:val="7C463F19"/>
    <w:rsid w:val="7C654165"/>
    <w:rsid w:val="7FF7732F"/>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imes New Roman"/>
      <w:sz w:val="24"/>
    </w:rPr>
  </w:style>
  <w:style w:type="paragraph" w:styleId="7">
    <w:name w:val="Body Text First Indent"/>
    <w:basedOn w:val="8"/>
    <w:link w:val="74"/>
    <w:qFormat/>
    <w:uiPriority w:val="0"/>
    <w:pPr>
      <w:ind w:firstLine="420" w:firstLineChars="100"/>
    </w:pPr>
    <w:rPr>
      <w:rFonts w:ascii="宋体" w:hAnsi="Times New Roman" w:eastAsia="宋体" w:cs="Times New Roman"/>
      <w:kern w:val="0"/>
      <w:sz w:val="34"/>
      <w:szCs w:val="20"/>
    </w:rPr>
  </w:style>
  <w:style w:type="paragraph" w:styleId="8">
    <w:name w:val="Body Text"/>
    <w:basedOn w:val="1"/>
    <w:next w:val="9"/>
    <w:link w:val="37"/>
    <w:unhideWhenUsed/>
    <w:qFormat/>
    <w:uiPriority w:val="99"/>
    <w:pPr>
      <w:spacing w:after="120"/>
    </w:pPr>
  </w:style>
  <w:style w:type="paragraph" w:styleId="9">
    <w:name w:val="Body Text 2"/>
    <w:basedOn w:val="1"/>
    <w:qFormat/>
    <w:uiPriority w:val="0"/>
    <w:pPr>
      <w:widowControl/>
      <w:spacing w:before="100" w:beforeAutospacing="1" w:after="100" w:afterAutospacing="1"/>
      <w:jc w:val="left"/>
    </w:pPr>
    <w:rPr>
      <w:rFonts w:ascii="宋体" w:hAnsi="宋体"/>
      <w:kern w:val="0"/>
      <w:sz w:val="24"/>
    </w:r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36"/>
    <w:qFormat/>
    <w:uiPriority w:val="0"/>
    <w:rPr>
      <w:rFonts w:ascii="Times New Roman" w:hAnsi="Times New Roman" w:eastAsia="宋体" w:cs="Times New Roman"/>
      <w:color w:val="FF0000"/>
      <w:sz w:val="24"/>
      <w:szCs w:val="24"/>
    </w:rPr>
  </w:style>
  <w:style w:type="paragraph" w:styleId="13">
    <w:name w:val="Body Text Indent"/>
    <w:basedOn w:val="1"/>
    <w:link w:val="39"/>
    <w:qFormat/>
    <w:uiPriority w:val="0"/>
    <w:pPr>
      <w:adjustRightInd w:val="0"/>
      <w:spacing w:after="120" w:line="360" w:lineRule="atLeast"/>
      <w:ind w:left="420" w:leftChars="200"/>
      <w:jc w:val="left"/>
      <w:textAlignment w:val="baseline"/>
    </w:pPr>
    <w:rPr>
      <w:kern w:val="0"/>
      <w:sz w:val="24"/>
      <w:szCs w:val="20"/>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0"/>
    <w:qFormat/>
    <w:uiPriority w:val="0"/>
    <w:rPr>
      <w:rFonts w:eastAsia="宋体"/>
      <w:sz w:val="24"/>
    </w:rPr>
  </w:style>
  <w:style w:type="paragraph" w:styleId="17">
    <w:name w:val="Date"/>
    <w:basedOn w:val="1"/>
    <w:next w:val="1"/>
    <w:link w:val="41"/>
    <w:unhideWhenUsed/>
    <w:qFormat/>
    <w:uiPriority w:val="99"/>
    <w:pPr>
      <w:ind w:left="100" w:leftChars="2500"/>
    </w:pPr>
  </w:style>
  <w:style w:type="paragraph" w:styleId="18">
    <w:name w:val="Balloon Text"/>
    <w:basedOn w:val="1"/>
    <w:link w:val="43"/>
    <w:unhideWhenUsed/>
    <w:qFormat/>
    <w:uiPriority w:val="99"/>
    <w:rPr>
      <w:sz w:val="18"/>
      <w:szCs w:val="18"/>
    </w:rPr>
  </w:style>
  <w:style w:type="paragraph" w:styleId="19">
    <w:name w:val="footer"/>
    <w:basedOn w:val="1"/>
    <w:link w:val="77"/>
    <w:unhideWhenUsed/>
    <w:qFormat/>
    <w:uiPriority w:val="99"/>
    <w:pPr>
      <w:tabs>
        <w:tab w:val="center" w:pos="4153"/>
        <w:tab w:val="right" w:pos="8306"/>
      </w:tabs>
      <w:snapToGrid w:val="0"/>
      <w:jc w:val="left"/>
    </w:pPr>
    <w:rPr>
      <w:sz w:val="18"/>
      <w:szCs w:val="18"/>
    </w:rPr>
  </w:style>
  <w:style w:type="paragraph" w:styleId="20">
    <w:name w:val="Body Text First Indent 2"/>
    <w:basedOn w:val="13"/>
    <w:link w:val="76"/>
    <w:unhideWhenUsed/>
    <w:qFormat/>
    <w:uiPriority w:val="99"/>
    <w:pPr>
      <w:ind w:firstLine="420" w:firstLineChars="200"/>
      <w:jc w:val="both"/>
    </w:pPr>
    <w:rPr>
      <w:rFonts w:ascii="Times New Roman" w:hAnsi="Times New Roman" w:eastAsia="宋体" w:cs="Times New Roman"/>
      <w:kern w:val="2"/>
      <w:sz w:val="21"/>
      <w:szCs w:val="22"/>
    </w:rPr>
  </w:style>
  <w:style w:type="paragraph" w:styleId="21">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character" w:styleId="26">
    <w:name w:val="Strong"/>
    <w:basedOn w:val="25"/>
    <w:qFormat/>
    <w:uiPriority w:val="22"/>
    <w:rPr>
      <w:b/>
      <w:bCs/>
    </w:rPr>
  </w:style>
  <w:style w:type="character" w:styleId="27">
    <w:name w:val="FollowedHyperlink"/>
    <w:basedOn w:val="25"/>
    <w:unhideWhenUsed/>
    <w:qFormat/>
    <w:uiPriority w:val="99"/>
    <w:rPr>
      <w:color w:val="000000"/>
      <w:u w:val="none"/>
    </w:rPr>
  </w:style>
  <w:style w:type="character" w:styleId="28">
    <w:name w:val="Emphasis"/>
    <w:basedOn w:val="25"/>
    <w:qFormat/>
    <w:uiPriority w:val="20"/>
    <w:rPr>
      <w:i/>
      <w:iCs/>
    </w:rPr>
  </w:style>
  <w:style w:type="character" w:styleId="29">
    <w:name w:val="Hyperlink"/>
    <w:basedOn w:val="25"/>
    <w:unhideWhenUsed/>
    <w:qFormat/>
    <w:uiPriority w:val="99"/>
    <w:rPr>
      <w:color w:val="000000"/>
      <w:u w:val="none"/>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标题 1 Char"/>
    <w:basedOn w:val="25"/>
    <w:link w:val="3"/>
    <w:qFormat/>
    <w:uiPriority w:val="0"/>
    <w:rPr>
      <w:rFonts w:ascii="Calibri" w:hAnsi="Calibri" w:eastAsia="宋体" w:cs="Times New Roman"/>
      <w:b/>
      <w:bCs/>
      <w:kern w:val="44"/>
      <w:sz w:val="44"/>
      <w:szCs w:val="44"/>
    </w:rPr>
  </w:style>
  <w:style w:type="character" w:customStyle="1" w:styleId="33">
    <w:name w:val="标题 2 Char"/>
    <w:basedOn w:val="25"/>
    <w:link w:val="4"/>
    <w:qFormat/>
    <w:uiPriority w:val="0"/>
    <w:rPr>
      <w:rFonts w:ascii="Arial" w:hAnsi="Arial" w:eastAsia="黑体" w:cs="Times New Roman"/>
      <w:b/>
      <w:bCs/>
      <w:kern w:val="0"/>
      <w:sz w:val="32"/>
      <w:szCs w:val="32"/>
    </w:rPr>
  </w:style>
  <w:style w:type="character" w:customStyle="1" w:styleId="34">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5">
    <w:name w:val="标题 4 Char"/>
    <w:basedOn w:val="25"/>
    <w:link w:val="6"/>
    <w:qFormat/>
    <w:uiPriority w:val="0"/>
    <w:rPr>
      <w:rFonts w:ascii="Arial" w:hAnsi="Arial" w:eastAsia="黑体" w:cs="Times New Roman"/>
      <w:b/>
      <w:bCs/>
      <w:kern w:val="0"/>
      <w:sz w:val="28"/>
      <w:szCs w:val="28"/>
    </w:rPr>
  </w:style>
  <w:style w:type="character" w:customStyle="1" w:styleId="36">
    <w:name w:val="正文文本 3 Char"/>
    <w:basedOn w:val="25"/>
    <w:link w:val="12"/>
    <w:qFormat/>
    <w:uiPriority w:val="0"/>
    <w:rPr>
      <w:rFonts w:ascii="Times New Roman" w:hAnsi="Times New Roman" w:eastAsia="宋体" w:cs="Times New Roman"/>
      <w:color w:val="FF0000"/>
      <w:sz w:val="24"/>
      <w:szCs w:val="24"/>
    </w:rPr>
  </w:style>
  <w:style w:type="character" w:customStyle="1" w:styleId="37">
    <w:name w:val="正文文本 Char"/>
    <w:basedOn w:val="25"/>
    <w:link w:val="8"/>
    <w:qFormat/>
    <w:uiPriority w:val="99"/>
  </w:style>
  <w:style w:type="character" w:customStyle="1" w:styleId="38">
    <w:name w:val="正文文本缩进 Char"/>
    <w:basedOn w:val="25"/>
    <w:link w:val="13"/>
    <w:qFormat/>
    <w:uiPriority w:val="0"/>
  </w:style>
  <w:style w:type="character" w:customStyle="1" w:styleId="39">
    <w:name w:val="正文文本缩进 Char1"/>
    <w:basedOn w:val="25"/>
    <w:link w:val="13"/>
    <w:qFormat/>
    <w:uiPriority w:val="0"/>
    <w:rPr>
      <w:kern w:val="0"/>
      <w:sz w:val="24"/>
      <w:szCs w:val="20"/>
    </w:rPr>
  </w:style>
  <w:style w:type="character" w:customStyle="1" w:styleId="40">
    <w:name w:val="纯文本 Char"/>
    <w:basedOn w:val="25"/>
    <w:link w:val="16"/>
    <w:qFormat/>
    <w:uiPriority w:val="0"/>
    <w:rPr>
      <w:rFonts w:eastAsia="宋体"/>
      <w:sz w:val="24"/>
    </w:rPr>
  </w:style>
  <w:style w:type="character" w:customStyle="1" w:styleId="41">
    <w:name w:val="日期 Char"/>
    <w:basedOn w:val="25"/>
    <w:link w:val="17"/>
    <w:qFormat/>
    <w:uiPriority w:val="99"/>
  </w:style>
  <w:style w:type="character" w:customStyle="1" w:styleId="42">
    <w:name w:val="批注框文本 Char"/>
    <w:basedOn w:val="25"/>
    <w:link w:val="18"/>
    <w:semiHidden/>
    <w:qFormat/>
    <w:uiPriority w:val="99"/>
    <w:rPr>
      <w:sz w:val="18"/>
      <w:szCs w:val="18"/>
    </w:rPr>
  </w:style>
  <w:style w:type="character" w:customStyle="1" w:styleId="43">
    <w:name w:val="批注框文本 Char1"/>
    <w:basedOn w:val="25"/>
    <w:link w:val="18"/>
    <w:semiHidden/>
    <w:qFormat/>
    <w:uiPriority w:val="99"/>
    <w:rPr>
      <w:sz w:val="18"/>
      <w:szCs w:val="18"/>
    </w:rPr>
  </w:style>
  <w:style w:type="character" w:customStyle="1" w:styleId="44">
    <w:name w:val="页脚 Char"/>
    <w:basedOn w:val="25"/>
    <w:link w:val="19"/>
    <w:qFormat/>
    <w:uiPriority w:val="99"/>
    <w:rPr>
      <w:sz w:val="18"/>
      <w:szCs w:val="18"/>
    </w:rPr>
  </w:style>
  <w:style w:type="character" w:customStyle="1" w:styleId="45">
    <w:name w:val="页眉 Char"/>
    <w:basedOn w:val="25"/>
    <w:link w:val="21"/>
    <w:qFormat/>
    <w:uiPriority w:val="99"/>
    <w:rPr>
      <w:sz w:val="18"/>
      <w:szCs w:val="18"/>
    </w:rPr>
  </w:style>
  <w:style w:type="character" w:customStyle="1" w:styleId="46">
    <w:name w:val="HTML 预设格式 Char"/>
    <w:basedOn w:val="25"/>
    <w:link w:val="23"/>
    <w:semiHidden/>
    <w:qFormat/>
    <w:uiPriority w:val="99"/>
    <w:rPr>
      <w:rFonts w:ascii="宋体" w:hAnsi="宋体" w:eastAsia="宋体" w:cs="宋体"/>
      <w:kern w:val="0"/>
      <w:sz w:val="24"/>
      <w:szCs w:val="24"/>
    </w:rPr>
  </w:style>
  <w:style w:type="character" w:customStyle="1" w:styleId="47">
    <w:name w:val="HTML 预设格式 Char1"/>
    <w:basedOn w:val="25"/>
    <w:link w:val="23"/>
    <w:semiHidden/>
    <w:qFormat/>
    <w:uiPriority w:val="99"/>
    <w:rPr>
      <w:rFonts w:ascii="Courier New" w:hAnsi="Courier New" w:cs="Courier New"/>
      <w:sz w:val="20"/>
      <w:szCs w:val="20"/>
    </w:rPr>
  </w:style>
  <w:style w:type="character" w:customStyle="1" w:styleId="48">
    <w:name w:val="正文首行缩进 Char"/>
    <w:basedOn w:val="37"/>
    <w:link w:val="7"/>
    <w:qFormat/>
    <w:uiPriority w:val="0"/>
    <w:rPr>
      <w:rFonts w:ascii="宋体" w:hAnsi="Times New Roman" w:eastAsia="宋体" w:cs="Times New Roman"/>
      <w:kern w:val="0"/>
      <w:sz w:val="34"/>
      <w:szCs w:val="20"/>
    </w:rPr>
  </w:style>
  <w:style w:type="character" w:customStyle="1" w:styleId="49">
    <w:name w:val="纯文本 Char1"/>
    <w:qFormat/>
    <w:uiPriority w:val="0"/>
    <w:rPr>
      <w:rFonts w:eastAsia="宋体"/>
      <w:sz w:val="24"/>
    </w:rPr>
  </w:style>
  <w:style w:type="paragraph" w:customStyle="1" w:styleId="5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1">
    <w:name w:val="列出段落1"/>
    <w:basedOn w:val="1"/>
    <w:qFormat/>
    <w:uiPriority w:val="34"/>
    <w:pPr>
      <w:ind w:firstLine="420" w:firstLineChars="200"/>
    </w:pPr>
  </w:style>
  <w:style w:type="paragraph" w:customStyle="1" w:styleId="52">
    <w:name w:val="List Paragraph"/>
    <w:basedOn w:val="1"/>
    <w:unhideWhenUsed/>
    <w:qFormat/>
    <w:uiPriority w:val="99"/>
    <w:pPr>
      <w:ind w:firstLine="420" w:firstLineChars="200"/>
    </w:pPr>
  </w:style>
  <w:style w:type="character" w:customStyle="1" w:styleId="53">
    <w:name w:val="正文文本缩进 Char Char"/>
    <w:link w:val="54"/>
    <w:qFormat/>
    <w:uiPriority w:val="0"/>
    <w:rPr>
      <w:rFonts w:ascii="宋体"/>
      <w:sz w:val="24"/>
    </w:rPr>
  </w:style>
  <w:style w:type="paragraph" w:customStyle="1" w:styleId="54">
    <w:name w:val="正文文本缩进1"/>
    <w:basedOn w:val="1"/>
    <w:link w:val="53"/>
    <w:qFormat/>
    <w:uiPriority w:val="0"/>
    <w:pPr>
      <w:spacing w:line="360" w:lineRule="auto"/>
      <w:ind w:firstLine="480" w:firstLineChars="200"/>
    </w:pPr>
    <w:rPr>
      <w:rFonts w:ascii="宋体"/>
      <w:sz w:val="24"/>
    </w:rPr>
  </w:style>
  <w:style w:type="character" w:customStyle="1" w:styleId="55">
    <w:name w:val="日期 Char Char"/>
    <w:link w:val="56"/>
    <w:qFormat/>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0">
    <w:name w:val="edittexttarea"/>
    <w:basedOn w:val="25"/>
    <w:qFormat/>
    <w:uiPriority w:val="0"/>
  </w:style>
  <w:style w:type="paragraph" w:customStyle="1" w:styleId="6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3">
    <w:name w:val="green"/>
    <w:basedOn w:val="25"/>
    <w:qFormat/>
    <w:uiPriority w:val="0"/>
    <w:rPr>
      <w:color w:val="66AE00"/>
      <w:sz w:val="18"/>
      <w:szCs w:val="18"/>
    </w:rPr>
  </w:style>
  <w:style w:type="character" w:customStyle="1" w:styleId="64">
    <w:name w:val="green1"/>
    <w:basedOn w:val="25"/>
    <w:qFormat/>
    <w:uiPriority w:val="0"/>
    <w:rPr>
      <w:color w:val="66AE00"/>
      <w:sz w:val="18"/>
      <w:szCs w:val="18"/>
    </w:rPr>
  </w:style>
  <w:style w:type="character" w:customStyle="1" w:styleId="65">
    <w:name w:val="red"/>
    <w:basedOn w:val="25"/>
    <w:qFormat/>
    <w:uiPriority w:val="0"/>
    <w:rPr>
      <w:color w:val="FF0000"/>
      <w:sz w:val="18"/>
      <w:szCs w:val="18"/>
    </w:rPr>
  </w:style>
  <w:style w:type="character" w:customStyle="1" w:styleId="66">
    <w:name w:val="red1"/>
    <w:basedOn w:val="25"/>
    <w:qFormat/>
    <w:uiPriority w:val="0"/>
    <w:rPr>
      <w:color w:val="FF0000"/>
      <w:sz w:val="18"/>
      <w:szCs w:val="18"/>
    </w:rPr>
  </w:style>
  <w:style w:type="character" w:customStyle="1" w:styleId="67">
    <w:name w:val="red2"/>
    <w:basedOn w:val="25"/>
    <w:qFormat/>
    <w:uiPriority w:val="0"/>
    <w:rPr>
      <w:color w:val="CC0000"/>
    </w:rPr>
  </w:style>
  <w:style w:type="character" w:customStyle="1" w:styleId="68">
    <w:name w:val="red3"/>
    <w:basedOn w:val="25"/>
    <w:qFormat/>
    <w:uiPriority w:val="0"/>
    <w:rPr>
      <w:color w:val="FF0000"/>
    </w:rPr>
  </w:style>
  <w:style w:type="character" w:customStyle="1" w:styleId="69">
    <w:name w:val="hover25"/>
    <w:basedOn w:val="25"/>
    <w:qFormat/>
    <w:uiPriority w:val="0"/>
  </w:style>
  <w:style w:type="character" w:customStyle="1" w:styleId="70">
    <w:name w:val="gb-jt"/>
    <w:basedOn w:val="25"/>
    <w:qFormat/>
    <w:uiPriority w:val="0"/>
  </w:style>
  <w:style w:type="character" w:customStyle="1" w:styleId="71">
    <w:name w:val="blue"/>
    <w:basedOn w:val="25"/>
    <w:qFormat/>
    <w:uiPriority w:val="0"/>
    <w:rPr>
      <w:color w:val="0371C6"/>
      <w:sz w:val="21"/>
      <w:szCs w:val="21"/>
    </w:rPr>
  </w:style>
  <w:style w:type="character" w:customStyle="1" w:styleId="72">
    <w:name w:val="right"/>
    <w:basedOn w:val="25"/>
    <w:qFormat/>
    <w:uiPriority w:val="0"/>
    <w:rPr>
      <w:color w:val="999999"/>
      <w:sz w:val="18"/>
      <w:szCs w:val="18"/>
    </w:rPr>
  </w:style>
  <w:style w:type="character" w:customStyle="1" w:styleId="73">
    <w:name w:val="hover24"/>
    <w:basedOn w:val="25"/>
    <w:qFormat/>
    <w:uiPriority w:val="0"/>
  </w:style>
  <w:style w:type="character" w:customStyle="1" w:styleId="74">
    <w:name w:val="正文首行缩进 Char1"/>
    <w:link w:val="7"/>
    <w:qFormat/>
    <w:uiPriority w:val="0"/>
    <w:rPr>
      <w:kern w:val="2"/>
      <w:sz w:val="21"/>
      <w:szCs w:val="22"/>
    </w:rPr>
  </w:style>
  <w:style w:type="character" w:customStyle="1" w:styleId="75">
    <w:name w:val="正文首行缩进 2 Char1"/>
    <w:link w:val="20"/>
    <w:qFormat/>
    <w:uiPriority w:val="0"/>
    <w:rPr>
      <w:kern w:val="2"/>
      <w:sz w:val="21"/>
      <w:szCs w:val="22"/>
    </w:rPr>
  </w:style>
  <w:style w:type="character" w:customStyle="1" w:styleId="76">
    <w:name w:val="正文首行缩进 2 Char"/>
    <w:basedOn w:val="25"/>
    <w:link w:val="20"/>
    <w:qFormat/>
    <w:uiPriority w:val="0"/>
    <w:rPr>
      <w:kern w:val="2"/>
      <w:sz w:val="21"/>
      <w:szCs w:val="22"/>
    </w:rPr>
  </w:style>
  <w:style w:type="character" w:customStyle="1" w:styleId="77">
    <w:name w:val="页脚 Char1"/>
    <w:basedOn w:val="25"/>
    <w:link w:val="19"/>
    <w:qFormat/>
    <w:uiPriority w:val="0"/>
    <w:rPr>
      <w:kern w:val="2"/>
      <w:sz w:val="18"/>
      <w:szCs w:val="18"/>
    </w:rPr>
  </w:style>
  <w:style w:type="character" w:customStyle="1" w:styleId="78">
    <w:name w:val="15"/>
    <w:basedOn w:val="25"/>
    <w:qFormat/>
    <w:uiPriority w:val="0"/>
    <w:rPr>
      <w:rFonts w:hint="default" w:ascii="Times New Roman" w:hAnsi="Times New Roman" w:cs="Times New Roman"/>
      <w:color w:val="000000"/>
    </w:rPr>
  </w:style>
  <w:style w:type="character" w:customStyle="1" w:styleId="79">
    <w:name w:val="NormalCharacter"/>
    <w:qFormat/>
    <w:uiPriority w:val="0"/>
  </w:style>
  <w:style w:type="paragraph" w:customStyle="1" w:styleId="80">
    <w:name w:val="UserStyle_33"/>
    <w:basedOn w:val="1"/>
    <w:qFormat/>
    <w:uiPriority w:val="0"/>
    <w:pPr>
      <w:widowControl/>
      <w:textAlignment w:val="baseline"/>
    </w:pPr>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E38440-18C0-475F-8559-3143FE7856A8}">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63</Pages>
  <Words>5446</Words>
  <Characters>31048</Characters>
  <Lines>258</Lines>
  <Paragraphs>72</Paragraphs>
  <ScaleCrop>false</ScaleCrop>
  <LinksUpToDate>false</LinksUpToDate>
  <CharactersWithSpaces>36422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2020-08-27T06:17:00Z</dcterms:created>
  <dc:creator>许昌市公共资源交易中心:孟莉</dc:creator>
  <cp:lastModifiedBy>Administrator</cp:lastModifiedBy>
  <cp:lastPrinted>2021-01-13T08:26:00Z</cp:lastPrinted>
  <dcterms:modified xsi:type="dcterms:W3CDTF">2021-01-26T01:54:15Z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