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59" w:rsidRDefault="00FC0D59">
      <w:pPr>
        <w:jc w:val="center"/>
        <w:rPr>
          <w:rFonts w:asciiTheme="majorEastAsia" w:eastAsiaTheme="majorEastAsia" w:hAnsiTheme="majorEastAsia" w:cstheme="majorEastAsia"/>
          <w:b/>
          <w:bCs/>
          <w:color w:val="000000"/>
          <w:sz w:val="44"/>
          <w:szCs w:val="44"/>
        </w:rPr>
      </w:pPr>
    </w:p>
    <w:p w:rsidR="008D1DCB" w:rsidRDefault="000F38A5" w:rsidP="008D1DCB">
      <w:pPr>
        <w:spacing w:line="600" w:lineRule="exact"/>
        <w:jc w:val="center"/>
        <w:rPr>
          <w:rFonts w:ascii="黑体" w:eastAsia="黑体" w:hAnsi="黑体" w:cs="黑体"/>
          <w:b/>
          <w:bCs/>
          <w:sz w:val="36"/>
          <w:szCs w:val="36"/>
        </w:rPr>
      </w:pPr>
      <w:r w:rsidRPr="000F38A5">
        <w:rPr>
          <w:rFonts w:ascii="黑体" w:eastAsia="黑体" w:hAnsi="黑体" w:cs="黑体" w:hint="eastAsia"/>
          <w:b/>
          <w:bCs/>
          <w:sz w:val="36"/>
          <w:szCs w:val="36"/>
        </w:rPr>
        <w:t>禹州市高级中学学生公寓委托管理项目</w:t>
      </w:r>
      <w:r w:rsidR="008D1DCB">
        <w:rPr>
          <w:rFonts w:ascii="黑体" w:eastAsia="黑体" w:hAnsi="黑体" w:cs="黑体" w:hint="eastAsia"/>
          <w:b/>
          <w:bCs/>
          <w:sz w:val="36"/>
          <w:szCs w:val="36"/>
        </w:rPr>
        <w:t>（不见面开标）</w:t>
      </w: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AA6ECF">
        <w:rPr>
          <w:rFonts w:asciiTheme="majorEastAsia" w:eastAsiaTheme="majorEastAsia" w:hAnsiTheme="majorEastAsia" w:cstheme="majorEastAsia" w:hint="eastAsia"/>
          <w:b/>
          <w:bCs/>
          <w:color w:val="000000"/>
          <w:sz w:val="36"/>
          <w:szCs w:val="36"/>
        </w:rPr>
        <w:t>G202100</w:t>
      </w:r>
      <w:r w:rsidR="000F38A5">
        <w:rPr>
          <w:rFonts w:asciiTheme="majorEastAsia" w:eastAsiaTheme="majorEastAsia" w:hAnsiTheme="majorEastAsia" w:cstheme="majorEastAsia" w:hint="eastAsia"/>
          <w:b/>
          <w:bCs/>
          <w:color w:val="000000"/>
          <w:sz w:val="36"/>
          <w:szCs w:val="36"/>
        </w:rPr>
        <w:t>7</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F38A5" w:rsidRPr="000F38A5">
        <w:rPr>
          <w:rFonts w:asciiTheme="majorEastAsia" w:eastAsiaTheme="majorEastAsia" w:hAnsiTheme="majorEastAsia" w:cstheme="majorEastAsia" w:hint="eastAsia"/>
          <w:b/>
          <w:bCs/>
          <w:color w:val="000000"/>
          <w:sz w:val="36"/>
          <w:szCs w:val="36"/>
        </w:rPr>
        <w:t>禹州市高级中学</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FC0D59" w:rsidRDefault="00FC0D59">
      <w:pPr>
        <w:rPr>
          <w:rFonts w:asciiTheme="majorEastAsia" w:eastAsiaTheme="majorEastAsia" w:hAnsiTheme="majorEastAsia" w:cstheme="majorEastAsia"/>
          <w:b/>
          <w:bCs/>
          <w:color w:val="000000"/>
          <w:sz w:val="36"/>
          <w:szCs w:val="36"/>
        </w:rPr>
      </w:pPr>
    </w:p>
    <w:p w:rsidR="00FC0D59" w:rsidRDefault="008D1DC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二〇二一年一月</w:t>
      </w:r>
    </w:p>
    <w:p w:rsidR="00FC0D59" w:rsidRDefault="00FC0D59">
      <w:pPr>
        <w:rPr>
          <w:rFonts w:asciiTheme="majorEastAsia" w:eastAsiaTheme="majorEastAsia" w:hAnsiTheme="majorEastAsia" w:cstheme="majorEastAsia"/>
          <w:b/>
          <w:bCs/>
          <w:color w:val="000000"/>
          <w:sz w:val="36"/>
          <w:szCs w:val="36"/>
        </w:rPr>
      </w:pP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C0D59" w:rsidRDefault="008D1DC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sidR="00BA6EB5">
        <w:rPr>
          <w:rFonts w:asciiTheme="majorEastAsia" w:eastAsiaTheme="majorEastAsia" w:hAnsiTheme="majorEastAsia" w:cstheme="majorEastAsia" w:hint="eastAsia"/>
          <w:b/>
          <w:bCs/>
          <w:sz w:val="30"/>
          <w:szCs w:val="30"/>
          <w:lang w:val="zh-CN"/>
        </w:rPr>
        <w:t xml:space="preserve"> </w:t>
      </w:r>
      <w:r w:rsidR="00BA6EB5" w:rsidRPr="00BA6EB5">
        <w:rPr>
          <w:rFonts w:asciiTheme="majorEastAsia" w:eastAsiaTheme="majorEastAsia" w:hAnsiTheme="majorEastAsia" w:cstheme="majorEastAsia" w:hint="eastAsia"/>
          <w:b/>
          <w:kern w:val="0"/>
          <w:sz w:val="30"/>
          <w:szCs w:val="30"/>
        </w:rPr>
        <w:t>拟签订的合同文本</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Default="008D1DCB" w:rsidP="008D1DCB">
      <w:pPr>
        <w:pStyle w:val="11"/>
      </w:pPr>
    </w:p>
    <w:p w:rsidR="008D1DCB" w:rsidRPr="008D1DCB" w:rsidRDefault="008D1DCB" w:rsidP="008D1DCB">
      <w:pPr>
        <w:pStyle w:val="11"/>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8D1DCB" w:rsidRPr="008D1DCB" w:rsidRDefault="008D1DCB" w:rsidP="008D1DCB">
      <w:pPr>
        <w:pStyle w:val="11"/>
      </w:pPr>
    </w:p>
    <w:p w:rsidR="008D1DCB" w:rsidRPr="00B00873" w:rsidRDefault="008D1DCB" w:rsidP="008D1DCB">
      <w:pPr>
        <w:spacing w:line="440" w:lineRule="exact"/>
        <w:ind w:firstLineChars="200" w:firstLine="420"/>
        <w:jc w:val="left"/>
        <w:rPr>
          <w:rFonts w:asciiTheme="minorEastAsia" w:hAnsiTheme="minorEastAsia" w:cs="仿宋_GB2312"/>
          <w:b/>
          <w:bCs/>
          <w:color w:val="000000"/>
          <w:szCs w:val="21"/>
          <w:shd w:val="clear" w:color="auto" w:fill="FFFFFF"/>
        </w:rPr>
      </w:pPr>
      <w:r>
        <w:rPr>
          <w:rFonts w:asciiTheme="minorEastAsia" w:hAnsiTheme="minorEastAsia" w:cs="仿宋_GB2312" w:hint="eastAsia"/>
          <w:color w:val="000000"/>
          <w:szCs w:val="21"/>
          <w:shd w:val="clear" w:color="auto" w:fill="FFFFFF"/>
        </w:rPr>
        <w:t>禹州市政府采购中心受</w:t>
      </w:r>
      <w:r w:rsidR="000F38A5" w:rsidRPr="000F38A5">
        <w:rPr>
          <w:rFonts w:asciiTheme="minorEastAsia" w:hAnsiTheme="minorEastAsia" w:cs="仿宋_GB2312" w:hint="eastAsia"/>
          <w:bCs/>
          <w:color w:val="000000"/>
          <w:szCs w:val="21"/>
          <w:shd w:val="clear" w:color="auto" w:fill="FFFFFF"/>
        </w:rPr>
        <w:t>禹州市高级中学</w:t>
      </w:r>
      <w:r>
        <w:rPr>
          <w:rFonts w:asciiTheme="minorEastAsia" w:hAnsiTheme="minorEastAsia" w:cs="仿宋_GB2312" w:hint="eastAsia"/>
          <w:color w:val="000000"/>
          <w:szCs w:val="21"/>
          <w:shd w:val="clear" w:color="auto" w:fill="FFFFFF"/>
        </w:rPr>
        <w:t>的委托，就“</w:t>
      </w:r>
      <w:r w:rsidR="000F38A5" w:rsidRPr="000F38A5">
        <w:rPr>
          <w:rFonts w:asciiTheme="minorEastAsia" w:hAnsiTheme="minorEastAsia" w:cs="仿宋_GB2312" w:hint="eastAsia"/>
          <w:bCs/>
          <w:color w:val="000000"/>
          <w:szCs w:val="21"/>
          <w:shd w:val="clear" w:color="auto" w:fill="FFFFFF"/>
        </w:rPr>
        <w:t>禹州市高级中学学生公寓委托管理项目</w:t>
      </w:r>
      <w:r>
        <w:rPr>
          <w:rFonts w:asciiTheme="minorEastAsia" w:hAnsiTheme="minorEastAsia" w:cs="仿宋_GB2312" w:hint="eastAsia"/>
          <w:color w:val="000000"/>
          <w:szCs w:val="21"/>
          <w:shd w:val="clear" w:color="auto" w:fill="FFFFFF"/>
        </w:rPr>
        <w:t>（不见面开标）”进行公开招标，欢迎合格的投标人前来投标。</w:t>
      </w:r>
    </w:p>
    <w:p w:rsidR="008D1DCB" w:rsidRDefault="008D1DCB" w:rsidP="008D1DCB">
      <w:pPr>
        <w:widowControl/>
        <w:numPr>
          <w:ilvl w:val="0"/>
          <w:numId w:val="5"/>
        </w:numPr>
        <w:shd w:val="clear" w:color="auto" w:fill="FFFFFF"/>
        <w:spacing w:line="44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8D1DCB" w:rsidRDefault="008D1DCB"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1、采购人：</w:t>
      </w:r>
      <w:r w:rsidR="000F38A5" w:rsidRPr="000F38A5">
        <w:rPr>
          <w:rFonts w:asciiTheme="minorEastAsia" w:hAnsiTheme="minorEastAsia" w:cs="仿宋_GB2312" w:hint="eastAsia"/>
          <w:bCs/>
          <w:color w:val="000000"/>
          <w:szCs w:val="21"/>
          <w:shd w:val="clear" w:color="auto" w:fill="FFFFFF"/>
        </w:rPr>
        <w:t>禹州市高级中学</w:t>
      </w:r>
    </w:p>
    <w:p w:rsidR="008D1DCB" w:rsidRDefault="008D1DCB"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2、项目名称：</w:t>
      </w:r>
      <w:r w:rsidR="000F38A5" w:rsidRPr="000F38A5">
        <w:rPr>
          <w:rFonts w:asciiTheme="minorEastAsia" w:hAnsiTheme="minorEastAsia" w:cs="仿宋_GB2312" w:hint="eastAsia"/>
          <w:bCs/>
          <w:color w:val="000000"/>
          <w:szCs w:val="21"/>
          <w:shd w:val="clear" w:color="auto" w:fill="FFFFFF"/>
        </w:rPr>
        <w:t>禹州市高级中学学生公寓委托管理项目</w:t>
      </w:r>
      <w:r>
        <w:rPr>
          <w:rFonts w:asciiTheme="minorEastAsia" w:hAnsiTheme="minorEastAsia" w:cs="仿宋_GB2312" w:hint="eastAsia"/>
          <w:color w:val="000000"/>
          <w:szCs w:val="21"/>
          <w:shd w:val="clear" w:color="auto" w:fill="FFFFFF"/>
        </w:rPr>
        <w:t>（不见面开标）</w:t>
      </w:r>
    </w:p>
    <w:p w:rsidR="008D1DCB" w:rsidRDefault="008D1DCB"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3、采购编号：</w:t>
      </w:r>
      <w:r w:rsidR="000F38A5">
        <w:rPr>
          <w:rFonts w:asciiTheme="minorEastAsia" w:hAnsiTheme="minorEastAsia" w:cs="仿宋_GB2312" w:hint="eastAsia"/>
          <w:color w:val="000000"/>
          <w:szCs w:val="21"/>
          <w:shd w:val="clear" w:color="auto" w:fill="FFFFFF"/>
        </w:rPr>
        <w:t>YZCG-G2021007</w:t>
      </w:r>
    </w:p>
    <w:p w:rsidR="008D1DCB" w:rsidRDefault="008D1DCB"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4、项目需求：</w:t>
      </w:r>
      <w:r w:rsidR="000F38A5" w:rsidRPr="000F38A5">
        <w:rPr>
          <w:rFonts w:asciiTheme="minorEastAsia" w:hAnsiTheme="minorEastAsia" w:cs="仿宋_GB2312" w:hint="eastAsia"/>
          <w:color w:val="000000"/>
          <w:szCs w:val="21"/>
          <w:shd w:val="clear" w:color="auto" w:fill="FFFFFF"/>
        </w:rPr>
        <w:t>学生公寓委托管理</w:t>
      </w:r>
      <w:r>
        <w:rPr>
          <w:rFonts w:asciiTheme="minorEastAsia" w:hAnsiTheme="minorEastAsia" w:cs="仿宋_GB2312" w:hint="eastAsia"/>
          <w:color w:val="000000"/>
          <w:szCs w:val="21"/>
          <w:shd w:val="clear" w:color="auto" w:fill="FFFFFF"/>
        </w:rPr>
        <w:t>（详见招标文件）</w:t>
      </w:r>
    </w:p>
    <w:p w:rsidR="00A15284" w:rsidRDefault="00A15284" w:rsidP="008D1DCB">
      <w:pPr>
        <w:widowControl/>
        <w:shd w:val="clear" w:color="auto" w:fill="FFFFFF"/>
        <w:spacing w:line="440" w:lineRule="exact"/>
        <w:ind w:firstLineChars="200" w:firstLine="420"/>
        <w:jc w:val="left"/>
        <w:rPr>
          <w:rFonts w:asciiTheme="minorEastAsia" w:hAnsiTheme="minorEastAsia" w:cs="仿宋_GB2312"/>
          <w:color w:val="000000"/>
          <w:szCs w:val="21"/>
        </w:rPr>
      </w:pPr>
      <w:r>
        <w:rPr>
          <w:rFonts w:asciiTheme="minorEastAsia" w:hAnsiTheme="minorEastAsia" w:cs="仿宋_GB2312" w:hint="eastAsia"/>
          <w:color w:val="000000"/>
          <w:szCs w:val="21"/>
          <w:shd w:val="clear" w:color="auto" w:fill="FFFFFF"/>
        </w:rPr>
        <w:t>5、合同履约期限：</w:t>
      </w:r>
      <w:bookmarkStart w:id="0" w:name="交付日期"/>
      <w:r>
        <w:rPr>
          <w:rFonts w:asciiTheme="minorEastAsia" w:hAnsiTheme="minorEastAsia" w:cs="仿宋_GB2312" w:hint="eastAsia"/>
          <w:color w:val="000000"/>
          <w:szCs w:val="21"/>
        </w:rPr>
        <w:t>自合同生效之日起</w:t>
      </w:r>
      <w:bookmarkEnd w:id="0"/>
      <w:r w:rsidR="000F38A5">
        <w:rPr>
          <w:rFonts w:asciiTheme="minorEastAsia" w:hAnsiTheme="minorEastAsia" w:cs="仿宋_GB2312" w:hint="eastAsia"/>
          <w:color w:val="000000"/>
          <w:szCs w:val="21"/>
        </w:rPr>
        <w:t>一年</w:t>
      </w:r>
    </w:p>
    <w:p w:rsidR="008D1DCB" w:rsidRPr="00517A0A" w:rsidRDefault="00A15284" w:rsidP="008D1DCB">
      <w:pPr>
        <w:widowControl/>
        <w:shd w:val="clear" w:color="auto" w:fill="FFFFFF"/>
        <w:spacing w:line="440" w:lineRule="exact"/>
        <w:ind w:firstLineChars="200" w:firstLine="420"/>
        <w:jc w:val="left"/>
        <w:rPr>
          <w:rFonts w:asciiTheme="minorEastAsia" w:hAnsiTheme="minorEastAsia" w:cs="仿宋_GB2312"/>
          <w:bCs/>
          <w:color w:val="000000"/>
          <w:szCs w:val="21"/>
          <w:shd w:val="clear" w:color="auto" w:fill="FFFFFF"/>
        </w:rPr>
      </w:pPr>
      <w:r>
        <w:rPr>
          <w:rFonts w:asciiTheme="minorEastAsia" w:hAnsiTheme="minorEastAsia" w:cs="仿宋_GB2312" w:hint="eastAsia"/>
          <w:color w:val="000000"/>
          <w:szCs w:val="21"/>
          <w:shd w:val="clear" w:color="auto" w:fill="FFFFFF"/>
        </w:rPr>
        <w:t>6</w:t>
      </w:r>
      <w:r w:rsidR="008D1DCB">
        <w:rPr>
          <w:rFonts w:asciiTheme="minorEastAsia" w:hAnsiTheme="minorEastAsia" w:cs="仿宋_GB2312" w:hint="eastAsia"/>
          <w:color w:val="000000"/>
          <w:szCs w:val="21"/>
          <w:shd w:val="clear" w:color="auto" w:fill="FFFFFF"/>
        </w:rPr>
        <w:t>、采购预算：</w:t>
      </w:r>
      <w:r w:rsidR="000F38A5" w:rsidRPr="000F38A5">
        <w:rPr>
          <w:rFonts w:asciiTheme="minorEastAsia" w:hAnsiTheme="minorEastAsia" w:cs="仿宋_GB2312" w:hint="eastAsia"/>
          <w:color w:val="000000"/>
          <w:szCs w:val="21"/>
          <w:shd w:val="clear" w:color="auto" w:fill="FFFFFF"/>
        </w:rPr>
        <w:t>111.24</w:t>
      </w:r>
      <w:r w:rsidR="008D1DCB" w:rsidRPr="00517A0A">
        <w:rPr>
          <w:rFonts w:asciiTheme="minorEastAsia" w:hAnsiTheme="minorEastAsia" w:cs="仿宋_GB2312" w:hint="eastAsia"/>
          <w:bCs/>
          <w:color w:val="000000"/>
          <w:szCs w:val="21"/>
          <w:shd w:val="clear" w:color="auto" w:fill="FFFFFF"/>
        </w:rPr>
        <w:t>万元</w:t>
      </w:r>
    </w:p>
    <w:p w:rsidR="008D1DCB" w:rsidRPr="00B00873" w:rsidRDefault="00A15284"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bCs/>
          <w:color w:val="000000"/>
          <w:szCs w:val="21"/>
          <w:shd w:val="clear" w:color="auto" w:fill="FFFFFF"/>
        </w:rPr>
        <w:t>7</w:t>
      </w:r>
      <w:r w:rsidR="008D1DCB" w:rsidRPr="00517A0A">
        <w:rPr>
          <w:rFonts w:asciiTheme="minorEastAsia" w:hAnsiTheme="minorEastAsia" w:cs="仿宋_GB2312" w:hint="eastAsia"/>
          <w:bCs/>
          <w:color w:val="000000"/>
          <w:szCs w:val="21"/>
          <w:shd w:val="clear" w:color="auto" w:fill="FFFFFF"/>
        </w:rPr>
        <w:t>、最高限价：</w:t>
      </w:r>
      <w:r w:rsidR="000F38A5" w:rsidRPr="000F38A5">
        <w:rPr>
          <w:rFonts w:asciiTheme="minorEastAsia" w:hAnsiTheme="minorEastAsia" w:cs="仿宋_GB2312" w:hint="eastAsia"/>
          <w:bCs/>
          <w:color w:val="000000"/>
          <w:szCs w:val="21"/>
          <w:shd w:val="clear" w:color="auto" w:fill="FFFFFF"/>
        </w:rPr>
        <w:t>111.24</w:t>
      </w:r>
      <w:r w:rsidR="008D1DCB" w:rsidRPr="00517A0A">
        <w:rPr>
          <w:rFonts w:asciiTheme="minorEastAsia" w:hAnsiTheme="minorEastAsia" w:cs="仿宋_GB2312" w:hint="eastAsia"/>
          <w:bCs/>
          <w:color w:val="000000"/>
          <w:szCs w:val="21"/>
          <w:shd w:val="clear" w:color="auto" w:fill="FFFFFF"/>
        </w:rPr>
        <w:t>万</w:t>
      </w:r>
      <w:r w:rsidR="008D1DCB" w:rsidRPr="00B00873">
        <w:rPr>
          <w:rFonts w:asciiTheme="minorEastAsia" w:hAnsiTheme="minorEastAsia" w:cs="仿宋_GB2312" w:hint="eastAsia"/>
          <w:color w:val="000000"/>
          <w:szCs w:val="21"/>
          <w:shd w:val="clear" w:color="auto" w:fill="FFFFFF"/>
        </w:rPr>
        <w:t>元</w:t>
      </w:r>
    </w:p>
    <w:p w:rsidR="008D1DCB" w:rsidRDefault="008D1DCB" w:rsidP="008D1DCB">
      <w:pPr>
        <w:widowControl/>
        <w:shd w:val="clear" w:color="auto" w:fill="FFFFFF"/>
        <w:spacing w:line="440" w:lineRule="exact"/>
        <w:ind w:firstLineChars="147" w:firstLine="41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二、需要落实的政府采购政策</w:t>
      </w:r>
    </w:p>
    <w:p w:rsidR="008D1DCB" w:rsidRDefault="008D1DCB" w:rsidP="008D1DCB">
      <w:pPr>
        <w:widowControl/>
        <w:shd w:val="clear" w:color="auto" w:fill="FFFFFF"/>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8D1DCB" w:rsidRDefault="008D1DCB" w:rsidP="008D1DCB">
      <w:pPr>
        <w:widowControl/>
        <w:shd w:val="clear" w:color="auto" w:fill="FFFFFF"/>
        <w:spacing w:line="440" w:lineRule="exact"/>
        <w:ind w:firstLineChars="100" w:firstLine="281"/>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三、各</w:t>
      </w:r>
      <w:r w:rsidRPr="00B31964">
        <w:rPr>
          <w:rFonts w:ascii="仿宋" w:eastAsia="仿宋" w:hAnsi="仿宋" w:cs="仿宋" w:hint="eastAsia"/>
          <w:b/>
          <w:color w:val="000000"/>
          <w:kern w:val="0"/>
          <w:sz w:val="28"/>
          <w:szCs w:val="28"/>
        </w:rPr>
        <w:t>标段</w:t>
      </w:r>
      <w:r>
        <w:rPr>
          <w:rFonts w:ascii="仿宋" w:eastAsia="仿宋" w:hAnsi="仿宋" w:cs="仿宋" w:hint="eastAsia"/>
          <w:b/>
          <w:color w:val="000000"/>
          <w:kern w:val="0"/>
          <w:sz w:val="28"/>
          <w:szCs w:val="28"/>
        </w:rPr>
        <w:t>供应商资格要求</w:t>
      </w:r>
    </w:p>
    <w:p w:rsidR="008D1DCB" w:rsidRDefault="008D1DCB" w:rsidP="00BE2E1F">
      <w:pPr>
        <w:widowControl/>
        <w:numPr>
          <w:ilvl w:val="0"/>
          <w:numId w:val="6"/>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符合《政府采购法》第二十二条之规定；</w:t>
      </w:r>
    </w:p>
    <w:p w:rsidR="008D1DCB" w:rsidRDefault="008D1DCB" w:rsidP="00BE2E1F">
      <w:pPr>
        <w:widowControl/>
        <w:numPr>
          <w:ilvl w:val="0"/>
          <w:numId w:val="6"/>
        </w:numPr>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本项目不接受联合体投标。</w:t>
      </w:r>
    </w:p>
    <w:p w:rsidR="008D1DCB" w:rsidRDefault="008D1DCB" w:rsidP="008D1DCB">
      <w:pPr>
        <w:widowControl/>
        <w:shd w:val="clear" w:color="auto" w:fill="FFFFFF"/>
        <w:spacing w:line="40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四、获取招标文件的方式</w:t>
      </w:r>
    </w:p>
    <w:p w:rsidR="008D1DCB" w:rsidRDefault="008D1DCB" w:rsidP="008D1DCB">
      <w:pPr>
        <w:pStyle w:val="ae"/>
        <w:widowControl/>
        <w:shd w:val="clear" w:color="auto" w:fill="FFFFFF"/>
        <w:spacing w:line="400" w:lineRule="exact"/>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hyperlink r:id="rId8" w:history="1">
        <w:r>
          <w:rPr>
            <w:rStyle w:val="af3"/>
            <w:rFonts w:asciiTheme="minorEastAsia" w:eastAsiaTheme="minorEastAsia" w:hAnsiTheme="minorEastAsia" w:cs="仿宋_GB2312" w:hint="eastAsia"/>
            <w:color w:val="000000"/>
            <w:sz w:val="21"/>
            <w:szCs w:val="21"/>
            <w:shd w:val="clear" w:color="auto" w:fill="FFFFFF"/>
          </w:rPr>
          <w:t>http://</w:t>
        </w:r>
        <w:r>
          <w:rPr>
            <w:rStyle w:val="af3"/>
            <w:rFonts w:asciiTheme="minorEastAsia" w:eastAsiaTheme="minorEastAsia" w:hAnsiTheme="minorEastAsia" w:cs="仿宋_GB2312"/>
            <w:color w:val="000000"/>
            <w:sz w:val="21"/>
            <w:szCs w:val="21"/>
            <w:shd w:val="clear" w:color="auto" w:fill="FFFFFF"/>
          </w:rPr>
          <w:t>ggzy.xuchang.gov.cn:8088/ggzy/eps/public/RegistAllJcxx.html</w:t>
        </w:r>
        <w:r>
          <w:rPr>
            <w:rStyle w:val="af3"/>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（二）在招标响应截止时间前均可登录《全国公共资源交易平台（河南省·许昌市）》“投标人/供应商登录”入口</w:t>
      </w:r>
      <w:hyperlink r:id="rId9" w:history="1">
        <w:r>
          <w:rPr>
            <w:rStyle w:val="af3"/>
            <w:rFonts w:asciiTheme="minorEastAsia" w:eastAsiaTheme="minorEastAsia" w:hAnsiTheme="minorEastAsia" w:cs="仿宋_GB2312" w:hint="eastAsia"/>
            <w:color w:val="000000"/>
            <w:sz w:val="21"/>
            <w:szCs w:val="21"/>
            <w:shd w:val="clear" w:color="auto" w:fill="FFFFFF"/>
          </w:rPr>
          <w:t>（http://</w:t>
        </w:r>
        <w:r>
          <w:rPr>
            <w:rStyle w:val="af3"/>
            <w:rFonts w:asciiTheme="minorEastAsia" w:eastAsiaTheme="minorEastAsia" w:hAnsiTheme="minorEastAsia" w:cs="仿宋_GB2312"/>
            <w:color w:val="000000"/>
            <w:sz w:val="21"/>
            <w:szCs w:val="21"/>
            <w:shd w:val="clear" w:color="auto" w:fill="FFFFFF"/>
          </w:rPr>
          <w:t>ggzy.xuchang.gov.cn:8088/ggzy/</w:t>
        </w:r>
        <w:r>
          <w:rPr>
            <w:rStyle w:val="af3"/>
            <w:rFonts w:asciiTheme="minorEastAsia" w:eastAsiaTheme="minorEastAsia" w:hAnsiTheme="minorEastAsia" w:cs="仿宋_GB2312" w:hint="eastAsia"/>
            <w:color w:val="000000"/>
            <w:sz w:val="21"/>
            <w:szCs w:val="21"/>
            <w:shd w:val="clear" w:color="auto" w:fill="FFFFFF"/>
          </w:rPr>
          <w:t>）</w:t>
        </w:r>
      </w:hyperlink>
      <w:r>
        <w:rPr>
          <w:rFonts w:asciiTheme="minorEastAsia" w:eastAsiaTheme="minorEastAsia" w:hAnsiTheme="minorEastAsia" w:cs="仿宋_GB2312" w:hint="eastAsia"/>
          <w:color w:val="000000"/>
          <w:sz w:val="21"/>
          <w:szCs w:val="21"/>
          <w:shd w:val="clear" w:color="auto" w:fill="FFFFFF"/>
        </w:rPr>
        <w:t>自行免费下载招标文件（详见“常见问题解答-交易系统操作手册”）。</w:t>
      </w:r>
    </w:p>
    <w:p w:rsidR="008D1DCB" w:rsidRDefault="008D1DCB" w:rsidP="008D1DC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3、招标文件每份售价人民币500元，售后不退。</w:t>
      </w:r>
    </w:p>
    <w:p w:rsidR="008D1DCB" w:rsidRDefault="008D1DCB" w:rsidP="008D1DCB">
      <w:pPr>
        <w:widowControl/>
        <w:shd w:val="clear" w:color="auto" w:fill="FFFFFF"/>
        <w:spacing w:line="44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五、投标文件提交截止时间及投标响应截止时间、开标时间</w:t>
      </w:r>
    </w:p>
    <w:p w:rsidR="008D1DCB" w:rsidRDefault="008D1DCB" w:rsidP="008D1DC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1、投标</w:t>
      </w:r>
      <w:r w:rsidRPr="00FA4D42">
        <w:rPr>
          <w:rFonts w:asciiTheme="minorEastAsia" w:hAnsiTheme="minorEastAsia" w:cs="仿宋_GB2312" w:hint="eastAsia"/>
          <w:color w:val="000000"/>
          <w:szCs w:val="21"/>
          <w:shd w:val="clear" w:color="auto" w:fill="FFFFFF"/>
        </w:rPr>
        <w:t>文件提交截止时间及投标响应截止时间、开标时间</w:t>
      </w:r>
      <w:r>
        <w:rPr>
          <w:rFonts w:asciiTheme="minorEastAsia" w:hAnsiTheme="minorEastAsia" w:cs="仿宋_GB2312" w:hint="eastAsia"/>
          <w:color w:val="000000"/>
          <w:szCs w:val="21"/>
          <w:shd w:val="clear" w:color="auto" w:fill="FFFFFF"/>
        </w:rPr>
        <w:t>：2021年</w:t>
      </w:r>
      <w:r w:rsidR="000F38A5">
        <w:rPr>
          <w:rFonts w:asciiTheme="minorEastAsia" w:hAnsiTheme="minorEastAsia" w:cs="仿宋_GB2312" w:hint="eastAsia"/>
          <w:color w:val="000000"/>
          <w:szCs w:val="21"/>
          <w:shd w:val="clear" w:color="auto" w:fill="FFFFFF"/>
        </w:rPr>
        <w:t>2</w:t>
      </w:r>
      <w:r>
        <w:rPr>
          <w:rFonts w:asciiTheme="minorEastAsia" w:hAnsiTheme="minorEastAsia" w:cs="仿宋_GB2312" w:hint="eastAsia"/>
          <w:color w:val="000000"/>
          <w:szCs w:val="21"/>
          <w:shd w:val="clear" w:color="auto" w:fill="FFFFFF"/>
        </w:rPr>
        <w:t xml:space="preserve">月 </w:t>
      </w:r>
      <w:r w:rsidR="000F38A5">
        <w:rPr>
          <w:rFonts w:asciiTheme="minorEastAsia" w:hAnsiTheme="minorEastAsia" w:cs="仿宋_GB2312" w:hint="eastAsia"/>
          <w:color w:val="000000"/>
          <w:szCs w:val="21"/>
          <w:shd w:val="clear" w:color="auto" w:fill="FFFFFF"/>
        </w:rPr>
        <w:t>19</w:t>
      </w:r>
      <w:r>
        <w:rPr>
          <w:rFonts w:asciiTheme="minorEastAsia" w:hAnsiTheme="minorEastAsia" w:cs="仿宋_GB2312" w:hint="eastAsia"/>
          <w:color w:val="000000"/>
          <w:szCs w:val="21"/>
          <w:shd w:val="clear" w:color="auto" w:fill="FFFFFF"/>
        </w:rPr>
        <w:t>日 8:30（北京时间），逾期送达或不符合规定的响应文件恕不接受。</w:t>
      </w:r>
    </w:p>
    <w:p w:rsidR="008D1DCB" w:rsidRDefault="008D1DCB" w:rsidP="008D1DCB">
      <w:pPr>
        <w:spacing w:line="440" w:lineRule="exact"/>
        <w:ind w:firstLine="64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lastRenderedPageBreak/>
        <w:t>2、投标文件开启时间：同投标文件提交截止时间。</w:t>
      </w:r>
    </w:p>
    <w:p w:rsidR="008D1DCB" w:rsidRDefault="008D1DCB" w:rsidP="008D1DCB">
      <w:pPr>
        <w:pStyle w:val="ae"/>
        <w:widowControl/>
        <w:shd w:val="clear" w:color="auto" w:fill="FFFFFF"/>
        <w:spacing w:line="360" w:lineRule="auto"/>
        <w:ind w:firstLine="420"/>
        <w:contextualSpacing/>
        <w:jc w:val="left"/>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六、投标响应文件开启</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（一）投标响应文件开启地点：禹州市公共资源交易中心九楼第二开标室。（本项目采用远程不见面招标，供应商无须到达现场）。</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 本项目为全流程电子化交易项目，供应商须提交电子响应文件。</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1、加密电子响应文件（.file格式）须在投标文件提交截止时间（投标响应截止时间）前通过《全国公共资源交易平台(河南省▪许昌市)》公共资源交易系统成功上传。</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投标响应截止时间前，供应商应登录不见面开标大厅，按照投标响应截止时间准时参加线上响应文件开启，在系统规定时间内对电子响应文件进行远程解密，未在规定时间内解密或因供应商原因解密失败的，其响应文件将被拒绝。</w:t>
      </w:r>
    </w:p>
    <w:p w:rsidR="008D1DCB" w:rsidRDefault="008D1DCB" w:rsidP="008D1DC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3、不见面开标大厅登录：供应商使用CA数字证书登录全国公共资源交易平台（河南省·许昌市）——进入公共资源交易系统</w:t>
      </w:r>
      <w:hyperlink r:id="rId10" w:history="1">
        <w:r>
          <w:rPr>
            <w:rFonts w:asciiTheme="minorEastAsia" w:eastAsiaTheme="minorEastAsia" w:hAnsiTheme="minorEastAsia" w:cs="仿宋_GB2312" w:hint="eastAsia"/>
            <w:color w:val="000000"/>
            <w:sz w:val="21"/>
            <w:szCs w:val="21"/>
            <w:shd w:val="clear" w:color="auto" w:fill="FFFFFF"/>
          </w:rPr>
          <w:t>（http://ggzy.xuchang.gov.cn:8088/ggzy/）</w:t>
        </w:r>
      </w:hyperlink>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rsidR="008D1DCB" w:rsidRDefault="008D1DCB" w:rsidP="008D1DCB">
      <w:pPr>
        <w:widowControl/>
        <w:shd w:val="clear" w:color="auto" w:fill="FFFFFF"/>
        <w:spacing w:line="440" w:lineRule="exac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七、本次招标公告同时在《中国政府采购网》、《河南省政府采购网》、《全国公共资源交易平台（河南省·许昌市）》发布等。</w:t>
      </w:r>
    </w:p>
    <w:p w:rsidR="008D1DCB" w:rsidRDefault="008D1DCB" w:rsidP="008D1DC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八、代理机构及采购单位地址、联系人、联系电话</w:t>
      </w:r>
    </w:p>
    <w:p w:rsidR="008D1DCB" w:rsidRDefault="008D1DCB" w:rsidP="008D1DC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（一）代理机构：禹州市政府采购中心</w:t>
      </w:r>
    </w:p>
    <w:p w:rsidR="008D1DCB" w:rsidRDefault="008D1DCB" w:rsidP="008D1DC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地址：禹州市行政服务中心楼917房间</w:t>
      </w:r>
    </w:p>
    <w:p w:rsidR="008D1DCB" w:rsidRDefault="008D1DCB" w:rsidP="008D1DCB">
      <w:pPr>
        <w:widowControl/>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联系人：李女士    联系电话：0374-2077111</w:t>
      </w:r>
    </w:p>
    <w:p w:rsidR="008D1DCB" w:rsidRDefault="008D1DCB" w:rsidP="00BE2E1F">
      <w:pPr>
        <w:widowControl/>
        <w:numPr>
          <w:ilvl w:val="0"/>
          <w:numId w:val="7"/>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采购单位：</w:t>
      </w:r>
      <w:r w:rsidR="000F38A5" w:rsidRPr="000F38A5">
        <w:rPr>
          <w:rFonts w:asciiTheme="minorEastAsia" w:hAnsiTheme="minorEastAsia" w:cs="仿宋_GB2312" w:hint="eastAsia"/>
          <w:bCs/>
          <w:color w:val="000000"/>
          <w:szCs w:val="21"/>
          <w:shd w:val="clear" w:color="auto" w:fill="FFFFFF"/>
        </w:rPr>
        <w:t>禹州市高级中学</w:t>
      </w:r>
    </w:p>
    <w:p w:rsidR="008D1DCB" w:rsidRDefault="008D1DCB" w:rsidP="00BE2E1F">
      <w:pPr>
        <w:widowControl/>
        <w:numPr>
          <w:ilvl w:val="0"/>
          <w:numId w:val="7"/>
        </w:numPr>
        <w:shd w:val="clear" w:color="auto" w:fill="FFFFFF"/>
        <w:spacing w:line="440" w:lineRule="exact"/>
        <w:ind w:firstLine="641"/>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w:t>
      </w:r>
      <w:r w:rsidR="000F38A5" w:rsidRPr="000F38A5">
        <w:rPr>
          <w:rFonts w:asciiTheme="minorEastAsia" w:hAnsiTheme="minorEastAsia" w:cs="仿宋_GB2312" w:hint="eastAsia"/>
          <w:color w:val="000000"/>
          <w:szCs w:val="21"/>
          <w:shd w:val="clear" w:color="auto" w:fill="FFFFFF"/>
        </w:rPr>
        <w:t>禹州市学府南路1号</w:t>
      </w:r>
    </w:p>
    <w:p w:rsidR="008D1DCB" w:rsidRDefault="008D1DCB" w:rsidP="008D1DCB">
      <w:pPr>
        <w:widowControl/>
        <w:shd w:val="clear" w:color="auto" w:fill="FFFFFF"/>
        <w:spacing w:line="440" w:lineRule="exact"/>
        <w:ind w:firstLineChars="405" w:firstLine="85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联系人：</w:t>
      </w:r>
      <w:r w:rsidR="000F38A5" w:rsidRPr="000F38A5">
        <w:rPr>
          <w:rFonts w:asciiTheme="minorEastAsia" w:hAnsiTheme="minorEastAsia" w:cs="仿宋_GB2312" w:hint="eastAsia"/>
          <w:color w:val="000000"/>
          <w:szCs w:val="21"/>
          <w:shd w:val="clear" w:color="auto" w:fill="FFFFFF"/>
        </w:rPr>
        <w:t>刘先生</w:t>
      </w:r>
      <w:r>
        <w:rPr>
          <w:rFonts w:asciiTheme="minorEastAsia" w:hAnsiTheme="minorEastAsia" w:cs="仿宋_GB2312" w:hint="eastAsia"/>
          <w:color w:val="000000"/>
          <w:szCs w:val="21"/>
          <w:shd w:val="clear" w:color="auto" w:fill="FFFFFF"/>
        </w:rPr>
        <w:t xml:space="preserve">  联系电话：</w:t>
      </w:r>
      <w:r w:rsidR="000F38A5" w:rsidRPr="000F38A5">
        <w:rPr>
          <w:rFonts w:asciiTheme="minorEastAsia" w:hAnsiTheme="minorEastAsia" w:cs="仿宋_GB2312" w:hint="eastAsia"/>
          <w:color w:val="000000"/>
          <w:szCs w:val="21"/>
          <w:shd w:val="clear" w:color="auto" w:fill="FFFFFF"/>
        </w:rPr>
        <w:t>0374-8081266</w:t>
      </w:r>
      <w:r>
        <w:rPr>
          <w:rFonts w:asciiTheme="minorEastAsia" w:hAnsiTheme="minorEastAsia" w:cs="仿宋_GB2312" w:hint="eastAsia"/>
          <w:color w:val="000000"/>
          <w:szCs w:val="21"/>
          <w:shd w:val="clear" w:color="auto" w:fill="FFFFFF"/>
        </w:rPr>
        <w:t xml:space="preserve"> </w:t>
      </w:r>
    </w:p>
    <w:p w:rsidR="00FC0D59" w:rsidRDefault="00FC0D59">
      <w:pPr>
        <w:rPr>
          <w:rFonts w:asciiTheme="majorEastAsia" w:eastAsiaTheme="majorEastAsia" w:hAnsiTheme="majorEastAsia" w:cs="宋体"/>
          <w:b/>
          <w:kern w:val="0"/>
          <w:sz w:val="32"/>
          <w:szCs w:val="32"/>
        </w:rPr>
      </w:pPr>
    </w:p>
    <w:p w:rsidR="008D1DCB" w:rsidRDefault="008D1DCB">
      <w:pPr>
        <w:spacing w:line="360" w:lineRule="auto"/>
        <w:rPr>
          <w:rFonts w:hAnsi="宋体"/>
          <w:b/>
          <w:sz w:val="28"/>
          <w:szCs w:val="28"/>
        </w:rPr>
      </w:pPr>
    </w:p>
    <w:p w:rsidR="008D1DCB" w:rsidRDefault="008D1DCB">
      <w:pPr>
        <w:spacing w:line="360" w:lineRule="auto"/>
        <w:rPr>
          <w:rFonts w:hAnsi="宋体"/>
          <w:b/>
          <w:sz w:val="28"/>
          <w:szCs w:val="28"/>
        </w:rPr>
      </w:pPr>
    </w:p>
    <w:p w:rsidR="008D1DCB" w:rsidRDefault="008D1DCB">
      <w:pPr>
        <w:spacing w:line="360" w:lineRule="auto"/>
        <w:rPr>
          <w:rFonts w:hAnsi="宋体"/>
          <w:b/>
          <w:sz w:val="28"/>
          <w:szCs w:val="28"/>
        </w:rPr>
      </w:pPr>
    </w:p>
    <w:p w:rsidR="008D1DCB" w:rsidRDefault="008D1DCB">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0F38A5">
      <w:pPr>
        <w:pStyle w:val="af"/>
        <w:ind w:firstLine="321"/>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lastRenderedPageBreak/>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786C13" w:rsidRDefault="008D1DCB" w:rsidP="00786C13">
      <w:pPr>
        <w:pStyle w:val="af5"/>
        <w:widowControl/>
        <w:numPr>
          <w:ilvl w:val="0"/>
          <w:numId w:val="67"/>
        </w:numPr>
        <w:shd w:val="clear" w:color="auto" w:fill="FFFFFF"/>
        <w:spacing w:line="360" w:lineRule="auto"/>
        <w:ind w:firstLineChars="0"/>
        <w:jc w:val="left"/>
        <w:rPr>
          <w:rFonts w:ascii="宋体" w:hAnsi="宋体" w:cs="仿宋"/>
          <w:szCs w:val="21"/>
        </w:rPr>
      </w:pPr>
      <w:r w:rsidRPr="00786C13">
        <w:rPr>
          <w:rFonts w:asciiTheme="minorEastAsia" w:hAnsiTheme="minorEastAsia" w:cs="黑体" w:hint="eastAsia"/>
          <w:b/>
          <w:bCs/>
          <w:color w:val="000000"/>
          <w:szCs w:val="21"/>
          <w:shd w:val="clear" w:color="auto" w:fill="FFFFFF"/>
        </w:rPr>
        <w:t>本项目需实现的功能或者目标：</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禹州市高级中学是省级示范性普通高中，学生公寓的物业管理，能否管出最佳效果，能否实现“管理、服务、育人”三位一体化的物业管理，对禹州市高级中学影响很大。</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所有要求本着对学校高度负责的精神，实现以下四项目标。</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1.安全放心的公寓环境。通过专业化的安全管理、规范化的安全服务、贯穿 “以人为本”的服务思想，在学生公寓创造一个舒心、安心、顺心的生活环境。</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2.整洁有序的公寓环境。按优质标准实施卫生保洁管理服务，做到公寓窗明几净，环境优美。</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3.严格落实陪寝制度，公寓就寝秩序良好。</w:t>
      </w:r>
    </w:p>
    <w:p w:rsidR="00786C13" w:rsidRPr="00786C13" w:rsidRDefault="00786C13" w:rsidP="00786C13">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786C13">
        <w:rPr>
          <w:rFonts w:asciiTheme="minorEastAsia" w:hAnsiTheme="minorEastAsia" w:cs="黑体" w:hint="eastAsia"/>
          <w:bCs/>
          <w:color w:val="000000"/>
          <w:szCs w:val="21"/>
          <w:shd w:val="clear" w:color="auto" w:fill="FFFFFF"/>
        </w:rPr>
        <w:t>4.托管物业达到普通高中学生标准化公寓创建标准，达到省级文明校园管理服务要求。</w:t>
      </w:r>
    </w:p>
    <w:p w:rsidR="00786C13" w:rsidRPr="00786C13" w:rsidRDefault="00786C13" w:rsidP="00786C13">
      <w:pPr>
        <w:pStyle w:val="11"/>
      </w:pPr>
    </w:p>
    <w:p w:rsidR="00FC0D59" w:rsidRPr="00786C13" w:rsidRDefault="008D1DCB" w:rsidP="00786C13">
      <w:pPr>
        <w:pStyle w:val="af5"/>
        <w:widowControl/>
        <w:numPr>
          <w:ilvl w:val="0"/>
          <w:numId w:val="67"/>
        </w:numPr>
        <w:shd w:val="clear" w:color="auto" w:fill="FFFFFF"/>
        <w:spacing w:line="360" w:lineRule="auto"/>
        <w:ind w:firstLineChars="0"/>
        <w:contextualSpacing/>
        <w:jc w:val="left"/>
        <w:rPr>
          <w:rFonts w:asciiTheme="minorEastAsia" w:hAnsiTheme="minorEastAsia" w:cs="黑体"/>
          <w:b/>
          <w:bCs/>
          <w:color w:val="000000"/>
          <w:szCs w:val="21"/>
          <w:shd w:val="clear" w:color="auto" w:fill="FFFFFF"/>
        </w:rPr>
      </w:pPr>
      <w:r w:rsidRPr="00786C13">
        <w:rPr>
          <w:rFonts w:asciiTheme="minorEastAsia" w:hAnsiTheme="minorEastAsia" w:cs="黑体" w:hint="eastAsia"/>
          <w:b/>
          <w:bCs/>
          <w:color w:val="000000"/>
          <w:szCs w:val="21"/>
          <w:shd w:val="clear" w:color="auto" w:fill="FFFFFF"/>
        </w:rPr>
        <w:t>采购清单：</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1、管理服务区域范围及内容</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w:t>
      </w:r>
      <w:r w:rsidRPr="00786C13">
        <w:rPr>
          <w:rFonts w:ascii="新宋体" w:eastAsia="新宋体" w:hAnsi="新宋体" w:cs="新宋体" w:hint="eastAsia"/>
          <w:szCs w:val="21"/>
          <w:lang w:val="zh-CN"/>
        </w:rPr>
        <w:t>男生公寓①、男生公寓②、女生公寓①、女生公寓②四栋宿舍楼，宿舍区内的两个室外厕所及其周边。</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周边范围指西边至教师公寓东墙、2号餐厅东墙、1号餐厅东墙、实验楼东墙、南边至学校南墙，东边至学校东墙，北边至学校东北小操场铁网南外沿。</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（2）</w:t>
      </w:r>
      <w:r w:rsidRPr="00786C13">
        <w:rPr>
          <w:rFonts w:ascii="新宋体" w:eastAsia="新宋体" w:hAnsi="新宋体" w:cs="新宋体" w:hint="eastAsia"/>
          <w:szCs w:val="21"/>
          <w:lang w:val="zh-CN"/>
        </w:rPr>
        <w:t>固定资产：每栋楼的空调、床、柜、床垫、办公桌、椅子、吊扇等。</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（3）</w:t>
      </w:r>
      <w:r w:rsidRPr="00786C13">
        <w:rPr>
          <w:rFonts w:ascii="新宋体" w:eastAsia="新宋体" w:hAnsi="新宋体" w:cs="新宋体" w:hint="eastAsia"/>
          <w:szCs w:val="21"/>
          <w:lang w:val="zh-CN"/>
        </w:rPr>
        <w:t>管理服务内容：门口出入、安全、陪寝、保洁、水电、消防等学生公寓内的所有正常运转。公寓进出水管道正常使用。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2、物业管理指标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252"/>
        <w:gridCol w:w="1701"/>
        <w:gridCol w:w="1610"/>
      </w:tblGrid>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序号</w:t>
            </w:r>
          </w:p>
        </w:tc>
        <w:tc>
          <w:tcPr>
            <w:tcW w:w="4252" w:type="dxa"/>
            <w:noWrap/>
            <w:vAlign w:val="center"/>
          </w:tcPr>
          <w:p w:rsidR="00786C13" w:rsidRPr="00786C13" w:rsidRDefault="00786C13" w:rsidP="00786C13">
            <w:pPr>
              <w:spacing w:line="360" w:lineRule="auto"/>
              <w:ind w:firstLineChars="200" w:firstLine="420"/>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指标体系</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国家标准</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承诺标准</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学生公寓内治安事件年发生率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0</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清洁保洁率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99%</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校方有效投诉率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2‰以下</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1‰以下</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校方综合满意服务率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90%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90%以上</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5</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管理人员专业培训合格率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消防设施完好率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r>
      <w:tr w:rsidR="00786C13" w:rsidRPr="00786C13" w:rsidTr="00786C13">
        <w:tc>
          <w:tcPr>
            <w:tcW w:w="959"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w:t>
            </w:r>
          </w:p>
        </w:tc>
        <w:tc>
          <w:tcPr>
            <w:tcW w:w="4252"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机电设备完好率</w:t>
            </w:r>
          </w:p>
        </w:tc>
        <w:tc>
          <w:tcPr>
            <w:tcW w:w="1701"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c>
          <w:tcPr>
            <w:tcW w:w="1610" w:type="dxa"/>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100%</w:t>
            </w:r>
          </w:p>
        </w:tc>
      </w:tr>
    </w:tbl>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具体项目指标：</w:t>
      </w:r>
    </w:p>
    <w:tbl>
      <w:tblPr>
        <w:tblW w:w="8443" w:type="dxa"/>
        <w:tblLayout w:type="fixed"/>
        <w:tblCellMar>
          <w:top w:w="15" w:type="dxa"/>
          <w:left w:w="15" w:type="dxa"/>
          <w:bottom w:w="15" w:type="dxa"/>
          <w:right w:w="15" w:type="dxa"/>
        </w:tblCellMar>
        <w:tblLook w:val="04A0"/>
      </w:tblPr>
      <w:tblGrid>
        <w:gridCol w:w="2086"/>
        <w:gridCol w:w="6357"/>
      </w:tblGrid>
      <w:tr w:rsidR="00786C13" w:rsidRPr="00786C13" w:rsidTr="00786C13">
        <w:trPr>
          <w:trHeight w:val="735"/>
        </w:trPr>
        <w:tc>
          <w:tcPr>
            <w:tcW w:w="8443" w:type="dxa"/>
            <w:gridSpan w:val="2"/>
            <w:tcBorders>
              <w:top w:val="nil"/>
              <w:left w:val="nil"/>
              <w:bottom w:val="nil"/>
              <w:right w:val="nil"/>
            </w:tcBorders>
            <w:noWrap/>
            <w:vAlign w:val="center"/>
          </w:tcPr>
          <w:p w:rsidR="00786C13" w:rsidRPr="00786C13" w:rsidRDefault="00786C13" w:rsidP="00786C13">
            <w:pPr>
              <w:spacing w:line="360" w:lineRule="auto"/>
              <w:ind w:firstLineChars="200" w:firstLine="422"/>
              <w:contextualSpacing/>
              <w:jc w:val="center"/>
              <w:rPr>
                <w:rFonts w:ascii="新宋体" w:eastAsia="新宋体" w:hAnsi="新宋体" w:cs="新宋体"/>
                <w:b/>
                <w:szCs w:val="21"/>
                <w:lang w:val="zh-CN"/>
              </w:rPr>
            </w:pPr>
            <w:r w:rsidRPr="00786C13">
              <w:rPr>
                <w:rFonts w:ascii="新宋体" w:eastAsia="新宋体" w:hAnsi="新宋体" w:cs="新宋体" w:hint="eastAsia"/>
                <w:b/>
                <w:szCs w:val="21"/>
                <w:lang w:val="zh-CN"/>
              </w:rPr>
              <w:t>主要指标</w:t>
            </w:r>
          </w:p>
        </w:tc>
      </w:tr>
      <w:tr w:rsidR="00786C13" w:rsidRPr="00786C13" w:rsidTr="00786C13">
        <w:trPr>
          <w:trHeight w:val="463"/>
        </w:trPr>
        <w:tc>
          <w:tcPr>
            <w:tcW w:w="2086" w:type="dxa"/>
            <w:vMerge w:val="restart"/>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安全管理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保证学生公寓及周边人身财产安全</w:t>
            </w:r>
          </w:p>
        </w:tc>
      </w:tr>
      <w:tr w:rsidR="00786C13" w:rsidRPr="00786C13" w:rsidTr="00786C13">
        <w:trPr>
          <w:trHeight w:val="452"/>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ind w:firstLineChars="200" w:firstLine="420"/>
              <w:contextualSpacing/>
              <w:jc w:val="center"/>
              <w:rPr>
                <w:rFonts w:ascii="新宋体" w:eastAsia="新宋体" w:hAnsi="新宋体" w:cs="新宋体"/>
                <w:szCs w:val="21"/>
                <w:lang w:val="zh-CN"/>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保证学生公寓及周边公共安全（消防安全及水电使用安全等）</w:t>
            </w:r>
          </w:p>
        </w:tc>
      </w:tr>
      <w:tr w:rsidR="00786C13" w:rsidRPr="00786C13" w:rsidTr="00786C13">
        <w:trPr>
          <w:trHeight w:val="1483"/>
        </w:trPr>
        <w:tc>
          <w:tcPr>
            <w:tcW w:w="2086" w:type="dxa"/>
            <w:vMerge w:val="restart"/>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环境卫生管理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学生公寓及周边保持整洁卫生，做到“三无”即无异味、无污垢、无灰尘；“四不”即不见积水、积土、不漏收垃圾、不乱倒垃圾；“五净”即路面净、路沿净、人行道净、雨水口净、果皮箱净。</w:t>
            </w:r>
          </w:p>
        </w:tc>
      </w:tr>
      <w:tr w:rsidR="00786C13" w:rsidRPr="00786C13" w:rsidTr="00786C13">
        <w:trPr>
          <w:trHeight w:val="483"/>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ind w:firstLineChars="200" w:firstLine="420"/>
              <w:contextualSpacing/>
              <w:jc w:val="center"/>
              <w:rPr>
                <w:rFonts w:ascii="新宋体" w:eastAsia="新宋体" w:hAnsi="新宋体" w:cs="新宋体"/>
                <w:szCs w:val="21"/>
                <w:lang w:val="zh-CN"/>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学生公寓内保持卫生和美化。</w:t>
            </w:r>
          </w:p>
        </w:tc>
      </w:tr>
      <w:tr w:rsidR="00786C13" w:rsidRPr="00786C13" w:rsidTr="00786C13">
        <w:trPr>
          <w:trHeight w:val="468"/>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ind w:firstLineChars="200" w:firstLine="420"/>
              <w:contextualSpacing/>
              <w:jc w:val="center"/>
              <w:rPr>
                <w:rFonts w:ascii="新宋体" w:eastAsia="新宋体" w:hAnsi="新宋体" w:cs="新宋体"/>
                <w:szCs w:val="21"/>
                <w:lang w:val="zh-CN"/>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作好传染性疾病防护预防与应急处理。</w:t>
            </w:r>
          </w:p>
        </w:tc>
      </w:tr>
      <w:tr w:rsidR="00786C13" w:rsidRPr="00786C13" w:rsidTr="00786C13">
        <w:trPr>
          <w:trHeight w:val="422"/>
        </w:trPr>
        <w:tc>
          <w:tcPr>
            <w:tcW w:w="2086" w:type="dxa"/>
            <w:vMerge w:val="restart"/>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陪寝内部管理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保证管理人员精神饱满，有良好服务意识和态度。</w:t>
            </w:r>
          </w:p>
        </w:tc>
      </w:tr>
      <w:tr w:rsidR="00786C13" w:rsidRPr="00786C13" w:rsidTr="00786C13">
        <w:trPr>
          <w:trHeight w:val="750"/>
        </w:trPr>
        <w:tc>
          <w:tcPr>
            <w:tcW w:w="2086" w:type="dxa"/>
            <w:vMerge/>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ind w:firstLineChars="200" w:firstLine="420"/>
              <w:contextualSpacing/>
              <w:jc w:val="center"/>
              <w:rPr>
                <w:rFonts w:ascii="新宋体" w:eastAsia="新宋体" w:hAnsi="新宋体" w:cs="新宋体"/>
                <w:szCs w:val="21"/>
                <w:lang w:val="zh-CN"/>
              </w:rPr>
            </w:pP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保质保量完成学校布置的各项工作，严格执行学校的各项规章制度，必须服从学校管理。</w:t>
            </w:r>
          </w:p>
        </w:tc>
      </w:tr>
      <w:tr w:rsidR="00786C13" w:rsidRPr="00786C13" w:rsidTr="00786C13">
        <w:trPr>
          <w:trHeight w:val="49"/>
        </w:trPr>
        <w:tc>
          <w:tcPr>
            <w:tcW w:w="2086"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突发事件处理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786C13" w:rsidRPr="00786C13" w:rsidRDefault="00786C13" w:rsidP="00786C13">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做好对突发事件的处理工作。</w:t>
            </w:r>
          </w:p>
        </w:tc>
      </w:tr>
    </w:tbl>
    <w:p w:rsidR="00786C13" w:rsidRPr="00786C13" w:rsidRDefault="00786C13" w:rsidP="00786C13">
      <w:pPr>
        <w:spacing w:line="360" w:lineRule="auto"/>
        <w:ind w:firstLineChars="200" w:firstLine="422"/>
        <w:contextualSpacing/>
        <w:jc w:val="center"/>
        <w:rPr>
          <w:rFonts w:ascii="新宋体" w:eastAsia="新宋体" w:hAnsi="新宋体" w:cs="新宋体"/>
          <w:b/>
          <w:szCs w:val="21"/>
          <w:lang w:val="zh-CN"/>
        </w:rPr>
      </w:pPr>
      <w:r w:rsidRPr="00786C13">
        <w:rPr>
          <w:rFonts w:ascii="新宋体" w:eastAsia="新宋体" w:hAnsi="新宋体" w:cs="新宋体" w:hint="eastAsia"/>
          <w:b/>
          <w:szCs w:val="21"/>
          <w:lang w:val="zh-CN"/>
        </w:rPr>
        <w:t>学生公寓的日常服务项目及措施</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一、治安安全及消防安全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为确保同学的人身安全和财产安全，制定以下学生公寓安全管理办法。</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1.在学生公寓的出入口实行24小时值班制度，值班人员对出入口及重要部位实施完全监控。</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消防管理。树立“隐患险于明火，防范胜于救灾，责任重于泰山”的意识，加强巡逻，加强监督，做好消防设施的日常巡视，保证设备随时能用。消防工作贯彻“预防为主、防消结合”的方针。在平时的公寓管理过程中，积极向学生开展防火宣传，普及消防知识；对员工每半年进行消防知识的培训，落实有关消防措施；制定详尽的《学生公寓突发火警火灾反应预案》以及《刑事突发事件反应预案》，在预案中要求管理站全体员工增强对火警、火灾、刑事突发事件的反应能</w:t>
      </w:r>
      <w:r w:rsidRPr="00786C13">
        <w:rPr>
          <w:rFonts w:ascii="新宋体" w:eastAsia="新宋体" w:hAnsi="新宋体" w:cs="新宋体" w:hint="eastAsia"/>
          <w:szCs w:val="21"/>
          <w:lang w:val="zh-CN"/>
        </w:rPr>
        <w:lastRenderedPageBreak/>
        <w:t>力，遇突发事件时应迅速向校保卫处报告并立即通知全体当班人员，做到遇突发事件不慌不忙，有步骤、有秩序地实施各项紧急措施，确保学生公寓内的学生的人身安全。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3.做好防火、防盗、防电、防灾等安全排查巡查记录,发现问题及时处理并把结果及时上报学校相关部门。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4.管理好宿舍楼内一切公物，对于损耗、损坏的公物及设施,及时报修。</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5.按时开关宿舍的大门、送电、关灯，加强节水、节电意识。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6.认真询问和检查进出人员，带东西（衣、被、箱、包等）外出，应认真检查、登记，必要时给班主任或相关人员联系。禁止携带危险品进入宿舍。</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7.做到脚勤、手勤、嘴勤，定时巡查、做好记录。发现学生违纪、违规行为要耐心教育，及时制止并上报各校区。</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 xml:space="preserve">8.禁止在学生公寓使用任何电器（电炉、电磁炉、热得快、电热毯等）。 </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9.严格按照学校规定，对晚宿的学生要询问和登记，及时向各校区负责人反映。</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10.上课期间严禁学生进入寝室，如有特殊情况凭班主任、年级主任共同签批的出入证明和身份证登记在册后方可入内。</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11.禁止非住宿生或其他闲杂人员进入学生宿舍。禁止非管理、维修人员进入异性宿舍。</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12.严禁寝室管理员赌博、喝酒、打架、斗殴等所有不良行为。禁止向学生售卖任何物品。</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13.因管理员个人原因或违规违纪造成不良影响、人身、财产事故等，由所托管物业公司承担一切责任。</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14.必须严格按学校的作息时间，及时清查寝室滞留学生，否则造成一切后果由托管物业公司全部承担。</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 xml:space="preserve">15.服从学校安排，完成学校交办的临时性工作。 </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16.必须无条件接受学校、各校区的监督。</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二、环境保洁</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主要服务场所：男生公寓①、男生公寓②、女生公寓①、女生公寓②四栋宿舍楼，宿舍区内的两个室外厕所及其周边。。</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周边范围指西边至教师公寓东墙、2号餐厅东墙、1号餐厅东墙、实验楼东墙、南边至学校南墙，东边至学校东墙，北边至学校东北小操场铁网南外沿。</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 xml:space="preserve">如：大厅、楼道、走廊、卫生间、洗手间、楼梯（间）、楼顶，道路、广告栏、公共设施等。 </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说明：</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本项目所指保洁不包括外墙清洗；</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1.1保洁服务内容</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1.1.1学生在校期间，保洁区域每天打扫清洁一次，并坚持保洁和维护，包括但不限于地面、墙面、顶面、门窗、栏杆扶手等，学生开学、全校性活动期间、文明创建等特殊阶段根据需要增加清洁次数；负责将每天清扫收集的垃圾，及时清运到指定的垃圾处理站（场），并承担运输费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寒暑假：不开放的场所不再保洁；开放的场所原则上与学生在校期间要求一致，可根据情况适当放宽。</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1.1.2 保洁服务区域范围内公用垃圾桶、纸篓、保洁袋等卫生设施的更换、维护、清洁。</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1.1.3各楼的楼顶清扫防止堵塞落水管，并确保卫生间、洗手间、下水管道等的畅通。</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1.1.4 保洁区域范围内灭蚊、灭蝇、灭鼠、灭蟑螂除四害工作（每年2次）。</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1.1.5及时清理学生保洁服务区域内未经许可及不规范的张贴物、商业广告、悬挂物。</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1.1.6负责疫情期间服务区域内消杀工作，所需药剂和器具由托管物业公司负责。</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1.1.7 完成学校交办的一些临时工作，如：毕业生离校后和开学前宿舍内的卫生清洁。</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1.1.8服务标准和要求：各项综合指标和标准要求达到省级文明校园的标准。</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1.2保洁服务工作时间要求</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1.2.1学生在校期间（含双休日、节假日）：清洁、保洁工作每天进行；</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1.2.2寒暑假：如有留校住宿学生，学校集中公寓安排住宿后，宿舍管理、保洁、安全管理等正常进行。</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1.3工具发放</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1.3.1学生宿舍内部的卫生工具由学校发放，托管物业公司用的所有保洁物品及更换用品全部由托管物业公司负责。</w:t>
      </w:r>
    </w:p>
    <w:p w:rsidR="00786C13" w:rsidRPr="00786C13" w:rsidRDefault="00786C13" w:rsidP="00786C13">
      <w:pPr>
        <w:spacing w:line="360" w:lineRule="auto"/>
        <w:ind w:firstLineChars="200" w:firstLine="422"/>
        <w:contextualSpacing/>
        <w:rPr>
          <w:rFonts w:ascii="新宋体" w:eastAsia="新宋体" w:hAnsi="新宋体" w:cs="新宋体"/>
          <w:b/>
          <w:szCs w:val="21"/>
          <w:lang w:val="zh-CN"/>
        </w:rPr>
      </w:pPr>
      <w:r w:rsidRPr="00786C13">
        <w:rPr>
          <w:rFonts w:ascii="新宋体" w:eastAsia="新宋体" w:hAnsi="新宋体" w:cs="新宋体" w:hint="eastAsia"/>
          <w:b/>
          <w:szCs w:val="21"/>
          <w:lang w:val="zh-CN"/>
        </w:rPr>
        <w:t>2.保洁作业规范书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977"/>
        <w:gridCol w:w="4586"/>
      </w:tblGrid>
      <w:tr w:rsidR="00786C13" w:rsidRPr="00786C13" w:rsidTr="00786C13">
        <w:tc>
          <w:tcPr>
            <w:tcW w:w="959" w:type="dxa"/>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项目</w:t>
            </w:r>
          </w:p>
        </w:tc>
        <w:tc>
          <w:tcPr>
            <w:tcW w:w="2977" w:type="dxa"/>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要求</w:t>
            </w:r>
          </w:p>
        </w:tc>
        <w:tc>
          <w:tcPr>
            <w:tcW w:w="4586" w:type="dxa"/>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作业步骤、方法</w:t>
            </w:r>
          </w:p>
        </w:tc>
      </w:tr>
      <w:tr w:rsidR="00786C13" w:rsidRPr="00786C13" w:rsidTr="00786C13">
        <w:tc>
          <w:tcPr>
            <w:tcW w:w="959" w:type="dxa"/>
            <w:noWrap/>
            <w:vAlign w:val="center"/>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室外地面、楼梯</w:t>
            </w:r>
            <w:r w:rsidRPr="00786C13">
              <w:rPr>
                <w:rFonts w:ascii="新宋体" w:eastAsia="新宋体" w:hAnsi="新宋体" w:cs="新宋体" w:hint="eastAsia"/>
                <w:szCs w:val="21"/>
                <w:lang w:val="zh-CN"/>
              </w:rPr>
              <w:lastRenderedPageBreak/>
              <w:t>的保洁</w:t>
            </w:r>
          </w:p>
        </w:tc>
        <w:tc>
          <w:tcPr>
            <w:tcW w:w="2977" w:type="dxa"/>
            <w:noWrap/>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1.地面无杂物、无落叶、无积尘、无积水，无明显污渍。</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2.明暗沟、污水井内无杂物，无积沙堵塞。</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3.无卫生死角，乱堆乱放。</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4.窗户及玻璃立面无积灰、无污染。</w:t>
            </w:r>
          </w:p>
        </w:tc>
        <w:tc>
          <w:tcPr>
            <w:tcW w:w="4586" w:type="dxa"/>
            <w:noWrap/>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1.每天将所负责范围内的楼层公用通道、楼梯、天台、地面清扫干净，并将楼层的垃圾收至地面</w:t>
            </w:r>
            <w:r w:rsidRPr="00786C13">
              <w:rPr>
                <w:rFonts w:ascii="新宋体" w:eastAsia="新宋体" w:hAnsi="新宋体" w:cs="新宋体" w:hint="eastAsia"/>
                <w:szCs w:val="21"/>
                <w:lang w:val="zh-CN"/>
              </w:rPr>
              <w:lastRenderedPageBreak/>
              <w:t>中转站，清洗垃圾桶，套上垃圾袋，放回原处。</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2.每天用清洁水拖干擦净有污迹的楼层地面及垃圾桶存放地面，并分别拖抹和擦抹一次通道和楼梯扶手。</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3.每星期用毛巾清洁水擦拭二次消防门、门顶、消防栓、公共窗台和玻璃、指示灯、开关盒、信箱、电表箱等。</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4.每半月用清洁毛巾擦拭一次墙壁和所有灯泡、灯具，用扫帚清扫天花板等公共部分。</w:t>
            </w:r>
          </w:p>
        </w:tc>
      </w:tr>
      <w:tr w:rsidR="00786C13" w:rsidRPr="00786C13" w:rsidTr="00786C13">
        <w:tc>
          <w:tcPr>
            <w:tcW w:w="959" w:type="dxa"/>
            <w:noWrap/>
            <w:vAlign w:val="center"/>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值班室的保洁</w:t>
            </w:r>
          </w:p>
        </w:tc>
        <w:tc>
          <w:tcPr>
            <w:tcW w:w="2977" w:type="dxa"/>
            <w:noWrap/>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1.地面无灰尘、杂物、污染。</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2.家私、电器无灰尘，摆放整齐。</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3.墙面无乱贴、乱挂、乱写划。</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4.衣服、鞋、帽、裤子摆放整齐。</w:t>
            </w:r>
          </w:p>
        </w:tc>
        <w:tc>
          <w:tcPr>
            <w:tcW w:w="4586" w:type="dxa"/>
            <w:noWrap/>
          </w:tcPr>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1.每次起床后将被子叠放整齐。</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2.室内家私、电器随时摆放整齐，擦抹干净。</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3.每日两次清扫地面，拖抹干净；瓷砖墙面每半个月清抹一次，粉墙面每半月扫灰尘一次</w:t>
            </w:r>
          </w:p>
          <w:p w:rsidR="00786C13" w:rsidRPr="00786C13" w:rsidRDefault="00786C13" w:rsidP="007E3588">
            <w:pPr>
              <w:spacing w:line="360" w:lineRule="auto"/>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4.随时清除室内蜘蛛网。</w:t>
            </w:r>
          </w:p>
        </w:tc>
      </w:tr>
    </w:tbl>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注：保洁作业规范书中的保洁时间、次数、区域等，根据学生公寓的具体要求再进行具体化、细化、量化，目标就是不留死角，让入住的学生满意。</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3.保洁综合管理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加强对学生公寓内外清洁环境的综合治理，管理人员加强巡视检查，杜绝下列事项在学生公寓的发生。</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3.1随地吐痰，乱丢果皮、烟头、纸屑等杂物；</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3.2乱倒垃圾、煤灰、淤泥、污水、污物；</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3.3乱竖广告栏、指路牌和乱张贴标语、广告、海报，乱涂乱画；</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3.4损坏公共卫生设施和花草树木；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3.5向室外(窗外、阳台) 倾倒污水、垃圾、杂物等。</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三、全面落实陪寖制度</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学生宿舍是学生学习、生活、休息的场所，也是我校精神文明建设和素质教育的窗口。为了</w:t>
      </w:r>
      <w:r w:rsidRPr="00786C13">
        <w:rPr>
          <w:rFonts w:ascii="新宋体" w:eastAsia="新宋体" w:hAnsi="新宋体" w:cs="新宋体" w:hint="eastAsia"/>
          <w:szCs w:val="21"/>
          <w:lang w:val="zh-CN"/>
        </w:rPr>
        <w:lastRenderedPageBreak/>
        <w:t>维护学生正常的生活秩序，使学生宿舍的管理工作走向</w:t>
      </w:r>
      <w:hyperlink r:id="rId14" w:history="1">
        <w:r w:rsidRPr="00786C13">
          <w:rPr>
            <w:rFonts w:ascii="新宋体" w:eastAsia="新宋体" w:hAnsi="新宋体" w:cs="新宋体" w:hint="eastAsia"/>
            <w:szCs w:val="21"/>
            <w:lang w:val="zh-CN"/>
          </w:rPr>
          <w:t>规范</w:t>
        </w:r>
      </w:hyperlink>
      <w:r w:rsidRPr="00786C13">
        <w:rPr>
          <w:rFonts w:ascii="新宋体" w:eastAsia="新宋体" w:hAnsi="新宋体" w:cs="新宋体" w:hint="eastAsia"/>
          <w:szCs w:val="21"/>
          <w:lang w:val="zh-CN"/>
        </w:rPr>
        <w:t>化、</w:t>
      </w:r>
      <w:hyperlink r:id="rId15" w:history="1">
        <w:r w:rsidRPr="00786C13">
          <w:rPr>
            <w:rFonts w:ascii="新宋体" w:eastAsia="新宋体" w:hAnsi="新宋体" w:cs="新宋体" w:hint="eastAsia"/>
            <w:szCs w:val="21"/>
            <w:lang w:val="zh-CN"/>
          </w:rPr>
          <w:t>制度</w:t>
        </w:r>
      </w:hyperlink>
      <w:r w:rsidRPr="00786C13">
        <w:rPr>
          <w:rFonts w:ascii="新宋体" w:eastAsia="新宋体" w:hAnsi="新宋体" w:cs="新宋体" w:hint="eastAsia"/>
          <w:szCs w:val="21"/>
          <w:lang w:val="zh-CN"/>
        </w:rPr>
        <w:t>化的轨道，结合我校实际，对宿舍纪律管理员提出如下要求：</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1.开学前配合各校区分配寝室、标记钥匙、发放门锁等相关工作。</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2.按时上班，持证上岗。每天早上、中午、晚上按学校要求准时到岗履行职责，特殊情况以学校、各校区为准，须保证学生在陪寝老师必须在。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3.学生放学进入宿舍楼后督促学生快速洗刷并维持楼道秩序。</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晚寝铃响后，宿舍锁门熄灯。对迟进宿舍者和未到者予以登记。管理员督促学生安静睡觉，进行每间宿舍的人数清点和纪律检查。对违反宿舍晚休纪律的同学予以扣分，对纪律较差的宿舍或同学批评教育并扣分，次日早上8：00前把情况反映到校区办公室。对无故缺寝同学予以登记并马上告知班主任。</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5.学生休息后，学生全部就寝前管理员不准休息，要在楼道巡视；学生全部就寝后7栋楼中每栋楼至少保证一个人进行巡逻。一楼值班室必须有人24小时值班，如有学生生病或其他情况及时处理。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6.凡有学生报告宿舍水电门窗和消防等设施的问题，要详细登记报修及落实，坚决不能影响学生正常使用，注意节水节电。</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7.管理好值班室的公私财物，搞好值班室的卫生，严禁在值班室堆放杂物，严禁进行任何商品买卖。</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8.做好安全工作。及时调解学生间的矛盾纠纷，发现异常情况并</w:t>
      </w:r>
      <w:hyperlink r:id="rId16" w:history="1">
        <w:r w:rsidRPr="00786C13">
          <w:rPr>
            <w:rFonts w:ascii="新宋体" w:eastAsia="新宋体" w:hAnsi="新宋体" w:cs="新宋体" w:hint="eastAsia"/>
            <w:szCs w:val="21"/>
            <w:lang w:val="zh-CN"/>
          </w:rPr>
          <w:t>报告</w:t>
        </w:r>
      </w:hyperlink>
      <w:r w:rsidRPr="00786C13">
        <w:rPr>
          <w:rFonts w:ascii="新宋体" w:eastAsia="新宋体" w:hAnsi="新宋体" w:cs="新宋体" w:hint="eastAsia"/>
          <w:szCs w:val="21"/>
          <w:lang w:val="zh-CN"/>
        </w:rPr>
        <w:t>相关校区。严禁非住校生及闲杂人员进入宿舍，管理员也不允许带任何人员进入学生公寓。</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9.严明纪律严格管理。认真细致做好学生的思想工作，使所有住宿生能自觉遵守纪律，让他们学会做人，学会生活，团结友爱。管理员要有耐心、爱心，严禁管理员酒后值班。</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10.如果学生在宿舍发生打架、抽烟、酗酒、赌博事件，应马上制止和进行处理，并通知有关班主任或相关校区负责人处理。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11.积极圆满完成学校临时安排的的其他任务。</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四、特殊时段管理要求：</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学生在校期间（含双休日、节假日）：清洁、保洁工作每天进行；</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寒暑假：如有留校住宿学生，根据学校各校区情况，集中安排学生住宿后，宿舍管理、保洁、</w:t>
      </w:r>
      <w:r w:rsidRPr="00786C13">
        <w:rPr>
          <w:rFonts w:ascii="新宋体" w:eastAsia="新宋体" w:hAnsi="新宋体" w:cs="新宋体" w:hint="eastAsia"/>
          <w:szCs w:val="21"/>
          <w:lang w:val="zh-CN"/>
        </w:rPr>
        <w:lastRenderedPageBreak/>
        <w:t>安全管理等正常进行。托管物业公司可根据工作需要进行人员增减。但必需保证学生在时每楼层至少人有1名管理员负责。</w:t>
      </w:r>
    </w:p>
    <w:p w:rsidR="00786C13" w:rsidRPr="007E3588" w:rsidRDefault="007E3588"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五、</w:t>
      </w:r>
      <w:r w:rsidR="00786C13" w:rsidRPr="007E3588">
        <w:rPr>
          <w:rFonts w:ascii="新宋体" w:eastAsia="新宋体" w:hAnsi="新宋体" w:cs="新宋体" w:hint="eastAsia"/>
          <w:b/>
          <w:szCs w:val="21"/>
          <w:lang w:val="zh-CN"/>
        </w:rPr>
        <w:t>其它方面：</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寒暑假或特殊时间的放假期间，所支付费用根据学生在校人数及时间适当调整。</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六、关于宿舍物业奖惩的相关要求：</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1.履行合同方面</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1.1不服从学校监管，阳奉阴违、对抗监管的，终止合同，没收保证金。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1.2一经查实宿舍有分包、转包行为，终止合同，没收保证金。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1.3出现重大伤害事件或其他严重损害学校声誉的事件（罢工、上访、拖欠员工工资等），终止合同，没收保证金。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1.4达不到以上“治安安全及消防安全、环境保洁、陪寝制度”中的任何一项条款要求的，罚款500-20000元，情节严重的终止合同并没收保证金。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1.5在学生公寓使用大功率电器（电炉、电磁炉、热得快、电热毯、洗衣机等），发现使用，当即没收并处以1000-5000元罚款。</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1.6凡发现一次缺岗者每次罚款500-1000元，造成损失者，罚款5000-5万元。</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1.7发现向学生售卖商品的（如烟、酒、打火机、小食品等）一次罚款500-1000元。</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1.8对监管人员（如学校领导、各校区领导、政教处人员、班主任等）移交的问题，未整改或整改不彻底的，发现一个问题，罚款1000元。</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2.安全方面</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2.1在管理区域若发生安全事故由宿舍物业全权负责，学校不承担任何责任。并且学校有权终止合同，没收保证金。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2.2不按学校、各校区、政教处要求规程操作的，罚款1000元。</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2.3在管理中威胁学生，辱骂学生的1次罚款500元，并承担由此引发的一系列后果。</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2.4破坏或偷盗学校或学生财物的，视情节罚款500—5000元，情节严重者移交司法机关。</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3.其它方面</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3.1如对监管小组的处罚不服，可在三天内到政教处申诉；对申诉结果不服，可以向校党委申诉；对校党委的申诉决定不服的，可以向市劳动仲裁机构申诉。</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3.2所有罚款均以现金方式于收到处罚通知书后两日内交付，若不交罚款，学校有权通知托管物业公司立即终止合同，没收保证金。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3.3所有奖罚款由政教处指定人员保管资金和账目，接受监管。</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3.4所有罚款要以不同形式用到服务学生和员工身上。</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3.5以上办法从签定合同之日起施行。</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七、档案管理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对学生公寓内所有物业管理与服务的项目，从主体到配套，从建筑到环境，从硬件到软件等都建立相应的管理档案。必须有专人负责管理。须在学校的安排要求下进行整理档案。</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1.资料收集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资料的收集坚持系统、完整的原则，根据实体资料和信息资料的内容，从实际需要出发，扩大信息资料的来源及详细的资料收集。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2.资料分类</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收集后的所有信息，统一集中整理保管。整理的重点是图文并茂，根据档案的来源、信息的内容、信息的表现形式等特点进行细分，做到条理清晰、分类合理。及时向政教处和各校区反馈信息。</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3.资料归档</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归档就是按照资料自身规律、联系进行分类保存。根据实际需要，学生公寓的管理拟采用原始档案和电脑档案双轨制。采用多种形式的文档储存方式，便于原始档案的保存。档案的管理环境必须做到“三防”，即防火、防潮、防变质。</w:t>
      </w:r>
      <w:r w:rsidRPr="00786C13">
        <w:rPr>
          <w:rFonts w:ascii="新宋体" w:eastAsia="新宋体" w:hAnsi="新宋体" w:cs="新宋体" w:hint="eastAsia"/>
          <w:szCs w:val="21"/>
          <w:lang w:val="zh-CN"/>
        </w:rPr>
        <w:br/>
        <w:t xml:space="preserve">    4.档案运用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档案的出、入室都有严格的规定:出室必须由具备资格的人员经登记后方可借出，入室时须由专人进行检查，如有破损，立即修复，并追究有关人员的责任。档案管理人员需及时收回在外文件，严防文件的流失。</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档案资料大体分为物业管理政策、法规资料、巡视记录、运行记录、运行档案、投诉与回访记录、其它管理服务活动记录及档案。</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5.日常服务</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严格按政教处、各校区要求在学生公寓的门口设立提示板，将当天的天气预报、留言、失物</w:t>
      </w:r>
      <w:r w:rsidRPr="00786C13">
        <w:rPr>
          <w:rFonts w:ascii="新宋体" w:eastAsia="新宋体" w:hAnsi="新宋体" w:cs="新宋体" w:hint="eastAsia"/>
          <w:szCs w:val="21"/>
          <w:lang w:val="zh-CN"/>
        </w:rPr>
        <w:lastRenderedPageBreak/>
        <w:t>招领等进行提示，为学生提供一个方便的信息源。</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特殊时候及时提供有效服务。</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八、学生管理</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在做好学生公寓物业管理服务工作的前提下，为了切实加强学生公寓内学生日常行为的教育管理工作，努力做到管理工作制度化、规范化和科学化，使之真正的达到“管理、服务、育人”三位一体化的公寓管理模式。</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1.指导、支持学生时刻在学校的各项规章制度的要求下开展自我教育、自我管理、自我服务，举止文明。</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2.每天对学生日常行为、违纪情况进行检查、督促，晓之以理、动之以情，在教育的同时及时以书面形式向政教处、各校区汇报。</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3.每日对学生寝室进行检查，通报表扬好的，教育差的，要求学生遵守《禹州市高级中学学生公寓管理办法( 试行)》，同时每学期开展一次“温馨小家”“文明宿舍”评比活动。</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4.认真记录日常管理评分，每天上午8点前向各校区汇总学生扣分情况，作为学生年终考评依据。</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5.必须每晚检查学生宿舍，特别对迟归和夜不归宿的同学进行登记，及时以书面形式反映给相应校区。</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6.及时与学生进行沟通与交流，及时的了解学生的思想和动态，便于管理人员更好的有针对性的对学生进行管理。</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九、公寓文化建设</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学生公寓文化建设是校园文化建设的重要组成部分，必须坚持以环境育人为宗旨的文化建设指导原则。</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1.配合学校各个部门做好必要的文化宣传。</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2.主动协调校方办好墙报、宣传栏、优秀寝室内务展示栏等。</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3.指导学生开展室内美化评比活动，开展“温馨小家”评比活动。</w:t>
      </w:r>
    </w:p>
    <w:p w:rsidR="00786C13" w:rsidRPr="007E3588" w:rsidRDefault="00786C13" w:rsidP="007E3588">
      <w:pPr>
        <w:spacing w:line="360" w:lineRule="auto"/>
        <w:ind w:firstLineChars="200" w:firstLine="422"/>
        <w:contextualSpacing/>
        <w:rPr>
          <w:rFonts w:ascii="新宋体" w:eastAsia="新宋体" w:hAnsi="新宋体" w:cs="新宋体"/>
          <w:b/>
          <w:szCs w:val="21"/>
          <w:lang w:val="zh-CN"/>
        </w:rPr>
      </w:pPr>
      <w:r w:rsidRPr="007E3588">
        <w:rPr>
          <w:rFonts w:ascii="新宋体" w:eastAsia="新宋体" w:hAnsi="新宋体" w:cs="新宋体" w:hint="eastAsia"/>
          <w:b/>
          <w:szCs w:val="21"/>
          <w:lang w:val="zh-CN"/>
        </w:rPr>
        <w:t>十、保证金</w:t>
      </w:r>
    </w:p>
    <w:p w:rsidR="00786C13" w:rsidRPr="00786C13" w:rsidRDefault="00786C13" w:rsidP="00786C13">
      <w:pPr>
        <w:spacing w:line="360" w:lineRule="auto"/>
        <w:ind w:firstLineChars="200" w:firstLine="420"/>
        <w:contextualSpacing/>
        <w:rPr>
          <w:rFonts w:ascii="新宋体" w:eastAsia="新宋体" w:hAnsi="新宋体" w:cs="新宋体"/>
          <w:szCs w:val="21"/>
          <w:lang w:val="zh-CN"/>
        </w:rPr>
      </w:pPr>
      <w:r w:rsidRPr="00786C13">
        <w:rPr>
          <w:rFonts w:ascii="新宋体" w:eastAsia="新宋体" w:hAnsi="新宋体" w:cs="新宋体" w:hint="eastAsia"/>
          <w:szCs w:val="21"/>
          <w:lang w:val="zh-CN"/>
        </w:rPr>
        <w:t>物业公司须在签合同之日起三日内交保证金20万，合同结束后三日内退还剩余保证金。</w:t>
      </w:r>
    </w:p>
    <w:p w:rsidR="00786C13" w:rsidRPr="007E3588" w:rsidRDefault="00786C13" w:rsidP="007E3588">
      <w:pPr>
        <w:spacing w:line="360" w:lineRule="auto"/>
        <w:ind w:firstLineChars="200" w:firstLine="422"/>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禹州市高级中学学生公寓物业所用物品清单说明</w:t>
      </w:r>
    </w:p>
    <w:tbl>
      <w:tblPr>
        <w:tblpPr w:leftFromText="180" w:rightFromText="180" w:vertAnchor="text" w:horzAnchor="page" w:tblpXSpec="center" w:tblpY="301"/>
        <w:tblOverlap w:val="never"/>
        <w:tblW w:w="7738" w:type="dxa"/>
        <w:tblLayout w:type="fixed"/>
        <w:tblCellMar>
          <w:top w:w="15" w:type="dxa"/>
          <w:left w:w="15" w:type="dxa"/>
          <w:bottom w:w="15" w:type="dxa"/>
          <w:right w:w="15" w:type="dxa"/>
        </w:tblCellMar>
        <w:tblLook w:val="04A0"/>
      </w:tblPr>
      <w:tblGrid>
        <w:gridCol w:w="943"/>
        <w:gridCol w:w="1500"/>
        <w:gridCol w:w="1185"/>
        <w:gridCol w:w="1320"/>
        <w:gridCol w:w="2790"/>
      </w:tblGrid>
      <w:tr w:rsidR="00786C13" w:rsidRPr="00786C13" w:rsidTr="007E3588">
        <w:trPr>
          <w:trHeight w:val="510"/>
        </w:trPr>
        <w:tc>
          <w:tcPr>
            <w:tcW w:w="943" w:type="dxa"/>
            <w:tcBorders>
              <w:top w:val="single" w:sz="12" w:space="0" w:color="000000"/>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序号</w:t>
            </w:r>
          </w:p>
        </w:tc>
        <w:tc>
          <w:tcPr>
            <w:tcW w:w="1500" w:type="dxa"/>
            <w:tcBorders>
              <w:top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费用名称</w:t>
            </w:r>
          </w:p>
        </w:tc>
        <w:tc>
          <w:tcPr>
            <w:tcW w:w="1185" w:type="dxa"/>
            <w:tcBorders>
              <w:top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使用数量</w:t>
            </w:r>
          </w:p>
        </w:tc>
        <w:tc>
          <w:tcPr>
            <w:tcW w:w="1320" w:type="dxa"/>
            <w:tcBorders>
              <w:top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更换周期</w:t>
            </w:r>
          </w:p>
        </w:tc>
        <w:tc>
          <w:tcPr>
            <w:tcW w:w="2790" w:type="dxa"/>
            <w:tcBorders>
              <w:top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更换周期说明</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bottom"/>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一、</w:t>
            </w:r>
          </w:p>
        </w:tc>
        <w:tc>
          <w:tcPr>
            <w:tcW w:w="1500" w:type="dxa"/>
            <w:tcBorders>
              <w:bottom w:val="single" w:sz="12" w:space="0" w:color="000000"/>
              <w:right w:val="single" w:sz="12" w:space="0" w:color="000000"/>
            </w:tcBorders>
            <w:noWrap/>
            <w:vAlign w:val="bottom"/>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保洁耗材</w:t>
            </w:r>
          </w:p>
        </w:tc>
        <w:tc>
          <w:tcPr>
            <w:tcW w:w="1185" w:type="dxa"/>
            <w:tcBorders>
              <w:bottom w:val="single" w:sz="12" w:space="0" w:color="000000"/>
              <w:right w:val="single" w:sz="12" w:space="0" w:color="000000"/>
            </w:tcBorders>
            <w:noWrap/>
            <w:vAlign w:val="bottom"/>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1320" w:type="dxa"/>
            <w:tcBorders>
              <w:bottom w:val="single" w:sz="12" w:space="0" w:color="000000"/>
              <w:right w:val="single" w:sz="12" w:space="0" w:color="000000"/>
            </w:tcBorders>
            <w:noWrap/>
            <w:vAlign w:val="bottom"/>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2790" w:type="dxa"/>
            <w:tcBorders>
              <w:bottom w:val="single" w:sz="12" w:space="0" w:color="000000"/>
              <w:right w:val="single" w:sz="12" w:space="0" w:color="000000"/>
            </w:tcBorders>
            <w:noWrap/>
            <w:vAlign w:val="bottom"/>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240L大绿垃圾桶</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84个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24个月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每2年更换一次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大垃圾袋</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84个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一天</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每天一次更换</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小垃圾桶</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49个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24个月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每2年更换一次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小垃圾袋</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49个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一天</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每天一次更换</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5</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胶手套</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21双</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15天</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每月更换二次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三色拖把</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126把</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铲刀</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21把</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8</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水桶</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9</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清洁球</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21个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玻璃刮</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11</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双面刮</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鸡毛掸子</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13</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毛头刷</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14</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伸缩杆</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15</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小扫把</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16</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灰斗</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17</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喷壶</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168个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18</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三色毛巾</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126条</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每2个月更换一次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19</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消毒毛巾</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126条</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lastRenderedPageBreak/>
              <w:t>20</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玻璃水</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1箱</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每1个月补充一次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21</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洁厕剂</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10箱</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每月补充一次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22</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万能水</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5箱</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每月补充一次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23</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84消毒液</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10箱</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每月补充一次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24</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刀片</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2小盒</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25</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大地刷</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21个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每6个月更换一次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二、</w:t>
            </w:r>
          </w:p>
        </w:tc>
        <w:tc>
          <w:tcPr>
            <w:tcW w:w="1500" w:type="dxa"/>
            <w:tcBorders>
              <w:bottom w:val="single" w:sz="12" w:space="0" w:color="000000"/>
              <w:right w:val="single" w:sz="12" w:space="0" w:color="000000"/>
            </w:tcBorders>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保洁设备</w:t>
            </w:r>
          </w:p>
        </w:tc>
        <w:tc>
          <w:tcPr>
            <w:tcW w:w="1185" w:type="dxa"/>
            <w:tcBorders>
              <w:bottom w:val="single" w:sz="12" w:space="0" w:color="000000"/>
              <w:right w:val="single" w:sz="12" w:space="0" w:color="000000"/>
            </w:tcBorders>
            <w:noWrap/>
            <w:vAlign w:val="center"/>
          </w:tcPr>
          <w:p w:rsidR="00786C13" w:rsidRPr="007E3588" w:rsidRDefault="00786C13" w:rsidP="007E3588">
            <w:pPr>
              <w:spacing w:line="360" w:lineRule="auto"/>
              <w:ind w:firstLineChars="200" w:firstLine="422"/>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数量</w:t>
            </w:r>
          </w:p>
        </w:tc>
        <w:tc>
          <w:tcPr>
            <w:tcW w:w="1320" w:type="dxa"/>
            <w:tcBorders>
              <w:bottom w:val="single" w:sz="12" w:space="0" w:color="000000"/>
              <w:right w:val="single" w:sz="12" w:space="0" w:color="000000"/>
            </w:tcBorders>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使用周期</w:t>
            </w:r>
          </w:p>
        </w:tc>
        <w:tc>
          <w:tcPr>
            <w:tcW w:w="2790" w:type="dxa"/>
            <w:tcBorders>
              <w:bottom w:val="single" w:sz="12" w:space="0" w:color="000000"/>
              <w:right w:val="single" w:sz="12" w:space="0" w:color="000000"/>
            </w:tcBorders>
            <w:noWrap/>
            <w:vAlign w:val="bottom"/>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更换周期说明</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26</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不锈钢拖把悬挂架</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42个</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72个月</w:t>
            </w:r>
          </w:p>
        </w:tc>
        <w:tc>
          <w:tcPr>
            <w:tcW w:w="2790" w:type="dxa"/>
            <w:tcBorders>
              <w:bottom w:val="single" w:sz="12" w:space="0" w:color="000000"/>
              <w:right w:val="single" w:sz="12" w:space="0" w:color="000000"/>
            </w:tcBorders>
            <w:noWrap/>
            <w:vAlign w:val="bottom"/>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每6年更换一次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27</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工具车</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42辆</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60个月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每5年更换一次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28</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榨水车</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42辆</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每3年更换一次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bottom"/>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三、</w:t>
            </w:r>
          </w:p>
        </w:tc>
        <w:tc>
          <w:tcPr>
            <w:tcW w:w="1500" w:type="dxa"/>
            <w:tcBorders>
              <w:bottom w:val="single" w:sz="12" w:space="0" w:color="000000"/>
              <w:right w:val="single" w:sz="12" w:space="0" w:color="000000"/>
            </w:tcBorders>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办公</w:t>
            </w:r>
          </w:p>
        </w:tc>
        <w:tc>
          <w:tcPr>
            <w:tcW w:w="1185" w:type="dxa"/>
            <w:tcBorders>
              <w:bottom w:val="single" w:sz="12" w:space="0" w:color="000000"/>
              <w:right w:val="single" w:sz="12" w:space="0" w:color="000000"/>
            </w:tcBorders>
            <w:noWrap/>
            <w:vAlign w:val="center"/>
          </w:tcPr>
          <w:p w:rsidR="00786C13" w:rsidRPr="007E3588" w:rsidRDefault="00786C13" w:rsidP="007E3588">
            <w:pPr>
              <w:spacing w:line="360" w:lineRule="auto"/>
              <w:contextualSpacing/>
              <w:jc w:val="center"/>
              <w:rPr>
                <w:rFonts w:ascii="新宋体" w:eastAsia="新宋体" w:hAnsi="新宋体" w:cs="新宋体"/>
                <w:b/>
                <w:szCs w:val="21"/>
                <w:lang w:val="zh-CN"/>
              </w:rPr>
            </w:pPr>
            <w:r w:rsidRPr="007E3588">
              <w:rPr>
                <w:rFonts w:ascii="新宋体" w:eastAsia="新宋体" w:hAnsi="新宋体" w:cs="新宋体" w:hint="eastAsia"/>
                <w:b/>
                <w:szCs w:val="21"/>
                <w:lang w:val="zh-CN"/>
              </w:rPr>
              <w:t>数量</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2790" w:type="dxa"/>
            <w:tcBorders>
              <w:bottom w:val="single" w:sz="12" w:space="0" w:color="000000"/>
              <w:right w:val="single" w:sz="12" w:space="0" w:color="000000"/>
            </w:tcBorders>
            <w:noWrap/>
            <w:vAlign w:val="bottom"/>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29</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陪寖保洁员</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42人</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春装、夏装</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30</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安保管理员</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7人</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春装、夏装</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31</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管理员</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1人</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ind w:firstLineChars="200" w:firstLine="420"/>
              <w:contextualSpacing/>
              <w:jc w:val="center"/>
              <w:rPr>
                <w:rFonts w:ascii="新宋体" w:eastAsia="新宋体" w:hAnsi="新宋体" w:cs="新宋体"/>
                <w:szCs w:val="21"/>
                <w:lang w:val="zh-CN"/>
              </w:rPr>
            </w:pP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春装、夏装</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32</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对讲机</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7部</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36个月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每3年更换一次</w:t>
            </w:r>
          </w:p>
        </w:tc>
      </w:tr>
      <w:tr w:rsidR="00786C13" w:rsidRPr="00786C13" w:rsidTr="007E3588">
        <w:trPr>
          <w:trHeight w:val="510"/>
        </w:trPr>
        <w:tc>
          <w:tcPr>
            <w:tcW w:w="943" w:type="dxa"/>
            <w:tcBorders>
              <w:left w:val="single" w:sz="12" w:space="0" w:color="000000"/>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33</w:t>
            </w:r>
          </w:p>
        </w:tc>
        <w:tc>
          <w:tcPr>
            <w:tcW w:w="150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办公文具</w:t>
            </w:r>
          </w:p>
        </w:tc>
        <w:tc>
          <w:tcPr>
            <w:tcW w:w="1185"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w:t>
            </w:r>
          </w:p>
        </w:tc>
        <w:tc>
          <w:tcPr>
            <w:tcW w:w="132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1个月</w:t>
            </w:r>
          </w:p>
        </w:tc>
        <w:tc>
          <w:tcPr>
            <w:tcW w:w="2790" w:type="dxa"/>
            <w:tcBorders>
              <w:bottom w:val="single" w:sz="12" w:space="0" w:color="000000"/>
              <w:right w:val="single" w:sz="12" w:space="0" w:color="000000"/>
            </w:tcBorders>
            <w:noWrap/>
            <w:vAlign w:val="center"/>
          </w:tcPr>
          <w:p w:rsidR="00786C13" w:rsidRPr="00786C13" w:rsidRDefault="00786C13" w:rsidP="007E3588">
            <w:pPr>
              <w:spacing w:line="360" w:lineRule="auto"/>
              <w:contextualSpacing/>
              <w:jc w:val="center"/>
              <w:rPr>
                <w:rFonts w:ascii="新宋体" w:eastAsia="新宋体" w:hAnsi="新宋体" w:cs="新宋体"/>
                <w:szCs w:val="21"/>
                <w:lang w:val="zh-CN"/>
              </w:rPr>
            </w:pPr>
            <w:r w:rsidRPr="00786C13">
              <w:rPr>
                <w:rFonts w:ascii="新宋体" w:eastAsia="新宋体" w:hAnsi="新宋体" w:cs="新宋体" w:hint="eastAsia"/>
                <w:szCs w:val="21"/>
                <w:lang w:val="zh-CN"/>
              </w:rPr>
              <w:t>每月补充一次</w:t>
            </w:r>
          </w:p>
        </w:tc>
      </w:tr>
    </w:tbl>
    <w:p w:rsidR="00786C13" w:rsidRDefault="00786C13" w:rsidP="00786C13">
      <w:pPr>
        <w:pStyle w:val="11"/>
        <w:ind w:left="864" w:firstLineChars="0" w:firstLine="0"/>
      </w:pPr>
    </w:p>
    <w:p w:rsidR="00786C13" w:rsidRPr="00786C13" w:rsidRDefault="00786C13" w:rsidP="00786C13">
      <w:pPr>
        <w:pStyle w:val="11"/>
        <w:ind w:left="864" w:firstLineChars="0" w:firstLine="0"/>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7E3588" w:rsidRDefault="007E3588" w:rsidP="008A4B0E">
      <w:pPr>
        <w:spacing w:line="360" w:lineRule="auto"/>
        <w:ind w:firstLineChars="200" w:firstLine="482"/>
        <w:contextualSpacing/>
        <w:rPr>
          <w:rFonts w:asciiTheme="minorEastAsia" w:hAnsiTheme="minorEastAsia" w:cs="微软雅黑"/>
          <w:b/>
          <w:color w:val="FF0000"/>
          <w:sz w:val="24"/>
          <w:szCs w:val="24"/>
        </w:rPr>
      </w:pPr>
    </w:p>
    <w:p w:rsidR="008D1DCB" w:rsidRDefault="008A4B0E" w:rsidP="008A4B0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C19C9" w:rsidRPr="008C19C9" w:rsidRDefault="008C19C9" w:rsidP="008C19C9">
      <w:pPr>
        <w:pStyle w:val="11"/>
      </w:pPr>
    </w:p>
    <w:p w:rsidR="00FC0D59" w:rsidRPr="008C19C9" w:rsidRDefault="008D1DCB" w:rsidP="008C19C9">
      <w:pPr>
        <w:pStyle w:val="af5"/>
        <w:numPr>
          <w:ilvl w:val="0"/>
          <w:numId w:val="67"/>
        </w:numPr>
        <w:spacing w:line="360" w:lineRule="auto"/>
        <w:ind w:firstLineChars="0"/>
        <w:contextualSpacing/>
        <w:rPr>
          <w:rFonts w:asciiTheme="minorEastAsia" w:hAnsiTheme="minorEastAsia" w:cs="宋体"/>
          <w:b/>
          <w:color w:val="000000"/>
          <w:kern w:val="0"/>
          <w:szCs w:val="21"/>
          <w:lang w:val="zh-CN"/>
        </w:rPr>
      </w:pPr>
      <w:bookmarkStart w:id="1" w:name="_GoBack"/>
      <w:bookmarkEnd w:id="1"/>
      <w:r w:rsidRPr="008C19C9">
        <w:rPr>
          <w:rFonts w:asciiTheme="minorEastAsia" w:hAnsiTheme="minorEastAsia" w:cs="宋体" w:hint="eastAsia"/>
          <w:b/>
          <w:color w:val="000000"/>
          <w:kern w:val="0"/>
          <w:szCs w:val="21"/>
          <w:lang w:val="zh-CN"/>
        </w:rPr>
        <w:t>采购标的执行标准：</w:t>
      </w:r>
    </w:p>
    <w:p w:rsidR="008C19C9" w:rsidRPr="008C19C9" w:rsidRDefault="008C19C9" w:rsidP="008C19C9">
      <w:pPr>
        <w:spacing w:line="500" w:lineRule="exact"/>
        <w:ind w:firstLineChars="200" w:firstLine="420"/>
        <w:jc w:val="left"/>
        <w:rPr>
          <w:rFonts w:ascii="新宋体" w:eastAsia="新宋体" w:hAnsi="新宋体" w:cs="新宋体"/>
          <w:color w:val="000000"/>
          <w:szCs w:val="21"/>
        </w:rPr>
      </w:pPr>
      <w:r w:rsidRPr="00103AF3">
        <w:rPr>
          <w:rFonts w:ascii="新宋体" w:eastAsia="新宋体" w:hAnsi="新宋体" w:cs="新宋体" w:hint="eastAsia"/>
          <w:color w:val="000000"/>
          <w:szCs w:val="21"/>
        </w:rPr>
        <w:t>执行的国家相关标准</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8C19C9" w:rsidRPr="008C19C9" w:rsidRDefault="008C19C9" w:rsidP="008C19C9">
      <w:pPr>
        <w:spacing w:line="500" w:lineRule="exact"/>
        <w:ind w:firstLineChars="200" w:firstLine="420"/>
        <w:jc w:val="left"/>
        <w:rPr>
          <w:rFonts w:ascii="新宋体" w:eastAsia="新宋体" w:hAnsi="新宋体" w:cs="新宋体"/>
          <w:color w:val="000000"/>
          <w:szCs w:val="21"/>
        </w:rPr>
      </w:pPr>
      <w:r w:rsidRPr="008C19C9">
        <w:rPr>
          <w:rFonts w:ascii="新宋体" w:eastAsia="新宋体" w:hAnsi="新宋体" w:cs="新宋体" w:hint="eastAsia"/>
          <w:color w:val="000000"/>
          <w:szCs w:val="21"/>
        </w:rPr>
        <w:t>达到普通高中学生标准化公寓创建标准，且要达到省级文明校园管理服务要求。</w:t>
      </w:r>
    </w:p>
    <w:p w:rsidR="008C19C9" w:rsidRDefault="008C19C9" w:rsidP="008C19C9">
      <w:pPr>
        <w:spacing w:line="500" w:lineRule="exact"/>
        <w:ind w:firstLineChars="200" w:firstLine="420"/>
        <w:jc w:val="left"/>
        <w:rPr>
          <w:rFonts w:ascii="新宋体" w:eastAsia="新宋体" w:hAnsi="新宋体" w:cs="新宋体"/>
          <w:color w:val="000000"/>
          <w:szCs w:val="21"/>
        </w:rPr>
      </w:pPr>
      <w:r w:rsidRPr="008C19C9">
        <w:rPr>
          <w:rFonts w:ascii="新宋体" w:eastAsia="新宋体" w:hAnsi="新宋体" w:cs="新宋体" w:hint="eastAsia"/>
          <w:color w:val="000000"/>
          <w:szCs w:val="21"/>
        </w:rPr>
        <w:lastRenderedPageBreak/>
        <w:t>服务期限：服务期限为合同签订后一年。</w:t>
      </w:r>
    </w:p>
    <w:p w:rsidR="00FC0D59" w:rsidRDefault="008D1DCB" w:rsidP="008C19C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FC0D59" w:rsidRDefault="008C19C9">
      <w:pPr>
        <w:topLinePunct/>
        <w:autoSpaceDE w:val="0"/>
        <w:autoSpaceDN w:val="0"/>
        <w:adjustRightInd w:val="0"/>
        <w:spacing w:line="360" w:lineRule="auto"/>
        <w:ind w:firstLineChars="200" w:firstLine="420"/>
        <w:contextualSpacing/>
        <w:rPr>
          <w:rFonts w:ascii="新宋体" w:eastAsia="新宋体" w:hAnsi="新宋体" w:cs="新宋体"/>
          <w:b/>
          <w:szCs w:val="21"/>
          <w:lang w:val="zh-CN"/>
        </w:rPr>
      </w:pPr>
      <w:r>
        <w:rPr>
          <w:rFonts w:ascii="新宋体" w:eastAsia="新宋体" w:hAnsi="新宋体" w:cs="新宋体" w:hint="eastAsia"/>
          <w:szCs w:val="21"/>
          <w:lang w:val="zh-CN"/>
        </w:rPr>
        <w:t>1</w:t>
      </w:r>
      <w:r w:rsidR="008D1DCB">
        <w:rPr>
          <w:rFonts w:ascii="新宋体" w:eastAsia="新宋体" w:hAnsi="新宋体" w:cs="新宋体" w:hint="eastAsia"/>
          <w:szCs w:val="21"/>
          <w:lang w:val="zh-CN"/>
        </w:rPr>
        <w:t>、供应商应就本项目完整响应，</w:t>
      </w:r>
      <w:r w:rsidR="008D1DCB">
        <w:rPr>
          <w:rFonts w:ascii="新宋体" w:eastAsia="新宋体" w:hAnsi="新宋体" w:cs="新宋体" w:hint="eastAsia"/>
          <w:b/>
          <w:szCs w:val="21"/>
          <w:lang w:val="zh-CN"/>
        </w:rPr>
        <w:t>否则为无效响应。</w:t>
      </w:r>
    </w:p>
    <w:p w:rsidR="00FC0D59" w:rsidRDefault="008C19C9">
      <w:pPr>
        <w:topLinePunct/>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rPr>
        <w:t>2</w:t>
      </w:r>
      <w:r w:rsidR="008D1DCB">
        <w:rPr>
          <w:rFonts w:ascii="新宋体" w:eastAsia="新宋体" w:hAnsi="新宋体" w:cs="新宋体" w:hint="eastAsia"/>
          <w:szCs w:val="21"/>
          <w:lang w:val="zh-CN"/>
        </w:rPr>
        <w:t>、</w:t>
      </w:r>
      <w:r w:rsidR="008D1DCB">
        <w:rPr>
          <w:rFonts w:ascii="新宋体" w:eastAsia="新宋体" w:hAnsi="新宋体" w:cs="新宋体" w:hint="eastAsia"/>
          <w:bCs/>
          <w:color w:val="000000" w:themeColor="text1"/>
          <w:szCs w:val="21"/>
          <w:lang w:val="zh-CN"/>
        </w:rPr>
        <w:t>投标文件中须有详细的实施（技术）方案</w:t>
      </w:r>
      <w:r w:rsidR="008D1DCB">
        <w:rPr>
          <w:rFonts w:ascii="新宋体" w:eastAsia="新宋体" w:hAnsi="新宋体" w:cs="新宋体" w:hint="eastAsia"/>
          <w:b/>
          <w:bCs/>
          <w:color w:val="000000" w:themeColor="text1"/>
          <w:szCs w:val="21"/>
          <w:lang w:val="zh-CN"/>
        </w:rPr>
        <w:t>，否则为无效投标。</w:t>
      </w:r>
    </w:p>
    <w:p w:rsidR="00FC0D59" w:rsidRDefault="008C19C9">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1、按照国家相关标准、行业标准、地方标准或者其他标准、规范验收（与采购标的执行标准一致，选填）；</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3</w:t>
      </w:r>
      <w:r>
        <w:rPr>
          <w:rFonts w:ascii="新宋体" w:eastAsia="新宋体" w:hAnsi="新宋体" w:cs="新宋体" w:hint="eastAsia"/>
          <w:kern w:val="0"/>
          <w:szCs w:val="21"/>
        </w:rPr>
        <w:t>、符合招标文件要求和投标文件承诺；</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4、本项目验收如需要第三方验收，中标方将承担所有产生的费用。</w:t>
      </w:r>
    </w:p>
    <w:p w:rsidR="00FC0D59" w:rsidRDefault="008C19C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sidR="008C19C9" w:rsidRPr="008C19C9">
        <w:rPr>
          <w:rFonts w:ascii="新宋体" w:eastAsia="新宋体" w:hAnsi="新宋体" w:cs="新宋体" w:hint="eastAsia"/>
          <w:szCs w:val="21"/>
        </w:rPr>
        <w:t>银行转账</w:t>
      </w:r>
    </w:p>
    <w:p w:rsidR="00FC0D59" w:rsidRDefault="008D1DCB">
      <w:pPr>
        <w:widowControl/>
        <w:shd w:val="clear" w:color="auto" w:fill="FFFFFF"/>
        <w:spacing w:line="560" w:lineRule="exact"/>
        <w:ind w:firstLine="600"/>
        <w:jc w:val="left"/>
        <w:rPr>
          <w:rFonts w:ascii="新宋体" w:eastAsia="新宋体" w:hAnsi="新宋体" w:cs="新宋体"/>
          <w:kern w:val="0"/>
          <w:szCs w:val="21"/>
        </w:rPr>
      </w:pPr>
      <w:r>
        <w:rPr>
          <w:rFonts w:ascii="新宋体" w:eastAsia="新宋体" w:hAnsi="新宋体" w:cs="新宋体" w:hint="eastAsia"/>
          <w:kern w:val="0"/>
          <w:szCs w:val="21"/>
        </w:rPr>
        <w:t>（二）支付时间及条件：</w:t>
      </w:r>
      <w:r w:rsidR="008C19C9" w:rsidRPr="008C19C9">
        <w:rPr>
          <w:rFonts w:ascii="新宋体" w:eastAsia="新宋体" w:hAnsi="新宋体" w:cs="新宋体" w:hint="eastAsia"/>
          <w:kern w:val="0"/>
          <w:szCs w:val="21"/>
        </w:rPr>
        <w:t>按季度验收合格后支付</w:t>
      </w:r>
      <w:r>
        <w:rPr>
          <w:rFonts w:ascii="新宋体" w:eastAsia="新宋体" w:hAnsi="新宋体" w:cs="新宋体" w:hint="eastAsia"/>
          <w:kern w:val="0"/>
          <w:szCs w:val="21"/>
        </w:rPr>
        <w:t>。</w:t>
      </w:r>
    </w:p>
    <w:p w:rsidR="00FC0D59" w:rsidRDefault="008D1DCB">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FC0D59" w:rsidRPr="00F00014" w:rsidRDefault="008D1DCB" w:rsidP="00F0001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8C19C9" w:rsidRPr="008C19C9">
              <w:rPr>
                <w:rFonts w:asciiTheme="minorEastAsia" w:hAnsiTheme="minorEastAsia" w:cs="仿宋_GB2312" w:hint="eastAsia"/>
                <w:bCs/>
                <w:color w:val="000000"/>
                <w:szCs w:val="21"/>
                <w:shd w:val="clear" w:color="auto" w:fill="FFFFFF"/>
              </w:rPr>
              <w:t>禹州市高级中学学生公寓委托管理项目</w:t>
            </w:r>
            <w:r w:rsidR="00F00014">
              <w:rPr>
                <w:rFonts w:asciiTheme="minorEastAsia" w:hAnsiTheme="minorEastAsia" w:cs="仿宋_GB2312" w:hint="eastAsia"/>
                <w:color w:val="000000"/>
                <w:szCs w:val="21"/>
                <w:shd w:val="clear" w:color="auto" w:fill="FFFFFF"/>
              </w:rPr>
              <w:t>（不见面开标）</w:t>
            </w:r>
          </w:p>
          <w:p w:rsidR="00F00014" w:rsidRPr="00F00014" w:rsidRDefault="008D1DCB" w:rsidP="00F0001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采购编号：</w:t>
            </w:r>
            <w:r w:rsidR="00F00014">
              <w:rPr>
                <w:rFonts w:asciiTheme="minorEastAsia" w:hAnsiTheme="minorEastAsia" w:cs="仿宋_GB2312" w:hint="eastAsia"/>
                <w:color w:val="000000"/>
                <w:szCs w:val="21"/>
                <w:shd w:val="clear" w:color="auto" w:fill="FFFFFF"/>
              </w:rPr>
              <w:t>禹财公开采购-</w:t>
            </w:r>
            <w:r w:rsidR="008C19C9">
              <w:rPr>
                <w:rFonts w:asciiTheme="minorEastAsia" w:hAnsiTheme="minorEastAsia" w:cs="仿宋_GB2312" w:hint="eastAsia"/>
                <w:color w:val="000000"/>
                <w:szCs w:val="21"/>
                <w:shd w:val="clear" w:color="auto" w:fill="FFFFFF"/>
              </w:rPr>
              <w:t>2021-8</w:t>
            </w:r>
          </w:p>
          <w:p w:rsidR="00FC0D59" w:rsidRDefault="008D1DCB" w:rsidP="00F0001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ED0466" w:rsidRPr="00ED0466">
              <w:rPr>
                <w:rFonts w:asciiTheme="minorEastAsia" w:hAnsiTheme="minorEastAsia" w:cs="仿宋_GB2312" w:hint="eastAsia"/>
                <w:color w:val="000000"/>
                <w:szCs w:val="21"/>
                <w:shd w:val="clear" w:color="auto" w:fill="FFFFFF"/>
              </w:rPr>
              <w:t>自合同生效之日起一年</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9A175A" w:rsidRPr="009A175A">
              <w:rPr>
                <w:rFonts w:asciiTheme="minorEastAsia" w:eastAsiaTheme="minorEastAsia" w:hAnsiTheme="minorEastAsia" w:cs="仿宋_GB2312" w:hint="eastAsia"/>
                <w:bCs/>
                <w:sz w:val="21"/>
                <w:szCs w:val="21"/>
              </w:rPr>
              <w:t>禹州市高级中学</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w:t>
            </w:r>
            <w:r w:rsidR="009A175A" w:rsidRPr="009A175A">
              <w:rPr>
                <w:rFonts w:asciiTheme="minorEastAsia" w:eastAsiaTheme="minorEastAsia" w:hAnsiTheme="minorEastAsia" w:cs="仿宋_GB2312" w:hint="eastAsia"/>
                <w:sz w:val="21"/>
                <w:szCs w:val="21"/>
              </w:rPr>
              <w:t>禹州市学府南路1号</w:t>
            </w:r>
          </w:p>
          <w:p w:rsidR="00FC0D59" w:rsidRPr="00F00014" w:rsidRDefault="00F00014" w:rsidP="00F00014">
            <w:pPr>
              <w:widowControl/>
              <w:shd w:val="clear" w:color="auto" w:fill="FFFFFF"/>
              <w:spacing w:line="440" w:lineRule="exact"/>
              <w:jc w:val="left"/>
              <w:rPr>
                <w:rFonts w:asciiTheme="minorEastAsia" w:hAnsiTheme="minorEastAsia" w:cs="仿宋_GB2312"/>
                <w:color w:val="000000"/>
                <w:szCs w:val="21"/>
                <w:shd w:val="clear" w:color="auto" w:fill="FFFFFF"/>
              </w:rPr>
            </w:pPr>
            <w:r w:rsidRPr="00766E00">
              <w:rPr>
                <w:rFonts w:asciiTheme="minorEastAsia" w:hAnsiTheme="minorEastAsia" w:cs="仿宋_GB2312" w:hint="eastAsia"/>
                <w:color w:val="000000"/>
                <w:szCs w:val="21"/>
                <w:shd w:val="clear" w:color="auto" w:fill="FFFFFF"/>
              </w:rPr>
              <w:t>联系人：</w:t>
            </w:r>
            <w:r w:rsidR="009A175A" w:rsidRPr="009A175A">
              <w:rPr>
                <w:rFonts w:asciiTheme="minorEastAsia" w:hAnsiTheme="minorEastAsia" w:cs="仿宋_GB2312" w:hint="eastAsia"/>
                <w:color w:val="000000"/>
                <w:szCs w:val="21"/>
                <w:shd w:val="clear" w:color="auto" w:fill="FFFFFF"/>
              </w:rPr>
              <w:t>刘先生</w:t>
            </w:r>
            <w:r w:rsidRPr="00766E00">
              <w:rPr>
                <w:rFonts w:asciiTheme="minorEastAsia" w:hAnsiTheme="minorEastAsia" w:cs="仿宋_GB2312" w:hint="eastAsia"/>
                <w:color w:val="000000"/>
                <w:szCs w:val="21"/>
                <w:shd w:val="clear" w:color="auto" w:fill="FFFFFF"/>
              </w:rPr>
              <w:t xml:space="preserve">  联系电话：</w:t>
            </w:r>
            <w:r w:rsidR="009A175A" w:rsidRPr="009A175A">
              <w:rPr>
                <w:rFonts w:asciiTheme="minorEastAsia" w:hAnsiTheme="minorEastAsia" w:cs="仿宋_GB2312" w:hint="eastAsia"/>
                <w:color w:val="000000"/>
                <w:szCs w:val="21"/>
                <w:shd w:val="clear" w:color="auto" w:fill="FFFFFF"/>
              </w:rPr>
              <w:t>0374-8081266</w:t>
            </w:r>
            <w:r w:rsidRPr="00766E00">
              <w:rPr>
                <w:rFonts w:asciiTheme="minorEastAsia" w:hAnsiTheme="minorEastAsia" w:cs="仿宋_GB2312" w:hint="eastAsia"/>
                <w:color w:val="000000"/>
                <w:szCs w:val="21"/>
                <w:shd w:val="clear" w:color="auto" w:fill="FFFFFF"/>
              </w:rPr>
              <w:t xml:space="preserve"> </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5145B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7"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A6CE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A6CE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9A175A">
            <w:pPr>
              <w:autoSpaceDE w:val="0"/>
              <w:autoSpaceDN w:val="0"/>
              <w:adjustRightInd w:val="0"/>
              <w:spacing w:line="276" w:lineRule="auto"/>
              <w:rPr>
                <w:rFonts w:asciiTheme="minorEastAsia" w:hAnsiTheme="minorEastAsia" w:cs="宋体"/>
                <w:bCs/>
                <w:szCs w:val="21"/>
                <w:lang w:val="zh-CN"/>
              </w:rPr>
            </w:pPr>
            <w:r w:rsidRPr="009A175A">
              <w:rPr>
                <w:rFonts w:asciiTheme="minorEastAsia" w:hAnsiTheme="minorEastAsia" w:cs="宋体" w:hint="eastAsia"/>
                <w:bCs/>
                <w:szCs w:val="21"/>
              </w:rPr>
              <w:t>111.24</w:t>
            </w:r>
            <w:r w:rsidR="008D1DCB">
              <w:rPr>
                <w:rFonts w:asciiTheme="minorEastAsia" w:hAnsiTheme="minorEastAsia" w:cs="宋体" w:hint="eastAsia"/>
                <w:bCs/>
                <w:szCs w:val="21"/>
              </w:rPr>
              <w:t>万</w:t>
            </w:r>
            <w:r w:rsidR="008D1DCB">
              <w:rPr>
                <w:rFonts w:asciiTheme="minorEastAsia" w:hAnsiTheme="minorEastAsia" w:cs="宋体" w:hint="eastAsia"/>
                <w:bCs/>
                <w:szCs w:val="21"/>
                <w:lang w:val="zh-CN"/>
              </w:rPr>
              <w:t>元，超出最高限价的投标无效。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BA6C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BA6C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BA6CE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BA6CE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9A175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9A175A">
              <w:rPr>
                <w:rFonts w:asciiTheme="minorEastAsia" w:hAnsiTheme="minorEastAsia" w:cs="宋体" w:hint="eastAsia"/>
                <w:bCs/>
                <w:szCs w:val="21"/>
              </w:rPr>
              <w:t>2</w:t>
            </w:r>
            <w:r w:rsidR="008D1DCB">
              <w:rPr>
                <w:rFonts w:asciiTheme="minorEastAsia" w:hAnsiTheme="minorEastAsia" w:cs="宋体" w:hint="eastAsia"/>
                <w:bCs/>
                <w:szCs w:val="21"/>
                <w:lang w:val="zh-CN"/>
              </w:rPr>
              <w:t>月</w:t>
            </w:r>
            <w:r w:rsidR="009A175A">
              <w:rPr>
                <w:rFonts w:asciiTheme="minorEastAsia" w:hAnsiTheme="minorEastAsia" w:cs="宋体" w:hint="eastAsia"/>
                <w:bCs/>
                <w:szCs w:val="21"/>
              </w:rPr>
              <w:t>19</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（本项目采用远程不见面谈判，供应商无须到达现场）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FC0D59" w:rsidRDefault="008D1DCB">
            <w:pPr>
              <w:autoSpaceDE w:val="0"/>
              <w:autoSpaceDN w:val="0"/>
              <w:adjustRightInd w:val="0"/>
              <w:spacing w:line="360" w:lineRule="auto"/>
            </w:pPr>
            <w:r>
              <w:rPr>
                <w:rFonts w:hint="eastAsia"/>
              </w:rPr>
              <w:t>户名：禹州市非税收入</w:t>
            </w:r>
            <w:r w:rsidR="009A175A">
              <w:rPr>
                <w:rFonts w:hint="eastAsia"/>
              </w:rPr>
              <w:t>中心</w:t>
            </w:r>
          </w:p>
          <w:p w:rsidR="00FC0D59" w:rsidRDefault="008D1DCB">
            <w:pPr>
              <w:pStyle w:val="a5"/>
            </w:pPr>
            <w:r>
              <w:rPr>
                <w:rFonts w:hint="eastAsia"/>
              </w:rPr>
              <w:t>开户行及帐号：中原银行禹州支行</w:t>
            </w:r>
            <w:r>
              <w:rPr>
                <w:rFonts w:hint="eastAsia"/>
              </w:rPr>
              <w:t xml:space="preserve"> 0184 0101 8730 0010 0170 001</w:t>
            </w:r>
          </w:p>
          <w:p w:rsidR="00FC0D59" w:rsidRDefault="008D1DCB">
            <w:pPr>
              <w:pStyle w:val="a5"/>
            </w:pPr>
            <w:r>
              <w:rPr>
                <w:rFonts w:hint="eastAsia"/>
              </w:rPr>
              <w:t>行号：</w:t>
            </w:r>
            <w:r>
              <w:rPr>
                <w:rFonts w:hint="eastAsia"/>
              </w:rPr>
              <w:t>313503418012</w:t>
            </w:r>
          </w:p>
          <w:p w:rsidR="00FC0D59" w:rsidRDefault="008D1DCB">
            <w:pPr>
              <w:pStyle w:val="a5"/>
            </w:pPr>
            <w:r>
              <w:rPr>
                <w:rFonts w:hint="eastAsia"/>
              </w:rPr>
              <w:t>（投标人须从本公司基本帐户转入且须注明</w:t>
            </w:r>
            <w:r w:rsidRPr="009A175A">
              <w:rPr>
                <w:rFonts w:hint="eastAsia"/>
                <w:color w:val="FF0000"/>
              </w:rPr>
              <w:t>禹州市公共资源交易中心</w:t>
            </w:r>
            <w:r>
              <w:rPr>
                <w:rFonts w:hint="eastAsia"/>
              </w:rPr>
              <w:t>收，缴纳回执单复印件附投标文件。）</w:t>
            </w:r>
          </w:p>
          <w:p w:rsidR="00FC0D59" w:rsidRDefault="008D1DC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8"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BA6CE4">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BA6CE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BA6CE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BA6CE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w:t>
            </w:r>
            <w:r w:rsidRPr="003A2250">
              <w:rPr>
                <w:rFonts w:ascii="ˎ̥" w:hAnsi="ˎ̥"/>
                <w:color w:val="FF0000"/>
              </w:rPr>
              <w:lastRenderedPageBreak/>
              <w:t>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BA6C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BA6CE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w:t>
            </w:r>
            <w:r>
              <w:rPr>
                <w:rFonts w:asciiTheme="minorEastAsia" w:hAnsiTheme="minorEastAsia" w:cs="宋体" w:hint="eastAsia"/>
                <w:bCs/>
                <w:szCs w:val="21"/>
                <w:lang w:val="zh-CN"/>
              </w:rPr>
              <w:lastRenderedPageBreak/>
              <w:t>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BA6CE4">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Pr="009776F9" w:rsidRDefault="009776F9" w:rsidP="009776F9">
            <w:pPr>
              <w:pStyle w:val="11"/>
              <w:ind w:firstLineChars="0" w:firstLine="0"/>
            </w:pPr>
            <w:r>
              <w:rPr>
                <w:rFonts w:hint="eastAsia"/>
              </w:rPr>
              <w:t>2</w:t>
            </w:r>
            <w:r>
              <w:rPr>
                <w:rFonts w:hint="eastAsia"/>
              </w:rPr>
              <w:t>、项目编号以本项目招标文件项目编号为准。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9A175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Default="008D1DCB" w:rsidP="00BE2E1F">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FC0D59">
      <w:pPr>
        <w:pStyle w:val="af5"/>
        <w:autoSpaceDE w:val="0"/>
        <w:autoSpaceDN w:val="0"/>
        <w:spacing w:line="360" w:lineRule="auto"/>
        <w:ind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9"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2" w:name="baidusnap0"/>
      <w:bookmarkEnd w:id="2"/>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w:t>
      </w:r>
      <w:r w:rsidRPr="000172EF">
        <w:rPr>
          <w:rFonts w:asciiTheme="minorEastAsia" w:hAnsiTheme="minorEastAsia" w:cs="宋体"/>
          <w:kern w:val="0"/>
          <w:szCs w:val="21"/>
        </w:rPr>
        <w:lastRenderedPageBreak/>
        <w:t>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21" w:tgtFrame="_blank" w:history="1">
        <w:r w:rsidRPr="000172EF">
          <w:rPr>
            <w:rFonts w:asciiTheme="minorEastAsia" w:hAnsiTheme="minorEastAsia" w:cs="宋体" w:hint="eastAsia"/>
            <w:kern w:val="0"/>
            <w:szCs w:val="21"/>
          </w:rPr>
          <w:t>中国国家信息安全产品认证证书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Pr>
          <w:rFonts w:asciiTheme="minorEastAsia" w:hAnsiTheme="minorEastAsia" w:cs="宋体" w:hint="eastAsia"/>
          <w:kern w:val="0"/>
          <w:szCs w:val="21"/>
        </w:rPr>
        <w:lastRenderedPageBreak/>
        <w:t>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w:t>
      </w:r>
      <w:r>
        <w:rPr>
          <w:rFonts w:asciiTheme="minorEastAsia" w:hAnsiTheme="minorEastAsia" w:cs="宋体" w:hint="eastAsia"/>
          <w:color w:val="FF0000"/>
          <w:kern w:val="0"/>
          <w:szCs w:val="21"/>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w:t>
      </w:r>
      <w:r>
        <w:rPr>
          <w:rFonts w:asciiTheme="minorEastAsia" w:hAnsiTheme="minorEastAsia" w:cs="宋体" w:hint="eastAsia"/>
          <w:kern w:val="0"/>
          <w:szCs w:val="21"/>
        </w:rPr>
        <w:lastRenderedPageBreak/>
        <w:t>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w:t>
      </w:r>
      <w:r>
        <w:rPr>
          <w:rFonts w:ascii="ˎ̥" w:hAnsi="ˎ̥"/>
        </w:rPr>
        <w:lastRenderedPageBreak/>
        <w:t>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9A175A" w:rsidRDefault="009A175A" w:rsidP="009A175A">
      <w:pPr>
        <w:pStyle w:val="11"/>
      </w:pPr>
    </w:p>
    <w:p w:rsidR="009A175A" w:rsidRPr="009A175A" w:rsidRDefault="009A175A" w:rsidP="009A175A">
      <w:pPr>
        <w:widowControl/>
        <w:jc w:val="left"/>
      </w:pPr>
      <w:r>
        <w:br w:type="page"/>
      </w:r>
    </w:p>
    <w:p w:rsidR="00FC0D59" w:rsidRPr="00D74D67"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42530" w:rsidRDefault="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2019年度经审计的财务报告，包括资产负债表、利润表、现金流量表、所有者权益变动表及其附注；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2019年度经审计的财务报告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无</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sidRPr="0000762E">
        <w:rPr>
          <w:rFonts w:ascii="ˎ̥" w:hAnsi="ˎ̥"/>
          <w:color w:val="FF0000"/>
          <w:sz w:val="21"/>
          <w:szCs w:val="21"/>
        </w:rPr>
        <w:lastRenderedPageBreak/>
        <w:t>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7059"/>
        <w:gridCol w:w="956"/>
      </w:tblGrid>
      <w:tr w:rsidR="009C59B3" w:rsidRPr="009C59B3" w:rsidTr="005655E5">
        <w:trPr>
          <w:trHeight w:val="900"/>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分值构成</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(总分100分)</w:t>
            </w:r>
          </w:p>
        </w:tc>
        <w:tc>
          <w:tcPr>
            <w:tcW w:w="8015" w:type="dxa"/>
            <w:gridSpan w:val="2"/>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价格分值：30 分</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商务部分：30分</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技术部分：40分</w:t>
            </w:r>
          </w:p>
        </w:tc>
      </w:tr>
      <w:tr w:rsidR="009C59B3" w:rsidRPr="009C59B3" w:rsidTr="005655E5">
        <w:trPr>
          <w:trHeight w:val="567"/>
        </w:trPr>
        <w:tc>
          <w:tcPr>
            <w:tcW w:w="9443" w:type="dxa"/>
            <w:gridSpan w:val="3"/>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一、价格部分（满分30分）</w:t>
            </w:r>
          </w:p>
        </w:tc>
      </w:tr>
      <w:tr w:rsidR="009C59B3" w:rsidRPr="009C59B3" w:rsidTr="005655E5">
        <w:trPr>
          <w:trHeight w:val="327"/>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分值</w:t>
            </w:r>
          </w:p>
        </w:tc>
      </w:tr>
      <w:tr w:rsidR="009C59B3" w:rsidRPr="009C59B3" w:rsidTr="005655E5">
        <w:trPr>
          <w:trHeight w:val="693"/>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投标报价</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评分标准</w:t>
            </w:r>
          </w:p>
        </w:tc>
        <w:tc>
          <w:tcPr>
            <w:tcW w:w="7059"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评标基准价：满足招标文件要求的有效投标报价中，最低的投标报价为评标基准价。</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投标报价得分=（评标基准价/投标报价）×30。</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计算按四舍五入法则。保留小数点后两位。</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w:t>
            </w:r>
            <w:r w:rsidRPr="009C59B3">
              <w:rPr>
                <w:rFonts w:asciiTheme="minorEastAsia" w:hAnsiTheme="minorEastAsia" w:cs="仿宋_GB2312" w:hint="eastAsia"/>
                <w:szCs w:val="21"/>
                <w:lang w:val="zh-CN"/>
              </w:rPr>
              <w:lastRenderedPageBreak/>
              <w:t>标，报价严重不平衡、不合理，是恶意不正当竞争行为，其投标将作无效投标处理。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lastRenderedPageBreak/>
              <w:t>30分</w:t>
            </w:r>
          </w:p>
        </w:tc>
      </w:tr>
      <w:tr w:rsidR="009C59B3" w:rsidRPr="009C59B3" w:rsidTr="005655E5">
        <w:trPr>
          <w:trHeight w:val="567"/>
        </w:trPr>
        <w:tc>
          <w:tcPr>
            <w:tcW w:w="9443" w:type="dxa"/>
            <w:gridSpan w:val="3"/>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lastRenderedPageBreak/>
              <w:t>二、商务部分（满分30分）</w:t>
            </w:r>
          </w:p>
        </w:tc>
      </w:tr>
      <w:tr w:rsidR="009C59B3" w:rsidRPr="009C59B3" w:rsidTr="005655E5">
        <w:trPr>
          <w:trHeight w:val="410"/>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分值</w:t>
            </w:r>
          </w:p>
        </w:tc>
      </w:tr>
      <w:tr w:rsidR="009C59B3" w:rsidRPr="009C59B3" w:rsidTr="005655E5">
        <w:trPr>
          <w:trHeight w:val="1143"/>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类似业绩</w:t>
            </w: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1、2017年1月1日以来（以合同签订日期为准），提供类似项目业绩的，每项得3分，满分18分。</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18分</w:t>
            </w:r>
          </w:p>
        </w:tc>
      </w:tr>
      <w:tr w:rsidR="009C59B3" w:rsidRPr="009C59B3" w:rsidTr="005655E5">
        <w:trPr>
          <w:trHeight w:val="557"/>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综合实力</w:t>
            </w: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1、投标人属于县级及以上物业管理协会理事单位的得4分，提供相关证明原件，标书附复印件。</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2、2017年1月1日以来服务的物业管理项目荣获县级及以上”示范项目”荣誉称号的得3分，提供相关证明原件，标书附复印件。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7分</w:t>
            </w:r>
          </w:p>
        </w:tc>
      </w:tr>
      <w:tr w:rsidR="009C59B3" w:rsidRPr="009C59B3" w:rsidTr="005655E5">
        <w:trPr>
          <w:trHeight w:val="835"/>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投标文件</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编制评价</w:t>
            </w:r>
          </w:p>
        </w:tc>
        <w:tc>
          <w:tcPr>
            <w:tcW w:w="7059"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评标委员会根据投标人编制的电子投标文件内容完整、制作清晰可辨、目录排版合理、索引内容方便等综合进行评价（1-5分）。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5分</w:t>
            </w:r>
          </w:p>
        </w:tc>
      </w:tr>
      <w:tr w:rsidR="009C59B3" w:rsidRPr="009C59B3" w:rsidTr="005655E5">
        <w:trPr>
          <w:trHeight w:val="614"/>
        </w:trPr>
        <w:tc>
          <w:tcPr>
            <w:tcW w:w="9443" w:type="dxa"/>
            <w:gridSpan w:val="3"/>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三、技术部分（满分40分）</w:t>
            </w:r>
          </w:p>
        </w:tc>
      </w:tr>
      <w:tr w:rsidR="009C59B3" w:rsidRPr="009C59B3" w:rsidTr="005655E5">
        <w:trPr>
          <w:trHeight w:val="550"/>
        </w:trPr>
        <w:tc>
          <w:tcPr>
            <w:tcW w:w="1428"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分值</w:t>
            </w:r>
          </w:p>
        </w:tc>
      </w:tr>
      <w:tr w:rsidR="009C59B3" w:rsidRPr="009C59B3" w:rsidTr="005655E5">
        <w:trPr>
          <w:trHeight w:val="567"/>
        </w:trPr>
        <w:tc>
          <w:tcPr>
            <w:tcW w:w="1428" w:type="dxa"/>
            <w:vMerge w:val="restart"/>
            <w:tcBorders>
              <w:top w:val="single" w:sz="4" w:space="0" w:color="auto"/>
              <w:left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szCs w:val="21"/>
                <w:lang w:val="zh-CN"/>
              </w:rPr>
              <w:t>服务方案</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szCs w:val="21"/>
                <w:lang w:val="zh-CN"/>
              </w:rPr>
              <w:t>及措施</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（30分）</w:t>
            </w:r>
          </w:p>
        </w:tc>
        <w:tc>
          <w:tcPr>
            <w:tcW w:w="7059" w:type="dxa"/>
            <w:tcBorders>
              <w:top w:val="nil"/>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1、整体物业管理方案及措施</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 xml:space="preserve">整体物业管理方案及措施是否全面、合理、完善： </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评委根据方案及措施是否全面、合理、完善在1-6分内打分，不提供的不得分；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6分</w:t>
            </w:r>
          </w:p>
        </w:tc>
      </w:tr>
      <w:tr w:rsidR="009C59B3" w:rsidRPr="009C59B3" w:rsidTr="005655E5">
        <w:trPr>
          <w:trHeight w:val="1040"/>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2、员工从业能力培训方案及保持服务人员稳定的措施</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员工从业能力的培训教育方案以及保持服务人员相对稳定的措施，评委根据方案及措施的完整、合理性在1-6分内打分，不提供的不得分；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6分</w:t>
            </w:r>
          </w:p>
        </w:tc>
      </w:tr>
      <w:tr w:rsidR="009C59B3" w:rsidRPr="009C59B3" w:rsidTr="005655E5">
        <w:trPr>
          <w:trHeight w:val="1086"/>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3、服务质量保证措施</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服务质量保证措施：评委根据方案及措施的完整、合理性在1-6分内打分，不提供的不得分；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6分</w:t>
            </w:r>
          </w:p>
        </w:tc>
      </w:tr>
      <w:tr w:rsidR="009C59B3" w:rsidRPr="009C59B3" w:rsidTr="005655E5">
        <w:trPr>
          <w:trHeight w:val="1086"/>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4突发事件处置预案</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突发事件处置预案：评委根据预案的合理、详细、切实可行的在1-6分内打分，不提供的不得分；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6分</w:t>
            </w:r>
          </w:p>
        </w:tc>
      </w:tr>
      <w:tr w:rsidR="009C59B3" w:rsidRPr="009C59B3" w:rsidTr="005655E5">
        <w:trPr>
          <w:trHeight w:val="1086"/>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5、规章制度</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规章制度是否健全：评委根据规章制度的合理、详细、切实可行的在1-3分内打分，不提供的不得分；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3分</w:t>
            </w:r>
          </w:p>
        </w:tc>
      </w:tr>
      <w:tr w:rsidR="009C59B3" w:rsidRPr="009C59B3" w:rsidTr="005655E5">
        <w:trPr>
          <w:trHeight w:val="1086"/>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6、档案资管理</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档案资料管理(人员、设施、设备管理服务、行政文件资料、信息等档案的建立与管理）：评委根据档案资料管理的合理、科学、切实可行的在1-3分内打分，不提供的不得分；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3分</w:t>
            </w:r>
          </w:p>
        </w:tc>
      </w:tr>
      <w:tr w:rsidR="009C59B3" w:rsidRPr="009C59B3" w:rsidTr="005655E5">
        <w:trPr>
          <w:trHeight w:val="1086"/>
        </w:trPr>
        <w:tc>
          <w:tcPr>
            <w:tcW w:w="1428" w:type="dxa"/>
            <w:vMerge w:val="restart"/>
            <w:tcBorders>
              <w:left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服务</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承诺</w:t>
            </w:r>
          </w:p>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（10分）</w:t>
            </w: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Pr="009C59B3">
              <w:rPr>
                <w:rFonts w:asciiTheme="minorEastAsia" w:hAnsiTheme="minorEastAsia" w:cs="仿宋_GB2312" w:hint="eastAsia"/>
                <w:szCs w:val="21"/>
                <w:lang w:val="zh-CN"/>
              </w:rPr>
              <w:t>售后服务</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根据承诺内容及针对采购人排忧解难情况及其他承诺情况等进行对比在1-5分内打分。</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5分</w:t>
            </w:r>
          </w:p>
        </w:tc>
      </w:tr>
      <w:tr w:rsidR="009C59B3" w:rsidRPr="009C59B3" w:rsidTr="005655E5">
        <w:trPr>
          <w:trHeight w:val="1086"/>
        </w:trPr>
        <w:tc>
          <w:tcPr>
            <w:tcW w:w="1428" w:type="dxa"/>
            <w:vMerge/>
            <w:tcBorders>
              <w:left w:val="single" w:sz="4" w:space="0" w:color="auto"/>
              <w:right w:val="single" w:sz="4" w:space="0" w:color="auto"/>
            </w:tcBorders>
            <w:vAlign w:val="center"/>
          </w:tcPr>
          <w:p w:rsidR="009C59B3" w:rsidRPr="009C59B3" w:rsidRDefault="009C59B3" w:rsidP="009C59B3">
            <w:pPr>
              <w:spacing w:line="360" w:lineRule="auto"/>
              <w:ind w:firstLineChars="200" w:firstLine="420"/>
              <w:contextualSpacing/>
              <w:rPr>
                <w:rFonts w:asciiTheme="minorEastAsia" w:hAnsiTheme="minorEastAsia" w:cs="仿宋_GB2312"/>
                <w:szCs w:val="21"/>
                <w:lang w:val="zh-CN"/>
              </w:rPr>
            </w:pPr>
          </w:p>
        </w:tc>
        <w:tc>
          <w:tcPr>
            <w:tcW w:w="7059" w:type="dxa"/>
            <w:tcBorders>
              <w:top w:val="single" w:sz="4" w:space="0" w:color="auto"/>
              <w:left w:val="nil"/>
              <w:bottom w:val="single" w:sz="4" w:space="0" w:color="auto"/>
              <w:right w:val="single" w:sz="4" w:space="0" w:color="auto"/>
            </w:tcBorders>
            <w:shd w:val="clear" w:color="auto" w:fill="auto"/>
            <w:vAlign w:val="center"/>
          </w:tcPr>
          <w:p w:rsidR="009C59B3" w:rsidRPr="009C59B3" w:rsidRDefault="009C59B3" w:rsidP="009C59B3">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9C59B3">
              <w:rPr>
                <w:rFonts w:asciiTheme="minorEastAsia" w:hAnsiTheme="minorEastAsia" w:cs="仿宋_GB2312" w:hint="eastAsia"/>
                <w:szCs w:val="21"/>
                <w:lang w:val="zh-CN"/>
              </w:rPr>
              <w:t>管理人员配备情况</w:t>
            </w:r>
          </w:p>
          <w:p w:rsidR="009C59B3" w:rsidRPr="009C59B3" w:rsidRDefault="009C59B3" w:rsidP="009C59B3">
            <w:pPr>
              <w:spacing w:line="360" w:lineRule="auto"/>
              <w:contextualSpacing/>
              <w:rPr>
                <w:rFonts w:asciiTheme="minorEastAsia" w:hAnsiTheme="minorEastAsia" w:cs="仿宋_GB2312"/>
                <w:szCs w:val="21"/>
                <w:lang w:val="zh-CN"/>
              </w:rPr>
            </w:pPr>
            <w:r w:rsidRPr="009C59B3">
              <w:rPr>
                <w:rFonts w:asciiTheme="minorEastAsia" w:hAnsiTheme="minorEastAsia" w:cs="仿宋_GB2312" w:hint="eastAsia"/>
                <w:szCs w:val="21"/>
                <w:lang w:val="zh-CN"/>
              </w:rPr>
              <w:t>根据管理班子成员（含项目负责人）组成、职责分工合理性、人员资历和同类工作经验（科教文物业管理类工作经历，提供医院盖章的证明）等的综合评价。评委根据管理人员同类工作项目经验丰富情况，同类工作时间长短，安排管理人员多少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9C59B3" w:rsidRPr="009C59B3" w:rsidRDefault="009C59B3" w:rsidP="00926170">
            <w:pPr>
              <w:spacing w:line="360" w:lineRule="auto"/>
              <w:contextualSpacing/>
              <w:jc w:val="center"/>
              <w:rPr>
                <w:rFonts w:asciiTheme="minorEastAsia" w:hAnsiTheme="minorEastAsia" w:cs="仿宋_GB2312"/>
                <w:szCs w:val="21"/>
                <w:lang w:val="zh-CN"/>
              </w:rPr>
            </w:pPr>
            <w:r w:rsidRPr="009C59B3">
              <w:rPr>
                <w:rFonts w:asciiTheme="minorEastAsia" w:hAnsiTheme="minorEastAsia" w:cs="仿宋_GB2312" w:hint="eastAsia"/>
                <w:szCs w:val="21"/>
                <w:lang w:val="zh-CN"/>
              </w:rPr>
              <w:t>5分</w:t>
            </w:r>
          </w:p>
        </w:tc>
      </w:tr>
    </w:tbl>
    <w:p w:rsidR="00F7095E" w:rsidRDefault="00F7095E" w:rsidP="005145BA">
      <w:pPr>
        <w:spacing w:line="360" w:lineRule="auto"/>
        <w:rPr>
          <w:rFonts w:ascii="新宋体" w:eastAsia="新宋体" w:hAnsi="新宋体" w:cs="新宋体"/>
          <w:b/>
          <w:sz w:val="24"/>
          <w:szCs w:val="24"/>
          <w:lang w:val="zh-CN"/>
        </w:rPr>
      </w:pPr>
    </w:p>
    <w:p w:rsidR="00F7095E" w:rsidRDefault="00F7095E" w:rsidP="005145BA">
      <w:pPr>
        <w:spacing w:line="360" w:lineRule="auto"/>
        <w:rPr>
          <w:rFonts w:ascii="新宋体" w:eastAsia="新宋体" w:hAnsi="新宋体" w:cs="新宋体"/>
          <w:b/>
          <w:sz w:val="24"/>
          <w:szCs w:val="24"/>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786C13">
        <w:trPr>
          <w:trHeight w:val="557"/>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786C13">
        <w:trPr>
          <w:trHeight w:val="891"/>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786C13">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786C13">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786C13">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786C13">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786C13">
            <w:pPr>
              <w:jc w:val="center"/>
              <w:rPr>
                <w:rFonts w:ascii="宋体" w:hAnsi="宋体"/>
                <w:b/>
                <w:color w:val="000000"/>
                <w:szCs w:val="21"/>
                <w:lang w:val="en-GB"/>
              </w:rPr>
            </w:pPr>
          </w:p>
        </w:tc>
      </w:tr>
      <w:tr w:rsidR="00942530" w:rsidTr="00786C13">
        <w:trPr>
          <w:trHeight w:val="1414"/>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942530" w:rsidRDefault="00942530" w:rsidP="00786C13">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786C13">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786C13">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786C13">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786C1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786C13">
            <w:pPr>
              <w:rPr>
                <w:rFonts w:ascii="宋体" w:hAnsi="宋体"/>
                <w:color w:val="000000"/>
                <w:szCs w:val="21"/>
                <w:lang w:val="en-GB"/>
              </w:rPr>
            </w:pPr>
          </w:p>
        </w:tc>
      </w:tr>
      <w:tr w:rsidR="00942530" w:rsidTr="00786C13">
        <w:trPr>
          <w:trHeight w:val="707"/>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942530" w:rsidRDefault="00942530" w:rsidP="00786C13">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786C13">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786C13">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786C13">
        <w:trPr>
          <w:trHeight w:val="707"/>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786C1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786C13">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786C13">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786C13">
        <w:trPr>
          <w:trHeight w:val="707"/>
        </w:trPr>
        <w:tc>
          <w:tcPr>
            <w:tcW w:w="721" w:type="dxa"/>
            <w:vAlign w:val="center"/>
          </w:tcPr>
          <w:p w:rsidR="00942530" w:rsidRDefault="00942530" w:rsidP="00786C1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786C1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786C1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786C13">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786C13">
        <w:trPr>
          <w:trHeight w:val="2582"/>
        </w:trPr>
        <w:tc>
          <w:tcPr>
            <w:tcW w:w="8931" w:type="dxa"/>
            <w:gridSpan w:val="4"/>
            <w:vAlign w:val="center"/>
          </w:tcPr>
          <w:p w:rsidR="00942530" w:rsidRDefault="00942530" w:rsidP="00786C1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786C1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786C13">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786C1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pStyle w:val="11"/>
        <w:ind w:firstLineChars="0" w:firstLine="0"/>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w:t>
      </w:r>
      <w:r>
        <w:rPr>
          <w:rFonts w:asciiTheme="minorEastAsia" w:eastAsiaTheme="minorEastAsia" w:hAnsiTheme="minorEastAsia"/>
          <w:color w:val="000000"/>
          <w:sz w:val="21"/>
          <w:szCs w:val="21"/>
        </w:rPr>
        <w:lastRenderedPageBreak/>
        <w:t>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BA6CE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8E55BD" w:rsidRDefault="008E55BD">
      <w:pPr>
        <w:pStyle w:val="a7"/>
        <w:spacing w:line="360" w:lineRule="auto"/>
        <w:jc w:val="center"/>
        <w:rPr>
          <w:rFonts w:asciiTheme="majorEastAsia" w:eastAsiaTheme="majorEastAsia" w:hAnsiTheme="majorEastAsia"/>
          <w:b/>
          <w:snapToGrid w:val="0"/>
          <w:kern w:val="0"/>
          <w:sz w:val="28"/>
          <w:szCs w:val="28"/>
        </w:rPr>
      </w:pPr>
    </w:p>
    <w:p w:rsidR="008E55BD" w:rsidRDefault="008E55BD">
      <w:pPr>
        <w:pStyle w:val="a7"/>
        <w:spacing w:line="360" w:lineRule="auto"/>
        <w:jc w:val="center"/>
        <w:rPr>
          <w:rFonts w:asciiTheme="majorEastAsia" w:eastAsiaTheme="majorEastAsia" w:hAnsiTheme="majorEastAsia"/>
          <w:b/>
          <w:snapToGrid w:val="0"/>
          <w:kern w:val="0"/>
          <w:sz w:val="28"/>
          <w:szCs w:val="28"/>
        </w:rPr>
      </w:pPr>
    </w:p>
    <w:p w:rsidR="008E55BD" w:rsidRDefault="008E55BD">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BC785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FC0D59" w:rsidRDefault="008D1DCB">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1"/>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BC785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BC785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BC785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BC785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BC785A">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BC785A">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BC785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BC785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BC785A">
        <w:rPr>
          <w:rFonts w:ascii="宋体" w:hAnsi="宋体" w:hint="eastAsia"/>
          <w:b/>
          <w:bCs/>
          <w:color w:val="000000"/>
          <w:sz w:val="24"/>
          <w:szCs w:val="24"/>
        </w:rPr>
        <w:t>1</w:t>
      </w:r>
      <w:r>
        <w:rPr>
          <w:rFonts w:ascii="宋体" w:hAnsi="宋体" w:hint="eastAsia"/>
          <w:b/>
          <w:bCs/>
          <w:color w:val="000000"/>
          <w:sz w:val="24"/>
          <w:szCs w:val="24"/>
        </w:rPr>
        <w:t xml:space="preserve">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hint="eastAsia"/>
          <w:b/>
          <w:snapToGrid w:val="0"/>
          <w:kern w:val="0"/>
          <w:sz w:val="36"/>
          <w:szCs w:val="36"/>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Default="00BC785A" w:rsidP="00BC785A">
      <w:pPr>
        <w:pStyle w:val="11"/>
        <w:rPr>
          <w:rFonts w:hint="eastAsia"/>
        </w:rPr>
      </w:pPr>
    </w:p>
    <w:p w:rsidR="00BC785A" w:rsidRPr="00BC785A" w:rsidRDefault="00BC785A" w:rsidP="00BC785A">
      <w:pPr>
        <w:pStyle w:val="11"/>
      </w:pPr>
    </w:p>
    <w:p w:rsidR="00FC0D59" w:rsidRDefault="00FC0D59" w:rsidP="00762611">
      <w:pPr>
        <w:snapToGrid w:val="0"/>
        <w:spacing w:line="360" w:lineRule="auto"/>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BC785A">
        <w:rPr>
          <w:rFonts w:ascii="宋体" w:hAnsi="宋体" w:hint="eastAsia"/>
          <w:b/>
          <w:bCs/>
          <w:color w:val="000000"/>
          <w:sz w:val="24"/>
          <w:szCs w:val="24"/>
        </w:rPr>
        <w:t>2</w:t>
      </w:r>
      <w:r>
        <w:rPr>
          <w:rFonts w:ascii="宋体" w:hAnsi="宋体" w:hint="eastAsia"/>
          <w:b/>
          <w:bCs/>
          <w:color w:val="000000"/>
          <w:sz w:val="24"/>
          <w:szCs w:val="24"/>
        </w:rPr>
        <w:t xml:space="preserve">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BC785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BC785A">
        <w:rPr>
          <w:rFonts w:ascii="宋体" w:hAnsi="宋体" w:hint="eastAsia"/>
          <w:b/>
          <w:bCs/>
          <w:color w:val="000000"/>
          <w:sz w:val="24"/>
          <w:szCs w:val="24"/>
        </w:rPr>
        <w:t>3</w:t>
      </w:r>
      <w:r>
        <w:rPr>
          <w:rFonts w:ascii="宋体" w:hAnsi="宋体" w:hint="eastAsia"/>
          <w:b/>
          <w:bCs/>
          <w:color w:val="000000"/>
          <w:sz w:val="24"/>
          <w:szCs w:val="24"/>
        </w:rPr>
        <w:t xml:space="preserve">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widowControl/>
        <w:jc w:val="left"/>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BC785A">
        <w:rPr>
          <w:rFonts w:ascii="宋体" w:hAnsi="宋体" w:hint="eastAsia"/>
          <w:b/>
          <w:bCs/>
          <w:color w:val="000000"/>
          <w:sz w:val="24"/>
          <w:szCs w:val="24"/>
        </w:rPr>
        <w:t>4</w:t>
      </w:r>
      <w:r>
        <w:rPr>
          <w:rFonts w:ascii="宋体" w:hAnsi="宋体" w:hint="eastAsia"/>
          <w:b/>
          <w:bCs/>
          <w:color w:val="000000"/>
          <w:sz w:val="24"/>
          <w:szCs w:val="24"/>
        </w:rPr>
        <w:t xml:space="preserve"> 中小企业声明函</w:t>
      </w:r>
    </w:p>
    <w:p w:rsidR="00FC0D59" w:rsidRDefault="00FC0D59">
      <w:pPr>
        <w:spacing w:line="360" w:lineRule="auto"/>
        <w:jc w:val="center"/>
        <w:rPr>
          <w:rFonts w:ascii="宋体" w:hAnsi="宋体"/>
          <w:b/>
          <w:bCs/>
          <w:color w:val="000000"/>
          <w:szCs w:val="21"/>
        </w:rPr>
      </w:pP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FC0D59" w:rsidRDefault="008D1DC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FC0D59">
      <w:pPr>
        <w:widowControl/>
        <w:spacing w:before="100" w:beforeAutospacing="1" w:after="100" w:afterAutospacing="1" w:line="360" w:lineRule="auto"/>
        <w:ind w:leftChars="1850" w:left="3885"/>
        <w:jc w:val="left"/>
        <w:rPr>
          <w:rFonts w:ascii="宋体" w:hAnsi="宋体" w:cs="Arial"/>
          <w:color w:val="000000"/>
          <w:kern w:val="0"/>
          <w:szCs w:val="21"/>
        </w:rPr>
      </w:pPr>
    </w:p>
    <w:p w:rsidR="00FC0D59" w:rsidRDefault="008D1DC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t>4.</w:t>
      </w:r>
      <w:r w:rsidR="00BC785A">
        <w:rPr>
          <w:rFonts w:ascii="宋体" w:hAnsi="宋体" w:hint="eastAsia"/>
          <w:b/>
          <w:bCs/>
          <w:color w:val="000000"/>
          <w:sz w:val="24"/>
          <w:szCs w:val="24"/>
        </w:rPr>
        <w:t>5</w:t>
      </w:r>
      <w:r>
        <w:rPr>
          <w:rFonts w:ascii="宋体" w:hAnsi="宋体" w:hint="eastAsia"/>
          <w:b/>
          <w:bCs/>
          <w:color w:val="000000"/>
          <w:sz w:val="24"/>
          <w:szCs w:val="24"/>
        </w:rPr>
        <w:t xml:space="preserve"> 残疾人福利性单位声明函</w:t>
      </w:r>
    </w:p>
    <w:bookmarkEnd w:id="12"/>
    <w:bookmarkEnd w:id="13"/>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1F" w:rsidRDefault="00CA311F" w:rsidP="00FC0D59">
      <w:r>
        <w:separator/>
      </w:r>
    </w:p>
  </w:endnote>
  <w:endnote w:type="continuationSeparator" w:id="1">
    <w:p w:rsidR="00CA311F" w:rsidRDefault="00CA311F"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13" w:rsidRDefault="00BA6CE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86C13" w:rsidRDefault="00BA6CE4">
                <w:pPr>
                  <w:pStyle w:val="aa"/>
                </w:pPr>
                <w:fldSimple w:instr=" PAGE  \* MERGEFORMAT ">
                  <w:r w:rsidR="00BC785A">
                    <w:rPr>
                      <w:noProof/>
                    </w:rPr>
                    <w:t>81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1F" w:rsidRDefault="00CA311F" w:rsidP="00FC0D59">
      <w:r>
        <w:separator/>
      </w:r>
    </w:p>
  </w:footnote>
  <w:footnote w:type="continuationSeparator" w:id="1">
    <w:p w:rsidR="00CA311F" w:rsidRDefault="00CA311F"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B336EA58"/>
    <w:multiLevelType w:val="singleLevel"/>
    <w:tmpl w:val="B336EA58"/>
    <w:lvl w:ilvl="0">
      <w:start w:val="2"/>
      <w:numFmt w:val="chineseCounting"/>
      <w:suff w:val="nothing"/>
      <w:lvlText w:val="（%1）"/>
      <w:lvlJc w:val="left"/>
      <w:rPr>
        <w:rFonts w:hint="eastAsia"/>
      </w:rPr>
    </w:lvl>
  </w:abstractNum>
  <w:abstractNum w:abstractNumId="2">
    <w:nsid w:val="EB0A31F9"/>
    <w:multiLevelType w:val="singleLevel"/>
    <w:tmpl w:val="EB0A31F9"/>
    <w:lvl w:ilvl="0">
      <w:start w:val="4"/>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5BE0C89"/>
    <w:multiLevelType w:val="singleLevel"/>
    <w:tmpl w:val="25BE0C89"/>
    <w:lvl w:ilvl="0">
      <w:start w:val="5"/>
      <w:numFmt w:val="chineseCounting"/>
      <w:suff w:val="nothing"/>
      <w:lvlText w:val="%1、"/>
      <w:lvlJc w:val="left"/>
      <w:rPr>
        <w:rFonts w:hint="eastAsia"/>
      </w:rPr>
    </w:lvl>
  </w:abstractNum>
  <w:abstractNum w:abstractNumId="2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1">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0B04767"/>
    <w:multiLevelType w:val="hybridMultilevel"/>
    <w:tmpl w:val="6B9CE25A"/>
    <w:lvl w:ilvl="0" w:tplc="D1F2E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9F817C2"/>
    <w:multiLevelType w:val="singleLevel"/>
    <w:tmpl w:val="59F817C2"/>
    <w:lvl w:ilvl="0">
      <w:start w:val="2"/>
      <w:numFmt w:val="chineseCounting"/>
      <w:suff w:val="space"/>
      <w:lvlText w:val="第%1章"/>
      <w:lvlJc w:val="left"/>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051E9E"/>
    <w:multiLevelType w:val="singleLevel"/>
    <w:tmpl w:val="5A051E9E"/>
    <w:lvl w:ilvl="0">
      <w:start w:val="1"/>
      <w:numFmt w:val="chineseCounting"/>
      <w:suff w:val="nothing"/>
      <w:lvlText w:val="%1、"/>
      <w:lvlJc w:val="left"/>
    </w:lvl>
  </w:abstractNum>
  <w:abstractNum w:abstractNumId="42">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54E26F6"/>
    <w:multiLevelType w:val="multilevel"/>
    <w:tmpl w:val="F758A63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3">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1">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4BC2519"/>
    <w:multiLevelType w:val="hybridMultilevel"/>
    <w:tmpl w:val="85825CB2"/>
    <w:lvl w:ilvl="0" w:tplc="898C316A">
      <w:start w:val="1"/>
      <w:numFmt w:val="japaneseCounting"/>
      <w:lvlText w:val="%1、"/>
      <w:lvlJc w:val="left"/>
      <w:pPr>
        <w:ind w:left="864" w:hanging="510"/>
      </w:pPr>
      <w:rPr>
        <w:rFonts w:asciiTheme="minorEastAsia" w:hAnsiTheme="minorEastAsia" w:cs="黑体" w:hint="default"/>
        <w:b/>
        <w:color w:val="000000"/>
        <w:sz w:val="24"/>
        <w:lang w:val="en-US"/>
      </w:rPr>
    </w:lvl>
    <w:lvl w:ilvl="1" w:tplc="B0D6936E">
      <w:start w:val="2"/>
      <w:numFmt w:val="decimal"/>
      <w:lvlText w:val="%2、"/>
      <w:lvlJc w:val="left"/>
      <w:pPr>
        <w:ind w:left="1134" w:hanging="360"/>
      </w:pPr>
      <w:rPr>
        <w:rFonts w:hint="default"/>
      </w:r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63">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6">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
  </w:num>
  <w:num w:numId="2">
    <w:abstractNumId w:val="4"/>
  </w:num>
  <w:num w:numId="3">
    <w:abstractNumId w:val="40"/>
  </w:num>
  <w:num w:numId="4">
    <w:abstractNumId w:val="0"/>
  </w:num>
  <w:num w:numId="5">
    <w:abstractNumId w:val="41"/>
  </w:num>
  <w:num w:numId="6">
    <w:abstractNumId w:val="51"/>
  </w:num>
  <w:num w:numId="7">
    <w:abstractNumId w:val="1"/>
  </w:num>
  <w:num w:numId="8">
    <w:abstractNumId w:val="39"/>
  </w:num>
  <w:num w:numId="9">
    <w:abstractNumId w:val="2"/>
  </w:num>
  <w:num w:numId="10">
    <w:abstractNumId w:val="25"/>
  </w:num>
  <w:num w:numId="11">
    <w:abstractNumId w:val="54"/>
  </w:num>
  <w:num w:numId="12">
    <w:abstractNumId w:val="30"/>
  </w:num>
  <w:num w:numId="13">
    <w:abstractNumId w:val="32"/>
  </w:num>
  <w:num w:numId="14">
    <w:abstractNumId w:val="50"/>
  </w:num>
  <w:num w:numId="15">
    <w:abstractNumId w:val="17"/>
  </w:num>
  <w:num w:numId="16">
    <w:abstractNumId w:val="19"/>
  </w:num>
  <w:num w:numId="17">
    <w:abstractNumId w:val="67"/>
  </w:num>
  <w:num w:numId="18">
    <w:abstractNumId w:val="47"/>
  </w:num>
  <w:num w:numId="19">
    <w:abstractNumId w:val="64"/>
  </w:num>
  <w:num w:numId="20">
    <w:abstractNumId w:val="10"/>
  </w:num>
  <w:num w:numId="21">
    <w:abstractNumId w:val="12"/>
  </w:num>
  <w:num w:numId="22">
    <w:abstractNumId w:val="45"/>
  </w:num>
  <w:num w:numId="23">
    <w:abstractNumId w:val="28"/>
  </w:num>
  <w:num w:numId="24">
    <w:abstractNumId w:val="42"/>
  </w:num>
  <w:num w:numId="25">
    <w:abstractNumId w:val="53"/>
  </w:num>
  <w:num w:numId="26">
    <w:abstractNumId w:val="33"/>
  </w:num>
  <w:num w:numId="27">
    <w:abstractNumId w:val="29"/>
  </w:num>
  <w:num w:numId="28">
    <w:abstractNumId w:val="7"/>
  </w:num>
  <w:num w:numId="29">
    <w:abstractNumId w:val="22"/>
  </w:num>
  <w:num w:numId="30">
    <w:abstractNumId w:val="21"/>
  </w:num>
  <w:num w:numId="31">
    <w:abstractNumId w:val="63"/>
  </w:num>
  <w:num w:numId="32">
    <w:abstractNumId w:val="55"/>
  </w:num>
  <w:num w:numId="33">
    <w:abstractNumId w:val="49"/>
  </w:num>
  <w:num w:numId="34">
    <w:abstractNumId w:val="58"/>
  </w:num>
  <w:num w:numId="35">
    <w:abstractNumId w:val="38"/>
  </w:num>
  <w:num w:numId="36">
    <w:abstractNumId w:val="13"/>
  </w:num>
  <w:num w:numId="37">
    <w:abstractNumId w:val="24"/>
  </w:num>
  <w:num w:numId="38">
    <w:abstractNumId w:val="61"/>
  </w:num>
  <w:num w:numId="39">
    <w:abstractNumId w:val="23"/>
  </w:num>
  <w:num w:numId="40">
    <w:abstractNumId w:val="26"/>
  </w:num>
  <w:num w:numId="41">
    <w:abstractNumId w:val="8"/>
  </w:num>
  <w:num w:numId="42">
    <w:abstractNumId w:val="18"/>
  </w:num>
  <w:num w:numId="43">
    <w:abstractNumId w:val="48"/>
  </w:num>
  <w:num w:numId="44">
    <w:abstractNumId w:val="35"/>
  </w:num>
  <w:num w:numId="45">
    <w:abstractNumId w:val="66"/>
  </w:num>
  <w:num w:numId="46">
    <w:abstractNumId w:val="68"/>
  </w:num>
  <w:num w:numId="47">
    <w:abstractNumId w:val="20"/>
  </w:num>
  <w:num w:numId="48">
    <w:abstractNumId w:val="14"/>
  </w:num>
  <w:num w:numId="49">
    <w:abstractNumId w:val="36"/>
  </w:num>
  <w:num w:numId="50">
    <w:abstractNumId w:val="59"/>
  </w:num>
  <w:num w:numId="51">
    <w:abstractNumId w:val="57"/>
  </w:num>
  <w:num w:numId="52">
    <w:abstractNumId w:val="46"/>
  </w:num>
  <w:num w:numId="53">
    <w:abstractNumId w:val="6"/>
  </w:num>
  <w:num w:numId="54">
    <w:abstractNumId w:val="60"/>
  </w:num>
  <w:num w:numId="55">
    <w:abstractNumId w:val="16"/>
  </w:num>
  <w:num w:numId="56">
    <w:abstractNumId w:val="5"/>
  </w:num>
  <w:num w:numId="57">
    <w:abstractNumId w:val="43"/>
  </w:num>
  <w:num w:numId="58">
    <w:abstractNumId w:val="15"/>
  </w:num>
  <w:num w:numId="59">
    <w:abstractNumId w:val="9"/>
  </w:num>
  <w:num w:numId="60">
    <w:abstractNumId w:val="52"/>
  </w:num>
  <w:num w:numId="61">
    <w:abstractNumId w:val="34"/>
  </w:num>
  <w:num w:numId="62">
    <w:abstractNumId w:val="31"/>
  </w:num>
  <w:num w:numId="63">
    <w:abstractNumId w:val="11"/>
  </w:num>
  <w:num w:numId="64">
    <w:abstractNumId w:val="56"/>
  </w:num>
  <w:num w:numId="65">
    <w:abstractNumId w:val="65"/>
  </w:num>
  <w:num w:numId="66">
    <w:abstractNumId w:val="44"/>
  </w:num>
  <w:num w:numId="67">
    <w:abstractNumId w:val="62"/>
  </w:num>
  <w:num w:numId="68">
    <w:abstractNumId w:val="27"/>
  </w:num>
  <w:num w:numId="69">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071EC"/>
    <w:rsid w:val="0001093E"/>
    <w:rsid w:val="000117E8"/>
    <w:rsid w:val="0001201D"/>
    <w:rsid w:val="000172EF"/>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38F2"/>
    <w:rsid w:val="000A40AB"/>
    <w:rsid w:val="000A7111"/>
    <w:rsid w:val="000B59E2"/>
    <w:rsid w:val="000D0F74"/>
    <w:rsid w:val="000D1301"/>
    <w:rsid w:val="000D347D"/>
    <w:rsid w:val="000D7F32"/>
    <w:rsid w:val="000E3653"/>
    <w:rsid w:val="000E550F"/>
    <w:rsid w:val="000E6758"/>
    <w:rsid w:val="000F38A5"/>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0F15"/>
    <w:rsid w:val="002646EF"/>
    <w:rsid w:val="002649BD"/>
    <w:rsid w:val="002666EE"/>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3BAB"/>
    <w:rsid w:val="002E4903"/>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B25"/>
    <w:rsid w:val="00481D4E"/>
    <w:rsid w:val="0048402A"/>
    <w:rsid w:val="0049371C"/>
    <w:rsid w:val="00497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93064"/>
    <w:rsid w:val="006A3C57"/>
    <w:rsid w:val="006A5E16"/>
    <w:rsid w:val="006B4FF5"/>
    <w:rsid w:val="006B7B09"/>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2E82"/>
    <w:rsid w:val="00753A0C"/>
    <w:rsid w:val="00760005"/>
    <w:rsid w:val="00760CBE"/>
    <w:rsid w:val="00761CCF"/>
    <w:rsid w:val="00762611"/>
    <w:rsid w:val="0077030F"/>
    <w:rsid w:val="00774E59"/>
    <w:rsid w:val="00776300"/>
    <w:rsid w:val="007767CC"/>
    <w:rsid w:val="00780670"/>
    <w:rsid w:val="00786C13"/>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3588"/>
    <w:rsid w:val="007E55EC"/>
    <w:rsid w:val="007E5F3F"/>
    <w:rsid w:val="007E6384"/>
    <w:rsid w:val="00800F49"/>
    <w:rsid w:val="00805439"/>
    <w:rsid w:val="00805FF3"/>
    <w:rsid w:val="008175D0"/>
    <w:rsid w:val="00821065"/>
    <w:rsid w:val="0083105C"/>
    <w:rsid w:val="00831E22"/>
    <w:rsid w:val="0083231D"/>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19C9"/>
    <w:rsid w:val="008C4DEF"/>
    <w:rsid w:val="008D1DCB"/>
    <w:rsid w:val="008D2731"/>
    <w:rsid w:val="008E0D17"/>
    <w:rsid w:val="008E2018"/>
    <w:rsid w:val="008E55BD"/>
    <w:rsid w:val="008F3472"/>
    <w:rsid w:val="009019F6"/>
    <w:rsid w:val="00902F27"/>
    <w:rsid w:val="00904A3E"/>
    <w:rsid w:val="00915F4D"/>
    <w:rsid w:val="00926170"/>
    <w:rsid w:val="00931569"/>
    <w:rsid w:val="00932A8B"/>
    <w:rsid w:val="00937421"/>
    <w:rsid w:val="00942530"/>
    <w:rsid w:val="00951B20"/>
    <w:rsid w:val="00957CFA"/>
    <w:rsid w:val="00957E4A"/>
    <w:rsid w:val="009606B7"/>
    <w:rsid w:val="009617D0"/>
    <w:rsid w:val="009638D6"/>
    <w:rsid w:val="00966249"/>
    <w:rsid w:val="00967604"/>
    <w:rsid w:val="00973103"/>
    <w:rsid w:val="009776F9"/>
    <w:rsid w:val="00977A5F"/>
    <w:rsid w:val="009830EE"/>
    <w:rsid w:val="009A175A"/>
    <w:rsid w:val="009A4D1F"/>
    <w:rsid w:val="009B288B"/>
    <w:rsid w:val="009B41A7"/>
    <w:rsid w:val="009B522B"/>
    <w:rsid w:val="009B544F"/>
    <w:rsid w:val="009C12AB"/>
    <w:rsid w:val="009C59B3"/>
    <w:rsid w:val="009C5D63"/>
    <w:rsid w:val="009D15E3"/>
    <w:rsid w:val="009D1AF8"/>
    <w:rsid w:val="009D31DE"/>
    <w:rsid w:val="009D4E1C"/>
    <w:rsid w:val="009D6564"/>
    <w:rsid w:val="009E40F5"/>
    <w:rsid w:val="009E7463"/>
    <w:rsid w:val="009F22F0"/>
    <w:rsid w:val="009F739E"/>
    <w:rsid w:val="00A024FB"/>
    <w:rsid w:val="00A15284"/>
    <w:rsid w:val="00A155E4"/>
    <w:rsid w:val="00A43B57"/>
    <w:rsid w:val="00A557C2"/>
    <w:rsid w:val="00A55F0F"/>
    <w:rsid w:val="00A60223"/>
    <w:rsid w:val="00A633BC"/>
    <w:rsid w:val="00A63B7A"/>
    <w:rsid w:val="00A6401D"/>
    <w:rsid w:val="00A74796"/>
    <w:rsid w:val="00A75B4A"/>
    <w:rsid w:val="00A809F7"/>
    <w:rsid w:val="00A81917"/>
    <w:rsid w:val="00A87C83"/>
    <w:rsid w:val="00A905E6"/>
    <w:rsid w:val="00AA6ECF"/>
    <w:rsid w:val="00AB420B"/>
    <w:rsid w:val="00AB6C39"/>
    <w:rsid w:val="00AC70CB"/>
    <w:rsid w:val="00AD0AAF"/>
    <w:rsid w:val="00AD257D"/>
    <w:rsid w:val="00AD2A95"/>
    <w:rsid w:val="00AF64D1"/>
    <w:rsid w:val="00B03982"/>
    <w:rsid w:val="00B102AE"/>
    <w:rsid w:val="00B10A01"/>
    <w:rsid w:val="00B11490"/>
    <w:rsid w:val="00B14F3F"/>
    <w:rsid w:val="00B164EA"/>
    <w:rsid w:val="00B22497"/>
    <w:rsid w:val="00B36205"/>
    <w:rsid w:val="00B63605"/>
    <w:rsid w:val="00B927EB"/>
    <w:rsid w:val="00B956BD"/>
    <w:rsid w:val="00B96403"/>
    <w:rsid w:val="00BA3FEA"/>
    <w:rsid w:val="00BA4E24"/>
    <w:rsid w:val="00BA5CDF"/>
    <w:rsid w:val="00BA6CE4"/>
    <w:rsid w:val="00BA6EB5"/>
    <w:rsid w:val="00BB059A"/>
    <w:rsid w:val="00BB0F5C"/>
    <w:rsid w:val="00BB5DE6"/>
    <w:rsid w:val="00BB6B3D"/>
    <w:rsid w:val="00BC10EF"/>
    <w:rsid w:val="00BC5022"/>
    <w:rsid w:val="00BC77AE"/>
    <w:rsid w:val="00BC785A"/>
    <w:rsid w:val="00BC7EA8"/>
    <w:rsid w:val="00BD17F8"/>
    <w:rsid w:val="00BD2B31"/>
    <w:rsid w:val="00BE2E1F"/>
    <w:rsid w:val="00C00010"/>
    <w:rsid w:val="00C01D89"/>
    <w:rsid w:val="00C03601"/>
    <w:rsid w:val="00C134BB"/>
    <w:rsid w:val="00C14F19"/>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311F"/>
    <w:rsid w:val="00CA43C0"/>
    <w:rsid w:val="00CB2B3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74D67"/>
    <w:rsid w:val="00D81C21"/>
    <w:rsid w:val="00D81DDE"/>
    <w:rsid w:val="00D8466B"/>
    <w:rsid w:val="00DA56DB"/>
    <w:rsid w:val="00DA6D80"/>
    <w:rsid w:val="00DA7ACF"/>
    <w:rsid w:val="00DB0ECA"/>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184D"/>
    <w:rsid w:val="00E64FE4"/>
    <w:rsid w:val="00E66A9F"/>
    <w:rsid w:val="00E73667"/>
    <w:rsid w:val="00E75A41"/>
    <w:rsid w:val="00E80F44"/>
    <w:rsid w:val="00E8359E"/>
    <w:rsid w:val="00E90F35"/>
    <w:rsid w:val="00E9412F"/>
    <w:rsid w:val="00EA0DBE"/>
    <w:rsid w:val="00EA2054"/>
    <w:rsid w:val="00EA280E"/>
    <w:rsid w:val="00EB636D"/>
    <w:rsid w:val="00EC67B7"/>
    <w:rsid w:val="00EC6BD7"/>
    <w:rsid w:val="00ED0466"/>
    <w:rsid w:val="00EE7096"/>
    <w:rsid w:val="00EF089A"/>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7095E"/>
    <w:rsid w:val="00F900A6"/>
    <w:rsid w:val="00F92C9D"/>
    <w:rsid w:val="00F934D9"/>
    <w:rsid w:val="00F94FEB"/>
    <w:rsid w:val="00F963A6"/>
    <w:rsid w:val="00FA0A74"/>
    <w:rsid w:val="00FA69C2"/>
    <w:rsid w:val="00FB1462"/>
    <w:rsid w:val="00FB1E65"/>
    <w:rsid w:val="00FB4F83"/>
    <w:rsid w:val="00FB5517"/>
    <w:rsid w:val="00FB77B6"/>
    <w:rsid w:val="00FC0D59"/>
    <w:rsid w:val="00FC2484"/>
    <w:rsid w:val="00FD2039"/>
    <w:rsid w:val="00FD631A"/>
    <w:rsid w:val="00FE4DDF"/>
    <w:rsid w:val="00FE553E"/>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50">
    <w:name w:val="index 5"/>
    <w:basedOn w:val="a"/>
    <w:next w:val="a"/>
    <w:qFormat/>
    <w:rsid w:val="00786C13"/>
    <w:pPr>
      <w:ind w:left="1680"/>
    </w:pPr>
  </w:style>
  <w:style w:type="paragraph" w:customStyle="1" w:styleId="21">
    <w:name w:val="列出段落2"/>
    <w:next w:val="a"/>
    <w:qFormat/>
    <w:rsid w:val="00786C13"/>
    <w:pPr>
      <w:widowControl w:val="0"/>
      <w:ind w:firstLineChars="200" w:firstLine="200"/>
      <w:jc w:val="both"/>
    </w:pPr>
    <w:rPr>
      <w:rFonts w:ascii="Calibri" w:eastAsia="宋体" w:hAnsi="Calibri" w:cs="Arial"/>
      <w:kern w:val="2"/>
      <w:sz w:val="21"/>
      <w:szCs w:val="22"/>
    </w:rPr>
  </w:style>
  <w:style w:type="character" w:customStyle="1" w:styleId="font11">
    <w:name w:val="font11"/>
    <w:basedOn w:val="a0"/>
    <w:qFormat/>
    <w:rsid w:val="00786C13"/>
    <w:rPr>
      <w:rFonts w:ascii="宋体" w:eastAsia="宋体" w:hAnsi="宋体" w:cs="宋体" w:hint="eastAsia"/>
      <w:color w:val="C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styles" Target="style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dcew.com/gw/List_202.html"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dcew.com/hypx/List_177.html" TargetMode="External"/><Relationship Id="rId23" Type="http://schemas.openxmlformats.org/officeDocument/2006/relationships/footer" Target="footer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hinanpo.gov.cn"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fdcew.com/Soft/kfsj/Index.html"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81</Pages>
  <Words>6858</Words>
  <Characters>39097</Characters>
  <Application>Microsoft Office Word</Application>
  <DocSecurity>0</DocSecurity>
  <Lines>325</Lines>
  <Paragraphs>91</Paragraphs>
  <ScaleCrop>false</ScaleCrop>
  <Company/>
  <LinksUpToDate>false</LinksUpToDate>
  <CharactersWithSpaces>45864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77</cp:revision>
  <cp:lastPrinted>2020-03-05T02:20:00Z</cp:lastPrinted>
  <dcterms:created xsi:type="dcterms:W3CDTF">2021-01-28T07:34:00Z</dcterms:created>
  <dcterms:modified xsi:type="dcterms:W3CDTF">2021-01-29T04:35:00Z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