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bCs/>
          <w:sz w:val="44"/>
          <w:szCs w:val="44"/>
        </w:rPr>
        <w:t>禹州市无梁镇人民政府禹州市无梁镇人民政府禹州市无梁镇党建展览馆建设项目（不见面开标）</w:t>
      </w:r>
    </w:p>
    <w:p>
      <w:pPr>
        <w:pStyle w:val="2"/>
        <w:ind w:firstLine="1724"/>
        <w:rPr>
          <w:rFonts w:ascii="华文隶书" w:eastAsia="华文隶书"/>
          <w:bCs/>
          <w:w w:val="90"/>
          <w:sz w:val="96"/>
        </w:rPr>
      </w:pPr>
    </w:p>
    <w:p>
      <w:pPr>
        <w:pStyle w:val="2"/>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rPr>
          <w:rFonts w:ascii="微软简隶书" w:eastAsia="微软简隶书"/>
        </w:rPr>
      </w:pPr>
    </w:p>
    <w:p>
      <w:pPr>
        <w:ind w:firstLine="1247" w:firstLineChars="34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 YZCG-DLT2021002</w:t>
      </w:r>
    </w:p>
    <w:p>
      <w:pPr>
        <w:ind w:firstLine="1265" w:firstLineChars="3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采购单位：禹州市无梁镇人民政府</w:t>
      </w:r>
    </w:p>
    <w:p>
      <w:pPr>
        <w:ind w:firstLine="1265" w:firstLineChars="3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代理机构：天勤工程咨询有限公司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二〇二一年一月</w:t>
      </w:r>
    </w:p>
    <w:p>
      <w:pPr>
        <w:widowControl/>
        <w:jc w:val="center"/>
        <w:rPr>
          <w:rFonts w:cs="黑体" w:asciiTheme="minorEastAsia" w:hAnsiTheme="minorEastAsia"/>
          <w:b/>
          <w:bCs/>
          <w:sz w:val="44"/>
          <w:szCs w:val="44"/>
          <w:lang w:val="zh-CN"/>
        </w:rPr>
        <w:sectPr>
          <w:pgSz w:w="11906" w:h="16838"/>
          <w:pgMar w:top="1270" w:right="1253" w:bottom="1270" w:left="1253" w:header="851" w:footer="765" w:gutter="0"/>
          <w:cols w:space="0" w:num="1"/>
          <w:docGrid w:type="lines" w:linePitch="312" w:charSpace="0"/>
        </w:sect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天勤工程咨询有限公司受禹州市无梁镇人民政府的委托，就“</w:t>
      </w:r>
      <w:r>
        <w:rPr>
          <w:rFonts w:hint="eastAsia" w:asciiTheme="majorEastAsia" w:hAnsiTheme="majorEastAsia" w:eastAsiaTheme="majorEastAsia" w:cstheme="majorEastAsia"/>
          <w:bCs/>
          <w:szCs w:val="21"/>
        </w:rPr>
        <w:t>禹州市无梁镇人民政府禹州市无梁镇党建展览馆建设项目（不见面开标）</w:t>
      </w:r>
      <w:r>
        <w:rPr>
          <w:rFonts w:hint="eastAsia" w:asciiTheme="majorEastAsia" w:hAnsiTheme="majorEastAsia" w:eastAsiaTheme="majorEastAsia" w:cstheme="majorEastAsia"/>
          <w:szCs w:val="21"/>
        </w:rPr>
        <w:t>”进行竞争性谈判，欢迎合格的投标人前来投标。</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一、项目基本情况</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1、采购人：禹州市无梁镇人民政府</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bCs/>
          <w:szCs w:val="21"/>
        </w:rPr>
        <w:t>禹州市无梁镇人民政府禹州市无梁镇党建展览馆建设项目（不见面开标）</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w:t>
      </w:r>
      <w:r>
        <w:rPr>
          <w:rFonts w:hint="eastAsia" w:asciiTheme="majorEastAsia" w:hAnsiTheme="majorEastAsia" w:eastAsiaTheme="majorEastAsia" w:cstheme="majorEastAsia"/>
          <w:bCs/>
          <w:szCs w:val="21"/>
        </w:rPr>
        <w:t>：YZCG-DLT2021002    </w:t>
      </w:r>
      <w:r>
        <w:rPr>
          <w:rFonts w:hint="eastAsia" w:asciiTheme="majorEastAsia" w:hAnsiTheme="majorEastAsia" w:eastAsiaTheme="majorEastAsia" w:cstheme="majorEastAsia"/>
          <w:szCs w:val="21"/>
        </w:rPr>
        <w:t>                </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4、项目需求：禹州市无梁镇党建展览馆建设项目（详见谈判文件）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5、采购预算（最高限价）：3271630.64（含规费、税金、安全文明施工措施费）</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6、采购范围：竞争性谈判文件、工程量清单、施工设计图及答疑纪要等范围内的所有内容；</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7、计划工期：50日历天</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8、质量要求：合格</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9、发包方式：总承包</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二、需要落实的政府采购政策</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三、供应商资格要求：</w:t>
      </w:r>
    </w:p>
    <w:p>
      <w:pPr>
        <w:numPr>
          <w:ilvl w:val="0"/>
          <w:numId w:val="5"/>
        </w:num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符合《政府采购法》第二十二条之规定；</w:t>
      </w:r>
    </w:p>
    <w:p>
      <w:pPr>
        <w:numPr>
          <w:ilvl w:val="0"/>
          <w:numId w:val="5"/>
        </w:num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投标人须具有独立法人资格，具备建筑工程施工总承包三级及以上资质，且具有有效的安全生产许可证；</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3、拟派项目经理须具有建筑工程专业贰级（含）以上注册建造师资格，具备有效的安全生产考核合格证书（B类），且未担任其他在施建设工程项目的项目经理；</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4、本次招标不接受联合体投标；</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5、项目经理如有已中标项目工期内变更情况，请按照豫建建〔2015〕23号文件规定提供《项目经理（项目总监）变更备案表》等官方手续；</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6、未被列入“信用中国”网站(</w:t>
      </w:r>
      <w:r>
        <w:fldChar w:fldCharType="begin"/>
      </w:r>
      <w:r>
        <w:instrText xml:space="preserve"> HYPERLINK "http://www.creditchina.gov.cn" </w:instrText>
      </w:r>
      <w:r>
        <w:fldChar w:fldCharType="separate"/>
      </w:r>
      <w:r>
        <w:rPr>
          <w:rFonts w:hint="eastAsia" w:asciiTheme="majorEastAsia" w:hAnsiTheme="majorEastAsia" w:eastAsiaTheme="majorEastAsia" w:cstheme="majorEastAsia"/>
          <w:bCs/>
          <w:szCs w:val="21"/>
        </w:rPr>
        <w:t>www.creditchina.gov.cn</w:t>
      </w:r>
      <w:r>
        <w:rPr>
          <w:rFonts w:hint="eastAsia" w:asciiTheme="majorEastAsia" w:hAnsiTheme="majorEastAsia" w:eastAsiaTheme="majorEastAsia" w:cstheme="majorEastAsia"/>
          <w:bCs/>
          <w:szCs w:val="21"/>
        </w:rPr>
        <w:fldChar w:fldCharType="end"/>
      </w:r>
      <w:r>
        <w:rPr>
          <w:rFonts w:hint="eastAsia" w:asciiTheme="majorEastAsia" w:hAnsiTheme="majorEastAsia" w:eastAsiaTheme="majorEastAsia" w:cstheme="majorEastAsia"/>
          <w:bCs/>
          <w:szCs w:val="21"/>
        </w:rPr>
        <w:t>)失信被执行人、重大税收违法案件当事人名单、政府采购严重违法失信名单的供应商；“中国政府采购网” (</w:t>
      </w:r>
      <w:r>
        <w:fldChar w:fldCharType="begin"/>
      </w:r>
      <w:r>
        <w:instrText xml:space="preserve"> HYPERLINK "http://www.ccgp.gov.cn" </w:instrText>
      </w:r>
      <w:r>
        <w:fldChar w:fldCharType="separate"/>
      </w:r>
      <w:r>
        <w:rPr>
          <w:rFonts w:hint="eastAsia" w:asciiTheme="majorEastAsia" w:hAnsiTheme="majorEastAsia" w:eastAsiaTheme="majorEastAsia" w:cstheme="majorEastAsia"/>
          <w:bCs/>
          <w:szCs w:val="21"/>
        </w:rPr>
        <w:t>www.ccgp.gov.cn</w:t>
      </w:r>
      <w:r>
        <w:rPr>
          <w:rFonts w:hint="eastAsia" w:asciiTheme="majorEastAsia" w:hAnsiTheme="majorEastAsia" w:eastAsiaTheme="majorEastAsia" w:cstheme="majorEastAsia"/>
          <w:bCs/>
          <w:szCs w:val="21"/>
        </w:rPr>
        <w:fldChar w:fldCharType="end"/>
      </w:r>
      <w:r>
        <w:rPr>
          <w:rFonts w:hint="eastAsia" w:asciiTheme="majorEastAsia" w:hAnsiTheme="majorEastAsia" w:eastAsiaTheme="majorEastAsia" w:cstheme="majorEastAsia"/>
          <w:bCs/>
          <w:szCs w:val="21"/>
        </w:rPr>
        <w:t>)政府采购严重违法失信行为记录名单的供应商；“国家企业信用公示系统”网站（</w:t>
      </w:r>
      <w:r>
        <w:fldChar w:fldCharType="begin"/>
      </w:r>
      <w:r>
        <w:instrText xml:space="preserve"> HYPERLINK "http://www.gsxt.gov.cn" </w:instrText>
      </w:r>
      <w:r>
        <w:fldChar w:fldCharType="separate"/>
      </w:r>
      <w:r>
        <w:rPr>
          <w:rFonts w:hint="eastAsia" w:asciiTheme="majorEastAsia" w:hAnsiTheme="majorEastAsia" w:eastAsiaTheme="majorEastAsia" w:cstheme="majorEastAsia"/>
          <w:bCs/>
          <w:szCs w:val="21"/>
        </w:rPr>
        <w:t>www.gsxt.gov.cn</w:t>
      </w:r>
      <w:r>
        <w:rPr>
          <w:rFonts w:hint="eastAsia" w:asciiTheme="majorEastAsia" w:hAnsiTheme="majorEastAsia" w:eastAsiaTheme="majorEastAsia" w:cstheme="majorEastAsia"/>
          <w:bCs/>
          <w:szCs w:val="21"/>
        </w:rPr>
        <w:fldChar w:fldCharType="end"/>
      </w:r>
      <w:r>
        <w:rPr>
          <w:rFonts w:hint="eastAsia" w:asciiTheme="majorEastAsia" w:hAnsiTheme="majorEastAsia" w:eastAsiaTheme="majorEastAsia" w:cstheme="majorEastAsia"/>
          <w:bCs/>
          <w:szCs w:val="21"/>
        </w:rPr>
        <w:t>）严重违法失信企业名单（黑名单）的供应商；“中国社会组织公共服务平台”网站（</w:t>
      </w:r>
      <w:r>
        <w:fldChar w:fldCharType="begin"/>
      </w:r>
      <w:r>
        <w:instrText xml:space="preserve"> HYPERLINK "http://www.chinanpo.gov.cn" </w:instrText>
      </w:r>
      <w:r>
        <w:fldChar w:fldCharType="separate"/>
      </w:r>
      <w:r>
        <w:rPr>
          <w:rFonts w:hint="eastAsia" w:asciiTheme="majorEastAsia" w:hAnsiTheme="majorEastAsia" w:eastAsiaTheme="majorEastAsia" w:cstheme="majorEastAsia"/>
          <w:bCs/>
          <w:szCs w:val="21"/>
        </w:rPr>
        <w:t>www.chinanpo.gov.cn</w:t>
      </w:r>
      <w:r>
        <w:rPr>
          <w:rFonts w:hint="eastAsia" w:asciiTheme="majorEastAsia" w:hAnsiTheme="majorEastAsia" w:eastAsiaTheme="majorEastAsia" w:cstheme="majorEastAsia"/>
          <w:bCs/>
          <w:szCs w:val="21"/>
        </w:rPr>
        <w:fldChar w:fldCharType="end"/>
      </w:r>
      <w:r>
        <w:rPr>
          <w:rFonts w:hint="eastAsia" w:asciiTheme="majorEastAsia" w:hAnsiTheme="majorEastAsia" w:eastAsiaTheme="majorEastAsia" w:cstheme="majorEastAsia"/>
          <w:bCs/>
          <w:szCs w:val="21"/>
        </w:rPr>
        <w:t>）严重违法失信社会组织名单的供应商（联合体形式响应的，联合体成员存在不良信用记录，视同联合体存在不良信用记录）；</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7、外省企业需在河南省建筑市场监管公共服务平台备案。</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8、被委托人须是本单位职工，须提供公司为本人缴纳社会保险证明；</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四、获取谈判文件的方式</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1、持CA数字认证证书，登录《全国公共资源交易平台（河南省·许昌市）》“系统用户注册”入口</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w:t>
      </w:r>
      <w:r>
        <w:rPr>
          <w:rFonts w:asciiTheme="majorEastAsia" w:hAnsiTheme="majorEastAsia" w:eastAsiaTheme="majorEastAsia" w:cstheme="majorEastAsia"/>
          <w:szCs w:val="21"/>
        </w:rPr>
        <w:t>ggzy.xuchang.gov.cn:8088/ggzy/eps/public/RegistAllJcxx.html</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进行免费注册登记（详见“常见问题解答-诚信库网上注册相关资料下载”）；</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2、在谈判响应截止时间前均可登录《全国公共资源交易平台（河南省·许昌市）》“投标人/供应商登录”入口</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w:t>
      </w:r>
      <w:r>
        <w:rPr>
          <w:rFonts w:asciiTheme="majorEastAsia" w:hAnsiTheme="majorEastAsia" w:eastAsiaTheme="majorEastAsia" w:cstheme="majorEastAsia"/>
          <w:szCs w:val="21"/>
        </w:rPr>
        <w:t>ggzy.xuchang.gov.cn:8088/ggzy/</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自行免费下载竞争性谈判文件（详见“常见问题解答-交易系统操作手册”）。</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3、未通过全国公共资源交易平台（河南省·许昌市）下载竞争性谈判文件的供应商，拒收其递交的响应文件。</w:t>
      </w:r>
    </w:p>
    <w:p>
      <w:pPr>
        <w:pStyle w:val="23"/>
        <w:widowControl/>
        <w:spacing w:line="360" w:lineRule="auto"/>
        <w:ind w:firstLine="420"/>
        <w:contextualSpacing/>
        <w:jc w:val="left"/>
        <w:rPr>
          <w:rFonts w:ascii="宋体" w:hAnsi="宋体" w:cs="仿宋_GB2312"/>
          <w:sz w:val="21"/>
          <w:szCs w:val="21"/>
          <w:shd w:val="clear" w:color="auto" w:fill="FFFFFF"/>
        </w:rPr>
      </w:pPr>
      <w:r>
        <w:rPr>
          <w:rFonts w:hint="eastAsia" w:ascii="宋体" w:hAnsi="宋体" w:cs="宋体"/>
          <w:kern w:val="0"/>
          <w:sz w:val="21"/>
          <w:szCs w:val="21"/>
        </w:rPr>
        <w:t>4、谈判文件每份售价人民币500元，供应商于开标时在规定时间内转账至支付宝，支付宝账号开标时临时公布。逾期或拒交谈判文件费用的，视为放弃谈判，响应文件不予解密。</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五、响应文件提交截止时间及谈判响应截止时间、谈判时间</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szCs w:val="21"/>
        </w:rPr>
        <w:t>1、响应文件提交截止时间及谈判响应截止时间</w:t>
      </w:r>
      <w:r>
        <w:rPr>
          <w:rFonts w:hint="eastAsia" w:asciiTheme="majorEastAsia" w:hAnsiTheme="majorEastAsia" w:eastAsiaTheme="majorEastAsia" w:cstheme="majorEastAsia"/>
          <w:color w:val="auto"/>
          <w:szCs w:val="21"/>
        </w:rPr>
        <w:t>、谈判时间：2021年1月27日10时30分（北京时间），逾期送达或不符合规定的响应文件恕不接受。</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2、响应文件开启时间：同响应文件提交截止时间。</w:t>
      </w:r>
      <w:bookmarkStart w:id="2" w:name="_GoBack"/>
      <w:bookmarkEnd w:id="2"/>
    </w:p>
    <w:p>
      <w:pPr>
        <w:spacing w:line="440" w:lineRule="exact"/>
        <w:ind w:firstLine="422" w:firstLineChars="200"/>
        <w:jc w:val="left"/>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六、谈判响应文件开启</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（一）谈判响应文件开启地点：禹州市公共资源交易中心九楼第一开标室。（本项目采用远程不见面谈判，供应商无须到达现场）。</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 本项目为全流程电子化交易项目，供应商须提交电子响应文件。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3、不见面开标大厅登录：供应商使用CA数字证书登录全国公共资源交易平台（河南省·许昌市）——进入公共资源交易系统</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——点击“项目信息——项目名称”——在系统操作导航栏点击“开标——不见面开标大厅”。</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七、本次谈判公告同时在《河南省政府采购网》、《全国公共资源交易平台（河南省·许昌市）》发布等。</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八、代理机构及采购单位地址、联系人、联系电话</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采购单位：禹州市无梁镇人民政府</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地址：禹州市无梁镇</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w:t>
      </w:r>
      <w:r>
        <w:rPr>
          <w:rFonts w:hint="eastAsia" w:ascii="宋体" w:hAnsi="宋体" w:cs="宋体"/>
          <w:kern w:val="0"/>
        </w:rPr>
        <w:t>韦先生</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w:t>
      </w:r>
      <w:r>
        <w:rPr>
          <w:rFonts w:hint="eastAsia" w:ascii="宋体" w:hAnsi="宋体" w:cs="宋体"/>
          <w:kern w:val="0"/>
        </w:rPr>
        <w:t>15617281399</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代理机构：天勤工程咨询有限公司</w:t>
      </w:r>
    </w:p>
    <w:p>
      <w:pPr>
        <w:spacing w:line="440" w:lineRule="exact"/>
        <w:ind w:firstLine="420" w:firstLineChars="200"/>
        <w:jc w:val="left"/>
      </w:pPr>
      <w:r>
        <w:rPr>
          <w:rFonts w:hint="eastAsia"/>
        </w:rPr>
        <w:t>地址：禹州市柏山路830号</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w:t>
      </w:r>
      <w:r>
        <w:rPr>
          <w:rFonts w:hint="eastAsia" w:asciiTheme="majorEastAsia" w:hAnsiTheme="majorEastAsia" w:eastAsiaTheme="majorEastAsia" w:cstheme="majorEastAsia"/>
          <w:bCs/>
          <w:szCs w:val="21"/>
        </w:rPr>
        <w:t>刘先生</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联系电话：0374-8351168</w:t>
      </w: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hAnsi="宋体"/>
          <w:b/>
          <w:szCs w:val="21"/>
        </w:rPr>
      </w:pPr>
      <w:r>
        <w:rPr>
          <w:rFonts w:hint="eastAsia" w:hAnsi="宋体"/>
          <w:b/>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供应商应按谈判文件规定编制、提交、解密电子响应文件。</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电子文件下载、制作、提交期间和远程不见面谈判（</w:t>
      </w:r>
      <w:r>
        <w:rPr>
          <w:rFonts w:hint="eastAsia" w:hAnsi="宋体"/>
          <w:szCs w:val="21"/>
        </w:rPr>
        <w:t>电子响应文件的解密</w:t>
      </w:r>
      <w:r>
        <w:rPr>
          <w:rFonts w:hint="eastAsia" w:hAnsi="宋体"/>
          <w:b/>
          <w:szCs w:val="21"/>
        </w:rPr>
        <w:t>）环节，供应商须使用同一个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30"/>
          <w:rFonts w:hAnsi="宋体"/>
          <w:color w:val="auto"/>
          <w:szCs w:val="21"/>
        </w:rPr>
        <w:t>http://221.14.6.70:8088/ggzy/</w:t>
      </w:r>
      <w:r>
        <w:rPr>
          <w:rStyle w:val="30"/>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供应商对同一项目多个标段进行响应的，应分别下载所投标段的谈判文件，按标段制作电子响应文件，并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电子响应文件应按规定在谈判响应截止时间（谈判时间）之前成功提交至《全国公共资源交易平台(河南省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30"/>
          <w:rFonts w:hAnsi="宋体"/>
          <w:color w:val="auto"/>
          <w:szCs w:val="21"/>
        </w:rPr>
        <w:t>http://221.14.6.70:8088/ggzy/</w:t>
      </w:r>
      <w:r>
        <w:rPr>
          <w:rStyle w:val="30"/>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30"/>
          <w:rFonts w:hAnsi="宋体"/>
          <w:color w:val="auto"/>
          <w:szCs w:val="21"/>
        </w:rPr>
        <w:t>http://221.14.6.70:8088/ggzy/</w:t>
      </w:r>
      <w:r>
        <w:rPr>
          <w:rStyle w:val="30"/>
          <w:rFonts w:hAnsi="宋体"/>
          <w:color w:val="auto"/>
          <w:szCs w:val="21"/>
        </w:rPr>
        <w:fldChar w:fldCharType="end"/>
      </w:r>
      <w:r>
        <w:rPr>
          <w:rFonts w:hint="eastAsia" w:hAnsi="宋体"/>
          <w:szCs w:val="21"/>
        </w:rPr>
        <w:t>）</w:t>
      </w:r>
      <w:r>
        <w:rPr>
          <w:rFonts w:hint="eastAsia" w:cs="仿宋_GB2312" w:asciiTheme="minorEastAsia" w:hAnsiTheme="minorEastAsia"/>
          <w:szCs w:val="21"/>
        </w:rPr>
        <w:t>生成“投标文件提交回执单”。</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5.远程不见面谈判（</w:t>
      </w:r>
      <w:r>
        <w:rPr>
          <w:rFonts w:hint="eastAsia" w:hAnsi="宋体"/>
          <w:b/>
          <w:szCs w:val="21"/>
        </w:rPr>
        <w:t>电子响应文件的解密</w:t>
      </w:r>
      <w:r>
        <w:rPr>
          <w:rFonts w:hint="eastAsia" w:asciiTheme="minorEastAsia" w:hAnsiTheme="minorEastAsia"/>
          <w:b/>
          <w:szCs w:val="21"/>
        </w:rPr>
        <w:t>）</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1</w:t>
      </w:r>
      <w:r>
        <w:rPr>
          <w:rFonts w:hint="eastAsia" w:hAnsi="宋体"/>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szCs w:val="21"/>
        </w:rPr>
      </w:pPr>
      <w:r>
        <w:rPr>
          <w:rFonts w:hint="eastAsia" w:asciiTheme="minorEastAsia" w:hAnsiTheme="minorEastAsia"/>
          <w:szCs w:val="21"/>
        </w:rPr>
        <w:t xml:space="preserve">5.2 </w:t>
      </w:r>
      <w:r>
        <w:rPr>
          <w:rFonts w:hint="eastAsia" w:hAnsi="宋体"/>
          <w:szCs w:val="21"/>
        </w:rPr>
        <w:t>《许昌市不见面操作手册》下载路径：全国公共资源交易平台（河南省·许昌市）—“资料下载”栏目。</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3</w:t>
      </w:r>
      <w:r>
        <w:rPr>
          <w:rFonts w:hint="eastAsia" w:cs="仿宋_GB2312" w:asciiTheme="minorEastAsia" w:hAnsiTheme="minorEastAsia"/>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5.4</w:t>
      </w:r>
      <w:r>
        <w:rPr>
          <w:rFonts w:hint="eastAsia" w:hAnsi="宋体"/>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5.6项目远程</w:t>
      </w:r>
      <w:r>
        <w:rPr>
          <w:rFonts w:hint="eastAsia" w:hAnsi="宋体"/>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szCs w:val="21"/>
        </w:rPr>
      </w:pPr>
      <w:r>
        <w:rPr>
          <w:rFonts w:hint="eastAsia" w:asciiTheme="minorEastAsia" w:hAnsiTheme="minorEastAsia"/>
          <w:b/>
          <w:szCs w:val="21"/>
        </w:rPr>
        <w:t>6.评审依据</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③请供应商根据项目情况，可提前准备分项报价。</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pStyle w:val="2"/>
      </w:pPr>
      <w:r>
        <w:br w:type="page"/>
      </w:r>
    </w:p>
    <w:p>
      <w:pPr>
        <w:tabs>
          <w:tab w:val="left" w:pos="7095"/>
        </w:tabs>
        <w:spacing w:line="360" w:lineRule="auto"/>
        <w:ind w:firstLine="643" w:firstLineChars="2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6"/>
        </w:numPr>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本项目需实现的功能或者目标</w:t>
      </w:r>
    </w:p>
    <w:p>
      <w:pPr>
        <w:widowControl/>
        <w:spacing w:line="360" w:lineRule="auto"/>
        <w:ind w:firstLine="420" w:firstLineChars="200"/>
        <w:contextualSpacing/>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禹州市无梁镇人民政府禹州市无梁镇党建展览馆建设项目</w:t>
      </w:r>
    </w:p>
    <w:p>
      <w:pPr>
        <w:widowControl/>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二、工程量清单：禹州市无梁镇人民政府禹州市无梁镇党建展览馆建设项目（不见面开标）（详见附件电子版）</w:t>
      </w:r>
    </w:p>
    <w:p>
      <w:pPr>
        <w:spacing w:line="360" w:lineRule="auto"/>
        <w:ind w:firstLine="482" w:firstLineChars="200"/>
        <w:contextualSpacing/>
        <w:rPr>
          <w:rFonts w:ascii="楷体" w:hAnsi="楷体" w:eastAsia="楷体" w:cs="宋体"/>
          <w:kern w:val="0"/>
          <w:szCs w:val="21"/>
          <w:lang w:val="zh-CN"/>
        </w:rPr>
      </w:pPr>
      <w:r>
        <w:rPr>
          <w:rFonts w:hint="eastAsia" w:cs="宋体" w:asciiTheme="minorEastAsia" w:hAnsiTheme="minorEastAsia"/>
          <w:b/>
          <w:kern w:val="0"/>
          <w:sz w:val="24"/>
          <w:szCs w:val="24"/>
          <w:lang w:val="zh-CN"/>
        </w:rPr>
        <w:t>三、采购标的执行标准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按照国家相关标准执行。</w:t>
      </w:r>
    </w:p>
    <w:p>
      <w:pPr>
        <w:widowControl/>
        <w:spacing w:line="640" w:lineRule="exact"/>
        <w:ind w:firstLine="482" w:firstLineChars="200"/>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四、服务标准、期限、效率等要求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质量要求：合格；</w:t>
      </w:r>
    </w:p>
    <w:p>
      <w:pPr>
        <w:wordWrap w:val="0"/>
        <w:topLinePunct/>
        <w:spacing w:line="360" w:lineRule="auto"/>
        <w:ind w:firstLine="480" w:firstLineChars="200"/>
        <w:rPr>
          <w:rFonts w:ascii="宋体" w:cs="宋体"/>
          <w:sz w:val="24"/>
          <w:lang w:val="zh-CN"/>
        </w:rPr>
      </w:pPr>
      <w:r>
        <w:rPr>
          <w:rFonts w:hint="eastAsia" w:ascii="宋体" w:cs="宋体"/>
          <w:sz w:val="24"/>
        </w:rPr>
        <w:t>计划工期</w:t>
      </w:r>
      <w:r>
        <w:rPr>
          <w:rFonts w:hint="eastAsia" w:ascii="宋体" w:cs="宋体"/>
          <w:sz w:val="24"/>
          <w:lang w:val="zh-CN"/>
        </w:rPr>
        <w:t>：</w:t>
      </w:r>
      <w:r>
        <w:rPr>
          <w:rFonts w:hint="eastAsia" w:ascii="宋体" w:cs="宋体"/>
          <w:sz w:val="24"/>
        </w:rPr>
        <w:t>50</w:t>
      </w:r>
      <w:r>
        <w:rPr>
          <w:rFonts w:hint="eastAsia" w:ascii="宋体" w:cs="宋体"/>
          <w:sz w:val="24"/>
          <w:lang w:val="zh-CN"/>
        </w:rPr>
        <w:t>日历天。</w:t>
      </w:r>
    </w:p>
    <w:p>
      <w:pPr>
        <w:wordWrap w:val="0"/>
        <w:topLinePunct/>
        <w:spacing w:line="360" w:lineRule="auto"/>
        <w:ind w:firstLine="480" w:firstLineChars="200"/>
        <w:rPr>
          <w:rFonts w:ascii="宋体" w:cs="宋体"/>
          <w:sz w:val="24"/>
        </w:rPr>
      </w:pPr>
      <w:r>
        <w:rPr>
          <w:rFonts w:hint="eastAsia" w:ascii="宋体" w:cs="宋体"/>
          <w:sz w:val="24"/>
          <w:lang w:val="zh-CN"/>
        </w:rPr>
        <w:t>谈判响应供应商在成交后未经业主允许，不得更换项目经理及主要技术负责人；</w:t>
      </w:r>
      <w:r>
        <w:rPr>
          <w:rFonts w:hint="eastAsia" w:ascii="宋体" w:cs="宋体"/>
          <w:sz w:val="24"/>
        </w:rPr>
        <w:t>如果合同执行期间，现场技术人员不能胜任本职工作的，业主有权要求其更换，</w:t>
      </w:r>
      <w:r>
        <w:rPr>
          <w:rFonts w:hint="eastAsia" w:ascii="宋体" w:cs="宋体"/>
          <w:sz w:val="24"/>
          <w:lang w:val="zh-CN"/>
        </w:rPr>
        <w:t>更换的人员水平不低于被替换人员水平，且不得影响工程进展。</w:t>
      </w:r>
      <w:r>
        <w:rPr>
          <w:rFonts w:hint="eastAsia" w:ascii="宋体" w:cs="宋体"/>
          <w:sz w:val="24"/>
        </w:rPr>
        <w:t>投标供应商需要响应要求。</w:t>
      </w:r>
    </w:p>
    <w:p>
      <w:pPr>
        <w:wordWrap w:val="0"/>
        <w:topLinePunct/>
        <w:spacing w:line="360" w:lineRule="auto"/>
        <w:ind w:firstLine="482" w:firstLineChars="200"/>
        <w:rPr>
          <w:rFonts w:ascii="楷体" w:hAnsi="楷体" w:eastAsia="楷体" w:cs="宋体"/>
          <w:kern w:val="0"/>
          <w:szCs w:val="21"/>
          <w:lang w:val="zh-CN"/>
        </w:rPr>
      </w:pPr>
      <w:r>
        <w:rPr>
          <w:rFonts w:hint="eastAsia" w:cs="宋体" w:asciiTheme="minorEastAsia" w:hAnsiTheme="minorEastAsia"/>
          <w:b/>
          <w:kern w:val="0"/>
          <w:sz w:val="24"/>
          <w:szCs w:val="24"/>
          <w:lang w:val="zh-CN"/>
        </w:rPr>
        <w:t>五、验收标准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2、按照谈判文件要求、投标文件响应和承诺验收。</w:t>
      </w:r>
    </w:p>
    <w:p>
      <w:pPr>
        <w:widowControl/>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rPr>
        <w:t>六</w:t>
      </w:r>
      <w:r>
        <w:rPr>
          <w:rFonts w:hint="eastAsia" w:cs="宋体" w:asciiTheme="minorEastAsia" w:hAnsiTheme="minorEastAsia"/>
          <w:b/>
          <w:kern w:val="0"/>
          <w:sz w:val="24"/>
          <w:szCs w:val="24"/>
          <w:lang w:val="zh-CN"/>
        </w:rPr>
        <w:t>、特别别示：</w:t>
      </w:r>
    </w:p>
    <w:p>
      <w:pPr>
        <w:wordWrap w:val="0"/>
        <w:topLinePunct/>
        <w:spacing w:line="360" w:lineRule="auto"/>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、投标商须有合理的施工方案，</w:t>
      </w:r>
      <w:r>
        <w:rPr>
          <w:rFonts w:hint="eastAsia" w:ascii="宋体" w:cs="宋体"/>
          <w:sz w:val="24"/>
        </w:rPr>
        <w:t>且施工方案需技术负责人审核并签字。</w:t>
      </w:r>
      <w:r>
        <w:rPr>
          <w:rFonts w:hint="eastAsia" w:ascii="宋体" w:cs="宋体"/>
          <w:sz w:val="24"/>
          <w:lang w:val="zh-CN"/>
        </w:rPr>
        <w:t>否则为无效响应文件。</w:t>
      </w:r>
    </w:p>
    <w:p>
      <w:pPr>
        <w:wordWrap w:val="0"/>
        <w:topLinePunct/>
        <w:spacing w:line="360" w:lineRule="auto"/>
        <w:ind w:firstLine="480" w:firstLineChars="200"/>
        <w:rPr>
          <w:rFonts w:ascii="宋体" w:cs="宋体"/>
          <w:sz w:val="24"/>
          <w:lang w:val="zh-CN"/>
        </w:rPr>
      </w:pPr>
      <w:r>
        <w:rPr>
          <w:rFonts w:hint="eastAsia" w:ascii="宋体" w:cs="宋体"/>
          <w:sz w:val="24"/>
        </w:rPr>
        <w:t>2</w:t>
      </w:r>
      <w:r>
        <w:rPr>
          <w:rFonts w:hint="eastAsia" w:ascii="宋体" w:cs="宋体"/>
          <w:sz w:val="24"/>
          <w:lang w:val="zh-CN"/>
        </w:rPr>
        <w:t>、投标人应就该项目完整投标（报价含运输费、税费等综合费用），否则为无效响应文件。</w:t>
      </w:r>
    </w:p>
    <w:p>
      <w:pPr>
        <w:wordWrap w:val="0"/>
        <w:topLinePunct/>
        <w:spacing w:line="360" w:lineRule="auto"/>
        <w:ind w:firstLine="480" w:firstLineChars="200"/>
        <w:rPr>
          <w:rFonts w:ascii="宋体" w:cs="宋体"/>
          <w:sz w:val="24"/>
          <w:lang w:val="zh-CN"/>
        </w:rPr>
      </w:pPr>
      <w:r>
        <w:rPr>
          <w:rFonts w:hint="eastAsia" w:ascii="宋体" w:cs="宋体"/>
          <w:sz w:val="24"/>
        </w:rPr>
        <w:t>3</w:t>
      </w:r>
      <w:r>
        <w:rPr>
          <w:rFonts w:hint="eastAsia" w:ascii="宋体" w:cs="宋体"/>
          <w:sz w:val="24"/>
          <w:lang w:val="zh-CN"/>
        </w:rPr>
        <w:t>、投标商必须由法定代表人或其授权代表在网络端参加开标会议，随时接受谈判小组询问，并予作出相应解答。</w:t>
      </w:r>
    </w:p>
    <w:p>
      <w:pPr>
        <w:wordWrap w:val="0"/>
        <w:topLinePunct/>
        <w:spacing w:line="360" w:lineRule="auto"/>
        <w:ind w:firstLine="480" w:firstLineChars="200"/>
        <w:rPr>
          <w:rFonts w:ascii="宋体" w:cs="宋体"/>
          <w:sz w:val="24"/>
          <w:lang w:val="zh-CN"/>
        </w:rPr>
      </w:pPr>
      <w:r>
        <w:rPr>
          <w:rFonts w:hint="eastAsia" w:ascii="宋体" w:cs="宋体"/>
          <w:sz w:val="24"/>
        </w:rPr>
        <w:t>4</w:t>
      </w:r>
      <w:r>
        <w:rPr>
          <w:rFonts w:hint="eastAsia" w:ascii="宋体" w:cs="宋体"/>
          <w:sz w:val="24"/>
          <w:lang w:val="zh-CN"/>
        </w:rPr>
        <w:t>、采购人确定成交人后，中标人须向代理机构发送投标报价及分项报价（如果货物需求中有分项的话）一览表电子档，并同时通知代理机构。邮箱：</w:t>
      </w:r>
      <w:r>
        <w:rPr>
          <w:rFonts w:hint="eastAsia" w:ascii="宋体" w:cs="宋体"/>
          <w:sz w:val="24"/>
        </w:rPr>
        <w:t>921364740@qq.com</w:t>
      </w:r>
      <w:r>
        <w:rPr>
          <w:rFonts w:hint="eastAsia" w:ascii="宋体" w:cs="宋体"/>
          <w:sz w:val="24"/>
          <w:lang w:val="zh-CN"/>
        </w:rPr>
        <w:t>。</w:t>
      </w:r>
    </w:p>
    <w:p>
      <w:pPr>
        <w:wordWrap w:val="0"/>
        <w:topLinePunct/>
        <w:spacing w:line="360" w:lineRule="auto"/>
        <w:ind w:firstLine="480" w:firstLineChars="200"/>
        <w:rPr>
          <w:rFonts w:ascii="宋体" w:cs="宋体"/>
          <w:sz w:val="24"/>
        </w:rPr>
      </w:pPr>
      <w:r>
        <w:rPr>
          <w:rFonts w:hint="eastAsia" w:ascii="宋体" w:cs="宋体"/>
          <w:sz w:val="24"/>
        </w:rPr>
        <w:t>5、付款方式 ：以签订合同内容为准。</w:t>
      </w:r>
    </w:p>
    <w:p>
      <w:pPr>
        <w:pStyle w:val="2"/>
      </w:pPr>
      <w:r>
        <w:br w:type="page"/>
      </w:r>
    </w:p>
    <w:p>
      <w:pPr>
        <w:topLinePunct/>
        <w:spacing w:line="360" w:lineRule="auto"/>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440" w:lineRule="exact"/>
              <w:jc w:val="left"/>
            </w:pPr>
            <w:r>
              <w:rPr>
                <w:rFonts w:hint="eastAsia"/>
              </w:rPr>
              <w:t>项目名称：禹州市无梁镇人民政府禹州市无梁镇党建展览馆建设项目（不见面开标）</w:t>
            </w:r>
          </w:p>
          <w:p>
            <w:pPr>
              <w:autoSpaceDE w:val="0"/>
              <w:autoSpaceDN w:val="0"/>
              <w:adjustRightInd w:val="0"/>
              <w:spacing w:line="360" w:lineRule="auto"/>
              <w:jc w:val="left"/>
            </w:pPr>
            <w:r>
              <w:rPr>
                <w:rFonts w:hint="eastAsia"/>
              </w:rPr>
              <w:t>计划工期：50日历天</w:t>
            </w:r>
          </w:p>
          <w:p>
            <w:pPr>
              <w:pStyle w:val="2"/>
              <w:ind w:firstLine="0" w:firstLineChars="0"/>
              <w:jc w:val="left"/>
            </w:pPr>
            <w:r>
              <w:rPr>
                <w:rFonts w:hint="eastAsia"/>
              </w:rPr>
              <w:t>项目地点：禹州市无梁镇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名称：禹州市无梁镇人民政府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地址：禹州市无梁镇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 韦先生              电话：15617281399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名称：天勤工程咨询有限公司</w:t>
            </w:r>
          </w:p>
          <w:p>
            <w:pPr>
              <w:pStyle w:val="2"/>
              <w:ind w:firstLine="0" w:firstLineChars="0"/>
              <w:jc w:val="left"/>
            </w:pPr>
            <w:r>
              <w:rPr>
                <w:rFonts w:hint="eastAsia"/>
              </w:rPr>
              <w:t>地址：禹州市柏山路830号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bCs/>
                <w:szCs w:val="21"/>
              </w:rPr>
              <w:t>刘</w:t>
            </w:r>
            <w:r>
              <w:rPr>
                <w:rFonts w:cs="仿宋_GB2312" w:asciiTheme="minorEastAsia" w:hAnsiTheme="minorEastAsia"/>
                <w:bCs/>
                <w:szCs w:val="21"/>
              </w:rPr>
              <w:t>先生</w:t>
            </w:r>
            <w:r>
              <w:rPr>
                <w:rFonts w:hint="eastAsia" w:cs="仿宋_GB2312" w:asciiTheme="minorEastAsia" w:hAnsiTheme="minorEastAsia"/>
                <w:szCs w:val="21"/>
              </w:rPr>
              <w:t xml:space="preserve">               电话：</w:t>
            </w:r>
            <w:r>
              <w:rPr>
                <w:rFonts w:hint="eastAsia" w:asciiTheme="majorEastAsia" w:hAnsiTheme="majorEastAsia" w:eastAsiaTheme="majorEastAsia" w:cstheme="majorEastAsia"/>
                <w:szCs w:val="21"/>
              </w:rPr>
              <w:t>0374-8351168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①2019年度经审计的财务报告；</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①2019年度经审计的财务报告；</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szCs w:val="21"/>
              </w:rPr>
            </w:pPr>
            <w:r>
              <w:rPr>
                <w:rFonts w:hint="eastAsia" w:ascii="宋体" w:hAnsi="宋体" w:eastAsia="宋体" w:cs="宋体"/>
                <w:szCs w:val="21"/>
                <w:lang w:val="zh-CN"/>
              </w:rPr>
              <w:t>七、</w:t>
            </w:r>
            <w:r>
              <w:rPr>
                <w:rFonts w:hint="eastAsia" w:ascii="宋体" w:hAnsi="宋体" w:eastAsia="宋体" w:cs="宋体"/>
                <w:szCs w:val="21"/>
              </w:rPr>
              <w:t>未被列入“信用中国”网站(www.creditchina.gov.cn)失信被执行人、重大税收违法案件当事人名单；“中国政府采购网”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spacing w:line="360" w:lineRule="auto"/>
              <w:rPr>
                <w:rFonts w:ascii="宋体" w:hAnsi="宋体" w:cs="仿宋"/>
                <w:sz w:val="24"/>
                <w:szCs w:val="24"/>
              </w:rPr>
            </w:pPr>
            <w:r>
              <w:rPr>
                <w:rFonts w:hint="eastAsia" w:ascii="宋体" w:hAnsi="宋体" w:cs="仿宋"/>
                <w:sz w:val="24"/>
                <w:szCs w:val="24"/>
              </w:rPr>
              <w:t>1、查询渠道：</w:t>
            </w:r>
          </w:p>
          <w:p>
            <w:pPr>
              <w:spacing w:line="360" w:lineRule="auto"/>
              <w:rPr>
                <w:rFonts w:ascii="宋体" w:hAnsi="宋体" w:eastAsia="宋体" w:cs="宋体"/>
                <w:szCs w:val="21"/>
              </w:rPr>
            </w:pPr>
            <w:r>
              <w:rPr>
                <w:rFonts w:hint="eastAsia" w:ascii="宋体" w:hAnsi="宋体" w:eastAsia="宋体" w:cs="宋体"/>
                <w:szCs w:val="21"/>
              </w:rPr>
              <w:t>①“信用中国”网站（</w:t>
            </w:r>
            <w:r>
              <w:fldChar w:fldCharType="begin"/>
            </w:r>
            <w:r>
              <w:instrText xml:space="preserve"> HYPERLINK "http://www.creditchina.gov.cn" </w:instrText>
            </w:r>
            <w: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②“中国政府采购网”（www.ccgp.gov.cn）</w:t>
            </w:r>
          </w:p>
          <w:p>
            <w:pPr>
              <w:spacing w:line="360" w:lineRule="auto"/>
              <w:rPr>
                <w:rFonts w:ascii="宋体" w:hAnsi="宋体" w:eastAsia="宋体" w:cs="宋体"/>
                <w:szCs w:val="21"/>
              </w:rPr>
            </w:pPr>
            <w:r>
              <w:rPr>
                <w:rFonts w:hint="eastAsia" w:ascii="宋体" w:hAnsi="宋体" w:eastAsia="宋体" w:cs="宋体"/>
                <w:szCs w:val="21"/>
              </w:rPr>
              <w:t>③“国家企业信用公示系统”网站（</w:t>
            </w:r>
            <w:r>
              <w:fldChar w:fldCharType="begin"/>
            </w:r>
            <w:r>
              <w:instrText xml:space="preserve"> HYPERLINK "http://www.gsxt.gov.cn" </w:instrText>
            </w:r>
            <w:r>
              <w:fldChar w:fldCharType="separate"/>
            </w:r>
            <w:r>
              <w:rPr>
                <w:rFonts w:hint="eastAsia" w:ascii="宋体" w:hAnsi="宋体" w:eastAsia="宋体" w:cs="宋体"/>
                <w:szCs w:val="21"/>
              </w:rPr>
              <w:t>www.gsxt.gov.cn</w:t>
            </w:r>
            <w:r>
              <w:rPr>
                <w:rFonts w:hint="eastAsia" w:ascii="宋体" w:hAnsi="宋体" w:eastAsia="宋体" w:cs="宋体"/>
                <w:szCs w:val="21"/>
              </w:rPr>
              <w:fldChar w:fldCharType="end"/>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④“中国社会组织公共服务平台”网站（www.chinanpo.gov.cn）（仅查询社会组织）；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eastAsia="宋体" w:cs="宋体"/>
                <w:szCs w:val="21"/>
              </w:rPr>
            </w:pPr>
            <w:r>
              <w:rPr>
                <w:rFonts w:hint="eastAsia" w:ascii="宋体" w:hAnsi="宋体" w:eastAsia="宋体" w:cs="宋体"/>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ascii="宋体" w:hAnsi="宋体" w:eastAsia="宋体" w:cs="宋体"/>
                <w:szCs w:val="21"/>
              </w:rPr>
            </w:pPr>
            <w:r>
              <w:rPr>
                <w:rFonts w:hint="eastAsia" w:ascii="宋体" w:hAnsi="宋体" w:eastAsia="宋体" w:cs="宋体"/>
                <w:szCs w:val="21"/>
              </w:rPr>
              <w:t>5、投标人不良信用记录以采购人查询结果为准，采购人查询之后，网站信息发生的任何变更不再作为评审依据，投标人自行提供的与网站信息不一致的其他证明材料亦不作为评审依据。</w:t>
            </w:r>
          </w:p>
          <w:p>
            <w:pPr>
              <w:spacing w:line="440" w:lineRule="exact"/>
              <w:jc w:val="left"/>
              <w:rPr>
                <w:rFonts w:ascii="宋体" w:hAnsi="宋体" w:eastAsia="宋体" w:cs="宋体"/>
                <w:kern w:val="0"/>
                <w:szCs w:val="21"/>
              </w:rPr>
            </w:pPr>
            <w:r>
              <w:rPr>
                <w:rFonts w:hint="eastAsia" w:ascii="宋体" w:hAnsi="宋体" w:eastAsia="宋体" w:cs="宋体"/>
                <w:b/>
                <w:szCs w:val="21"/>
                <w:shd w:val="clear" w:color="auto" w:fill="FFFFFF"/>
              </w:rPr>
              <w:t>八、</w:t>
            </w:r>
            <w:r>
              <w:rPr>
                <w:rFonts w:hint="eastAsia" w:ascii="宋体" w:hAnsi="宋体" w:eastAsia="宋体" w:cs="宋体"/>
                <w:szCs w:val="21"/>
              </w:rPr>
              <w:t>投标人具有独立法人资格，具备建筑工程施工总承包叁级及以上资质,且具有有效安全生产许可证；拟派项目经理须具有建筑工程专业贰级（含）以上注册建造师资格，具备有效的安全生产考核合格证书（B类），且未担任其他在施建设项目</w:t>
            </w:r>
            <w:r>
              <w:rPr>
                <w:rFonts w:hint="eastAsia" w:ascii="宋体" w:hAnsi="宋体" w:eastAsia="宋体" w:cs="宋体"/>
                <w:kern w:val="0"/>
                <w:szCs w:val="21"/>
              </w:rPr>
              <w:t>。</w:t>
            </w:r>
          </w:p>
          <w:p>
            <w:pPr>
              <w:autoSpaceDE w:val="0"/>
              <w:autoSpaceDN w:val="0"/>
              <w:spacing w:line="360" w:lineRule="auto"/>
              <w:contextualSpacing/>
            </w:pPr>
            <w:r>
              <w:rPr>
                <w:rFonts w:hint="eastAsia" w:ascii="宋体" w:hAnsi="宋体" w:cs="仿宋_GB2312"/>
                <w:b/>
                <w:szCs w:val="21"/>
                <w:shd w:val="clear" w:color="auto" w:fill="FFFFFF"/>
              </w:rPr>
              <w:t>九</w:t>
            </w:r>
            <w:r>
              <w:rPr>
                <w:rFonts w:ascii="宋体" w:hAnsi="宋体" w:cs="仿宋_GB2312"/>
                <w:b/>
                <w:szCs w:val="21"/>
                <w:shd w:val="clear" w:color="auto" w:fill="FFFFFF"/>
              </w:rPr>
              <w:t>、</w:t>
            </w:r>
            <w:r>
              <w:rPr>
                <w:rFonts w:hint="eastAsia" w:ascii="宋体" w:hAnsi="宋体" w:cs="宋体"/>
                <w:b/>
                <w:bCs/>
                <w:szCs w:val="21"/>
                <w:lang w:val="zh-CN"/>
              </w:rPr>
              <w:t>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rPr>
            </w:pPr>
            <w:r>
              <w:rPr>
                <w:rFonts w:hint="eastAsia" w:cs="微软雅黑" w:asciiTheme="minorEastAsia" w:hAnsiTheme="minorEastAsia"/>
                <w:b/>
                <w:szCs w:val="21"/>
              </w:rPr>
              <w:t>★</w:t>
            </w:r>
            <w:r>
              <w:rPr>
                <w:rFonts w:hint="eastAsia" w:cs="宋体" w:asciiTheme="minorEastAsia" w:hAnsiTheme="minorEastAsia"/>
                <w:bCs/>
                <w:szCs w:val="21"/>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3271630.64，超出</w:t>
            </w:r>
            <w:r>
              <w:rPr>
                <w:rFonts w:hint="eastAsia" w:cs="宋体" w:asciiTheme="minorEastAsia" w:hAnsiTheme="minorEastAsia"/>
                <w:bCs/>
                <w:szCs w:val="21"/>
              </w:rPr>
              <w:t>预算金额</w:t>
            </w:r>
            <w:r>
              <w:rPr>
                <w:rFonts w:hint="eastAsia" w:cs="宋体" w:asciiTheme="minorEastAsia" w:hAnsiTheme="minorEastAsia"/>
                <w:bCs/>
                <w:szCs w:val="21"/>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2021年1月27日10时30分（北京时间）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禹州市公共资源交易中心开标一室（地址：禹州市行政服务中心楼九楼）（</w:t>
            </w:r>
            <w:r>
              <w:rPr>
                <w:rFonts w:hint="eastAsia" w:cs="Arial" w:asciiTheme="minorEastAsia" w:hAnsiTheme="minorEastAsia"/>
                <w:b/>
                <w:szCs w:val="21"/>
              </w:rPr>
              <w:t>本项目采用远程不见面谈判，供应商无须到达现场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813" w:type="dxa"/>
            <w:tcBorders>
              <w:top w:val="single" w:color="auto" w:sz="4" w:space="0"/>
            </w:tcBorders>
            <w:vAlign w:val="center"/>
          </w:tcPr>
          <w:p>
            <w:pPr>
              <w:pStyle w:val="10"/>
            </w:pPr>
            <w:r>
              <w:rPr>
                <w:rFonts w:hint="eastAsia"/>
              </w:rPr>
              <w:t>谈判文件每份售价人民币500元，供应商于开标时在规定时间内转账至支付宝，支付宝账号开标时临时公布。逾期或拒交谈判文件费用的，视为放弃谈判，响应文件不予解密。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Theme="majorEastAsia" w:hAnsiTheme="majorEastAsia" w:eastAsiaTheme="majorEastAsia" w:cstheme="majorEastAsia"/>
                <w:szCs w:val="21"/>
              </w:rPr>
              <w:t>《河南省政府采购网》、《全国公共资源交易平台（河南省·许昌市）》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Cs/>
                <w:szCs w:val="21"/>
              </w:rPr>
              <w:t>谈</w:t>
            </w:r>
            <w:r>
              <w:rPr>
                <w:rFonts w:hint="eastAsia" w:ascii="宋体" w:hAnsi="宋体" w:cs="仿宋_GB2312"/>
                <w:szCs w:val="21"/>
                <w:lang w:val="zh-CN"/>
              </w:rPr>
              <w:t>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代理服务费</w:t>
            </w:r>
          </w:p>
        </w:tc>
        <w:tc>
          <w:tcPr>
            <w:tcW w:w="6813" w:type="dxa"/>
            <w:vAlign w:val="center"/>
          </w:tcPr>
          <w:p>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rPr>
              <w:t>按照发改计价格[2002]1980号，发改价格〔2015〕299号文件有关规定向中标、成交供应商收取中标服务费。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lang w:val="zh-CN"/>
              </w:rPr>
              <w:t>中标人在接到中标通知时，须向代理机构发送投标报价及分项报价一览表（包含主要中标标的的名称、规格型号、数量、单价、服务要求等）电子文档，，联系电话：</w:t>
            </w:r>
            <w:r>
              <w:rPr>
                <w:rFonts w:hint="eastAsia" w:asciiTheme="majorEastAsia" w:hAnsiTheme="majorEastAsia" w:eastAsiaTheme="majorEastAsia" w:cstheme="majorEastAsia"/>
                <w:szCs w:val="21"/>
              </w:rPr>
              <w:t>0374-8351168</w:t>
            </w:r>
            <w:r>
              <w:rPr>
                <w:rFonts w:hint="eastAsia" w:cs="宋体" w:asciiTheme="minorEastAsia" w:hAnsiTheme="minorEastAsia"/>
                <w:szCs w:val="21"/>
                <w:lang w:val="zh-CN"/>
              </w:rPr>
              <w:t>，邮箱：921364740@qq.com。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ˎ̥" w:hAnsi="ˎ̥"/>
              </w:rPr>
            </w:pPr>
            <w:r>
              <w:rPr>
                <w:rFonts w:hint="eastAsia" w:ascii="ˎ̥" w:hAnsi="ˎ̥"/>
              </w:rPr>
              <w:t>注：</w:t>
            </w:r>
          </w:p>
          <w:p>
            <w:pPr>
              <w:autoSpaceDE w:val="0"/>
              <w:autoSpaceDN w:val="0"/>
              <w:adjustRightInd w:val="0"/>
              <w:spacing w:line="360" w:lineRule="auto"/>
              <w:ind w:right="-11"/>
              <w:rPr>
                <w:rFonts w:ascii="ˎ̥" w:hAnsi="ˎ̥"/>
              </w:rPr>
            </w:pPr>
            <w:r>
              <w:rPr>
                <w:rFonts w:hint="eastAsia" w:ascii="ˎ̥" w:hAnsi="ˎ̥"/>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ascii="ˎ̥" w:hAnsi="ˎ̥"/>
              </w:rPr>
            </w:pPr>
            <w:r>
              <w:rPr>
                <w:rFonts w:hint="eastAsia" w:ascii="ˎ̥" w:hAnsi="ˎ̥"/>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ˎ̥" w:hAnsi="ˎ̥"/>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系指“供应商须知前附表”中所述的组织本次采购的采购人和采购代理机构。</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12"/>
        </w:numPr>
        <w:autoSpaceDE w:val="0"/>
        <w:autoSpaceDN w:val="0"/>
        <w:spacing w:line="360" w:lineRule="auto"/>
        <w:ind w:left="0" w:firstLine="96"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0"/>
        <w:numPr>
          <w:ilvl w:val="0"/>
          <w:numId w:val="13"/>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查询渠道：“信用中国”网站（www.creditchina.gov.cn）、“中国政府采购网”（www.ccgp.gov.cn）、“国家企业信用公示系统”网站（</w:t>
      </w:r>
      <w:r>
        <w:fldChar w:fldCharType="begin"/>
      </w:r>
      <w:r>
        <w:instrText xml:space="preserve"> HYPERLINK "http://www.gsxt.gov.cn" </w:instrText>
      </w:r>
      <w:r>
        <w:fldChar w:fldCharType="separate"/>
      </w:r>
      <w:r>
        <w:rPr>
          <w:rFonts w:hint="eastAsia" w:cs="宋体" w:asciiTheme="minorEastAsia" w:hAnsiTheme="minorEastAsia"/>
          <w:kern w:val="0"/>
          <w:szCs w:val="21"/>
        </w:rPr>
        <w:t>www.gsxt.gov.cn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0"/>
          <w:rFonts w:cs="宋体" w:asciiTheme="minorEastAsia" w:hAnsiTheme="minorEastAsia"/>
          <w:color w:val="auto"/>
          <w:kern w:val="0"/>
          <w:szCs w:val="21"/>
        </w:rPr>
        <w:t>www.chinanpo.gov.cn</w:t>
      </w:r>
      <w:r>
        <w:rPr>
          <w:rStyle w:val="30"/>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50"/>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13"/>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13"/>
        </w:numPr>
        <w:autoSpaceDE w:val="0"/>
        <w:autoSpaceDN w:val="0"/>
        <w:spacing w:line="360" w:lineRule="auto"/>
        <w:ind w:left="0" w:firstLine="0" w:firstLineChars="0"/>
        <w:contextualSpacing/>
        <w:rPr>
          <w:rFonts w:ascii="宋体" w:hAnsi="宋体" w:cs="微软雅黑"/>
          <w:bCs/>
          <w:szCs w:val="21"/>
        </w:rPr>
      </w:pPr>
      <w:r>
        <w:rPr>
          <w:rFonts w:hint="eastAsia" w:ascii="宋体" w:hAnsi="宋体" w:cs="微软雅黑"/>
          <w:bCs/>
          <w:szCs w:val="21"/>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50"/>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3.3.5   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14"/>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14"/>
        </w:numPr>
        <w:autoSpaceDE w:val="0"/>
        <w:autoSpaceDN w:val="0"/>
        <w:spacing w:line="360" w:lineRule="auto"/>
        <w:ind w:left="0" w:firstLine="67"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14"/>
        </w:numPr>
        <w:autoSpaceDE w:val="0"/>
        <w:autoSpaceDN w:val="0"/>
        <w:spacing w:line="360" w:lineRule="auto"/>
        <w:ind w:left="0" w:firstLine="67" w:firstLineChars="0"/>
        <w:contextualSpacing/>
        <w:rPr>
          <w:rFonts w:cs="宋体" w:asciiTheme="minorEastAsia" w:hAnsiTheme="minorEastAsia"/>
          <w:kern w:val="0"/>
          <w:szCs w:val="21"/>
        </w:rPr>
      </w:pPr>
      <w:r>
        <w:rPr>
          <w:rFonts w:hint="eastAsia" w:ascii="宋体" w:hAnsi="宋体"/>
        </w:rPr>
        <w:t>成交单位负责在项目建设中涉及地方关系等方面的协调,并承担由此产生的费用；同时对施工过程中的一切安全问题负责，供应商应对此项作出承诺，否则按无效标处理。</w:t>
      </w:r>
    </w:p>
    <w:p>
      <w:pPr>
        <w:pStyle w:val="50"/>
        <w:numPr>
          <w:ilvl w:val="0"/>
          <w:numId w:val="14"/>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3.7.1   在响应文件中向采购人提交联合体协议书，明确联合体各方承担的工作和义务；</w:t>
      </w:r>
    </w:p>
    <w:p>
      <w:pPr>
        <w:pStyle w:val="50"/>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3.7.2   联合体中有同类资质的供应商按联合体分工承担相同工作的，应当按照资质等级较低的供应商确定资质等级；</w:t>
      </w:r>
    </w:p>
    <w:p>
      <w:pPr>
        <w:pStyle w:val="50"/>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3.7.3  招标人根据采购项目的特殊要求规定供应商特定条件的，联合体各方中至少应当有一方符合采购规定的特定条件；</w:t>
      </w:r>
    </w:p>
    <w:p>
      <w:pPr>
        <w:pStyle w:val="50"/>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3.7.4  联合体各方不得再单独参加或者与其他供应商另外组成联合体参加同一合同项下的政府采购活动；</w:t>
      </w:r>
    </w:p>
    <w:p>
      <w:pPr>
        <w:pStyle w:val="50"/>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3.7.5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3.8     法律、行政法规规定的其他条件。</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15"/>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numPr>
          <w:ilvl w:val="0"/>
          <w:numId w:val="15"/>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0"/>
        <w:numPr>
          <w:ilvl w:val="0"/>
          <w:numId w:val="15"/>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根据《强制性产品认证管理规定》（质检总局第117号令）要求，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pStyle w:val="50"/>
        <w:numPr>
          <w:ilvl w:val="0"/>
          <w:numId w:val="15"/>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numPr>
          <w:ilvl w:val="0"/>
          <w:numId w:val="15"/>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lang w:val="zh-CN"/>
        </w:rPr>
        <w:t>施工过程中，施工单位因自身原因造成工程进度延误或中断，影响工程正常施工，致使工程增加的费用，由施工单位承担。</w:t>
      </w:r>
      <w:r>
        <w:rPr>
          <w:rFonts w:hint="eastAsia" w:ascii="宋体" w:hAnsi="宋体"/>
        </w:rPr>
        <w:t>供应商应对此项作出承诺，否则按无效标处理。</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按照发改计价格[2002]1980号，发改价格〔2015〕299号文件有关规定向中标、成交供应商收取中标服务费。</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20"/>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20"/>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21"/>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21"/>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22"/>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24"/>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25"/>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pPr>
        <w:pStyle w:val="50"/>
        <w:numPr>
          <w:ilvl w:val="0"/>
          <w:numId w:val="25"/>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谈判响应文件截止时间之后上传的响应文件，采购人、采购代理机构将拒绝接收。</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26"/>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26"/>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pStyle w:val="50"/>
        <w:numPr>
          <w:ilvl w:val="0"/>
          <w:numId w:val="1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27"/>
        </w:numPr>
        <w:autoSpaceDE w:val="0"/>
        <w:autoSpaceDN w:val="0"/>
        <w:spacing w:line="360" w:lineRule="auto"/>
        <w:ind w:left="4" w:hanging="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0"/>
        <w:numPr>
          <w:ilvl w:val="1"/>
          <w:numId w:val="27"/>
        </w:numPr>
        <w:autoSpaceDE w:val="0"/>
        <w:autoSpaceDN w:val="0"/>
        <w:spacing w:line="360" w:lineRule="auto"/>
        <w:ind w:left="4" w:hanging="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28"/>
        </w:numPr>
        <w:autoSpaceDE w:val="0"/>
        <w:autoSpaceDN w:val="0"/>
        <w:spacing w:line="360" w:lineRule="auto"/>
        <w:ind w:left="4" w:hanging="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29"/>
        </w:numPr>
        <w:autoSpaceDE w:val="0"/>
        <w:autoSpaceDN w:val="0"/>
        <w:spacing w:line="360" w:lineRule="auto"/>
        <w:ind w:left="423" w:hanging="423" w:firstLineChars="0"/>
        <w:contextualSpacing/>
        <w:rPr>
          <w:rFonts w:cs="宋体" w:asciiTheme="minorEastAsia" w:hAnsiTheme="minorEastAsia"/>
          <w:kern w:val="0"/>
          <w:szCs w:val="21"/>
        </w:rPr>
      </w:pPr>
      <w:r>
        <w:rPr>
          <w:rFonts w:hint="eastAsia" w:cs="宋体" w:asciiTheme="minorEastAsia" w:hAnsiTheme="minorEastAsia"/>
          <w:kern w:val="0"/>
          <w:szCs w:val="21"/>
        </w:rPr>
        <w:t>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响应文件解密过程由采购代理机构负责记录。</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30"/>
        </w:numPr>
        <w:autoSpaceDE w:val="0"/>
        <w:autoSpaceDN w:val="0"/>
        <w:spacing w:line="360" w:lineRule="auto"/>
        <w:ind w:firstLineChars="0"/>
        <w:contextualSpacing/>
        <w:rPr>
          <w:rFonts w:ascii="ˎ̥" w:hAnsi="ˎ̥"/>
          <w:vanish/>
        </w:rPr>
      </w:pP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33"/>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33"/>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33"/>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34"/>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36"/>
        </w:numPr>
        <w:autoSpaceDE w:val="0"/>
        <w:autoSpaceDN w:val="0"/>
        <w:spacing w:line="360" w:lineRule="auto"/>
        <w:ind w:left="4" w:hanging="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投标文件内容模糊不清，无法辨认的；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38"/>
        </w:numPr>
        <w:autoSpaceDE w:val="0"/>
        <w:autoSpaceDN w:val="0"/>
        <w:spacing w:line="360" w:lineRule="auto"/>
        <w:ind w:left="13" w:hanging="1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42"/>
        </w:numPr>
        <w:autoSpaceDE w:val="0"/>
        <w:autoSpaceDN w:val="0"/>
        <w:spacing w:line="360" w:lineRule="auto"/>
        <w:ind w:left="13" w:hanging="1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42"/>
        </w:numPr>
        <w:autoSpaceDE w:val="0"/>
        <w:autoSpaceDN w:val="0"/>
        <w:spacing w:line="360" w:lineRule="auto"/>
        <w:ind w:left="13" w:hanging="1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42"/>
        </w:numPr>
        <w:autoSpaceDE w:val="0"/>
        <w:autoSpaceDN w:val="0"/>
        <w:spacing w:line="360" w:lineRule="auto"/>
        <w:ind w:left="13" w:hanging="1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42"/>
        </w:numPr>
        <w:autoSpaceDE w:val="0"/>
        <w:autoSpaceDN w:val="0"/>
        <w:spacing w:line="360" w:lineRule="auto"/>
        <w:ind w:left="0" w:hanging="15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42"/>
        </w:numPr>
        <w:autoSpaceDE w:val="0"/>
        <w:autoSpaceDN w:val="0"/>
        <w:spacing w:line="360" w:lineRule="auto"/>
        <w:ind w:left="4" w:hanging="3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420"/>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42"/>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42"/>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42"/>
        </w:numPr>
        <w:autoSpaceDE w:val="0"/>
        <w:autoSpaceDN w:val="0"/>
        <w:spacing w:line="360" w:lineRule="auto"/>
        <w:ind w:left="4" w:hanging="3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420" w:leftChars="200"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37"/>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44"/>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0"/>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0"/>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0"/>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0"/>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0"/>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szCs w:val="21"/>
              </w:rPr>
              <w:t>“中国社会组织公共服务平台”网站严重违法失信社会组织名单的供应商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color w:val="auto"/>
                <w:szCs w:val="21"/>
              </w:rPr>
              <w:t>www.creditchina.gov.cn</w:t>
            </w:r>
            <w:r>
              <w:rPr>
                <w:rStyle w:val="30"/>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pStyle w:val="2"/>
              <w:ind w:firstLine="0" w:firstLineChars="0"/>
            </w:pPr>
            <w:r>
              <w:rPr>
                <w:rFonts w:hint="eastAsia" w:asciiTheme="minorEastAsia" w:hAnsiTheme="minorEastAsia"/>
                <w:bCs/>
                <w:szCs w:val="21"/>
              </w:rPr>
              <w:t>③“国家企业信用信息公示系统”网站（www.gsxt.gov.cn）</w:t>
            </w:r>
          </w:p>
          <w:p>
            <w:pPr>
              <w:pStyle w:val="2"/>
            </w:pP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numPr>
                <w:ilvl w:val="0"/>
                <w:numId w:val="53"/>
              </w:numPr>
              <w:spacing w:line="360" w:lineRule="auto"/>
              <w:rPr>
                <w:rFonts w:asciiTheme="minorEastAsia" w:hAnsiTheme="minorEastAsia"/>
                <w:bCs/>
                <w:szCs w:val="21"/>
              </w:rPr>
            </w:pPr>
            <w:r>
              <w:rPr>
                <w:rFonts w:hint="eastAsia" w:asciiTheme="minorEastAsia" w:hAnsiTheme="minorEastAsia"/>
                <w:bCs/>
                <w:szCs w:val="21"/>
              </w:rPr>
              <w:t>投标人具有独立法人资格，具备建筑工程施工总承包叁级及以上资质,且具有有效安全生产许可证；</w:t>
            </w:r>
          </w:p>
          <w:p>
            <w:pPr>
              <w:spacing w:line="360" w:lineRule="auto"/>
              <w:rPr>
                <w:rFonts w:asciiTheme="minorEastAsia" w:hAnsiTheme="minorEastAsia"/>
                <w:bCs/>
                <w:szCs w:val="21"/>
              </w:rPr>
            </w:pPr>
            <w:r>
              <w:rPr>
                <w:rFonts w:hint="eastAsia" w:asciiTheme="minorEastAsia" w:hAnsiTheme="minorEastAsia"/>
                <w:bCs/>
                <w:szCs w:val="21"/>
              </w:rPr>
              <w:t>2.拟派项目经理须具有建筑工程专业贰级（含）以上注册建造师资格，具备有效的安全生产考核合格证书（</w:t>
            </w:r>
            <w:r>
              <w:rPr>
                <w:rFonts w:asciiTheme="minorEastAsia" w:hAnsiTheme="minorEastAsia"/>
                <w:bCs/>
                <w:szCs w:val="21"/>
              </w:rPr>
              <w:t>B</w:t>
            </w:r>
            <w:r>
              <w:rPr>
                <w:rFonts w:hint="eastAsia" w:asciiTheme="minorEastAsia" w:hAnsiTheme="minorEastAsia"/>
                <w:bCs/>
                <w:szCs w:val="21"/>
              </w:rPr>
              <w:t>类），且未担任其他在施建设项目。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注：</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szCs w:val="21"/>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pStyle w:val="50"/>
        <w:autoSpaceDE w:val="0"/>
        <w:autoSpaceDN w:val="0"/>
        <w:spacing w:line="360" w:lineRule="auto"/>
        <w:contextualSpacing/>
        <w:rPr>
          <w:rFonts w:cs="宋体" w:asciiTheme="minorEastAsia" w:hAnsiTheme="minorEastAsia"/>
          <w:kern w:val="0"/>
          <w:szCs w:val="21"/>
        </w:rPr>
      </w:pPr>
      <w:r>
        <w:rPr>
          <w:rFonts w:hint="eastAsia" w:cs="仿宋_GB2312" w:asciiTheme="minorEastAsia" w:hAnsiTheme="minorEastAsia"/>
          <w:szCs w:val="21"/>
          <w:lang w:val="zh-CN"/>
        </w:rPr>
        <w:t>（1）</w:t>
      </w:r>
      <w:r>
        <w:rPr>
          <w:rFonts w:hint="eastAsia" w:cs="宋体" w:asciiTheme="minorEastAsia" w:hAnsiTheme="minor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6"/>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w:t>
      </w:r>
      <w:r>
        <w:rPr>
          <w:rFonts w:hint="eastAsia" w:cs="仿宋_GB2312" w:asciiTheme="minorEastAsia" w:hAnsiTheme="minorEastAsia" w:eastAsiaTheme="minorEastAsia"/>
          <w:sz w:val="21"/>
          <w:szCs w:val="21"/>
        </w:rPr>
        <w:t>6</w:t>
      </w:r>
      <w:r>
        <w:rPr>
          <w:rFonts w:hint="eastAsia" w:cs="仿宋_GB2312" w:asciiTheme="minorEastAsia" w:hAnsiTheme="minorEastAsia" w:eastAsiaTheme="minor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540" w:type="dxa"/>
            <w:vAlign w:val="center"/>
          </w:tcPr>
          <w:p>
            <w:pPr>
              <w:jc w:val="center"/>
              <w:rPr>
                <w:rFonts w:ascii="宋体" w:hAnsi="宋体"/>
                <w:b/>
                <w:szCs w:val="21"/>
                <w:lang w:val="en-GB"/>
              </w:rPr>
            </w:pPr>
            <w:r>
              <w:rPr>
                <w:rFonts w:hint="eastAsia" w:ascii="宋体" w:hAnsi="宋体"/>
                <w:b/>
                <w:szCs w:val="21"/>
                <w:lang w:val="en-GB"/>
              </w:rPr>
              <w:t>情形</w:t>
            </w:r>
          </w:p>
        </w:tc>
        <w:tc>
          <w:tcPr>
            <w:tcW w:w="2693"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977"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540"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6</w:t>
            </w:r>
            <w:r>
              <w:rPr>
                <w:rFonts w:hint="eastAsia" w:ascii="宋体" w:hAnsi="宋体"/>
                <w:szCs w:val="21"/>
              </w:rPr>
              <w:t>%</w:t>
            </w:r>
          </w:p>
        </w:tc>
        <w:tc>
          <w:tcPr>
            <w:tcW w:w="2977"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rPr>
              <w:t>6</w:t>
            </w:r>
            <w:r>
              <w:rPr>
                <w:rFonts w:hint="eastAsia"/>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540"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szCs w:val="21"/>
              </w:rPr>
              <w:t>对小型和微型企业产品的价格扣除</w:t>
            </w:r>
            <w:r>
              <w:rPr>
                <w:rFonts w:hint="eastAsia"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540"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540" w:type="dxa"/>
            <w:vAlign w:val="center"/>
          </w:tcPr>
          <w:p>
            <w:pPr>
              <w:jc w:val="center"/>
              <w:rPr>
                <w:rFonts w:ascii="宋体" w:hAnsi="宋体"/>
                <w:szCs w:val="21"/>
                <w:lang w:val="en-GB"/>
              </w:rPr>
            </w:pPr>
            <w:r>
              <w:rPr>
                <w:rFonts w:hint="eastAsia" w:ascii="宋体" w:hAnsi="宋体"/>
                <w:szCs w:val="21"/>
                <w:lang w:val="en-GB"/>
              </w:rPr>
              <w:t>监狱企业</w:t>
            </w:r>
          </w:p>
        </w:tc>
        <w:tc>
          <w:tcPr>
            <w:tcW w:w="2693"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540"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693"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3"/>
        <w:spacing w:before="75" w:after="75" w:line="360" w:lineRule="auto"/>
        <w:rPr>
          <w:rFonts w:ascii="宋体" w:hAnsi="宋体" w:eastAsia="微软雅黑"/>
          <w:u w:val="single"/>
        </w:rPr>
      </w:pP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、乙方的投标文件；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、乙方投标文件的规定或约定，具体如下：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的规定进行，具体如下：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第五章已有规定的，双方均不得变更或调整；</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第五章未作规定的，双方可通过友好协商进行约定）</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3"/>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eastAsia="宋体" w:cs="黑体"/>
          <w:b/>
          <w:kern w:val="0"/>
          <w:sz w:val="28"/>
          <w:szCs w:val="28"/>
        </w:rPr>
      </w:pPr>
      <w:r>
        <w:rPr>
          <w:rFonts w:hint="eastAsia" w:ascii="宋体" w:hAnsi="宋体" w:eastAsia="宋体" w:cs="黑体"/>
          <w:b/>
          <w:kern w:val="0"/>
          <w:sz w:val="28"/>
          <w:szCs w:val="28"/>
        </w:rPr>
        <w:t>注：</w:t>
      </w:r>
    </w:p>
    <w:p>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1.以下的投标文件格式为通用的格式，投标人在制作投标文件时应以谈判文件内容要求为准，选择相应的投标文件格式。</w:t>
      </w:r>
    </w:p>
    <w:p>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pStyle w:val="2"/>
        <w:rPr>
          <w:lang w:val="zh-CN"/>
        </w:rPr>
      </w:pPr>
    </w:p>
    <w:p>
      <w:pPr>
        <w:spacing w:line="360" w:lineRule="auto"/>
        <w:jc w:val="center"/>
        <w:rPr>
          <w:rFonts w:ascii="宋体" w:hAnsi="宋体"/>
          <w:b/>
          <w:sz w:val="36"/>
          <w:szCs w:val="36"/>
        </w:rPr>
      </w:pPr>
      <w:r>
        <w:rPr>
          <w:rFonts w:hint="eastAsia" w:ascii="宋体" w:hAnsi="宋体"/>
          <w:b/>
          <w:sz w:val="36"/>
          <w:szCs w:val="36"/>
          <w:u w:val="single"/>
        </w:rPr>
        <w:t xml:space="preserve">            （项目名称）  </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72"/>
          <w:szCs w:val="72"/>
        </w:rPr>
      </w:pPr>
      <w:r>
        <w:rPr>
          <w:rFonts w:hint="eastAsia" w:ascii="宋体" w:hAnsi="宋体"/>
          <w:b/>
          <w:sz w:val="72"/>
          <w:szCs w:val="72"/>
        </w:rPr>
        <w:t xml:space="preserve">谈 判 响 应 文 件 </w:t>
      </w:r>
    </w:p>
    <w:p>
      <w:pPr>
        <w:spacing w:line="360" w:lineRule="auto"/>
        <w:jc w:val="center"/>
        <w:rPr>
          <w:rFonts w:ascii="宋体" w:hAnsi="宋体" w:cs="Lucida Sans Unicode"/>
          <w:b/>
          <w:sz w:val="36"/>
          <w:szCs w:val="36"/>
        </w:rPr>
      </w:pPr>
    </w:p>
    <w:p>
      <w:pPr>
        <w:pStyle w:val="3"/>
        <w:numPr>
          <w:ilvl w:val="0"/>
          <w:numId w:val="0"/>
        </w:numPr>
        <w:ind w:firstLine="2627" w:firstLineChars="727"/>
        <w:rPr>
          <w:rFonts w:ascii="宋体" w:hAnsi="宋体"/>
          <w:sz w:val="36"/>
          <w:szCs w:val="36"/>
        </w:rPr>
      </w:pPr>
      <w:r>
        <w:rPr>
          <w:rFonts w:hint="eastAsia" w:ascii="宋体" w:hAnsi="宋体"/>
          <w:sz w:val="36"/>
          <w:szCs w:val="36"/>
        </w:rPr>
        <w:t>项目编号：</w:t>
      </w: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spacing w:line="360" w:lineRule="auto"/>
        <w:rPr>
          <w:rFonts w:ascii="宋体" w:hAnsi="宋体"/>
          <w:b/>
          <w:sz w:val="36"/>
          <w:szCs w:val="36"/>
        </w:rPr>
      </w:pPr>
    </w:p>
    <w:p>
      <w:pPr>
        <w:spacing w:line="360" w:lineRule="auto"/>
        <w:ind w:firstLine="1261" w:firstLineChars="349"/>
        <w:rPr>
          <w:rFonts w:ascii="宋体" w:hAnsi="宋体"/>
          <w:b/>
          <w:sz w:val="36"/>
          <w:szCs w:val="36"/>
        </w:rPr>
      </w:pPr>
      <w:r>
        <w:rPr>
          <w:rFonts w:hint="eastAsia" w:ascii="宋体" w:hAnsi="宋体"/>
          <w:b/>
          <w:sz w:val="36"/>
          <w:szCs w:val="36"/>
        </w:rPr>
        <w:t>供 应 商：（加盖公章）</w:t>
      </w:r>
    </w:p>
    <w:p>
      <w:pPr>
        <w:spacing w:line="360" w:lineRule="auto"/>
        <w:ind w:firstLine="1261" w:firstLineChars="349"/>
        <w:rPr>
          <w:rFonts w:ascii="宋体" w:hAnsi="宋体"/>
          <w:b/>
          <w:sz w:val="36"/>
          <w:szCs w:val="36"/>
          <w:u w:val="single"/>
        </w:rPr>
      </w:pPr>
      <w:r>
        <w:rPr>
          <w:rFonts w:hint="eastAsia" w:ascii="宋体" w:hAnsi="宋体"/>
          <w:b/>
          <w:sz w:val="36"/>
          <w:szCs w:val="36"/>
        </w:rPr>
        <w:t>法定代表人或其委托代理人（签字）：</w:t>
      </w:r>
    </w:p>
    <w:p>
      <w:pPr>
        <w:spacing w:line="360" w:lineRule="auto"/>
        <w:ind w:firstLine="1261" w:firstLineChars="349"/>
        <w:rPr>
          <w:rFonts w:ascii="宋体" w:hAnsi="宋体" w:cs="Lucida Sans Unicode"/>
          <w:b/>
          <w:sz w:val="36"/>
          <w:szCs w:val="36"/>
        </w:rPr>
      </w:pPr>
      <w:r>
        <w:rPr>
          <w:rFonts w:hint="eastAsia" w:ascii="宋体" w:hAnsi="宋体" w:cs="Lucida Sans Unicode"/>
          <w:b/>
          <w:sz w:val="36"/>
          <w:szCs w:val="36"/>
        </w:rPr>
        <w:t>时    间：  年   月   日</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center"/>
        <w:rPr>
          <w:rFonts w:ascii="宋体" w:hAnsi="宋体" w:eastAsia="宋体" w:cs="黑体"/>
          <w:b/>
          <w:bCs/>
          <w:sz w:val="44"/>
          <w:szCs w:val="44"/>
          <w:lang w:val="zh-CN"/>
        </w:rPr>
      </w:pPr>
      <w:r>
        <w:rPr>
          <w:rFonts w:cs="黑体" w:asciiTheme="minorEastAsia" w:hAnsiTheme="minorEastAsia"/>
          <w:sz w:val="36"/>
          <w:szCs w:val="36"/>
          <w:lang w:val="zh-CN"/>
        </w:rPr>
        <w:br w:type="page"/>
      </w: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一、</w:t>
      </w:r>
      <w:r>
        <w:rPr>
          <w:rFonts w:hint="eastAsia" w:ascii="宋体" w:hAnsi="宋体" w:eastAsia="宋体" w:cs="黑体"/>
          <w:b/>
          <w:bCs/>
          <w:sz w:val="32"/>
          <w:szCs w:val="32"/>
        </w:rPr>
        <w:t>供应商</w:t>
      </w:r>
      <w:r>
        <w:rPr>
          <w:rFonts w:hint="eastAsia" w:ascii="宋体" w:hAnsi="宋体" w:eastAsia="宋体" w:cs="黑体"/>
          <w:b/>
          <w:bCs/>
          <w:sz w:val="32"/>
          <w:szCs w:val="32"/>
          <w:lang w:val="zh-CN"/>
        </w:rPr>
        <w:t>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二、</w:t>
      </w:r>
      <w:r>
        <w:rPr>
          <w:rFonts w:hint="eastAsia" w:ascii="宋体" w:hAnsi="宋体" w:eastAsia="宋体" w:cs="黑体"/>
          <w:b/>
          <w:bCs/>
          <w:sz w:val="32"/>
          <w:szCs w:val="32"/>
        </w:rPr>
        <w:t>第一次</w:t>
      </w:r>
      <w:r>
        <w:rPr>
          <w:rFonts w:hint="eastAsia" w:ascii="宋体" w:hAnsi="宋体" w:eastAsia="宋体" w:cs="黑体"/>
          <w:b/>
          <w:bCs/>
          <w:sz w:val="32"/>
          <w:szCs w:val="32"/>
          <w:lang w:val="zh-CN"/>
        </w:rPr>
        <w:t>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施工方案（实施方案）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6"/>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rPr>
            </w:pPr>
            <w:r>
              <w:rPr>
                <w:rFonts w:hint="eastAsia" w:cs="宋体" w:asciiTheme="minorEastAsia" w:hAnsiTheme="minorEastAsia"/>
                <w:b/>
                <w:szCs w:val="21"/>
              </w:rPr>
              <w:t>计划工期</w:t>
            </w:r>
          </w:p>
          <w:p>
            <w:pPr>
              <w:autoSpaceDE w:val="0"/>
              <w:autoSpaceDN w:val="0"/>
              <w:adjustRightInd w:val="0"/>
              <w:spacing w:line="480" w:lineRule="exact"/>
              <w:jc w:val="center"/>
              <w:rPr>
                <w:rFonts w:cs="宋体" w:asciiTheme="minorEastAsia" w:hAnsiTheme="minorEastAsia"/>
                <w:b/>
                <w:szCs w:val="21"/>
              </w:rPr>
            </w:pPr>
            <w:r>
              <w:rPr>
                <w:rFonts w:hint="eastAsia" w:cs="宋体" w:asciiTheme="minorEastAsia" w:hAnsiTheme="minorEastAsia"/>
                <w:b/>
                <w:szCs w:val="21"/>
              </w:rPr>
              <w:t>（日历天）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w:t>
      </w:r>
      <w:r>
        <w:rPr>
          <w:rFonts w:hint="eastAsia" w:cs="宋体" w:asciiTheme="minorEastAsia" w:hAnsiTheme="minorEastAsia"/>
          <w:szCs w:val="21"/>
          <w:lang w:val="zh-CN"/>
        </w:rPr>
        <w:t>（公章）：</w:t>
      </w:r>
    </w:p>
    <w:p>
      <w:pPr>
        <w:pStyle w:val="2"/>
        <w:ind w:firstLine="0" w:firstLineChars="0"/>
        <w:rPr>
          <w:lang w:val="zh-CN"/>
        </w:rPr>
      </w:pPr>
      <w:r>
        <w:rPr>
          <w:rFonts w:hint="eastAsia"/>
          <w:lang w:val="zh-CN"/>
        </w:rPr>
        <w:t>供应商法定代表人（或授权代表）签字：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w:t>
      </w:r>
      <w:r>
        <w:rPr>
          <w:rFonts w:hint="eastAsia" w:cs="宋体" w:asciiTheme="minorEastAsia" w:hAnsiTheme="minorEastAsia"/>
          <w:szCs w:val="21"/>
        </w:rPr>
        <w:t>计划工期</w:t>
      </w:r>
      <w:r>
        <w:rPr>
          <w:rFonts w:hint="eastAsia" w:cs="宋体" w:asciiTheme="minorEastAsia" w:hAnsiTheme="minorEastAsia"/>
          <w:szCs w:val="21"/>
          <w:lang w:val="zh-CN"/>
        </w:rPr>
        <w:t>指完成该项目的最终时间。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r>
        <w:rPr>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根据贵方（项目名称、项目编号）采购的竞争性谈判公告及谈判邀请，（姓名和职务）被正式授权并代表供应商（供应商名称、地址）提交。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w:t>
      </w:r>
      <w:r>
        <w:rPr>
          <w:rFonts w:hint="eastAsia" w:ascii="宋体" w:hAnsi="宋体"/>
          <w:szCs w:val="21"/>
          <w:u w:val="single"/>
        </w:rPr>
        <w:t>90</w:t>
      </w:r>
      <w:r>
        <w:rPr>
          <w:rFonts w:hint="eastAsia" w:ascii="宋体" w:hAnsi="宋体"/>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u w:val="single"/>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日期：年月 日</w:t>
      </w: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sz w:val="21"/>
          <w:szCs w:val="21"/>
          <w:u w:val="single"/>
        </w:rPr>
        <w:t xml:space="preserve"> （</w:t>
      </w:r>
      <w:r>
        <w:rPr>
          <w:rFonts w:hint="eastAsia" w:asciiTheme="minorEastAsia" w:hAnsiTheme="minorEastAsia"/>
          <w:snapToGrid w:val="0"/>
          <w:sz w:val="21"/>
          <w:szCs w:val="21"/>
          <w:u w:val="single"/>
        </w:rPr>
        <w:t>供应商名</w:t>
      </w:r>
      <w:r>
        <w:rPr>
          <w:rFonts w:asciiTheme="minorEastAsia" w:hAnsiTheme="minorEastAsia"/>
          <w:snapToGrid w:val="0"/>
          <w:sz w:val="21"/>
          <w:szCs w:val="21"/>
          <w:u w:val="single"/>
        </w:rPr>
        <w:t>称</w:t>
      </w:r>
      <w:r>
        <w:rPr>
          <w:rFonts w:hint="eastAsia" w:asciiTheme="minorEastAsia" w:hAnsiTheme="minorEastAsia"/>
          <w:sz w:val="21"/>
          <w:szCs w:val="21"/>
          <w:u w:val="single"/>
        </w:rPr>
        <w:t>）</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hint="eastAsia" w:asciiTheme="minorEastAsia" w:hAnsiTheme="minorEastAsia"/>
          <w:sz w:val="21"/>
          <w:szCs w:val="21"/>
          <w:u w:val="single"/>
        </w:rPr>
        <w:t xml:space="preserve"> （</w:t>
      </w:r>
      <w:r>
        <w:rPr>
          <w:rFonts w:asciiTheme="minorEastAsia" w:hAnsiTheme="minorEastAsia"/>
          <w:sz w:val="21"/>
          <w:szCs w:val="21"/>
          <w:u w:val="single"/>
        </w:rPr>
        <w:t>项目编号</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sz w:val="21"/>
          <w:szCs w:val="21"/>
          <w:u w:val="single"/>
        </w:rPr>
        <w:t>项目</w:t>
      </w:r>
      <w:r>
        <w:rPr>
          <w:rFonts w:hint="eastAsia" w:asciiTheme="minorEastAsia" w:hAnsiTheme="minorEastAsia"/>
          <w:sz w:val="21"/>
          <w:szCs w:val="21"/>
          <w:u w:val="single"/>
        </w:rPr>
        <w:t>名</w:t>
      </w:r>
      <w:r>
        <w:rPr>
          <w:rFonts w:asciiTheme="minorEastAsia" w:hAnsiTheme="minorEastAsia"/>
          <w:sz w:val="21"/>
          <w:szCs w:val="21"/>
          <w:u w:val="single"/>
        </w:rPr>
        <w:t>称</w:t>
      </w:r>
      <w:r>
        <w:rPr>
          <w:rFonts w:hint="eastAsia" w:asciiTheme="minorEastAsia" w:hAnsiTheme="minorEastAsia"/>
          <w:sz w:val="21"/>
          <w:szCs w:val="21"/>
          <w:u w:val="single"/>
        </w:rPr>
        <w:t xml:space="preserve">） </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w:t>
      </w:r>
      <w:r>
        <w:rPr>
          <w:rFonts w:hint="eastAsia" w:asciiTheme="minorEastAsia" w:hAnsiTheme="minorEastAsia"/>
          <w:bCs/>
          <w:sz w:val="21"/>
          <w:szCs w:val="21"/>
        </w:rPr>
        <w:t>扫描件，需清晰反映身份证有效期限】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pStyle w:val="2"/>
        <w:rPr>
          <w:rFonts w:asciiTheme="minorEastAsia" w:hAnsiTheme="minorEastAsia"/>
          <w:bCs/>
          <w:kern w:val="12"/>
          <w:szCs w:val="21"/>
        </w:rPr>
      </w:pPr>
    </w:p>
    <w:p>
      <w:pPr>
        <w:pStyle w:val="2"/>
        <w:rPr>
          <w:rFonts w:asciiTheme="minorEastAsia" w:hAnsiTheme="minorEastAsia"/>
          <w:bCs/>
          <w:kern w:val="12"/>
          <w:szCs w:val="21"/>
        </w:rPr>
      </w:pPr>
    </w:p>
    <w:p>
      <w:pPr>
        <w:pStyle w:val="2"/>
        <w:rPr>
          <w:rFonts w:asciiTheme="minorEastAsia" w:hAnsiTheme="minorEastAsia"/>
          <w:bCs/>
          <w:kern w:val="12"/>
          <w:szCs w:val="21"/>
        </w:rPr>
      </w:pPr>
    </w:p>
    <w:p>
      <w:pPr>
        <w:pStyle w:val="2"/>
        <w:rPr>
          <w:rFonts w:asciiTheme="minorEastAsia" w:hAnsiTheme="minorEastAsia"/>
          <w:bCs/>
          <w:kern w:val="12"/>
          <w:szCs w:val="21"/>
        </w:rPr>
      </w:pP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snapToGrid w:val="0"/>
          <w:szCs w:val="21"/>
          <w:u w:val="single"/>
        </w:rPr>
        <w:t>姓名，职务</w:t>
      </w:r>
      <w:r>
        <w:rPr>
          <w:rFonts w:hint="eastAsia" w:cs="Arial" w:asciiTheme="minorEastAsia" w:hAnsiTheme="minorEastAsia"/>
          <w:szCs w:val="21"/>
        </w:rPr>
        <w:t>以我方的名义参加贵方项目的谈判响应活动，并代表我方全权办理针对上述项目的谈判、响应文件澄清、签约等一切具体事务和签署相关文件。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（采购人）    </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年月日</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pStyle w:val="11"/>
        <w:rPr>
          <w:lang w:val="zh-CN"/>
        </w:rPr>
      </w:pPr>
    </w:p>
    <w:p>
      <w:pPr>
        <w:pStyle w:val="12"/>
        <w:rPr>
          <w:lang w:val="zh-CN"/>
        </w:rPr>
      </w:pPr>
    </w:p>
    <w:p>
      <w:pPr>
        <w:rPr>
          <w:lang w:val="zh-CN"/>
        </w:rPr>
      </w:pPr>
    </w:p>
    <w:p>
      <w:pPr>
        <w:pStyle w:val="2"/>
        <w:rPr>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28"/>
          <w:szCs w:val="28"/>
          <w:lang w:val="zh-CN"/>
        </w:rPr>
      </w:pPr>
    </w:p>
    <w:p>
      <w:pPr>
        <w:pStyle w:val="2"/>
        <w:rPr>
          <w:lang w:val="zh-CN"/>
        </w:rPr>
      </w:pPr>
      <w:r>
        <w:rPr>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4.1 分项报价表（工程类项目）</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480" w:lineRule="auto"/>
        <w:jc w:val="center"/>
        <w:rPr>
          <w:rFonts w:ascii="宋体" w:hAnsi="宋体"/>
          <w:sz w:val="24"/>
          <w:szCs w:val="24"/>
        </w:rPr>
      </w:pPr>
      <w:r>
        <w:rPr>
          <w:rFonts w:hint="eastAsia" w:ascii="宋体" w:hAnsi="宋体" w:cs="宋体"/>
          <w:sz w:val="24"/>
          <w:szCs w:val="24"/>
          <w:lang w:val="zh-CN"/>
        </w:rPr>
        <w:t>（请按</w:t>
      </w:r>
      <w:r>
        <w:rPr>
          <w:rFonts w:hint="eastAsia" w:ascii="宋体" w:hAnsi="宋体" w:cs="仿宋_GB2312"/>
          <w:sz w:val="24"/>
          <w:szCs w:val="24"/>
          <w:lang w:val="zh-CN"/>
        </w:rPr>
        <w:t>招标工程量清单</w:t>
      </w:r>
      <w:r>
        <w:rPr>
          <w:rFonts w:hint="eastAsia" w:ascii="宋体" w:hAnsi="宋体" w:cs="宋体"/>
          <w:sz w:val="24"/>
          <w:szCs w:val="24"/>
          <w:lang w:val="zh-CN"/>
        </w:rPr>
        <w:t>填报，</w:t>
      </w:r>
      <w:r>
        <w:rPr>
          <w:rFonts w:hint="eastAsia" w:ascii="宋体" w:hAnsi="宋体" w:cs="宋体"/>
          <w:sz w:val="24"/>
          <w:szCs w:val="24"/>
        </w:rPr>
        <w:t>附</w:t>
      </w:r>
      <w:r>
        <w:rPr>
          <w:rFonts w:hint="eastAsia" w:ascii="宋体" w:hAnsi="宋体"/>
          <w:sz w:val="24"/>
          <w:szCs w:val="24"/>
        </w:rPr>
        <w:t>已标价的工程量清单</w:t>
      </w:r>
      <w:r>
        <w:rPr>
          <w:rFonts w:hint="eastAsia" w:ascii="宋体" w:hAnsi="宋体" w:cs="宋体"/>
          <w:sz w:val="24"/>
          <w:szCs w:val="24"/>
          <w:lang w:val="zh-CN"/>
        </w:rPr>
        <w:t>）</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施工方案</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（根据谈判文件规定及供应商自身条件编制）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4.3服务承诺</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（根据谈判文件规定及供应商自身条件编制）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lang w:val="zh-CN"/>
        </w:rPr>
      </w:pPr>
    </w:p>
    <w:p>
      <w:pPr>
        <w:rPr>
          <w:rFonts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w:t>
            </w:r>
          </w:p>
        </w:tc>
        <w:tc>
          <w:tcPr>
            <w:tcW w:w="1440" w:type="dxa"/>
            <w:shd w:val="clear" w:color="auto" w:fill="F3F3F3"/>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pPr>
              <w:rPr>
                <w:rFonts w:ascii="宋体"/>
                <w:szCs w:val="21"/>
              </w:rPr>
            </w:pPr>
          </w:p>
        </w:tc>
        <w:tc>
          <w:tcPr>
            <w:tcW w:w="3579" w:type="dxa"/>
            <w:noWrap/>
            <w:vAlign w:val="center"/>
          </w:tcPr>
          <w:p>
            <w:pPr>
              <w:rPr>
                <w:rFonts w:ascii="宋体"/>
                <w:szCs w:val="21"/>
              </w:rPr>
            </w:pPr>
          </w:p>
        </w:tc>
        <w:tc>
          <w:tcPr>
            <w:tcW w:w="1440" w:type="dxa"/>
            <w:noWrap/>
            <w:vAlign w:val="center"/>
          </w:tcPr>
          <w:p>
            <w:pPr>
              <w:rPr>
                <w:rFonts w:ascii="宋体"/>
                <w:szCs w:val="21"/>
              </w:rPr>
            </w:pPr>
          </w:p>
        </w:tc>
        <w:tc>
          <w:tcPr>
            <w:tcW w:w="1706" w:type="dxa"/>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pPr>
              <w:rPr>
                <w:rFonts w:ascii="宋体"/>
                <w:szCs w:val="21"/>
              </w:rPr>
            </w:pPr>
          </w:p>
        </w:tc>
        <w:tc>
          <w:tcPr>
            <w:tcW w:w="3579" w:type="dxa"/>
            <w:noWrap/>
            <w:vAlign w:val="center"/>
          </w:tcPr>
          <w:p>
            <w:pPr>
              <w:rPr>
                <w:rFonts w:ascii="宋体"/>
                <w:szCs w:val="21"/>
              </w:rPr>
            </w:pPr>
          </w:p>
        </w:tc>
        <w:tc>
          <w:tcPr>
            <w:tcW w:w="1440" w:type="dxa"/>
            <w:noWrap/>
            <w:vAlign w:val="center"/>
          </w:tcPr>
          <w:p>
            <w:pPr>
              <w:rPr>
                <w:rFonts w:ascii="宋体"/>
                <w:szCs w:val="21"/>
              </w:rPr>
            </w:pPr>
          </w:p>
        </w:tc>
        <w:tc>
          <w:tcPr>
            <w:tcW w:w="1706" w:type="dxa"/>
            <w:noWrap/>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u w:val="single"/>
          <w:lang w:val="zh-CN"/>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p>
    <w:p>
      <w:pPr>
        <w:pStyle w:val="2"/>
        <w:ind w:firstLine="0" w:firstLineChars="0"/>
      </w:pPr>
      <w:r>
        <w:rPr>
          <w:rFonts w:hint="eastAsia"/>
        </w:rPr>
        <w:t>日期：  年  月  日</w:t>
      </w:r>
    </w:p>
    <w:p>
      <w:pPr>
        <w:autoSpaceDE w:val="0"/>
        <w:autoSpaceDN w:val="0"/>
        <w:adjustRightInd w:val="0"/>
        <w:spacing w:line="360" w:lineRule="auto"/>
        <w:jc w:val="center"/>
        <w:rPr>
          <w:rFonts w:cs="黑体" w:asciiTheme="minorEastAsia" w:hAnsiTheme="minorEastAsia"/>
          <w:b/>
          <w:bCs/>
          <w:sz w:val="44"/>
          <w:szCs w:val="44"/>
          <w:lang w:val="zh-CN"/>
        </w:rPr>
      </w:pPr>
    </w:p>
    <w:p>
      <w:pPr>
        <w:jc w:val="center"/>
        <w:rPr>
          <w:rFonts w:ascii="宋体" w:hAnsi="宋体"/>
          <w:b/>
          <w:bCs/>
          <w:sz w:val="24"/>
          <w:szCs w:val="24"/>
        </w:rPr>
      </w:pPr>
      <w:r>
        <w:rPr>
          <w:rFonts w:hint="eastAsia" w:cs="黑体" w:asciiTheme="minorEastAsia" w:hAnsiTheme="minorEastAsia"/>
          <w:b/>
          <w:bCs/>
          <w:sz w:val="28"/>
          <w:szCs w:val="28"/>
          <w:lang w:val="zh-CN"/>
        </w:rPr>
        <w:br w:type="page"/>
      </w:r>
      <w:r>
        <w:rPr>
          <w:rFonts w:hint="eastAsia" w:ascii="宋体" w:hAnsi="宋体"/>
          <w:b/>
          <w:bCs/>
          <w:sz w:val="24"/>
          <w:szCs w:val="24"/>
        </w:rPr>
        <w:t>4.5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号）规定，本公司所属行业为，截至上一财年末，公司资产总额万元，营业收入万元，从业人员人，</w:t>
      </w:r>
      <w:r>
        <w:rPr>
          <w:rFonts w:hint="eastAsia" w:ascii="宋体" w:hAnsi="宋体" w:cs="Arial"/>
          <w:kern w:val="0"/>
          <w:szCs w:val="21"/>
        </w:rPr>
        <w:t>本公司为（请填写：中型、小型、微型）企业。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contextualSpacing/>
        <w:jc w:val="left"/>
        <w:rPr>
          <w:rFonts w:ascii="宋体" w:hAnsi="宋体" w:cs="宋体"/>
          <w:szCs w:val="21"/>
        </w:rPr>
      </w:pPr>
      <w:r>
        <w:rPr>
          <w:rFonts w:hint="eastAsia" w:ascii="宋体" w:hAnsi="宋体" w:cs="Arial"/>
          <w:kern w:val="0"/>
          <w:szCs w:val="21"/>
        </w:rPr>
        <w:t>企业名称：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ind w:left="3885" w:leftChars="1850"/>
        <w:jc w:val="left"/>
        <w:rPr>
          <w:rFonts w:ascii="宋体" w:hAnsi="宋体" w:cs="宋体"/>
          <w:szCs w:val="21"/>
        </w:rPr>
      </w:pPr>
    </w:p>
    <w:p>
      <w:pPr>
        <w:widowControl/>
        <w:spacing w:before="100" w:beforeAutospacing="1" w:after="100" w:afterAutospacing="1" w:line="360" w:lineRule="auto"/>
        <w:ind w:left="3885" w:leftChars="1850"/>
        <w:jc w:val="left"/>
        <w:rPr>
          <w:rFonts w:ascii="宋体" w:hAnsi="宋体" w:cs="宋体"/>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
        <w:ind w:firstLine="482"/>
        <w:rPr>
          <w:rFonts w:ascii="宋体" w:hAnsi="宋体"/>
          <w:b/>
          <w:bCs/>
          <w:sz w:val="24"/>
          <w:szCs w:val="24"/>
        </w:rPr>
      </w:pPr>
    </w:p>
    <w:p>
      <w:pPr>
        <w:pStyle w:val="2"/>
        <w:ind w:firstLine="482"/>
        <w:rPr>
          <w:rFonts w:ascii="宋体" w:hAnsi="宋体"/>
          <w:b/>
          <w:bCs/>
          <w:sz w:val="24"/>
          <w:szCs w:val="24"/>
        </w:rPr>
      </w:pPr>
    </w:p>
    <w:p>
      <w:pPr>
        <w:pStyle w:val="2"/>
        <w:ind w:firstLine="482"/>
        <w:rPr>
          <w:rFonts w:ascii="宋体" w:hAnsi="宋体"/>
          <w:b/>
          <w:bCs/>
          <w:sz w:val="24"/>
          <w:szCs w:val="24"/>
        </w:rPr>
      </w:pPr>
    </w:p>
    <w:p>
      <w:pPr>
        <w:pStyle w:val="2"/>
        <w:ind w:firstLine="482"/>
        <w:rPr>
          <w:rFonts w:ascii="宋体" w:hAnsi="宋体"/>
          <w:b/>
          <w:bCs/>
          <w:sz w:val="24"/>
          <w:szCs w:val="24"/>
        </w:rPr>
      </w:pPr>
    </w:p>
    <w:p>
      <w:pPr>
        <w:pStyle w:val="2"/>
        <w:ind w:firstLine="482"/>
        <w:rPr>
          <w:rFonts w:ascii="宋体" w:hAnsi="宋体"/>
          <w:b/>
          <w:bCs/>
          <w:sz w:val="24"/>
          <w:szCs w:val="24"/>
        </w:rPr>
      </w:pPr>
    </w:p>
    <w:p>
      <w:pPr>
        <w:pStyle w:val="2"/>
        <w:ind w:firstLine="482"/>
        <w:rPr>
          <w:rFonts w:ascii="宋体" w:hAnsi="宋体"/>
          <w:b/>
          <w:bCs/>
          <w:sz w:val="24"/>
          <w:szCs w:val="24"/>
        </w:rPr>
      </w:pPr>
    </w:p>
    <w:p>
      <w:pPr>
        <w:pStyle w:val="2"/>
        <w:ind w:firstLine="482"/>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p>
    <w:p>
      <w:pPr>
        <w:spacing w:line="360" w:lineRule="auto"/>
        <w:contextualSpacing/>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4.7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rPr>
          <w:rFonts w:ascii="宋体" w:hAnsi="宋体" w:cs="黑体"/>
          <w:b/>
          <w:bCs/>
          <w:sz w:val="44"/>
          <w:szCs w:val="44"/>
          <w:lang w:val="zh-CN"/>
        </w:rPr>
      </w:pPr>
      <w:r>
        <w:rPr>
          <w:rFonts w:ascii="宋体" w:hAnsi="宋体" w:cs="黑体"/>
          <w:b/>
          <w:bCs/>
          <w:sz w:val="44"/>
          <w:szCs w:val="44"/>
          <w:lang w:val="zh-CN"/>
        </w:rPr>
        <w:br w:type="page"/>
      </w: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1">
    <w:nsid w:val="2C7A7622"/>
    <w:multiLevelType w:val="singleLevel"/>
    <w:tmpl w:val="2C7A7622"/>
    <w:lvl w:ilvl="0" w:tentative="0">
      <w:start w:val="1"/>
      <w:numFmt w:val="chineseCounting"/>
      <w:suff w:val="space"/>
      <w:lvlText w:val="第%1章"/>
      <w:lvlJc w:val="left"/>
      <w:rPr>
        <w:rFonts w:hint="eastAsia"/>
      </w:rPr>
    </w:lvl>
  </w:abstractNum>
  <w:abstractNum w:abstractNumId="2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65EF06C"/>
    <w:multiLevelType w:val="singleLevel"/>
    <w:tmpl w:val="465EF06C"/>
    <w:lvl w:ilvl="0" w:tentative="0">
      <w:start w:val="1"/>
      <w:numFmt w:val="decimal"/>
      <w:lvlText w:val="%1."/>
      <w:lvlJc w:val="left"/>
      <w:pPr>
        <w:tabs>
          <w:tab w:val="left" w:pos="312"/>
        </w:tabs>
      </w:pPr>
    </w:lvl>
  </w:abstractNum>
  <w:abstractNum w:abstractNumId="3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9F817E8"/>
    <w:multiLevelType w:val="singleLevel"/>
    <w:tmpl w:val="59F817E8"/>
    <w:lvl w:ilvl="0" w:tentative="0">
      <w:start w:val="1"/>
      <w:numFmt w:val="chineseCounting"/>
      <w:pStyle w:val="60"/>
      <w:suff w:val="nothing"/>
      <w:lvlText w:val="%1、"/>
      <w:lvlJc w:val="left"/>
    </w:lvl>
  </w:abstractNum>
  <w:abstractNum w:abstractNumId="3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654E26F6"/>
    <w:multiLevelType w:val="singleLevel"/>
    <w:tmpl w:val="654E26F6"/>
    <w:lvl w:ilvl="0" w:tentative="0">
      <w:start w:val="1"/>
      <w:numFmt w:val="decimal"/>
      <w:suff w:val="nothing"/>
      <w:lvlText w:val="%1、"/>
      <w:lvlJc w:val="left"/>
    </w:lvl>
  </w:abstractNum>
  <w:abstractNum w:abstractNumId="4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54E4703"/>
    <w:multiLevelType w:val="singleLevel"/>
    <w:tmpl w:val="754E4703"/>
    <w:lvl w:ilvl="0" w:tentative="0">
      <w:start w:val="1"/>
      <w:numFmt w:val="chineseCounting"/>
      <w:suff w:val="nothing"/>
      <w:lvlText w:val="%1、"/>
      <w:lvlJc w:val="left"/>
      <w:rPr>
        <w:rFonts w:hint="eastAsia"/>
      </w:rPr>
    </w:lvl>
  </w:abstractNum>
  <w:abstractNum w:abstractNumId="4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21"/>
  </w:num>
  <w:num w:numId="5">
    <w:abstractNumId w:val="39"/>
  </w:num>
  <w:num w:numId="6">
    <w:abstractNumId w:val="46"/>
  </w:num>
  <w:num w:numId="7">
    <w:abstractNumId w:val="14"/>
  </w:num>
  <w:num w:numId="8">
    <w:abstractNumId w:val="15"/>
  </w:num>
  <w:num w:numId="9">
    <w:abstractNumId w:val="42"/>
  </w:num>
  <w:num w:numId="10">
    <w:abstractNumId w:val="51"/>
  </w:num>
  <w:num w:numId="11">
    <w:abstractNumId w:val="50"/>
  </w:num>
  <w:num w:numId="12">
    <w:abstractNumId w:val="41"/>
  </w:num>
  <w:num w:numId="13">
    <w:abstractNumId w:val="20"/>
  </w:num>
  <w:num w:numId="14">
    <w:abstractNumId w:val="16"/>
  </w:num>
  <w:num w:numId="15">
    <w:abstractNumId w:val="49"/>
  </w:num>
  <w:num w:numId="16">
    <w:abstractNumId w:val="33"/>
  </w:num>
  <w:num w:numId="17">
    <w:abstractNumId w:val="11"/>
  </w:num>
  <w:num w:numId="18">
    <w:abstractNumId w:val="36"/>
  </w:num>
  <w:num w:numId="19">
    <w:abstractNumId w:val="4"/>
  </w:num>
  <w:num w:numId="20">
    <w:abstractNumId w:val="19"/>
  </w:num>
  <w:num w:numId="21">
    <w:abstractNumId w:val="34"/>
  </w:num>
  <w:num w:numId="22">
    <w:abstractNumId w:val="3"/>
  </w:num>
  <w:num w:numId="23">
    <w:abstractNumId w:val="45"/>
  </w:num>
  <w:num w:numId="24">
    <w:abstractNumId w:val="10"/>
  </w:num>
  <w:num w:numId="25">
    <w:abstractNumId w:val="24"/>
  </w:num>
  <w:num w:numId="26">
    <w:abstractNumId w:val="28"/>
  </w:num>
  <w:num w:numId="27">
    <w:abstractNumId w:val="17"/>
  </w:num>
  <w:num w:numId="28">
    <w:abstractNumId w:val="38"/>
  </w:num>
  <w:num w:numId="29">
    <w:abstractNumId w:val="22"/>
  </w:num>
  <w:num w:numId="30">
    <w:abstractNumId w:val="44"/>
  </w:num>
  <w:num w:numId="31">
    <w:abstractNumId w:val="29"/>
  </w:num>
  <w:num w:numId="32">
    <w:abstractNumId w:val="48"/>
  </w:num>
  <w:num w:numId="33">
    <w:abstractNumId w:val="12"/>
  </w:num>
  <w:num w:numId="34">
    <w:abstractNumId w:val="2"/>
  </w:num>
  <w:num w:numId="35">
    <w:abstractNumId w:val="8"/>
  </w:num>
  <w:num w:numId="36">
    <w:abstractNumId w:val="5"/>
  </w:num>
  <w:num w:numId="37">
    <w:abstractNumId w:val="26"/>
  </w:num>
  <w:num w:numId="38">
    <w:abstractNumId w:val="13"/>
  </w:num>
  <w:num w:numId="39">
    <w:abstractNumId w:val="43"/>
  </w:num>
  <w:num w:numId="40">
    <w:abstractNumId w:val="27"/>
  </w:num>
  <w:num w:numId="41">
    <w:abstractNumId w:val="52"/>
  </w:num>
  <w:num w:numId="42">
    <w:abstractNumId w:val="25"/>
  </w:num>
  <w:num w:numId="43">
    <w:abstractNumId w:val="47"/>
  </w:num>
  <w:num w:numId="44">
    <w:abstractNumId w:val="35"/>
  </w:num>
  <w:num w:numId="45">
    <w:abstractNumId w:val="18"/>
  </w:num>
  <w:num w:numId="46">
    <w:abstractNumId w:val="23"/>
  </w:num>
  <w:num w:numId="47">
    <w:abstractNumId w:val="30"/>
  </w:num>
  <w:num w:numId="48">
    <w:abstractNumId w:val="40"/>
  </w:num>
  <w:num w:numId="49">
    <w:abstractNumId w:val="53"/>
  </w:num>
  <w:num w:numId="50">
    <w:abstractNumId w:val="9"/>
  </w:num>
  <w:num w:numId="51">
    <w:abstractNumId w:val="32"/>
  </w:num>
  <w:num w:numId="52">
    <w:abstractNumId w:val="6"/>
  </w:num>
  <w:num w:numId="53">
    <w:abstractNumId w:val="31"/>
  </w:num>
  <w:num w:numId="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7CA4"/>
    <w:rsid w:val="00075385"/>
    <w:rsid w:val="001832FA"/>
    <w:rsid w:val="00191199"/>
    <w:rsid w:val="00260D34"/>
    <w:rsid w:val="00283685"/>
    <w:rsid w:val="0032527A"/>
    <w:rsid w:val="00374888"/>
    <w:rsid w:val="003D6AC5"/>
    <w:rsid w:val="00455143"/>
    <w:rsid w:val="00473ABB"/>
    <w:rsid w:val="00491FA9"/>
    <w:rsid w:val="004A3ECF"/>
    <w:rsid w:val="00521CC2"/>
    <w:rsid w:val="00571ED4"/>
    <w:rsid w:val="005D097E"/>
    <w:rsid w:val="00604EE0"/>
    <w:rsid w:val="0061400F"/>
    <w:rsid w:val="006A2357"/>
    <w:rsid w:val="007029B2"/>
    <w:rsid w:val="0072361B"/>
    <w:rsid w:val="007924C6"/>
    <w:rsid w:val="007D2D75"/>
    <w:rsid w:val="00807490"/>
    <w:rsid w:val="00891766"/>
    <w:rsid w:val="008A1A0D"/>
    <w:rsid w:val="008A7A29"/>
    <w:rsid w:val="008D57ED"/>
    <w:rsid w:val="009252E6"/>
    <w:rsid w:val="00953E79"/>
    <w:rsid w:val="009554B4"/>
    <w:rsid w:val="009D20AA"/>
    <w:rsid w:val="00A57CA4"/>
    <w:rsid w:val="00A80C8B"/>
    <w:rsid w:val="00AB701C"/>
    <w:rsid w:val="00B35798"/>
    <w:rsid w:val="00BD04FB"/>
    <w:rsid w:val="00D85020"/>
    <w:rsid w:val="00EF3984"/>
    <w:rsid w:val="00F243CC"/>
    <w:rsid w:val="00F35427"/>
    <w:rsid w:val="00FA19DF"/>
    <w:rsid w:val="00FD75D3"/>
    <w:rsid w:val="00FE78CF"/>
    <w:rsid w:val="05987807"/>
    <w:rsid w:val="0C2F780B"/>
    <w:rsid w:val="0F84697D"/>
    <w:rsid w:val="28986434"/>
    <w:rsid w:val="446948B9"/>
    <w:rsid w:val="471D5EA4"/>
    <w:rsid w:val="4D913A11"/>
    <w:rsid w:val="4DFA6CA5"/>
    <w:rsid w:val="62645721"/>
    <w:rsid w:val="67BA514F"/>
    <w:rsid w:val="6B2314FC"/>
    <w:rsid w:val="6B5133B6"/>
    <w:rsid w:val="6CE85F4F"/>
    <w:rsid w:val="6EAA1FFD"/>
    <w:rsid w:val="73043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7"/>
    <w:qFormat/>
    <w:uiPriority w:val="0"/>
    <w:rPr>
      <w:rFonts w:ascii="Times New Roman" w:hAnsi="Times New Roman" w:eastAsia="宋体" w:cs="Times New Roman"/>
      <w:color w:val="FF0000"/>
      <w:sz w:val="24"/>
      <w:szCs w:val="24"/>
    </w:rPr>
  </w:style>
  <w:style w:type="paragraph" w:styleId="10">
    <w:name w:val="Body Text"/>
    <w:basedOn w:val="1"/>
    <w:next w:val="11"/>
    <w:link w:val="38"/>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link w:val="40"/>
    <w:qFormat/>
    <w:uiPriority w:val="0"/>
    <w:pPr>
      <w:adjustRightInd w:val="0"/>
      <w:spacing w:after="120" w:line="360" w:lineRule="atLeast"/>
      <w:ind w:left="420" w:leftChars="200"/>
      <w:jc w:val="left"/>
      <w:textAlignment w:val="baseline"/>
    </w:pPr>
    <w:rPr>
      <w:kern w:val="0"/>
      <w:sz w:val="24"/>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1"/>
    <w:qFormat/>
    <w:uiPriority w:val="0"/>
    <w:rPr>
      <w:rFonts w:eastAsia="宋体"/>
      <w:sz w:val="24"/>
    </w:rPr>
  </w:style>
  <w:style w:type="paragraph" w:styleId="17">
    <w:name w:val="Date"/>
    <w:basedOn w:val="1"/>
    <w:next w:val="1"/>
    <w:link w:val="42"/>
    <w:unhideWhenUsed/>
    <w:qFormat/>
    <w:uiPriority w:val="99"/>
    <w:pPr>
      <w:ind w:left="100" w:leftChars="2500"/>
    </w:pPr>
  </w:style>
  <w:style w:type="paragraph" w:styleId="18">
    <w:name w:val="Balloon Text"/>
    <w:basedOn w:val="1"/>
    <w:link w:val="44"/>
    <w:semiHidden/>
    <w:unhideWhenUsed/>
    <w:qFormat/>
    <w:uiPriority w:val="99"/>
    <w:rPr>
      <w:sz w:val="18"/>
      <w:szCs w:val="18"/>
    </w:rPr>
  </w:style>
  <w:style w:type="paragraph" w:styleId="19">
    <w:name w:val="footer"/>
    <w:basedOn w:val="1"/>
    <w:link w:val="36"/>
    <w:unhideWhenUsed/>
    <w:qFormat/>
    <w:uiPriority w:val="99"/>
    <w:pPr>
      <w:tabs>
        <w:tab w:val="center" w:pos="4153"/>
        <w:tab w:val="right" w:pos="8306"/>
      </w:tabs>
      <w:snapToGrid w:val="0"/>
      <w:jc w:val="left"/>
    </w:pPr>
    <w:rPr>
      <w:sz w:val="18"/>
      <w:szCs w:val="18"/>
    </w:rPr>
  </w:style>
  <w:style w:type="paragraph" w:styleId="20">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47"/>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3"/>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character" w:customStyle="1" w:styleId="31">
    <w:name w:val="标题 1 Char"/>
    <w:basedOn w:val="27"/>
    <w:link w:val="3"/>
    <w:qFormat/>
    <w:uiPriority w:val="0"/>
    <w:rPr>
      <w:rFonts w:ascii="Calibri" w:hAnsi="Calibri" w:eastAsia="宋体" w:cs="Times New Roman"/>
      <w:b/>
      <w:bCs/>
      <w:kern w:val="44"/>
      <w:sz w:val="44"/>
      <w:szCs w:val="44"/>
    </w:rPr>
  </w:style>
  <w:style w:type="character" w:customStyle="1" w:styleId="32">
    <w:name w:val="标题 2 Char"/>
    <w:basedOn w:val="27"/>
    <w:link w:val="4"/>
    <w:qFormat/>
    <w:uiPriority w:val="0"/>
    <w:rPr>
      <w:rFonts w:ascii="Arial" w:hAnsi="Arial" w:eastAsia="黑体" w:cs="Times New Roman"/>
      <w:b/>
      <w:bCs/>
      <w:kern w:val="0"/>
      <w:sz w:val="32"/>
      <w:szCs w:val="32"/>
    </w:rPr>
  </w:style>
  <w:style w:type="character" w:customStyle="1" w:styleId="33">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qFormat/>
    <w:uiPriority w:val="0"/>
    <w:rPr>
      <w:rFonts w:ascii="Arial" w:hAnsi="Arial" w:eastAsia="黑体" w:cs="Times New Roman"/>
      <w:b/>
      <w:bCs/>
      <w:kern w:val="0"/>
      <w:sz w:val="28"/>
      <w:szCs w:val="28"/>
    </w:rPr>
  </w:style>
  <w:style w:type="character" w:customStyle="1" w:styleId="35">
    <w:name w:val="页眉 Char"/>
    <w:basedOn w:val="27"/>
    <w:link w:val="20"/>
    <w:qFormat/>
    <w:uiPriority w:val="99"/>
    <w:rPr>
      <w:sz w:val="18"/>
      <w:szCs w:val="18"/>
    </w:rPr>
  </w:style>
  <w:style w:type="character" w:customStyle="1" w:styleId="36">
    <w:name w:val="页脚 Char"/>
    <w:basedOn w:val="27"/>
    <w:link w:val="19"/>
    <w:qFormat/>
    <w:uiPriority w:val="99"/>
    <w:rPr>
      <w:sz w:val="18"/>
      <w:szCs w:val="18"/>
    </w:rPr>
  </w:style>
  <w:style w:type="character" w:customStyle="1" w:styleId="37">
    <w:name w:val="正文文本 3 Char"/>
    <w:basedOn w:val="27"/>
    <w:link w:val="9"/>
    <w:qFormat/>
    <w:uiPriority w:val="0"/>
    <w:rPr>
      <w:rFonts w:ascii="Times New Roman" w:hAnsi="Times New Roman" w:eastAsia="宋体" w:cs="Times New Roman"/>
      <w:color w:val="FF0000"/>
      <w:sz w:val="24"/>
      <w:szCs w:val="24"/>
    </w:rPr>
  </w:style>
  <w:style w:type="character" w:customStyle="1" w:styleId="38">
    <w:name w:val="正文文本 Char"/>
    <w:basedOn w:val="27"/>
    <w:link w:val="10"/>
    <w:qFormat/>
    <w:uiPriority w:val="99"/>
  </w:style>
  <w:style w:type="character" w:customStyle="1" w:styleId="39">
    <w:name w:val="正文文本缩进 Char1"/>
    <w:basedOn w:val="27"/>
    <w:link w:val="13"/>
    <w:qFormat/>
    <w:uiPriority w:val="0"/>
    <w:rPr>
      <w:kern w:val="0"/>
      <w:sz w:val="24"/>
      <w:szCs w:val="20"/>
    </w:rPr>
  </w:style>
  <w:style w:type="character" w:customStyle="1" w:styleId="40">
    <w:name w:val="正文文本缩进 Char"/>
    <w:basedOn w:val="27"/>
    <w:link w:val="13"/>
    <w:qFormat/>
    <w:uiPriority w:val="0"/>
  </w:style>
  <w:style w:type="character" w:customStyle="1" w:styleId="41">
    <w:name w:val="纯文本 Char"/>
    <w:basedOn w:val="27"/>
    <w:link w:val="16"/>
    <w:qFormat/>
    <w:uiPriority w:val="0"/>
    <w:rPr>
      <w:rFonts w:eastAsia="宋体"/>
      <w:sz w:val="24"/>
    </w:rPr>
  </w:style>
  <w:style w:type="character" w:customStyle="1" w:styleId="42">
    <w:name w:val="日期 Char"/>
    <w:basedOn w:val="27"/>
    <w:link w:val="17"/>
    <w:qFormat/>
    <w:uiPriority w:val="99"/>
  </w:style>
  <w:style w:type="character" w:customStyle="1" w:styleId="43">
    <w:name w:val="批注框文本 Char1"/>
    <w:basedOn w:val="27"/>
    <w:link w:val="18"/>
    <w:semiHidden/>
    <w:qFormat/>
    <w:uiPriority w:val="99"/>
    <w:rPr>
      <w:sz w:val="18"/>
      <w:szCs w:val="18"/>
    </w:rPr>
  </w:style>
  <w:style w:type="character" w:customStyle="1" w:styleId="44">
    <w:name w:val="批注框文本 Char"/>
    <w:basedOn w:val="27"/>
    <w:link w:val="18"/>
    <w:semiHidden/>
    <w:qFormat/>
    <w:uiPriority w:val="99"/>
    <w:rPr>
      <w:sz w:val="18"/>
      <w:szCs w:val="18"/>
    </w:rPr>
  </w:style>
  <w:style w:type="character" w:customStyle="1" w:styleId="45">
    <w:name w:val="HTML 预设格式 Char1"/>
    <w:basedOn w:val="27"/>
    <w:link w:val="22"/>
    <w:semiHidden/>
    <w:qFormat/>
    <w:uiPriority w:val="99"/>
    <w:rPr>
      <w:rFonts w:ascii="宋体" w:hAnsi="宋体" w:eastAsia="宋体" w:cs="宋体"/>
      <w:kern w:val="0"/>
      <w:sz w:val="24"/>
      <w:szCs w:val="24"/>
    </w:rPr>
  </w:style>
  <w:style w:type="character" w:customStyle="1" w:styleId="46">
    <w:name w:val="HTML 预设格式 Char"/>
    <w:basedOn w:val="27"/>
    <w:link w:val="22"/>
    <w:semiHidden/>
    <w:qFormat/>
    <w:uiPriority w:val="99"/>
    <w:rPr>
      <w:rFonts w:ascii="Courier New" w:hAnsi="Courier New" w:cs="Courier New"/>
      <w:sz w:val="20"/>
      <w:szCs w:val="20"/>
    </w:rPr>
  </w:style>
  <w:style w:type="character" w:customStyle="1" w:styleId="47">
    <w:name w:val="正文首行缩进 Char"/>
    <w:basedOn w:val="38"/>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5200</Words>
  <Characters>29642</Characters>
  <Lines>247</Lines>
  <Paragraphs>69</Paragraphs>
  <TotalTime>204</TotalTime>
  <ScaleCrop>false</ScaleCrop>
  <LinksUpToDate>false</LinksUpToDate>
  <CharactersWithSpaces>34773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WPS_1591240706</cp:lastModifiedBy>
  <cp:lastPrinted>2021-01-19T00:53:00Z</cp:lastPrinted>
  <dcterms:modified xsi:type="dcterms:W3CDTF">2021-01-19T09:17:44Z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