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D12D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kern w:val="0"/>
          <w:sz w:val="32"/>
          <w:szCs w:val="32"/>
          <w:lang w:eastAsia="zh-CN"/>
        </w:rPr>
      </w:pPr>
      <w:bookmarkStart w:id="0" w:name="_GoBack"/>
      <w:bookmarkEnd w:id="0"/>
      <w:r>
        <w:rPr>
          <w:rFonts w:hint="eastAsia" w:ascii="宋体" w:hAnsi="宋体" w:eastAsia="宋体" w:cs="宋体"/>
          <w:b/>
          <w:bCs/>
          <w:color w:val="auto"/>
          <w:kern w:val="0"/>
          <w:sz w:val="32"/>
          <w:szCs w:val="32"/>
          <w:lang w:eastAsia="zh-CN"/>
        </w:rPr>
        <w:t>中共遂平县委党校校区基础设施改造整修建设项目</w:t>
      </w:r>
    </w:p>
    <w:p w14:paraId="3A788B4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lang w:eastAsia="zh-CN"/>
        </w:rPr>
        <w:t>竞争性谈判</w:t>
      </w:r>
      <w:r>
        <w:rPr>
          <w:rFonts w:hint="eastAsia" w:ascii="宋体" w:hAnsi="宋体" w:eastAsia="宋体" w:cs="宋体"/>
          <w:b/>
          <w:bCs/>
          <w:color w:val="auto"/>
          <w:kern w:val="0"/>
          <w:sz w:val="32"/>
          <w:szCs w:val="32"/>
        </w:rPr>
        <w:t>公告</w:t>
      </w:r>
    </w:p>
    <w:p w14:paraId="21956C17">
      <w:pPr>
        <w:keepNext w:val="0"/>
        <w:keepLines w:val="0"/>
        <w:pageBreakBefore w:val="0"/>
        <w:widowControl/>
        <w:shd w:val="clear" w:color="auto" w:fill="FFFFFF"/>
        <w:kinsoku/>
        <w:wordWrap/>
        <w:overflowPunct/>
        <w:topLinePunct w:val="0"/>
        <w:autoSpaceDE/>
        <w:autoSpaceDN/>
        <w:bidi w:val="0"/>
        <w:spacing w:line="440" w:lineRule="exact"/>
        <w:ind w:firstLine="600"/>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项目概况</w:t>
      </w:r>
    </w:p>
    <w:p w14:paraId="6436A5E5">
      <w:pPr>
        <w:keepNext w:val="0"/>
        <w:keepLines w:val="0"/>
        <w:pageBreakBefore w:val="0"/>
        <w:widowControl/>
        <w:shd w:val="clear" w:color="auto" w:fill="FFFFFF"/>
        <w:kinsoku/>
        <w:wordWrap/>
        <w:overflowPunct/>
        <w:topLinePunct w:val="0"/>
        <w:autoSpaceDE/>
        <w:autoSpaceDN/>
        <w:bidi w:val="0"/>
        <w:spacing w:line="440" w:lineRule="exact"/>
        <w:ind w:firstLine="6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4"/>
          <w:lang w:eastAsia="zh-CN"/>
        </w:rPr>
        <w:t>中共遂平县委党校校区基础设施改造整修建设项目</w:t>
      </w:r>
      <w:r>
        <w:rPr>
          <w:rFonts w:hint="eastAsia" w:ascii="宋体" w:hAnsi="宋体" w:eastAsia="宋体" w:cs="宋体"/>
          <w:color w:val="auto"/>
          <w:kern w:val="0"/>
          <w:sz w:val="24"/>
        </w:rPr>
        <w:t>的潜在供应商应在驻马店市公</w:t>
      </w:r>
      <w:r>
        <w:rPr>
          <w:rFonts w:hint="eastAsia" w:ascii="宋体" w:hAnsi="宋体" w:eastAsia="宋体" w:cs="宋体"/>
          <w:color w:val="000000" w:themeColor="text1"/>
          <w:kern w:val="0"/>
          <w:sz w:val="24"/>
          <w14:textFill>
            <w14:solidFill>
              <w14:schemeClr w14:val="tx1"/>
            </w14:solidFill>
          </w14:textFill>
        </w:rPr>
        <w:t>共资源交易中心电子交易平台（http://ggzy.zhumadian.gov.cn/TPFront/）获取（下载）采购文件，并于</w:t>
      </w:r>
      <w:r>
        <w:rPr>
          <w:rFonts w:hint="eastAsia" w:ascii="宋体" w:hAnsi="宋体" w:cs="宋体"/>
          <w:color w:val="000000" w:themeColor="text1"/>
          <w:kern w:val="0"/>
          <w:sz w:val="24"/>
          <w:lang w:eastAsia="zh-CN"/>
          <w14:textFill>
            <w14:solidFill>
              <w14:schemeClr w14:val="tx1"/>
            </w14:solidFill>
          </w14:textFill>
        </w:rPr>
        <w:t>202</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cs="宋体"/>
          <w:color w:val="000000" w:themeColor="text1"/>
          <w:kern w:val="0"/>
          <w:sz w:val="24"/>
          <w:lang w:val="en-US" w:eastAsia="zh-CN"/>
          <w14:textFill>
            <w14:solidFill>
              <w14:schemeClr w14:val="tx1"/>
            </w14:solidFill>
          </w14:textFill>
        </w:rPr>
        <w:t xml:space="preserve"> 12 </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cs="宋体"/>
          <w:color w:val="000000" w:themeColor="text1"/>
          <w:kern w:val="0"/>
          <w:sz w:val="24"/>
          <w:lang w:val="en-US" w:eastAsia="zh-CN"/>
          <w14:textFill>
            <w14:solidFill>
              <w14:schemeClr w14:val="tx1"/>
            </w14:solidFill>
          </w14:textFill>
        </w:rPr>
        <w:t xml:space="preserve">12  </w:t>
      </w:r>
      <w:r>
        <w:rPr>
          <w:rFonts w:hint="eastAsia" w:ascii="宋体" w:hAnsi="宋体" w:eastAsia="宋体" w:cs="宋体"/>
          <w:color w:val="000000" w:themeColor="text1"/>
          <w:kern w:val="0"/>
          <w:sz w:val="24"/>
          <w14:textFill>
            <w14:solidFill>
              <w14:schemeClr w14:val="tx1"/>
            </w14:solidFill>
          </w14:textFill>
        </w:rPr>
        <w:t>日</w:t>
      </w:r>
      <w:r>
        <w:rPr>
          <w:rFonts w:hint="eastAsia" w:ascii="宋体" w:hAnsi="宋体" w:eastAsia="宋体" w:cs="宋体"/>
          <w:color w:val="auto"/>
          <w:kern w:val="0"/>
          <w:sz w:val="24"/>
          <w:lang w:val="en-US" w:eastAsia="zh-CN"/>
        </w:rPr>
        <w:t>09</w:t>
      </w:r>
      <w:r>
        <w:rPr>
          <w:rFonts w:hint="eastAsia" w:ascii="宋体" w:hAnsi="宋体" w:eastAsia="宋体" w:cs="宋体"/>
          <w:color w:val="auto"/>
          <w:kern w:val="0"/>
          <w:sz w:val="24"/>
        </w:rPr>
        <w:t>时00分（北京时间）前递交响应文件。</w:t>
      </w:r>
    </w:p>
    <w:p w14:paraId="3CFB34ED">
      <w:pPr>
        <w:keepNext w:val="0"/>
        <w:keepLines w:val="0"/>
        <w:pageBreakBefore w:val="0"/>
        <w:widowControl/>
        <w:numPr>
          <w:ilvl w:val="0"/>
          <w:numId w:val="1"/>
        </w:numPr>
        <w:shd w:val="clear" w:color="auto" w:fill="FFFFFF"/>
        <w:kinsoku/>
        <w:wordWrap/>
        <w:overflowPunct/>
        <w:topLinePunct w:val="0"/>
        <w:autoSpaceDE/>
        <w:autoSpaceDN/>
        <w:bidi w:val="0"/>
        <w:spacing w:line="440" w:lineRule="exact"/>
        <w:ind w:firstLine="472"/>
        <w:textAlignment w:val="auto"/>
        <w:rPr>
          <w:rFonts w:hint="eastAsia" w:ascii="宋体" w:hAnsi="宋体" w:eastAsia="宋体" w:cs="宋体"/>
          <w:b w:val="0"/>
          <w:bCs w:val="0"/>
          <w:color w:val="auto"/>
          <w:kern w:val="0"/>
          <w:sz w:val="24"/>
          <w:lang w:eastAsia="zh-CN"/>
        </w:rPr>
      </w:pPr>
      <w:r>
        <w:rPr>
          <w:rFonts w:hint="eastAsia" w:ascii="宋体" w:hAnsi="宋体" w:eastAsia="宋体" w:cs="宋体"/>
          <w:b/>
          <w:bCs/>
          <w:color w:val="auto"/>
          <w:kern w:val="0"/>
          <w:sz w:val="24"/>
        </w:rPr>
        <w:t>项目基本情况：</w:t>
      </w:r>
    </w:p>
    <w:p w14:paraId="204E6609">
      <w:pPr>
        <w:keepNext w:val="0"/>
        <w:keepLines w:val="0"/>
        <w:pageBreakBefore w:val="0"/>
        <w:widowControl/>
        <w:shd w:val="clear" w:color="auto" w:fill="FFFFFF"/>
        <w:kinsoku/>
        <w:wordWrap/>
        <w:overflowPunct/>
        <w:topLinePunct w:val="0"/>
        <w:autoSpaceDE/>
        <w:autoSpaceDN/>
        <w:bidi w:val="0"/>
        <w:spacing w:line="440" w:lineRule="exact"/>
        <w:ind w:firstLine="472"/>
        <w:textAlignment w:val="auto"/>
        <w:rPr>
          <w:rFonts w:hint="default"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eastAsia="zh-CN"/>
        </w:rPr>
        <w:t>1、项目编号：</w:t>
      </w:r>
      <w:r>
        <w:rPr>
          <w:rFonts w:hint="eastAsia" w:ascii="宋体" w:hAnsi="宋体" w:cs="宋体"/>
          <w:b w:val="0"/>
          <w:bCs w:val="0"/>
          <w:color w:val="auto"/>
          <w:kern w:val="0"/>
          <w:sz w:val="24"/>
          <w:lang w:val="en-US" w:eastAsia="zh-CN"/>
        </w:rPr>
        <w:t>遂财竞谈-2025-65</w:t>
      </w:r>
    </w:p>
    <w:p w14:paraId="5A946385">
      <w:pPr>
        <w:keepNext w:val="0"/>
        <w:keepLines w:val="0"/>
        <w:pageBreakBefore w:val="0"/>
        <w:widowControl/>
        <w:shd w:val="clear" w:color="auto" w:fill="FFFFFF"/>
        <w:kinsoku/>
        <w:wordWrap/>
        <w:overflowPunct/>
        <w:topLinePunct w:val="0"/>
        <w:autoSpaceDE/>
        <w:autoSpaceDN/>
        <w:bidi w:val="0"/>
        <w:spacing w:line="440" w:lineRule="exact"/>
        <w:ind w:firstLine="472"/>
        <w:textAlignment w:val="auto"/>
        <w:rPr>
          <w:rFonts w:hint="eastAsia" w:ascii="宋体" w:hAnsi="宋体" w:cs="宋体"/>
          <w:b w:val="0"/>
          <w:bCs w:val="0"/>
          <w:color w:val="auto"/>
          <w:kern w:val="0"/>
          <w:sz w:val="24"/>
          <w:lang w:eastAsia="zh-CN"/>
        </w:rPr>
      </w:pPr>
      <w:r>
        <w:rPr>
          <w:rFonts w:hint="eastAsia" w:ascii="宋体" w:hAnsi="宋体" w:eastAsia="宋体" w:cs="宋体"/>
          <w:b w:val="0"/>
          <w:bCs w:val="0"/>
          <w:color w:val="auto"/>
          <w:kern w:val="0"/>
          <w:sz w:val="24"/>
          <w:lang w:eastAsia="zh-CN"/>
        </w:rPr>
        <w:t>2、项目名称：</w:t>
      </w:r>
      <w:r>
        <w:rPr>
          <w:rFonts w:hint="eastAsia" w:ascii="宋体" w:hAnsi="宋体" w:cs="宋体"/>
          <w:b w:val="0"/>
          <w:bCs w:val="0"/>
          <w:color w:val="auto"/>
          <w:kern w:val="0"/>
          <w:sz w:val="24"/>
          <w:lang w:eastAsia="zh-CN"/>
        </w:rPr>
        <w:t>中共遂平县委党校校区基础设施改造整修建设项目</w:t>
      </w:r>
    </w:p>
    <w:p w14:paraId="32F924C4">
      <w:pPr>
        <w:keepNext w:val="0"/>
        <w:keepLines w:val="0"/>
        <w:pageBreakBefore w:val="0"/>
        <w:widowControl/>
        <w:shd w:val="clear" w:color="auto" w:fill="FFFFFF"/>
        <w:kinsoku/>
        <w:wordWrap/>
        <w:overflowPunct/>
        <w:topLinePunct w:val="0"/>
        <w:autoSpaceDE/>
        <w:autoSpaceDN/>
        <w:bidi w:val="0"/>
        <w:spacing w:line="440" w:lineRule="exact"/>
        <w:ind w:firstLine="472"/>
        <w:textAlignment w:val="auto"/>
        <w:rPr>
          <w:rFonts w:hint="eastAsia" w:ascii="宋体" w:hAnsi="宋体" w:eastAsia="宋体" w:cs="宋体"/>
          <w:b w:val="0"/>
          <w:bCs w:val="0"/>
          <w:color w:val="auto"/>
          <w:kern w:val="0"/>
          <w:sz w:val="24"/>
          <w:lang w:eastAsia="zh-CN"/>
        </w:rPr>
      </w:pPr>
      <w:r>
        <w:rPr>
          <w:rFonts w:hint="eastAsia" w:ascii="宋体" w:hAnsi="宋体" w:eastAsia="宋体" w:cs="宋体"/>
          <w:b w:val="0"/>
          <w:bCs w:val="0"/>
          <w:color w:val="auto"/>
          <w:kern w:val="0"/>
          <w:sz w:val="24"/>
          <w:lang w:eastAsia="zh-CN"/>
        </w:rPr>
        <w:t>3、采购方式：竞争性谈判</w:t>
      </w:r>
    </w:p>
    <w:p w14:paraId="62792E22">
      <w:pPr>
        <w:keepNext w:val="0"/>
        <w:keepLines w:val="0"/>
        <w:pageBreakBefore w:val="0"/>
        <w:widowControl/>
        <w:shd w:val="clear" w:color="auto" w:fill="FFFFFF"/>
        <w:kinsoku/>
        <w:wordWrap/>
        <w:overflowPunct/>
        <w:topLinePunct w:val="0"/>
        <w:autoSpaceDE/>
        <w:autoSpaceDN/>
        <w:bidi w:val="0"/>
        <w:spacing w:line="440" w:lineRule="exact"/>
        <w:ind w:firstLine="472"/>
        <w:textAlignment w:val="auto"/>
        <w:rPr>
          <w:rFonts w:hint="eastAsia" w:ascii="宋体" w:hAnsi="宋体" w:eastAsia="宋体" w:cs="宋体"/>
          <w:b w:val="0"/>
          <w:bCs w:val="0"/>
          <w:color w:val="auto"/>
          <w:kern w:val="0"/>
          <w:sz w:val="24"/>
          <w:lang w:eastAsia="zh-CN"/>
        </w:rPr>
      </w:pPr>
      <w:r>
        <w:rPr>
          <w:rFonts w:hint="eastAsia" w:ascii="宋体" w:hAnsi="宋体" w:eastAsia="宋体" w:cs="宋体"/>
          <w:b w:val="0"/>
          <w:bCs w:val="0"/>
          <w:color w:val="auto"/>
          <w:kern w:val="0"/>
          <w:sz w:val="24"/>
          <w:lang w:eastAsia="zh-CN"/>
        </w:rPr>
        <w:t>4、预算金额：</w:t>
      </w:r>
      <w:r>
        <w:rPr>
          <w:rFonts w:hint="eastAsia" w:ascii="宋体" w:hAnsi="宋体" w:cs="宋体"/>
          <w:b w:val="0"/>
          <w:bCs w:val="0"/>
          <w:color w:val="auto"/>
          <w:kern w:val="0"/>
          <w:sz w:val="24"/>
          <w:lang w:val="en-US" w:eastAsia="zh-CN"/>
        </w:rPr>
        <w:t>1711129.49</w:t>
      </w:r>
      <w:r>
        <w:rPr>
          <w:rFonts w:hint="eastAsia" w:ascii="宋体" w:hAnsi="宋体" w:eastAsia="宋体" w:cs="宋体"/>
          <w:b w:val="0"/>
          <w:bCs w:val="0"/>
          <w:color w:val="auto"/>
          <w:kern w:val="0"/>
          <w:sz w:val="24"/>
          <w:lang w:eastAsia="zh-CN"/>
        </w:rPr>
        <w:t>元</w:t>
      </w:r>
    </w:p>
    <w:p w14:paraId="10C65394">
      <w:pPr>
        <w:keepNext w:val="0"/>
        <w:keepLines w:val="0"/>
        <w:pageBreakBefore w:val="0"/>
        <w:widowControl/>
        <w:shd w:val="clear" w:color="auto" w:fill="FFFFFF"/>
        <w:kinsoku/>
        <w:wordWrap/>
        <w:overflowPunct/>
        <w:topLinePunct w:val="0"/>
        <w:autoSpaceDE/>
        <w:autoSpaceDN/>
        <w:bidi w:val="0"/>
        <w:spacing w:line="440" w:lineRule="exact"/>
        <w:ind w:firstLine="472"/>
        <w:textAlignment w:val="auto"/>
        <w:rPr>
          <w:rFonts w:hint="eastAsia" w:ascii="宋体" w:hAnsi="宋体" w:eastAsia="宋体" w:cs="宋体"/>
          <w:b w:val="0"/>
          <w:bCs w:val="0"/>
          <w:color w:val="auto"/>
          <w:kern w:val="0"/>
          <w:sz w:val="24"/>
          <w:lang w:eastAsia="zh-CN"/>
        </w:rPr>
      </w:pPr>
      <w:r>
        <w:rPr>
          <w:rFonts w:hint="eastAsia" w:ascii="宋体" w:hAnsi="宋体" w:eastAsia="宋体" w:cs="宋体"/>
          <w:b w:val="0"/>
          <w:bCs w:val="0"/>
          <w:color w:val="auto"/>
          <w:kern w:val="0"/>
          <w:sz w:val="24"/>
          <w:lang w:eastAsia="zh-CN"/>
        </w:rPr>
        <w:t>最高限价：</w:t>
      </w:r>
      <w:r>
        <w:rPr>
          <w:rFonts w:hint="eastAsia" w:ascii="宋体" w:hAnsi="宋体" w:cs="宋体"/>
          <w:b w:val="0"/>
          <w:bCs w:val="0"/>
          <w:color w:val="auto"/>
          <w:kern w:val="0"/>
          <w:sz w:val="24"/>
          <w:lang w:val="en-US" w:eastAsia="zh-CN"/>
        </w:rPr>
        <w:t>1711129.49</w:t>
      </w:r>
      <w:r>
        <w:rPr>
          <w:rFonts w:hint="eastAsia" w:ascii="宋体" w:hAnsi="宋体" w:eastAsia="宋体" w:cs="宋体"/>
          <w:b w:val="0"/>
          <w:bCs w:val="0"/>
          <w:color w:val="auto"/>
          <w:kern w:val="0"/>
          <w:sz w:val="24"/>
          <w:lang w:val="en-US" w:eastAsia="zh-CN"/>
        </w:rPr>
        <w:t>元</w:t>
      </w:r>
    </w:p>
    <w:tbl>
      <w:tblPr>
        <w:tblStyle w:val="4"/>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82"/>
        <w:gridCol w:w="1502"/>
        <w:gridCol w:w="2403"/>
        <w:gridCol w:w="1075"/>
        <w:gridCol w:w="1265"/>
        <w:gridCol w:w="1375"/>
        <w:gridCol w:w="1375"/>
      </w:tblGrid>
      <w:tr w14:paraId="63B4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6" w:hRule="atLeast"/>
          <w:jc w:val="center"/>
        </w:trPr>
        <w:tc>
          <w:tcPr>
            <w:tcW w:w="782" w:type="dxa"/>
            <w:noWrap w:val="0"/>
            <w:tcMar>
              <w:top w:w="0" w:type="dxa"/>
              <w:left w:w="108" w:type="dxa"/>
              <w:bottom w:w="0" w:type="dxa"/>
              <w:right w:w="108" w:type="dxa"/>
            </w:tcMar>
            <w:vAlign w:val="center"/>
          </w:tcPr>
          <w:p w14:paraId="3424DAC9">
            <w:pPr>
              <w:keepNext w:val="0"/>
              <w:keepLines w:val="0"/>
              <w:pageBreakBefore w:val="0"/>
              <w:widowControl/>
              <w:shd w:val="clear" w:color="auto" w:fill="FFFFFF"/>
              <w:kinsoku/>
              <w:wordWrap/>
              <w:overflowPunct/>
              <w:topLinePunct w:val="0"/>
              <w:autoSpaceDE/>
              <w:autoSpaceDN/>
              <w:bidi w:val="0"/>
              <w:spacing w:line="440" w:lineRule="exact"/>
              <w:jc w:val="center"/>
              <w:textAlignment w:val="auto"/>
              <w:rPr>
                <w:rFonts w:hint="eastAsia" w:ascii="宋体" w:hAnsi="宋体" w:eastAsia="宋体" w:cs="宋体"/>
                <w:b w:val="0"/>
                <w:bCs w:val="0"/>
                <w:color w:val="auto"/>
                <w:kern w:val="0"/>
                <w:sz w:val="24"/>
                <w:lang w:eastAsia="zh-CN"/>
              </w:rPr>
            </w:pPr>
            <w:r>
              <w:rPr>
                <w:rFonts w:hint="eastAsia" w:ascii="宋体" w:hAnsi="宋体" w:eastAsia="宋体" w:cs="宋体"/>
                <w:b w:val="0"/>
                <w:bCs w:val="0"/>
                <w:color w:val="auto"/>
                <w:kern w:val="0"/>
                <w:sz w:val="24"/>
                <w:lang w:eastAsia="zh-CN"/>
              </w:rPr>
              <w:t>序号</w:t>
            </w:r>
          </w:p>
        </w:tc>
        <w:tc>
          <w:tcPr>
            <w:tcW w:w="1502" w:type="dxa"/>
            <w:noWrap w:val="0"/>
            <w:tcMar>
              <w:top w:w="0" w:type="dxa"/>
              <w:left w:w="108" w:type="dxa"/>
              <w:bottom w:w="0" w:type="dxa"/>
              <w:right w:w="108" w:type="dxa"/>
            </w:tcMar>
            <w:vAlign w:val="center"/>
          </w:tcPr>
          <w:p w14:paraId="76B618EB">
            <w:pPr>
              <w:keepNext w:val="0"/>
              <w:keepLines w:val="0"/>
              <w:pageBreakBefore w:val="0"/>
              <w:widowControl/>
              <w:shd w:val="clear" w:color="auto" w:fill="FFFFFF"/>
              <w:kinsoku/>
              <w:wordWrap/>
              <w:overflowPunct/>
              <w:topLinePunct w:val="0"/>
              <w:autoSpaceDE/>
              <w:autoSpaceDN/>
              <w:bidi w:val="0"/>
              <w:spacing w:line="440" w:lineRule="exact"/>
              <w:jc w:val="center"/>
              <w:textAlignment w:val="auto"/>
              <w:rPr>
                <w:rFonts w:hint="eastAsia" w:ascii="宋体" w:hAnsi="宋体" w:eastAsia="宋体" w:cs="宋体"/>
                <w:b w:val="0"/>
                <w:bCs w:val="0"/>
                <w:color w:val="auto"/>
                <w:kern w:val="0"/>
                <w:sz w:val="24"/>
                <w:lang w:eastAsia="zh-CN"/>
              </w:rPr>
            </w:pPr>
            <w:r>
              <w:rPr>
                <w:rFonts w:hint="eastAsia" w:ascii="宋体" w:hAnsi="宋体" w:eastAsia="宋体" w:cs="宋体"/>
                <w:b w:val="0"/>
                <w:bCs w:val="0"/>
                <w:color w:val="auto"/>
                <w:kern w:val="0"/>
                <w:sz w:val="24"/>
                <w:lang w:eastAsia="zh-CN"/>
              </w:rPr>
              <w:t>包号</w:t>
            </w:r>
          </w:p>
        </w:tc>
        <w:tc>
          <w:tcPr>
            <w:tcW w:w="2403" w:type="dxa"/>
            <w:noWrap w:val="0"/>
            <w:tcMar>
              <w:top w:w="0" w:type="dxa"/>
              <w:left w:w="108" w:type="dxa"/>
              <w:bottom w:w="0" w:type="dxa"/>
              <w:right w:w="108" w:type="dxa"/>
            </w:tcMar>
            <w:vAlign w:val="center"/>
          </w:tcPr>
          <w:p w14:paraId="2DAC8506">
            <w:pPr>
              <w:keepNext w:val="0"/>
              <w:keepLines w:val="0"/>
              <w:pageBreakBefore w:val="0"/>
              <w:widowControl/>
              <w:shd w:val="clear" w:color="auto" w:fill="FFFFFF"/>
              <w:kinsoku/>
              <w:wordWrap/>
              <w:overflowPunct/>
              <w:topLinePunct w:val="0"/>
              <w:autoSpaceDE/>
              <w:autoSpaceDN/>
              <w:bidi w:val="0"/>
              <w:spacing w:line="440" w:lineRule="exact"/>
              <w:jc w:val="center"/>
              <w:textAlignment w:val="auto"/>
              <w:rPr>
                <w:rFonts w:hint="eastAsia" w:ascii="宋体" w:hAnsi="宋体" w:eastAsia="宋体" w:cs="宋体"/>
                <w:b w:val="0"/>
                <w:bCs w:val="0"/>
                <w:color w:val="auto"/>
                <w:kern w:val="0"/>
                <w:sz w:val="24"/>
                <w:lang w:eastAsia="zh-CN"/>
              </w:rPr>
            </w:pPr>
            <w:r>
              <w:rPr>
                <w:rFonts w:hint="eastAsia" w:ascii="宋体" w:hAnsi="宋体" w:eastAsia="宋体" w:cs="宋体"/>
                <w:b w:val="0"/>
                <w:bCs w:val="0"/>
                <w:color w:val="auto"/>
                <w:kern w:val="0"/>
                <w:sz w:val="24"/>
                <w:lang w:eastAsia="zh-CN"/>
              </w:rPr>
              <w:t>包名称</w:t>
            </w:r>
          </w:p>
        </w:tc>
        <w:tc>
          <w:tcPr>
            <w:tcW w:w="1075" w:type="dxa"/>
            <w:noWrap w:val="0"/>
            <w:tcMar>
              <w:top w:w="0" w:type="dxa"/>
              <w:left w:w="108" w:type="dxa"/>
              <w:bottom w:w="0" w:type="dxa"/>
              <w:right w:w="108" w:type="dxa"/>
            </w:tcMar>
            <w:vAlign w:val="center"/>
          </w:tcPr>
          <w:p w14:paraId="73EBE83C">
            <w:pPr>
              <w:keepNext w:val="0"/>
              <w:keepLines w:val="0"/>
              <w:pageBreakBefore w:val="0"/>
              <w:widowControl/>
              <w:shd w:val="clear" w:color="auto" w:fill="FFFFFF"/>
              <w:kinsoku/>
              <w:wordWrap/>
              <w:overflowPunct/>
              <w:topLinePunct w:val="0"/>
              <w:autoSpaceDE/>
              <w:autoSpaceDN/>
              <w:bidi w:val="0"/>
              <w:spacing w:line="440" w:lineRule="exact"/>
              <w:jc w:val="center"/>
              <w:textAlignment w:val="auto"/>
              <w:rPr>
                <w:rFonts w:hint="eastAsia" w:ascii="宋体" w:hAnsi="宋体" w:eastAsia="宋体" w:cs="宋体"/>
                <w:b w:val="0"/>
                <w:bCs w:val="0"/>
                <w:color w:val="auto"/>
                <w:kern w:val="0"/>
                <w:sz w:val="24"/>
                <w:lang w:eastAsia="zh-CN"/>
              </w:rPr>
            </w:pPr>
            <w:r>
              <w:rPr>
                <w:rFonts w:hint="eastAsia" w:ascii="宋体" w:hAnsi="宋体" w:eastAsia="宋体" w:cs="宋体"/>
                <w:b w:val="0"/>
                <w:bCs w:val="0"/>
                <w:color w:val="auto"/>
                <w:kern w:val="0"/>
                <w:sz w:val="24"/>
                <w:lang w:eastAsia="zh-CN"/>
              </w:rPr>
              <w:t>包预算（元）</w:t>
            </w:r>
          </w:p>
        </w:tc>
        <w:tc>
          <w:tcPr>
            <w:tcW w:w="1265" w:type="dxa"/>
            <w:noWrap w:val="0"/>
            <w:tcMar>
              <w:top w:w="0" w:type="dxa"/>
              <w:left w:w="108" w:type="dxa"/>
              <w:bottom w:w="0" w:type="dxa"/>
              <w:right w:w="108" w:type="dxa"/>
            </w:tcMar>
            <w:vAlign w:val="center"/>
          </w:tcPr>
          <w:p w14:paraId="45D352F2">
            <w:pPr>
              <w:keepNext w:val="0"/>
              <w:keepLines w:val="0"/>
              <w:pageBreakBefore w:val="0"/>
              <w:widowControl/>
              <w:shd w:val="clear" w:color="auto" w:fill="FFFFFF"/>
              <w:kinsoku/>
              <w:wordWrap/>
              <w:overflowPunct/>
              <w:topLinePunct w:val="0"/>
              <w:autoSpaceDE/>
              <w:autoSpaceDN/>
              <w:bidi w:val="0"/>
              <w:spacing w:line="440" w:lineRule="exact"/>
              <w:jc w:val="center"/>
              <w:textAlignment w:val="auto"/>
              <w:rPr>
                <w:rFonts w:hint="eastAsia" w:ascii="宋体" w:hAnsi="宋体" w:eastAsia="宋体" w:cs="宋体"/>
                <w:b w:val="0"/>
                <w:bCs w:val="0"/>
                <w:color w:val="auto"/>
                <w:kern w:val="0"/>
                <w:sz w:val="24"/>
                <w:lang w:eastAsia="zh-CN"/>
              </w:rPr>
            </w:pPr>
            <w:r>
              <w:rPr>
                <w:rFonts w:hint="eastAsia" w:ascii="宋体" w:hAnsi="宋体" w:eastAsia="宋体" w:cs="宋体"/>
                <w:b w:val="0"/>
                <w:bCs w:val="0"/>
                <w:color w:val="auto"/>
                <w:kern w:val="0"/>
                <w:sz w:val="24"/>
                <w:lang w:eastAsia="zh-CN"/>
              </w:rPr>
              <w:t>包最高限价（元）</w:t>
            </w:r>
          </w:p>
        </w:tc>
        <w:tc>
          <w:tcPr>
            <w:tcW w:w="1375" w:type="dxa"/>
            <w:noWrap w:val="0"/>
            <w:tcMar>
              <w:top w:w="0" w:type="dxa"/>
              <w:left w:w="108" w:type="dxa"/>
              <w:bottom w:w="0" w:type="dxa"/>
              <w:right w:w="108" w:type="dxa"/>
            </w:tcMar>
            <w:vAlign w:val="center"/>
          </w:tcPr>
          <w:p w14:paraId="2855117F">
            <w:pPr>
              <w:keepNext w:val="0"/>
              <w:keepLines w:val="0"/>
              <w:pageBreakBefore w:val="0"/>
              <w:widowControl/>
              <w:shd w:val="clear" w:color="auto" w:fill="FFFFFF"/>
              <w:kinsoku/>
              <w:wordWrap/>
              <w:overflowPunct/>
              <w:topLinePunct w:val="0"/>
              <w:autoSpaceDE/>
              <w:autoSpaceDN/>
              <w:bidi w:val="0"/>
              <w:spacing w:line="440" w:lineRule="exact"/>
              <w:jc w:val="center"/>
              <w:textAlignment w:val="auto"/>
              <w:rPr>
                <w:rFonts w:hint="eastAsia" w:ascii="宋体" w:hAnsi="宋体" w:eastAsia="宋体" w:cs="宋体"/>
                <w:b w:val="0"/>
                <w:bCs w:val="0"/>
                <w:color w:val="auto"/>
                <w:kern w:val="0"/>
                <w:sz w:val="24"/>
                <w:lang w:eastAsia="zh-CN"/>
              </w:rPr>
            </w:pPr>
            <w:r>
              <w:rPr>
                <w:rFonts w:hint="eastAsia" w:ascii="宋体" w:hAnsi="宋体" w:eastAsia="宋体" w:cs="宋体"/>
                <w:b w:val="0"/>
                <w:bCs w:val="0"/>
                <w:color w:val="auto"/>
                <w:kern w:val="0"/>
                <w:sz w:val="24"/>
                <w:lang w:eastAsia="zh-CN"/>
              </w:rPr>
              <w:t>是否专门面向中小企业</w:t>
            </w:r>
          </w:p>
        </w:tc>
        <w:tc>
          <w:tcPr>
            <w:tcW w:w="1375" w:type="dxa"/>
            <w:noWrap w:val="0"/>
            <w:tcMar>
              <w:top w:w="0" w:type="dxa"/>
              <w:left w:w="108" w:type="dxa"/>
              <w:bottom w:w="0" w:type="dxa"/>
              <w:right w:w="108" w:type="dxa"/>
            </w:tcMar>
            <w:vAlign w:val="center"/>
          </w:tcPr>
          <w:p w14:paraId="1C969BE3">
            <w:pPr>
              <w:keepNext w:val="0"/>
              <w:keepLines w:val="0"/>
              <w:pageBreakBefore w:val="0"/>
              <w:widowControl/>
              <w:shd w:val="clear" w:color="auto" w:fill="FFFFFF"/>
              <w:kinsoku/>
              <w:wordWrap/>
              <w:overflowPunct/>
              <w:topLinePunct w:val="0"/>
              <w:autoSpaceDE/>
              <w:autoSpaceDN/>
              <w:bidi w:val="0"/>
              <w:spacing w:line="440" w:lineRule="exact"/>
              <w:jc w:val="center"/>
              <w:textAlignment w:val="auto"/>
              <w:rPr>
                <w:rFonts w:hint="eastAsia" w:ascii="宋体" w:hAnsi="宋体" w:eastAsia="宋体" w:cs="宋体"/>
                <w:b w:val="0"/>
                <w:bCs w:val="0"/>
                <w:color w:val="auto"/>
                <w:kern w:val="0"/>
                <w:sz w:val="24"/>
                <w:lang w:eastAsia="zh-CN"/>
              </w:rPr>
            </w:pPr>
            <w:r>
              <w:rPr>
                <w:rFonts w:hint="eastAsia" w:ascii="宋体" w:hAnsi="宋体" w:eastAsia="宋体" w:cs="宋体"/>
                <w:b w:val="0"/>
                <w:bCs w:val="0"/>
                <w:color w:val="auto"/>
                <w:kern w:val="0"/>
                <w:sz w:val="24"/>
                <w:lang w:eastAsia="zh-CN"/>
              </w:rPr>
              <w:t>采购预留金额（元）</w:t>
            </w:r>
          </w:p>
        </w:tc>
      </w:tr>
      <w:tr w14:paraId="458F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07" w:hRule="atLeast"/>
          <w:jc w:val="center"/>
        </w:trPr>
        <w:tc>
          <w:tcPr>
            <w:tcW w:w="782" w:type="dxa"/>
            <w:noWrap w:val="0"/>
            <w:tcMar>
              <w:top w:w="0" w:type="dxa"/>
              <w:left w:w="108" w:type="dxa"/>
              <w:bottom w:w="0" w:type="dxa"/>
              <w:right w:w="108" w:type="dxa"/>
            </w:tcMar>
            <w:vAlign w:val="center"/>
          </w:tcPr>
          <w:p w14:paraId="76714D20">
            <w:pPr>
              <w:keepNext w:val="0"/>
              <w:keepLines w:val="0"/>
              <w:pageBreakBefore w:val="0"/>
              <w:widowControl/>
              <w:shd w:val="clear" w:color="auto" w:fill="FFFFFF"/>
              <w:kinsoku/>
              <w:wordWrap/>
              <w:overflowPunct/>
              <w:topLinePunct w:val="0"/>
              <w:autoSpaceDE/>
              <w:autoSpaceDN/>
              <w:bidi w:val="0"/>
              <w:spacing w:line="440" w:lineRule="exact"/>
              <w:jc w:val="center"/>
              <w:textAlignment w:val="auto"/>
              <w:rPr>
                <w:rFonts w:hint="eastAsia" w:ascii="宋体" w:hAnsi="宋体" w:eastAsia="宋体" w:cs="宋体"/>
                <w:b w:val="0"/>
                <w:bCs w:val="0"/>
                <w:color w:val="auto"/>
                <w:kern w:val="0"/>
                <w:sz w:val="24"/>
                <w:lang w:eastAsia="zh-CN"/>
              </w:rPr>
            </w:pPr>
            <w:r>
              <w:rPr>
                <w:rFonts w:hint="eastAsia" w:ascii="宋体" w:hAnsi="宋体" w:eastAsia="宋体" w:cs="宋体"/>
                <w:b w:val="0"/>
                <w:bCs w:val="0"/>
                <w:color w:val="auto"/>
                <w:kern w:val="0"/>
                <w:sz w:val="24"/>
                <w:lang w:eastAsia="zh-CN"/>
              </w:rPr>
              <w:t>1</w:t>
            </w:r>
          </w:p>
        </w:tc>
        <w:tc>
          <w:tcPr>
            <w:tcW w:w="1502" w:type="dxa"/>
            <w:noWrap w:val="0"/>
            <w:tcMar>
              <w:top w:w="0" w:type="dxa"/>
              <w:left w:w="108" w:type="dxa"/>
              <w:bottom w:w="0" w:type="dxa"/>
              <w:right w:w="108" w:type="dxa"/>
            </w:tcMar>
            <w:vAlign w:val="center"/>
          </w:tcPr>
          <w:p w14:paraId="328EADB1">
            <w:pPr>
              <w:keepNext w:val="0"/>
              <w:keepLines w:val="0"/>
              <w:pageBreakBefore w:val="0"/>
              <w:widowControl/>
              <w:shd w:val="clear" w:color="auto" w:fill="FFFFFF"/>
              <w:kinsoku/>
              <w:wordWrap/>
              <w:overflowPunct/>
              <w:topLinePunct w:val="0"/>
              <w:autoSpaceDE/>
              <w:autoSpaceDN/>
              <w:bidi w:val="0"/>
              <w:spacing w:line="440" w:lineRule="exact"/>
              <w:jc w:val="center"/>
              <w:textAlignment w:val="auto"/>
              <w:rPr>
                <w:rFonts w:hint="default"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eastAsia="zh-CN"/>
              </w:rPr>
              <w:t>遂政采招【202</w:t>
            </w:r>
            <w:r>
              <w:rPr>
                <w:rFonts w:hint="eastAsia" w:ascii="宋体" w:hAnsi="宋体" w:eastAsia="宋体" w:cs="宋体"/>
                <w:b w:val="0"/>
                <w:bCs w:val="0"/>
                <w:color w:val="auto"/>
                <w:kern w:val="0"/>
                <w:sz w:val="24"/>
                <w:lang w:val="en-US" w:eastAsia="zh-CN"/>
              </w:rPr>
              <w:t>5</w:t>
            </w:r>
            <w:r>
              <w:rPr>
                <w:rFonts w:hint="eastAsia" w:ascii="宋体" w:hAnsi="宋体" w:eastAsia="宋体" w:cs="宋体"/>
                <w:b w:val="0"/>
                <w:bCs w:val="0"/>
                <w:color w:val="auto"/>
                <w:kern w:val="0"/>
                <w:sz w:val="24"/>
                <w:lang w:eastAsia="zh-CN"/>
              </w:rPr>
              <w:t>】</w:t>
            </w:r>
            <w:r>
              <w:rPr>
                <w:rFonts w:hint="eastAsia" w:ascii="宋体" w:hAnsi="宋体" w:eastAsia="宋体" w:cs="宋体"/>
                <w:b w:val="0"/>
                <w:bCs w:val="0"/>
                <w:color w:val="auto"/>
                <w:kern w:val="0"/>
                <w:sz w:val="24"/>
                <w:lang w:val="en-US" w:eastAsia="zh-CN"/>
              </w:rPr>
              <w:t xml:space="preserve"> 92 </w:t>
            </w:r>
            <w:r>
              <w:rPr>
                <w:rFonts w:hint="eastAsia" w:ascii="宋体" w:hAnsi="宋体" w:eastAsia="宋体" w:cs="宋体"/>
                <w:b w:val="0"/>
                <w:bCs w:val="0"/>
                <w:color w:val="auto"/>
                <w:kern w:val="0"/>
                <w:sz w:val="24"/>
                <w:lang w:eastAsia="zh-CN"/>
              </w:rPr>
              <w:t>号</w:t>
            </w:r>
            <w:r>
              <w:rPr>
                <w:rFonts w:hint="eastAsia" w:ascii="宋体" w:hAnsi="宋体" w:eastAsia="宋体" w:cs="宋体"/>
                <w:b w:val="0"/>
                <w:bCs w:val="0"/>
                <w:color w:val="auto"/>
                <w:kern w:val="0"/>
                <w:sz w:val="24"/>
                <w:lang w:val="en-US" w:eastAsia="zh-CN"/>
              </w:rPr>
              <w:t>A</w:t>
            </w:r>
          </w:p>
        </w:tc>
        <w:tc>
          <w:tcPr>
            <w:tcW w:w="2403" w:type="dxa"/>
            <w:noWrap w:val="0"/>
            <w:tcMar>
              <w:top w:w="0" w:type="dxa"/>
              <w:left w:w="108" w:type="dxa"/>
              <w:bottom w:w="0" w:type="dxa"/>
              <w:right w:w="108" w:type="dxa"/>
            </w:tcMar>
            <w:vAlign w:val="center"/>
          </w:tcPr>
          <w:p w14:paraId="40309DF4">
            <w:pPr>
              <w:keepNext w:val="0"/>
              <w:keepLines w:val="0"/>
              <w:pageBreakBefore w:val="0"/>
              <w:widowControl/>
              <w:shd w:val="clear" w:color="auto" w:fill="FFFFFF"/>
              <w:kinsoku/>
              <w:wordWrap/>
              <w:overflowPunct/>
              <w:topLinePunct w:val="0"/>
              <w:autoSpaceDE/>
              <w:autoSpaceDN/>
              <w:bidi w:val="0"/>
              <w:spacing w:line="440" w:lineRule="exact"/>
              <w:jc w:val="center"/>
              <w:textAlignment w:val="auto"/>
              <w:rPr>
                <w:rFonts w:hint="eastAsia" w:ascii="宋体" w:hAnsi="宋体" w:eastAsia="宋体" w:cs="宋体"/>
                <w:b w:val="0"/>
                <w:bCs w:val="0"/>
                <w:color w:val="auto"/>
                <w:kern w:val="0"/>
                <w:sz w:val="24"/>
                <w:lang w:eastAsia="zh-CN"/>
              </w:rPr>
            </w:pPr>
            <w:r>
              <w:rPr>
                <w:rFonts w:hint="eastAsia" w:ascii="宋体" w:hAnsi="宋体" w:cs="宋体"/>
                <w:b w:val="0"/>
                <w:bCs w:val="0"/>
                <w:color w:val="auto"/>
                <w:kern w:val="0"/>
                <w:sz w:val="24"/>
                <w:lang w:eastAsia="zh-CN"/>
              </w:rPr>
              <w:t>中共遂平县委党校校区基础设施改造整修建设项目</w:t>
            </w:r>
            <w:r>
              <w:rPr>
                <w:rFonts w:hint="eastAsia" w:ascii="宋体" w:hAnsi="宋体" w:eastAsia="宋体" w:cs="宋体"/>
                <w:b w:val="0"/>
                <w:bCs w:val="0"/>
                <w:color w:val="auto"/>
                <w:kern w:val="0"/>
                <w:sz w:val="24"/>
                <w:lang w:eastAsia="zh-CN"/>
              </w:rPr>
              <w:t>A包</w:t>
            </w:r>
          </w:p>
        </w:tc>
        <w:tc>
          <w:tcPr>
            <w:tcW w:w="1075" w:type="dxa"/>
            <w:noWrap w:val="0"/>
            <w:tcMar>
              <w:top w:w="0" w:type="dxa"/>
              <w:left w:w="108" w:type="dxa"/>
              <w:bottom w:w="0" w:type="dxa"/>
              <w:right w:w="108" w:type="dxa"/>
            </w:tcMar>
            <w:vAlign w:val="center"/>
          </w:tcPr>
          <w:p w14:paraId="147238FA">
            <w:pPr>
              <w:keepNext w:val="0"/>
              <w:keepLines w:val="0"/>
              <w:pageBreakBefore w:val="0"/>
              <w:widowControl/>
              <w:shd w:val="clear" w:color="auto" w:fill="FFFFFF"/>
              <w:kinsoku/>
              <w:wordWrap/>
              <w:overflowPunct/>
              <w:topLinePunct w:val="0"/>
              <w:autoSpaceDE/>
              <w:autoSpaceDN/>
              <w:bidi w:val="0"/>
              <w:spacing w:line="440" w:lineRule="exact"/>
              <w:jc w:val="center"/>
              <w:textAlignment w:val="auto"/>
              <w:rPr>
                <w:rFonts w:hint="default" w:ascii="宋体" w:hAnsi="宋体" w:eastAsia="宋体" w:cs="宋体"/>
                <w:b w:val="0"/>
                <w:bCs w:val="0"/>
                <w:color w:val="auto"/>
                <w:kern w:val="0"/>
                <w:sz w:val="24"/>
                <w:lang w:val="en-US" w:eastAsia="zh-CN"/>
              </w:rPr>
            </w:pPr>
            <w:r>
              <w:rPr>
                <w:rFonts w:hint="eastAsia" w:ascii="宋体" w:hAnsi="宋体" w:cs="宋体"/>
                <w:b w:val="0"/>
                <w:bCs w:val="0"/>
                <w:color w:val="auto"/>
                <w:kern w:val="0"/>
                <w:sz w:val="24"/>
                <w:lang w:val="en-US" w:eastAsia="zh-CN"/>
              </w:rPr>
              <w:t>1711129.49</w:t>
            </w:r>
          </w:p>
        </w:tc>
        <w:tc>
          <w:tcPr>
            <w:tcW w:w="1265" w:type="dxa"/>
            <w:noWrap w:val="0"/>
            <w:tcMar>
              <w:top w:w="0" w:type="dxa"/>
              <w:left w:w="108" w:type="dxa"/>
              <w:bottom w:w="0" w:type="dxa"/>
              <w:right w:w="108" w:type="dxa"/>
            </w:tcMar>
            <w:vAlign w:val="center"/>
          </w:tcPr>
          <w:p w14:paraId="69C92513">
            <w:pPr>
              <w:keepNext w:val="0"/>
              <w:keepLines w:val="0"/>
              <w:pageBreakBefore w:val="0"/>
              <w:widowControl/>
              <w:shd w:val="clear" w:color="auto" w:fill="FFFFFF"/>
              <w:kinsoku/>
              <w:wordWrap/>
              <w:overflowPunct/>
              <w:topLinePunct w:val="0"/>
              <w:autoSpaceDE/>
              <w:autoSpaceDN/>
              <w:bidi w:val="0"/>
              <w:spacing w:line="440" w:lineRule="exact"/>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lang w:val="en-US" w:eastAsia="zh-CN"/>
              </w:rPr>
              <w:t>1711129.49</w:t>
            </w:r>
          </w:p>
        </w:tc>
        <w:tc>
          <w:tcPr>
            <w:tcW w:w="1375" w:type="dxa"/>
            <w:noWrap w:val="0"/>
            <w:tcMar>
              <w:top w:w="0" w:type="dxa"/>
              <w:left w:w="108" w:type="dxa"/>
              <w:bottom w:w="0" w:type="dxa"/>
              <w:right w:w="108" w:type="dxa"/>
            </w:tcMar>
            <w:vAlign w:val="center"/>
          </w:tcPr>
          <w:p w14:paraId="544250EB">
            <w:pPr>
              <w:keepNext w:val="0"/>
              <w:keepLines w:val="0"/>
              <w:pageBreakBefore w:val="0"/>
              <w:widowControl/>
              <w:shd w:val="clear" w:color="auto" w:fill="FFFFFF"/>
              <w:kinsoku/>
              <w:wordWrap/>
              <w:overflowPunct/>
              <w:topLinePunct w:val="0"/>
              <w:autoSpaceDE/>
              <w:autoSpaceDN/>
              <w:bidi w:val="0"/>
              <w:spacing w:line="440" w:lineRule="exact"/>
              <w:jc w:val="center"/>
              <w:textAlignment w:val="auto"/>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是</w:t>
            </w:r>
          </w:p>
        </w:tc>
        <w:tc>
          <w:tcPr>
            <w:tcW w:w="1375" w:type="dxa"/>
            <w:noWrap w:val="0"/>
            <w:tcMar>
              <w:top w:w="0" w:type="dxa"/>
              <w:left w:w="108" w:type="dxa"/>
              <w:bottom w:w="0" w:type="dxa"/>
              <w:right w:w="108" w:type="dxa"/>
            </w:tcMar>
            <w:vAlign w:val="center"/>
          </w:tcPr>
          <w:p w14:paraId="756C0B4A">
            <w:pPr>
              <w:keepNext w:val="0"/>
              <w:keepLines w:val="0"/>
              <w:pageBreakBefore w:val="0"/>
              <w:widowControl/>
              <w:shd w:val="clear" w:color="auto" w:fill="FFFFFF"/>
              <w:kinsoku/>
              <w:wordWrap/>
              <w:overflowPunct/>
              <w:topLinePunct w:val="0"/>
              <w:autoSpaceDE/>
              <w:autoSpaceDN/>
              <w:bidi w:val="0"/>
              <w:spacing w:line="440" w:lineRule="exact"/>
              <w:jc w:val="center"/>
              <w:textAlignment w:val="auto"/>
              <w:rPr>
                <w:rFonts w:hint="eastAsia" w:ascii="宋体" w:hAnsi="宋体" w:eastAsia="宋体" w:cs="宋体"/>
                <w:b w:val="0"/>
                <w:bCs w:val="0"/>
                <w:color w:val="auto"/>
                <w:kern w:val="0"/>
                <w:sz w:val="24"/>
                <w:lang w:val="en-US" w:eastAsia="zh-CN"/>
              </w:rPr>
            </w:pPr>
            <w:r>
              <w:rPr>
                <w:rFonts w:hint="eastAsia" w:ascii="宋体" w:hAnsi="宋体" w:cs="宋体"/>
                <w:b w:val="0"/>
                <w:bCs w:val="0"/>
                <w:color w:val="auto"/>
                <w:kern w:val="0"/>
                <w:sz w:val="24"/>
                <w:lang w:val="en-US" w:eastAsia="zh-CN"/>
              </w:rPr>
              <w:t>1711129.49</w:t>
            </w:r>
          </w:p>
        </w:tc>
      </w:tr>
    </w:tbl>
    <w:p w14:paraId="12F7CC81">
      <w:pPr>
        <w:keepNext w:val="0"/>
        <w:keepLines w:val="0"/>
        <w:pageBreakBefore w:val="0"/>
        <w:widowControl/>
        <w:numPr>
          <w:ilvl w:val="0"/>
          <w:numId w:val="2"/>
        </w:numPr>
        <w:shd w:val="clear" w:color="auto" w:fill="FFFFFF"/>
        <w:kinsoku/>
        <w:wordWrap/>
        <w:overflowPunct/>
        <w:topLinePunct w:val="0"/>
        <w:autoSpaceDE/>
        <w:autoSpaceDN/>
        <w:bidi w:val="0"/>
        <w:spacing w:line="440" w:lineRule="exact"/>
        <w:ind w:left="-52" w:leftChars="0" w:firstLine="472" w:firstLineChars="0"/>
        <w:textAlignment w:val="auto"/>
        <w:rPr>
          <w:rFonts w:hint="eastAsia" w:ascii="宋体" w:hAnsi="宋体" w:eastAsia="宋体" w:cs="宋体"/>
          <w:b w:val="0"/>
          <w:bCs w:val="0"/>
          <w:color w:val="auto"/>
          <w:kern w:val="0"/>
          <w:sz w:val="24"/>
          <w:lang w:eastAsia="zh-CN"/>
        </w:rPr>
      </w:pPr>
      <w:r>
        <w:rPr>
          <w:rFonts w:hint="eastAsia" w:ascii="宋体" w:hAnsi="宋体" w:cs="宋体"/>
          <w:b w:val="0"/>
          <w:bCs w:val="0"/>
          <w:color w:val="auto"/>
          <w:kern w:val="0"/>
          <w:sz w:val="24"/>
          <w:lang w:val="en-US" w:eastAsia="zh-CN"/>
        </w:rPr>
        <w:t>采购需求</w:t>
      </w:r>
      <w:r>
        <w:rPr>
          <w:rFonts w:hint="eastAsia" w:ascii="宋体" w:hAnsi="宋体" w:eastAsia="宋体" w:cs="宋体"/>
          <w:b w:val="0"/>
          <w:bCs w:val="0"/>
          <w:color w:val="auto"/>
          <w:kern w:val="0"/>
          <w:sz w:val="24"/>
          <w:lang w:eastAsia="zh-CN"/>
        </w:rPr>
        <w:t>：（包括但不限于标的的名称、数量、简要技术需求或服务要求等）</w:t>
      </w:r>
    </w:p>
    <w:p w14:paraId="54D34894">
      <w:pPr>
        <w:spacing w:line="460" w:lineRule="exact"/>
        <w:ind w:firstLine="480" w:firstLineChars="200"/>
        <w:rPr>
          <w:rFonts w:ascii="宋体" w:hAnsi="宋体" w:cs="宋体"/>
          <w:color w:val="auto"/>
          <w:sz w:val="24"/>
        </w:rPr>
      </w:pPr>
      <w:r>
        <w:rPr>
          <w:rFonts w:hint="eastAsia" w:ascii="宋体" w:hAnsi="宋体" w:cs="宋体"/>
          <w:color w:val="auto"/>
          <w:sz w:val="24"/>
        </w:rPr>
        <w:t>（1）采购内容：</w:t>
      </w:r>
      <w:r>
        <w:rPr>
          <w:rFonts w:hint="eastAsia" w:ascii="宋体" w:hAnsi="宋体" w:cs="宋体"/>
          <w:color w:val="auto"/>
          <w:sz w:val="24"/>
          <w:lang w:val="en-US" w:eastAsia="zh-CN"/>
        </w:rPr>
        <w:t>采购文件、工程量清单等要求的全部内容</w:t>
      </w:r>
    </w:p>
    <w:p w14:paraId="4F96FA40">
      <w:pPr>
        <w:spacing w:line="460" w:lineRule="exact"/>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工期：120</w:t>
      </w:r>
      <w:r>
        <w:rPr>
          <w:rFonts w:hint="eastAsia" w:ascii="宋体" w:hAnsi="宋体" w:eastAsia="宋体" w:cs="宋体"/>
          <w:color w:val="auto"/>
          <w:sz w:val="24"/>
          <w:lang w:val="en-US" w:eastAsia="zh-CN"/>
        </w:rPr>
        <w:t>日历天 ；</w:t>
      </w:r>
    </w:p>
    <w:p w14:paraId="59E6AD28">
      <w:pPr>
        <w:spacing w:line="460" w:lineRule="exact"/>
        <w:ind w:firstLine="480" w:firstLineChars="200"/>
        <w:rPr>
          <w:rFonts w:ascii="宋体" w:hAnsi="宋体" w:cs="宋体"/>
          <w:color w:val="auto"/>
          <w:sz w:val="24"/>
        </w:rPr>
      </w:pPr>
      <w:r>
        <w:rPr>
          <w:rFonts w:hint="eastAsia" w:ascii="宋体" w:hAnsi="宋体" w:cs="宋体"/>
          <w:color w:val="auto"/>
          <w:sz w:val="24"/>
        </w:rPr>
        <w:t>（3）质量</w:t>
      </w:r>
      <w:r>
        <w:rPr>
          <w:rFonts w:hint="eastAsia" w:ascii="宋体" w:hAnsi="宋体" w:cs="宋体"/>
          <w:color w:val="auto"/>
          <w:sz w:val="24"/>
          <w:lang w:val="en-US" w:eastAsia="zh-CN"/>
        </w:rPr>
        <w:t>要求</w:t>
      </w:r>
      <w:r>
        <w:rPr>
          <w:rFonts w:hint="eastAsia" w:ascii="宋体" w:hAnsi="宋体" w:cs="宋体"/>
          <w:color w:val="auto"/>
          <w:sz w:val="24"/>
        </w:rPr>
        <w:t>：</w:t>
      </w:r>
      <w:r>
        <w:rPr>
          <w:rFonts w:hint="eastAsia" w:ascii="宋体" w:hAnsi="宋体" w:cs="宋体"/>
          <w:color w:val="auto"/>
          <w:sz w:val="24"/>
          <w:lang w:val="en-US" w:eastAsia="zh-CN"/>
        </w:rPr>
        <w:t xml:space="preserve">合格 </w:t>
      </w:r>
    </w:p>
    <w:p w14:paraId="73373D91">
      <w:pPr>
        <w:keepNext w:val="0"/>
        <w:keepLines w:val="0"/>
        <w:pageBreakBefore w:val="0"/>
        <w:widowControl/>
        <w:shd w:val="clear" w:color="auto" w:fill="FFFFFF"/>
        <w:kinsoku/>
        <w:wordWrap/>
        <w:overflowPunct/>
        <w:topLinePunct w:val="0"/>
        <w:autoSpaceDE/>
        <w:autoSpaceDN/>
        <w:bidi w:val="0"/>
        <w:spacing w:line="440" w:lineRule="exact"/>
        <w:ind w:firstLine="472"/>
        <w:textAlignment w:val="auto"/>
        <w:rPr>
          <w:rFonts w:hint="default"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6.合同履行期限：</w:t>
      </w:r>
      <w:r>
        <w:rPr>
          <w:rFonts w:hint="eastAsia" w:ascii="宋体" w:hAnsi="宋体" w:cs="宋体"/>
          <w:b w:val="0"/>
          <w:bCs w:val="0"/>
          <w:color w:val="auto"/>
          <w:kern w:val="0"/>
          <w:sz w:val="24"/>
          <w:lang w:val="en-US" w:eastAsia="zh-CN"/>
        </w:rPr>
        <w:t>12</w:t>
      </w:r>
      <w:r>
        <w:rPr>
          <w:rFonts w:hint="eastAsia" w:ascii="宋体" w:hAnsi="宋体" w:eastAsia="宋体" w:cs="宋体"/>
          <w:b w:val="0"/>
          <w:bCs w:val="0"/>
          <w:color w:val="auto"/>
          <w:kern w:val="0"/>
          <w:sz w:val="24"/>
          <w:lang w:val="en-US" w:eastAsia="zh-CN"/>
        </w:rPr>
        <w:t>0日历天</w:t>
      </w:r>
    </w:p>
    <w:p w14:paraId="29ED871A">
      <w:pPr>
        <w:keepNext w:val="0"/>
        <w:keepLines w:val="0"/>
        <w:pageBreakBefore w:val="0"/>
        <w:widowControl/>
        <w:shd w:val="clear" w:color="auto" w:fill="FFFFFF"/>
        <w:kinsoku/>
        <w:wordWrap/>
        <w:overflowPunct/>
        <w:topLinePunct w:val="0"/>
        <w:autoSpaceDE/>
        <w:autoSpaceDN/>
        <w:bidi w:val="0"/>
        <w:spacing w:line="440" w:lineRule="exact"/>
        <w:ind w:firstLine="472"/>
        <w:textAlignment w:val="auto"/>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7.本项目是否接受联合体：否</w:t>
      </w:r>
    </w:p>
    <w:p w14:paraId="7E7E1CE8">
      <w:pPr>
        <w:keepNext w:val="0"/>
        <w:keepLines w:val="0"/>
        <w:pageBreakBefore w:val="0"/>
        <w:widowControl/>
        <w:shd w:val="clear" w:color="auto" w:fill="FFFFFF"/>
        <w:kinsoku/>
        <w:wordWrap/>
        <w:overflowPunct/>
        <w:topLinePunct w:val="0"/>
        <w:autoSpaceDE/>
        <w:autoSpaceDN/>
        <w:bidi w:val="0"/>
        <w:spacing w:line="440" w:lineRule="exact"/>
        <w:ind w:firstLine="472"/>
        <w:textAlignment w:val="auto"/>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8.本项目是否接受进口产品：否</w:t>
      </w:r>
    </w:p>
    <w:p w14:paraId="5D514CDA">
      <w:pPr>
        <w:keepNext w:val="0"/>
        <w:keepLines w:val="0"/>
        <w:pageBreakBefore w:val="0"/>
        <w:widowControl/>
        <w:shd w:val="clear" w:color="auto" w:fill="FFFFFF"/>
        <w:kinsoku/>
        <w:wordWrap/>
        <w:overflowPunct/>
        <w:topLinePunct w:val="0"/>
        <w:autoSpaceDE/>
        <w:autoSpaceDN/>
        <w:bidi w:val="0"/>
        <w:spacing w:line="440" w:lineRule="exact"/>
        <w:ind w:firstLine="472"/>
        <w:textAlignment w:val="auto"/>
        <w:rPr>
          <w:rFonts w:hint="default"/>
          <w:color w:val="auto"/>
          <w:lang w:val="en-US" w:eastAsia="zh-CN"/>
        </w:rPr>
      </w:pPr>
      <w:r>
        <w:rPr>
          <w:rFonts w:hint="eastAsia" w:ascii="宋体" w:hAnsi="宋体" w:eastAsia="宋体" w:cs="宋体"/>
          <w:b w:val="0"/>
          <w:bCs w:val="0"/>
          <w:color w:val="auto"/>
          <w:kern w:val="0"/>
          <w:sz w:val="24"/>
          <w:lang w:val="en-US" w:eastAsia="zh-CN"/>
        </w:rPr>
        <w:t>9.是否专门面向中小企业：是</w:t>
      </w:r>
    </w:p>
    <w:p w14:paraId="6F435396">
      <w:pPr>
        <w:keepNext w:val="0"/>
        <w:keepLines w:val="0"/>
        <w:pageBreakBefore w:val="0"/>
        <w:widowControl/>
        <w:shd w:val="clear" w:color="auto" w:fill="FFFFFF"/>
        <w:kinsoku/>
        <w:wordWrap/>
        <w:overflowPunct/>
        <w:topLinePunct w:val="0"/>
        <w:autoSpaceDE/>
        <w:autoSpaceDN/>
        <w:bidi w:val="0"/>
        <w:spacing w:line="440" w:lineRule="exact"/>
        <w:ind w:firstLine="472"/>
        <w:textAlignment w:val="auto"/>
        <w:rPr>
          <w:rFonts w:hint="default" w:ascii="宋体" w:hAnsi="宋体" w:eastAsia="宋体" w:cs="宋体"/>
          <w:b/>
          <w:bCs/>
          <w:color w:val="auto"/>
          <w:kern w:val="0"/>
          <w:sz w:val="24"/>
        </w:rPr>
      </w:pPr>
      <w:r>
        <w:rPr>
          <w:rFonts w:hint="eastAsia" w:ascii="宋体" w:hAnsi="宋体" w:cs="宋体"/>
          <w:b/>
          <w:bCs/>
          <w:color w:val="auto"/>
          <w:kern w:val="0"/>
          <w:sz w:val="24"/>
          <w:lang w:eastAsia="zh-CN"/>
        </w:rPr>
        <w:t>二</w:t>
      </w:r>
      <w:r>
        <w:rPr>
          <w:rFonts w:hint="eastAsia" w:ascii="宋体" w:hAnsi="宋体" w:eastAsia="宋体" w:cs="宋体"/>
          <w:b/>
          <w:bCs/>
          <w:color w:val="auto"/>
          <w:kern w:val="0"/>
          <w:sz w:val="24"/>
        </w:rPr>
        <w:t>、申请人资格要求：</w:t>
      </w:r>
    </w:p>
    <w:p w14:paraId="2841B61B">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 满足《中华人民共和国政府采购法》第二十二条规定。</w:t>
      </w:r>
    </w:p>
    <w:p w14:paraId="441E62E4">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2、落实政府采购政策满足的资格要求: </w:t>
      </w:r>
    </w:p>
    <w:p w14:paraId="084C879F">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本项目执行节能产品、环境标志产品、促进中小微企业、监狱企业及残疾人福利性单位发展等政府采购政策。本项目属于专门面向中小企业采购的项目,供应商应为中小微企业、监狱企业、残疾人福利性单位；</w:t>
      </w:r>
    </w:p>
    <w:p w14:paraId="555C842B">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3、本项目的特定资格要求：</w:t>
      </w:r>
    </w:p>
    <w:p w14:paraId="26A445DD">
      <w:pPr>
        <w:keepNext w:val="0"/>
        <w:keepLines w:val="0"/>
        <w:pageBreakBefore w:val="0"/>
        <w:numPr>
          <w:ilvl w:val="0"/>
          <w:numId w:val="3"/>
        </w:numPr>
        <w:kinsoku/>
        <w:wordWrap/>
        <w:overflowPunct/>
        <w:topLinePunct w:val="0"/>
        <w:autoSpaceDE/>
        <w:autoSpaceDN/>
        <w:bidi w:val="0"/>
        <w:spacing w:line="440" w:lineRule="exact"/>
        <w:ind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供应商须具有独立法人资格，</w:t>
      </w:r>
      <w:r>
        <w:rPr>
          <w:rFonts w:ascii="宋体" w:hAnsi="宋体" w:eastAsia="宋体" w:cs="宋体"/>
          <w:spacing w:val="-1"/>
          <w:sz w:val="24"/>
          <w:szCs w:val="24"/>
        </w:rPr>
        <w:t>具有有效的营业执照，并在人员、设备、资金等方面</w:t>
      </w:r>
      <w:r>
        <w:rPr>
          <w:rFonts w:ascii="宋体" w:hAnsi="宋体" w:eastAsia="宋体" w:cs="宋体"/>
          <w:spacing w:val="-2"/>
          <w:sz w:val="24"/>
          <w:szCs w:val="24"/>
        </w:rPr>
        <w:t>具有相应的施工</w:t>
      </w:r>
      <w:r>
        <w:rPr>
          <w:rFonts w:ascii="宋体" w:hAnsi="宋体" w:eastAsia="宋体" w:cs="宋体"/>
          <w:spacing w:val="-1"/>
          <w:sz w:val="24"/>
          <w:szCs w:val="24"/>
        </w:rPr>
        <w:t>能力；</w:t>
      </w:r>
      <w:r>
        <w:rPr>
          <w:rFonts w:hint="eastAsia" w:ascii="宋体" w:hAnsi="宋体" w:eastAsia="宋体" w:cs="宋体"/>
          <w:spacing w:val="-1"/>
          <w:sz w:val="24"/>
          <w:szCs w:val="24"/>
        </w:rPr>
        <w:t>须具有建筑工程施工总承包三级及以上资质</w:t>
      </w:r>
      <w:r>
        <w:rPr>
          <w:rFonts w:hint="eastAsia" w:ascii="宋体" w:hAnsi="宋体" w:cs="宋体"/>
          <w:spacing w:val="-1"/>
          <w:sz w:val="24"/>
          <w:szCs w:val="24"/>
          <w:lang w:val="en-US" w:eastAsia="zh-CN"/>
        </w:rPr>
        <w:t>或</w:t>
      </w:r>
      <w:r>
        <w:rPr>
          <w:rFonts w:hint="eastAsia" w:ascii="宋体" w:hAnsi="宋体" w:eastAsia="宋体" w:cs="宋体"/>
          <w:spacing w:val="-1"/>
          <w:sz w:val="24"/>
          <w:szCs w:val="24"/>
        </w:rPr>
        <w:t>市政公用工程施工总承包三级及以上资质</w:t>
      </w:r>
      <w:r>
        <w:rPr>
          <w:rFonts w:hint="eastAsia" w:ascii="宋体" w:hAnsi="宋体" w:eastAsia="宋体" w:cs="宋体"/>
          <w:spacing w:val="-1"/>
          <w:sz w:val="24"/>
          <w:szCs w:val="24"/>
          <w:lang w:eastAsia="zh-CN"/>
        </w:rPr>
        <w:t>，</w:t>
      </w:r>
      <w:r>
        <w:rPr>
          <w:rFonts w:ascii="宋体" w:hAnsi="宋体" w:eastAsia="宋体" w:cs="宋体"/>
          <w:spacing w:val="-1"/>
          <w:sz w:val="24"/>
          <w:szCs w:val="24"/>
        </w:rPr>
        <w:t>具有有效的安全生产许</w:t>
      </w:r>
      <w:r>
        <w:rPr>
          <w:rFonts w:ascii="宋体" w:hAnsi="宋体" w:eastAsia="宋体" w:cs="宋体"/>
          <w:spacing w:val="-2"/>
          <w:sz w:val="24"/>
          <w:szCs w:val="24"/>
        </w:rPr>
        <w:t>可证。</w:t>
      </w:r>
    </w:p>
    <w:p w14:paraId="7860639A">
      <w:pPr>
        <w:keepNext w:val="0"/>
        <w:keepLines w:val="0"/>
        <w:pageBreakBefore w:val="0"/>
        <w:numPr>
          <w:ilvl w:val="0"/>
          <w:numId w:val="3"/>
        </w:numPr>
        <w:kinsoku/>
        <w:wordWrap/>
        <w:overflowPunct/>
        <w:topLinePunct w:val="0"/>
        <w:autoSpaceDE/>
        <w:autoSpaceDN/>
        <w:bidi w:val="0"/>
        <w:spacing w:line="440" w:lineRule="exact"/>
        <w:ind w:firstLine="472" w:firstLineChars="200"/>
        <w:textAlignment w:val="auto"/>
        <w:rPr>
          <w:rFonts w:hint="eastAsia" w:ascii="宋体" w:hAnsi="宋体" w:cs="宋体"/>
          <w:color w:val="auto"/>
          <w:sz w:val="24"/>
          <w:lang w:val="en-US" w:eastAsia="zh-CN"/>
        </w:rPr>
      </w:pPr>
      <w:r>
        <w:rPr>
          <w:rFonts w:hint="eastAsia" w:ascii="宋体" w:hAnsi="宋体" w:eastAsia="宋体" w:cs="宋体"/>
          <w:spacing w:val="-2"/>
          <w:sz w:val="24"/>
          <w:szCs w:val="24"/>
        </w:rPr>
        <w:t>拟派项目经理须具备建筑工程或市政公用工程专业二级及以上注册建造师资格</w:t>
      </w:r>
      <w:r>
        <w:rPr>
          <w:rFonts w:hint="eastAsia" w:ascii="宋体" w:hAnsi="宋体" w:cs="宋体"/>
          <w:color w:val="auto"/>
          <w:sz w:val="24"/>
          <w:lang w:val="en-US" w:eastAsia="zh-CN"/>
        </w:rPr>
        <w:t>和有效的安全生产考核合格证书，出具无在建工程项目承诺书。</w:t>
      </w:r>
    </w:p>
    <w:p w14:paraId="619E7F08">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（3）</w:t>
      </w:r>
      <w:r>
        <w:rPr>
          <w:rFonts w:hint="eastAsia" w:ascii="宋体" w:hAnsi="宋体" w:eastAsia="宋体" w:cs="宋体"/>
          <w:spacing w:val="-9"/>
          <w:sz w:val="24"/>
          <w:szCs w:val="24"/>
          <w:lang w:val="en-US" w:eastAsia="zh-CN"/>
        </w:rPr>
        <w:t>根据财政部《关于在政府采购活动中查询及使用信用记录有关问题的通知》（财库〔2016〕125号）要求，被列入“信用中国”网站（www.creditchina.gov.cn）“失信被执行人”“重大税收违法失信主体”和中国政府采购网（www.ccgp.gov.cn）“政府采购严重违法失信行为记录名单”栏目中有失信记录的供应商，将拒绝其参加本项目（查询时间在公告发布日期之后）；</w:t>
      </w:r>
    </w:p>
    <w:p w14:paraId="6A13825C">
      <w:pPr>
        <w:keepNext w:val="0"/>
        <w:keepLines w:val="0"/>
        <w:pageBreakBefore w:val="0"/>
        <w:widowControl/>
        <w:shd w:val="clear" w:color="auto" w:fill="FFFFFF"/>
        <w:kinsoku/>
        <w:wordWrap/>
        <w:overflowPunct/>
        <w:topLinePunct w:val="0"/>
        <w:autoSpaceDE/>
        <w:autoSpaceDN/>
        <w:bidi w:val="0"/>
        <w:spacing w:line="440" w:lineRule="exact"/>
        <w:ind w:firstLine="472"/>
        <w:textAlignment w:val="auto"/>
        <w:rPr>
          <w:rFonts w:hint="eastAsia" w:ascii="宋体" w:hAnsi="宋体" w:eastAsia="宋体" w:cs="宋体"/>
          <w:b/>
          <w:bCs/>
          <w:color w:val="auto"/>
          <w:kern w:val="0"/>
          <w:sz w:val="24"/>
          <w:highlight w:val="none"/>
        </w:rPr>
      </w:pPr>
      <w:r>
        <w:rPr>
          <w:rFonts w:hint="eastAsia" w:ascii="宋体" w:hAnsi="宋体" w:cs="宋体"/>
          <w:b/>
          <w:bCs/>
          <w:color w:val="auto"/>
          <w:kern w:val="0"/>
          <w:sz w:val="24"/>
          <w:highlight w:val="none"/>
          <w:lang w:eastAsia="zh-CN"/>
        </w:rPr>
        <w:t>三</w:t>
      </w:r>
      <w:r>
        <w:rPr>
          <w:rFonts w:hint="eastAsia" w:ascii="宋体" w:hAnsi="宋体" w:eastAsia="宋体" w:cs="宋体"/>
          <w:b/>
          <w:bCs/>
          <w:color w:val="auto"/>
          <w:kern w:val="0"/>
          <w:sz w:val="24"/>
          <w:highlight w:val="none"/>
          <w:lang w:eastAsia="zh-CN"/>
        </w:rPr>
        <w:t>、获取采购文件</w:t>
      </w:r>
    </w:p>
    <w:p w14:paraId="6C59B8A6">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rPr>
      </w:pPr>
      <w:r>
        <w:rPr>
          <w:rFonts w:hint="eastAsia" w:ascii="宋体" w:hAnsi="宋体" w:cs="宋体"/>
          <w:color w:val="auto"/>
          <w:sz w:val="24"/>
          <w:highlight w:val="none"/>
          <w:lang w:val="en-US" w:eastAsia="zh-CN"/>
        </w:rPr>
        <w:t>1.时间:</w:t>
      </w:r>
      <w:r>
        <w:rPr>
          <w:rFonts w:hint="eastAsia" w:ascii="宋体" w:hAnsi="宋体" w:cs="宋体"/>
          <w:color w:val="auto"/>
          <w:sz w:val="24"/>
        </w:rPr>
        <w:t>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 xml:space="preserve">12  </w:t>
      </w:r>
      <w:r>
        <w:rPr>
          <w:rFonts w:hint="eastAsia" w:ascii="宋体" w:hAnsi="宋体" w:cs="宋体"/>
          <w:color w:val="auto"/>
          <w:sz w:val="24"/>
        </w:rPr>
        <w:t>月</w:t>
      </w:r>
      <w:r>
        <w:rPr>
          <w:rFonts w:hint="eastAsia" w:ascii="宋体" w:hAnsi="宋体" w:cs="宋体"/>
          <w:color w:val="auto"/>
          <w:sz w:val="24"/>
          <w:lang w:val="en-US" w:eastAsia="zh-CN"/>
        </w:rPr>
        <w:t xml:space="preserve"> 9 </w:t>
      </w:r>
      <w:r>
        <w:rPr>
          <w:rFonts w:hint="eastAsia" w:ascii="宋体" w:hAnsi="宋体" w:cs="宋体"/>
          <w:color w:val="auto"/>
          <w:sz w:val="24"/>
        </w:rPr>
        <w:t>日至 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 xml:space="preserve"> 12 </w:t>
      </w:r>
      <w:r>
        <w:rPr>
          <w:rFonts w:hint="eastAsia" w:ascii="宋体" w:hAnsi="宋体" w:cs="宋体"/>
          <w:color w:val="auto"/>
          <w:sz w:val="24"/>
        </w:rPr>
        <w:t>月</w:t>
      </w:r>
      <w:r>
        <w:rPr>
          <w:rFonts w:hint="eastAsia" w:ascii="宋体" w:hAnsi="宋体" w:cs="宋体"/>
          <w:color w:val="auto"/>
          <w:sz w:val="24"/>
          <w:lang w:val="en-US" w:eastAsia="zh-CN"/>
        </w:rPr>
        <w:t xml:space="preserve"> 11 </w:t>
      </w:r>
      <w:r>
        <w:rPr>
          <w:rFonts w:hint="eastAsia" w:ascii="宋体" w:hAnsi="宋体" w:cs="宋体"/>
          <w:color w:val="auto"/>
          <w:sz w:val="24"/>
        </w:rPr>
        <w:t>日，每天上午08:00至12:00，下午12:00至1</w:t>
      </w:r>
      <w:r>
        <w:rPr>
          <w:rFonts w:hint="eastAsia" w:ascii="宋体" w:hAnsi="宋体" w:cs="宋体"/>
          <w:color w:val="auto"/>
          <w:sz w:val="24"/>
          <w:lang w:val="en-US" w:eastAsia="zh-CN"/>
        </w:rPr>
        <w:t>7</w:t>
      </w:r>
      <w:r>
        <w:rPr>
          <w:rFonts w:hint="eastAsia" w:ascii="宋体" w:hAnsi="宋体" w:cs="宋体"/>
          <w:color w:val="auto"/>
          <w:sz w:val="24"/>
        </w:rPr>
        <w:t>:</w:t>
      </w:r>
      <w:r>
        <w:rPr>
          <w:rFonts w:hint="eastAsia" w:ascii="宋体" w:hAnsi="宋体" w:cs="宋体"/>
          <w:color w:val="auto"/>
          <w:sz w:val="24"/>
          <w:lang w:val="en-US" w:eastAsia="zh-CN"/>
        </w:rPr>
        <w:t>30</w:t>
      </w:r>
      <w:r>
        <w:rPr>
          <w:rFonts w:hint="eastAsia" w:ascii="宋体" w:hAnsi="宋体" w:cs="宋体"/>
          <w:color w:val="auto"/>
          <w:sz w:val="24"/>
        </w:rPr>
        <w:t>（北京时间，法定节假日除外。）</w:t>
      </w:r>
    </w:p>
    <w:p w14:paraId="2747C1B3">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2.地点：驻马店市公共资源交易中心电子交易平台（http://ggzy.zhumadian.gov.cn/TPFront/）</w:t>
      </w:r>
    </w:p>
    <w:p w14:paraId="48F19304">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3.方式：登录“驻马店市公共资源交易中心（http://ggzy.zhumadian.gov.cn/）”网站，凭领取的企业身份认证锁（CA密钥）登录系统进行网上免费下载采购文件。未按规定在网上下载采购文件的，将被拒绝； </w:t>
      </w:r>
    </w:p>
    <w:p w14:paraId="5531311B">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4.售价:0元。</w:t>
      </w:r>
    </w:p>
    <w:p w14:paraId="7419C152">
      <w:pPr>
        <w:keepNext w:val="0"/>
        <w:keepLines w:val="0"/>
        <w:pageBreakBefore w:val="0"/>
        <w:widowControl/>
        <w:shd w:val="clear" w:color="auto" w:fill="FFFFFF"/>
        <w:kinsoku/>
        <w:wordWrap/>
        <w:overflowPunct/>
        <w:topLinePunct w:val="0"/>
        <w:autoSpaceDE/>
        <w:autoSpaceDN/>
        <w:bidi w:val="0"/>
        <w:spacing w:line="440" w:lineRule="exact"/>
        <w:ind w:firstLine="472"/>
        <w:textAlignment w:val="auto"/>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lang w:eastAsia="zh-CN"/>
        </w:rPr>
        <w:t>四</w:t>
      </w:r>
      <w:r>
        <w:rPr>
          <w:rFonts w:hint="eastAsia" w:ascii="宋体" w:hAnsi="宋体" w:eastAsia="宋体" w:cs="宋体"/>
          <w:b/>
          <w:bCs/>
          <w:color w:val="auto"/>
          <w:kern w:val="0"/>
          <w:sz w:val="24"/>
          <w:highlight w:val="none"/>
          <w:lang w:eastAsia="zh-CN"/>
        </w:rPr>
        <w:t>、响应文件提交</w:t>
      </w:r>
    </w:p>
    <w:p w14:paraId="01AF2573">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1.时间：2025年 12 月1 2 日09时00分(北京时间)。</w:t>
      </w:r>
    </w:p>
    <w:p w14:paraId="08C404EE">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2.地点</w:t>
      </w:r>
      <w:r>
        <w:rPr>
          <w:rFonts w:ascii="宋体" w:hAnsi="宋体" w:eastAsia="宋体" w:cs="宋体"/>
          <w:spacing w:val="-1"/>
          <w:sz w:val="24"/>
          <w:szCs w:val="24"/>
        </w:rPr>
        <w:t>驻马店市公共资源交易中心电子交易平台不见面开标</w:t>
      </w:r>
      <w:r>
        <w:rPr>
          <w:rFonts w:hint="eastAsia" w:ascii="宋体" w:hAnsi="宋体" w:eastAsia="宋体" w:cs="宋体"/>
          <w:spacing w:val="-1"/>
          <w:sz w:val="24"/>
          <w:szCs w:val="24"/>
          <w:lang w:val="en-US" w:eastAsia="zh-CN"/>
        </w:rPr>
        <w:t>大</w:t>
      </w:r>
      <w:r>
        <w:rPr>
          <w:rFonts w:ascii="宋体" w:hAnsi="宋体" w:eastAsia="宋体" w:cs="宋体"/>
          <w:spacing w:val="-1"/>
          <w:sz w:val="24"/>
          <w:szCs w:val="24"/>
        </w:rPr>
        <w:t>厅。</w:t>
      </w:r>
    </w:p>
    <w:p w14:paraId="503BCF77">
      <w:pPr>
        <w:keepNext w:val="0"/>
        <w:keepLines w:val="0"/>
        <w:pageBreakBefore w:val="0"/>
        <w:widowControl/>
        <w:shd w:val="clear" w:color="auto" w:fill="FFFFFF"/>
        <w:kinsoku/>
        <w:wordWrap/>
        <w:overflowPunct/>
        <w:topLinePunct w:val="0"/>
        <w:autoSpaceDE/>
        <w:autoSpaceDN/>
        <w:bidi w:val="0"/>
        <w:spacing w:line="440" w:lineRule="exact"/>
        <w:ind w:firstLine="472"/>
        <w:textAlignment w:val="auto"/>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lang w:eastAsia="zh-CN"/>
        </w:rPr>
        <w:t>五</w:t>
      </w:r>
      <w:r>
        <w:rPr>
          <w:rFonts w:hint="eastAsia" w:ascii="宋体" w:hAnsi="宋体" w:eastAsia="宋体" w:cs="宋体"/>
          <w:b/>
          <w:bCs/>
          <w:color w:val="auto"/>
          <w:kern w:val="0"/>
          <w:sz w:val="24"/>
          <w:highlight w:val="none"/>
          <w:lang w:eastAsia="zh-CN"/>
        </w:rPr>
        <w:t>、响应文件开启</w:t>
      </w:r>
    </w:p>
    <w:p w14:paraId="57D5CC29">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1.时间：2025年12  月12  日09时00分(北京时间)。</w:t>
      </w:r>
    </w:p>
    <w:p w14:paraId="0E099B06">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2.地点:</w:t>
      </w:r>
      <w:r>
        <w:rPr>
          <w:rFonts w:hint="eastAsia" w:ascii="宋体" w:hAnsi="宋体" w:eastAsia="宋体" w:cs="宋体"/>
          <w:spacing w:val="-1"/>
          <w:sz w:val="24"/>
          <w:szCs w:val="24"/>
        </w:rPr>
        <w:t>遂平县公共资源交易中心不见面开标</w:t>
      </w:r>
      <w:r>
        <w:rPr>
          <w:rFonts w:hint="eastAsia" w:ascii="宋体" w:hAnsi="宋体" w:eastAsia="宋体" w:cs="宋体"/>
          <w:spacing w:val="-1"/>
          <w:sz w:val="24"/>
          <w:szCs w:val="24"/>
          <w:lang w:val="en-US" w:eastAsia="zh-CN"/>
        </w:rPr>
        <w:t>大</w:t>
      </w:r>
      <w:r>
        <w:rPr>
          <w:rFonts w:hint="eastAsia" w:ascii="宋体" w:hAnsi="宋体" w:eastAsia="宋体" w:cs="宋体"/>
          <w:spacing w:val="-1"/>
          <w:sz w:val="24"/>
          <w:szCs w:val="24"/>
        </w:rPr>
        <w:t>厅</w:t>
      </w:r>
      <w:r>
        <w:rPr>
          <w:rFonts w:ascii="宋体" w:hAnsi="宋体" w:eastAsia="宋体" w:cs="宋体"/>
          <w:spacing w:val="-1"/>
          <w:sz w:val="24"/>
          <w:szCs w:val="24"/>
        </w:rPr>
        <w:t>。</w:t>
      </w:r>
    </w:p>
    <w:p w14:paraId="623BA243">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lang w:eastAsia="zh-CN"/>
        </w:rPr>
        <w:t>六</w:t>
      </w:r>
      <w:r>
        <w:rPr>
          <w:rFonts w:hint="eastAsia" w:ascii="宋体" w:hAnsi="宋体" w:eastAsia="宋体" w:cs="宋体"/>
          <w:b/>
          <w:bCs/>
          <w:color w:val="auto"/>
          <w:kern w:val="0"/>
          <w:sz w:val="24"/>
          <w:highlight w:val="none"/>
          <w:lang w:eastAsia="zh-CN"/>
        </w:rPr>
        <w:t>、发布公告的媒介及招标公告期限</w:t>
      </w:r>
    </w:p>
    <w:p w14:paraId="20CCDDF7">
      <w:pPr>
        <w:keepNext w:val="0"/>
        <w:keepLines w:val="0"/>
        <w:pageBreakBefore w:val="0"/>
        <w:shd w:val="clear" w:color="auto" w:fill="FFFFFF"/>
        <w:kinsoku/>
        <w:wordWrap/>
        <w:overflowPunct/>
        <w:topLinePunct w:val="0"/>
        <w:autoSpaceDE/>
        <w:autoSpaceDN/>
        <w:bidi w:val="0"/>
        <w:adjustRightInd w:val="0"/>
        <w:snapToGrid w:val="0"/>
        <w:spacing w:line="440" w:lineRule="exact"/>
        <w:ind w:firstLine="480"/>
        <w:textAlignment w:val="auto"/>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本次招标公告在《河南省政府采购网》、《驻马店市公共资源交易中心</w:t>
      </w:r>
      <w:r>
        <w:rPr>
          <w:rFonts w:hint="eastAsia" w:ascii="宋体" w:hAnsi="宋体"/>
          <w:color w:val="auto"/>
          <w:sz w:val="24"/>
          <w:szCs w:val="24"/>
          <w:highlight w:val="none"/>
          <w:shd w:val="clear" w:color="auto" w:fill="FFFFFF"/>
          <w:lang w:val="en-US" w:eastAsia="zh-CN"/>
        </w:rPr>
        <w:t>平台</w:t>
      </w:r>
      <w:r>
        <w:rPr>
          <w:rFonts w:hint="eastAsia" w:ascii="宋体" w:hAnsi="宋体"/>
          <w:color w:val="auto"/>
          <w:sz w:val="24"/>
          <w:szCs w:val="24"/>
          <w:highlight w:val="none"/>
          <w:shd w:val="clear" w:color="auto" w:fill="FFFFFF"/>
        </w:rPr>
        <w:t>》上发布。招标公告期限为三个工作日。</w:t>
      </w:r>
    </w:p>
    <w:p w14:paraId="54CB9B62">
      <w:pPr>
        <w:keepNext w:val="0"/>
        <w:keepLines w:val="0"/>
        <w:pageBreakBefore w:val="0"/>
        <w:kinsoku/>
        <w:wordWrap/>
        <w:overflowPunct/>
        <w:topLinePunct w:val="0"/>
        <w:autoSpaceDE/>
        <w:autoSpaceDN/>
        <w:bidi w:val="0"/>
        <w:spacing w:line="440" w:lineRule="exact"/>
        <w:ind w:firstLine="482" w:firstLineChars="200"/>
        <w:textAlignment w:val="auto"/>
        <w:rPr>
          <w:rFonts w:hint="default" w:ascii="宋体" w:hAnsi="宋体" w:cs="宋体"/>
          <w:b/>
          <w:bCs/>
          <w:color w:val="auto"/>
          <w:kern w:val="0"/>
          <w:sz w:val="24"/>
          <w:highlight w:val="none"/>
          <w:lang w:eastAsia="zh-CN"/>
        </w:rPr>
      </w:pPr>
      <w:r>
        <w:rPr>
          <w:rFonts w:hint="eastAsia" w:ascii="宋体" w:hAnsi="宋体" w:cs="宋体"/>
          <w:b/>
          <w:bCs/>
          <w:color w:val="auto"/>
          <w:kern w:val="0"/>
          <w:sz w:val="24"/>
          <w:highlight w:val="none"/>
          <w:lang w:eastAsia="zh-CN"/>
        </w:rPr>
        <w:t>七、其他补充事宜</w:t>
      </w:r>
    </w:p>
    <w:p w14:paraId="43843795">
      <w:pPr>
        <w:keepNext w:val="0"/>
        <w:keepLines w:val="0"/>
        <w:pageBreakBefore w:val="0"/>
        <w:shd w:val="clear" w:color="auto" w:fill="FFFFFF"/>
        <w:kinsoku/>
        <w:wordWrap/>
        <w:overflowPunct/>
        <w:topLinePunct w:val="0"/>
        <w:autoSpaceDE/>
        <w:autoSpaceDN/>
        <w:bidi w:val="0"/>
        <w:adjustRightInd w:val="0"/>
        <w:snapToGrid w:val="0"/>
        <w:spacing w:line="440" w:lineRule="exact"/>
        <w:ind w:firstLine="480"/>
        <w:textAlignment w:val="auto"/>
        <w:rPr>
          <w:rFonts w:hint="eastAsia" w:ascii="宋体" w:hAnsi="宋体" w:eastAsia="宋体" w:cs="Times New Roman"/>
          <w:color w:val="auto"/>
          <w:sz w:val="24"/>
          <w:szCs w:val="24"/>
          <w:highlight w:val="none"/>
          <w:shd w:val="clear" w:color="auto" w:fill="FFFFFF"/>
        </w:rPr>
      </w:pPr>
      <w:r>
        <w:rPr>
          <w:rFonts w:hint="eastAsia" w:ascii="宋体" w:hAnsi="宋体" w:eastAsia="宋体" w:cs="Times New Roman"/>
          <w:color w:val="auto"/>
          <w:sz w:val="24"/>
          <w:szCs w:val="24"/>
          <w:highlight w:val="none"/>
          <w:shd w:val="clear" w:color="auto" w:fill="FFFFFF"/>
        </w:rPr>
        <w:t>1、1.本项目使用远程不见面交易的模式。供应商应于提交响应文件截止时间前将加密电子响应文件(.zmdtf 格式)在驻马店市公共资源交易中心电子交易平台加密上传，逾期上传其响应将被拒绝。</w:t>
      </w:r>
    </w:p>
    <w:p w14:paraId="10C5F5A2">
      <w:pPr>
        <w:keepNext w:val="0"/>
        <w:keepLines w:val="0"/>
        <w:pageBreakBefore w:val="0"/>
        <w:shd w:val="clear" w:color="auto" w:fill="FFFFFF"/>
        <w:kinsoku/>
        <w:wordWrap/>
        <w:overflowPunct/>
        <w:topLinePunct w:val="0"/>
        <w:autoSpaceDE/>
        <w:autoSpaceDN/>
        <w:bidi w:val="0"/>
        <w:adjustRightInd w:val="0"/>
        <w:snapToGrid w:val="0"/>
        <w:spacing w:line="440" w:lineRule="exact"/>
        <w:ind w:firstLine="480"/>
        <w:textAlignment w:val="auto"/>
        <w:rPr>
          <w:rFonts w:hint="eastAsia" w:ascii="宋体" w:hAnsi="宋体" w:eastAsia="宋体" w:cs="Times New Roman"/>
          <w:color w:val="auto"/>
          <w:sz w:val="24"/>
          <w:szCs w:val="24"/>
          <w:highlight w:val="none"/>
          <w:shd w:val="clear" w:color="auto" w:fill="FFFFFF"/>
        </w:rPr>
      </w:pPr>
      <w:r>
        <w:rPr>
          <w:rFonts w:hint="eastAsia" w:ascii="宋体" w:hAnsi="宋体" w:eastAsia="宋体" w:cs="Times New Roman"/>
          <w:color w:val="auto"/>
          <w:sz w:val="24"/>
          <w:szCs w:val="24"/>
          <w:highlight w:val="none"/>
          <w:shd w:val="clear" w:color="auto" w:fill="FFFFFF"/>
          <w:lang w:val="en-US" w:eastAsia="zh-CN"/>
        </w:rPr>
        <w:t xml:space="preserve">2. 供应商注册： </w:t>
      </w:r>
    </w:p>
    <w:p w14:paraId="05656A1E">
      <w:pPr>
        <w:spacing w:before="181" w:line="361" w:lineRule="auto"/>
        <w:ind w:firstLine="497"/>
        <w:jc w:val="both"/>
        <w:rPr>
          <w:rFonts w:ascii="宋体" w:hAnsi="宋体" w:eastAsia="宋体" w:cs="宋体"/>
          <w:sz w:val="24"/>
          <w:szCs w:val="24"/>
        </w:rPr>
      </w:pPr>
      <w:r>
        <w:rPr>
          <w:rFonts w:ascii="宋体" w:hAnsi="宋体" w:eastAsia="宋体" w:cs="宋体"/>
          <w:spacing w:val="-1"/>
          <w:sz w:val="24"/>
          <w:szCs w:val="24"/>
        </w:rPr>
        <w:t>供应商首先通过“驻马店市公共资源交易中心（</w:t>
      </w:r>
      <w:r>
        <w:fldChar w:fldCharType="begin"/>
      </w:r>
      <w:r>
        <w:instrText xml:space="preserve"> HYPERLINK "http://ggzy.zhumadian.gov.cn" </w:instrText>
      </w:r>
      <w:r>
        <w:fldChar w:fldCharType="separate"/>
      </w:r>
      <w:r>
        <w:rPr>
          <w:rFonts w:ascii="宋体" w:hAnsi="宋体" w:eastAsia="宋体" w:cs="宋体"/>
          <w:spacing w:val="-1"/>
          <w:sz w:val="24"/>
          <w:szCs w:val="24"/>
        </w:rPr>
        <w:t>http://ggzy.z</w:t>
      </w:r>
      <w:r>
        <w:rPr>
          <w:rFonts w:ascii="宋体" w:hAnsi="宋体" w:eastAsia="宋体" w:cs="宋体"/>
          <w:spacing w:val="-2"/>
          <w:sz w:val="24"/>
          <w:szCs w:val="24"/>
        </w:rPr>
        <w:t>humadian.gov.cn</w:t>
      </w:r>
      <w:r>
        <w:rPr>
          <w:rFonts w:ascii="宋体" w:hAnsi="宋体" w:eastAsia="宋体" w:cs="宋体"/>
          <w:spacing w:val="-2"/>
          <w:sz w:val="24"/>
          <w:szCs w:val="24"/>
        </w:rPr>
        <w:fldChar w:fldCharType="end"/>
      </w:r>
      <w:r>
        <w:rPr>
          <w:rFonts w:ascii="宋体" w:hAnsi="宋体" w:eastAsia="宋体" w:cs="宋体"/>
          <w:sz w:val="24"/>
          <w:szCs w:val="24"/>
        </w:rPr>
        <w:t xml:space="preserve"> </w:t>
      </w:r>
      <w:r>
        <w:rPr>
          <w:rFonts w:ascii="宋体" w:hAnsi="宋体" w:eastAsia="宋体" w:cs="宋体"/>
          <w:spacing w:val="-2"/>
          <w:sz w:val="24"/>
          <w:szCs w:val="24"/>
        </w:rPr>
        <w:t>/）”网站“投标人登陆版块”进行交易主体免费注册，然后按网站下载中心（其他）</w:t>
      </w:r>
      <w:r>
        <w:rPr>
          <w:rFonts w:ascii="宋体" w:hAnsi="宋体" w:eastAsia="宋体" w:cs="宋体"/>
          <w:spacing w:val="5"/>
          <w:sz w:val="24"/>
          <w:szCs w:val="24"/>
        </w:rPr>
        <w:t xml:space="preserve"> </w:t>
      </w:r>
      <w:r>
        <w:rPr>
          <w:rFonts w:ascii="宋体" w:hAnsi="宋体" w:eastAsia="宋体" w:cs="宋体"/>
          <w:spacing w:val="-1"/>
          <w:sz w:val="24"/>
          <w:szCs w:val="24"/>
        </w:rPr>
        <w:t>“诚信库申报操作手册”指导填报企业信息和上传有关资料原件的扫描件，完善诚信</w:t>
      </w:r>
      <w:r>
        <w:rPr>
          <w:rFonts w:ascii="宋体" w:hAnsi="宋体" w:eastAsia="宋体" w:cs="宋体"/>
          <w:sz w:val="24"/>
          <w:szCs w:val="24"/>
        </w:rPr>
        <w:t>库信息，自行核验通过后，按网站下载中心（其他）“办理</w:t>
      </w:r>
      <w:r>
        <w:rPr>
          <w:rFonts w:ascii="宋体" w:hAnsi="宋体" w:eastAsia="宋体" w:cs="宋体"/>
          <w:spacing w:val="-31"/>
          <w:sz w:val="24"/>
          <w:szCs w:val="24"/>
        </w:rPr>
        <w:t xml:space="preserve"> </w:t>
      </w:r>
      <w:r>
        <w:rPr>
          <w:rFonts w:ascii="宋体" w:hAnsi="宋体" w:eastAsia="宋体" w:cs="宋体"/>
          <w:sz w:val="24"/>
          <w:szCs w:val="24"/>
        </w:rPr>
        <w:t>HNX</w:t>
      </w:r>
      <w:r>
        <w:rPr>
          <w:rFonts w:ascii="宋体" w:hAnsi="宋体" w:eastAsia="宋体" w:cs="宋体"/>
          <w:spacing w:val="-1"/>
          <w:sz w:val="24"/>
          <w:szCs w:val="24"/>
        </w:rPr>
        <w:t>ACA 单位个人数字证书所需材料下载”准备齐资料，最后到驻马店市公共资源交易中心（驻马店市文明路</w:t>
      </w:r>
      <w:r>
        <w:rPr>
          <w:rFonts w:ascii="宋体" w:hAnsi="宋体" w:eastAsia="宋体" w:cs="宋体"/>
          <w:spacing w:val="-2"/>
          <w:sz w:val="24"/>
          <w:szCs w:val="24"/>
        </w:rPr>
        <w:t>1196</w:t>
      </w:r>
      <w:r>
        <w:rPr>
          <w:rFonts w:ascii="宋体" w:hAnsi="宋体" w:eastAsia="宋体" w:cs="宋体"/>
          <w:spacing w:val="-44"/>
          <w:sz w:val="24"/>
          <w:szCs w:val="24"/>
        </w:rPr>
        <w:t xml:space="preserve"> </w:t>
      </w:r>
      <w:r>
        <w:rPr>
          <w:rFonts w:ascii="宋体" w:hAnsi="宋体" w:eastAsia="宋体" w:cs="宋体"/>
          <w:spacing w:val="-2"/>
          <w:sz w:val="24"/>
          <w:szCs w:val="24"/>
        </w:rPr>
        <w:t>号公共资源交易中心</w:t>
      </w:r>
      <w:r>
        <w:rPr>
          <w:rFonts w:ascii="宋体" w:hAnsi="宋体" w:eastAsia="宋体" w:cs="宋体"/>
          <w:spacing w:val="-34"/>
          <w:sz w:val="24"/>
          <w:szCs w:val="24"/>
        </w:rPr>
        <w:t xml:space="preserve"> </w:t>
      </w:r>
      <w:r>
        <w:rPr>
          <w:rFonts w:ascii="宋体" w:hAnsi="宋体" w:eastAsia="宋体" w:cs="宋体"/>
          <w:spacing w:val="-2"/>
          <w:sz w:val="24"/>
          <w:szCs w:val="24"/>
        </w:rPr>
        <w:t>1F</w:t>
      </w:r>
      <w:r>
        <w:rPr>
          <w:rFonts w:ascii="宋体" w:hAnsi="宋体" w:eastAsia="宋体" w:cs="宋体"/>
          <w:spacing w:val="-47"/>
          <w:sz w:val="24"/>
          <w:szCs w:val="24"/>
        </w:rPr>
        <w:t xml:space="preserve"> </w:t>
      </w:r>
      <w:r>
        <w:rPr>
          <w:rFonts w:ascii="宋体" w:hAnsi="宋体" w:eastAsia="宋体" w:cs="宋体"/>
          <w:spacing w:val="-2"/>
          <w:sz w:val="24"/>
          <w:szCs w:val="24"/>
        </w:rPr>
        <w:t>大厅）办理 CA 密钥，</w:t>
      </w:r>
      <w:r>
        <w:rPr>
          <w:rFonts w:ascii="宋体" w:hAnsi="宋体" w:eastAsia="宋体" w:cs="宋体"/>
          <w:spacing w:val="-3"/>
          <w:sz w:val="24"/>
          <w:szCs w:val="24"/>
        </w:rPr>
        <w:t>完成注册。</w:t>
      </w:r>
    </w:p>
    <w:p w14:paraId="5F9C2552">
      <w:pPr>
        <w:keepNext w:val="0"/>
        <w:keepLines w:val="0"/>
        <w:pageBreakBefore w:val="0"/>
        <w:shd w:val="clear" w:color="auto" w:fill="FFFFFF"/>
        <w:kinsoku/>
        <w:wordWrap/>
        <w:overflowPunct/>
        <w:topLinePunct w:val="0"/>
        <w:autoSpaceDE/>
        <w:autoSpaceDN/>
        <w:bidi w:val="0"/>
        <w:adjustRightInd w:val="0"/>
        <w:snapToGrid w:val="0"/>
        <w:spacing w:line="440" w:lineRule="exact"/>
        <w:ind w:firstLine="480"/>
        <w:textAlignment w:val="auto"/>
        <w:rPr>
          <w:rFonts w:hint="eastAsia" w:ascii="宋体" w:hAnsi="宋体" w:eastAsia="宋体" w:cs="Times New Roman"/>
          <w:color w:val="auto"/>
          <w:sz w:val="24"/>
          <w:szCs w:val="24"/>
          <w:highlight w:val="none"/>
          <w:shd w:val="clear" w:color="auto" w:fill="FFFFFF"/>
        </w:rPr>
      </w:pPr>
      <w:r>
        <w:rPr>
          <w:rFonts w:hint="eastAsia" w:ascii="宋体" w:hAnsi="宋体" w:eastAsia="宋体" w:cs="Times New Roman"/>
          <w:color w:val="auto"/>
          <w:sz w:val="24"/>
          <w:szCs w:val="24"/>
          <w:highlight w:val="none"/>
          <w:shd w:val="clear" w:color="auto" w:fill="FFFFFF"/>
          <w:lang w:val="en-US" w:eastAsia="zh-CN"/>
        </w:rPr>
        <w:t xml:space="preserve">3. 采购文件下载： </w:t>
      </w:r>
    </w:p>
    <w:p w14:paraId="30D5EB0B">
      <w:pPr>
        <w:keepNext w:val="0"/>
        <w:keepLines w:val="0"/>
        <w:pageBreakBefore w:val="0"/>
        <w:shd w:val="clear" w:color="auto" w:fill="FFFFFF"/>
        <w:kinsoku/>
        <w:wordWrap/>
        <w:overflowPunct/>
        <w:topLinePunct w:val="0"/>
        <w:autoSpaceDE/>
        <w:autoSpaceDN/>
        <w:bidi w:val="0"/>
        <w:adjustRightInd w:val="0"/>
        <w:snapToGrid w:val="0"/>
        <w:spacing w:line="440" w:lineRule="exact"/>
        <w:ind w:firstLine="480"/>
        <w:textAlignment w:val="auto"/>
        <w:rPr>
          <w:rFonts w:hint="eastAsia" w:ascii="宋体" w:hAnsi="宋体" w:eastAsia="宋体" w:cs="Times New Roman"/>
          <w:color w:val="auto"/>
          <w:sz w:val="24"/>
          <w:szCs w:val="24"/>
          <w:highlight w:val="none"/>
          <w:shd w:val="clear" w:color="auto" w:fill="FFFFFF"/>
        </w:rPr>
      </w:pPr>
      <w:r>
        <w:rPr>
          <w:rFonts w:hint="eastAsia" w:ascii="宋体" w:hAnsi="宋体" w:eastAsia="宋体" w:cs="Times New Roman"/>
          <w:color w:val="auto"/>
          <w:sz w:val="24"/>
          <w:szCs w:val="24"/>
          <w:highlight w:val="none"/>
          <w:shd w:val="clear" w:color="auto" w:fill="FFFFFF"/>
          <w:lang w:val="en-US" w:eastAsia="zh-CN"/>
        </w:rPr>
        <w:t>凡有意参加谈判者，登录“驻马店市公共资源交易中心（https://ggzy.zhumadian.gov.cn/）”网站，凭领取的企业身份认证锁（CA密钥）登录系统进行网上免费下载采购文件。供应商未按规定在网上下载采购文件的，其响应将被拒绝。</w:t>
      </w:r>
    </w:p>
    <w:p w14:paraId="019A7D67">
      <w:pPr>
        <w:keepNext w:val="0"/>
        <w:keepLines w:val="0"/>
        <w:pageBreakBefore w:val="0"/>
        <w:widowControl/>
        <w:shd w:val="clear" w:color="auto" w:fill="FFFFFF"/>
        <w:kinsoku/>
        <w:wordWrap/>
        <w:overflowPunct/>
        <w:topLinePunct w:val="0"/>
        <w:autoSpaceDE/>
        <w:autoSpaceDN/>
        <w:bidi w:val="0"/>
        <w:spacing w:line="440" w:lineRule="exact"/>
        <w:ind w:firstLine="472"/>
        <w:textAlignment w:val="auto"/>
        <w:rPr>
          <w:rFonts w:hint="default" w:ascii="宋体" w:hAnsi="宋体" w:eastAsia="宋体" w:cs="宋体"/>
          <w:b/>
          <w:bCs/>
          <w:color w:val="auto"/>
          <w:kern w:val="0"/>
          <w:sz w:val="24"/>
          <w:lang w:eastAsia="zh-CN"/>
        </w:rPr>
      </w:pPr>
      <w:r>
        <w:rPr>
          <w:rFonts w:hint="eastAsia" w:ascii="宋体" w:hAnsi="宋体" w:eastAsia="宋体" w:cs="宋体"/>
          <w:b/>
          <w:bCs/>
          <w:color w:val="auto"/>
          <w:kern w:val="0"/>
          <w:sz w:val="24"/>
          <w:lang w:eastAsia="zh-CN"/>
        </w:rPr>
        <w:t>八、凡对本次招标提出询问，请按照以下方式联系</w:t>
      </w:r>
    </w:p>
    <w:p w14:paraId="555CF40D">
      <w:pPr>
        <w:spacing w:before="181" w:line="219" w:lineRule="auto"/>
        <w:ind w:left="514"/>
        <w:rPr>
          <w:rFonts w:ascii="宋体" w:hAnsi="宋体" w:eastAsia="宋体" w:cs="宋体"/>
          <w:sz w:val="24"/>
          <w:szCs w:val="24"/>
        </w:rPr>
      </w:pPr>
      <w:r>
        <w:rPr>
          <w:rFonts w:ascii="宋体" w:hAnsi="宋体" w:eastAsia="宋体" w:cs="宋体"/>
          <w:spacing w:val="-4"/>
          <w:sz w:val="24"/>
          <w:szCs w:val="24"/>
        </w:rPr>
        <w:t>1.采购人信息</w:t>
      </w:r>
    </w:p>
    <w:p w14:paraId="3B5052D0">
      <w:pPr>
        <w:spacing w:before="181" w:line="219" w:lineRule="auto"/>
        <w:ind w:left="575"/>
        <w:rPr>
          <w:rFonts w:hint="eastAsia" w:ascii="宋体" w:hAnsi="宋体" w:eastAsia="宋体" w:cs="宋体"/>
          <w:spacing w:val="-1"/>
          <w:sz w:val="24"/>
          <w:szCs w:val="24"/>
          <w:lang w:val="en-US" w:eastAsia="zh-CN"/>
        </w:rPr>
      </w:pPr>
      <w:r>
        <w:rPr>
          <w:rFonts w:ascii="宋体" w:hAnsi="宋体" w:eastAsia="宋体" w:cs="宋体"/>
          <w:spacing w:val="-1"/>
          <w:sz w:val="24"/>
          <w:szCs w:val="24"/>
        </w:rPr>
        <w:t>名称：</w:t>
      </w:r>
      <w:r>
        <w:rPr>
          <w:rFonts w:hint="eastAsia" w:ascii="宋体" w:hAnsi="宋体" w:eastAsia="宋体" w:cs="宋体"/>
          <w:sz w:val="24"/>
          <w:szCs w:val="24"/>
          <w:lang w:eastAsia="zh-CN"/>
        </w:rPr>
        <w:t>中共遂平县委</w:t>
      </w:r>
      <w:r>
        <w:rPr>
          <w:rFonts w:hint="eastAsia" w:ascii="宋体" w:hAnsi="宋体" w:eastAsia="宋体" w:cs="宋体"/>
          <w:spacing w:val="-1"/>
          <w:sz w:val="24"/>
          <w:szCs w:val="24"/>
          <w:lang w:val="en-US" w:eastAsia="zh-CN"/>
        </w:rPr>
        <w:t>党校</w:t>
      </w:r>
    </w:p>
    <w:p w14:paraId="66C081E2">
      <w:pPr>
        <w:spacing w:before="181" w:line="219" w:lineRule="auto"/>
        <w:ind w:left="575"/>
        <w:rPr>
          <w:rFonts w:ascii="宋体" w:hAnsi="宋体" w:eastAsia="宋体" w:cs="宋体"/>
          <w:sz w:val="24"/>
          <w:szCs w:val="24"/>
        </w:rPr>
      </w:pPr>
      <w:r>
        <w:rPr>
          <w:rFonts w:ascii="宋体" w:hAnsi="宋体" w:eastAsia="宋体" w:cs="宋体"/>
          <w:spacing w:val="-1"/>
          <w:sz w:val="24"/>
          <w:szCs w:val="24"/>
        </w:rPr>
        <w:t>地址：</w:t>
      </w:r>
      <w:r>
        <w:rPr>
          <w:rFonts w:hint="eastAsia" w:ascii="宋体" w:hAnsi="宋体" w:eastAsia="宋体" w:cs="宋体"/>
          <w:sz w:val="24"/>
          <w:szCs w:val="24"/>
        </w:rPr>
        <w:t>遂平县城南新区</w:t>
      </w:r>
      <w:r>
        <w:rPr>
          <w:rFonts w:hint="eastAsia" w:ascii="宋体" w:hAnsi="宋体" w:eastAsia="宋体" w:cs="宋体"/>
          <w:sz w:val="24"/>
          <w:szCs w:val="24"/>
          <w:lang w:val="en-US" w:eastAsia="zh-CN"/>
        </w:rPr>
        <w:t>3</w:t>
      </w:r>
      <w:r>
        <w:rPr>
          <w:rFonts w:hint="eastAsia" w:ascii="宋体" w:hAnsi="宋体" w:eastAsia="宋体" w:cs="宋体"/>
          <w:sz w:val="24"/>
          <w:szCs w:val="24"/>
        </w:rPr>
        <w:t>#楼　</w:t>
      </w:r>
    </w:p>
    <w:p w14:paraId="52FD345F">
      <w:pPr>
        <w:spacing w:before="179" w:line="220" w:lineRule="auto"/>
        <w:ind w:left="573"/>
        <w:rPr>
          <w:rFonts w:hint="default" w:ascii="宋体" w:hAnsi="宋体" w:eastAsia="宋体" w:cs="宋体"/>
          <w:sz w:val="24"/>
          <w:szCs w:val="24"/>
          <w:lang w:val="en-US" w:eastAsia="zh-CN"/>
        </w:rPr>
      </w:pPr>
      <w:r>
        <w:rPr>
          <w:rFonts w:ascii="宋体" w:hAnsi="宋体" w:eastAsia="宋体" w:cs="宋体"/>
          <w:spacing w:val="-1"/>
          <w:sz w:val="24"/>
          <w:szCs w:val="24"/>
        </w:rPr>
        <w:t>联系人：</w:t>
      </w:r>
      <w:r>
        <w:rPr>
          <w:rFonts w:hint="eastAsia" w:ascii="宋体" w:hAnsi="宋体" w:cs="宋体"/>
          <w:spacing w:val="-1"/>
          <w:sz w:val="24"/>
          <w:szCs w:val="24"/>
          <w:lang w:val="en-US" w:eastAsia="zh-CN"/>
        </w:rPr>
        <w:t>王</w:t>
      </w:r>
      <w:r>
        <w:rPr>
          <w:rFonts w:hint="eastAsia" w:ascii="宋体" w:hAnsi="宋体" w:eastAsia="宋体" w:cs="宋体"/>
          <w:spacing w:val="-1"/>
          <w:sz w:val="24"/>
          <w:szCs w:val="24"/>
          <w:lang w:val="en-US" w:eastAsia="zh-CN"/>
        </w:rPr>
        <w:t>先生</w:t>
      </w:r>
    </w:p>
    <w:p w14:paraId="3F90CABF">
      <w:pPr>
        <w:spacing w:before="195" w:line="221" w:lineRule="auto"/>
        <w:ind w:left="573"/>
        <w:rPr>
          <w:rFonts w:hint="default" w:ascii="宋体" w:hAnsi="宋体" w:eastAsia="宋体" w:cs="宋体"/>
          <w:sz w:val="24"/>
          <w:szCs w:val="24"/>
          <w:lang w:val="en-US" w:eastAsia="zh-CN"/>
        </w:rPr>
      </w:pPr>
      <w:r>
        <w:rPr>
          <w:rFonts w:ascii="宋体" w:hAnsi="宋体" w:eastAsia="宋体" w:cs="宋体"/>
          <w:spacing w:val="-1"/>
          <w:sz w:val="24"/>
          <w:szCs w:val="24"/>
        </w:rPr>
        <w:t>联系方式：0396-</w:t>
      </w:r>
      <w:r>
        <w:rPr>
          <w:rFonts w:hint="eastAsia" w:ascii="宋体" w:hAnsi="宋体" w:eastAsia="宋体" w:cs="宋体"/>
          <w:spacing w:val="-1"/>
          <w:sz w:val="24"/>
          <w:szCs w:val="24"/>
          <w:lang w:val="en-US" w:eastAsia="zh-CN"/>
        </w:rPr>
        <w:t>4912669</w:t>
      </w:r>
    </w:p>
    <w:p w14:paraId="40864A4C">
      <w:pPr>
        <w:spacing w:before="178" w:line="219" w:lineRule="auto"/>
        <w:ind w:left="575"/>
        <w:rPr>
          <w:rFonts w:ascii="宋体" w:hAnsi="宋体" w:eastAsia="宋体" w:cs="宋体"/>
          <w:sz w:val="24"/>
          <w:szCs w:val="24"/>
        </w:rPr>
      </w:pPr>
      <w:r>
        <w:rPr>
          <w:rFonts w:ascii="宋体" w:hAnsi="宋体" w:eastAsia="宋体" w:cs="宋体"/>
          <w:spacing w:val="-1"/>
          <w:sz w:val="24"/>
          <w:szCs w:val="24"/>
        </w:rPr>
        <w:t>2.采购代理机构信息</w:t>
      </w:r>
    </w:p>
    <w:p w14:paraId="130A45F1">
      <w:pPr>
        <w:pStyle w:val="3"/>
        <w:keepNext w:val="0"/>
        <w:keepLines w:val="0"/>
        <w:pageBreakBefore w:val="0"/>
        <w:widowControl/>
        <w:wordWrap/>
        <w:overflowPunct/>
        <w:topLinePunct w:val="0"/>
        <w:autoSpaceDE w:val="0"/>
        <w:autoSpaceDN w:val="0"/>
        <w:bidi w:val="0"/>
        <w:spacing w:line="440" w:lineRule="exact"/>
        <w:ind w:right="218" w:firstLine="480" w:firstLineChars="200"/>
        <w:jc w:val="both"/>
        <w:textAlignment w:val="baseline"/>
        <w:rPr>
          <w:rFonts w:hint="eastAsia" w:ascii="宋体" w:hAnsi="宋体" w:eastAsia="宋体" w:cs="宋体"/>
          <w:snapToGrid w:val="0"/>
          <w:color w:val="auto"/>
          <w:spacing w:val="0"/>
          <w:kern w:val="0"/>
          <w:position w:val="0"/>
          <w:sz w:val="24"/>
          <w:szCs w:val="21"/>
          <w:highlight w:val="none"/>
          <w:lang w:val="en-US" w:eastAsia="zh-CN" w:bidi="ar-SA"/>
        </w:rPr>
      </w:pPr>
      <w:r>
        <w:rPr>
          <w:rFonts w:hint="eastAsia" w:ascii="宋体" w:hAnsi="宋体" w:eastAsia="宋体" w:cs="宋体"/>
          <w:snapToGrid w:val="0"/>
          <w:color w:val="auto"/>
          <w:spacing w:val="0"/>
          <w:kern w:val="0"/>
          <w:position w:val="0"/>
          <w:sz w:val="24"/>
          <w:szCs w:val="21"/>
          <w:highlight w:val="none"/>
          <w:lang w:val="en-US" w:eastAsia="zh-CN" w:bidi="ar-SA"/>
        </w:rPr>
        <w:t xml:space="preserve">名称：河南圣龙工程管理有限公司  </w:t>
      </w:r>
    </w:p>
    <w:p w14:paraId="7B1F0B2B">
      <w:pPr>
        <w:pStyle w:val="3"/>
        <w:keepNext w:val="0"/>
        <w:keepLines w:val="0"/>
        <w:pageBreakBefore w:val="0"/>
        <w:widowControl/>
        <w:wordWrap/>
        <w:overflowPunct/>
        <w:topLinePunct w:val="0"/>
        <w:autoSpaceDE w:val="0"/>
        <w:autoSpaceDN w:val="0"/>
        <w:bidi w:val="0"/>
        <w:spacing w:line="440" w:lineRule="exact"/>
        <w:ind w:left="1262" w:leftChars="258" w:right="218" w:hanging="720" w:hangingChars="300"/>
        <w:jc w:val="both"/>
        <w:textAlignment w:val="baseline"/>
        <w:rPr>
          <w:rFonts w:hint="eastAsia" w:ascii="宋体" w:hAnsi="宋体" w:eastAsia="宋体" w:cs="宋体"/>
          <w:snapToGrid w:val="0"/>
          <w:color w:val="auto"/>
          <w:spacing w:val="0"/>
          <w:kern w:val="0"/>
          <w:position w:val="0"/>
          <w:sz w:val="24"/>
          <w:szCs w:val="21"/>
          <w:highlight w:val="none"/>
          <w:lang w:val="en-US" w:eastAsia="zh-CN" w:bidi="ar-SA"/>
        </w:rPr>
      </w:pPr>
      <w:r>
        <w:rPr>
          <w:rFonts w:hint="eastAsia" w:ascii="宋体" w:hAnsi="宋体" w:eastAsia="宋体" w:cs="宋体"/>
          <w:snapToGrid w:val="0"/>
          <w:color w:val="auto"/>
          <w:spacing w:val="0"/>
          <w:kern w:val="0"/>
          <w:position w:val="0"/>
          <w:sz w:val="24"/>
          <w:szCs w:val="21"/>
          <w:highlight w:val="none"/>
          <w:lang w:val="en-US" w:eastAsia="zh-CN" w:bidi="ar-SA"/>
        </w:rPr>
        <w:t xml:space="preserve">地址：河南省驻马店市文明大道与慎阳路交叉口向西50米路南置地天中第一大街C座1102室 </w:t>
      </w:r>
    </w:p>
    <w:p w14:paraId="22969A23">
      <w:pPr>
        <w:spacing w:before="179" w:line="220" w:lineRule="auto"/>
        <w:ind w:left="573"/>
        <w:rPr>
          <w:rFonts w:ascii="宋体" w:hAnsi="宋体" w:eastAsia="宋体" w:cs="宋体"/>
          <w:sz w:val="24"/>
          <w:szCs w:val="24"/>
        </w:rPr>
      </w:pPr>
      <w:r>
        <w:rPr>
          <w:rFonts w:ascii="宋体" w:hAnsi="宋体" w:eastAsia="宋体" w:cs="宋体"/>
          <w:spacing w:val="-1"/>
          <w:sz w:val="24"/>
          <w:szCs w:val="24"/>
        </w:rPr>
        <w:t>联系人：王女士</w:t>
      </w:r>
    </w:p>
    <w:p w14:paraId="6BF92352">
      <w:pPr>
        <w:spacing w:before="195" w:line="221" w:lineRule="auto"/>
        <w:ind w:left="573"/>
        <w:rPr>
          <w:rFonts w:hint="eastAsia" w:ascii="宋体" w:hAnsi="宋体" w:eastAsia="宋体" w:cs="宋体"/>
          <w:spacing w:val="-1"/>
          <w:sz w:val="24"/>
          <w:szCs w:val="24"/>
          <w:lang w:val="en-US" w:eastAsia="zh-CN"/>
        </w:rPr>
      </w:pPr>
      <w:r>
        <w:rPr>
          <w:rFonts w:ascii="宋体" w:hAnsi="宋体" w:eastAsia="宋体" w:cs="宋体"/>
          <w:spacing w:val="-1"/>
          <w:sz w:val="24"/>
          <w:szCs w:val="24"/>
        </w:rPr>
        <w:t>联系方式：0396-</w:t>
      </w:r>
      <w:r>
        <w:rPr>
          <w:rFonts w:hint="eastAsia" w:ascii="宋体" w:hAnsi="宋体" w:eastAsia="宋体" w:cs="宋体"/>
          <w:spacing w:val="-1"/>
          <w:sz w:val="24"/>
          <w:szCs w:val="24"/>
          <w:lang w:val="en-US" w:eastAsia="zh-CN"/>
        </w:rPr>
        <w:t>2997899</w:t>
      </w:r>
    </w:p>
    <w:p w14:paraId="7FEB78E1">
      <w:pPr>
        <w:spacing w:before="133" w:line="220" w:lineRule="auto"/>
        <w:ind w:firstLine="472" w:firstLineChars="200"/>
        <w:rPr>
          <w:rFonts w:ascii="宋体" w:hAnsi="宋体" w:eastAsia="宋体" w:cs="宋体"/>
          <w:sz w:val="24"/>
          <w:szCs w:val="24"/>
        </w:rPr>
      </w:pPr>
      <w:r>
        <w:rPr>
          <w:rFonts w:ascii="宋体" w:hAnsi="宋体" w:eastAsia="宋体" w:cs="宋体"/>
          <w:spacing w:val="-2"/>
          <w:sz w:val="24"/>
          <w:szCs w:val="24"/>
        </w:rPr>
        <w:t>3.项目联系方式</w:t>
      </w:r>
    </w:p>
    <w:p w14:paraId="3E12F5ED">
      <w:pPr>
        <w:spacing w:before="179" w:line="220" w:lineRule="auto"/>
        <w:ind w:left="573"/>
        <w:rPr>
          <w:rFonts w:ascii="宋体" w:hAnsi="宋体" w:eastAsia="宋体" w:cs="宋体"/>
          <w:sz w:val="24"/>
          <w:szCs w:val="24"/>
        </w:rPr>
      </w:pPr>
      <w:r>
        <w:rPr>
          <w:rFonts w:ascii="宋体" w:hAnsi="宋体" w:eastAsia="宋体" w:cs="宋体"/>
          <w:spacing w:val="-1"/>
          <w:sz w:val="24"/>
          <w:szCs w:val="24"/>
        </w:rPr>
        <w:t>联系人：王女士</w:t>
      </w:r>
    </w:p>
    <w:p w14:paraId="6927FE45">
      <w:pPr>
        <w:spacing w:before="195" w:line="221" w:lineRule="auto"/>
        <w:ind w:left="573"/>
        <w:rPr>
          <w:rFonts w:hint="eastAsia" w:ascii="宋体" w:hAnsi="宋体" w:eastAsia="宋体" w:cs="宋体"/>
          <w:spacing w:val="-1"/>
          <w:sz w:val="24"/>
          <w:szCs w:val="24"/>
          <w:lang w:val="en-US" w:eastAsia="zh-CN"/>
        </w:rPr>
      </w:pPr>
      <w:r>
        <w:rPr>
          <w:rFonts w:ascii="宋体" w:hAnsi="宋体" w:eastAsia="宋体" w:cs="宋体"/>
          <w:spacing w:val="-1"/>
          <w:sz w:val="24"/>
          <w:szCs w:val="24"/>
        </w:rPr>
        <w:t>联系方式：0396-</w:t>
      </w:r>
      <w:r>
        <w:rPr>
          <w:rFonts w:hint="eastAsia" w:ascii="宋体" w:hAnsi="宋体" w:eastAsia="宋体" w:cs="宋体"/>
          <w:spacing w:val="-1"/>
          <w:sz w:val="24"/>
          <w:szCs w:val="24"/>
          <w:lang w:val="en-US" w:eastAsia="zh-CN"/>
        </w:rPr>
        <w:t>2997899</w:t>
      </w:r>
    </w:p>
    <w:p w14:paraId="32C15D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rPr>
        <w:rFonts w:hint="eastAsia"/>
      </w:rPr>
    </w:lvl>
  </w:abstractNum>
  <w:abstractNum w:abstractNumId="1">
    <w:nsid w:val="00000004"/>
    <w:multiLevelType w:val="singleLevel"/>
    <w:tmpl w:val="00000004"/>
    <w:lvl w:ilvl="0" w:tentative="0">
      <w:start w:val="5"/>
      <w:numFmt w:val="decimal"/>
      <w:suff w:val="nothing"/>
      <w:lvlText w:val="%1、"/>
      <w:lvlJc w:val="left"/>
      <w:pPr>
        <w:ind w:left="-52"/>
      </w:pPr>
    </w:lvl>
  </w:abstractNum>
  <w:abstractNum w:abstractNumId="2">
    <w:nsid w:val="52D95288"/>
    <w:multiLevelType w:val="singleLevel"/>
    <w:tmpl w:val="52D95288"/>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B96B49"/>
    <w:rsid w:val="09B96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缩进1"/>
    <w:basedOn w:val="1"/>
    <w:autoRedefine/>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styleId="3">
    <w:name w:val="Body Text"/>
    <w:basedOn w:val="1"/>
    <w:next w:val="1"/>
    <w:qFormat/>
    <w:uiPriority w:val="0"/>
    <w:pPr>
      <w:adjustRightInd w:val="0"/>
      <w:spacing w:after="60" w:line="360" w:lineRule="atLeast"/>
      <w:ind w:left="72" w:leftChars="30" w:right="30" w:rightChars="30"/>
      <w:jc w:val="center"/>
      <w:textAlignment w:val="baseline"/>
    </w:pPr>
    <w:rPr>
      <w:rFonts w:ascii="Times New Roman" w:hAnsi="Times New Roman" w:eastAsia="宋体" w:cs="Times New Roman"/>
      <w:kern w:val="0"/>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2025-12-08T09:46:00Z</dcterms:created>
  <dc:creator>NTKO</dc:creator>
  <cp:lastModifiedBy>NTKO</cp:lastModifiedBy>
  <dcterms:modified xsi:type="dcterms:W3CDTF">2025-12-08T09:47:03Z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2A44BBDC56534FAD9E5AE9D1CAAB43EA_11</vt:lpwstr>
  </property>
  <property fmtid="{D5CDD505-2E9C-101B-9397-08002B2CF9AE}" pid="4" name="KSOTemplateDocerSaveRecord">
    <vt:lpwstr>eyJoZGlkIjoiM2RiNWEwNGU0NDViYjMyY2E5MWFmNGZkODk2YTUwNGIiLCJ1c2VySWQiOiIyNzk1NTgxMDAifQ==</vt:lpwstr>
  </property>
</Properties>
</file>