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E7AB0">
      <w:pPr>
        <w:pStyle w:val="21"/>
        <w:ind w:left="0"/>
        <w:rPr>
          <w:rFonts w:ascii="仿宋" w:hAnsi="仿宋" w:eastAsia="仿宋" w:cs="仿宋"/>
          <w:b/>
          <w:sz w:val="48"/>
          <w:szCs w:val="48"/>
        </w:rPr>
      </w:pPr>
      <w:r>
        <w:rPr>
          <w:rFonts w:hint="eastAsia" w:ascii="仿宋" w:hAnsi="仿宋" w:eastAsia="仿宋" w:cs="仿宋"/>
          <w:b/>
          <w:sz w:val="48"/>
          <w:szCs w:val="48"/>
        </w:rPr>
        <w:t xml:space="preserve"> </w:t>
      </w:r>
    </w:p>
    <w:p w14:paraId="7E3E8A32">
      <w:pPr>
        <w:spacing w:line="360" w:lineRule="auto"/>
        <w:jc w:val="center"/>
        <w:rPr>
          <w:rFonts w:ascii="仿宋" w:hAnsi="仿宋" w:eastAsia="仿宋" w:cs="仿宋"/>
          <w:b/>
          <w:bCs/>
          <w:sz w:val="48"/>
          <w:szCs w:val="56"/>
        </w:rPr>
      </w:pPr>
      <w:r>
        <w:rPr>
          <w:rFonts w:hint="eastAsia" w:ascii="仿宋" w:hAnsi="仿宋" w:eastAsia="仿宋" w:cs="仿宋"/>
          <w:b/>
          <w:bCs/>
          <w:sz w:val="48"/>
          <w:szCs w:val="56"/>
        </w:rPr>
        <w:t>西平县财政局预算绩效管理服务及预算绩效评价项目</w:t>
      </w:r>
    </w:p>
    <w:p w14:paraId="7869355C">
      <w:pPr>
        <w:pStyle w:val="10"/>
        <w:ind w:firstLine="0" w:firstLineChars="0"/>
        <w:jc w:val="center"/>
        <w:rPr>
          <w:rFonts w:ascii="仿宋" w:hAnsi="仿宋" w:eastAsia="仿宋" w:cs="仿宋"/>
          <w:b/>
          <w:bCs/>
          <w:sz w:val="36"/>
          <w:szCs w:val="44"/>
        </w:rPr>
      </w:pPr>
    </w:p>
    <w:p w14:paraId="7DDFE4C0">
      <w:pPr>
        <w:pStyle w:val="10"/>
        <w:ind w:firstLine="0" w:firstLineChars="0"/>
        <w:jc w:val="center"/>
        <w:rPr>
          <w:rFonts w:hint="eastAsia" w:ascii="仿宋" w:hAnsi="仿宋" w:eastAsia="仿宋" w:cs="仿宋"/>
          <w:b/>
          <w:bCs/>
          <w:sz w:val="36"/>
          <w:szCs w:val="44"/>
        </w:rPr>
      </w:pPr>
    </w:p>
    <w:p w14:paraId="30BCD5E1">
      <w:pPr>
        <w:pStyle w:val="10"/>
        <w:ind w:firstLine="0" w:firstLineChars="0"/>
        <w:jc w:val="center"/>
        <w:rPr>
          <w:rFonts w:ascii="仿宋" w:hAnsi="仿宋" w:eastAsia="仿宋" w:cs="仿宋"/>
          <w:b/>
          <w:bCs/>
          <w:sz w:val="36"/>
          <w:szCs w:val="44"/>
        </w:rPr>
      </w:pPr>
      <w:r>
        <w:rPr>
          <w:rFonts w:hint="eastAsia" w:ascii="仿宋" w:hAnsi="仿宋" w:eastAsia="仿宋" w:cs="仿宋"/>
          <w:b/>
          <w:bCs/>
          <w:sz w:val="36"/>
          <w:szCs w:val="44"/>
        </w:rPr>
        <w:t xml:space="preserve">项目编号：西政采磋【2025】25号   </w:t>
      </w:r>
    </w:p>
    <w:p w14:paraId="4F1988D9">
      <w:pPr>
        <w:pStyle w:val="10"/>
        <w:ind w:firstLine="0" w:firstLineChars="0"/>
        <w:jc w:val="center"/>
        <w:rPr>
          <w:rFonts w:ascii="仿宋" w:hAnsi="仿宋" w:eastAsia="仿宋" w:cs="仿宋"/>
          <w:b/>
          <w:bCs/>
          <w:sz w:val="72"/>
          <w:szCs w:val="144"/>
        </w:rPr>
      </w:pPr>
      <w:r>
        <w:rPr>
          <w:rFonts w:hint="eastAsia" w:ascii="仿宋" w:hAnsi="仿宋" w:eastAsia="仿宋" w:cs="仿宋"/>
          <w:b/>
          <w:bCs/>
          <w:sz w:val="72"/>
          <w:szCs w:val="144"/>
        </w:rPr>
        <w:t xml:space="preserve"> </w:t>
      </w:r>
    </w:p>
    <w:p w14:paraId="5FB58F46">
      <w:pPr>
        <w:pStyle w:val="10"/>
        <w:ind w:firstLine="0" w:firstLineChars="0"/>
        <w:rPr>
          <w:rFonts w:ascii="仿宋" w:hAnsi="仿宋" w:eastAsia="仿宋" w:cs="仿宋"/>
        </w:rPr>
      </w:pPr>
      <w:r>
        <w:rPr>
          <w:rFonts w:hint="eastAsia" w:ascii="仿宋" w:hAnsi="仿宋" w:eastAsia="仿宋" w:cs="仿宋"/>
        </w:rPr>
        <w:t xml:space="preserve"> </w:t>
      </w:r>
    </w:p>
    <w:p w14:paraId="09442DFD">
      <w:pPr>
        <w:pStyle w:val="10"/>
        <w:ind w:firstLine="0" w:firstLineChars="0"/>
        <w:jc w:val="center"/>
        <w:rPr>
          <w:rFonts w:ascii="仿宋" w:hAnsi="仿宋" w:eastAsia="仿宋" w:cs="仿宋"/>
          <w:b/>
          <w:bCs/>
          <w:sz w:val="96"/>
          <w:szCs w:val="160"/>
        </w:rPr>
      </w:pPr>
      <w:r>
        <w:rPr>
          <w:rFonts w:hint="eastAsia" w:ascii="仿宋" w:hAnsi="仿宋" w:eastAsia="仿宋" w:cs="仿宋"/>
          <w:b/>
          <w:bCs/>
          <w:sz w:val="96"/>
          <w:szCs w:val="160"/>
        </w:rPr>
        <w:t>竞争性磋商文件</w:t>
      </w:r>
    </w:p>
    <w:p w14:paraId="41058D5F">
      <w:pPr>
        <w:pStyle w:val="10"/>
        <w:ind w:firstLine="210"/>
        <w:rPr>
          <w:rFonts w:ascii="仿宋" w:hAnsi="仿宋" w:eastAsia="仿宋" w:cs="仿宋"/>
        </w:rPr>
      </w:pPr>
    </w:p>
    <w:p w14:paraId="02B305BD">
      <w:pPr>
        <w:widowControl/>
        <w:shd w:val="clear" w:color="auto" w:fill="FFFFFF"/>
        <w:spacing w:line="360" w:lineRule="auto"/>
        <w:jc w:val="center"/>
        <w:rPr>
          <w:rFonts w:ascii="仿宋" w:hAnsi="仿宋" w:eastAsia="仿宋" w:cs="仿宋"/>
          <w:b/>
          <w:bCs/>
          <w:spacing w:val="20"/>
          <w:kern w:val="0"/>
          <w:sz w:val="30"/>
          <w:szCs w:val="30"/>
        </w:rPr>
      </w:pPr>
    </w:p>
    <w:p w14:paraId="61A28E78">
      <w:pPr>
        <w:widowControl/>
        <w:shd w:val="clear" w:color="auto" w:fill="FFFFFF"/>
        <w:spacing w:line="360" w:lineRule="auto"/>
        <w:jc w:val="center"/>
        <w:rPr>
          <w:rFonts w:ascii="仿宋" w:hAnsi="仿宋" w:eastAsia="仿宋" w:cs="仿宋"/>
          <w:b/>
          <w:bCs/>
          <w:spacing w:val="20"/>
          <w:kern w:val="0"/>
          <w:sz w:val="30"/>
          <w:szCs w:val="30"/>
        </w:rPr>
      </w:pPr>
    </w:p>
    <w:p w14:paraId="6EA1015D">
      <w:pPr>
        <w:widowControl/>
        <w:shd w:val="clear" w:color="auto" w:fill="FFFFFF"/>
        <w:spacing w:line="360" w:lineRule="auto"/>
        <w:jc w:val="center"/>
        <w:rPr>
          <w:rFonts w:ascii="仿宋" w:hAnsi="仿宋" w:eastAsia="仿宋" w:cs="仿宋"/>
          <w:b/>
          <w:bCs/>
          <w:spacing w:val="20"/>
          <w:kern w:val="0"/>
          <w:sz w:val="30"/>
          <w:szCs w:val="30"/>
        </w:rPr>
      </w:pPr>
    </w:p>
    <w:p w14:paraId="6CBA7F09">
      <w:pPr>
        <w:pStyle w:val="10"/>
        <w:ind w:firstLine="210"/>
        <w:rPr>
          <w:rFonts w:ascii="仿宋" w:hAnsi="仿宋" w:eastAsia="仿宋" w:cs="仿宋"/>
        </w:rPr>
      </w:pPr>
    </w:p>
    <w:p w14:paraId="1F6623E5">
      <w:pPr>
        <w:rPr>
          <w:rFonts w:ascii="仿宋" w:hAnsi="仿宋" w:eastAsia="仿宋" w:cs="仿宋"/>
        </w:rPr>
      </w:pPr>
    </w:p>
    <w:p w14:paraId="26368CEF">
      <w:pPr>
        <w:pStyle w:val="10"/>
        <w:ind w:firstLine="210"/>
        <w:rPr>
          <w:rFonts w:ascii="仿宋" w:hAnsi="仿宋" w:eastAsia="仿宋" w:cs="仿宋"/>
        </w:rPr>
      </w:pPr>
    </w:p>
    <w:p w14:paraId="04F9534A">
      <w:pPr>
        <w:rPr>
          <w:rFonts w:ascii="仿宋" w:hAnsi="仿宋" w:eastAsia="仿宋" w:cs="仿宋"/>
        </w:rPr>
      </w:pPr>
    </w:p>
    <w:p w14:paraId="64762FAF">
      <w:pPr>
        <w:rPr>
          <w:rFonts w:ascii="仿宋" w:hAnsi="仿宋" w:eastAsia="仿宋" w:cs="仿宋"/>
        </w:rPr>
      </w:pPr>
    </w:p>
    <w:p w14:paraId="314A7FEC">
      <w:pPr>
        <w:widowControl/>
        <w:shd w:val="clear" w:color="auto" w:fill="FFFFFF"/>
        <w:spacing w:line="480" w:lineRule="auto"/>
        <w:ind w:firstLine="1024" w:firstLineChars="300"/>
        <w:rPr>
          <w:rFonts w:ascii="仿宋" w:hAnsi="仿宋" w:eastAsia="仿宋" w:cs="仿宋"/>
          <w:kern w:val="0"/>
          <w:sz w:val="30"/>
          <w:szCs w:val="30"/>
        </w:rPr>
      </w:pPr>
      <w:r>
        <w:rPr>
          <w:rFonts w:hint="eastAsia" w:ascii="仿宋" w:hAnsi="仿宋" w:eastAsia="仿宋" w:cs="仿宋"/>
          <w:b/>
          <w:bCs/>
          <w:spacing w:val="20"/>
          <w:kern w:val="0"/>
          <w:sz w:val="30"/>
          <w:szCs w:val="30"/>
        </w:rPr>
        <w:t>采   购  人：西平县财政局</w:t>
      </w:r>
    </w:p>
    <w:p w14:paraId="0B6E02F4">
      <w:pPr>
        <w:widowControl/>
        <w:shd w:val="clear" w:color="auto" w:fill="FFFFFF"/>
        <w:spacing w:line="480" w:lineRule="auto"/>
        <w:jc w:val="center"/>
        <w:rPr>
          <w:rFonts w:ascii="仿宋" w:hAnsi="仿宋" w:eastAsia="仿宋" w:cs="仿宋"/>
          <w:kern w:val="0"/>
          <w:sz w:val="30"/>
          <w:szCs w:val="30"/>
        </w:rPr>
      </w:pPr>
      <w:r>
        <w:rPr>
          <w:rFonts w:hint="eastAsia" w:ascii="仿宋" w:hAnsi="仿宋" w:eastAsia="仿宋" w:cs="仿宋"/>
          <w:b/>
          <w:bCs/>
          <w:spacing w:val="20"/>
          <w:kern w:val="0"/>
          <w:sz w:val="30"/>
          <w:szCs w:val="30"/>
        </w:rPr>
        <w:t>采购代理机构：</w:t>
      </w:r>
      <w:r>
        <w:rPr>
          <w:rFonts w:hint="eastAsia" w:ascii="仿宋" w:hAnsi="仿宋" w:eastAsia="仿宋" w:cs="仿宋"/>
          <w:b/>
          <w:spacing w:val="20"/>
          <w:kern w:val="0"/>
          <w:sz w:val="30"/>
          <w:szCs w:val="30"/>
        </w:rPr>
        <w:t>河南腾豫工程管理有限公司</w:t>
      </w:r>
    </w:p>
    <w:p w14:paraId="1BD3A30C">
      <w:pPr>
        <w:widowControl/>
        <w:shd w:val="clear" w:color="auto" w:fill="FFFFFF"/>
        <w:spacing w:line="480" w:lineRule="auto"/>
        <w:ind w:firstLine="1054" w:firstLineChars="350"/>
        <w:rPr>
          <w:rFonts w:ascii="仿宋" w:hAnsi="仿宋" w:eastAsia="仿宋" w:cs="仿宋"/>
          <w:b/>
          <w:bCs/>
          <w:sz w:val="30"/>
          <w:szCs w:val="30"/>
        </w:rPr>
      </w:pPr>
      <w:r>
        <w:rPr>
          <w:rFonts w:hint="eastAsia" w:ascii="仿宋" w:hAnsi="仿宋" w:eastAsia="仿宋" w:cs="仿宋"/>
          <w:b/>
          <w:bCs/>
          <w:sz w:val="30"/>
          <w:szCs w:val="30"/>
        </w:rPr>
        <w:t>日         期：二〇二五年十月</w:t>
      </w:r>
    </w:p>
    <w:p w14:paraId="18898164">
      <w:pPr>
        <w:rPr>
          <w:rFonts w:ascii="仿宋" w:hAnsi="仿宋" w:eastAsia="仿宋" w:cs="仿宋"/>
        </w:rPr>
      </w:pPr>
    </w:p>
    <w:p w14:paraId="7474DD17">
      <w:pPr>
        <w:pStyle w:val="10"/>
        <w:ind w:firstLine="321"/>
        <w:rPr>
          <w:rFonts w:ascii="仿宋" w:hAnsi="仿宋" w:eastAsia="仿宋" w:cs="仿宋"/>
          <w:b/>
          <w:bCs/>
          <w:kern w:val="0"/>
          <w:sz w:val="32"/>
          <w:szCs w:val="32"/>
        </w:rPr>
      </w:pPr>
    </w:p>
    <w:p w14:paraId="5D8BF635">
      <w:pPr>
        <w:rPr>
          <w:rFonts w:ascii="仿宋" w:hAnsi="仿宋" w:eastAsia="仿宋" w:cs="仿宋"/>
          <w:b/>
          <w:bCs/>
          <w:kern w:val="0"/>
          <w:sz w:val="32"/>
          <w:szCs w:val="32"/>
        </w:rPr>
        <w:sectPr>
          <w:pgSz w:w="11907" w:h="16840"/>
          <w:pgMar w:top="1440" w:right="1800" w:bottom="1440" w:left="1800" w:header="0" w:footer="1054" w:gutter="0"/>
          <w:pgNumType w:fmt="decimal" w:start="1"/>
          <w:cols w:space="720" w:num="1"/>
        </w:sectPr>
      </w:pPr>
    </w:p>
    <w:p w14:paraId="51C5474F">
      <w:pPr>
        <w:rPr>
          <w:rFonts w:ascii="仿宋" w:hAnsi="仿宋" w:eastAsia="仿宋" w:cs="仿宋"/>
          <w:b/>
          <w:bCs/>
          <w:kern w:val="0"/>
          <w:sz w:val="32"/>
          <w:szCs w:val="32"/>
        </w:rPr>
      </w:pPr>
    </w:p>
    <w:p w14:paraId="7900B023">
      <w:pPr>
        <w:widowControl/>
        <w:shd w:val="clear" w:color="auto" w:fill="FFFFFF"/>
        <w:spacing w:line="360" w:lineRule="auto"/>
        <w:jc w:val="center"/>
        <w:rPr>
          <w:rFonts w:ascii="仿宋" w:hAnsi="仿宋" w:eastAsia="仿宋" w:cs="仿宋"/>
          <w:kern w:val="0"/>
          <w:sz w:val="24"/>
        </w:rPr>
      </w:pPr>
      <w:r>
        <w:rPr>
          <w:rFonts w:hint="eastAsia" w:ascii="仿宋" w:hAnsi="仿宋" w:eastAsia="仿宋" w:cs="仿宋"/>
          <w:b/>
          <w:bCs/>
          <w:kern w:val="0"/>
          <w:sz w:val="36"/>
          <w:szCs w:val="36"/>
        </w:rPr>
        <w:t>目   录</w:t>
      </w:r>
    </w:p>
    <w:p w14:paraId="2AD90CC6">
      <w:pPr>
        <w:widowControl/>
        <w:shd w:val="clear" w:color="auto" w:fill="FFFFFF"/>
        <w:spacing w:line="600" w:lineRule="exact"/>
        <w:ind w:firstLine="840" w:firstLineChars="300"/>
        <w:jc w:val="left"/>
        <w:rPr>
          <w:rFonts w:ascii="仿宋" w:hAnsi="仿宋" w:eastAsia="仿宋" w:cs="仿宋"/>
          <w:kern w:val="0"/>
          <w:sz w:val="28"/>
          <w:szCs w:val="28"/>
        </w:rPr>
      </w:pPr>
      <w:r>
        <w:rPr>
          <w:rFonts w:hint="eastAsia" w:ascii="仿宋" w:hAnsi="仿宋" w:eastAsia="仿宋" w:cs="仿宋"/>
          <w:kern w:val="0"/>
          <w:sz w:val="28"/>
          <w:szCs w:val="28"/>
        </w:rPr>
        <w:t>第一章    竞争性磋商公告</w:t>
      </w:r>
    </w:p>
    <w:p w14:paraId="0910FB61">
      <w:pPr>
        <w:widowControl/>
        <w:shd w:val="clear" w:color="auto" w:fill="FFFFFF"/>
        <w:spacing w:line="600" w:lineRule="exact"/>
        <w:ind w:firstLine="840" w:firstLineChars="300"/>
        <w:jc w:val="left"/>
        <w:rPr>
          <w:rFonts w:ascii="仿宋" w:hAnsi="仿宋" w:eastAsia="仿宋" w:cs="仿宋"/>
          <w:kern w:val="0"/>
          <w:sz w:val="28"/>
          <w:szCs w:val="28"/>
        </w:rPr>
      </w:pPr>
      <w:r>
        <w:rPr>
          <w:rFonts w:hint="eastAsia" w:ascii="仿宋" w:hAnsi="仿宋" w:eastAsia="仿宋" w:cs="仿宋"/>
          <w:kern w:val="0"/>
          <w:sz w:val="28"/>
          <w:szCs w:val="28"/>
        </w:rPr>
        <w:t>第二章    采购需求</w:t>
      </w:r>
    </w:p>
    <w:p w14:paraId="422840F2">
      <w:pPr>
        <w:widowControl/>
        <w:shd w:val="clear" w:color="auto" w:fill="FFFFFF"/>
        <w:spacing w:line="600" w:lineRule="exact"/>
        <w:ind w:firstLine="840" w:firstLineChars="300"/>
        <w:jc w:val="left"/>
        <w:rPr>
          <w:rFonts w:ascii="仿宋" w:hAnsi="仿宋" w:eastAsia="仿宋" w:cs="仿宋"/>
          <w:kern w:val="0"/>
          <w:sz w:val="28"/>
          <w:szCs w:val="28"/>
        </w:rPr>
      </w:pPr>
      <w:r>
        <w:rPr>
          <w:rFonts w:hint="eastAsia" w:ascii="仿宋" w:hAnsi="仿宋" w:eastAsia="仿宋" w:cs="仿宋"/>
          <w:kern w:val="0"/>
          <w:sz w:val="28"/>
          <w:szCs w:val="28"/>
        </w:rPr>
        <w:t>第三章    供应商须知</w:t>
      </w:r>
    </w:p>
    <w:p w14:paraId="2E0CA926">
      <w:pPr>
        <w:widowControl/>
        <w:shd w:val="clear" w:color="auto" w:fill="FFFFFF"/>
        <w:spacing w:line="600" w:lineRule="exact"/>
        <w:ind w:firstLine="2240" w:firstLineChars="800"/>
        <w:jc w:val="left"/>
        <w:rPr>
          <w:rFonts w:ascii="仿宋" w:hAnsi="仿宋" w:eastAsia="仿宋" w:cs="仿宋"/>
          <w:kern w:val="0"/>
          <w:sz w:val="28"/>
          <w:szCs w:val="28"/>
        </w:rPr>
      </w:pPr>
      <w:r>
        <w:rPr>
          <w:rFonts w:hint="eastAsia" w:ascii="仿宋" w:hAnsi="仿宋" w:eastAsia="仿宋" w:cs="仿宋"/>
          <w:kern w:val="0"/>
          <w:sz w:val="28"/>
          <w:szCs w:val="28"/>
        </w:rPr>
        <w:t>供应商须知前附表</w:t>
      </w:r>
    </w:p>
    <w:p w14:paraId="0C07AEF3">
      <w:pPr>
        <w:widowControl/>
        <w:shd w:val="clear" w:color="auto" w:fill="FFFFFF"/>
        <w:spacing w:line="600" w:lineRule="exact"/>
        <w:ind w:firstLine="2240" w:firstLineChars="800"/>
        <w:jc w:val="left"/>
        <w:rPr>
          <w:rFonts w:ascii="仿宋" w:hAnsi="仿宋" w:eastAsia="仿宋" w:cs="仿宋"/>
          <w:kern w:val="0"/>
          <w:sz w:val="28"/>
          <w:szCs w:val="28"/>
        </w:rPr>
      </w:pPr>
      <w:r>
        <w:rPr>
          <w:rFonts w:hint="eastAsia" w:ascii="仿宋" w:hAnsi="仿宋" w:eastAsia="仿宋" w:cs="仿宋"/>
          <w:kern w:val="0"/>
          <w:sz w:val="28"/>
          <w:szCs w:val="28"/>
        </w:rPr>
        <w:t>一、说明</w:t>
      </w:r>
    </w:p>
    <w:p w14:paraId="3F9F4D70">
      <w:pPr>
        <w:widowControl/>
        <w:shd w:val="clear" w:color="auto" w:fill="FFFFFF"/>
        <w:spacing w:line="600" w:lineRule="exact"/>
        <w:ind w:firstLine="2240" w:firstLineChars="800"/>
        <w:jc w:val="left"/>
        <w:rPr>
          <w:rFonts w:ascii="仿宋" w:hAnsi="仿宋" w:eastAsia="仿宋" w:cs="仿宋"/>
          <w:kern w:val="0"/>
          <w:sz w:val="28"/>
          <w:szCs w:val="28"/>
        </w:rPr>
      </w:pPr>
      <w:r>
        <w:rPr>
          <w:rFonts w:hint="eastAsia" w:ascii="仿宋" w:hAnsi="仿宋" w:eastAsia="仿宋" w:cs="仿宋"/>
          <w:kern w:val="0"/>
          <w:sz w:val="28"/>
          <w:szCs w:val="28"/>
        </w:rPr>
        <w:t>二、竞争性磋商文件</w:t>
      </w:r>
    </w:p>
    <w:p w14:paraId="4AC1C998">
      <w:pPr>
        <w:widowControl/>
        <w:shd w:val="clear" w:color="auto" w:fill="FFFFFF"/>
        <w:spacing w:line="600" w:lineRule="exact"/>
        <w:ind w:firstLine="2240" w:firstLineChars="800"/>
        <w:jc w:val="left"/>
        <w:rPr>
          <w:rFonts w:ascii="仿宋" w:hAnsi="仿宋" w:eastAsia="仿宋" w:cs="仿宋"/>
          <w:kern w:val="0"/>
          <w:sz w:val="28"/>
          <w:szCs w:val="28"/>
        </w:rPr>
      </w:pPr>
      <w:r>
        <w:rPr>
          <w:rFonts w:hint="eastAsia" w:ascii="仿宋" w:hAnsi="仿宋" w:eastAsia="仿宋" w:cs="仿宋"/>
          <w:kern w:val="0"/>
          <w:sz w:val="28"/>
          <w:szCs w:val="28"/>
        </w:rPr>
        <w:t>三、响应文件的编制</w:t>
      </w:r>
    </w:p>
    <w:p w14:paraId="73CBAD4E">
      <w:pPr>
        <w:widowControl/>
        <w:shd w:val="clear" w:color="auto" w:fill="FFFFFF"/>
        <w:spacing w:line="600" w:lineRule="exact"/>
        <w:ind w:firstLine="2240" w:firstLineChars="800"/>
        <w:jc w:val="left"/>
        <w:rPr>
          <w:rFonts w:ascii="仿宋" w:hAnsi="仿宋" w:eastAsia="仿宋" w:cs="仿宋"/>
          <w:kern w:val="0"/>
          <w:sz w:val="28"/>
          <w:szCs w:val="28"/>
        </w:rPr>
      </w:pPr>
      <w:r>
        <w:rPr>
          <w:rFonts w:hint="eastAsia" w:ascii="仿宋" w:hAnsi="仿宋" w:eastAsia="仿宋" w:cs="仿宋"/>
          <w:kern w:val="0"/>
          <w:sz w:val="28"/>
          <w:szCs w:val="28"/>
        </w:rPr>
        <w:t>四、响应文件的上传、提交</w:t>
      </w:r>
    </w:p>
    <w:p w14:paraId="0CF5B94A">
      <w:pPr>
        <w:widowControl/>
        <w:shd w:val="clear" w:color="auto" w:fill="FFFFFF"/>
        <w:spacing w:line="600" w:lineRule="exact"/>
        <w:ind w:firstLine="2240" w:firstLineChars="800"/>
        <w:jc w:val="left"/>
        <w:rPr>
          <w:rFonts w:ascii="仿宋" w:hAnsi="仿宋" w:eastAsia="仿宋" w:cs="仿宋"/>
          <w:kern w:val="0"/>
          <w:sz w:val="28"/>
          <w:szCs w:val="28"/>
        </w:rPr>
      </w:pPr>
      <w:r>
        <w:rPr>
          <w:rFonts w:hint="eastAsia" w:ascii="仿宋" w:hAnsi="仿宋" w:eastAsia="仿宋" w:cs="仿宋"/>
          <w:kern w:val="0"/>
          <w:sz w:val="28"/>
          <w:szCs w:val="28"/>
        </w:rPr>
        <w:t>五、响应文件的开启（解密）</w:t>
      </w:r>
    </w:p>
    <w:p w14:paraId="58908789">
      <w:pPr>
        <w:widowControl/>
        <w:shd w:val="clear" w:color="auto" w:fill="FFFFFF"/>
        <w:spacing w:line="600" w:lineRule="exact"/>
        <w:ind w:firstLine="2240" w:firstLineChars="800"/>
        <w:jc w:val="left"/>
        <w:rPr>
          <w:rFonts w:ascii="仿宋" w:hAnsi="仿宋" w:eastAsia="仿宋" w:cs="仿宋"/>
          <w:kern w:val="0"/>
          <w:sz w:val="28"/>
          <w:szCs w:val="28"/>
        </w:rPr>
      </w:pPr>
      <w:r>
        <w:rPr>
          <w:rFonts w:hint="eastAsia" w:ascii="仿宋" w:hAnsi="仿宋" w:eastAsia="仿宋" w:cs="仿宋"/>
          <w:kern w:val="0"/>
          <w:sz w:val="28"/>
          <w:szCs w:val="28"/>
        </w:rPr>
        <w:t>六、磋商</w:t>
      </w:r>
    </w:p>
    <w:p w14:paraId="0CC8B3EA">
      <w:pPr>
        <w:widowControl/>
        <w:shd w:val="clear" w:color="auto" w:fill="FFFFFF"/>
        <w:spacing w:line="600" w:lineRule="exact"/>
        <w:ind w:firstLine="2240" w:firstLineChars="800"/>
        <w:jc w:val="left"/>
        <w:rPr>
          <w:rFonts w:ascii="仿宋" w:hAnsi="仿宋" w:eastAsia="仿宋" w:cs="仿宋"/>
          <w:kern w:val="0"/>
          <w:sz w:val="28"/>
          <w:szCs w:val="28"/>
        </w:rPr>
      </w:pPr>
      <w:r>
        <w:rPr>
          <w:rFonts w:hint="eastAsia" w:ascii="仿宋" w:hAnsi="仿宋" w:eastAsia="仿宋" w:cs="仿宋"/>
          <w:kern w:val="0"/>
          <w:sz w:val="28"/>
          <w:szCs w:val="28"/>
        </w:rPr>
        <w:t>七、确定成交供应商</w:t>
      </w:r>
    </w:p>
    <w:p w14:paraId="6AB4062D">
      <w:pPr>
        <w:widowControl/>
        <w:shd w:val="clear" w:color="auto" w:fill="FFFFFF"/>
        <w:spacing w:line="600" w:lineRule="exact"/>
        <w:ind w:firstLine="2240" w:firstLineChars="800"/>
        <w:jc w:val="left"/>
        <w:rPr>
          <w:rFonts w:ascii="仿宋" w:hAnsi="仿宋" w:eastAsia="仿宋" w:cs="仿宋"/>
          <w:kern w:val="0"/>
          <w:sz w:val="28"/>
          <w:szCs w:val="28"/>
        </w:rPr>
      </w:pPr>
      <w:r>
        <w:rPr>
          <w:rFonts w:hint="eastAsia" w:ascii="仿宋" w:hAnsi="仿宋" w:eastAsia="仿宋" w:cs="仿宋"/>
          <w:kern w:val="0"/>
          <w:sz w:val="28"/>
          <w:szCs w:val="28"/>
        </w:rPr>
        <w:t>八、磋商办法及评分标准</w:t>
      </w:r>
    </w:p>
    <w:p w14:paraId="462194FE">
      <w:pPr>
        <w:widowControl/>
        <w:shd w:val="clear" w:color="auto" w:fill="FFFFFF"/>
        <w:tabs>
          <w:tab w:val="left" w:pos="6933"/>
        </w:tabs>
        <w:spacing w:line="600" w:lineRule="exact"/>
        <w:ind w:firstLine="2240" w:firstLineChars="800"/>
        <w:jc w:val="left"/>
        <w:rPr>
          <w:rFonts w:ascii="仿宋" w:hAnsi="仿宋" w:eastAsia="仿宋" w:cs="仿宋"/>
          <w:kern w:val="0"/>
          <w:sz w:val="28"/>
          <w:szCs w:val="28"/>
        </w:rPr>
      </w:pPr>
      <w:r>
        <w:rPr>
          <w:rFonts w:hint="eastAsia" w:ascii="仿宋" w:hAnsi="仿宋" w:eastAsia="仿宋" w:cs="仿宋"/>
          <w:kern w:val="0"/>
          <w:sz w:val="28"/>
          <w:szCs w:val="28"/>
        </w:rPr>
        <w:t>九、合同授予</w:t>
      </w:r>
      <w:r>
        <w:rPr>
          <w:rFonts w:hint="eastAsia" w:ascii="仿宋" w:hAnsi="仿宋" w:eastAsia="仿宋" w:cs="仿宋"/>
          <w:kern w:val="0"/>
          <w:sz w:val="28"/>
          <w:szCs w:val="28"/>
        </w:rPr>
        <w:tab/>
      </w:r>
    </w:p>
    <w:p w14:paraId="0834FC59">
      <w:pPr>
        <w:widowControl/>
        <w:shd w:val="clear" w:color="auto" w:fill="FFFFFF"/>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第四章   政府采购合同</w:t>
      </w:r>
    </w:p>
    <w:p w14:paraId="5CC5BCCC">
      <w:pPr>
        <w:widowControl/>
        <w:shd w:val="clear" w:color="auto" w:fill="FFFFFF"/>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第五章   响应文件格式</w:t>
      </w:r>
    </w:p>
    <w:p w14:paraId="0467D063">
      <w:pPr>
        <w:widowControl/>
        <w:shd w:val="clear" w:color="auto" w:fill="FFFFFF"/>
        <w:spacing w:line="600" w:lineRule="exact"/>
        <w:ind w:firstLine="2233"/>
        <w:jc w:val="left"/>
        <w:rPr>
          <w:rFonts w:ascii="仿宋" w:hAnsi="仿宋" w:eastAsia="仿宋" w:cs="仿宋"/>
          <w:b/>
          <w:bCs/>
          <w:kern w:val="0"/>
          <w:sz w:val="32"/>
          <w:szCs w:val="32"/>
        </w:rPr>
      </w:pPr>
    </w:p>
    <w:p w14:paraId="356DC1BE">
      <w:pPr>
        <w:widowControl/>
        <w:shd w:val="clear" w:color="auto" w:fill="FFFFFF"/>
        <w:spacing w:line="360" w:lineRule="auto"/>
        <w:ind w:firstLine="2233"/>
        <w:jc w:val="left"/>
        <w:rPr>
          <w:rFonts w:ascii="仿宋" w:hAnsi="仿宋" w:eastAsia="仿宋" w:cs="仿宋"/>
          <w:b/>
          <w:bCs/>
          <w:kern w:val="0"/>
          <w:sz w:val="32"/>
          <w:szCs w:val="32"/>
        </w:rPr>
      </w:pPr>
    </w:p>
    <w:p w14:paraId="684F5E60">
      <w:pPr>
        <w:widowControl/>
        <w:shd w:val="clear" w:color="auto" w:fill="FFFFFF"/>
        <w:spacing w:line="360" w:lineRule="auto"/>
        <w:ind w:firstLine="2233"/>
        <w:jc w:val="left"/>
        <w:rPr>
          <w:rFonts w:ascii="仿宋" w:hAnsi="仿宋" w:eastAsia="仿宋" w:cs="仿宋"/>
          <w:b/>
          <w:bCs/>
          <w:kern w:val="0"/>
          <w:sz w:val="32"/>
          <w:szCs w:val="32"/>
        </w:rPr>
      </w:pPr>
    </w:p>
    <w:p w14:paraId="0D45C1AB">
      <w:pPr>
        <w:widowControl/>
        <w:shd w:val="clear" w:color="auto" w:fill="FFFFFF"/>
        <w:spacing w:line="360" w:lineRule="auto"/>
        <w:jc w:val="left"/>
        <w:rPr>
          <w:rFonts w:ascii="仿宋" w:hAnsi="仿宋" w:eastAsia="仿宋" w:cs="仿宋"/>
          <w:b/>
          <w:bCs/>
          <w:kern w:val="0"/>
          <w:sz w:val="32"/>
          <w:szCs w:val="32"/>
        </w:rPr>
      </w:pPr>
    </w:p>
    <w:p w14:paraId="4618DAB3">
      <w:pPr>
        <w:pStyle w:val="10"/>
        <w:ind w:firstLine="210"/>
        <w:rPr>
          <w:rFonts w:ascii="仿宋" w:hAnsi="仿宋" w:eastAsia="仿宋" w:cs="仿宋"/>
        </w:rPr>
      </w:pPr>
    </w:p>
    <w:p w14:paraId="5F50B60A">
      <w:pPr>
        <w:spacing w:before="122" w:line="218" w:lineRule="auto"/>
        <w:rPr>
          <w:rFonts w:ascii="仿宋" w:hAnsi="仿宋" w:eastAsia="仿宋" w:cs="仿宋"/>
          <w:spacing w:val="-1"/>
          <w:sz w:val="32"/>
          <w:szCs w:val="32"/>
        </w:rPr>
      </w:pPr>
    </w:p>
    <w:p w14:paraId="65C5EF8F">
      <w:pPr>
        <w:spacing w:before="122" w:line="218" w:lineRule="auto"/>
        <w:jc w:val="center"/>
        <w:rPr>
          <w:rFonts w:hint="eastAsia" w:ascii="仿宋" w:hAnsi="仿宋" w:eastAsia="仿宋" w:cs="仿宋"/>
          <w:spacing w:val="-1"/>
          <w:sz w:val="32"/>
          <w:szCs w:val="32"/>
        </w:rPr>
      </w:pPr>
    </w:p>
    <w:p w14:paraId="0C1146BD">
      <w:pPr>
        <w:spacing w:before="122" w:line="218" w:lineRule="auto"/>
        <w:jc w:val="center"/>
        <w:rPr>
          <w:rFonts w:ascii="仿宋" w:hAnsi="仿宋" w:eastAsia="仿宋" w:cs="仿宋"/>
          <w:spacing w:val="-1"/>
          <w:sz w:val="32"/>
          <w:szCs w:val="32"/>
        </w:rPr>
      </w:pPr>
      <w:r>
        <w:rPr>
          <w:rFonts w:hint="eastAsia" w:ascii="仿宋" w:hAnsi="仿宋" w:eastAsia="仿宋" w:cs="仿宋"/>
          <w:spacing w:val="-1"/>
          <w:sz w:val="32"/>
          <w:szCs w:val="32"/>
        </w:rPr>
        <w:t xml:space="preserve">第一章 </w:t>
      </w:r>
      <w:r>
        <w:rPr>
          <w:rFonts w:hint="eastAsia" w:ascii="仿宋" w:hAnsi="仿宋" w:eastAsia="仿宋" w:cs="仿宋"/>
          <w:spacing w:val="-2"/>
          <w:sz w:val="32"/>
          <w:szCs w:val="32"/>
        </w:rPr>
        <w:t>竞争性磋</w:t>
      </w:r>
      <w:r>
        <w:rPr>
          <w:rFonts w:hint="eastAsia" w:ascii="仿宋" w:hAnsi="仿宋" w:eastAsia="仿宋" w:cs="仿宋"/>
          <w:spacing w:val="-1"/>
          <w:sz w:val="32"/>
          <w:szCs w:val="32"/>
        </w:rPr>
        <w:t>商公告</w:t>
      </w:r>
    </w:p>
    <w:p w14:paraId="17FE5A8E">
      <w:pPr>
        <w:spacing w:before="122" w:line="218" w:lineRule="auto"/>
        <w:jc w:val="center"/>
        <w:rPr>
          <w:rFonts w:ascii="仿宋" w:hAnsi="仿宋" w:eastAsia="仿宋" w:cs="仿宋"/>
          <w:spacing w:val="-1"/>
          <w:sz w:val="32"/>
          <w:szCs w:val="32"/>
        </w:rPr>
      </w:pPr>
      <w:bookmarkStart w:id="0" w:name="OLE_LINK11"/>
      <w:bookmarkStart w:id="1" w:name="OLE_LINK10"/>
      <w:r>
        <w:rPr>
          <w:rFonts w:hint="eastAsia" w:ascii="仿宋" w:hAnsi="仿宋" w:eastAsia="仿宋" w:cs="仿宋"/>
          <w:spacing w:val="-1"/>
          <w:sz w:val="32"/>
          <w:szCs w:val="32"/>
        </w:rPr>
        <w:t>西平县财政局预算绩效管理服务及预算绩效评价项目</w:t>
      </w:r>
    </w:p>
    <w:p w14:paraId="1E9B6059">
      <w:pPr>
        <w:spacing w:before="122" w:line="218" w:lineRule="auto"/>
        <w:jc w:val="center"/>
        <w:rPr>
          <w:rFonts w:ascii="仿宋" w:hAnsi="仿宋" w:eastAsia="仿宋" w:cs="仿宋"/>
          <w:sz w:val="32"/>
          <w:szCs w:val="32"/>
        </w:rPr>
      </w:pPr>
      <w:r>
        <w:rPr>
          <w:rFonts w:hint="eastAsia" w:ascii="仿宋" w:hAnsi="仿宋" w:eastAsia="仿宋" w:cs="仿宋"/>
          <w:spacing w:val="-2"/>
          <w:sz w:val="32"/>
          <w:szCs w:val="32"/>
        </w:rPr>
        <w:t>竞争性磋</w:t>
      </w:r>
      <w:r>
        <w:rPr>
          <w:rFonts w:hint="eastAsia" w:ascii="仿宋" w:hAnsi="仿宋" w:eastAsia="仿宋" w:cs="仿宋"/>
          <w:spacing w:val="-1"/>
          <w:sz w:val="32"/>
          <w:szCs w:val="32"/>
        </w:rPr>
        <w:t>商公告</w:t>
      </w:r>
    </w:p>
    <w:p w14:paraId="7D5D8A3E">
      <w:pPr>
        <w:spacing w:line="35" w:lineRule="exact"/>
        <w:rPr>
          <w:rFonts w:ascii="仿宋" w:hAnsi="仿宋" w:eastAsia="仿宋" w:cs="仿宋"/>
        </w:rPr>
      </w:pPr>
    </w:p>
    <w:tbl>
      <w:tblPr>
        <w:tblStyle w:val="22"/>
        <w:tblW w:w="9338" w:type="dxa"/>
        <w:tblInd w:w="-37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338"/>
      </w:tblGrid>
      <w:tr w14:paraId="749EF6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72" w:hRule="atLeast"/>
        </w:trPr>
        <w:tc>
          <w:tcPr>
            <w:tcW w:w="9338" w:type="dxa"/>
          </w:tcPr>
          <w:p w14:paraId="5BD894E1">
            <w:pPr>
              <w:spacing w:before="148" w:line="220" w:lineRule="auto"/>
              <w:ind w:left="116"/>
              <w:rPr>
                <w:rFonts w:ascii="仿宋" w:hAnsi="仿宋" w:eastAsia="仿宋" w:cs="仿宋"/>
                <w:sz w:val="24"/>
              </w:rPr>
            </w:pPr>
            <w:r>
              <w:rPr>
                <w:rFonts w:hint="eastAsia" w:ascii="仿宋" w:hAnsi="仿宋" w:eastAsia="仿宋" w:cs="仿宋"/>
                <w:spacing w:val="-4"/>
                <w:sz w:val="24"/>
              </w:rPr>
              <w:t>项</w:t>
            </w:r>
            <w:r>
              <w:rPr>
                <w:rFonts w:hint="eastAsia" w:ascii="仿宋" w:hAnsi="仿宋" w:eastAsia="仿宋" w:cs="仿宋"/>
                <w:spacing w:val="-2"/>
                <w:sz w:val="24"/>
              </w:rPr>
              <w:t>目概况</w:t>
            </w:r>
          </w:p>
          <w:p w14:paraId="2EC8E6F3">
            <w:pPr>
              <w:spacing w:before="182" w:line="360" w:lineRule="auto"/>
              <w:ind w:left="119" w:right="114" w:firstLine="414"/>
              <w:rPr>
                <w:rFonts w:ascii="仿宋" w:hAnsi="仿宋" w:eastAsia="仿宋" w:cs="仿宋"/>
                <w:sz w:val="24"/>
              </w:rPr>
            </w:pPr>
            <w:r>
              <w:rPr>
                <w:rFonts w:hint="eastAsia" w:ascii="仿宋" w:hAnsi="仿宋" w:eastAsia="仿宋" w:cs="仿宋"/>
                <w:spacing w:val="-1"/>
                <w:sz w:val="24"/>
              </w:rPr>
              <w:t>西平县财政局预算绩效管理服务及预算绩效评价项目</w:t>
            </w:r>
            <w:r>
              <w:rPr>
                <w:rFonts w:hint="eastAsia" w:ascii="仿宋" w:hAnsi="仿宋" w:eastAsia="仿宋" w:cs="仿宋"/>
                <w:sz w:val="24"/>
              </w:rPr>
              <w:t>的潜在供应商应在驻马店市</w:t>
            </w:r>
            <w:r>
              <w:rPr>
                <w:rFonts w:hint="eastAsia" w:ascii="仿宋" w:hAnsi="仿宋" w:eastAsia="仿宋" w:cs="仿宋"/>
                <w:spacing w:val="10"/>
                <w:sz w:val="24"/>
              </w:rPr>
              <w:t>公</w:t>
            </w:r>
            <w:r>
              <w:rPr>
                <w:rFonts w:hint="eastAsia" w:ascii="仿宋" w:hAnsi="仿宋" w:eastAsia="仿宋" w:cs="仿宋"/>
                <w:spacing w:val="8"/>
                <w:sz w:val="24"/>
              </w:rPr>
              <w:t>共</w:t>
            </w:r>
            <w:r>
              <w:rPr>
                <w:rFonts w:hint="eastAsia" w:ascii="仿宋" w:hAnsi="仿宋" w:eastAsia="仿宋" w:cs="仿宋"/>
                <w:spacing w:val="5"/>
                <w:sz w:val="24"/>
              </w:rPr>
              <w:t>资源交易中心网获取采购文件，</w:t>
            </w:r>
            <w:r>
              <w:rPr>
                <w:rFonts w:hint="eastAsia" w:ascii="仿宋" w:hAnsi="仿宋" w:eastAsia="仿宋" w:cs="仿宋"/>
                <w:color w:val="auto"/>
                <w:spacing w:val="5"/>
                <w:sz w:val="24"/>
              </w:rPr>
              <w:t>并于</w:t>
            </w:r>
            <w:r>
              <w:rPr>
                <w:rFonts w:hint="eastAsia" w:ascii="仿宋" w:hAnsi="仿宋" w:eastAsia="仿宋" w:cs="仿宋"/>
                <w:color w:val="auto"/>
                <w:spacing w:val="-1"/>
                <w:sz w:val="24"/>
              </w:rPr>
              <w:t>2025年 10 月</w:t>
            </w:r>
            <w:r>
              <w:rPr>
                <w:rFonts w:hint="eastAsia" w:ascii="仿宋" w:hAnsi="仿宋" w:eastAsia="仿宋" w:cs="仿宋"/>
                <w:color w:val="auto"/>
                <w:spacing w:val="-1"/>
                <w:sz w:val="24"/>
                <w:lang w:val="en-US" w:eastAsia="zh-CN"/>
              </w:rPr>
              <w:t>28</w:t>
            </w:r>
            <w:r>
              <w:rPr>
                <w:rFonts w:hint="eastAsia" w:ascii="仿宋" w:hAnsi="仿宋" w:eastAsia="仿宋" w:cs="仿宋"/>
                <w:color w:val="auto"/>
                <w:spacing w:val="-1"/>
                <w:sz w:val="24"/>
              </w:rPr>
              <w:t xml:space="preserve">日 </w:t>
            </w:r>
            <w:r>
              <w:rPr>
                <w:rFonts w:hint="eastAsia" w:ascii="仿宋" w:hAnsi="仿宋" w:eastAsia="仿宋" w:cs="仿宋"/>
                <w:color w:val="auto"/>
                <w:spacing w:val="-1"/>
                <w:sz w:val="24"/>
                <w:lang w:val="en-US" w:eastAsia="zh-CN"/>
              </w:rPr>
              <w:t>9</w:t>
            </w:r>
            <w:r>
              <w:rPr>
                <w:rFonts w:hint="eastAsia" w:ascii="仿宋" w:hAnsi="仿宋" w:eastAsia="仿宋" w:cs="仿宋"/>
                <w:color w:val="auto"/>
                <w:spacing w:val="-1"/>
                <w:sz w:val="24"/>
              </w:rPr>
              <w:t>点</w:t>
            </w:r>
            <w:r>
              <w:rPr>
                <w:rFonts w:hint="eastAsia" w:ascii="仿宋" w:hAnsi="仿宋" w:eastAsia="仿宋" w:cs="仿宋"/>
                <w:color w:val="auto"/>
                <w:spacing w:val="-1"/>
                <w:sz w:val="24"/>
                <w:lang w:val="en-US" w:eastAsia="zh-CN"/>
              </w:rPr>
              <w:t>00</w:t>
            </w:r>
            <w:r>
              <w:rPr>
                <w:rFonts w:hint="eastAsia" w:ascii="仿宋" w:hAnsi="仿宋" w:eastAsia="仿宋" w:cs="仿宋"/>
                <w:color w:val="auto"/>
                <w:spacing w:val="-1"/>
                <w:sz w:val="24"/>
              </w:rPr>
              <w:t>分</w:t>
            </w:r>
            <w:r>
              <w:rPr>
                <w:rFonts w:hint="eastAsia" w:ascii="仿宋" w:hAnsi="仿宋" w:eastAsia="仿宋" w:cs="仿宋"/>
                <w:color w:val="auto"/>
                <w:spacing w:val="5"/>
                <w:sz w:val="24"/>
              </w:rPr>
              <w:t>(北京</w:t>
            </w:r>
            <w:r>
              <w:rPr>
                <w:rFonts w:hint="eastAsia" w:ascii="仿宋" w:hAnsi="仿宋" w:eastAsia="仿宋" w:cs="仿宋"/>
                <w:spacing w:val="5"/>
                <w:sz w:val="24"/>
              </w:rPr>
              <w:t>时间)前</w:t>
            </w:r>
            <w:r>
              <w:rPr>
                <w:rFonts w:hint="eastAsia" w:ascii="仿宋" w:hAnsi="仿宋" w:eastAsia="仿宋" w:cs="仿宋"/>
                <w:spacing w:val="-9"/>
                <w:sz w:val="24"/>
              </w:rPr>
              <w:t>提</w:t>
            </w:r>
            <w:r>
              <w:rPr>
                <w:rFonts w:hint="eastAsia" w:ascii="仿宋" w:hAnsi="仿宋" w:eastAsia="仿宋" w:cs="仿宋"/>
                <w:spacing w:val="-5"/>
                <w:sz w:val="24"/>
              </w:rPr>
              <w:t>交响应文件。</w:t>
            </w:r>
          </w:p>
        </w:tc>
      </w:tr>
    </w:tbl>
    <w:p w14:paraId="70AADE56">
      <w:pPr>
        <w:spacing w:line="360" w:lineRule="auto"/>
        <w:ind w:firstLine="464" w:firstLineChars="200"/>
        <w:outlineLvl w:val="0"/>
        <w:rPr>
          <w:rFonts w:ascii="仿宋" w:hAnsi="仿宋" w:eastAsia="仿宋" w:cs="仿宋"/>
          <w:spacing w:val="-4"/>
          <w:sz w:val="24"/>
        </w:rPr>
      </w:pPr>
      <w:r>
        <w:rPr>
          <w:rFonts w:hint="eastAsia" w:ascii="仿宋" w:hAnsi="仿宋" w:eastAsia="仿宋" w:cs="仿宋"/>
          <w:spacing w:val="-4"/>
          <w:sz w:val="24"/>
        </w:rPr>
        <w:t>一、项目基本情况：</w:t>
      </w:r>
    </w:p>
    <w:p w14:paraId="23CBEC38">
      <w:pPr>
        <w:widowControl/>
        <w:kinsoku w:val="0"/>
        <w:autoSpaceDE w:val="0"/>
        <w:autoSpaceDN w:val="0"/>
        <w:adjustRightInd w:val="0"/>
        <w:snapToGrid w:val="0"/>
        <w:spacing w:line="360" w:lineRule="auto"/>
        <w:ind w:firstLine="472" w:firstLineChars="200"/>
        <w:textAlignment w:val="baseline"/>
        <w:rPr>
          <w:rFonts w:ascii="仿宋" w:hAnsi="仿宋" w:eastAsia="仿宋" w:cs="仿宋"/>
          <w:spacing w:val="-2"/>
          <w:sz w:val="24"/>
        </w:rPr>
      </w:pPr>
      <w:r>
        <w:rPr>
          <w:rFonts w:hint="eastAsia" w:ascii="仿宋" w:hAnsi="仿宋" w:eastAsia="仿宋" w:cs="仿宋"/>
          <w:spacing w:val="-2"/>
          <w:sz w:val="24"/>
        </w:rPr>
        <w:t>1.项目编号：</w:t>
      </w:r>
      <w:r>
        <w:rPr>
          <w:rFonts w:hint="eastAsia" w:ascii="仿宋" w:hAnsi="仿宋" w:eastAsia="仿宋" w:cs="仿宋"/>
          <w:bCs/>
          <w:spacing w:val="-2"/>
          <w:sz w:val="24"/>
        </w:rPr>
        <w:t>西政采磋【2025】25号</w:t>
      </w:r>
    </w:p>
    <w:p w14:paraId="32C5A093">
      <w:pPr>
        <w:widowControl/>
        <w:kinsoku w:val="0"/>
        <w:autoSpaceDE w:val="0"/>
        <w:autoSpaceDN w:val="0"/>
        <w:adjustRightInd w:val="0"/>
        <w:snapToGrid w:val="0"/>
        <w:spacing w:line="360" w:lineRule="auto"/>
        <w:ind w:firstLine="472" w:firstLineChars="200"/>
        <w:textAlignment w:val="baseline"/>
        <w:rPr>
          <w:rFonts w:ascii="仿宋" w:hAnsi="仿宋" w:eastAsia="仿宋" w:cs="仿宋"/>
          <w:spacing w:val="-2"/>
          <w:sz w:val="24"/>
        </w:rPr>
      </w:pPr>
      <w:r>
        <w:rPr>
          <w:rFonts w:hint="eastAsia" w:ascii="仿宋" w:hAnsi="仿宋" w:eastAsia="仿宋" w:cs="仿宋"/>
          <w:spacing w:val="-2"/>
          <w:sz w:val="24"/>
        </w:rPr>
        <w:t>2.项目名称：西平县财政局预算绩效管理服务及预算绩效评价项目</w:t>
      </w:r>
    </w:p>
    <w:p w14:paraId="6FF86CBD">
      <w:pPr>
        <w:widowControl/>
        <w:kinsoku w:val="0"/>
        <w:autoSpaceDE w:val="0"/>
        <w:autoSpaceDN w:val="0"/>
        <w:adjustRightInd w:val="0"/>
        <w:snapToGrid w:val="0"/>
        <w:spacing w:line="360" w:lineRule="auto"/>
        <w:ind w:firstLine="472" w:firstLineChars="200"/>
        <w:textAlignment w:val="baseline"/>
        <w:rPr>
          <w:rFonts w:ascii="仿宋" w:hAnsi="仿宋" w:eastAsia="仿宋" w:cs="仿宋"/>
          <w:spacing w:val="-2"/>
          <w:sz w:val="24"/>
        </w:rPr>
      </w:pPr>
      <w:r>
        <w:rPr>
          <w:rFonts w:hint="eastAsia" w:ascii="仿宋" w:hAnsi="仿宋" w:eastAsia="仿宋" w:cs="仿宋"/>
          <w:spacing w:val="-2"/>
          <w:sz w:val="24"/>
        </w:rPr>
        <w:t>3.采购方式：竞争性磋商</w:t>
      </w:r>
    </w:p>
    <w:p w14:paraId="18CF6537">
      <w:pPr>
        <w:widowControl/>
        <w:kinsoku w:val="0"/>
        <w:autoSpaceDE w:val="0"/>
        <w:autoSpaceDN w:val="0"/>
        <w:adjustRightInd w:val="0"/>
        <w:snapToGrid w:val="0"/>
        <w:spacing w:line="360" w:lineRule="auto"/>
        <w:ind w:firstLine="472" w:firstLineChars="200"/>
        <w:textAlignment w:val="baseline"/>
        <w:rPr>
          <w:rFonts w:ascii="仿宋" w:hAnsi="仿宋" w:eastAsia="仿宋" w:cs="仿宋"/>
          <w:spacing w:val="-2"/>
          <w:sz w:val="24"/>
        </w:rPr>
      </w:pPr>
      <w:r>
        <w:rPr>
          <w:rFonts w:hint="eastAsia" w:ascii="仿宋" w:hAnsi="仿宋" w:eastAsia="仿宋" w:cs="仿宋"/>
          <w:spacing w:val="-2"/>
          <w:sz w:val="24"/>
        </w:rPr>
        <w:t>4.预算金额：600000.00元。</w:t>
      </w:r>
    </w:p>
    <w:p w14:paraId="1FA4A8BC">
      <w:pPr>
        <w:widowControl/>
        <w:kinsoku w:val="0"/>
        <w:autoSpaceDE w:val="0"/>
        <w:autoSpaceDN w:val="0"/>
        <w:adjustRightInd w:val="0"/>
        <w:snapToGrid w:val="0"/>
        <w:spacing w:line="360" w:lineRule="auto"/>
        <w:ind w:firstLine="708" w:firstLineChars="300"/>
        <w:textAlignment w:val="baseline"/>
        <w:rPr>
          <w:rFonts w:ascii="仿宋" w:hAnsi="仿宋" w:eastAsia="仿宋" w:cs="仿宋"/>
          <w:spacing w:val="-2"/>
          <w:sz w:val="24"/>
        </w:rPr>
      </w:pPr>
      <w:r>
        <w:rPr>
          <w:rFonts w:hint="eastAsia" w:ascii="仿宋" w:hAnsi="仿宋" w:eastAsia="仿宋" w:cs="仿宋"/>
          <w:spacing w:val="-2"/>
          <w:sz w:val="24"/>
        </w:rPr>
        <w:t>最高限价：600000.00元。</w:t>
      </w:r>
    </w:p>
    <w:tbl>
      <w:tblPr>
        <w:tblStyle w:val="13"/>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246"/>
        <w:gridCol w:w="1691"/>
        <w:gridCol w:w="1278"/>
        <w:gridCol w:w="1278"/>
        <w:gridCol w:w="1442"/>
        <w:gridCol w:w="1396"/>
      </w:tblGrid>
      <w:tr w14:paraId="7C69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14:paraId="3460144F">
            <w:pPr>
              <w:spacing w:before="78" w:line="360" w:lineRule="auto"/>
              <w:jc w:val="center"/>
              <w:rPr>
                <w:rFonts w:ascii="仿宋" w:hAnsi="仿宋" w:eastAsia="仿宋" w:cs="仿宋"/>
                <w:spacing w:val="-2"/>
                <w:sz w:val="24"/>
              </w:rPr>
            </w:pPr>
            <w:r>
              <w:rPr>
                <w:rFonts w:hint="eastAsia" w:ascii="仿宋" w:hAnsi="仿宋" w:eastAsia="仿宋" w:cs="仿宋"/>
                <w:spacing w:val="-3"/>
                <w:sz w:val="24"/>
              </w:rPr>
              <w:t>序</w:t>
            </w:r>
            <w:r>
              <w:rPr>
                <w:rFonts w:hint="eastAsia" w:ascii="仿宋" w:hAnsi="仿宋" w:eastAsia="仿宋" w:cs="仿宋"/>
                <w:spacing w:val="-2"/>
                <w:sz w:val="24"/>
              </w:rPr>
              <w:t>号</w:t>
            </w:r>
          </w:p>
        </w:tc>
        <w:tc>
          <w:tcPr>
            <w:tcW w:w="1246" w:type="dxa"/>
            <w:vAlign w:val="center"/>
          </w:tcPr>
          <w:p w14:paraId="2548DC1E">
            <w:pPr>
              <w:spacing w:before="78" w:line="360" w:lineRule="auto"/>
              <w:ind w:left="114"/>
              <w:jc w:val="center"/>
              <w:rPr>
                <w:rFonts w:ascii="仿宋" w:hAnsi="仿宋" w:eastAsia="仿宋" w:cs="仿宋"/>
                <w:spacing w:val="-2"/>
                <w:sz w:val="24"/>
              </w:rPr>
            </w:pPr>
            <w:r>
              <w:rPr>
                <w:rFonts w:hint="eastAsia" w:ascii="仿宋" w:hAnsi="仿宋" w:eastAsia="仿宋" w:cs="仿宋"/>
                <w:spacing w:val="-3"/>
                <w:sz w:val="24"/>
              </w:rPr>
              <w:t>包</w:t>
            </w:r>
            <w:r>
              <w:rPr>
                <w:rFonts w:hint="eastAsia" w:ascii="仿宋" w:hAnsi="仿宋" w:eastAsia="仿宋" w:cs="仿宋"/>
                <w:spacing w:val="-2"/>
                <w:sz w:val="24"/>
              </w:rPr>
              <w:t>号</w:t>
            </w:r>
          </w:p>
        </w:tc>
        <w:tc>
          <w:tcPr>
            <w:tcW w:w="1691" w:type="dxa"/>
            <w:vAlign w:val="center"/>
          </w:tcPr>
          <w:p w14:paraId="609AD0BE">
            <w:pPr>
              <w:spacing w:before="78" w:line="360" w:lineRule="auto"/>
              <w:jc w:val="center"/>
              <w:rPr>
                <w:rFonts w:ascii="仿宋" w:hAnsi="仿宋" w:eastAsia="仿宋" w:cs="仿宋"/>
                <w:spacing w:val="-2"/>
                <w:sz w:val="24"/>
              </w:rPr>
            </w:pPr>
            <w:r>
              <w:rPr>
                <w:rFonts w:hint="eastAsia" w:ascii="仿宋" w:hAnsi="仿宋" w:eastAsia="仿宋" w:cs="仿宋"/>
                <w:spacing w:val="-3"/>
                <w:sz w:val="24"/>
              </w:rPr>
              <w:t>项目内容</w:t>
            </w:r>
          </w:p>
        </w:tc>
        <w:tc>
          <w:tcPr>
            <w:tcW w:w="1278" w:type="dxa"/>
            <w:vAlign w:val="center"/>
          </w:tcPr>
          <w:p w14:paraId="7A49A998">
            <w:pPr>
              <w:spacing w:before="78" w:line="360" w:lineRule="auto"/>
              <w:jc w:val="center"/>
              <w:rPr>
                <w:rFonts w:ascii="仿宋" w:hAnsi="仿宋" w:eastAsia="仿宋" w:cs="仿宋"/>
                <w:spacing w:val="-2"/>
                <w:sz w:val="24"/>
              </w:rPr>
            </w:pPr>
            <w:r>
              <w:rPr>
                <w:rFonts w:hint="eastAsia" w:ascii="仿宋" w:hAnsi="仿宋" w:eastAsia="仿宋" w:cs="仿宋"/>
                <w:spacing w:val="16"/>
                <w:sz w:val="24"/>
              </w:rPr>
              <w:t>包预算(元</w:t>
            </w:r>
            <w:r>
              <w:rPr>
                <w:rFonts w:hint="eastAsia" w:ascii="仿宋" w:hAnsi="仿宋" w:eastAsia="仿宋" w:cs="仿宋"/>
                <w:spacing w:val="14"/>
                <w:sz w:val="24"/>
              </w:rPr>
              <w:t>)</w:t>
            </w:r>
          </w:p>
        </w:tc>
        <w:tc>
          <w:tcPr>
            <w:tcW w:w="1278" w:type="dxa"/>
            <w:vAlign w:val="center"/>
          </w:tcPr>
          <w:p w14:paraId="71076A37">
            <w:pPr>
              <w:spacing w:before="78" w:line="360" w:lineRule="auto"/>
              <w:jc w:val="center"/>
              <w:rPr>
                <w:rFonts w:ascii="仿宋" w:hAnsi="仿宋" w:eastAsia="仿宋" w:cs="仿宋"/>
                <w:spacing w:val="-2"/>
                <w:sz w:val="24"/>
              </w:rPr>
            </w:pPr>
            <w:r>
              <w:rPr>
                <w:rFonts w:hint="eastAsia" w:ascii="仿宋" w:hAnsi="仿宋" w:eastAsia="仿宋" w:cs="仿宋"/>
                <w:spacing w:val="12"/>
                <w:sz w:val="24"/>
              </w:rPr>
              <w:t>包采购限价(元</w:t>
            </w:r>
            <w:r>
              <w:rPr>
                <w:rFonts w:hint="eastAsia" w:ascii="仿宋" w:hAnsi="仿宋" w:eastAsia="仿宋" w:cs="仿宋"/>
                <w:spacing w:val="10"/>
                <w:sz w:val="24"/>
              </w:rPr>
              <w:t>)</w:t>
            </w:r>
          </w:p>
        </w:tc>
        <w:tc>
          <w:tcPr>
            <w:tcW w:w="1442" w:type="dxa"/>
            <w:vAlign w:val="center"/>
          </w:tcPr>
          <w:p w14:paraId="5CCF9D39">
            <w:pPr>
              <w:widowControl/>
              <w:kinsoku w:val="0"/>
              <w:autoSpaceDE w:val="0"/>
              <w:autoSpaceDN w:val="0"/>
              <w:adjustRightInd w:val="0"/>
              <w:snapToGrid w:val="0"/>
              <w:spacing w:line="360" w:lineRule="auto"/>
              <w:jc w:val="center"/>
              <w:textAlignment w:val="baseline"/>
              <w:rPr>
                <w:rFonts w:ascii="仿宋" w:hAnsi="仿宋" w:eastAsia="仿宋" w:cs="仿宋"/>
                <w:spacing w:val="-2"/>
                <w:sz w:val="24"/>
              </w:rPr>
            </w:pPr>
            <w:r>
              <w:rPr>
                <w:rFonts w:hint="eastAsia" w:ascii="仿宋" w:hAnsi="仿宋" w:eastAsia="仿宋" w:cs="仿宋"/>
                <w:spacing w:val="-2"/>
                <w:sz w:val="24"/>
              </w:rPr>
              <w:t>是否专门面向中小企业</w:t>
            </w:r>
          </w:p>
        </w:tc>
        <w:tc>
          <w:tcPr>
            <w:tcW w:w="1396" w:type="dxa"/>
            <w:vAlign w:val="center"/>
          </w:tcPr>
          <w:p w14:paraId="07EC0B2F">
            <w:pPr>
              <w:widowControl/>
              <w:kinsoku w:val="0"/>
              <w:autoSpaceDE w:val="0"/>
              <w:autoSpaceDN w:val="0"/>
              <w:adjustRightInd w:val="0"/>
              <w:snapToGrid w:val="0"/>
              <w:spacing w:line="360" w:lineRule="auto"/>
              <w:jc w:val="center"/>
              <w:textAlignment w:val="baseline"/>
              <w:rPr>
                <w:rFonts w:ascii="仿宋" w:hAnsi="仿宋" w:eastAsia="仿宋" w:cs="仿宋"/>
                <w:spacing w:val="-2"/>
                <w:sz w:val="24"/>
              </w:rPr>
            </w:pPr>
            <w:r>
              <w:rPr>
                <w:rFonts w:hint="eastAsia" w:ascii="仿宋" w:hAnsi="仿宋" w:eastAsia="仿宋" w:cs="仿宋"/>
                <w:spacing w:val="-2"/>
                <w:sz w:val="24"/>
              </w:rPr>
              <w:t>采购预留</w:t>
            </w:r>
          </w:p>
          <w:p w14:paraId="6DDA149A">
            <w:pPr>
              <w:widowControl/>
              <w:kinsoku w:val="0"/>
              <w:autoSpaceDE w:val="0"/>
              <w:autoSpaceDN w:val="0"/>
              <w:adjustRightInd w:val="0"/>
              <w:snapToGrid w:val="0"/>
              <w:spacing w:line="360" w:lineRule="auto"/>
              <w:jc w:val="center"/>
              <w:textAlignment w:val="baseline"/>
              <w:rPr>
                <w:rFonts w:ascii="仿宋" w:hAnsi="仿宋" w:eastAsia="仿宋" w:cs="仿宋"/>
                <w:spacing w:val="-2"/>
                <w:sz w:val="24"/>
              </w:rPr>
            </w:pPr>
            <w:r>
              <w:rPr>
                <w:rFonts w:hint="eastAsia" w:ascii="仿宋" w:hAnsi="仿宋" w:eastAsia="仿宋" w:cs="仿宋"/>
                <w:spacing w:val="-2"/>
                <w:sz w:val="24"/>
              </w:rPr>
              <w:t>金额</w:t>
            </w:r>
            <w:r>
              <w:rPr>
                <w:rFonts w:hint="eastAsia" w:ascii="仿宋" w:hAnsi="仿宋" w:eastAsia="仿宋" w:cs="仿宋"/>
                <w:spacing w:val="12"/>
                <w:sz w:val="24"/>
              </w:rPr>
              <w:t>(元</w:t>
            </w:r>
            <w:r>
              <w:rPr>
                <w:rFonts w:hint="eastAsia" w:ascii="仿宋" w:hAnsi="仿宋" w:eastAsia="仿宋" w:cs="仿宋"/>
                <w:spacing w:val="10"/>
                <w:sz w:val="24"/>
              </w:rPr>
              <w:t>)</w:t>
            </w:r>
          </w:p>
        </w:tc>
      </w:tr>
      <w:tr w14:paraId="1AB8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14:paraId="349F33C5">
            <w:pPr>
              <w:spacing w:before="78" w:line="360" w:lineRule="auto"/>
              <w:jc w:val="center"/>
              <w:rPr>
                <w:rFonts w:ascii="仿宋" w:hAnsi="仿宋" w:eastAsia="仿宋" w:cs="仿宋"/>
                <w:spacing w:val="-2"/>
                <w:sz w:val="24"/>
              </w:rPr>
            </w:pPr>
            <w:r>
              <w:rPr>
                <w:rFonts w:hint="eastAsia" w:ascii="仿宋" w:hAnsi="仿宋" w:eastAsia="仿宋" w:cs="仿宋"/>
                <w:sz w:val="24"/>
              </w:rPr>
              <w:t>1</w:t>
            </w:r>
          </w:p>
        </w:tc>
        <w:tc>
          <w:tcPr>
            <w:tcW w:w="1246" w:type="dxa"/>
            <w:vAlign w:val="center"/>
          </w:tcPr>
          <w:p w14:paraId="4B78F15C">
            <w:pPr>
              <w:spacing w:before="78" w:line="360" w:lineRule="auto"/>
              <w:jc w:val="center"/>
              <w:rPr>
                <w:rFonts w:ascii="仿宋" w:hAnsi="仿宋" w:eastAsia="仿宋" w:cs="仿宋"/>
                <w:spacing w:val="-2"/>
                <w:sz w:val="24"/>
              </w:rPr>
            </w:pPr>
            <w:r>
              <w:rPr>
                <w:rFonts w:hint="eastAsia" w:ascii="仿宋" w:hAnsi="仿宋" w:eastAsia="仿宋" w:cs="仿宋"/>
                <w:bCs/>
                <w:spacing w:val="-2"/>
                <w:sz w:val="24"/>
              </w:rPr>
              <w:t>西政采磋【2025】25号</w:t>
            </w:r>
          </w:p>
        </w:tc>
        <w:tc>
          <w:tcPr>
            <w:tcW w:w="1691" w:type="dxa"/>
            <w:vAlign w:val="center"/>
          </w:tcPr>
          <w:p w14:paraId="40A1AA79">
            <w:pPr>
              <w:widowControl/>
              <w:kinsoku w:val="0"/>
              <w:autoSpaceDE w:val="0"/>
              <w:autoSpaceDN w:val="0"/>
              <w:adjustRightInd w:val="0"/>
              <w:snapToGrid w:val="0"/>
              <w:spacing w:line="360" w:lineRule="auto"/>
              <w:jc w:val="center"/>
              <w:textAlignment w:val="baseline"/>
              <w:rPr>
                <w:rFonts w:ascii="仿宋" w:hAnsi="仿宋" w:eastAsia="仿宋" w:cs="仿宋"/>
                <w:spacing w:val="-2"/>
                <w:sz w:val="24"/>
              </w:rPr>
            </w:pPr>
            <w:r>
              <w:rPr>
                <w:rFonts w:hint="eastAsia" w:ascii="仿宋" w:hAnsi="仿宋" w:eastAsia="仿宋" w:cs="仿宋"/>
                <w:spacing w:val="-2"/>
                <w:sz w:val="24"/>
              </w:rPr>
              <w:t>西平县财政局预算绩效管理服务及预算绩效评价项目</w:t>
            </w:r>
          </w:p>
        </w:tc>
        <w:tc>
          <w:tcPr>
            <w:tcW w:w="1278" w:type="dxa"/>
            <w:vAlign w:val="center"/>
          </w:tcPr>
          <w:p w14:paraId="574D3222">
            <w:pPr>
              <w:spacing w:before="78" w:line="360" w:lineRule="auto"/>
              <w:jc w:val="center"/>
              <w:rPr>
                <w:rFonts w:ascii="仿宋" w:hAnsi="仿宋" w:eastAsia="仿宋" w:cs="仿宋"/>
                <w:spacing w:val="-2"/>
                <w:sz w:val="24"/>
              </w:rPr>
            </w:pPr>
            <w:r>
              <w:rPr>
                <w:rFonts w:hint="eastAsia" w:ascii="仿宋" w:hAnsi="仿宋" w:eastAsia="仿宋" w:cs="仿宋"/>
                <w:spacing w:val="-2"/>
                <w:position w:val="17"/>
                <w:sz w:val="24"/>
              </w:rPr>
              <w:t>600000.00</w:t>
            </w:r>
          </w:p>
        </w:tc>
        <w:tc>
          <w:tcPr>
            <w:tcW w:w="1278" w:type="dxa"/>
            <w:vAlign w:val="center"/>
          </w:tcPr>
          <w:p w14:paraId="21172566">
            <w:pPr>
              <w:spacing w:before="78" w:line="360" w:lineRule="auto"/>
              <w:jc w:val="center"/>
              <w:rPr>
                <w:rFonts w:ascii="仿宋" w:hAnsi="仿宋" w:eastAsia="仿宋" w:cs="仿宋"/>
                <w:spacing w:val="-2"/>
                <w:sz w:val="24"/>
              </w:rPr>
            </w:pPr>
            <w:r>
              <w:rPr>
                <w:rFonts w:hint="eastAsia" w:ascii="仿宋" w:hAnsi="仿宋" w:eastAsia="仿宋" w:cs="仿宋"/>
                <w:spacing w:val="-2"/>
                <w:position w:val="17"/>
                <w:sz w:val="24"/>
              </w:rPr>
              <w:t>600000.00</w:t>
            </w:r>
          </w:p>
        </w:tc>
        <w:tc>
          <w:tcPr>
            <w:tcW w:w="1442" w:type="dxa"/>
            <w:vAlign w:val="center"/>
          </w:tcPr>
          <w:p w14:paraId="6DDAA66E">
            <w:pPr>
              <w:spacing w:before="78" w:line="360" w:lineRule="auto"/>
              <w:jc w:val="center"/>
              <w:rPr>
                <w:rFonts w:ascii="仿宋" w:hAnsi="仿宋" w:eastAsia="仿宋" w:cs="仿宋"/>
                <w:spacing w:val="-2"/>
                <w:position w:val="17"/>
                <w:sz w:val="24"/>
              </w:rPr>
            </w:pPr>
            <w:r>
              <w:rPr>
                <w:rFonts w:hint="eastAsia" w:ascii="仿宋" w:hAnsi="仿宋" w:eastAsia="仿宋" w:cs="仿宋"/>
                <w:spacing w:val="-2"/>
                <w:position w:val="17"/>
                <w:sz w:val="24"/>
              </w:rPr>
              <w:t>是</w:t>
            </w:r>
          </w:p>
        </w:tc>
        <w:tc>
          <w:tcPr>
            <w:tcW w:w="1396" w:type="dxa"/>
            <w:vAlign w:val="center"/>
          </w:tcPr>
          <w:p w14:paraId="581BB6E2">
            <w:pPr>
              <w:spacing w:before="78" w:line="360" w:lineRule="auto"/>
              <w:jc w:val="center"/>
              <w:rPr>
                <w:rFonts w:ascii="仿宋" w:hAnsi="仿宋" w:eastAsia="仿宋" w:cs="仿宋"/>
                <w:spacing w:val="-2"/>
                <w:position w:val="17"/>
                <w:sz w:val="24"/>
              </w:rPr>
            </w:pPr>
            <w:r>
              <w:rPr>
                <w:rFonts w:hint="eastAsia" w:ascii="仿宋" w:hAnsi="仿宋" w:eastAsia="仿宋" w:cs="仿宋"/>
                <w:spacing w:val="-2"/>
                <w:position w:val="17"/>
                <w:sz w:val="24"/>
              </w:rPr>
              <w:t>600000.00</w:t>
            </w:r>
          </w:p>
        </w:tc>
      </w:tr>
    </w:tbl>
    <w:p w14:paraId="5AAA578F">
      <w:pPr>
        <w:widowControl/>
        <w:kinsoku w:val="0"/>
        <w:autoSpaceDE w:val="0"/>
        <w:autoSpaceDN w:val="0"/>
        <w:adjustRightInd w:val="0"/>
        <w:snapToGrid w:val="0"/>
        <w:spacing w:line="360" w:lineRule="auto"/>
        <w:ind w:firstLine="708" w:firstLineChars="300"/>
        <w:textAlignment w:val="baseline"/>
        <w:rPr>
          <w:rFonts w:ascii="仿宋" w:hAnsi="仿宋" w:eastAsia="仿宋" w:cs="仿宋"/>
          <w:spacing w:val="-2"/>
          <w:sz w:val="24"/>
        </w:rPr>
      </w:pPr>
    </w:p>
    <w:p w14:paraId="7D6FB3D7">
      <w:pPr>
        <w:spacing w:line="360" w:lineRule="auto"/>
        <w:ind w:firstLine="480" w:firstLineChars="200"/>
        <w:rPr>
          <w:rFonts w:ascii="仿宋" w:hAnsi="仿宋" w:eastAsia="仿宋" w:cs="仿宋"/>
          <w:sz w:val="24"/>
        </w:rPr>
      </w:pPr>
      <w:r>
        <w:rPr>
          <w:rFonts w:hint="eastAsia" w:ascii="仿宋" w:hAnsi="仿宋" w:eastAsia="仿宋" w:cs="仿宋"/>
          <w:sz w:val="24"/>
        </w:rPr>
        <w:t>5、采购需求(包括但不限于标的的名称、数量、简要技术需求或服务要求等)详见采购文件。</w:t>
      </w:r>
    </w:p>
    <w:p w14:paraId="4551429C">
      <w:pPr>
        <w:spacing w:line="360" w:lineRule="auto"/>
        <w:ind w:firstLine="480" w:firstLineChars="200"/>
        <w:rPr>
          <w:rFonts w:ascii="仿宋" w:hAnsi="仿宋" w:eastAsia="仿宋" w:cs="仿宋"/>
          <w:color w:val="auto"/>
          <w:sz w:val="24"/>
        </w:rPr>
      </w:pPr>
      <w:r>
        <w:rPr>
          <w:rFonts w:hint="eastAsia" w:ascii="仿宋" w:hAnsi="仿宋" w:eastAsia="仿宋" w:cs="仿宋"/>
          <w:sz w:val="24"/>
        </w:rPr>
        <w:t>6、合同履约期限：自合同签订之日</w:t>
      </w:r>
      <w:r>
        <w:rPr>
          <w:rFonts w:hint="eastAsia" w:ascii="仿宋" w:hAnsi="仿宋" w:eastAsia="仿宋" w:cs="仿宋"/>
          <w:color w:val="auto"/>
          <w:sz w:val="24"/>
        </w:rPr>
        <w:t>起</w:t>
      </w:r>
      <w:r>
        <w:rPr>
          <w:rFonts w:hint="eastAsia" w:ascii="仿宋" w:hAnsi="仿宋" w:eastAsia="仿宋" w:cs="仿宋"/>
          <w:color w:val="auto"/>
          <w:sz w:val="24"/>
          <w:u w:val="single"/>
        </w:rPr>
        <w:t xml:space="preserve"> 30 </w:t>
      </w:r>
      <w:r>
        <w:rPr>
          <w:rFonts w:hint="eastAsia" w:ascii="仿宋" w:hAnsi="仿宋" w:eastAsia="仿宋" w:cs="仿宋"/>
          <w:color w:val="auto"/>
          <w:sz w:val="24"/>
        </w:rPr>
        <w:t>日历天。</w:t>
      </w:r>
    </w:p>
    <w:p w14:paraId="5799EEEA">
      <w:pPr>
        <w:spacing w:line="360" w:lineRule="auto"/>
        <w:ind w:firstLine="480" w:firstLineChars="200"/>
        <w:rPr>
          <w:rFonts w:ascii="仿宋" w:hAnsi="仿宋" w:eastAsia="仿宋" w:cs="仿宋"/>
          <w:sz w:val="24"/>
        </w:rPr>
      </w:pPr>
      <w:r>
        <w:rPr>
          <w:rFonts w:hint="eastAsia" w:ascii="仿宋" w:hAnsi="仿宋" w:eastAsia="仿宋" w:cs="仿宋"/>
          <w:sz w:val="24"/>
        </w:rPr>
        <w:t>7、本项目是否接受联合体投标：否</w:t>
      </w:r>
    </w:p>
    <w:p w14:paraId="27560F21">
      <w:pPr>
        <w:spacing w:line="360" w:lineRule="auto"/>
        <w:ind w:firstLine="480" w:firstLineChars="200"/>
        <w:rPr>
          <w:rFonts w:ascii="仿宋" w:hAnsi="仿宋" w:eastAsia="仿宋" w:cs="仿宋"/>
          <w:sz w:val="24"/>
        </w:rPr>
      </w:pPr>
      <w:r>
        <w:rPr>
          <w:rFonts w:hint="eastAsia" w:ascii="仿宋" w:hAnsi="仿宋" w:eastAsia="仿宋" w:cs="仿宋"/>
          <w:sz w:val="24"/>
        </w:rPr>
        <w:t>8、是否接受进口产品：否</w:t>
      </w:r>
    </w:p>
    <w:p w14:paraId="00B9DF65">
      <w:pPr>
        <w:spacing w:line="360" w:lineRule="auto"/>
        <w:ind w:firstLine="480" w:firstLineChars="200"/>
        <w:rPr>
          <w:rFonts w:ascii="仿宋" w:hAnsi="仿宋" w:eastAsia="仿宋" w:cs="仿宋"/>
          <w:sz w:val="24"/>
        </w:rPr>
      </w:pPr>
      <w:r>
        <w:rPr>
          <w:rFonts w:hint="eastAsia" w:ascii="仿宋" w:hAnsi="仿宋" w:eastAsia="仿宋" w:cs="仿宋"/>
          <w:sz w:val="24"/>
        </w:rPr>
        <w:t>9、是否专门面向中小企业：是</w:t>
      </w:r>
    </w:p>
    <w:p w14:paraId="0FB330C1">
      <w:pPr>
        <w:spacing w:line="360" w:lineRule="auto"/>
        <w:ind w:firstLine="464" w:firstLineChars="200"/>
        <w:outlineLvl w:val="0"/>
        <w:rPr>
          <w:rFonts w:ascii="仿宋" w:hAnsi="仿宋" w:eastAsia="仿宋" w:cs="仿宋"/>
          <w:spacing w:val="-4"/>
          <w:sz w:val="24"/>
        </w:rPr>
      </w:pPr>
      <w:r>
        <w:rPr>
          <w:rFonts w:hint="eastAsia" w:ascii="仿宋" w:hAnsi="仿宋" w:eastAsia="仿宋" w:cs="仿宋"/>
          <w:spacing w:val="-4"/>
          <w:sz w:val="24"/>
        </w:rPr>
        <w:t>二、申请人资格要求：</w:t>
      </w:r>
    </w:p>
    <w:p w14:paraId="32541882">
      <w:pPr>
        <w:widowControl/>
        <w:kinsoku w:val="0"/>
        <w:autoSpaceDE w:val="0"/>
        <w:autoSpaceDN w:val="0"/>
        <w:adjustRightInd w:val="0"/>
        <w:snapToGrid w:val="0"/>
        <w:spacing w:line="360" w:lineRule="auto"/>
        <w:ind w:firstLine="472" w:firstLineChars="200"/>
        <w:textAlignment w:val="baseline"/>
        <w:rPr>
          <w:rFonts w:ascii="仿宋" w:hAnsi="仿宋" w:eastAsia="仿宋" w:cs="仿宋"/>
          <w:spacing w:val="-2"/>
          <w:sz w:val="24"/>
        </w:rPr>
      </w:pPr>
      <w:r>
        <w:rPr>
          <w:rFonts w:hint="eastAsia" w:ascii="仿宋" w:hAnsi="仿宋" w:eastAsia="仿宋" w:cs="仿宋"/>
          <w:spacing w:val="-2"/>
          <w:sz w:val="24"/>
        </w:rPr>
        <w:t>1.满足《中华人民共和国政府采购法》第二十二条规定；</w:t>
      </w:r>
    </w:p>
    <w:p w14:paraId="2DAE6F42">
      <w:pPr>
        <w:widowControl/>
        <w:kinsoku w:val="0"/>
        <w:autoSpaceDE w:val="0"/>
        <w:autoSpaceDN w:val="0"/>
        <w:adjustRightInd w:val="0"/>
        <w:snapToGrid w:val="0"/>
        <w:spacing w:line="360" w:lineRule="auto"/>
        <w:ind w:firstLine="472" w:firstLineChars="200"/>
        <w:textAlignment w:val="baseline"/>
        <w:rPr>
          <w:rFonts w:ascii="仿宋" w:hAnsi="仿宋" w:eastAsia="仿宋" w:cs="仿宋"/>
          <w:spacing w:val="-2"/>
          <w:sz w:val="24"/>
        </w:rPr>
      </w:pPr>
      <w:r>
        <w:rPr>
          <w:rFonts w:hint="eastAsia" w:ascii="仿宋" w:hAnsi="仿宋" w:eastAsia="仿宋" w:cs="仿宋"/>
          <w:spacing w:val="-2"/>
          <w:sz w:val="24"/>
        </w:rPr>
        <w:t>2.落实政府采购政策需满足的资格要求：本项目执行促进中小型企业发展政策、节能环保等相关政府采购政策。</w:t>
      </w:r>
    </w:p>
    <w:p w14:paraId="1D43099D">
      <w:pPr>
        <w:widowControl/>
        <w:kinsoku w:val="0"/>
        <w:autoSpaceDE w:val="0"/>
        <w:autoSpaceDN w:val="0"/>
        <w:adjustRightInd w:val="0"/>
        <w:snapToGrid w:val="0"/>
        <w:spacing w:line="360" w:lineRule="auto"/>
        <w:ind w:firstLine="472" w:firstLineChars="200"/>
        <w:textAlignment w:val="baseline"/>
        <w:rPr>
          <w:rFonts w:ascii="仿宋" w:hAnsi="仿宋" w:eastAsia="仿宋" w:cs="仿宋"/>
          <w:spacing w:val="-2"/>
          <w:sz w:val="24"/>
        </w:rPr>
      </w:pPr>
      <w:r>
        <w:rPr>
          <w:rFonts w:hint="eastAsia" w:ascii="仿宋" w:hAnsi="仿宋" w:eastAsia="仿宋" w:cs="仿宋"/>
          <w:spacing w:val="-2"/>
          <w:sz w:val="24"/>
        </w:rPr>
        <w:t>3.本项目的特定资格要求：</w:t>
      </w:r>
    </w:p>
    <w:p w14:paraId="54D21628">
      <w:pPr>
        <w:spacing w:line="360" w:lineRule="auto"/>
        <w:ind w:firstLine="472" w:firstLineChars="200"/>
        <w:rPr>
          <w:rFonts w:ascii="仿宋" w:hAnsi="仿宋" w:eastAsia="仿宋" w:cs="仿宋"/>
          <w:spacing w:val="-2"/>
          <w:sz w:val="24"/>
        </w:rPr>
      </w:pPr>
      <w:r>
        <w:rPr>
          <w:rFonts w:hint="eastAsia" w:ascii="仿宋" w:hAnsi="仿宋" w:eastAsia="仿宋" w:cs="仿宋"/>
          <w:spacing w:val="-2"/>
          <w:sz w:val="24"/>
        </w:rPr>
        <w:t>3.1供应商须具有会计师事务所执业证书。</w:t>
      </w:r>
    </w:p>
    <w:p w14:paraId="526D1FB1">
      <w:pPr>
        <w:widowControl/>
        <w:kinsoku w:val="0"/>
        <w:autoSpaceDE w:val="0"/>
        <w:autoSpaceDN w:val="0"/>
        <w:adjustRightInd w:val="0"/>
        <w:snapToGrid w:val="0"/>
        <w:spacing w:line="360" w:lineRule="auto"/>
        <w:ind w:firstLine="472" w:firstLineChars="200"/>
        <w:textAlignment w:val="baseline"/>
        <w:rPr>
          <w:rFonts w:ascii="仿宋" w:hAnsi="仿宋" w:eastAsia="仿宋" w:cs="仿宋"/>
          <w:spacing w:val="-2"/>
          <w:sz w:val="24"/>
        </w:rPr>
      </w:pPr>
      <w:r>
        <w:rPr>
          <w:rFonts w:hint="eastAsia" w:ascii="仿宋" w:hAnsi="仿宋" w:eastAsia="仿宋" w:cs="仿宋"/>
          <w:spacing w:val="-2"/>
          <w:sz w:val="24"/>
        </w:rPr>
        <w:t xml:space="preserve"> 3.2.根据《关于在政府采购活动中查询及使用信用记录有关问题的通知》财库【2016】125 号文件规定，对列入失信被执行人、重大税收违法失信主体、政府采购严重违法失信行为记录名单的供应商，拒绝其参与本项目政府采购活动。</w:t>
      </w:r>
    </w:p>
    <w:p w14:paraId="6ECECC42">
      <w:pPr>
        <w:spacing w:line="360" w:lineRule="auto"/>
        <w:ind w:firstLine="464" w:firstLineChars="200"/>
        <w:outlineLvl w:val="0"/>
        <w:rPr>
          <w:rFonts w:ascii="仿宋" w:hAnsi="仿宋" w:eastAsia="仿宋" w:cs="仿宋"/>
          <w:color w:val="0000FF"/>
          <w:spacing w:val="-4"/>
          <w:sz w:val="24"/>
        </w:rPr>
      </w:pPr>
      <w:r>
        <w:rPr>
          <w:rFonts w:hint="eastAsia" w:ascii="仿宋" w:hAnsi="仿宋" w:eastAsia="仿宋" w:cs="仿宋"/>
          <w:spacing w:val="-4"/>
          <w:sz w:val="24"/>
        </w:rPr>
        <w:t>三、获取采购文件：</w:t>
      </w:r>
    </w:p>
    <w:p w14:paraId="40E70B6D">
      <w:pPr>
        <w:spacing w:line="360" w:lineRule="auto"/>
        <w:ind w:firstLine="476" w:firstLineChars="200"/>
        <w:rPr>
          <w:rFonts w:ascii="仿宋" w:hAnsi="仿宋" w:eastAsia="仿宋" w:cs="仿宋"/>
          <w:sz w:val="24"/>
        </w:rPr>
      </w:pPr>
      <w:r>
        <w:rPr>
          <w:rFonts w:hint="eastAsia" w:ascii="仿宋" w:hAnsi="仿宋" w:eastAsia="仿宋" w:cs="仿宋"/>
          <w:color w:val="auto"/>
          <w:spacing w:val="-1"/>
          <w:sz w:val="24"/>
        </w:rPr>
        <w:t>1.时间：2025</w:t>
      </w:r>
      <w:r>
        <w:rPr>
          <w:rFonts w:hint="eastAsia" w:ascii="仿宋" w:hAnsi="仿宋" w:eastAsia="仿宋" w:cs="仿宋"/>
          <w:spacing w:val="-1"/>
          <w:sz w:val="24"/>
        </w:rPr>
        <w:t>年10月</w:t>
      </w:r>
      <w:r>
        <w:rPr>
          <w:rFonts w:hint="eastAsia" w:ascii="仿宋" w:hAnsi="仿宋" w:eastAsia="仿宋" w:cs="仿宋"/>
          <w:spacing w:val="-1"/>
          <w:sz w:val="24"/>
          <w:lang w:val="en-US" w:eastAsia="zh-CN"/>
        </w:rPr>
        <w:t>15</w:t>
      </w:r>
      <w:r>
        <w:rPr>
          <w:rFonts w:hint="eastAsia" w:ascii="仿宋" w:hAnsi="仿宋" w:eastAsia="仿宋" w:cs="仿宋"/>
          <w:spacing w:val="-1"/>
          <w:sz w:val="24"/>
        </w:rPr>
        <w:t>日至2025年10 月</w:t>
      </w:r>
      <w:r>
        <w:rPr>
          <w:rFonts w:hint="eastAsia" w:ascii="仿宋" w:hAnsi="仿宋" w:eastAsia="仿宋" w:cs="仿宋"/>
          <w:spacing w:val="-1"/>
          <w:sz w:val="24"/>
          <w:lang w:val="en-US" w:eastAsia="zh-CN"/>
        </w:rPr>
        <w:t>21</w:t>
      </w:r>
      <w:r>
        <w:rPr>
          <w:rFonts w:hint="eastAsia" w:ascii="仿宋" w:hAnsi="仿宋" w:eastAsia="仿宋" w:cs="仿宋"/>
          <w:spacing w:val="-1"/>
          <w:sz w:val="24"/>
        </w:rPr>
        <w:t>日，</w:t>
      </w:r>
      <w:r>
        <w:rPr>
          <w:rFonts w:hint="eastAsia" w:ascii="仿宋" w:hAnsi="仿宋" w:eastAsia="仿宋" w:cs="仿宋"/>
          <w:sz w:val="24"/>
        </w:rPr>
        <w:t>每天上午8:00至12:00下午15：00至18:0</w:t>
      </w:r>
      <w:r>
        <w:rPr>
          <w:rFonts w:hint="eastAsia" w:ascii="仿宋" w:hAnsi="仿宋" w:eastAsia="仿宋" w:cs="仿宋"/>
          <w:spacing w:val="7"/>
          <w:sz w:val="24"/>
        </w:rPr>
        <w:t>0</w:t>
      </w:r>
      <w:r>
        <w:rPr>
          <w:rFonts w:hint="eastAsia" w:ascii="仿宋" w:hAnsi="仿宋" w:eastAsia="仿宋" w:cs="仿宋"/>
          <w:spacing w:val="5"/>
          <w:sz w:val="24"/>
        </w:rPr>
        <w:t>(北京时间，法定节假日除外。)</w:t>
      </w:r>
    </w:p>
    <w:p w14:paraId="5A52CF6D">
      <w:pPr>
        <w:spacing w:line="360" w:lineRule="auto"/>
        <w:ind w:firstLine="472" w:firstLineChars="200"/>
        <w:rPr>
          <w:rFonts w:ascii="仿宋" w:hAnsi="仿宋" w:eastAsia="仿宋" w:cs="仿宋"/>
          <w:sz w:val="24"/>
        </w:rPr>
      </w:pPr>
      <w:r>
        <w:rPr>
          <w:rFonts w:hint="eastAsia" w:ascii="仿宋" w:hAnsi="仿宋" w:eastAsia="仿宋" w:cs="仿宋"/>
          <w:spacing w:val="-2"/>
          <w:sz w:val="24"/>
        </w:rPr>
        <w:t>2.地点：驻马店市公共资源交易中心电子交易平台</w:t>
      </w:r>
      <w:r>
        <w:rPr>
          <w:rFonts w:hint="eastAsia" w:ascii="仿宋" w:hAnsi="仿宋" w:eastAsia="仿宋" w:cs="仿宋"/>
          <w:sz w:val="24"/>
        </w:rPr>
        <w:t>。</w:t>
      </w:r>
    </w:p>
    <w:p w14:paraId="2DA874C4">
      <w:pPr>
        <w:spacing w:line="360" w:lineRule="auto"/>
        <w:ind w:firstLine="476" w:firstLineChars="200"/>
        <w:rPr>
          <w:rFonts w:ascii="仿宋" w:hAnsi="仿宋" w:eastAsia="仿宋" w:cs="仿宋"/>
          <w:sz w:val="24"/>
        </w:rPr>
      </w:pPr>
      <w:r>
        <w:rPr>
          <w:rFonts w:hint="eastAsia" w:ascii="仿宋" w:hAnsi="仿宋" w:eastAsia="仿宋" w:cs="仿宋"/>
          <w:spacing w:val="-1"/>
          <w:sz w:val="24"/>
        </w:rPr>
        <w:t>3.方式：驻马店市公共资源交易</w:t>
      </w:r>
      <w:r>
        <w:rPr>
          <w:rFonts w:hint="eastAsia" w:ascii="仿宋" w:hAnsi="仿宋" w:eastAsia="仿宋" w:cs="仿宋"/>
          <w:sz w:val="24"/>
        </w:rPr>
        <w:t>平台下载电子版文件。投标供应商未按规定在网上</w:t>
      </w:r>
      <w:r>
        <w:rPr>
          <w:rFonts w:hint="eastAsia" w:ascii="仿宋" w:hAnsi="仿宋" w:eastAsia="仿宋" w:cs="仿宋"/>
          <w:spacing w:val="-4"/>
          <w:sz w:val="24"/>
        </w:rPr>
        <w:t>下载竞争性</w:t>
      </w:r>
      <w:r>
        <w:rPr>
          <w:rFonts w:hint="eastAsia" w:ascii="仿宋" w:hAnsi="仿宋" w:eastAsia="仿宋" w:cs="仿宋"/>
          <w:spacing w:val="-3"/>
          <w:sz w:val="24"/>
        </w:rPr>
        <w:t>磋</w:t>
      </w:r>
      <w:r>
        <w:rPr>
          <w:rFonts w:hint="eastAsia" w:ascii="仿宋" w:hAnsi="仿宋" w:eastAsia="仿宋" w:cs="仿宋"/>
          <w:spacing w:val="-2"/>
          <w:sz w:val="24"/>
        </w:rPr>
        <w:t>商文件的，其投标将被拒绝。</w:t>
      </w:r>
    </w:p>
    <w:p w14:paraId="53B872A8">
      <w:pPr>
        <w:spacing w:line="360" w:lineRule="auto"/>
        <w:ind w:firstLine="476" w:firstLineChars="200"/>
        <w:rPr>
          <w:rFonts w:ascii="仿宋" w:hAnsi="仿宋" w:eastAsia="仿宋" w:cs="仿宋"/>
          <w:sz w:val="24"/>
        </w:rPr>
      </w:pPr>
      <w:r>
        <w:rPr>
          <w:rFonts w:hint="eastAsia" w:ascii="仿宋" w:hAnsi="仿宋" w:eastAsia="仿宋" w:cs="仿宋"/>
          <w:spacing w:val="-1"/>
          <w:sz w:val="24"/>
        </w:rPr>
        <w:t>4.售价：0元</w:t>
      </w:r>
    </w:p>
    <w:p w14:paraId="0E9EAF81">
      <w:pPr>
        <w:spacing w:line="360" w:lineRule="auto"/>
        <w:ind w:firstLine="464" w:firstLineChars="200"/>
        <w:outlineLvl w:val="0"/>
        <w:rPr>
          <w:rFonts w:ascii="仿宋" w:hAnsi="仿宋" w:eastAsia="仿宋" w:cs="仿宋"/>
          <w:color w:val="auto"/>
          <w:spacing w:val="-4"/>
          <w:sz w:val="24"/>
        </w:rPr>
      </w:pPr>
      <w:r>
        <w:rPr>
          <w:rFonts w:hint="eastAsia" w:ascii="仿宋" w:hAnsi="仿宋" w:eastAsia="仿宋" w:cs="仿宋"/>
          <w:color w:val="auto"/>
          <w:spacing w:val="-4"/>
          <w:sz w:val="24"/>
        </w:rPr>
        <w:t>四、响应文件提交：</w:t>
      </w:r>
    </w:p>
    <w:p w14:paraId="602AA652">
      <w:pPr>
        <w:spacing w:line="360" w:lineRule="auto"/>
        <w:ind w:firstLine="476" w:firstLineChars="200"/>
        <w:rPr>
          <w:rFonts w:ascii="仿宋" w:hAnsi="仿宋" w:eastAsia="仿宋" w:cs="仿宋"/>
          <w:color w:val="auto"/>
          <w:spacing w:val="-1"/>
          <w:sz w:val="24"/>
        </w:rPr>
      </w:pPr>
      <w:r>
        <w:rPr>
          <w:rFonts w:hint="eastAsia" w:ascii="仿宋" w:hAnsi="仿宋" w:eastAsia="仿宋" w:cs="仿宋"/>
          <w:color w:val="auto"/>
          <w:spacing w:val="-1"/>
          <w:sz w:val="24"/>
        </w:rPr>
        <w:t>1.截止时间：2025年 10月</w:t>
      </w:r>
      <w:r>
        <w:rPr>
          <w:rFonts w:hint="eastAsia" w:ascii="仿宋" w:hAnsi="仿宋" w:eastAsia="仿宋" w:cs="仿宋"/>
          <w:color w:val="auto"/>
          <w:spacing w:val="-1"/>
          <w:sz w:val="24"/>
          <w:lang w:val="en-US" w:eastAsia="zh-CN"/>
        </w:rPr>
        <w:t>28</w:t>
      </w:r>
      <w:r>
        <w:rPr>
          <w:rFonts w:hint="eastAsia" w:ascii="仿宋" w:hAnsi="仿宋" w:eastAsia="仿宋" w:cs="仿宋"/>
          <w:color w:val="auto"/>
          <w:spacing w:val="-1"/>
          <w:sz w:val="24"/>
        </w:rPr>
        <w:t xml:space="preserve">日 </w:t>
      </w:r>
      <w:r>
        <w:rPr>
          <w:rFonts w:hint="eastAsia" w:ascii="仿宋" w:hAnsi="仿宋" w:eastAsia="仿宋" w:cs="仿宋"/>
          <w:color w:val="auto"/>
          <w:spacing w:val="-1"/>
          <w:sz w:val="24"/>
          <w:lang w:val="en-US" w:eastAsia="zh-CN"/>
        </w:rPr>
        <w:t>9</w:t>
      </w:r>
      <w:r>
        <w:rPr>
          <w:rFonts w:hint="eastAsia" w:ascii="仿宋" w:hAnsi="仿宋" w:eastAsia="仿宋" w:cs="仿宋"/>
          <w:color w:val="auto"/>
          <w:spacing w:val="-1"/>
          <w:sz w:val="24"/>
        </w:rPr>
        <w:t xml:space="preserve"> 点 00 分(北京时间)</w:t>
      </w:r>
    </w:p>
    <w:p w14:paraId="665AB6CB">
      <w:pPr>
        <w:spacing w:line="360" w:lineRule="auto"/>
        <w:ind w:firstLine="476" w:firstLineChars="200"/>
        <w:rPr>
          <w:rFonts w:ascii="仿宋" w:hAnsi="仿宋" w:eastAsia="仿宋" w:cs="仿宋"/>
          <w:color w:val="auto"/>
          <w:spacing w:val="-1"/>
          <w:sz w:val="24"/>
        </w:rPr>
      </w:pPr>
      <w:r>
        <w:rPr>
          <w:rFonts w:hint="eastAsia" w:ascii="仿宋" w:hAnsi="仿宋" w:eastAsia="仿宋" w:cs="仿宋"/>
          <w:color w:val="auto"/>
          <w:spacing w:val="-1"/>
          <w:sz w:val="24"/>
        </w:rPr>
        <w:t>2.地点：驻马店市公共资源交易中心电子交易平台不见面开标大厅。</w:t>
      </w:r>
    </w:p>
    <w:p w14:paraId="2E31D1A5">
      <w:pPr>
        <w:spacing w:line="360" w:lineRule="auto"/>
        <w:ind w:firstLine="464" w:firstLineChars="200"/>
        <w:outlineLvl w:val="0"/>
        <w:rPr>
          <w:rFonts w:ascii="仿宋" w:hAnsi="仿宋" w:eastAsia="仿宋" w:cs="仿宋"/>
          <w:color w:val="auto"/>
          <w:spacing w:val="-4"/>
          <w:sz w:val="24"/>
        </w:rPr>
      </w:pPr>
      <w:r>
        <w:rPr>
          <w:rFonts w:hint="eastAsia" w:ascii="仿宋" w:hAnsi="仿宋" w:eastAsia="仿宋" w:cs="仿宋"/>
          <w:color w:val="auto"/>
          <w:spacing w:val="-4"/>
          <w:sz w:val="24"/>
        </w:rPr>
        <w:t>五、响应文件开启：</w:t>
      </w:r>
    </w:p>
    <w:p w14:paraId="3C4E12C2">
      <w:pPr>
        <w:adjustRightInd w:val="0"/>
        <w:spacing w:line="360" w:lineRule="auto"/>
        <w:ind w:firstLine="476" w:firstLineChars="200"/>
        <w:rPr>
          <w:rFonts w:ascii="仿宋" w:hAnsi="仿宋" w:eastAsia="仿宋" w:cs="仿宋"/>
          <w:color w:val="auto"/>
          <w:spacing w:val="-1"/>
          <w:sz w:val="24"/>
        </w:rPr>
      </w:pPr>
      <w:r>
        <w:rPr>
          <w:rFonts w:hint="eastAsia" w:ascii="仿宋" w:hAnsi="仿宋" w:eastAsia="仿宋" w:cs="仿宋"/>
          <w:color w:val="auto"/>
          <w:spacing w:val="-1"/>
          <w:sz w:val="24"/>
        </w:rPr>
        <w:t>1.时间：2025年 10 月</w:t>
      </w:r>
      <w:r>
        <w:rPr>
          <w:rFonts w:hint="eastAsia" w:ascii="仿宋" w:hAnsi="仿宋" w:eastAsia="仿宋" w:cs="仿宋"/>
          <w:color w:val="auto"/>
          <w:spacing w:val="-1"/>
          <w:sz w:val="24"/>
          <w:lang w:val="en-US" w:eastAsia="zh-CN"/>
        </w:rPr>
        <w:t>28</w:t>
      </w:r>
      <w:r>
        <w:rPr>
          <w:rFonts w:hint="eastAsia" w:ascii="仿宋" w:hAnsi="仿宋" w:eastAsia="仿宋" w:cs="仿宋"/>
          <w:color w:val="auto"/>
          <w:spacing w:val="-1"/>
          <w:sz w:val="24"/>
        </w:rPr>
        <w:t xml:space="preserve">日 </w:t>
      </w:r>
      <w:r>
        <w:rPr>
          <w:rFonts w:hint="eastAsia" w:ascii="仿宋" w:hAnsi="仿宋" w:eastAsia="仿宋" w:cs="仿宋"/>
          <w:color w:val="auto"/>
          <w:spacing w:val="-1"/>
          <w:sz w:val="24"/>
          <w:lang w:val="en-US" w:eastAsia="zh-CN"/>
        </w:rPr>
        <w:t>9</w:t>
      </w:r>
      <w:r>
        <w:rPr>
          <w:rFonts w:hint="eastAsia" w:ascii="仿宋" w:hAnsi="仿宋" w:eastAsia="仿宋" w:cs="仿宋"/>
          <w:color w:val="auto"/>
          <w:spacing w:val="-1"/>
          <w:sz w:val="24"/>
        </w:rPr>
        <w:t xml:space="preserve"> 点 00 分(北京时间)</w:t>
      </w:r>
    </w:p>
    <w:p w14:paraId="0A0F4458">
      <w:pPr>
        <w:adjustRightInd w:val="0"/>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2.</w:t>
      </w:r>
      <w:r>
        <w:rPr>
          <w:rFonts w:hint="eastAsia" w:ascii="仿宋" w:hAnsi="仿宋" w:eastAsia="仿宋" w:cs="仿宋"/>
          <w:color w:val="auto"/>
          <w:spacing w:val="-1"/>
          <w:sz w:val="24"/>
        </w:rPr>
        <w:t>地点：西平县公共资源交易中心不见面开标室。</w:t>
      </w:r>
    </w:p>
    <w:p w14:paraId="27484C94">
      <w:pPr>
        <w:spacing w:line="360" w:lineRule="auto"/>
        <w:ind w:firstLine="464" w:firstLineChars="200"/>
        <w:outlineLvl w:val="0"/>
        <w:rPr>
          <w:rFonts w:ascii="仿宋" w:hAnsi="仿宋" w:eastAsia="仿宋" w:cs="仿宋"/>
          <w:spacing w:val="-4"/>
          <w:sz w:val="24"/>
        </w:rPr>
      </w:pPr>
      <w:r>
        <w:rPr>
          <w:rFonts w:hint="eastAsia" w:ascii="仿宋" w:hAnsi="仿宋" w:eastAsia="仿宋" w:cs="仿宋"/>
          <w:spacing w:val="-4"/>
          <w:sz w:val="24"/>
        </w:rPr>
        <w:t>六、发布公告的媒介及公告期限：</w:t>
      </w:r>
    </w:p>
    <w:p w14:paraId="39EE3610">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本次公告在</w:t>
      </w:r>
      <w:bookmarkStart w:id="2" w:name="OLE_LINK9"/>
      <w:r>
        <w:rPr>
          <w:rFonts w:hint="eastAsia" w:ascii="仿宋" w:hAnsi="仿宋" w:eastAsia="仿宋" w:cs="仿宋"/>
          <w:spacing w:val="-1"/>
          <w:sz w:val="24"/>
        </w:rPr>
        <w:t>《驻马店市公共资源交易中心网》、</w:t>
      </w:r>
      <w:bookmarkEnd w:id="2"/>
      <w:r>
        <w:rPr>
          <w:rFonts w:hint="eastAsia" w:ascii="仿宋" w:hAnsi="仿宋" w:eastAsia="仿宋" w:cs="仿宋"/>
          <w:spacing w:val="-1"/>
          <w:sz w:val="24"/>
        </w:rPr>
        <w:t>《河南省政府采购网》网站上发布。公告期限为五个工作日。</w:t>
      </w:r>
    </w:p>
    <w:p w14:paraId="302679CA">
      <w:pPr>
        <w:spacing w:line="360" w:lineRule="auto"/>
        <w:ind w:firstLine="464" w:firstLineChars="200"/>
        <w:outlineLvl w:val="0"/>
        <w:rPr>
          <w:rFonts w:ascii="仿宋" w:hAnsi="仿宋" w:eastAsia="仿宋" w:cs="仿宋"/>
          <w:spacing w:val="-4"/>
          <w:sz w:val="24"/>
        </w:rPr>
      </w:pPr>
      <w:r>
        <w:rPr>
          <w:rFonts w:hint="eastAsia" w:ascii="仿宋" w:hAnsi="仿宋" w:eastAsia="仿宋" w:cs="仿宋"/>
          <w:spacing w:val="-4"/>
          <w:sz w:val="24"/>
        </w:rPr>
        <w:t>七、其他补充事宜：</w:t>
      </w:r>
    </w:p>
    <w:p w14:paraId="7EF4644F">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1.本项目使用远程不见面交易的模式。供应商应于提交响应文件截止时间前将加密电子响应文件（.zmdtf格式）在驻马店市公共资源交易中心电子交易平台加密上传，逾期上传其响应将被拒绝。</w:t>
      </w:r>
    </w:p>
    <w:p w14:paraId="39D71976">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2.供应商注册：</w:t>
      </w:r>
    </w:p>
    <w:p w14:paraId="73617C95">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供应商首先通过“驻马店市公共资源交易中心（http://ggzy.zhumadian.gov.cn）”网站“投标人登陆版块”进行交易主体免费注册，然后按网站下载中心（其他）“诚信库申报操作手册”指导填报企业信息和上传有关资料原件的扫描件，完善诚信库信息，自行核验通过后，按网站下</w:t>
      </w:r>
    </w:p>
    <w:p w14:paraId="3868327E">
      <w:pPr>
        <w:spacing w:line="360" w:lineRule="auto"/>
        <w:rPr>
          <w:rFonts w:ascii="仿宋" w:hAnsi="仿宋" w:eastAsia="仿宋" w:cs="仿宋"/>
          <w:spacing w:val="-1"/>
          <w:sz w:val="24"/>
        </w:rPr>
      </w:pPr>
      <w:r>
        <w:rPr>
          <w:rFonts w:hint="eastAsia" w:ascii="仿宋" w:hAnsi="仿宋" w:eastAsia="仿宋" w:cs="仿宋"/>
          <w:spacing w:val="-1"/>
          <w:sz w:val="24"/>
        </w:rPr>
        <w:t>载中心（其他）“办理HNXACA单位个人数字证书所需材料下载”准备齐资料，最后到驻马店市公共资源交易中心（驻马店市文明路1196号公共资源交易中心1F大厅）办理 CA 密钥，完成注册。</w:t>
      </w:r>
    </w:p>
    <w:p w14:paraId="20E59074">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 xml:space="preserve">3.采购文件下载： </w:t>
      </w:r>
    </w:p>
    <w:p w14:paraId="203FC5BB">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凡有意参加采购活动者，登录“驻马店市公共资源交易中心（https://ggzy.zhumadian.gov.cn/TPFront/）”网站，凭领取的企业身份认证锁（CA密钥）登录系统进行网上免费下载采购文件。供应商未按规定在网上下载采购文件的，其响应将被拒绝。</w:t>
      </w:r>
    </w:p>
    <w:p w14:paraId="107639CA">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4.本项目为远程异地不见面网络评标。</w:t>
      </w:r>
    </w:p>
    <w:p w14:paraId="3BD043A6">
      <w:pPr>
        <w:spacing w:line="360" w:lineRule="auto"/>
        <w:ind w:firstLine="464" w:firstLineChars="200"/>
        <w:outlineLvl w:val="0"/>
        <w:rPr>
          <w:rFonts w:ascii="仿宋" w:hAnsi="仿宋" w:eastAsia="仿宋" w:cs="仿宋"/>
          <w:sz w:val="24"/>
        </w:rPr>
      </w:pPr>
      <w:r>
        <w:rPr>
          <w:rFonts w:hint="eastAsia" w:ascii="仿宋" w:hAnsi="仿宋" w:eastAsia="仿宋" w:cs="仿宋"/>
          <w:spacing w:val="-4"/>
          <w:sz w:val="24"/>
        </w:rPr>
        <w:t>八、凡对本次采购提</w:t>
      </w:r>
      <w:r>
        <w:rPr>
          <w:rFonts w:hint="eastAsia" w:ascii="仿宋" w:hAnsi="仿宋" w:eastAsia="仿宋" w:cs="仿宋"/>
          <w:spacing w:val="-2"/>
          <w:sz w:val="24"/>
        </w:rPr>
        <w:t>出询问时，请按照以下方式联系：</w:t>
      </w:r>
    </w:p>
    <w:p w14:paraId="0AF59D3A">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1. 采购人信息</w:t>
      </w:r>
    </w:p>
    <w:p w14:paraId="1FFFAA0C">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招 标 人：西平县财政局</w:t>
      </w:r>
    </w:p>
    <w:p w14:paraId="3AAB9B98">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地    址：</w:t>
      </w:r>
      <w:r>
        <w:rPr>
          <w:rFonts w:ascii="仿宋" w:hAnsi="仿宋" w:eastAsia="仿宋" w:cs="仿宋"/>
          <w:spacing w:val="-2"/>
          <w:sz w:val="24"/>
        </w:rPr>
        <w:t>西平县西平大道西段</w:t>
      </w:r>
    </w:p>
    <w:p w14:paraId="0225CB1D">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联 系 人：张威</w:t>
      </w:r>
    </w:p>
    <w:p w14:paraId="19518C9E">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联系方式：15139639088</w:t>
      </w:r>
    </w:p>
    <w:p w14:paraId="61D64B02">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2.采购代理机构信息</w:t>
      </w:r>
    </w:p>
    <w:p w14:paraId="0539ADA9">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名    称：河南腾豫工程管理有限公司</w:t>
      </w:r>
    </w:p>
    <w:p w14:paraId="711747A7">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地　　址：焦作市博爱县葵城路与和谐路交叉口南100米路东</w:t>
      </w:r>
    </w:p>
    <w:p w14:paraId="2F701FEC">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 xml:space="preserve">联 系 人：焦会会            </w:t>
      </w:r>
    </w:p>
    <w:p w14:paraId="54F5D3F7">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联系方式：18739126576</w:t>
      </w:r>
    </w:p>
    <w:p w14:paraId="4F9C485C">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3.项目联系方式</w:t>
      </w:r>
    </w:p>
    <w:bookmarkEnd w:id="0"/>
    <w:bookmarkEnd w:id="1"/>
    <w:p w14:paraId="0527BA49">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 xml:space="preserve">联 系 人：焦会会            </w:t>
      </w:r>
    </w:p>
    <w:p w14:paraId="4F61E182">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联系方式：18739126576</w:t>
      </w:r>
    </w:p>
    <w:p w14:paraId="0BC8ED1D">
      <w:pPr>
        <w:rPr>
          <w:rFonts w:ascii="仿宋" w:hAnsi="仿宋" w:eastAsia="仿宋" w:cs="仿宋"/>
        </w:rPr>
      </w:pPr>
    </w:p>
    <w:p w14:paraId="51D6103B">
      <w:pPr>
        <w:pStyle w:val="10"/>
        <w:ind w:firstLine="210"/>
        <w:rPr>
          <w:rFonts w:ascii="仿宋" w:hAnsi="仿宋" w:eastAsia="仿宋" w:cs="仿宋"/>
        </w:rPr>
      </w:pPr>
    </w:p>
    <w:p w14:paraId="0455590A">
      <w:pPr>
        <w:rPr>
          <w:rFonts w:ascii="仿宋" w:hAnsi="仿宋" w:eastAsia="仿宋" w:cs="仿宋"/>
        </w:rPr>
      </w:pPr>
    </w:p>
    <w:p w14:paraId="1A56EBBD">
      <w:pPr>
        <w:jc w:val="center"/>
        <w:rPr>
          <w:rFonts w:ascii="仿宋" w:hAnsi="仿宋" w:eastAsia="仿宋" w:cs="仿宋"/>
          <w:b/>
          <w:bCs/>
          <w:kern w:val="0"/>
          <w:sz w:val="36"/>
          <w:szCs w:val="36"/>
        </w:rPr>
      </w:pPr>
    </w:p>
    <w:p w14:paraId="021A59C1">
      <w:pPr>
        <w:jc w:val="center"/>
        <w:rPr>
          <w:rFonts w:ascii="仿宋" w:hAnsi="仿宋" w:eastAsia="仿宋" w:cs="仿宋"/>
          <w:b/>
          <w:bCs/>
          <w:kern w:val="0"/>
          <w:sz w:val="36"/>
          <w:szCs w:val="36"/>
        </w:rPr>
      </w:pPr>
      <w:r>
        <w:rPr>
          <w:rFonts w:hint="eastAsia" w:ascii="仿宋" w:hAnsi="仿宋" w:eastAsia="仿宋" w:cs="仿宋"/>
          <w:b/>
          <w:bCs/>
          <w:kern w:val="0"/>
          <w:sz w:val="36"/>
          <w:szCs w:val="36"/>
        </w:rPr>
        <w:t>第二章 </w:t>
      </w:r>
      <w:r>
        <w:rPr>
          <w:rFonts w:hint="eastAsia" w:ascii="仿宋" w:hAnsi="仿宋" w:eastAsia="仿宋" w:cs="仿宋"/>
          <w:b/>
          <w:bCs/>
          <w:kern w:val="0"/>
          <w:sz w:val="36"/>
          <w:szCs w:val="28"/>
        </w:rPr>
        <w:t xml:space="preserve">   </w:t>
      </w:r>
      <w:r>
        <w:rPr>
          <w:rFonts w:hint="eastAsia" w:ascii="仿宋" w:hAnsi="仿宋" w:eastAsia="仿宋" w:cs="仿宋"/>
          <w:b/>
          <w:bCs/>
          <w:kern w:val="0"/>
          <w:sz w:val="36"/>
          <w:szCs w:val="36"/>
        </w:rPr>
        <w:t>采购需求</w:t>
      </w:r>
    </w:p>
    <w:p w14:paraId="486F902C">
      <w:pPr>
        <w:ind w:firstLine="2554" w:firstLineChars="795"/>
        <w:rPr>
          <w:rFonts w:ascii="仿宋" w:hAnsi="仿宋" w:eastAsia="仿宋" w:cs="仿宋"/>
          <w:b/>
          <w:bCs/>
          <w:kern w:val="0"/>
          <w:sz w:val="32"/>
          <w:szCs w:val="32"/>
        </w:rPr>
      </w:pPr>
    </w:p>
    <w:p w14:paraId="6837B5F6">
      <w:pPr>
        <w:widowControl/>
        <w:shd w:val="clear" w:color="auto" w:fill="FFFFFF"/>
        <w:spacing w:before="156" w:after="156" w:line="360" w:lineRule="auto"/>
        <w:rPr>
          <w:rFonts w:ascii="仿宋" w:hAnsi="仿宋" w:eastAsia="仿宋" w:cs="仿宋"/>
          <w:b/>
          <w:bCs/>
          <w:kern w:val="0"/>
          <w:sz w:val="28"/>
          <w:szCs w:val="28"/>
        </w:rPr>
      </w:pPr>
      <w:r>
        <w:rPr>
          <w:rFonts w:hint="eastAsia" w:ascii="仿宋" w:hAnsi="仿宋" w:eastAsia="仿宋" w:cs="仿宋"/>
          <w:b/>
          <w:bCs/>
          <w:kern w:val="0"/>
          <w:sz w:val="28"/>
          <w:szCs w:val="28"/>
        </w:rPr>
        <w:t>一、项目介绍</w:t>
      </w:r>
    </w:p>
    <w:p w14:paraId="516759A0">
      <w:pPr>
        <w:spacing w:line="360" w:lineRule="auto"/>
        <w:ind w:firstLine="464" w:firstLineChars="200"/>
        <w:outlineLvl w:val="0"/>
        <w:rPr>
          <w:rFonts w:ascii="仿宋" w:hAnsi="仿宋" w:eastAsia="仿宋" w:cs="仿宋"/>
          <w:spacing w:val="-4"/>
          <w:sz w:val="24"/>
        </w:rPr>
      </w:pPr>
      <w:r>
        <w:rPr>
          <w:rFonts w:hint="eastAsia" w:ascii="仿宋" w:hAnsi="仿宋" w:eastAsia="仿宋" w:cs="仿宋"/>
          <w:spacing w:val="-4"/>
          <w:sz w:val="24"/>
        </w:rPr>
        <w:t>1、采购内容：包含西平县财政局预算绩效管理服务及预算绩效评价项目的全部内容。</w:t>
      </w:r>
    </w:p>
    <w:p w14:paraId="2A600345">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2、标段划分：一个标段。</w:t>
      </w:r>
    </w:p>
    <w:p w14:paraId="28655857">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3、资金来源：财政资金。</w:t>
      </w:r>
    </w:p>
    <w:p w14:paraId="6EE968AB">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4、质量要求：符合相关行业验收合格标准。</w:t>
      </w:r>
    </w:p>
    <w:p w14:paraId="1D5CEA3E">
      <w:pPr>
        <w:spacing w:line="360" w:lineRule="auto"/>
        <w:ind w:firstLine="476" w:firstLineChars="200"/>
        <w:rPr>
          <w:rFonts w:ascii="仿宋" w:hAnsi="仿宋" w:eastAsia="仿宋" w:cs="仿宋"/>
          <w:b/>
          <w:bCs/>
          <w:kern w:val="0"/>
          <w:sz w:val="28"/>
          <w:szCs w:val="28"/>
        </w:rPr>
      </w:pPr>
      <w:r>
        <w:rPr>
          <w:rFonts w:hint="eastAsia" w:ascii="仿宋" w:hAnsi="仿宋" w:eastAsia="仿宋" w:cs="仿宋"/>
          <w:spacing w:val="-1"/>
          <w:sz w:val="24"/>
        </w:rPr>
        <w:t>5、服务期限：30日历天。</w:t>
      </w:r>
    </w:p>
    <w:p w14:paraId="3A6A28D1">
      <w:pPr>
        <w:widowControl/>
        <w:shd w:val="clear" w:color="auto" w:fill="FFFFFF"/>
        <w:spacing w:before="156" w:after="156" w:line="360" w:lineRule="auto"/>
        <w:rPr>
          <w:rFonts w:ascii="仿宋" w:hAnsi="仿宋" w:eastAsia="仿宋" w:cs="仿宋"/>
          <w:b/>
          <w:bCs/>
          <w:kern w:val="0"/>
          <w:sz w:val="28"/>
          <w:szCs w:val="28"/>
        </w:rPr>
      </w:pPr>
      <w:r>
        <w:rPr>
          <w:rFonts w:hint="eastAsia" w:ascii="仿宋" w:hAnsi="仿宋" w:eastAsia="仿宋" w:cs="仿宋"/>
          <w:b/>
          <w:bCs/>
          <w:kern w:val="0"/>
          <w:sz w:val="28"/>
          <w:szCs w:val="28"/>
        </w:rPr>
        <w:t>二、技术需求</w:t>
      </w:r>
    </w:p>
    <w:p w14:paraId="2B2D022B">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 xml:space="preserve">1、西平县84个预决算单位2025年的预算绩效管理（包括预算绩效目标的审核完善、预算监控的执行和完善、预算绩效自评报告的审查和完善等）。 </w:t>
      </w:r>
    </w:p>
    <w:p w14:paraId="42BA850F">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 xml:space="preserve">2、西平县2025年五个重点项目的绩效评价，两个部门预算支出的绩效评价。 </w:t>
      </w:r>
    </w:p>
    <w:p w14:paraId="41CB5680">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3、协助西平县财政局整理完善预算绩效管理和相关资料。</w:t>
      </w:r>
    </w:p>
    <w:p w14:paraId="1E313073">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4、</w:t>
      </w:r>
      <w:r>
        <w:rPr>
          <w:rFonts w:hint="eastAsia" w:ascii="仿宋" w:hAnsi="仿宋" w:eastAsia="仿宋" w:cs="仿宋"/>
          <w:spacing w:val="-2"/>
          <w:sz w:val="24"/>
        </w:rPr>
        <w:t>拟投入的项目团队不得少于6人，具备会计、审计职称或专业技术资格</w:t>
      </w:r>
      <w:r>
        <w:rPr>
          <w:rFonts w:hint="eastAsia" w:ascii="仿宋" w:hAnsi="仿宋" w:eastAsia="仿宋" w:cs="仿宋"/>
          <w:spacing w:val="-2"/>
          <w:sz w:val="24"/>
          <w:lang w:eastAsia="zh-CN"/>
        </w:rPr>
        <w:t>，</w:t>
      </w:r>
      <w:r>
        <w:rPr>
          <w:rFonts w:hint="eastAsia" w:ascii="仿宋" w:hAnsi="仿宋" w:eastAsia="仿宋" w:cs="仿宋"/>
          <w:spacing w:val="-2"/>
          <w:sz w:val="24"/>
        </w:rPr>
        <w:t>注册会计师不得少于3人，项目负责人需为注册会计师且具备高级会计师职称，同时具有5年以上工作经验。</w:t>
      </w:r>
    </w:p>
    <w:p w14:paraId="5483808C">
      <w:pPr>
        <w:widowControl/>
        <w:shd w:val="clear" w:color="auto" w:fill="FFFFFF"/>
        <w:spacing w:before="156" w:after="156" w:line="360" w:lineRule="auto"/>
        <w:rPr>
          <w:rFonts w:ascii="仿宋" w:hAnsi="仿宋" w:eastAsia="仿宋" w:cs="仿宋"/>
          <w:b/>
          <w:bCs/>
          <w:kern w:val="0"/>
          <w:sz w:val="28"/>
          <w:szCs w:val="28"/>
        </w:rPr>
      </w:pPr>
      <w:r>
        <w:rPr>
          <w:rFonts w:hint="eastAsia" w:ascii="仿宋" w:hAnsi="仿宋" w:eastAsia="仿宋" w:cs="仿宋"/>
          <w:b/>
          <w:bCs/>
          <w:kern w:val="0"/>
          <w:sz w:val="28"/>
          <w:szCs w:val="28"/>
        </w:rPr>
        <w:t>三、商务要求</w:t>
      </w:r>
    </w:p>
    <w:tbl>
      <w:tblPr>
        <w:tblStyle w:val="22"/>
        <w:tblW w:w="85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6"/>
        <w:gridCol w:w="5694"/>
      </w:tblGrid>
      <w:tr w14:paraId="2B1D2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2846" w:type="dxa"/>
            <w:vAlign w:val="center"/>
          </w:tcPr>
          <w:p w14:paraId="4D84E38A">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服务期限</w:t>
            </w:r>
          </w:p>
        </w:tc>
        <w:tc>
          <w:tcPr>
            <w:tcW w:w="5694" w:type="dxa"/>
            <w:vAlign w:val="center"/>
          </w:tcPr>
          <w:p w14:paraId="168CA4A4">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30日历天</w:t>
            </w:r>
          </w:p>
        </w:tc>
      </w:tr>
      <w:tr w14:paraId="4BDD1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2846" w:type="dxa"/>
            <w:vAlign w:val="center"/>
          </w:tcPr>
          <w:p w14:paraId="453CFAA2">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服务地点</w:t>
            </w:r>
          </w:p>
        </w:tc>
        <w:tc>
          <w:tcPr>
            <w:tcW w:w="5694" w:type="dxa"/>
            <w:vAlign w:val="center"/>
          </w:tcPr>
          <w:p w14:paraId="732B93A2">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采购人指定地点</w:t>
            </w:r>
          </w:p>
        </w:tc>
      </w:tr>
      <w:tr w14:paraId="4E8FD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2846" w:type="dxa"/>
            <w:vAlign w:val="center"/>
          </w:tcPr>
          <w:p w14:paraId="619DF2D8">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服务质量</w:t>
            </w:r>
          </w:p>
        </w:tc>
        <w:tc>
          <w:tcPr>
            <w:tcW w:w="5694" w:type="dxa"/>
            <w:vAlign w:val="center"/>
          </w:tcPr>
          <w:p w14:paraId="5E4D2A78">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符合相关行业验收合格标准。</w:t>
            </w:r>
          </w:p>
        </w:tc>
      </w:tr>
      <w:tr w14:paraId="7E818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2846" w:type="dxa"/>
            <w:vAlign w:val="center"/>
          </w:tcPr>
          <w:p w14:paraId="133A403B">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合同签订时间</w:t>
            </w:r>
          </w:p>
        </w:tc>
        <w:tc>
          <w:tcPr>
            <w:tcW w:w="5694" w:type="dxa"/>
            <w:vAlign w:val="center"/>
          </w:tcPr>
          <w:p w14:paraId="35E47C03">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成交通知书发出之日起2个工作日内</w:t>
            </w:r>
          </w:p>
        </w:tc>
      </w:tr>
      <w:tr w14:paraId="06CD6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2846" w:type="dxa"/>
            <w:vAlign w:val="center"/>
          </w:tcPr>
          <w:p w14:paraId="59CEE410">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付款方式</w:t>
            </w:r>
          </w:p>
        </w:tc>
        <w:tc>
          <w:tcPr>
            <w:tcW w:w="5694" w:type="dxa"/>
            <w:vAlign w:val="center"/>
          </w:tcPr>
          <w:p w14:paraId="191FF24D">
            <w:pPr>
              <w:spacing w:line="360" w:lineRule="auto"/>
              <w:ind w:firstLine="476" w:firstLineChars="200"/>
              <w:rPr>
                <w:rFonts w:ascii="仿宋" w:hAnsi="仿宋" w:eastAsia="仿宋" w:cs="仿宋"/>
                <w:spacing w:val="-1"/>
                <w:sz w:val="24"/>
              </w:rPr>
            </w:pPr>
            <w:r>
              <w:rPr>
                <w:rFonts w:hint="eastAsia" w:ascii="仿宋" w:hAnsi="仿宋" w:eastAsia="仿宋" w:cs="仿宋"/>
                <w:spacing w:val="-1"/>
                <w:sz w:val="24"/>
              </w:rPr>
              <w:t>验收合格后一次性付清</w:t>
            </w:r>
          </w:p>
        </w:tc>
      </w:tr>
    </w:tbl>
    <w:p w14:paraId="2B418CCD">
      <w:pPr>
        <w:widowControl/>
        <w:shd w:val="clear" w:color="auto" w:fill="FFFFFF"/>
        <w:spacing w:before="156" w:after="156" w:line="360" w:lineRule="auto"/>
        <w:rPr>
          <w:rFonts w:ascii="仿宋" w:hAnsi="仿宋" w:eastAsia="仿宋" w:cs="仿宋"/>
          <w:b/>
          <w:bCs/>
          <w:kern w:val="0"/>
          <w:sz w:val="28"/>
          <w:szCs w:val="28"/>
        </w:rPr>
      </w:pPr>
      <w:r>
        <w:rPr>
          <w:rFonts w:hint="eastAsia" w:ascii="仿宋" w:hAnsi="仿宋" w:eastAsia="仿宋" w:cs="仿宋"/>
          <w:b/>
          <w:bCs/>
          <w:kern w:val="0"/>
          <w:sz w:val="28"/>
          <w:szCs w:val="28"/>
        </w:rPr>
        <w:t>四、采购人对项目的特殊要求及说明</w:t>
      </w:r>
    </w:p>
    <w:tbl>
      <w:tblPr>
        <w:tblStyle w:val="12"/>
        <w:tblW w:w="8986" w:type="dxa"/>
        <w:jc w:val="center"/>
        <w:shd w:val="clear" w:color="auto" w:fill="FFFFFF"/>
        <w:tblLayout w:type="fixed"/>
        <w:tblCellMar>
          <w:top w:w="0" w:type="dxa"/>
          <w:left w:w="0" w:type="dxa"/>
          <w:bottom w:w="0" w:type="dxa"/>
          <w:right w:w="0" w:type="dxa"/>
        </w:tblCellMar>
      </w:tblPr>
      <w:tblGrid>
        <w:gridCol w:w="1221"/>
        <w:gridCol w:w="7765"/>
      </w:tblGrid>
      <w:tr w14:paraId="084952C8">
        <w:tblPrEx>
          <w:shd w:val="clear" w:color="auto" w:fill="FFFFFF"/>
          <w:tblCellMar>
            <w:top w:w="0" w:type="dxa"/>
            <w:left w:w="0" w:type="dxa"/>
            <w:bottom w:w="0" w:type="dxa"/>
            <w:right w:w="0" w:type="dxa"/>
          </w:tblCellMar>
        </w:tblPrEx>
        <w:trPr>
          <w:trHeight w:val="973" w:hRule="atLeast"/>
          <w:jc w:val="center"/>
        </w:trPr>
        <w:tc>
          <w:tcPr>
            <w:tcW w:w="122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74F6FF17">
            <w:pPr>
              <w:widowControl/>
              <w:spacing w:line="360" w:lineRule="auto"/>
              <w:jc w:val="center"/>
              <w:rPr>
                <w:rFonts w:ascii="仿宋" w:hAnsi="仿宋" w:eastAsia="仿宋" w:cs="仿宋"/>
                <w:kern w:val="0"/>
                <w:sz w:val="28"/>
                <w:szCs w:val="28"/>
              </w:rPr>
            </w:pPr>
            <w:r>
              <w:rPr>
                <w:rFonts w:hint="eastAsia" w:ascii="仿宋" w:hAnsi="仿宋" w:eastAsia="仿宋" w:cs="仿宋"/>
                <w:kern w:val="0"/>
                <w:sz w:val="24"/>
              </w:rPr>
              <w:t>采购人的特殊要求及说明理由</w:t>
            </w:r>
          </w:p>
        </w:tc>
        <w:tc>
          <w:tcPr>
            <w:tcW w:w="77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55665AC8">
            <w:pPr>
              <w:spacing w:line="360" w:lineRule="auto"/>
              <w:rPr>
                <w:rFonts w:ascii="仿宋" w:hAnsi="仿宋" w:eastAsia="仿宋" w:cs="仿宋"/>
                <w:sz w:val="24"/>
              </w:rPr>
            </w:pPr>
            <w:r>
              <w:rPr>
                <w:rFonts w:hint="eastAsia" w:ascii="仿宋" w:hAnsi="仿宋" w:eastAsia="仿宋" w:cs="仿宋"/>
                <w:spacing w:val="-6"/>
                <w:sz w:val="24"/>
              </w:rPr>
              <w:t>1、</w:t>
            </w:r>
            <w:r>
              <w:rPr>
                <w:rFonts w:hint="eastAsia" w:ascii="仿宋" w:hAnsi="仿宋" w:eastAsia="仿宋" w:cs="仿宋"/>
                <w:spacing w:val="-4"/>
                <w:sz w:val="24"/>
              </w:rPr>
              <w:t>包</w:t>
            </w:r>
            <w:r>
              <w:rPr>
                <w:rFonts w:hint="eastAsia" w:ascii="仿宋" w:hAnsi="仿宋" w:eastAsia="仿宋" w:cs="仿宋"/>
                <w:spacing w:val="-3"/>
                <w:sz w:val="24"/>
              </w:rPr>
              <w:t>括供应商特殊资格等要求。</w:t>
            </w:r>
          </w:p>
          <w:p w14:paraId="33060B50">
            <w:pPr>
              <w:spacing w:line="360" w:lineRule="auto"/>
              <w:rPr>
                <w:rFonts w:ascii="仿宋" w:hAnsi="仿宋" w:eastAsia="仿宋" w:cs="仿宋"/>
                <w:sz w:val="24"/>
              </w:rPr>
            </w:pPr>
            <w:r>
              <w:rPr>
                <w:rFonts w:hint="eastAsia" w:ascii="仿宋" w:hAnsi="仿宋" w:eastAsia="仿宋" w:cs="仿宋"/>
                <w:spacing w:val="-1"/>
                <w:sz w:val="24"/>
              </w:rPr>
              <w:t>2、</w:t>
            </w:r>
            <w:r>
              <w:rPr>
                <w:rFonts w:hint="eastAsia" w:ascii="仿宋" w:hAnsi="仿宋" w:eastAsia="仿宋" w:cs="仿宋"/>
                <w:sz w:val="24"/>
              </w:rPr>
              <w:t>确定成交供应商和成交候选供应</w:t>
            </w:r>
            <w:r>
              <w:rPr>
                <w:rFonts w:hint="eastAsia" w:ascii="仿宋" w:hAnsi="仿宋" w:eastAsia="仿宋" w:cs="仿宋"/>
                <w:spacing w:val="-3"/>
                <w:sz w:val="24"/>
              </w:rPr>
              <w:t>商：本项目评审（标）委员会根据全体评审（标）成员签字的原始评审（标）记录和评审（标）结果编写评审（标）报告，采购代理机构应当履行核对评审（标）结果职责，并在评审评标结束后2个工作日内将评标报告通过公共资源电子交易系统提交采购人，采购人应当在收到评审报告1个工作日内通过公共资源电子交易系统线上确定成交供应商。</w:t>
            </w:r>
          </w:p>
          <w:p w14:paraId="1CF0D743">
            <w:pPr>
              <w:spacing w:line="360" w:lineRule="auto"/>
              <w:rPr>
                <w:rFonts w:ascii="仿宋" w:hAnsi="仿宋" w:eastAsia="仿宋" w:cs="仿宋"/>
                <w:kern w:val="0"/>
                <w:sz w:val="24"/>
              </w:rPr>
            </w:pPr>
            <w:r>
              <w:rPr>
                <w:rFonts w:hint="eastAsia" w:ascii="仿宋" w:hAnsi="仿宋" w:eastAsia="仿宋" w:cs="仿宋"/>
                <w:spacing w:val="-1"/>
                <w:sz w:val="24"/>
              </w:rPr>
              <w:t>3、</w:t>
            </w:r>
            <w:r>
              <w:rPr>
                <w:rFonts w:hint="eastAsia" w:ascii="仿宋" w:hAnsi="仿宋" w:eastAsia="仿宋" w:cs="仿宋"/>
                <w:spacing w:val="-6"/>
                <w:sz w:val="24"/>
              </w:rPr>
              <w:t>采购</w:t>
            </w:r>
            <w:r>
              <w:rPr>
                <w:rFonts w:hint="eastAsia" w:ascii="仿宋" w:hAnsi="仿宋" w:eastAsia="仿宋" w:cs="仿宋"/>
                <w:sz w:val="24"/>
              </w:rPr>
              <w:t>项目对应的企业划分标准所属行业为：</w:t>
            </w:r>
            <w:r>
              <w:rPr>
                <w:rFonts w:hint="eastAsia" w:ascii="仿宋" w:hAnsi="仿宋" w:eastAsia="仿宋" w:cs="仿宋"/>
                <w:sz w:val="24"/>
                <w:u w:val="single"/>
              </w:rPr>
              <w:t xml:space="preserve"> 租赁和商务服务业</w:t>
            </w:r>
            <w:r>
              <w:rPr>
                <w:rFonts w:hint="eastAsia" w:ascii="仿宋" w:hAnsi="仿宋" w:eastAsia="仿宋" w:cs="仿宋"/>
                <w:sz w:val="24"/>
              </w:rPr>
              <w:t>。</w:t>
            </w:r>
          </w:p>
        </w:tc>
      </w:tr>
    </w:tbl>
    <w:p w14:paraId="02260720">
      <w:pPr>
        <w:tabs>
          <w:tab w:val="left" w:pos="3436"/>
        </w:tabs>
        <w:jc w:val="left"/>
        <w:rPr>
          <w:rFonts w:ascii="仿宋" w:hAnsi="仿宋" w:eastAsia="仿宋" w:cs="仿宋"/>
        </w:rPr>
        <w:sectPr>
          <w:footerReference r:id="rId3" w:type="default"/>
          <w:pgSz w:w="11907" w:h="16840"/>
          <w:pgMar w:top="1440" w:right="1800" w:bottom="1440" w:left="1800" w:header="0" w:footer="1054" w:gutter="0"/>
          <w:pgNumType w:fmt="decimal" w:start="1"/>
          <w:cols w:space="720" w:num="1"/>
        </w:sectPr>
      </w:pPr>
    </w:p>
    <w:p w14:paraId="5E681C30">
      <w:pPr>
        <w:spacing w:line="360" w:lineRule="auto"/>
        <w:rPr>
          <w:rFonts w:ascii="仿宋" w:hAnsi="仿宋" w:eastAsia="仿宋" w:cs="仿宋"/>
          <w:b/>
          <w:bCs/>
          <w:kern w:val="0"/>
          <w:sz w:val="32"/>
          <w:szCs w:val="32"/>
        </w:rPr>
      </w:pPr>
    </w:p>
    <w:p w14:paraId="430D0C30">
      <w:pPr>
        <w:widowControl/>
        <w:shd w:val="clear" w:color="auto" w:fill="FFFFFF"/>
        <w:spacing w:line="360" w:lineRule="auto"/>
        <w:jc w:val="center"/>
        <w:rPr>
          <w:rFonts w:ascii="仿宋" w:hAnsi="仿宋" w:eastAsia="仿宋" w:cs="仿宋"/>
          <w:kern w:val="0"/>
          <w:sz w:val="28"/>
          <w:szCs w:val="28"/>
        </w:rPr>
      </w:pPr>
      <w:r>
        <w:rPr>
          <w:rFonts w:hint="eastAsia" w:ascii="仿宋" w:hAnsi="仿宋" w:eastAsia="仿宋" w:cs="仿宋"/>
          <w:b/>
          <w:bCs/>
          <w:kern w:val="0"/>
          <w:sz w:val="32"/>
          <w:szCs w:val="32"/>
        </w:rPr>
        <w:t>第三章 供应商须知</w:t>
      </w:r>
    </w:p>
    <w:p w14:paraId="0115053B">
      <w:pPr>
        <w:widowControl/>
        <w:shd w:val="clear" w:color="auto" w:fill="FFFFFF"/>
        <w:spacing w:line="460" w:lineRule="atLeast"/>
        <w:jc w:val="center"/>
        <w:rPr>
          <w:rFonts w:ascii="仿宋" w:hAnsi="仿宋" w:eastAsia="仿宋" w:cs="仿宋"/>
          <w:kern w:val="0"/>
          <w:sz w:val="24"/>
        </w:rPr>
      </w:pPr>
      <w:r>
        <w:rPr>
          <w:rFonts w:hint="eastAsia" w:ascii="仿宋" w:hAnsi="仿宋" w:eastAsia="仿宋" w:cs="仿宋"/>
          <w:b/>
          <w:bCs/>
          <w:kern w:val="0"/>
          <w:sz w:val="24"/>
        </w:rPr>
        <w:t>供应商须知前附表</w:t>
      </w:r>
    </w:p>
    <w:tbl>
      <w:tblPr>
        <w:tblStyle w:val="12"/>
        <w:tblW w:w="9240" w:type="dxa"/>
        <w:jc w:val="center"/>
        <w:shd w:val="clear" w:color="auto" w:fill="FFFFFF"/>
        <w:tblLayout w:type="fixed"/>
        <w:tblCellMar>
          <w:top w:w="0" w:type="dxa"/>
          <w:left w:w="0" w:type="dxa"/>
          <w:bottom w:w="0" w:type="dxa"/>
          <w:right w:w="0" w:type="dxa"/>
        </w:tblCellMar>
      </w:tblPr>
      <w:tblGrid>
        <w:gridCol w:w="869"/>
        <w:gridCol w:w="8371"/>
      </w:tblGrid>
      <w:tr w14:paraId="554342BE">
        <w:tblPrEx>
          <w:tblCellMar>
            <w:top w:w="0" w:type="dxa"/>
            <w:left w:w="0" w:type="dxa"/>
            <w:bottom w:w="0" w:type="dxa"/>
            <w:right w:w="0" w:type="dxa"/>
          </w:tblCellMar>
        </w:tblPrEx>
        <w:trPr>
          <w:trHeight w:val="409" w:hRule="atLeast"/>
          <w:jc w:val="center"/>
        </w:trPr>
        <w:tc>
          <w:tcPr>
            <w:tcW w:w="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2F632A">
            <w:pPr>
              <w:widowControl/>
              <w:spacing w:line="510" w:lineRule="exact"/>
              <w:jc w:val="center"/>
              <w:rPr>
                <w:rFonts w:ascii="仿宋" w:hAnsi="仿宋" w:eastAsia="仿宋" w:cs="仿宋"/>
                <w:kern w:val="0"/>
                <w:sz w:val="24"/>
              </w:rPr>
            </w:pPr>
            <w:r>
              <w:rPr>
                <w:rFonts w:hint="eastAsia" w:ascii="仿宋" w:hAnsi="仿宋" w:eastAsia="仿宋" w:cs="仿宋"/>
                <w:kern w:val="0"/>
                <w:sz w:val="24"/>
              </w:rPr>
              <w:t>序号</w:t>
            </w:r>
          </w:p>
        </w:tc>
        <w:tc>
          <w:tcPr>
            <w:tcW w:w="83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FC3C39">
            <w:pPr>
              <w:widowControl/>
              <w:spacing w:line="510" w:lineRule="exact"/>
              <w:ind w:firstLine="3240"/>
              <w:rPr>
                <w:rFonts w:ascii="仿宋" w:hAnsi="仿宋" w:eastAsia="仿宋" w:cs="仿宋"/>
                <w:kern w:val="0"/>
                <w:sz w:val="24"/>
              </w:rPr>
            </w:pPr>
            <w:r>
              <w:rPr>
                <w:rFonts w:hint="eastAsia" w:ascii="仿宋" w:hAnsi="仿宋" w:eastAsia="仿宋" w:cs="仿宋"/>
                <w:kern w:val="0"/>
                <w:sz w:val="24"/>
              </w:rPr>
              <w:t>内容、要求</w:t>
            </w:r>
          </w:p>
        </w:tc>
      </w:tr>
      <w:tr w14:paraId="46DD0BD0">
        <w:tblPrEx>
          <w:tblCellMar>
            <w:top w:w="0" w:type="dxa"/>
            <w:left w:w="0" w:type="dxa"/>
            <w:bottom w:w="0" w:type="dxa"/>
            <w:right w:w="0" w:type="dxa"/>
          </w:tblCellMar>
        </w:tblPrEx>
        <w:trPr>
          <w:trHeight w:val="490"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C0B489">
            <w:pPr>
              <w:spacing w:line="510" w:lineRule="exact"/>
              <w:ind w:firstLine="240" w:firstLineChars="100"/>
              <w:rPr>
                <w:rFonts w:ascii="仿宋" w:hAnsi="仿宋" w:eastAsia="仿宋" w:cs="仿宋"/>
                <w:color w:val="000000"/>
                <w:kern w:val="0"/>
                <w:sz w:val="24"/>
              </w:rPr>
            </w:pPr>
            <w:r>
              <w:rPr>
                <w:rFonts w:hint="eastAsia" w:ascii="仿宋" w:hAnsi="仿宋" w:eastAsia="仿宋" w:cs="仿宋"/>
                <w:color w:val="000000"/>
                <w:kern w:val="0"/>
                <w:sz w:val="24"/>
              </w:rPr>
              <w:t>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1C2E4B">
            <w:pPr>
              <w:spacing w:line="312" w:lineRule="auto"/>
              <w:outlineLvl w:val="1"/>
              <w:rPr>
                <w:rFonts w:ascii="仿宋" w:hAnsi="仿宋" w:eastAsia="仿宋" w:cs="仿宋"/>
                <w:sz w:val="24"/>
              </w:rPr>
            </w:pPr>
            <w:r>
              <w:rPr>
                <w:rFonts w:hint="eastAsia" w:ascii="仿宋" w:hAnsi="仿宋" w:eastAsia="仿宋" w:cs="仿宋"/>
                <w:color w:val="000000"/>
                <w:kern w:val="0"/>
                <w:sz w:val="24"/>
              </w:rPr>
              <w:t>1.1 项目名称：</w:t>
            </w:r>
            <w:r>
              <w:rPr>
                <w:rFonts w:hint="eastAsia" w:ascii="仿宋" w:hAnsi="仿宋" w:eastAsia="仿宋" w:cs="仿宋"/>
                <w:color w:val="000000"/>
                <w:sz w:val="24"/>
              </w:rPr>
              <w:t>西平县财政局预算绩效管理服务及预算绩效评价项目</w:t>
            </w:r>
          </w:p>
          <w:p w14:paraId="3B17B3CE">
            <w:pPr>
              <w:spacing w:line="312" w:lineRule="auto"/>
              <w:rPr>
                <w:rFonts w:ascii="仿宋" w:hAnsi="仿宋" w:eastAsia="仿宋" w:cs="仿宋"/>
                <w:color w:val="000000"/>
                <w:kern w:val="0"/>
                <w:sz w:val="24"/>
              </w:rPr>
            </w:pPr>
            <w:r>
              <w:rPr>
                <w:rFonts w:hint="eastAsia" w:ascii="仿宋" w:hAnsi="仿宋" w:eastAsia="仿宋" w:cs="仿宋"/>
                <w:color w:val="000000"/>
                <w:kern w:val="0"/>
                <w:sz w:val="24"/>
              </w:rPr>
              <w:t>1.2采购人名称：</w:t>
            </w:r>
            <w:r>
              <w:rPr>
                <w:rFonts w:hint="eastAsia" w:ascii="仿宋" w:hAnsi="仿宋" w:eastAsia="仿宋" w:cs="仿宋"/>
                <w:color w:val="000000"/>
                <w:sz w:val="24"/>
              </w:rPr>
              <w:t>西平县财政局</w:t>
            </w:r>
          </w:p>
          <w:p w14:paraId="1176E7B5">
            <w:pPr>
              <w:spacing w:line="312" w:lineRule="auto"/>
              <w:rPr>
                <w:rFonts w:ascii="仿宋" w:hAnsi="仿宋" w:eastAsia="仿宋" w:cs="仿宋"/>
                <w:b/>
                <w:bCs/>
                <w:sz w:val="24"/>
              </w:rPr>
            </w:pPr>
            <w:r>
              <w:rPr>
                <w:rFonts w:hint="eastAsia" w:ascii="仿宋" w:hAnsi="仿宋" w:eastAsia="仿宋" w:cs="仿宋"/>
                <w:color w:val="000000"/>
                <w:kern w:val="0"/>
                <w:sz w:val="24"/>
              </w:rPr>
              <w:t>1.3项目编号：</w:t>
            </w:r>
            <w:r>
              <w:rPr>
                <w:rFonts w:hint="eastAsia" w:ascii="仿宋" w:hAnsi="仿宋" w:eastAsia="仿宋" w:cs="仿宋"/>
                <w:bCs/>
                <w:spacing w:val="-2"/>
                <w:sz w:val="24"/>
              </w:rPr>
              <w:t>西政采磋【2025】25号</w:t>
            </w:r>
          </w:p>
        </w:tc>
      </w:tr>
      <w:tr w14:paraId="3986C6A9">
        <w:tblPrEx>
          <w:tblCellMar>
            <w:top w:w="0" w:type="dxa"/>
            <w:left w:w="0" w:type="dxa"/>
            <w:bottom w:w="0" w:type="dxa"/>
            <w:right w:w="0" w:type="dxa"/>
          </w:tblCellMar>
        </w:tblPrEx>
        <w:trPr>
          <w:trHeight w:val="603"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586409">
            <w:pPr>
              <w:widowControl/>
              <w:spacing w:line="510" w:lineRule="exact"/>
              <w:jc w:val="center"/>
              <w:rPr>
                <w:rFonts w:ascii="仿宋" w:hAnsi="仿宋" w:eastAsia="仿宋" w:cs="仿宋"/>
                <w:kern w:val="0"/>
                <w:sz w:val="24"/>
              </w:rPr>
            </w:pPr>
            <w:r>
              <w:rPr>
                <w:rFonts w:hint="eastAsia" w:ascii="仿宋" w:hAnsi="仿宋" w:eastAsia="仿宋" w:cs="仿宋"/>
                <w:kern w:val="0"/>
                <w:sz w:val="24"/>
              </w:rPr>
              <w:t>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3E76468">
            <w:pPr>
              <w:widowControl/>
              <w:spacing w:line="312" w:lineRule="auto"/>
              <w:rPr>
                <w:rFonts w:ascii="仿宋" w:hAnsi="仿宋" w:eastAsia="仿宋" w:cs="仿宋"/>
                <w:kern w:val="0"/>
                <w:sz w:val="24"/>
              </w:rPr>
            </w:pPr>
            <w:r>
              <w:rPr>
                <w:rFonts w:hint="eastAsia" w:ascii="仿宋" w:hAnsi="仿宋" w:eastAsia="仿宋" w:cs="仿宋"/>
                <w:b/>
                <w:kern w:val="0"/>
                <w:sz w:val="24"/>
              </w:rPr>
              <w:t>合格供应商</w:t>
            </w:r>
            <w:r>
              <w:rPr>
                <w:rFonts w:hint="eastAsia" w:ascii="仿宋" w:hAnsi="仿宋" w:eastAsia="仿宋" w:cs="仿宋"/>
                <w:kern w:val="0"/>
                <w:sz w:val="24"/>
              </w:rPr>
              <w:t>：具备竞争性磋商公告第二项规定的条件。</w:t>
            </w:r>
          </w:p>
        </w:tc>
      </w:tr>
      <w:tr w14:paraId="419075C5">
        <w:tblPrEx>
          <w:tblCellMar>
            <w:top w:w="0" w:type="dxa"/>
            <w:left w:w="0" w:type="dxa"/>
            <w:bottom w:w="0" w:type="dxa"/>
            <w:right w:w="0" w:type="dxa"/>
          </w:tblCellMar>
        </w:tblPrEx>
        <w:trPr>
          <w:trHeight w:val="840"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1508C6">
            <w:pPr>
              <w:widowControl/>
              <w:spacing w:line="510" w:lineRule="exact"/>
              <w:jc w:val="center"/>
              <w:rPr>
                <w:rFonts w:ascii="仿宋" w:hAnsi="仿宋" w:eastAsia="仿宋" w:cs="仿宋"/>
                <w:kern w:val="0"/>
                <w:sz w:val="24"/>
              </w:rPr>
            </w:pPr>
            <w:r>
              <w:rPr>
                <w:rFonts w:hint="eastAsia" w:ascii="仿宋" w:hAnsi="仿宋" w:eastAsia="仿宋" w:cs="仿宋"/>
                <w:kern w:val="0"/>
                <w:sz w:val="24"/>
              </w:rPr>
              <w:t>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6972F1">
            <w:pPr>
              <w:widowControl/>
              <w:spacing w:line="312" w:lineRule="auto"/>
              <w:rPr>
                <w:rFonts w:ascii="仿宋" w:hAnsi="仿宋" w:eastAsia="仿宋" w:cs="仿宋"/>
                <w:kern w:val="0"/>
                <w:sz w:val="24"/>
              </w:rPr>
            </w:pPr>
            <w:r>
              <w:rPr>
                <w:rFonts w:hint="eastAsia" w:ascii="仿宋" w:hAnsi="仿宋" w:eastAsia="仿宋" w:cs="仿宋"/>
                <w:b/>
                <w:kern w:val="0"/>
                <w:sz w:val="24"/>
              </w:rPr>
              <w:t>磋商报价及费用</w:t>
            </w:r>
            <w:r>
              <w:rPr>
                <w:rFonts w:hint="eastAsia" w:ascii="仿宋" w:hAnsi="仿宋" w:eastAsia="仿宋" w:cs="仿宋"/>
                <w:kern w:val="0"/>
                <w:sz w:val="24"/>
              </w:rPr>
              <w:t>：</w:t>
            </w:r>
          </w:p>
          <w:p w14:paraId="0B504E26">
            <w:pPr>
              <w:widowControl/>
              <w:spacing w:line="312" w:lineRule="auto"/>
              <w:rPr>
                <w:rFonts w:ascii="仿宋" w:hAnsi="仿宋" w:eastAsia="仿宋" w:cs="仿宋"/>
                <w:kern w:val="0"/>
                <w:sz w:val="24"/>
              </w:rPr>
            </w:pPr>
            <w:r>
              <w:rPr>
                <w:rFonts w:hint="eastAsia" w:ascii="仿宋" w:hAnsi="仿宋" w:eastAsia="仿宋" w:cs="仿宋"/>
                <w:kern w:val="0"/>
                <w:sz w:val="24"/>
              </w:rPr>
              <w:t>3.1本次磋商应以人民币报价。</w:t>
            </w:r>
          </w:p>
          <w:p w14:paraId="3D4CFA53">
            <w:pPr>
              <w:widowControl/>
              <w:spacing w:line="312" w:lineRule="auto"/>
              <w:rPr>
                <w:rFonts w:ascii="仿宋" w:hAnsi="仿宋" w:eastAsia="仿宋" w:cs="仿宋"/>
                <w:kern w:val="0"/>
                <w:sz w:val="24"/>
              </w:rPr>
            </w:pPr>
            <w:r>
              <w:rPr>
                <w:rFonts w:hint="eastAsia" w:ascii="仿宋" w:hAnsi="仿宋" w:eastAsia="仿宋" w:cs="仿宋"/>
                <w:kern w:val="0"/>
                <w:sz w:val="24"/>
              </w:rPr>
              <w:t>3.2供应商的最后一轮报价均超过采购预算或最高限价，采购人不能支付的，本项目磋商废止。</w:t>
            </w:r>
          </w:p>
        </w:tc>
      </w:tr>
      <w:tr w14:paraId="7283510C">
        <w:tblPrEx>
          <w:tblCellMar>
            <w:top w:w="0" w:type="dxa"/>
            <w:left w:w="0" w:type="dxa"/>
            <w:bottom w:w="0" w:type="dxa"/>
            <w:right w:w="0" w:type="dxa"/>
          </w:tblCellMar>
        </w:tblPrEx>
        <w:trPr>
          <w:trHeight w:val="586"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C41412">
            <w:pPr>
              <w:widowControl/>
              <w:spacing w:line="510" w:lineRule="exact"/>
              <w:jc w:val="center"/>
              <w:rPr>
                <w:rFonts w:ascii="仿宋" w:hAnsi="仿宋" w:eastAsia="仿宋" w:cs="仿宋"/>
                <w:kern w:val="0"/>
                <w:sz w:val="24"/>
              </w:rPr>
            </w:pPr>
            <w:r>
              <w:rPr>
                <w:rFonts w:hint="eastAsia" w:ascii="仿宋" w:hAnsi="仿宋" w:eastAsia="仿宋" w:cs="仿宋"/>
                <w:kern w:val="0"/>
                <w:sz w:val="24"/>
              </w:rPr>
              <w:t>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E1D2D0">
            <w:pPr>
              <w:widowControl/>
              <w:spacing w:line="312" w:lineRule="auto"/>
              <w:rPr>
                <w:rFonts w:ascii="仿宋" w:hAnsi="仿宋" w:eastAsia="仿宋" w:cs="仿宋"/>
                <w:kern w:val="0"/>
                <w:sz w:val="24"/>
              </w:rPr>
            </w:pPr>
            <w:r>
              <w:rPr>
                <w:rFonts w:hint="eastAsia" w:ascii="仿宋" w:hAnsi="仿宋" w:eastAsia="仿宋" w:cs="仿宋"/>
                <w:b/>
                <w:kern w:val="0"/>
                <w:sz w:val="24"/>
              </w:rPr>
              <w:t>现场踏勘或标前答疑</w:t>
            </w:r>
            <w:r>
              <w:rPr>
                <w:rFonts w:hint="eastAsia" w:ascii="仿宋" w:hAnsi="仿宋" w:eastAsia="仿宋" w:cs="仿宋"/>
                <w:kern w:val="0"/>
                <w:sz w:val="24"/>
              </w:rPr>
              <w:t>：无</w:t>
            </w:r>
          </w:p>
        </w:tc>
      </w:tr>
      <w:tr w14:paraId="4F5EBEDB">
        <w:tblPrEx>
          <w:tblCellMar>
            <w:top w:w="0" w:type="dxa"/>
            <w:left w:w="0" w:type="dxa"/>
            <w:bottom w:w="0" w:type="dxa"/>
            <w:right w:w="0" w:type="dxa"/>
          </w:tblCellMar>
        </w:tblPrEx>
        <w:trPr>
          <w:trHeight w:val="620"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174294">
            <w:pPr>
              <w:widowControl/>
              <w:spacing w:line="510" w:lineRule="exact"/>
              <w:jc w:val="center"/>
              <w:rPr>
                <w:rFonts w:ascii="仿宋" w:hAnsi="仿宋" w:eastAsia="仿宋" w:cs="仿宋"/>
                <w:kern w:val="0"/>
                <w:sz w:val="24"/>
              </w:rPr>
            </w:pPr>
            <w:r>
              <w:rPr>
                <w:rFonts w:hint="eastAsia" w:ascii="仿宋" w:hAnsi="仿宋" w:eastAsia="仿宋" w:cs="仿宋"/>
                <w:kern w:val="0"/>
                <w:sz w:val="24"/>
              </w:rPr>
              <w:t>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73CE8F">
            <w:pPr>
              <w:widowControl/>
              <w:spacing w:line="312" w:lineRule="auto"/>
              <w:textAlignment w:val="bottom"/>
              <w:rPr>
                <w:rFonts w:ascii="仿宋" w:hAnsi="仿宋" w:eastAsia="仿宋" w:cs="仿宋"/>
                <w:kern w:val="0"/>
                <w:sz w:val="24"/>
              </w:rPr>
            </w:pPr>
            <w:r>
              <w:rPr>
                <w:rFonts w:hint="eastAsia" w:ascii="仿宋" w:hAnsi="仿宋" w:eastAsia="仿宋" w:cs="仿宋"/>
                <w:b/>
                <w:kern w:val="0"/>
                <w:sz w:val="24"/>
              </w:rPr>
              <w:t>响应文件组成</w:t>
            </w:r>
            <w:r>
              <w:rPr>
                <w:rFonts w:hint="eastAsia" w:ascii="仿宋" w:hAnsi="仿宋" w:eastAsia="仿宋" w:cs="仿宋"/>
                <w:kern w:val="0"/>
                <w:sz w:val="24"/>
              </w:rPr>
              <w:t>：加密版电子响应文件。</w:t>
            </w:r>
          </w:p>
        </w:tc>
      </w:tr>
      <w:tr w14:paraId="2B8A4463">
        <w:tblPrEx>
          <w:tblCellMar>
            <w:top w:w="0" w:type="dxa"/>
            <w:left w:w="0" w:type="dxa"/>
            <w:bottom w:w="0" w:type="dxa"/>
            <w:right w:w="0" w:type="dxa"/>
          </w:tblCellMar>
        </w:tblPrEx>
        <w:trPr>
          <w:trHeight w:val="620"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C56897">
            <w:pPr>
              <w:widowControl/>
              <w:spacing w:line="510" w:lineRule="exact"/>
              <w:jc w:val="center"/>
              <w:rPr>
                <w:rFonts w:ascii="仿宋" w:hAnsi="仿宋" w:eastAsia="仿宋" w:cs="仿宋"/>
                <w:kern w:val="0"/>
                <w:sz w:val="24"/>
              </w:rPr>
            </w:pPr>
            <w:r>
              <w:rPr>
                <w:rFonts w:hint="eastAsia" w:ascii="仿宋" w:hAnsi="仿宋" w:eastAsia="仿宋" w:cs="仿宋"/>
                <w:kern w:val="0"/>
                <w:sz w:val="24"/>
              </w:rPr>
              <w:t>6</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33CEEC">
            <w:pPr>
              <w:widowControl/>
              <w:spacing w:line="312" w:lineRule="auto"/>
              <w:rPr>
                <w:rFonts w:ascii="仿宋" w:hAnsi="仿宋" w:eastAsia="仿宋" w:cs="仿宋"/>
                <w:kern w:val="0"/>
                <w:sz w:val="24"/>
              </w:rPr>
            </w:pPr>
            <w:r>
              <w:rPr>
                <w:rFonts w:hint="eastAsia" w:ascii="仿宋" w:hAnsi="仿宋" w:eastAsia="仿宋" w:cs="仿宋"/>
                <w:b/>
                <w:kern w:val="0"/>
                <w:sz w:val="24"/>
              </w:rPr>
              <w:t>递交响应文件截止时间及地点</w:t>
            </w:r>
            <w:r>
              <w:rPr>
                <w:rFonts w:hint="eastAsia" w:ascii="仿宋" w:hAnsi="仿宋" w:eastAsia="仿宋" w:cs="仿宋"/>
                <w:kern w:val="0"/>
                <w:sz w:val="24"/>
              </w:rPr>
              <w:t>：详见竞争性磋商公告。</w:t>
            </w:r>
          </w:p>
        </w:tc>
      </w:tr>
      <w:tr w14:paraId="120248CF">
        <w:tblPrEx>
          <w:tblCellMar>
            <w:top w:w="0" w:type="dxa"/>
            <w:left w:w="0" w:type="dxa"/>
            <w:bottom w:w="0" w:type="dxa"/>
            <w:right w:w="0" w:type="dxa"/>
          </w:tblCellMar>
        </w:tblPrEx>
        <w:trPr>
          <w:trHeight w:val="620"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CE58E6">
            <w:pPr>
              <w:widowControl/>
              <w:spacing w:line="510" w:lineRule="exact"/>
              <w:jc w:val="center"/>
              <w:rPr>
                <w:rFonts w:ascii="仿宋" w:hAnsi="仿宋" w:eastAsia="仿宋" w:cs="仿宋"/>
                <w:kern w:val="0"/>
                <w:sz w:val="24"/>
              </w:rPr>
            </w:pPr>
            <w:r>
              <w:rPr>
                <w:rFonts w:hint="eastAsia" w:ascii="仿宋" w:hAnsi="仿宋" w:eastAsia="仿宋" w:cs="仿宋"/>
                <w:kern w:val="0"/>
                <w:sz w:val="24"/>
              </w:rPr>
              <w:t>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E65379">
            <w:pPr>
              <w:widowControl/>
              <w:spacing w:line="312" w:lineRule="auto"/>
              <w:rPr>
                <w:rFonts w:ascii="仿宋" w:hAnsi="仿宋" w:eastAsia="仿宋" w:cs="仿宋"/>
                <w:kern w:val="0"/>
                <w:sz w:val="24"/>
              </w:rPr>
            </w:pPr>
            <w:r>
              <w:rPr>
                <w:rFonts w:hint="eastAsia" w:ascii="仿宋" w:hAnsi="仿宋" w:eastAsia="仿宋" w:cs="仿宋"/>
                <w:b/>
                <w:kern w:val="0"/>
                <w:sz w:val="24"/>
              </w:rPr>
              <w:t>磋商时间及地点</w:t>
            </w:r>
            <w:r>
              <w:rPr>
                <w:rFonts w:hint="eastAsia" w:ascii="仿宋" w:hAnsi="仿宋" w:eastAsia="仿宋" w:cs="仿宋"/>
                <w:kern w:val="0"/>
                <w:sz w:val="24"/>
              </w:rPr>
              <w:t>：详见竞争性磋商公告。</w:t>
            </w:r>
          </w:p>
        </w:tc>
      </w:tr>
      <w:tr w14:paraId="0FAC1074">
        <w:tblPrEx>
          <w:tblCellMar>
            <w:top w:w="0" w:type="dxa"/>
            <w:left w:w="0" w:type="dxa"/>
            <w:bottom w:w="0" w:type="dxa"/>
            <w:right w:w="0" w:type="dxa"/>
          </w:tblCellMar>
        </w:tblPrEx>
        <w:trPr>
          <w:trHeight w:val="645"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BFC841">
            <w:pPr>
              <w:widowControl/>
              <w:spacing w:line="510" w:lineRule="exact"/>
              <w:jc w:val="center"/>
              <w:rPr>
                <w:rFonts w:ascii="仿宋" w:hAnsi="仿宋" w:eastAsia="仿宋" w:cs="仿宋"/>
                <w:kern w:val="0"/>
                <w:sz w:val="24"/>
              </w:rPr>
            </w:pPr>
            <w:r>
              <w:rPr>
                <w:rFonts w:hint="eastAsia" w:ascii="仿宋" w:hAnsi="仿宋" w:eastAsia="仿宋" w:cs="仿宋"/>
                <w:kern w:val="0"/>
                <w:sz w:val="24"/>
              </w:rPr>
              <w:t>8</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4537FB">
            <w:pPr>
              <w:widowControl/>
              <w:spacing w:line="312" w:lineRule="auto"/>
              <w:rPr>
                <w:rFonts w:ascii="仿宋" w:hAnsi="仿宋" w:eastAsia="仿宋" w:cs="仿宋"/>
                <w:kern w:val="0"/>
                <w:sz w:val="24"/>
              </w:rPr>
            </w:pPr>
            <w:r>
              <w:rPr>
                <w:rFonts w:hint="eastAsia" w:ascii="仿宋" w:hAnsi="仿宋" w:eastAsia="仿宋" w:cs="仿宋"/>
                <w:b/>
                <w:kern w:val="0"/>
                <w:sz w:val="24"/>
              </w:rPr>
              <w:t>评定办法：</w:t>
            </w:r>
            <w:r>
              <w:rPr>
                <w:rFonts w:hint="eastAsia" w:ascii="仿宋" w:hAnsi="仿宋" w:eastAsia="仿宋" w:cs="仿宋"/>
                <w:kern w:val="0"/>
                <w:sz w:val="24"/>
              </w:rPr>
              <w:t>经磋商确定最终采购需求和提交最后报价的供应商后，由磋商</w:t>
            </w:r>
          </w:p>
          <w:p w14:paraId="63B15BA9">
            <w:pPr>
              <w:widowControl/>
              <w:spacing w:line="312" w:lineRule="auto"/>
              <w:rPr>
                <w:rFonts w:ascii="仿宋" w:hAnsi="仿宋" w:eastAsia="仿宋" w:cs="仿宋"/>
                <w:kern w:val="0"/>
                <w:sz w:val="24"/>
              </w:rPr>
            </w:pPr>
            <w:r>
              <w:rPr>
                <w:rFonts w:hint="eastAsia" w:ascii="仿宋" w:hAnsi="仿宋" w:eastAsia="仿宋" w:cs="仿宋"/>
                <w:kern w:val="0"/>
                <w:sz w:val="24"/>
              </w:rPr>
              <w:t>小组采用综合评分法对提交最后报价的供应商的响应文件和最后报价进行</w:t>
            </w:r>
          </w:p>
          <w:p w14:paraId="48E50C83">
            <w:pPr>
              <w:widowControl/>
              <w:spacing w:line="312" w:lineRule="auto"/>
              <w:rPr>
                <w:rFonts w:ascii="仿宋" w:hAnsi="仿宋" w:eastAsia="仿宋" w:cs="仿宋"/>
                <w:kern w:val="0"/>
                <w:sz w:val="24"/>
              </w:rPr>
            </w:pPr>
            <w:r>
              <w:rPr>
                <w:rFonts w:hint="eastAsia" w:ascii="仿宋" w:hAnsi="仿宋" w:eastAsia="仿宋" w:cs="仿宋"/>
                <w:kern w:val="0"/>
                <w:sz w:val="24"/>
              </w:rPr>
              <w:t>综合评分。</w:t>
            </w:r>
          </w:p>
          <w:p w14:paraId="67C467BB">
            <w:pPr>
              <w:widowControl/>
              <w:spacing w:line="312" w:lineRule="auto"/>
              <w:rPr>
                <w:rFonts w:ascii="仿宋" w:hAnsi="仿宋" w:eastAsia="仿宋" w:cs="仿宋"/>
                <w:kern w:val="0"/>
                <w:sz w:val="24"/>
              </w:rPr>
            </w:pPr>
            <w:r>
              <w:rPr>
                <w:rFonts w:hint="eastAsia" w:ascii="仿宋" w:hAnsi="仿宋" w:eastAsia="仿宋" w:cs="仿宋"/>
                <w:kern w:val="0"/>
                <w:sz w:val="24"/>
              </w:rPr>
              <w:t>综合评分法，是指响应文件满足采购文件全部实质性要求，且按评审因素的量化指标评审得分最高的供应商为成交候选供应商的评审办法。</w:t>
            </w:r>
          </w:p>
        </w:tc>
      </w:tr>
      <w:tr w14:paraId="033C39FC">
        <w:tblPrEx>
          <w:tblCellMar>
            <w:top w:w="0" w:type="dxa"/>
            <w:left w:w="0" w:type="dxa"/>
            <w:bottom w:w="0" w:type="dxa"/>
            <w:right w:w="0" w:type="dxa"/>
          </w:tblCellMar>
        </w:tblPrEx>
        <w:trPr>
          <w:trHeight w:val="630"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BD5DCD">
            <w:pPr>
              <w:widowControl/>
              <w:spacing w:line="510" w:lineRule="exact"/>
              <w:jc w:val="center"/>
              <w:rPr>
                <w:rFonts w:ascii="仿宋" w:hAnsi="仿宋" w:eastAsia="仿宋" w:cs="仿宋"/>
                <w:kern w:val="0"/>
                <w:sz w:val="24"/>
              </w:rPr>
            </w:pPr>
            <w:r>
              <w:rPr>
                <w:rFonts w:hint="eastAsia" w:ascii="仿宋" w:hAnsi="仿宋" w:eastAsia="仿宋" w:cs="仿宋"/>
                <w:kern w:val="0"/>
                <w:sz w:val="24"/>
              </w:rPr>
              <w:t>9</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B8784E">
            <w:pPr>
              <w:widowControl/>
              <w:spacing w:line="312" w:lineRule="auto"/>
              <w:textAlignment w:val="bottom"/>
              <w:rPr>
                <w:rFonts w:ascii="仿宋" w:hAnsi="仿宋" w:eastAsia="仿宋" w:cs="仿宋"/>
                <w:kern w:val="0"/>
                <w:sz w:val="24"/>
              </w:rPr>
            </w:pPr>
            <w:r>
              <w:rPr>
                <w:rFonts w:hint="eastAsia" w:ascii="仿宋" w:hAnsi="仿宋" w:eastAsia="仿宋" w:cs="仿宋"/>
                <w:b/>
                <w:kern w:val="0"/>
                <w:sz w:val="24"/>
              </w:rPr>
              <w:t>成交公告及成交通知书：</w:t>
            </w:r>
            <w:r>
              <w:rPr>
                <w:rFonts w:hint="eastAsia" w:ascii="仿宋" w:hAnsi="仿宋" w:eastAsia="仿宋" w:cs="仿宋"/>
                <w:kern w:val="0"/>
                <w:sz w:val="24"/>
              </w:rPr>
              <w:t>由采购人授权磋商小组直接确定成交供应商和成交 候选供应商。磋商结束后，采购代理机构及时在河南省政府采购网、驻马店市公共资源交易中心网上发布成交公告。</w:t>
            </w:r>
          </w:p>
        </w:tc>
      </w:tr>
      <w:tr w14:paraId="2DFE3BE5">
        <w:tblPrEx>
          <w:tblCellMar>
            <w:top w:w="0" w:type="dxa"/>
            <w:left w:w="0" w:type="dxa"/>
            <w:bottom w:w="0" w:type="dxa"/>
            <w:right w:w="0" w:type="dxa"/>
          </w:tblCellMar>
        </w:tblPrEx>
        <w:trPr>
          <w:trHeight w:val="285"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AE49E4">
            <w:pPr>
              <w:widowControl/>
              <w:spacing w:line="510" w:lineRule="exact"/>
              <w:jc w:val="center"/>
              <w:rPr>
                <w:rFonts w:ascii="仿宋" w:hAnsi="仿宋" w:eastAsia="仿宋" w:cs="仿宋"/>
                <w:kern w:val="0"/>
                <w:sz w:val="24"/>
              </w:rPr>
            </w:pPr>
            <w:r>
              <w:rPr>
                <w:rFonts w:hint="eastAsia" w:ascii="仿宋" w:hAnsi="仿宋" w:eastAsia="仿宋" w:cs="仿宋"/>
                <w:kern w:val="0"/>
                <w:sz w:val="24"/>
              </w:rPr>
              <w:t>10</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3DEED2">
            <w:pPr>
              <w:widowControl/>
              <w:spacing w:line="312" w:lineRule="auto"/>
              <w:textAlignment w:val="bottom"/>
              <w:rPr>
                <w:rFonts w:ascii="仿宋" w:hAnsi="仿宋" w:eastAsia="仿宋" w:cs="仿宋"/>
                <w:kern w:val="0"/>
                <w:sz w:val="24"/>
              </w:rPr>
            </w:pPr>
            <w:r>
              <w:rPr>
                <w:rFonts w:hint="eastAsia" w:ascii="仿宋" w:hAnsi="仿宋" w:eastAsia="仿宋" w:cs="仿宋"/>
                <w:b/>
                <w:kern w:val="0"/>
                <w:sz w:val="24"/>
              </w:rPr>
              <w:t>磋商保证金交纳与退还</w:t>
            </w:r>
            <w:r>
              <w:rPr>
                <w:rFonts w:hint="eastAsia" w:ascii="仿宋" w:hAnsi="仿宋" w:eastAsia="仿宋" w:cs="仿宋"/>
                <w:kern w:val="0"/>
                <w:sz w:val="24"/>
              </w:rPr>
              <w:t>：</w:t>
            </w:r>
            <w:r>
              <w:rPr>
                <w:rFonts w:hint="eastAsia" w:ascii="仿宋" w:hAnsi="仿宋" w:eastAsia="仿宋" w:cs="仿宋"/>
                <w:color w:val="000000"/>
                <w:kern w:val="0"/>
                <w:sz w:val="24"/>
              </w:rPr>
              <w:t>本项目不收取磋商保证金。</w:t>
            </w:r>
          </w:p>
        </w:tc>
      </w:tr>
      <w:tr w14:paraId="03983006">
        <w:tblPrEx>
          <w:tblCellMar>
            <w:top w:w="0" w:type="dxa"/>
            <w:left w:w="0" w:type="dxa"/>
            <w:bottom w:w="0" w:type="dxa"/>
            <w:right w:w="0" w:type="dxa"/>
          </w:tblCellMar>
        </w:tblPrEx>
        <w:trPr>
          <w:trHeight w:val="493"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E3504F">
            <w:pPr>
              <w:widowControl/>
              <w:spacing w:line="510" w:lineRule="exact"/>
              <w:jc w:val="center"/>
              <w:rPr>
                <w:rFonts w:ascii="仿宋" w:hAnsi="仿宋" w:eastAsia="仿宋" w:cs="仿宋"/>
                <w:kern w:val="0"/>
                <w:sz w:val="24"/>
              </w:rPr>
            </w:pPr>
            <w:r>
              <w:rPr>
                <w:rFonts w:hint="eastAsia" w:ascii="仿宋" w:hAnsi="仿宋" w:eastAsia="仿宋" w:cs="仿宋"/>
                <w:kern w:val="0"/>
                <w:sz w:val="24"/>
              </w:rPr>
              <w:t>11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C5D518">
            <w:pPr>
              <w:widowControl/>
              <w:spacing w:line="510" w:lineRule="exact"/>
              <w:textAlignment w:val="bottom"/>
              <w:rPr>
                <w:rFonts w:ascii="仿宋" w:hAnsi="仿宋" w:eastAsia="仿宋" w:cs="仿宋"/>
                <w:kern w:val="0"/>
                <w:sz w:val="24"/>
              </w:rPr>
            </w:pPr>
            <w:r>
              <w:rPr>
                <w:rFonts w:hint="eastAsia" w:ascii="仿宋" w:hAnsi="仿宋" w:eastAsia="仿宋" w:cs="仿宋"/>
                <w:b/>
                <w:kern w:val="0"/>
                <w:sz w:val="24"/>
              </w:rPr>
              <w:t>签订合同</w:t>
            </w:r>
            <w:r>
              <w:rPr>
                <w:rFonts w:hint="eastAsia" w:ascii="仿宋" w:hAnsi="仿宋" w:eastAsia="仿宋" w:cs="仿宋"/>
                <w:kern w:val="0"/>
                <w:sz w:val="24"/>
              </w:rPr>
              <w:t>：详见第二</w:t>
            </w:r>
            <w:r>
              <w:rPr>
                <w:rFonts w:hint="eastAsia" w:ascii="仿宋" w:hAnsi="仿宋" w:eastAsia="仿宋" w:cs="仿宋"/>
                <w:color w:val="000000"/>
                <w:kern w:val="0"/>
                <w:sz w:val="24"/>
              </w:rPr>
              <w:t>章采购需</w:t>
            </w:r>
            <w:r>
              <w:rPr>
                <w:rFonts w:hint="eastAsia" w:ascii="仿宋" w:hAnsi="仿宋" w:eastAsia="仿宋" w:cs="仿宋"/>
                <w:kern w:val="0"/>
                <w:sz w:val="24"/>
              </w:rPr>
              <w:t>求第三项商务要求。</w:t>
            </w:r>
          </w:p>
        </w:tc>
      </w:tr>
      <w:tr w14:paraId="48216243">
        <w:tblPrEx>
          <w:tblCellMar>
            <w:top w:w="0" w:type="dxa"/>
            <w:left w:w="0" w:type="dxa"/>
            <w:bottom w:w="0" w:type="dxa"/>
            <w:right w:w="0" w:type="dxa"/>
          </w:tblCellMar>
        </w:tblPrEx>
        <w:trPr>
          <w:trHeight w:val="431"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13E287">
            <w:pPr>
              <w:widowControl/>
              <w:spacing w:line="510" w:lineRule="exact"/>
              <w:jc w:val="center"/>
              <w:rPr>
                <w:rFonts w:ascii="仿宋" w:hAnsi="仿宋" w:eastAsia="仿宋" w:cs="仿宋"/>
                <w:kern w:val="0"/>
                <w:sz w:val="24"/>
              </w:rPr>
            </w:pPr>
            <w:r>
              <w:rPr>
                <w:rFonts w:hint="eastAsia" w:ascii="仿宋" w:hAnsi="仿宋" w:eastAsia="仿宋" w:cs="仿宋"/>
                <w:kern w:val="0"/>
                <w:sz w:val="24"/>
              </w:rPr>
              <w:t>12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B6C31D">
            <w:pPr>
              <w:widowControl/>
              <w:snapToGrid w:val="0"/>
              <w:spacing w:line="510" w:lineRule="exact"/>
              <w:jc w:val="left"/>
              <w:textAlignment w:val="bottom"/>
              <w:rPr>
                <w:rFonts w:ascii="仿宋" w:hAnsi="仿宋" w:eastAsia="仿宋" w:cs="仿宋"/>
                <w:kern w:val="0"/>
                <w:sz w:val="24"/>
              </w:rPr>
            </w:pPr>
            <w:r>
              <w:rPr>
                <w:rFonts w:hint="eastAsia" w:ascii="仿宋" w:hAnsi="仿宋" w:eastAsia="仿宋" w:cs="仿宋"/>
                <w:b/>
                <w:kern w:val="0"/>
                <w:sz w:val="24"/>
              </w:rPr>
              <w:t>履约保证金的收取及退还</w:t>
            </w:r>
            <w:r>
              <w:rPr>
                <w:rFonts w:hint="eastAsia" w:ascii="仿宋" w:hAnsi="仿宋" w:eastAsia="仿宋" w:cs="仿宋"/>
                <w:kern w:val="0"/>
                <w:sz w:val="24"/>
              </w:rPr>
              <w:t>: 本项目不收取履约保证金。</w:t>
            </w:r>
          </w:p>
        </w:tc>
      </w:tr>
      <w:tr w14:paraId="10D59738">
        <w:tblPrEx>
          <w:tblCellMar>
            <w:top w:w="0" w:type="dxa"/>
            <w:left w:w="0" w:type="dxa"/>
            <w:bottom w:w="0" w:type="dxa"/>
            <w:right w:w="0" w:type="dxa"/>
          </w:tblCellMar>
        </w:tblPrEx>
        <w:trPr>
          <w:trHeight w:val="420"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7D023C">
            <w:pPr>
              <w:widowControl/>
              <w:spacing w:line="510" w:lineRule="exact"/>
              <w:jc w:val="center"/>
              <w:rPr>
                <w:rFonts w:ascii="仿宋" w:hAnsi="仿宋" w:eastAsia="仿宋" w:cs="仿宋"/>
                <w:kern w:val="0"/>
                <w:sz w:val="24"/>
              </w:rPr>
            </w:pPr>
            <w:r>
              <w:rPr>
                <w:rFonts w:hint="eastAsia" w:ascii="仿宋" w:hAnsi="仿宋" w:eastAsia="仿宋" w:cs="仿宋"/>
                <w:kern w:val="0"/>
                <w:sz w:val="24"/>
              </w:rPr>
              <w:t>13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9D5C2E">
            <w:pPr>
              <w:widowControl/>
              <w:spacing w:line="510" w:lineRule="exact"/>
              <w:textAlignment w:val="bottom"/>
              <w:rPr>
                <w:rFonts w:ascii="仿宋" w:hAnsi="仿宋" w:eastAsia="仿宋" w:cs="仿宋"/>
                <w:kern w:val="0"/>
                <w:sz w:val="24"/>
              </w:rPr>
            </w:pPr>
            <w:r>
              <w:rPr>
                <w:rFonts w:hint="eastAsia" w:ascii="仿宋" w:hAnsi="仿宋" w:eastAsia="仿宋" w:cs="仿宋"/>
                <w:b/>
                <w:kern w:val="0"/>
                <w:sz w:val="24"/>
              </w:rPr>
              <w:t>采购资金来源</w:t>
            </w:r>
            <w:r>
              <w:rPr>
                <w:rFonts w:hint="eastAsia" w:ascii="仿宋" w:hAnsi="仿宋" w:eastAsia="仿宋" w:cs="仿宋"/>
                <w:kern w:val="0"/>
                <w:sz w:val="24"/>
              </w:rPr>
              <w:t>：财政资金。</w:t>
            </w:r>
          </w:p>
        </w:tc>
      </w:tr>
      <w:tr w14:paraId="38380AE1">
        <w:tblPrEx>
          <w:tblCellMar>
            <w:top w:w="0" w:type="dxa"/>
            <w:left w:w="0" w:type="dxa"/>
            <w:bottom w:w="0" w:type="dxa"/>
            <w:right w:w="0" w:type="dxa"/>
          </w:tblCellMar>
        </w:tblPrEx>
        <w:trPr>
          <w:trHeight w:val="511" w:hRule="atLeast"/>
          <w:jc w:val="center"/>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7F62F3">
            <w:pPr>
              <w:widowControl/>
              <w:spacing w:line="510" w:lineRule="exact"/>
              <w:jc w:val="center"/>
              <w:rPr>
                <w:rFonts w:ascii="仿宋" w:hAnsi="仿宋" w:eastAsia="仿宋" w:cs="仿宋"/>
                <w:kern w:val="0"/>
                <w:sz w:val="24"/>
              </w:rPr>
            </w:pPr>
            <w:r>
              <w:rPr>
                <w:rFonts w:hint="eastAsia" w:ascii="仿宋" w:hAnsi="仿宋" w:eastAsia="仿宋" w:cs="仿宋"/>
                <w:kern w:val="0"/>
                <w:sz w:val="24"/>
              </w:rPr>
              <w:t>14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5DAAF6">
            <w:pPr>
              <w:widowControl/>
              <w:spacing w:line="510" w:lineRule="exact"/>
              <w:textAlignment w:val="bottom"/>
              <w:rPr>
                <w:rFonts w:ascii="仿宋" w:hAnsi="仿宋" w:eastAsia="仿宋" w:cs="仿宋"/>
                <w:kern w:val="0"/>
                <w:sz w:val="24"/>
              </w:rPr>
            </w:pPr>
            <w:r>
              <w:rPr>
                <w:rFonts w:hint="eastAsia" w:ascii="仿宋" w:hAnsi="仿宋" w:eastAsia="仿宋" w:cs="仿宋"/>
                <w:b/>
                <w:kern w:val="0"/>
                <w:sz w:val="24"/>
              </w:rPr>
              <w:t>付款方式</w:t>
            </w:r>
            <w:r>
              <w:rPr>
                <w:rFonts w:hint="eastAsia" w:ascii="仿宋" w:hAnsi="仿宋" w:eastAsia="仿宋" w:cs="仿宋"/>
                <w:kern w:val="0"/>
                <w:sz w:val="24"/>
              </w:rPr>
              <w:t>：详见第二</w:t>
            </w:r>
            <w:r>
              <w:rPr>
                <w:rFonts w:hint="eastAsia" w:ascii="仿宋" w:hAnsi="仿宋" w:eastAsia="仿宋" w:cs="仿宋"/>
                <w:color w:val="000000"/>
                <w:kern w:val="0"/>
                <w:sz w:val="24"/>
              </w:rPr>
              <w:t>章采购</w:t>
            </w:r>
            <w:r>
              <w:rPr>
                <w:rFonts w:hint="eastAsia" w:ascii="仿宋" w:hAnsi="仿宋" w:eastAsia="仿宋" w:cs="仿宋"/>
                <w:kern w:val="0"/>
                <w:sz w:val="24"/>
              </w:rPr>
              <w:t>需求第三项商务要求。</w:t>
            </w:r>
          </w:p>
        </w:tc>
      </w:tr>
      <w:tr w14:paraId="1983EE25">
        <w:tblPrEx>
          <w:tblCellMar>
            <w:top w:w="0" w:type="dxa"/>
            <w:left w:w="0" w:type="dxa"/>
            <w:bottom w:w="0" w:type="dxa"/>
            <w:right w:w="0" w:type="dxa"/>
          </w:tblCellMar>
        </w:tblPrEx>
        <w:trPr>
          <w:trHeight w:val="585" w:hRule="atLeast"/>
          <w:jc w:val="center"/>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58930A58">
            <w:pPr>
              <w:spacing w:line="510" w:lineRule="exact"/>
              <w:jc w:val="center"/>
              <w:rPr>
                <w:rFonts w:ascii="仿宋" w:hAnsi="仿宋" w:eastAsia="仿宋" w:cs="仿宋"/>
                <w:kern w:val="0"/>
                <w:sz w:val="24"/>
              </w:rPr>
            </w:pPr>
            <w:r>
              <w:rPr>
                <w:rFonts w:hint="eastAsia" w:ascii="仿宋" w:hAnsi="仿宋" w:eastAsia="仿宋" w:cs="仿宋"/>
                <w:kern w:val="0"/>
                <w:sz w:val="24"/>
              </w:rPr>
              <w:t>16</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90D76B3">
            <w:pPr>
              <w:spacing w:line="510" w:lineRule="exact"/>
              <w:textAlignment w:val="bottom"/>
              <w:rPr>
                <w:rFonts w:ascii="仿宋" w:hAnsi="仿宋" w:eastAsia="仿宋" w:cs="仿宋"/>
                <w:kern w:val="0"/>
                <w:sz w:val="24"/>
              </w:rPr>
            </w:pPr>
            <w:r>
              <w:rPr>
                <w:rFonts w:hint="eastAsia" w:ascii="仿宋" w:hAnsi="仿宋" w:eastAsia="仿宋" w:cs="仿宋"/>
                <w:b/>
                <w:kern w:val="0"/>
                <w:sz w:val="24"/>
              </w:rPr>
              <w:t>响应文件有效期</w:t>
            </w:r>
            <w:r>
              <w:rPr>
                <w:rFonts w:hint="eastAsia" w:ascii="仿宋" w:hAnsi="仿宋" w:eastAsia="仿宋" w:cs="仿宋"/>
                <w:kern w:val="0"/>
                <w:sz w:val="24"/>
              </w:rPr>
              <w:t>：递交响应文件截止期结束后60日。成交供应商的响应文件是合同的组成部分,有效期至合同完全履行止。</w:t>
            </w:r>
          </w:p>
        </w:tc>
      </w:tr>
      <w:tr w14:paraId="4AAA4BB7">
        <w:tblPrEx>
          <w:tblCellMar>
            <w:top w:w="0" w:type="dxa"/>
            <w:left w:w="0" w:type="dxa"/>
            <w:bottom w:w="0" w:type="dxa"/>
            <w:right w:w="0" w:type="dxa"/>
          </w:tblCellMar>
        </w:tblPrEx>
        <w:trPr>
          <w:trHeight w:val="1095" w:hRule="atLeast"/>
          <w:jc w:val="center"/>
        </w:trPr>
        <w:tc>
          <w:tcPr>
            <w:tcW w:w="869"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24EE64">
            <w:pPr>
              <w:spacing w:line="510" w:lineRule="exact"/>
              <w:jc w:val="center"/>
              <w:rPr>
                <w:rFonts w:ascii="仿宋" w:hAnsi="仿宋" w:eastAsia="仿宋" w:cs="仿宋"/>
                <w:kern w:val="0"/>
                <w:sz w:val="24"/>
              </w:rPr>
            </w:pPr>
            <w:r>
              <w:rPr>
                <w:rFonts w:hint="eastAsia" w:ascii="仿宋" w:hAnsi="仿宋" w:eastAsia="仿宋" w:cs="仿宋"/>
                <w:kern w:val="0"/>
                <w:sz w:val="24"/>
              </w:rPr>
              <w:t>17</w:t>
            </w:r>
          </w:p>
        </w:tc>
        <w:tc>
          <w:tcPr>
            <w:tcW w:w="8371"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033714">
            <w:pPr>
              <w:spacing w:line="510" w:lineRule="exact"/>
              <w:textAlignment w:val="bottom"/>
              <w:rPr>
                <w:rFonts w:ascii="仿宋" w:hAnsi="仿宋" w:eastAsia="仿宋" w:cs="仿宋"/>
                <w:kern w:val="0"/>
                <w:sz w:val="24"/>
              </w:rPr>
            </w:pPr>
            <w:r>
              <w:rPr>
                <w:rFonts w:hint="eastAsia" w:ascii="仿宋" w:hAnsi="仿宋" w:eastAsia="仿宋" w:cs="仿宋"/>
                <w:spacing w:val="-2"/>
                <w:sz w:val="24"/>
              </w:rPr>
              <w:t>根据《关于在政府采购活动中查询及使用信用记录有关问题的通知》财库【2016】125 号文件规定，对列入失信被执行人、重大税收违法失信主体、政府采购严重违法失信行为记录名单的供应商，拒绝其参与本项目政府采购活动。</w:t>
            </w:r>
          </w:p>
        </w:tc>
      </w:tr>
      <w:tr w14:paraId="548F1A59">
        <w:tblPrEx>
          <w:tblCellMar>
            <w:top w:w="0" w:type="dxa"/>
            <w:left w:w="0" w:type="dxa"/>
            <w:bottom w:w="0" w:type="dxa"/>
            <w:right w:w="0" w:type="dxa"/>
          </w:tblCellMar>
        </w:tblPrEx>
        <w:trPr>
          <w:trHeight w:val="662" w:hRule="atLeast"/>
          <w:jc w:val="center"/>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B05D73">
            <w:pPr>
              <w:spacing w:line="510" w:lineRule="exact"/>
              <w:jc w:val="center"/>
              <w:rPr>
                <w:rFonts w:ascii="仿宋" w:hAnsi="仿宋" w:eastAsia="仿宋" w:cs="仿宋"/>
                <w:kern w:val="0"/>
                <w:sz w:val="24"/>
              </w:rPr>
            </w:pPr>
            <w:r>
              <w:rPr>
                <w:rFonts w:hint="eastAsia" w:ascii="仿宋" w:hAnsi="仿宋" w:eastAsia="仿宋" w:cs="仿宋"/>
                <w:kern w:val="0"/>
                <w:sz w:val="24"/>
              </w:rPr>
              <w:t>18</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0FF849">
            <w:pPr>
              <w:spacing w:line="510" w:lineRule="exact"/>
              <w:rPr>
                <w:rFonts w:ascii="仿宋" w:hAnsi="仿宋" w:eastAsia="仿宋" w:cs="仿宋"/>
                <w:sz w:val="24"/>
              </w:rPr>
            </w:pPr>
            <w:r>
              <w:rPr>
                <w:rFonts w:hint="eastAsia" w:ascii="仿宋" w:hAnsi="仿宋" w:eastAsia="仿宋" w:cs="仿宋"/>
                <w:b/>
                <w:sz w:val="24"/>
              </w:rPr>
              <w:t>质疑和投诉</w:t>
            </w:r>
            <w:r>
              <w:rPr>
                <w:rFonts w:hint="eastAsia" w:ascii="仿宋" w:hAnsi="仿宋" w:eastAsia="仿宋" w:cs="仿宋"/>
                <w:sz w:val="24"/>
              </w:rPr>
              <w:t>：</w:t>
            </w:r>
            <w:r>
              <w:rPr>
                <w:rFonts w:hint="eastAsia" w:ascii="仿宋" w:hAnsi="仿宋" w:eastAsia="仿宋" w:cs="仿宋"/>
                <w:bCs/>
                <w:kern w:val="0"/>
                <w:sz w:val="24"/>
              </w:rPr>
              <w:t>详见第三章供应商须知第10条</w:t>
            </w:r>
            <w:r>
              <w:rPr>
                <w:rFonts w:hint="eastAsia" w:ascii="仿宋" w:hAnsi="仿宋" w:eastAsia="仿宋" w:cs="仿宋"/>
                <w:kern w:val="0"/>
                <w:sz w:val="24"/>
              </w:rPr>
              <w:t>。</w:t>
            </w:r>
          </w:p>
        </w:tc>
      </w:tr>
      <w:tr w14:paraId="058AFACD">
        <w:tblPrEx>
          <w:tblCellMar>
            <w:top w:w="0" w:type="dxa"/>
            <w:left w:w="0" w:type="dxa"/>
            <w:bottom w:w="0" w:type="dxa"/>
            <w:right w:w="0" w:type="dxa"/>
          </w:tblCellMar>
        </w:tblPrEx>
        <w:trPr>
          <w:trHeight w:val="1095" w:hRule="atLeast"/>
          <w:jc w:val="center"/>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5C5F13">
            <w:pPr>
              <w:spacing w:line="510" w:lineRule="exact"/>
              <w:jc w:val="center"/>
              <w:rPr>
                <w:rFonts w:ascii="仿宋" w:hAnsi="仿宋" w:eastAsia="仿宋" w:cs="仿宋"/>
                <w:kern w:val="0"/>
                <w:sz w:val="24"/>
              </w:rPr>
            </w:pPr>
            <w:r>
              <w:rPr>
                <w:rFonts w:hint="eastAsia" w:ascii="仿宋" w:hAnsi="仿宋" w:eastAsia="仿宋" w:cs="仿宋"/>
                <w:kern w:val="0"/>
                <w:sz w:val="24"/>
              </w:rPr>
              <w:t>19</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93071B">
            <w:pPr>
              <w:spacing w:line="510" w:lineRule="exact"/>
              <w:rPr>
                <w:rFonts w:ascii="仿宋" w:hAnsi="仿宋" w:eastAsia="仿宋" w:cs="仿宋"/>
                <w:sz w:val="24"/>
              </w:rPr>
            </w:pPr>
            <w:r>
              <w:rPr>
                <w:rFonts w:hint="eastAsia" w:ascii="仿宋" w:hAnsi="仿宋" w:eastAsia="仿宋" w:cs="仿宋"/>
                <w:b/>
                <w:bCs/>
                <w:kern w:val="0"/>
                <w:sz w:val="24"/>
              </w:rPr>
              <w:t>本项目使用远程不见面交易的模式。供应商应于提交响应文件截止时间前将加密电子响应文件(.zmdtf格式)在驻马店市公共资源交易中心电子交易平台加密上传，逾期上传其响应将被拒绝。</w:t>
            </w:r>
          </w:p>
        </w:tc>
      </w:tr>
      <w:tr w14:paraId="782A683B">
        <w:tblPrEx>
          <w:tblCellMar>
            <w:top w:w="0" w:type="dxa"/>
            <w:left w:w="0" w:type="dxa"/>
            <w:bottom w:w="0" w:type="dxa"/>
            <w:right w:w="0" w:type="dxa"/>
          </w:tblCellMar>
        </w:tblPrEx>
        <w:trPr>
          <w:trHeight w:val="1095" w:hRule="atLeast"/>
          <w:jc w:val="center"/>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B5405F">
            <w:pPr>
              <w:spacing w:line="510" w:lineRule="exact"/>
              <w:jc w:val="center"/>
              <w:rPr>
                <w:rFonts w:ascii="仿宋" w:hAnsi="仿宋" w:eastAsia="仿宋" w:cs="仿宋"/>
                <w:kern w:val="0"/>
                <w:sz w:val="24"/>
              </w:rPr>
            </w:pPr>
            <w:r>
              <w:rPr>
                <w:rFonts w:hint="eastAsia" w:ascii="仿宋" w:hAnsi="仿宋" w:eastAsia="仿宋" w:cs="仿宋"/>
                <w:kern w:val="0"/>
                <w:sz w:val="24"/>
              </w:rPr>
              <w:t>20</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227107">
            <w:pPr>
              <w:spacing w:line="510" w:lineRule="exact"/>
              <w:contextualSpacing/>
              <w:rPr>
                <w:rFonts w:ascii="仿宋" w:hAnsi="仿宋" w:eastAsia="仿宋" w:cs="仿宋"/>
                <w:b/>
                <w:bCs/>
                <w:kern w:val="0"/>
                <w:sz w:val="24"/>
              </w:rPr>
            </w:pPr>
            <w:r>
              <w:rPr>
                <w:rFonts w:hint="eastAsia" w:ascii="仿宋" w:hAnsi="仿宋" w:eastAsia="仿宋" w:cs="仿宋"/>
                <w:b/>
                <w:bCs/>
                <w:kern w:val="0"/>
                <w:sz w:val="24"/>
              </w:rPr>
              <w:t>供应商注册:</w:t>
            </w:r>
          </w:p>
          <w:p w14:paraId="03115203">
            <w:pPr>
              <w:spacing w:line="510" w:lineRule="exact"/>
              <w:rPr>
                <w:rFonts w:ascii="仿宋" w:hAnsi="仿宋" w:eastAsia="仿宋" w:cs="仿宋"/>
                <w:sz w:val="24"/>
              </w:rPr>
            </w:pPr>
            <w:r>
              <w:rPr>
                <w:rFonts w:hint="eastAsia" w:ascii="仿宋" w:hAnsi="仿宋" w:eastAsia="仿宋" w:cs="仿宋"/>
                <w:bCs/>
                <w:kern w:val="0"/>
                <w:sz w:val="24"/>
              </w:rPr>
              <w:t>供应商首先通过“驻马店市公共资源交易中心（https://ggzy.zhumadian.gov.cn /tpfront）”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w:t>
            </w:r>
            <w:r>
              <w:rPr>
                <w:rFonts w:hint="eastAsia" w:ascii="仿宋" w:hAnsi="仿宋" w:eastAsia="仿宋" w:cs="仿宋"/>
                <w:sz w:val="24"/>
              </w:rPr>
              <w:t>完成注册。</w:t>
            </w:r>
          </w:p>
        </w:tc>
      </w:tr>
      <w:tr w14:paraId="71F24E0D">
        <w:tblPrEx>
          <w:tblCellMar>
            <w:top w:w="0" w:type="dxa"/>
            <w:left w:w="0" w:type="dxa"/>
            <w:bottom w:w="0" w:type="dxa"/>
            <w:right w:w="0" w:type="dxa"/>
          </w:tblCellMar>
        </w:tblPrEx>
        <w:trPr>
          <w:trHeight w:val="406" w:hRule="atLeast"/>
          <w:jc w:val="center"/>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15A68F">
            <w:pPr>
              <w:spacing w:line="510" w:lineRule="exact"/>
              <w:jc w:val="center"/>
              <w:rPr>
                <w:rFonts w:ascii="仿宋" w:hAnsi="仿宋" w:eastAsia="仿宋" w:cs="仿宋"/>
                <w:kern w:val="0"/>
                <w:sz w:val="24"/>
              </w:rPr>
            </w:pPr>
            <w:r>
              <w:rPr>
                <w:rFonts w:hint="eastAsia" w:ascii="仿宋" w:hAnsi="仿宋" w:eastAsia="仿宋" w:cs="仿宋"/>
                <w:kern w:val="0"/>
                <w:sz w:val="24"/>
              </w:rPr>
              <w:t>21</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D533B5">
            <w:pPr>
              <w:spacing w:line="510" w:lineRule="exact"/>
              <w:contextualSpacing/>
              <w:rPr>
                <w:rFonts w:ascii="仿宋" w:hAnsi="仿宋" w:eastAsia="仿宋" w:cs="仿宋"/>
                <w:sz w:val="24"/>
              </w:rPr>
            </w:pPr>
            <w:r>
              <w:rPr>
                <w:rFonts w:hint="eastAsia" w:ascii="仿宋" w:hAnsi="仿宋" w:eastAsia="仿宋" w:cs="仿宋"/>
                <w:b/>
                <w:bCs/>
                <w:kern w:val="0"/>
                <w:sz w:val="24"/>
              </w:rPr>
              <w:t>磋商文件下载:</w:t>
            </w:r>
          </w:p>
          <w:p w14:paraId="7E2BD9D2">
            <w:pPr>
              <w:spacing w:line="510" w:lineRule="exact"/>
              <w:contextualSpacing/>
              <w:rPr>
                <w:rFonts w:ascii="仿宋" w:hAnsi="仿宋" w:eastAsia="仿宋" w:cs="仿宋"/>
                <w:b/>
                <w:bCs/>
                <w:kern w:val="0"/>
                <w:sz w:val="24"/>
              </w:rPr>
            </w:pPr>
            <w:r>
              <w:rPr>
                <w:rFonts w:hint="eastAsia" w:ascii="仿宋" w:hAnsi="仿宋" w:eastAsia="仿宋" w:cs="仿宋"/>
                <w:bCs/>
                <w:kern w:val="0"/>
                <w:sz w:val="24"/>
              </w:rPr>
              <w:t>凡有意参加磋商者，登录“驻马店市公共资源交易中心（https://ggzy.zhumadian.gov.cn /）”网站，凭领取的企业身份认证锁（CA密钥）登录系统进行网上免费下载磋商文件。供应商未按规定在网上下载磋商文件的，其磋商将被拒绝。</w:t>
            </w:r>
          </w:p>
        </w:tc>
      </w:tr>
      <w:tr w14:paraId="45C67732">
        <w:tblPrEx>
          <w:tblCellMar>
            <w:top w:w="0" w:type="dxa"/>
            <w:left w:w="0" w:type="dxa"/>
            <w:bottom w:w="0" w:type="dxa"/>
            <w:right w:w="0" w:type="dxa"/>
          </w:tblCellMar>
        </w:tblPrEx>
        <w:trPr>
          <w:trHeight w:val="548" w:hRule="atLeast"/>
          <w:jc w:val="center"/>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896C38">
            <w:pPr>
              <w:spacing w:line="510" w:lineRule="exact"/>
              <w:jc w:val="center"/>
              <w:rPr>
                <w:rFonts w:ascii="仿宋" w:hAnsi="仿宋" w:eastAsia="仿宋" w:cs="仿宋"/>
                <w:kern w:val="0"/>
                <w:sz w:val="24"/>
              </w:rPr>
            </w:pPr>
            <w:r>
              <w:rPr>
                <w:rFonts w:hint="eastAsia" w:ascii="仿宋" w:hAnsi="仿宋" w:eastAsia="仿宋" w:cs="仿宋"/>
                <w:kern w:val="0"/>
                <w:sz w:val="24"/>
              </w:rPr>
              <w:t>22</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672C30">
            <w:pPr>
              <w:spacing w:line="510" w:lineRule="exact"/>
              <w:contextualSpacing/>
              <w:rPr>
                <w:rFonts w:ascii="仿宋" w:hAnsi="仿宋" w:eastAsia="仿宋" w:cs="仿宋"/>
                <w:sz w:val="24"/>
              </w:rPr>
            </w:pPr>
            <w:r>
              <w:rPr>
                <w:rFonts w:hint="eastAsia" w:ascii="仿宋" w:hAnsi="仿宋" w:eastAsia="仿宋" w:cs="仿宋"/>
                <w:b/>
                <w:bCs/>
                <w:kern w:val="0"/>
                <w:sz w:val="24"/>
              </w:rPr>
              <w:t>响应文件制作:</w:t>
            </w:r>
          </w:p>
          <w:p w14:paraId="75A62E49">
            <w:pPr>
              <w:spacing w:line="510" w:lineRule="exact"/>
              <w:contextualSpacing/>
              <w:rPr>
                <w:rFonts w:ascii="仿宋" w:hAnsi="仿宋" w:eastAsia="仿宋" w:cs="仿宋"/>
                <w:bCs/>
                <w:kern w:val="0"/>
                <w:sz w:val="24"/>
              </w:rPr>
            </w:pPr>
            <w:r>
              <w:rPr>
                <w:rFonts w:hint="eastAsia" w:ascii="仿宋" w:hAnsi="仿宋" w:eastAsia="仿宋" w:cs="仿宋"/>
                <w:bCs/>
                <w:kern w:val="0"/>
                <w:sz w:val="24"/>
              </w:rPr>
              <w:t>1、供应商通过“驻马店市公共资源交易中心（https://ggzy.zhumadian.gov.cn /tpfront）”网站下载中心（政府采购类）：下载“新点投标文件制作软件（驻马店）”。</w:t>
            </w:r>
          </w:p>
          <w:p w14:paraId="2C835EDA">
            <w:pPr>
              <w:spacing w:line="510" w:lineRule="exact"/>
              <w:contextualSpacing/>
              <w:rPr>
                <w:rFonts w:ascii="仿宋" w:hAnsi="仿宋" w:eastAsia="仿宋" w:cs="仿宋"/>
                <w:bCs/>
                <w:kern w:val="0"/>
                <w:sz w:val="24"/>
              </w:rPr>
            </w:pPr>
            <w:r>
              <w:rPr>
                <w:rFonts w:hint="eastAsia" w:ascii="仿宋" w:hAnsi="仿宋" w:eastAsia="仿宋" w:cs="仿宋"/>
                <w:bCs/>
                <w:kern w:val="0"/>
                <w:sz w:val="24"/>
              </w:rPr>
              <w:t>2、供应商凭 CA 密钥登陆交易系统下载磋商文件(.zmdzf 格式)。</w:t>
            </w:r>
          </w:p>
          <w:p w14:paraId="75B09022">
            <w:pPr>
              <w:spacing w:line="510" w:lineRule="exact"/>
              <w:contextualSpacing/>
              <w:rPr>
                <w:rFonts w:ascii="仿宋" w:hAnsi="仿宋" w:eastAsia="仿宋" w:cs="仿宋"/>
                <w:bCs/>
                <w:kern w:val="0"/>
                <w:sz w:val="24"/>
              </w:rPr>
            </w:pPr>
            <w:r>
              <w:rPr>
                <w:rFonts w:hint="eastAsia" w:ascii="仿宋" w:hAnsi="仿宋" w:eastAsia="仿宋" w:cs="仿宋"/>
                <w:bCs/>
                <w:kern w:val="0"/>
                <w:sz w:val="24"/>
              </w:rPr>
              <w:t>3、供应商须在提交响应文件截止时间前制作并提交：加密的电子响应文件（.zmdtf 格式）,应在提交响应文件截止时间前通过“驻马店市公共资源交易中心（https://ggzy.zhumadian.gov.cn /tpfront）”电子交易平台内上传；</w:t>
            </w:r>
          </w:p>
          <w:p w14:paraId="4F22C97C">
            <w:pPr>
              <w:spacing w:line="510" w:lineRule="exact"/>
              <w:contextualSpacing/>
              <w:rPr>
                <w:rFonts w:ascii="仿宋" w:hAnsi="仿宋" w:eastAsia="仿宋" w:cs="仿宋"/>
                <w:bCs/>
                <w:kern w:val="0"/>
                <w:sz w:val="24"/>
              </w:rPr>
            </w:pPr>
            <w:r>
              <w:rPr>
                <w:rFonts w:hint="eastAsia" w:ascii="仿宋" w:hAnsi="仿宋" w:eastAsia="仿宋" w:cs="仿宋"/>
                <w:bCs/>
                <w:kern w:val="0"/>
                <w:sz w:val="24"/>
              </w:rPr>
              <w:t>4、加密的电子响应文件为“驻马店市公共资源交易中心（https://ggzy.zhumadian.gov.cn /tpfront）”网站提供的“新点投标文件制作软件（驻马店）”制作生成的加密版响应文件。</w:t>
            </w:r>
          </w:p>
          <w:p w14:paraId="347A8E09">
            <w:pPr>
              <w:spacing w:line="510" w:lineRule="exact"/>
              <w:contextualSpacing/>
              <w:rPr>
                <w:rFonts w:ascii="仿宋" w:hAnsi="仿宋" w:eastAsia="仿宋" w:cs="仿宋"/>
                <w:bCs/>
                <w:kern w:val="0"/>
                <w:sz w:val="24"/>
              </w:rPr>
            </w:pPr>
            <w:r>
              <w:rPr>
                <w:rFonts w:hint="eastAsia" w:ascii="仿宋" w:hAnsi="仿宋" w:eastAsia="仿宋" w:cs="仿宋"/>
                <w:bCs/>
                <w:kern w:val="0"/>
                <w:sz w:val="24"/>
              </w:rPr>
              <w:t>5.供应商在编制电子响应文件时，生成后的电子响应文件须按采购文件的格式要求完成电子签字或盖章。无法直接完成电子签字或盖章的响应文件格式内容，供应商可以将签字后的扫描图片替换到相应格式中。响应文件中所有自拟格式承诺书须有法定代表人签字并显示联系方式，否则按废标处理。</w:t>
            </w:r>
          </w:p>
          <w:p w14:paraId="711FE1E7">
            <w:pPr>
              <w:spacing w:line="510" w:lineRule="exact"/>
              <w:contextualSpacing/>
              <w:rPr>
                <w:rFonts w:ascii="仿宋" w:hAnsi="仿宋" w:eastAsia="仿宋" w:cs="仿宋"/>
                <w:bCs/>
                <w:kern w:val="0"/>
                <w:sz w:val="24"/>
              </w:rPr>
            </w:pPr>
            <w:r>
              <w:rPr>
                <w:rFonts w:hint="eastAsia" w:ascii="仿宋" w:hAnsi="仿宋" w:eastAsia="仿宋" w:cs="仿宋"/>
                <w:bCs/>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F0777A">
            <w:pPr>
              <w:spacing w:line="510" w:lineRule="exact"/>
              <w:contextualSpacing/>
              <w:rPr>
                <w:rFonts w:ascii="仿宋" w:hAnsi="仿宋" w:eastAsia="仿宋" w:cs="仿宋"/>
                <w:bCs/>
                <w:kern w:val="0"/>
                <w:sz w:val="24"/>
              </w:rPr>
            </w:pPr>
            <w:r>
              <w:rPr>
                <w:rFonts w:hint="eastAsia" w:ascii="仿宋" w:hAnsi="仿宋" w:eastAsia="仿宋" w:cs="仿宋"/>
                <w:bCs/>
                <w:kern w:val="0"/>
                <w:sz w:val="24"/>
              </w:rPr>
              <w:t>7、响应文件以外的任何资料采购人和代理机构将拒收。</w:t>
            </w:r>
          </w:p>
          <w:p w14:paraId="21743B81">
            <w:pPr>
              <w:spacing w:line="510" w:lineRule="exact"/>
              <w:contextualSpacing/>
              <w:rPr>
                <w:rFonts w:ascii="仿宋" w:hAnsi="仿宋" w:eastAsia="仿宋" w:cs="仿宋"/>
                <w:bCs/>
                <w:kern w:val="0"/>
                <w:sz w:val="24"/>
              </w:rPr>
            </w:pPr>
            <w:r>
              <w:rPr>
                <w:rFonts w:hint="eastAsia" w:ascii="仿宋" w:hAnsi="仿宋" w:eastAsia="仿宋" w:cs="仿宋"/>
                <w:bCs/>
                <w:kern w:val="0"/>
                <w:sz w:val="24"/>
              </w:rPr>
              <w:t>8、供应商编辑电子响应文件时，根据磋商文件要求用法人 CA 密钥和企业CA 密钥进行签章制作；最后一步生成电子响应文件（.zmdtf 格式和.nzmdtf 格式）时，只能用本单位的企业 CA 密钥。</w:t>
            </w:r>
          </w:p>
          <w:p w14:paraId="3F26ED38">
            <w:pPr>
              <w:spacing w:line="510" w:lineRule="exact"/>
              <w:contextualSpacing/>
              <w:rPr>
                <w:rFonts w:ascii="仿宋" w:hAnsi="仿宋" w:eastAsia="仿宋" w:cs="仿宋"/>
                <w:b/>
                <w:bCs/>
                <w:kern w:val="0"/>
                <w:sz w:val="24"/>
              </w:rPr>
            </w:pPr>
            <w:r>
              <w:rPr>
                <w:rFonts w:hint="eastAsia" w:ascii="仿宋" w:hAnsi="仿宋" w:eastAsia="仿宋" w:cs="仿宋"/>
                <w:bCs/>
                <w:kern w:val="0"/>
                <w:sz w:val="24"/>
              </w:rPr>
              <w:t>9、电子响应文件制作流程，可参考驻马店市公共资源交易中心官方网站的，下载中心板块的视频（https://ggzy.zhumadian.gov.cn /TPFront/InfoDetail/?InfoID=844e0ea7-2b6c-425d-99f6-91bd5b500e5e&amp;CategoryNum=026002）</w:t>
            </w:r>
          </w:p>
        </w:tc>
      </w:tr>
      <w:tr w14:paraId="23C4F80C">
        <w:tblPrEx>
          <w:tblCellMar>
            <w:top w:w="0" w:type="dxa"/>
            <w:left w:w="0" w:type="dxa"/>
            <w:bottom w:w="0" w:type="dxa"/>
            <w:right w:w="0" w:type="dxa"/>
          </w:tblCellMar>
        </w:tblPrEx>
        <w:trPr>
          <w:trHeight w:val="981" w:hRule="atLeast"/>
          <w:jc w:val="center"/>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166D62">
            <w:pPr>
              <w:spacing w:line="510" w:lineRule="exact"/>
              <w:jc w:val="center"/>
              <w:rPr>
                <w:rFonts w:ascii="仿宋" w:hAnsi="仿宋" w:eastAsia="仿宋" w:cs="仿宋"/>
                <w:kern w:val="0"/>
                <w:sz w:val="24"/>
              </w:rPr>
            </w:pPr>
            <w:r>
              <w:rPr>
                <w:rFonts w:hint="eastAsia" w:ascii="仿宋" w:hAnsi="仿宋" w:eastAsia="仿宋" w:cs="仿宋"/>
                <w:kern w:val="0"/>
                <w:sz w:val="24"/>
              </w:rPr>
              <w:t>23</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E275A5">
            <w:pPr>
              <w:spacing w:line="510" w:lineRule="exact"/>
              <w:contextualSpacing/>
              <w:rPr>
                <w:rFonts w:ascii="仿宋" w:hAnsi="仿宋" w:eastAsia="仿宋" w:cs="仿宋"/>
                <w:b/>
                <w:bCs/>
                <w:kern w:val="0"/>
                <w:sz w:val="24"/>
              </w:rPr>
            </w:pPr>
            <w:r>
              <w:rPr>
                <w:rFonts w:hint="eastAsia" w:ascii="仿宋" w:hAnsi="仿宋" w:eastAsia="仿宋" w:cs="仿宋"/>
                <w:b/>
                <w:bCs/>
                <w:kern w:val="0"/>
                <w:sz w:val="24"/>
              </w:rPr>
              <w:t>响应文件上传:</w:t>
            </w:r>
            <w:r>
              <w:rPr>
                <w:rFonts w:hint="eastAsia" w:ascii="仿宋" w:hAnsi="仿宋" w:eastAsia="仿宋" w:cs="仿宋"/>
                <w:bCs/>
                <w:kern w:val="0"/>
                <w:sz w:val="24"/>
              </w:rPr>
              <w:t>详见第三章供应商须知第22条</w:t>
            </w:r>
          </w:p>
        </w:tc>
      </w:tr>
      <w:tr w14:paraId="584DD927">
        <w:tblPrEx>
          <w:tblCellMar>
            <w:top w:w="0" w:type="dxa"/>
            <w:left w:w="0" w:type="dxa"/>
            <w:bottom w:w="0" w:type="dxa"/>
            <w:right w:w="0" w:type="dxa"/>
          </w:tblCellMar>
        </w:tblPrEx>
        <w:trPr>
          <w:trHeight w:val="1095" w:hRule="atLeast"/>
          <w:jc w:val="center"/>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041797">
            <w:pPr>
              <w:spacing w:line="510" w:lineRule="exact"/>
              <w:jc w:val="center"/>
              <w:rPr>
                <w:rFonts w:ascii="仿宋" w:hAnsi="仿宋" w:eastAsia="仿宋" w:cs="仿宋"/>
                <w:kern w:val="0"/>
                <w:sz w:val="24"/>
              </w:rPr>
            </w:pPr>
            <w:r>
              <w:rPr>
                <w:rFonts w:hint="eastAsia" w:ascii="仿宋" w:hAnsi="仿宋" w:eastAsia="仿宋" w:cs="仿宋"/>
                <w:kern w:val="0"/>
                <w:sz w:val="24"/>
              </w:rPr>
              <w:t>24</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79FF1B">
            <w:pPr>
              <w:spacing w:line="510" w:lineRule="exact"/>
              <w:contextualSpacing/>
              <w:rPr>
                <w:rFonts w:ascii="仿宋" w:hAnsi="仿宋" w:eastAsia="仿宋" w:cs="仿宋"/>
                <w:b/>
                <w:sz w:val="24"/>
              </w:rPr>
            </w:pPr>
            <w:r>
              <w:rPr>
                <w:rFonts w:hint="eastAsia" w:ascii="仿宋" w:hAnsi="仿宋" w:eastAsia="仿宋" w:cs="仿宋"/>
                <w:b/>
                <w:bCs/>
                <w:kern w:val="0"/>
                <w:sz w:val="24"/>
              </w:rPr>
              <w:t>磋商文件的澄清与变更:</w:t>
            </w:r>
          </w:p>
          <w:p w14:paraId="7288A9E0">
            <w:pPr>
              <w:spacing w:line="510" w:lineRule="exact"/>
              <w:contextualSpacing/>
              <w:rPr>
                <w:rFonts w:ascii="仿宋" w:hAnsi="仿宋" w:eastAsia="仿宋" w:cs="仿宋"/>
                <w:bCs/>
                <w:kern w:val="0"/>
                <w:sz w:val="24"/>
              </w:rPr>
            </w:pPr>
            <w:r>
              <w:rPr>
                <w:rFonts w:hint="eastAsia" w:ascii="仿宋" w:hAnsi="仿宋" w:eastAsia="仿宋" w:cs="仿宋"/>
                <w:bCs/>
                <w:kern w:val="0"/>
                <w:sz w:val="24"/>
              </w:rPr>
              <w:t>1、采购人、代理机构对已发出的磋商文件进行的澄清、更正或更改，澄清、更正或更改的内容将作为磋商文件的组成部分。代理机构将通过网站“变更公告”和“答疑文件”告知供应商。各供应商须下载磋商文件和最新的答疑文件，以此编制响应文件。</w:t>
            </w:r>
          </w:p>
          <w:p w14:paraId="7D8309E5">
            <w:pPr>
              <w:spacing w:line="510" w:lineRule="exact"/>
              <w:contextualSpacing/>
              <w:rPr>
                <w:rFonts w:ascii="仿宋" w:hAnsi="仿宋" w:eastAsia="仿宋" w:cs="仿宋"/>
                <w:b/>
                <w:bCs/>
                <w:kern w:val="0"/>
                <w:sz w:val="24"/>
              </w:rPr>
            </w:pPr>
            <w:r>
              <w:rPr>
                <w:rFonts w:hint="eastAsia" w:ascii="仿宋" w:hAnsi="仿宋" w:eastAsia="仿宋" w:cs="仿宋"/>
                <w:bCs/>
                <w:kern w:val="0"/>
                <w:sz w:val="24"/>
              </w:rPr>
              <w:t>2、因驻马店市公共资源交易中心平台在开标前具有保密性，供应商在响应文件提交截止时间前须自行查看项目进展、变更通知、澄清及回复，因供应商未及时查看而造成的后果自负。</w:t>
            </w:r>
          </w:p>
        </w:tc>
      </w:tr>
      <w:tr w14:paraId="03F6E275">
        <w:tblPrEx>
          <w:tblCellMar>
            <w:top w:w="0" w:type="dxa"/>
            <w:left w:w="0" w:type="dxa"/>
            <w:bottom w:w="0" w:type="dxa"/>
            <w:right w:w="0" w:type="dxa"/>
          </w:tblCellMar>
        </w:tblPrEx>
        <w:trPr>
          <w:trHeight w:val="1095" w:hRule="atLeast"/>
          <w:jc w:val="center"/>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2385E4">
            <w:pPr>
              <w:spacing w:line="510" w:lineRule="exact"/>
              <w:jc w:val="center"/>
              <w:rPr>
                <w:rFonts w:ascii="仿宋" w:hAnsi="仿宋" w:eastAsia="仿宋" w:cs="仿宋"/>
                <w:kern w:val="0"/>
                <w:sz w:val="24"/>
              </w:rPr>
            </w:pPr>
            <w:r>
              <w:rPr>
                <w:rFonts w:hint="eastAsia" w:ascii="仿宋" w:hAnsi="仿宋" w:eastAsia="仿宋" w:cs="仿宋"/>
                <w:kern w:val="0"/>
                <w:sz w:val="24"/>
              </w:rPr>
              <w:t>25</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CC1818">
            <w:pPr>
              <w:spacing w:line="510" w:lineRule="exact"/>
              <w:contextualSpacing/>
              <w:rPr>
                <w:rFonts w:ascii="仿宋" w:hAnsi="仿宋" w:eastAsia="仿宋" w:cs="仿宋"/>
                <w:b/>
                <w:bCs/>
                <w:color w:val="000000"/>
                <w:kern w:val="0"/>
                <w:sz w:val="24"/>
              </w:rPr>
            </w:pPr>
            <w:r>
              <w:rPr>
                <w:rFonts w:hint="eastAsia" w:ascii="仿宋" w:hAnsi="仿宋" w:eastAsia="仿宋" w:cs="仿宋"/>
                <w:b/>
                <w:bCs/>
                <w:color w:val="000000"/>
                <w:kern w:val="0"/>
                <w:sz w:val="24"/>
              </w:rPr>
              <w:t>开启（解密）：</w:t>
            </w:r>
          </w:p>
          <w:p w14:paraId="537E3A4F">
            <w:pPr>
              <w:spacing w:line="510" w:lineRule="exact"/>
              <w:contextualSpacing/>
              <w:rPr>
                <w:rFonts w:ascii="仿宋" w:hAnsi="仿宋" w:eastAsia="仿宋" w:cs="仿宋"/>
                <w:bCs/>
                <w:color w:val="000000"/>
                <w:kern w:val="0"/>
                <w:sz w:val="24"/>
              </w:rPr>
            </w:pPr>
            <w:r>
              <w:rPr>
                <w:rFonts w:hint="eastAsia" w:ascii="仿宋" w:hAnsi="仿宋" w:eastAsia="仿宋" w:cs="仿宋"/>
                <w:bCs/>
                <w:color w:val="000000"/>
                <w:kern w:val="0"/>
                <w:sz w:val="24"/>
              </w:rPr>
              <w:t>1、磋商当日，供应商无需到达磋商现场，仅需在任意地点使用企业CA 密钥登入驻马店市公共资源交易中心不见面开标大厅（https://ggzy.zhumadian.gov.cn:9190/BidOpening/bidopeninghallaction/hall/login）及相应的配套硬件设备（摄像头、话筒、麦克风等）参加磋商活动。</w:t>
            </w:r>
          </w:p>
          <w:p w14:paraId="0C367DFC">
            <w:pPr>
              <w:spacing w:line="510" w:lineRule="exact"/>
              <w:contextualSpacing/>
              <w:rPr>
                <w:rFonts w:ascii="仿宋" w:hAnsi="仿宋" w:eastAsia="仿宋" w:cs="仿宋"/>
                <w:bCs/>
                <w:color w:val="000000"/>
                <w:kern w:val="0"/>
                <w:sz w:val="24"/>
              </w:rPr>
            </w:pPr>
            <w:r>
              <w:rPr>
                <w:rFonts w:hint="eastAsia" w:ascii="仿宋" w:hAnsi="仿宋" w:eastAsia="仿宋" w:cs="仿宋"/>
                <w:bCs/>
                <w:color w:val="000000"/>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磋商评审工作无法进行的，可根据实际情况报请批准后相应延迟解密时间或调整磋商评审时间（友情提示：若供应商已领取副锁（含多把副锁）请注意正副锁的使用差别）。</w:t>
            </w:r>
          </w:p>
          <w:p w14:paraId="3EA5678D">
            <w:pPr>
              <w:spacing w:line="510" w:lineRule="exact"/>
              <w:contextualSpacing/>
              <w:rPr>
                <w:rFonts w:ascii="仿宋" w:hAnsi="仿宋" w:eastAsia="仿宋" w:cs="仿宋"/>
                <w:bCs/>
                <w:color w:val="000000"/>
                <w:kern w:val="0"/>
                <w:sz w:val="24"/>
              </w:rPr>
            </w:pPr>
            <w:r>
              <w:rPr>
                <w:rFonts w:hint="eastAsia" w:ascii="仿宋" w:hAnsi="仿宋" w:eastAsia="仿宋" w:cs="仿宋"/>
                <w:bCs/>
                <w:color w:val="000000"/>
                <w:kern w:val="0"/>
                <w:sz w:val="24"/>
              </w:rPr>
              <w:t>3、远程解密前，供应商务必在驻马店市公共资源交易电子交易平台（https://ggzy.zhumadian.gov.cn:8820/TPBidder）投标文件上传模块中使用“模拟解密”功能，验证本机远程自助解密环境。</w:t>
            </w:r>
          </w:p>
          <w:p w14:paraId="54E66146">
            <w:pPr>
              <w:spacing w:line="510" w:lineRule="exact"/>
              <w:contextualSpacing/>
              <w:rPr>
                <w:rFonts w:ascii="仿宋" w:hAnsi="仿宋" w:eastAsia="仿宋" w:cs="仿宋"/>
                <w:bCs/>
                <w:kern w:val="0"/>
                <w:sz w:val="24"/>
              </w:rPr>
            </w:pPr>
            <w:r>
              <w:rPr>
                <w:rFonts w:hint="eastAsia" w:ascii="仿宋" w:hAnsi="仿宋" w:eastAsia="仿宋" w:cs="仿宋"/>
                <w:bCs/>
                <w:color w:val="000000"/>
                <w:kern w:val="0"/>
                <w:sz w:val="24"/>
              </w:rPr>
              <w:t>4、</w:t>
            </w:r>
            <w:r>
              <w:rPr>
                <w:rFonts w:hint="eastAsia" w:ascii="仿宋" w:hAnsi="仿宋" w:eastAsia="仿宋" w:cs="仿宋"/>
                <w:b/>
                <w:bCs/>
                <w:color w:val="000000"/>
                <w:kern w:val="0"/>
                <w:sz w:val="24"/>
              </w:rPr>
              <w:t>特别提醒：</w:t>
            </w:r>
          </w:p>
          <w:p w14:paraId="1935FC23">
            <w:pPr>
              <w:spacing w:line="510" w:lineRule="exact"/>
              <w:contextualSpacing/>
              <w:rPr>
                <w:rFonts w:ascii="仿宋" w:hAnsi="仿宋" w:eastAsia="仿宋" w:cs="仿宋"/>
                <w:bCs/>
                <w:kern w:val="0"/>
                <w:sz w:val="24"/>
              </w:rPr>
            </w:pPr>
            <w:r>
              <w:rPr>
                <w:rFonts w:hint="eastAsia" w:ascii="仿宋" w:hAnsi="仿宋" w:eastAsia="仿宋" w:cs="仿宋"/>
                <w:bCs/>
                <w:kern w:val="0"/>
                <w:sz w:val="24"/>
              </w:rPr>
              <w:t xml:space="preserve">    因驻马店市公共资源不见面交易系统具备视频直播、语音通话等，对网络带宽及硬件要求相对较高的功能，故供应商在参与使用不见面交易系统磋商的项目时，需确认是否满足如下要求：</w:t>
            </w:r>
          </w:p>
          <w:p w14:paraId="40E477E9">
            <w:pPr>
              <w:spacing w:line="510" w:lineRule="exact"/>
              <w:contextualSpacing/>
              <w:rPr>
                <w:rFonts w:ascii="仿宋" w:hAnsi="仿宋" w:eastAsia="仿宋" w:cs="仿宋"/>
                <w:bCs/>
                <w:kern w:val="0"/>
                <w:sz w:val="24"/>
              </w:rPr>
            </w:pPr>
            <w:r>
              <w:rPr>
                <w:rFonts w:hint="eastAsia" w:ascii="仿宋" w:hAnsi="仿宋" w:eastAsia="仿宋" w:cs="仿宋"/>
                <w:bCs/>
                <w:kern w:val="0"/>
                <w:sz w:val="24"/>
              </w:rPr>
              <w:t>（1）网络要求：网络带宽4M以上。</w:t>
            </w:r>
          </w:p>
          <w:p w14:paraId="68851D5D">
            <w:pPr>
              <w:spacing w:line="510" w:lineRule="exact"/>
              <w:contextualSpacing/>
              <w:rPr>
                <w:rFonts w:ascii="仿宋" w:hAnsi="仿宋" w:eastAsia="仿宋" w:cs="仿宋"/>
                <w:bCs/>
                <w:kern w:val="0"/>
                <w:sz w:val="24"/>
              </w:rPr>
            </w:pPr>
            <w:r>
              <w:rPr>
                <w:rFonts w:hint="eastAsia" w:ascii="仿宋" w:hAnsi="仿宋" w:eastAsia="仿宋" w:cs="仿宋"/>
                <w:bCs/>
                <w:kern w:val="0"/>
                <w:sz w:val="24"/>
              </w:rPr>
              <w:t>（2）硬件要求：电脑要求内存4G及以上，且需配套网络摄像头、麦克风、音箱等，并确保其均能正常运转。操作系统要求Windows7及以上，IE浏览器IE11及以上。</w:t>
            </w:r>
          </w:p>
          <w:p w14:paraId="1253C3AB">
            <w:pPr>
              <w:spacing w:line="510" w:lineRule="exact"/>
              <w:contextualSpacing/>
              <w:rPr>
                <w:rFonts w:ascii="仿宋" w:hAnsi="仿宋" w:eastAsia="仿宋" w:cs="仿宋"/>
                <w:bCs/>
                <w:kern w:val="0"/>
                <w:sz w:val="24"/>
              </w:rPr>
            </w:pPr>
            <w:r>
              <w:rPr>
                <w:rFonts w:hint="eastAsia" w:ascii="仿宋" w:hAnsi="仿宋" w:eastAsia="仿宋" w:cs="仿宋"/>
                <w:bCs/>
                <w:kern w:val="0"/>
                <w:sz w:val="24"/>
              </w:rPr>
              <w:t>（3）人员要求：对于参与驻马店不见面交易系统</w:t>
            </w:r>
            <w:r>
              <w:rPr>
                <w:rFonts w:hint="eastAsia" w:ascii="仿宋" w:hAnsi="仿宋" w:eastAsia="仿宋" w:cs="仿宋"/>
                <w:bCs/>
                <w:color w:val="000000"/>
                <w:kern w:val="0"/>
                <w:sz w:val="24"/>
              </w:rPr>
              <w:t>磋商</w:t>
            </w:r>
            <w:r>
              <w:rPr>
                <w:rFonts w:hint="eastAsia" w:ascii="仿宋" w:hAnsi="仿宋" w:eastAsia="仿宋" w:cs="仿宋"/>
                <w:bCs/>
                <w:kern w:val="0"/>
                <w:sz w:val="24"/>
              </w:rPr>
              <w:t>的供应商，要求能熟练掌握电脑基础操作。不见面开标操作手册下载地址：</w:t>
            </w:r>
          </w:p>
          <w:p w14:paraId="47D5B302">
            <w:pPr>
              <w:spacing w:line="510" w:lineRule="exact"/>
              <w:rPr>
                <w:rFonts w:ascii="仿宋" w:hAnsi="仿宋" w:eastAsia="仿宋" w:cs="仿宋"/>
                <w:sz w:val="24"/>
              </w:rPr>
            </w:pPr>
            <w:r>
              <w:rPr>
                <w:rFonts w:hint="eastAsia" w:ascii="仿宋" w:hAnsi="仿宋" w:eastAsia="仿宋" w:cs="仿宋"/>
                <w:sz w:val="24"/>
              </w:rPr>
              <w:t>（https://ggzy.zhumadian.gov.cn/TPFront/InfoDetail/?InfoID=6e085538-6be5-4d25-80b2-12f5fc669ba1&amp;CategoryNum=026005）</w:t>
            </w:r>
          </w:p>
        </w:tc>
      </w:tr>
      <w:tr w14:paraId="55AB1219">
        <w:tblPrEx>
          <w:shd w:val="clear" w:color="auto" w:fill="FFFFFF"/>
          <w:tblCellMar>
            <w:top w:w="0" w:type="dxa"/>
            <w:left w:w="0" w:type="dxa"/>
            <w:bottom w:w="0" w:type="dxa"/>
            <w:right w:w="0" w:type="dxa"/>
          </w:tblCellMar>
        </w:tblPrEx>
        <w:trPr>
          <w:trHeight w:val="1095" w:hRule="atLeast"/>
          <w:jc w:val="center"/>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D85E5B">
            <w:pPr>
              <w:spacing w:line="510" w:lineRule="exact"/>
              <w:jc w:val="center"/>
              <w:rPr>
                <w:rFonts w:ascii="仿宋" w:hAnsi="仿宋" w:eastAsia="仿宋" w:cs="仿宋"/>
                <w:kern w:val="0"/>
                <w:sz w:val="24"/>
              </w:rPr>
            </w:pPr>
            <w:r>
              <w:rPr>
                <w:rFonts w:hint="eastAsia" w:ascii="仿宋" w:hAnsi="仿宋" w:eastAsia="仿宋" w:cs="仿宋"/>
                <w:kern w:val="0"/>
                <w:sz w:val="24"/>
              </w:rPr>
              <w:t>26</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E48358">
            <w:pPr>
              <w:spacing w:line="510" w:lineRule="exact"/>
              <w:contextualSpacing/>
              <w:rPr>
                <w:rFonts w:ascii="仿宋" w:hAnsi="仿宋" w:eastAsia="仿宋" w:cs="仿宋"/>
                <w:b/>
                <w:bCs/>
                <w:kern w:val="0"/>
                <w:sz w:val="24"/>
              </w:rPr>
            </w:pPr>
            <w:r>
              <w:rPr>
                <w:rFonts w:hint="eastAsia" w:ascii="仿宋" w:hAnsi="仿宋" w:eastAsia="仿宋" w:cs="仿宋"/>
                <w:b/>
                <w:bCs/>
                <w:kern w:val="0"/>
                <w:sz w:val="24"/>
              </w:rPr>
              <w:t>评审：</w:t>
            </w:r>
            <w:r>
              <w:rPr>
                <w:rFonts w:hint="eastAsia" w:ascii="仿宋" w:hAnsi="仿宋" w:eastAsia="仿宋" w:cs="仿宋"/>
                <w:bCs/>
                <w:kern w:val="0"/>
                <w:sz w:val="24"/>
              </w:rPr>
              <w:t>详见第三章供应商须知第</w:t>
            </w:r>
            <w:r>
              <w:rPr>
                <w:rFonts w:hint="eastAsia" w:ascii="仿宋" w:hAnsi="仿宋" w:eastAsia="仿宋" w:cs="仿宋"/>
                <w:bCs/>
                <w:color w:val="000000"/>
                <w:kern w:val="0"/>
                <w:sz w:val="24"/>
              </w:rPr>
              <w:t>25、26、27、28、29条</w:t>
            </w:r>
          </w:p>
        </w:tc>
      </w:tr>
      <w:tr w14:paraId="2E615DAC">
        <w:tblPrEx>
          <w:tblCellMar>
            <w:top w:w="0" w:type="dxa"/>
            <w:left w:w="0" w:type="dxa"/>
            <w:bottom w:w="0" w:type="dxa"/>
            <w:right w:w="0" w:type="dxa"/>
          </w:tblCellMar>
        </w:tblPrEx>
        <w:trPr>
          <w:trHeight w:val="1095" w:hRule="atLeast"/>
          <w:jc w:val="center"/>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B393E3">
            <w:pPr>
              <w:widowControl/>
              <w:spacing w:line="510" w:lineRule="exact"/>
              <w:jc w:val="center"/>
              <w:rPr>
                <w:rFonts w:ascii="仿宋" w:hAnsi="仿宋" w:eastAsia="仿宋" w:cs="仿宋"/>
                <w:kern w:val="0"/>
                <w:sz w:val="24"/>
              </w:rPr>
            </w:pPr>
            <w:r>
              <w:rPr>
                <w:rFonts w:hint="eastAsia" w:ascii="仿宋" w:hAnsi="仿宋" w:eastAsia="仿宋" w:cs="仿宋"/>
                <w:kern w:val="0"/>
                <w:sz w:val="24"/>
              </w:rPr>
              <w:t>27</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C22AD5">
            <w:pPr>
              <w:widowControl/>
              <w:spacing w:line="510" w:lineRule="exact"/>
              <w:textAlignment w:val="bottom"/>
              <w:rPr>
                <w:rFonts w:ascii="仿宋" w:hAnsi="仿宋" w:eastAsia="仿宋" w:cs="仿宋"/>
                <w:b/>
                <w:bCs/>
                <w:kern w:val="0"/>
                <w:sz w:val="24"/>
              </w:rPr>
            </w:pPr>
            <w:r>
              <w:rPr>
                <w:rFonts w:hint="eastAsia" w:ascii="仿宋" w:hAnsi="仿宋" w:eastAsia="仿宋" w:cs="仿宋"/>
                <w:kern w:val="0"/>
                <w:sz w:val="24"/>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tc>
      </w:tr>
    </w:tbl>
    <w:p w14:paraId="75EBC646">
      <w:pPr>
        <w:widowControl/>
        <w:spacing w:line="510" w:lineRule="exact"/>
        <w:jc w:val="left"/>
        <w:rPr>
          <w:rFonts w:ascii="仿宋" w:hAnsi="仿宋" w:eastAsia="仿宋" w:cs="仿宋"/>
          <w:kern w:val="0"/>
          <w:sz w:val="24"/>
        </w:rPr>
      </w:pPr>
    </w:p>
    <w:p w14:paraId="775B50E3">
      <w:pPr>
        <w:widowControl/>
        <w:shd w:val="clear" w:color="auto" w:fill="FFFFFF"/>
        <w:spacing w:line="360" w:lineRule="auto"/>
        <w:jc w:val="left"/>
        <w:rPr>
          <w:rFonts w:ascii="仿宋" w:hAnsi="仿宋" w:eastAsia="仿宋" w:cs="仿宋"/>
          <w:b/>
          <w:bCs/>
          <w:kern w:val="0"/>
          <w:sz w:val="32"/>
          <w:szCs w:val="32"/>
        </w:rPr>
      </w:pPr>
    </w:p>
    <w:p w14:paraId="0BA9686A">
      <w:pPr>
        <w:widowControl/>
        <w:shd w:val="clear" w:color="auto" w:fill="FFFFFF"/>
        <w:spacing w:line="360" w:lineRule="auto"/>
        <w:ind w:firstLine="2760"/>
        <w:jc w:val="left"/>
        <w:rPr>
          <w:rFonts w:ascii="仿宋" w:hAnsi="仿宋" w:eastAsia="仿宋" w:cs="仿宋"/>
          <w:b/>
          <w:bCs/>
          <w:kern w:val="0"/>
          <w:sz w:val="32"/>
          <w:szCs w:val="32"/>
        </w:rPr>
      </w:pPr>
    </w:p>
    <w:p w14:paraId="675C773C">
      <w:pPr>
        <w:widowControl/>
        <w:shd w:val="clear" w:color="auto" w:fill="FFFFFF"/>
        <w:spacing w:line="360" w:lineRule="auto"/>
        <w:ind w:firstLine="2760"/>
        <w:jc w:val="left"/>
        <w:rPr>
          <w:rFonts w:ascii="仿宋" w:hAnsi="仿宋" w:eastAsia="仿宋" w:cs="仿宋"/>
          <w:b/>
          <w:bCs/>
          <w:kern w:val="0"/>
          <w:sz w:val="32"/>
          <w:szCs w:val="32"/>
        </w:rPr>
      </w:pPr>
    </w:p>
    <w:p w14:paraId="06BEC6FF">
      <w:pPr>
        <w:rPr>
          <w:rFonts w:ascii="仿宋" w:hAnsi="仿宋" w:eastAsia="仿宋" w:cs="仿宋"/>
          <w:b/>
          <w:bCs/>
          <w:kern w:val="0"/>
          <w:sz w:val="32"/>
          <w:szCs w:val="32"/>
        </w:rPr>
      </w:pPr>
      <w:r>
        <w:rPr>
          <w:rFonts w:hint="eastAsia" w:ascii="仿宋" w:hAnsi="仿宋" w:eastAsia="仿宋" w:cs="仿宋"/>
          <w:b/>
          <w:bCs/>
          <w:kern w:val="0"/>
          <w:sz w:val="32"/>
          <w:szCs w:val="32"/>
        </w:rPr>
        <w:br w:type="page"/>
      </w:r>
    </w:p>
    <w:p w14:paraId="4A9D7CFF">
      <w:pPr>
        <w:widowControl/>
        <w:shd w:val="clear" w:color="auto" w:fill="FFFFFF"/>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一 、说 明</w:t>
      </w:r>
    </w:p>
    <w:p w14:paraId="3E61C003">
      <w:pPr>
        <w:widowControl/>
        <w:shd w:val="clear" w:color="auto" w:fill="FFFFFF"/>
        <w:spacing w:line="360" w:lineRule="auto"/>
        <w:ind w:firstLine="482" w:firstLineChars="200"/>
        <w:jc w:val="left"/>
        <w:rPr>
          <w:rFonts w:ascii="仿宋" w:hAnsi="仿宋" w:eastAsia="仿宋" w:cs="仿宋"/>
          <w:kern w:val="0"/>
          <w:sz w:val="24"/>
        </w:rPr>
      </w:pPr>
      <w:r>
        <w:rPr>
          <w:rFonts w:hint="eastAsia" w:ascii="仿宋" w:hAnsi="仿宋" w:eastAsia="仿宋" w:cs="仿宋"/>
          <w:b/>
          <w:bCs/>
          <w:kern w:val="0"/>
          <w:sz w:val="24"/>
        </w:rPr>
        <w:t>1.适用范围</w:t>
      </w:r>
    </w:p>
    <w:p w14:paraId="18B6CA3D">
      <w:pPr>
        <w:widowControl/>
        <w:shd w:val="clear" w:color="auto" w:fill="FFFFFF"/>
        <w:spacing w:line="360" w:lineRule="auto"/>
        <w:ind w:firstLine="480" w:firstLineChars="200"/>
        <w:rPr>
          <w:rFonts w:ascii="仿宋" w:hAnsi="仿宋" w:eastAsia="仿宋" w:cs="仿宋"/>
          <w:kern w:val="0"/>
          <w:sz w:val="28"/>
          <w:szCs w:val="28"/>
        </w:rPr>
      </w:pPr>
      <w:r>
        <w:rPr>
          <w:rFonts w:hint="eastAsia" w:ascii="仿宋" w:hAnsi="仿宋" w:eastAsia="仿宋" w:cs="仿宋"/>
          <w:kern w:val="0"/>
          <w:sz w:val="24"/>
        </w:rPr>
        <w:t>本竞争性磋商文件仅适用于竞争性磋商公告中所叙述项目</w:t>
      </w:r>
      <w:r>
        <w:rPr>
          <w:rFonts w:hint="eastAsia" w:ascii="仿宋" w:hAnsi="仿宋" w:eastAsia="仿宋" w:cs="仿宋"/>
          <w:sz w:val="24"/>
        </w:rPr>
        <w:t>的货物及相关服务采购</w:t>
      </w:r>
      <w:r>
        <w:rPr>
          <w:rFonts w:hint="eastAsia" w:ascii="仿宋" w:hAnsi="仿宋" w:eastAsia="仿宋" w:cs="仿宋"/>
          <w:kern w:val="0"/>
          <w:sz w:val="24"/>
        </w:rPr>
        <w:t>。</w:t>
      </w:r>
    </w:p>
    <w:p w14:paraId="06427423">
      <w:pPr>
        <w:widowControl/>
        <w:shd w:val="clear" w:color="auto" w:fill="FFFFFF"/>
        <w:spacing w:line="360"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2.定义</w:t>
      </w:r>
    </w:p>
    <w:p w14:paraId="276BFA69">
      <w:pPr>
        <w:widowControl/>
        <w:kinsoku w:val="0"/>
        <w:autoSpaceDE w:val="0"/>
        <w:autoSpaceDN w:val="0"/>
        <w:adjustRightInd w:val="0"/>
        <w:snapToGrid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2.1“采购人”系指本次采购项目的业主方。</w:t>
      </w:r>
    </w:p>
    <w:p w14:paraId="4AE43F4D">
      <w:pPr>
        <w:widowControl/>
        <w:kinsoku w:val="0"/>
        <w:autoSpaceDE w:val="0"/>
        <w:autoSpaceDN w:val="0"/>
        <w:adjustRightInd w:val="0"/>
        <w:snapToGrid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2.2“采购代理机构”系指本次采购项目活动组织方。</w:t>
      </w:r>
    </w:p>
    <w:p w14:paraId="37930059">
      <w:pPr>
        <w:widowControl/>
        <w:kinsoku w:val="0"/>
        <w:autoSpaceDE w:val="0"/>
        <w:autoSpaceDN w:val="0"/>
        <w:adjustRightInd w:val="0"/>
        <w:snapToGrid w:val="0"/>
        <w:spacing w:line="360" w:lineRule="auto"/>
        <w:ind w:firstLine="480" w:firstLineChars="200"/>
        <w:textAlignment w:val="baseline"/>
        <w:rPr>
          <w:rFonts w:ascii="仿宋" w:hAnsi="仿宋" w:eastAsia="仿宋" w:cs="仿宋"/>
          <w:kern w:val="0"/>
          <w:sz w:val="28"/>
          <w:szCs w:val="28"/>
        </w:rPr>
      </w:pPr>
      <w:r>
        <w:rPr>
          <w:rFonts w:hint="eastAsia" w:ascii="仿宋" w:hAnsi="仿宋" w:eastAsia="仿宋" w:cs="仿宋"/>
          <w:kern w:val="0"/>
          <w:sz w:val="24"/>
        </w:rPr>
        <w:t>2.3 “供应商”系指下载了本竞争性磋商文件，且已经提交本次响应文件的参加磋商主体。</w:t>
      </w:r>
    </w:p>
    <w:p w14:paraId="28D19BA6">
      <w:pPr>
        <w:widowControl/>
        <w:shd w:val="clear" w:color="auto" w:fill="FFFFFF"/>
        <w:spacing w:line="360"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2.4 “供应商代表”系指代表供应商参加本次磋商活动的供应商的法定代表人或其委托代理人。</w:t>
      </w:r>
    </w:p>
    <w:p w14:paraId="362A272C">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2.5</w:t>
      </w:r>
      <w:r>
        <w:rPr>
          <w:rFonts w:hint="eastAsia" w:ascii="仿宋" w:hAnsi="仿宋" w:eastAsia="仿宋" w:cs="仿宋"/>
          <w:sz w:val="24"/>
        </w:rPr>
        <w:t>“服务”系指供应商按采购文件规定向采购人提供的一切工作内容。</w:t>
      </w:r>
    </w:p>
    <w:p w14:paraId="5E7E0A56">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2.6“响应文件有效期” 系指本次采购项目递交响应文件截止之日起至合同签订之日止的期限。成交供应商的响应文件有效期至合同完全履行止。</w:t>
      </w:r>
    </w:p>
    <w:p w14:paraId="0136F8BF">
      <w:pPr>
        <w:widowControl/>
        <w:shd w:val="clear" w:color="auto" w:fill="FFFFFF"/>
        <w:spacing w:line="360"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3.采购预算</w:t>
      </w:r>
    </w:p>
    <w:p w14:paraId="2EC1358C">
      <w:pPr>
        <w:spacing w:line="360" w:lineRule="auto"/>
        <w:ind w:firstLine="480" w:firstLineChars="200"/>
        <w:rPr>
          <w:rFonts w:ascii="仿宋" w:hAnsi="仿宋" w:eastAsia="仿宋" w:cs="仿宋"/>
          <w:sz w:val="24"/>
        </w:rPr>
      </w:pPr>
      <w:r>
        <w:rPr>
          <w:rFonts w:hint="eastAsia" w:ascii="仿宋" w:hAnsi="仿宋" w:eastAsia="仿宋" w:cs="仿宋"/>
          <w:kern w:val="0"/>
          <w:sz w:val="24"/>
        </w:rPr>
        <w:t>本次采购预算：600000.00 元， 最高限价：600000.00</w:t>
      </w:r>
      <w:r>
        <w:rPr>
          <w:rFonts w:hint="eastAsia" w:ascii="仿宋" w:hAnsi="仿宋" w:eastAsia="仿宋" w:cs="仿宋"/>
          <w:sz w:val="24"/>
        </w:rPr>
        <w:t xml:space="preserve">元。 </w:t>
      </w:r>
    </w:p>
    <w:p w14:paraId="4740B2D9">
      <w:pPr>
        <w:widowControl/>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4.供应商应提交的证明文件</w:t>
      </w:r>
    </w:p>
    <w:p w14:paraId="383D3F08">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4.1 法定代表人本人参加磋商的，提供身份证原件扫描件；（格式见第五章附件</w:t>
      </w:r>
      <w:r>
        <w:rPr>
          <w:rFonts w:hint="eastAsia" w:ascii="仿宋" w:hAnsi="仿宋" w:eastAsia="仿宋" w:cs="仿宋"/>
          <w:kern w:val="0"/>
          <w:sz w:val="24"/>
          <w:lang w:val="en-US" w:eastAsia="zh-CN"/>
        </w:rPr>
        <w:t>6</w:t>
      </w:r>
      <w:r>
        <w:rPr>
          <w:rFonts w:hint="eastAsia" w:ascii="仿宋" w:hAnsi="仿宋" w:eastAsia="仿宋" w:cs="仿宋"/>
          <w:kern w:val="0"/>
          <w:sz w:val="24"/>
        </w:rPr>
        <w:t>）法定代表人委托代理人参加磋商的，提供法人授权委托书原件扫描件和委托代理人的身份证原件的扫描件。（格式见第五章附件</w:t>
      </w:r>
      <w:r>
        <w:rPr>
          <w:rFonts w:hint="eastAsia" w:ascii="仿宋" w:hAnsi="仿宋" w:eastAsia="仿宋" w:cs="仿宋"/>
          <w:kern w:val="0"/>
          <w:sz w:val="24"/>
          <w:lang w:val="en-US" w:eastAsia="zh-CN"/>
        </w:rPr>
        <w:t>7</w:t>
      </w:r>
      <w:bookmarkStart w:id="7" w:name="_GoBack"/>
      <w:bookmarkEnd w:id="7"/>
      <w:r>
        <w:rPr>
          <w:rFonts w:hint="eastAsia" w:ascii="仿宋" w:hAnsi="仿宋" w:eastAsia="仿宋" w:cs="仿宋"/>
          <w:kern w:val="0"/>
          <w:sz w:val="24"/>
        </w:rPr>
        <w:t>）</w:t>
      </w:r>
    </w:p>
    <w:p w14:paraId="4D72FD5E">
      <w:pPr>
        <w:spacing w:line="360" w:lineRule="auto"/>
        <w:ind w:firstLine="480" w:firstLineChars="200"/>
        <w:rPr>
          <w:rFonts w:ascii="仿宋" w:hAnsi="仿宋" w:eastAsia="仿宋" w:cs="仿宋"/>
          <w:sz w:val="24"/>
        </w:rPr>
      </w:pPr>
      <w:r>
        <w:rPr>
          <w:rFonts w:hint="eastAsia" w:ascii="仿宋" w:hAnsi="仿宋" w:eastAsia="仿宋" w:cs="仿宋"/>
          <w:sz w:val="24"/>
        </w:rPr>
        <w:t>4.2 采购供应商应提供信用承诺函：详见附件9。（供应商在投标(响应)时，应按照规定提供信用承诺函。同时，采购人有权在发放中标(成交)通知书前要求中标(成交)供应商提供证明材料，以备核实供应商承诺事项的真实性。）</w:t>
      </w:r>
    </w:p>
    <w:p w14:paraId="3FE8F139">
      <w:pPr>
        <w:spacing w:line="360" w:lineRule="auto"/>
        <w:ind w:firstLine="480" w:firstLineChars="200"/>
        <w:rPr>
          <w:rFonts w:ascii="仿宋" w:hAnsi="仿宋" w:eastAsia="仿宋" w:cs="仿宋"/>
          <w:spacing w:val="-2"/>
          <w:sz w:val="24"/>
        </w:rPr>
      </w:pPr>
      <w:r>
        <w:rPr>
          <w:rFonts w:hint="eastAsia" w:ascii="仿宋" w:hAnsi="仿宋" w:eastAsia="仿宋" w:cs="仿宋"/>
          <w:sz w:val="24"/>
        </w:rPr>
        <w:t>4.3 特定资格要求：</w:t>
      </w:r>
      <w:r>
        <w:rPr>
          <w:rFonts w:hint="eastAsia" w:ascii="仿宋" w:hAnsi="仿宋" w:eastAsia="仿宋" w:cs="仿宋"/>
          <w:spacing w:val="-2"/>
          <w:sz w:val="24"/>
        </w:rPr>
        <w:t>供应商须具有会计师事务所执业证书。</w:t>
      </w:r>
    </w:p>
    <w:p w14:paraId="4D5BB387">
      <w:pPr>
        <w:widowControl/>
        <w:kinsoku w:val="0"/>
        <w:autoSpaceDE w:val="0"/>
        <w:autoSpaceDN w:val="0"/>
        <w:adjustRightInd w:val="0"/>
        <w:snapToGrid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4.4 其他证明文件（采购人根据项目需要提出且为本次采购所必要的)。</w:t>
      </w:r>
    </w:p>
    <w:p w14:paraId="1B992755">
      <w:pPr>
        <w:spacing w:line="360" w:lineRule="auto"/>
        <w:ind w:firstLine="472" w:firstLineChars="200"/>
        <w:rPr>
          <w:rFonts w:ascii="仿宋" w:hAnsi="仿宋" w:eastAsia="仿宋" w:cs="仿宋"/>
          <w:b/>
          <w:sz w:val="24"/>
        </w:rPr>
      </w:pPr>
      <w:r>
        <w:rPr>
          <w:rFonts w:hint="eastAsia" w:ascii="仿宋" w:hAnsi="仿宋" w:eastAsia="仿宋" w:cs="仿宋"/>
          <w:spacing w:val="-2"/>
          <w:sz w:val="24"/>
        </w:rPr>
        <w:t xml:space="preserve"> </w:t>
      </w:r>
      <w:r>
        <w:rPr>
          <w:rFonts w:hint="eastAsia" w:ascii="仿宋" w:hAnsi="仿宋" w:eastAsia="仿宋" w:cs="仿宋"/>
          <w:b/>
          <w:bCs/>
          <w:kern w:val="0"/>
          <w:sz w:val="24"/>
          <w:szCs w:val="28"/>
        </w:rPr>
        <w:t>注：</w:t>
      </w:r>
      <w:r>
        <w:rPr>
          <w:rFonts w:hint="eastAsia" w:ascii="仿宋" w:hAnsi="仿宋" w:eastAsia="仿宋" w:cs="仿宋"/>
          <w:b/>
          <w:sz w:val="24"/>
        </w:rPr>
        <w:t>以上为必须提供的材料。本项目采用不见面交易，供应商在响应文件提交截止时间前应及时完善主体诚信库中企业信息及扫描件（4.1、4.2、4.3项所需材料），提交并自行核验通过。同时在“资格审查及评审材料”菜单下按分包挑选该包所用资格审查材料（4.1、4.2、4.3、4.4项所需材料），以供评审过程中采购人查阅。供应商应确保主体诚信库信息与电子响应文件信息一致，上传的资料要真实并清晰可辨。评审时以电子响应文件及“资格审查及评审材料”菜单中选取的企业信息为准。</w:t>
      </w:r>
    </w:p>
    <w:p w14:paraId="616B9CD2">
      <w:pPr>
        <w:pStyle w:val="24"/>
        <w:widowControl/>
        <w:spacing w:line="360" w:lineRule="auto"/>
        <w:ind w:firstLine="482"/>
        <w:jc w:val="left"/>
        <w:rPr>
          <w:rFonts w:ascii="仿宋" w:hAnsi="仿宋" w:eastAsia="仿宋" w:cs="仿宋"/>
          <w:kern w:val="0"/>
          <w:sz w:val="28"/>
          <w:szCs w:val="28"/>
        </w:rPr>
      </w:pPr>
      <w:r>
        <w:rPr>
          <w:rFonts w:hint="eastAsia" w:ascii="仿宋" w:hAnsi="仿宋" w:eastAsia="仿宋" w:cs="仿宋"/>
          <w:b/>
          <w:bCs/>
          <w:kern w:val="0"/>
          <w:sz w:val="24"/>
        </w:rPr>
        <w:t>5.磋商费用</w:t>
      </w:r>
    </w:p>
    <w:p w14:paraId="5A364C63">
      <w:pPr>
        <w:widowControl/>
        <w:shd w:val="clear" w:color="auto" w:fill="FFFFFF"/>
        <w:spacing w:line="360"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不论磋商结果如何，供应商均应自行承担所有与磋商有关的全部费用。</w:t>
      </w:r>
    </w:p>
    <w:p w14:paraId="21AF13DC">
      <w:pPr>
        <w:widowControl/>
        <w:shd w:val="clear" w:color="auto" w:fill="FFFFFF"/>
        <w:spacing w:line="360"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6.联合体参加磋商</w:t>
      </w:r>
    </w:p>
    <w:p w14:paraId="4F66689F">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本项目不接受联合体参加磋商。</w:t>
      </w:r>
    </w:p>
    <w:p w14:paraId="2653CFC1">
      <w:pPr>
        <w:widowControl/>
        <w:shd w:val="clear" w:color="auto" w:fill="FFFFFF"/>
        <w:spacing w:line="360"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7.转包与分包</w:t>
      </w:r>
    </w:p>
    <w:p w14:paraId="7EB31441">
      <w:pPr>
        <w:widowControl/>
        <w:shd w:val="clear" w:color="auto" w:fill="FFFFFF"/>
        <w:spacing w:line="360"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7.1 本项目不允许采取转包方式履行合同。</w:t>
      </w:r>
    </w:p>
    <w:p w14:paraId="18148D80">
      <w:pPr>
        <w:widowControl/>
        <w:shd w:val="clear" w:color="auto" w:fill="FFFFFF"/>
        <w:spacing w:line="360"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7.2 本项目不允许采取分包方式履行合同。</w:t>
      </w:r>
    </w:p>
    <w:p w14:paraId="6ECBA3AA">
      <w:pPr>
        <w:widowControl/>
        <w:shd w:val="clear" w:color="auto" w:fill="FFFFFF"/>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8.</w:t>
      </w:r>
      <w:r>
        <w:rPr>
          <w:rFonts w:hint="eastAsia" w:ascii="仿宋" w:hAnsi="仿宋" w:eastAsia="仿宋" w:cs="仿宋"/>
          <w:b/>
          <w:kern w:val="0"/>
          <w:sz w:val="24"/>
        </w:rPr>
        <w:t>关联企业参加磋商</w:t>
      </w:r>
    </w:p>
    <w:p w14:paraId="1AB98CB4">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8.1 本磋商文件所称关联企业,是指存在关联关系的企业。“关联关系”的界定适用《中华人民共和国公司法》第二百一十七条、《中华人民共和国政府采购法实施条例》第十八条之规定。</w:t>
      </w:r>
    </w:p>
    <w:p w14:paraId="793EB1CB">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8.2 关联企业中, 同一个法定代表人的两个及两个以上法人，母公司、全资子公司及其控股公司，都不得同时参加磋商活动。单位负责人为同一人或者存在直接控股、管理关系的不同供应商，不得参加同一合同项下的磋商活动。一经发现，将导致磋商同时被拒绝。</w:t>
      </w:r>
    </w:p>
    <w:p w14:paraId="1C485596">
      <w:pPr>
        <w:widowControl/>
        <w:shd w:val="clear" w:color="auto" w:fill="FFFFFF"/>
        <w:spacing w:line="360"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9.特别说明：</w:t>
      </w:r>
    </w:p>
    <w:p w14:paraId="474E2C98">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9.1供应商参加磋商所使用的资格、信誉、荣誉、业绩与企业认证必须为本法人所拥有，需出具书面承诺。  </w:t>
      </w:r>
    </w:p>
    <w:p w14:paraId="38EAE9F7">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9.2供应商代表只能接受一个供应商的委托参加磋商。</w:t>
      </w:r>
    </w:p>
    <w:p w14:paraId="6138FF75">
      <w:pPr>
        <w:pStyle w:val="25"/>
        <w:shd w:val="clear" w:color="auto" w:fill="FFFFFF"/>
        <w:spacing w:line="360" w:lineRule="auto"/>
        <w:ind w:firstLine="480" w:firstLineChars="200"/>
        <w:rPr>
          <w:rFonts w:ascii="仿宋" w:hAnsi="仿宋" w:eastAsia="仿宋" w:cs="仿宋"/>
        </w:rPr>
      </w:pPr>
      <w:r>
        <w:rPr>
          <w:rFonts w:hint="eastAsia" w:ascii="仿宋" w:hAnsi="仿宋" w:eastAsia="仿宋" w:cs="仿宋"/>
        </w:rPr>
        <w:t>9.3 《政府采购法》第二十二条第五款“参加政府采购活动前三年内，在经营活动中没有重大违法记录”，“重大违法记录”是指</w:t>
      </w:r>
      <w:r>
        <w:rPr>
          <w:rFonts w:hint="eastAsia" w:ascii="仿宋" w:hAnsi="仿宋" w:eastAsia="仿宋" w:cs="仿宋"/>
          <w:shd w:val="clear" w:color="auto" w:fill="FFFFFF"/>
        </w:rPr>
        <w:t>供应商因违法经营受到刑事处罚或者责令停产停业、吊销许可证或者执照、较大数额罚款等行政处罚。</w:t>
      </w:r>
    </w:p>
    <w:p w14:paraId="43251CC6">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9.4 供应商在磋商活动中提供虚假材料或从事其他违法活动的,其响应无效，由相关部门查处。</w:t>
      </w:r>
    </w:p>
    <w:p w14:paraId="4EC78B97">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9.5 供应商应以声明函的形式对如下内容进行声明：1、成交供应商非不可抗力不得放弃成交；2、供应商在参与本项目过程中，应保证所提交的资料真实性。3、供应商如恶意放弃成交或弄虚作假自愿接受禁止参与驻马店市地区所有政府采购活动三年的处罚。</w:t>
      </w:r>
    </w:p>
    <w:p w14:paraId="7EEBDEAA">
      <w:pPr>
        <w:widowControl/>
        <w:shd w:val="clear" w:color="auto" w:fill="FFFFFF"/>
        <w:spacing w:line="360" w:lineRule="auto"/>
        <w:ind w:firstLine="482" w:firstLineChars="200"/>
        <w:jc w:val="left"/>
        <w:rPr>
          <w:rFonts w:ascii="仿宋" w:hAnsi="仿宋" w:eastAsia="仿宋" w:cs="仿宋"/>
          <w:kern w:val="0"/>
          <w:sz w:val="24"/>
        </w:rPr>
      </w:pPr>
      <w:r>
        <w:rPr>
          <w:rFonts w:hint="eastAsia" w:ascii="仿宋" w:hAnsi="仿宋" w:eastAsia="仿宋" w:cs="仿宋"/>
          <w:b/>
          <w:bCs/>
          <w:kern w:val="0"/>
          <w:sz w:val="24"/>
        </w:rPr>
        <w:t>10.质疑和投诉</w:t>
      </w:r>
    </w:p>
    <w:p w14:paraId="4C3B8736">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10.1供应商认为采购文件使自己的合法权益受到损害的，应在响应文件提交截止时间2日之前提出质疑；供应商对磋商过程和成交结果使自己的合法权益受到损害的，应当在知道或者应知其权益受到损害之日起7个工作日内提出质疑,逾期不再受理，供应商在法定质疑期内应一次性提出针对同一采购环节的质疑。</w:t>
      </w:r>
    </w:p>
    <w:p w14:paraId="602BC80E">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10.2所有质疑、投诉必须以书面形式向采购人或代理机构提出，对于非书面提出的概不受理，质疑书、投诉书均应明确阐述采购文件、磋商过程和磋商结果中使自己合法权益受到损害的实质性内容，提供相关事实、依据和证据及其来源或线索，便于有关单位调查、答复和处理。</w:t>
      </w:r>
    </w:p>
    <w:p w14:paraId="7E2F4F86">
      <w:pPr>
        <w:widowControl/>
        <w:shd w:val="clear" w:color="auto" w:fill="FFFFFF"/>
        <w:spacing w:line="360"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11.供应商的风险</w:t>
      </w:r>
    </w:p>
    <w:p w14:paraId="7D19DF2B">
      <w:pPr>
        <w:widowControl/>
        <w:shd w:val="clear" w:color="auto" w:fill="FFFFFF"/>
        <w:spacing w:line="360"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供应商没有按照竞争性磋商文件要求提供全部资料，或者供应商没有对磋商文件在各方面都作出实质性响应是供应商的风险，并可能导致其响应被拒绝。</w:t>
      </w:r>
    </w:p>
    <w:p w14:paraId="3C054722">
      <w:pPr>
        <w:widowControl/>
        <w:shd w:val="clear" w:color="auto" w:fill="FFFFFF"/>
        <w:spacing w:line="498" w:lineRule="exact"/>
        <w:ind w:firstLine="2554"/>
        <w:jc w:val="left"/>
        <w:rPr>
          <w:rFonts w:ascii="仿宋" w:hAnsi="仿宋" w:eastAsia="仿宋" w:cs="仿宋"/>
          <w:b/>
          <w:bCs/>
          <w:kern w:val="0"/>
          <w:sz w:val="32"/>
          <w:szCs w:val="32"/>
        </w:rPr>
      </w:pPr>
    </w:p>
    <w:p w14:paraId="00BF9E54">
      <w:pPr>
        <w:widowControl/>
        <w:shd w:val="clear" w:color="auto" w:fill="FFFFFF"/>
        <w:spacing w:line="498" w:lineRule="exact"/>
        <w:jc w:val="center"/>
        <w:rPr>
          <w:rFonts w:ascii="仿宋" w:hAnsi="仿宋" w:eastAsia="仿宋" w:cs="仿宋"/>
          <w:kern w:val="0"/>
          <w:sz w:val="24"/>
        </w:rPr>
      </w:pPr>
      <w:r>
        <w:rPr>
          <w:rFonts w:hint="eastAsia" w:ascii="仿宋" w:hAnsi="仿宋" w:eastAsia="仿宋" w:cs="仿宋"/>
          <w:b/>
          <w:bCs/>
          <w:kern w:val="0"/>
          <w:sz w:val="32"/>
          <w:szCs w:val="32"/>
        </w:rPr>
        <w:t>二、竞争性磋商文件</w:t>
      </w:r>
    </w:p>
    <w:p w14:paraId="381C1AAC">
      <w:pPr>
        <w:widowControl/>
        <w:shd w:val="clear" w:color="auto" w:fill="FFFFFF"/>
        <w:spacing w:line="360"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12.竞争性磋商文件的构成。本竞争性磋商文件由以下部分组成：</w:t>
      </w:r>
    </w:p>
    <w:p w14:paraId="526CECC1">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12.1 竞争性磋商公告</w:t>
      </w:r>
    </w:p>
    <w:p w14:paraId="48DE720F">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12.2 采购需求</w:t>
      </w:r>
    </w:p>
    <w:p w14:paraId="3EF86EE6">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12.3 供应商须知</w:t>
      </w:r>
    </w:p>
    <w:p w14:paraId="04FA4EED">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12.4合同主要条款</w:t>
      </w:r>
    </w:p>
    <w:p w14:paraId="4066308F">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12.5 响应文件格式</w:t>
      </w:r>
    </w:p>
    <w:p w14:paraId="7E096EAB">
      <w:pPr>
        <w:widowControl/>
        <w:shd w:val="clear" w:color="auto" w:fill="FFFFFF"/>
        <w:spacing w:line="360" w:lineRule="auto"/>
        <w:ind w:firstLine="482" w:firstLineChars="200"/>
        <w:jc w:val="left"/>
        <w:rPr>
          <w:rFonts w:ascii="仿宋" w:hAnsi="仿宋" w:eastAsia="仿宋" w:cs="仿宋"/>
          <w:kern w:val="0"/>
          <w:sz w:val="24"/>
        </w:rPr>
      </w:pPr>
      <w:r>
        <w:rPr>
          <w:rFonts w:hint="eastAsia" w:ascii="仿宋" w:hAnsi="仿宋" w:eastAsia="仿宋" w:cs="仿宋"/>
          <w:b/>
          <w:bCs/>
          <w:kern w:val="0"/>
          <w:sz w:val="24"/>
        </w:rPr>
        <w:t>13.竞争性磋商文件的澄清与修改</w:t>
      </w:r>
    </w:p>
    <w:p w14:paraId="092E5541">
      <w:pPr>
        <w:widowControl/>
        <w:shd w:val="clear" w:color="auto" w:fill="FFFFFF"/>
        <w:spacing w:line="408" w:lineRule="auto"/>
        <w:ind w:firstLine="480" w:firstLineChars="200"/>
        <w:rPr>
          <w:rFonts w:ascii="仿宋" w:hAnsi="仿宋" w:eastAsia="仿宋" w:cs="仿宋"/>
          <w:kern w:val="0"/>
          <w:szCs w:val="21"/>
        </w:rPr>
      </w:pPr>
      <w:r>
        <w:rPr>
          <w:rFonts w:hint="eastAsia" w:ascii="仿宋" w:hAnsi="仿宋" w:eastAsia="仿宋" w:cs="仿宋"/>
          <w:kern w:val="0"/>
          <w:sz w:val="24"/>
        </w:rPr>
        <w:t>13.1 采购代理机构对已发出的竞争性磋商文件进行必要澄清、修改或补充的，应当在竞争性磋商文件要求提交响应文件截止时间5日前（如至原定截止时间不足5日的，则需延长磋商截止时间，磋商文件获取时间等可以相应延长），在《河南省政府采购网》、《驻马店市公共资源交易中心网》</w:t>
      </w:r>
      <w:r>
        <w:fldChar w:fldCharType="begin"/>
      </w:r>
      <w:r>
        <w:instrText xml:space="preserve"> HYPERLINK "http://zhumadian.hngp.gov.cn/prx/000/http/www.sxztb.gov.cn/" </w:instrText>
      </w:r>
      <w:r>
        <w:fldChar w:fldCharType="separate"/>
      </w:r>
      <w:r>
        <w:fldChar w:fldCharType="end"/>
      </w:r>
      <w:r>
        <w:rPr>
          <w:rFonts w:hint="eastAsia" w:ascii="仿宋" w:hAnsi="仿宋" w:eastAsia="仿宋" w:cs="仿宋"/>
          <w:kern w:val="0"/>
          <w:sz w:val="24"/>
        </w:rPr>
        <w:t>等相关媒体上发布更正公告或变更公告。竞争性磋商文件公示期间对竞争性磋商文件进行的澄清、修改或补充不受上述限制。</w:t>
      </w:r>
    </w:p>
    <w:p w14:paraId="04BE90ED">
      <w:pPr>
        <w:widowControl/>
        <w:shd w:val="clear" w:color="auto" w:fill="FFFFFF"/>
        <w:spacing w:line="408" w:lineRule="auto"/>
        <w:ind w:firstLine="480" w:firstLineChars="200"/>
        <w:rPr>
          <w:rFonts w:ascii="仿宋" w:hAnsi="仿宋" w:eastAsia="仿宋" w:cs="仿宋"/>
          <w:kern w:val="0"/>
          <w:sz w:val="24"/>
        </w:rPr>
      </w:pPr>
      <w:r>
        <w:rPr>
          <w:rFonts w:hint="eastAsia" w:ascii="仿宋" w:hAnsi="仿宋" w:eastAsia="仿宋" w:cs="仿宋"/>
          <w:kern w:val="0"/>
          <w:sz w:val="24"/>
        </w:rPr>
        <w:t>13.2 竞争性磋商文件澄清、修改或补充的内容为竞争性磋商文件的组成部分。</w:t>
      </w:r>
    </w:p>
    <w:p w14:paraId="1B64AC8A">
      <w:pPr>
        <w:widowControl/>
        <w:shd w:val="clear" w:color="auto" w:fill="FFFFFF"/>
        <w:spacing w:line="408" w:lineRule="auto"/>
        <w:ind w:firstLine="480" w:firstLineChars="200"/>
        <w:rPr>
          <w:rFonts w:ascii="仿宋" w:hAnsi="仿宋" w:eastAsia="仿宋" w:cs="仿宋"/>
          <w:kern w:val="0"/>
          <w:sz w:val="24"/>
        </w:rPr>
      </w:pPr>
      <w:r>
        <w:rPr>
          <w:rFonts w:hint="eastAsia" w:ascii="仿宋" w:hAnsi="仿宋" w:eastAsia="仿宋" w:cs="仿宋"/>
          <w:kern w:val="0"/>
          <w:sz w:val="24"/>
        </w:rPr>
        <w:t>13.3 竞争性磋商文件的澄清、修改或补充都应通过本代理机构以法定形式发布。采购人未通过本代理机构对竞争性磋商文件进行的澄清、修改或补充无效，磋商时不予认可。</w:t>
      </w:r>
    </w:p>
    <w:p w14:paraId="10E2131B">
      <w:pPr>
        <w:widowControl/>
        <w:shd w:val="clear" w:color="auto" w:fill="FFFFFF"/>
        <w:spacing w:line="408" w:lineRule="auto"/>
        <w:ind w:firstLine="480"/>
        <w:rPr>
          <w:rFonts w:ascii="仿宋" w:hAnsi="仿宋" w:eastAsia="仿宋" w:cs="仿宋"/>
          <w:kern w:val="0"/>
          <w:sz w:val="24"/>
        </w:rPr>
      </w:pPr>
    </w:p>
    <w:p w14:paraId="3C2676C9">
      <w:pPr>
        <w:widowControl/>
        <w:shd w:val="clear" w:color="auto" w:fill="FFFFFF"/>
        <w:spacing w:line="408" w:lineRule="auto"/>
        <w:ind w:firstLine="200"/>
        <w:jc w:val="center"/>
        <w:rPr>
          <w:rFonts w:ascii="仿宋" w:hAnsi="仿宋" w:eastAsia="仿宋" w:cs="仿宋"/>
          <w:kern w:val="0"/>
          <w:sz w:val="28"/>
          <w:szCs w:val="28"/>
        </w:rPr>
      </w:pPr>
      <w:r>
        <w:rPr>
          <w:rFonts w:hint="eastAsia" w:ascii="仿宋" w:hAnsi="仿宋" w:eastAsia="仿宋" w:cs="仿宋"/>
          <w:b/>
          <w:bCs/>
          <w:kern w:val="0"/>
          <w:sz w:val="32"/>
          <w:szCs w:val="32"/>
        </w:rPr>
        <w:t>三、响应文件的编制</w:t>
      </w:r>
    </w:p>
    <w:p w14:paraId="1C94B059">
      <w:pPr>
        <w:widowControl/>
        <w:shd w:val="clear" w:color="auto" w:fill="FFFFFF"/>
        <w:spacing w:line="408"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14.要求</w:t>
      </w:r>
    </w:p>
    <w:p w14:paraId="6F1A5AB2">
      <w:pPr>
        <w:widowControl/>
        <w:shd w:val="clear" w:color="auto" w:fill="FFFFFF"/>
        <w:spacing w:line="408" w:lineRule="auto"/>
        <w:ind w:firstLine="480" w:firstLineChars="200"/>
        <w:jc w:val="left"/>
        <w:rPr>
          <w:rFonts w:ascii="仿宋" w:hAnsi="仿宋" w:eastAsia="仿宋" w:cs="仿宋"/>
          <w:kern w:val="0"/>
          <w:sz w:val="24"/>
        </w:rPr>
      </w:pPr>
      <w:r>
        <w:rPr>
          <w:rFonts w:hint="eastAsia" w:ascii="仿宋" w:hAnsi="仿宋" w:eastAsia="仿宋" w:cs="仿宋"/>
          <w:kern w:val="0"/>
          <w:sz w:val="24"/>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参数和技术标准、商务要求和响应文件中对响应的要求），供应商对所提供的全部资料的合法性、真实性负责并作出承诺。</w:t>
      </w:r>
    </w:p>
    <w:p w14:paraId="5ACFF845">
      <w:pPr>
        <w:widowControl/>
        <w:shd w:val="clear" w:color="auto" w:fill="FFFFFF"/>
        <w:spacing w:line="408"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14.2供应商应完整签署响应文件格式附件中《竞争性磋商响应书》和《抵制商业贿赂承诺》，不得随意增减或修改内容。否则视为对竞争性磋商文件未作出实质性响应。</w:t>
      </w:r>
    </w:p>
    <w:p w14:paraId="51129CCD">
      <w:pPr>
        <w:widowControl/>
        <w:shd w:val="clear" w:color="auto" w:fill="FFFFFF"/>
        <w:spacing w:line="408"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15.响应文件的语言和计量单位</w:t>
      </w:r>
    </w:p>
    <w:p w14:paraId="10413DA0">
      <w:pPr>
        <w:widowControl/>
        <w:shd w:val="clear" w:color="auto" w:fill="FFFFFF"/>
        <w:spacing w:line="408"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15.1响应文件以及供应商与采购人、代理机构就有关磋商事宜的所有来往函电均应使用简体中文书写。</w:t>
      </w:r>
    </w:p>
    <w:p w14:paraId="1513F03B">
      <w:pPr>
        <w:widowControl/>
        <w:shd w:val="clear" w:color="auto" w:fill="FFFFFF"/>
        <w:spacing w:line="408"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15.2 关于计量单位，竞争性磋商文件已有明确规定的，使用竞争性磋商文件规定的计量单位；竞争性磋商文件没有规定的，应采用中华人民共和国法定计量单位。否则视为对竞争性磋商文件未作出实质性响应。</w:t>
      </w:r>
    </w:p>
    <w:p w14:paraId="44F18DCE">
      <w:pPr>
        <w:widowControl/>
        <w:shd w:val="clear" w:color="auto" w:fill="FFFFFF"/>
        <w:spacing w:line="384"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 xml:space="preserve">15.3 </w:t>
      </w:r>
      <w:r>
        <w:rPr>
          <w:rFonts w:hint="eastAsia" w:ascii="仿宋" w:hAnsi="仿宋" w:eastAsia="仿宋" w:cs="仿宋"/>
          <w:spacing w:val="10"/>
          <w:kern w:val="0"/>
          <w:sz w:val="24"/>
        </w:rPr>
        <w:t>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E628AA8">
      <w:pPr>
        <w:widowControl/>
        <w:shd w:val="clear" w:color="auto" w:fill="FFFFFF"/>
        <w:spacing w:line="384"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16.响应文件的组成</w:t>
      </w:r>
      <w:r>
        <w:rPr>
          <w:rFonts w:hint="eastAsia" w:ascii="仿宋" w:hAnsi="仿宋" w:eastAsia="仿宋" w:cs="仿宋"/>
          <w:kern w:val="0"/>
          <w:sz w:val="24"/>
        </w:rPr>
        <w:t>。</w:t>
      </w:r>
      <w:r>
        <w:rPr>
          <w:rFonts w:hint="eastAsia" w:ascii="仿宋" w:hAnsi="仿宋" w:eastAsia="仿宋" w:cs="仿宋"/>
          <w:b/>
          <w:bCs/>
          <w:kern w:val="0"/>
          <w:sz w:val="24"/>
        </w:rPr>
        <w:t>响应文件应包括下列部分：</w:t>
      </w:r>
    </w:p>
    <w:p w14:paraId="6DC20F07">
      <w:pPr>
        <w:widowControl/>
        <w:shd w:val="clear" w:color="auto" w:fill="FFFFFF"/>
        <w:spacing w:line="384" w:lineRule="auto"/>
        <w:ind w:firstLine="480" w:firstLineChars="200"/>
        <w:jc w:val="left"/>
        <w:rPr>
          <w:rFonts w:ascii="仿宋" w:hAnsi="仿宋" w:eastAsia="仿宋" w:cs="仿宋"/>
          <w:kern w:val="0"/>
          <w:sz w:val="24"/>
        </w:rPr>
      </w:pPr>
      <w:r>
        <w:rPr>
          <w:rFonts w:hint="eastAsia" w:ascii="仿宋" w:hAnsi="仿宋" w:eastAsia="仿宋" w:cs="仿宋"/>
          <w:kern w:val="0"/>
          <w:sz w:val="24"/>
        </w:rPr>
        <w:t>16.1 竞争性磋商响应文件封面（格式）</w:t>
      </w:r>
    </w:p>
    <w:p w14:paraId="39692441">
      <w:pPr>
        <w:widowControl/>
        <w:shd w:val="clear" w:color="auto" w:fill="FFFFFF"/>
        <w:spacing w:line="384" w:lineRule="auto"/>
        <w:ind w:firstLine="480" w:firstLineChars="200"/>
        <w:jc w:val="left"/>
        <w:rPr>
          <w:rFonts w:ascii="仿宋" w:hAnsi="仿宋" w:eastAsia="仿宋" w:cs="仿宋"/>
          <w:kern w:val="0"/>
          <w:sz w:val="24"/>
        </w:rPr>
      </w:pPr>
      <w:r>
        <w:rPr>
          <w:rFonts w:hint="eastAsia" w:ascii="仿宋" w:hAnsi="仿宋" w:eastAsia="仿宋" w:cs="仿宋"/>
          <w:kern w:val="0"/>
          <w:sz w:val="24"/>
        </w:rPr>
        <w:t>16.2 竞争性磋商响应书（格式）</w:t>
      </w:r>
    </w:p>
    <w:p w14:paraId="7EA3302D">
      <w:pPr>
        <w:widowControl/>
        <w:shd w:val="clear" w:color="auto" w:fill="FFFFFF"/>
        <w:spacing w:line="384" w:lineRule="auto"/>
        <w:ind w:firstLine="480" w:firstLineChars="200"/>
        <w:jc w:val="left"/>
        <w:rPr>
          <w:rFonts w:ascii="仿宋" w:hAnsi="仿宋" w:eastAsia="仿宋" w:cs="仿宋"/>
          <w:kern w:val="0"/>
          <w:sz w:val="24"/>
        </w:rPr>
      </w:pPr>
      <w:r>
        <w:rPr>
          <w:rFonts w:hint="eastAsia" w:ascii="仿宋" w:hAnsi="仿宋" w:eastAsia="仿宋" w:cs="仿宋"/>
          <w:kern w:val="0"/>
          <w:sz w:val="24"/>
        </w:rPr>
        <w:t>16.3初次报价一览表（格式）</w:t>
      </w:r>
    </w:p>
    <w:p w14:paraId="1FB67814">
      <w:pPr>
        <w:widowControl/>
        <w:shd w:val="clear" w:color="auto" w:fill="FFFFFF"/>
        <w:spacing w:line="384" w:lineRule="auto"/>
        <w:ind w:firstLine="480" w:firstLineChars="200"/>
        <w:jc w:val="left"/>
        <w:rPr>
          <w:rFonts w:ascii="仿宋" w:hAnsi="仿宋" w:eastAsia="仿宋" w:cs="仿宋"/>
          <w:kern w:val="0"/>
          <w:sz w:val="24"/>
        </w:rPr>
      </w:pPr>
      <w:r>
        <w:rPr>
          <w:rFonts w:hint="eastAsia" w:ascii="仿宋" w:hAnsi="仿宋" w:eastAsia="仿宋" w:cs="仿宋"/>
          <w:kern w:val="0"/>
          <w:sz w:val="24"/>
        </w:rPr>
        <w:t>16.4 服务技术响应表（格式）</w:t>
      </w:r>
    </w:p>
    <w:p w14:paraId="5A097C51">
      <w:pPr>
        <w:widowControl/>
        <w:shd w:val="clear" w:color="auto" w:fill="FFFFFF"/>
        <w:spacing w:line="384" w:lineRule="auto"/>
        <w:ind w:firstLine="480" w:firstLineChars="200"/>
        <w:jc w:val="left"/>
        <w:rPr>
          <w:rFonts w:ascii="仿宋" w:hAnsi="仿宋" w:eastAsia="仿宋" w:cs="仿宋"/>
          <w:kern w:val="0"/>
          <w:sz w:val="24"/>
        </w:rPr>
      </w:pPr>
      <w:r>
        <w:rPr>
          <w:rFonts w:hint="eastAsia" w:ascii="仿宋" w:hAnsi="仿宋" w:eastAsia="仿宋" w:cs="仿宋"/>
          <w:kern w:val="0"/>
          <w:sz w:val="24"/>
        </w:rPr>
        <w:t>16.5 商务响应表（格式）</w:t>
      </w:r>
    </w:p>
    <w:p w14:paraId="1FDB05AF">
      <w:pPr>
        <w:widowControl/>
        <w:shd w:val="clear" w:color="auto" w:fill="FFFFFF"/>
        <w:spacing w:line="384" w:lineRule="auto"/>
        <w:ind w:firstLine="480" w:firstLineChars="200"/>
        <w:jc w:val="left"/>
        <w:rPr>
          <w:rFonts w:ascii="仿宋" w:hAnsi="仿宋" w:eastAsia="仿宋" w:cs="仿宋"/>
          <w:kern w:val="0"/>
          <w:sz w:val="24"/>
        </w:rPr>
      </w:pPr>
      <w:r>
        <w:rPr>
          <w:rFonts w:hint="eastAsia" w:ascii="仿宋" w:hAnsi="仿宋" w:eastAsia="仿宋" w:cs="仿宋"/>
          <w:kern w:val="0"/>
          <w:sz w:val="24"/>
        </w:rPr>
        <w:t>16.6 法定代表人身份证明（格式）</w:t>
      </w:r>
    </w:p>
    <w:p w14:paraId="1BEB399E">
      <w:pPr>
        <w:widowControl/>
        <w:shd w:val="clear" w:color="auto" w:fill="FFFFFF"/>
        <w:spacing w:line="384" w:lineRule="auto"/>
        <w:ind w:firstLine="480" w:firstLineChars="200"/>
        <w:jc w:val="left"/>
        <w:rPr>
          <w:rFonts w:ascii="仿宋" w:hAnsi="仿宋" w:eastAsia="仿宋" w:cs="仿宋"/>
          <w:kern w:val="0"/>
          <w:sz w:val="24"/>
        </w:rPr>
      </w:pPr>
      <w:r>
        <w:rPr>
          <w:rFonts w:hint="eastAsia" w:ascii="仿宋" w:hAnsi="仿宋" w:eastAsia="仿宋" w:cs="仿宋"/>
          <w:kern w:val="0"/>
          <w:sz w:val="24"/>
        </w:rPr>
        <w:t>16.7 法定代表人授权书（格式）</w:t>
      </w:r>
    </w:p>
    <w:p w14:paraId="379E803E">
      <w:pPr>
        <w:widowControl/>
        <w:shd w:val="clear" w:color="auto" w:fill="FFFFFF"/>
        <w:spacing w:line="384" w:lineRule="auto"/>
        <w:ind w:firstLine="480" w:firstLineChars="200"/>
        <w:jc w:val="left"/>
        <w:rPr>
          <w:rFonts w:ascii="仿宋" w:hAnsi="仿宋" w:eastAsia="仿宋" w:cs="仿宋"/>
          <w:kern w:val="0"/>
          <w:sz w:val="24"/>
        </w:rPr>
      </w:pPr>
      <w:r>
        <w:rPr>
          <w:rFonts w:hint="eastAsia" w:ascii="仿宋" w:hAnsi="仿宋" w:eastAsia="仿宋" w:cs="仿宋"/>
          <w:kern w:val="0"/>
          <w:sz w:val="24"/>
        </w:rPr>
        <w:t>16.8 证明文件</w:t>
      </w:r>
    </w:p>
    <w:p w14:paraId="13B96124">
      <w:pPr>
        <w:widowControl/>
        <w:shd w:val="clear" w:color="auto" w:fill="FFFFFF"/>
        <w:spacing w:line="384" w:lineRule="auto"/>
        <w:ind w:firstLine="480" w:firstLineChars="200"/>
        <w:jc w:val="left"/>
        <w:rPr>
          <w:rFonts w:ascii="仿宋" w:hAnsi="仿宋" w:eastAsia="仿宋" w:cs="仿宋"/>
          <w:kern w:val="0"/>
          <w:sz w:val="24"/>
        </w:rPr>
      </w:pPr>
      <w:r>
        <w:rPr>
          <w:rFonts w:hint="eastAsia" w:ascii="仿宋" w:hAnsi="仿宋" w:eastAsia="仿宋" w:cs="仿宋"/>
          <w:kern w:val="0"/>
          <w:sz w:val="24"/>
        </w:rPr>
        <w:t>16.9抵制商业贿赂承诺（格式）</w:t>
      </w:r>
    </w:p>
    <w:p w14:paraId="4756E7FF">
      <w:pPr>
        <w:widowControl/>
        <w:shd w:val="clear" w:color="auto" w:fill="FFFFFF"/>
        <w:spacing w:line="384" w:lineRule="auto"/>
        <w:ind w:firstLine="480" w:firstLineChars="200"/>
        <w:jc w:val="left"/>
        <w:rPr>
          <w:rFonts w:ascii="仿宋" w:hAnsi="仿宋" w:eastAsia="仿宋" w:cs="仿宋"/>
          <w:kern w:val="0"/>
          <w:sz w:val="24"/>
        </w:rPr>
      </w:pPr>
      <w:r>
        <w:rPr>
          <w:rFonts w:hint="eastAsia" w:ascii="仿宋" w:hAnsi="仿宋" w:eastAsia="仿宋" w:cs="仿宋"/>
          <w:kern w:val="0"/>
          <w:sz w:val="24"/>
        </w:rPr>
        <w:t>16.10 采购供应商信用承诺函</w:t>
      </w:r>
    </w:p>
    <w:p w14:paraId="29B9C91B">
      <w:pPr>
        <w:widowControl/>
        <w:shd w:val="clear" w:color="auto" w:fill="FFFFFF"/>
        <w:spacing w:line="384"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17.响应文件有效期</w:t>
      </w:r>
    </w:p>
    <w:p w14:paraId="43235247">
      <w:pPr>
        <w:widowControl/>
        <w:shd w:val="clear" w:color="auto" w:fill="FFFFFF"/>
        <w:spacing w:line="384"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17.1 响应文件从竞争性磋商公告所规定的递交响应性文件截止期之后开始生效，在供应商须知前附表第16项所规定的期限内保持有效。有效期不足将导致其响应文件被拒绝。成交供应商的响应文件有效期至合同完全履行止。</w:t>
      </w:r>
    </w:p>
    <w:p w14:paraId="638D9512">
      <w:pPr>
        <w:widowControl/>
        <w:shd w:val="clear" w:color="auto" w:fill="FFFFFF"/>
        <w:spacing w:line="384"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17.2 特殊情况下采购代理机构可于响应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文件，但将要求其相应延长磋商保证金有效期，有关退还和不予退还磋商保证金的规定在响应文件有效期延长期内继续有效。</w:t>
      </w:r>
    </w:p>
    <w:p w14:paraId="4FB4487E">
      <w:pPr>
        <w:widowControl/>
        <w:shd w:val="clear" w:color="auto" w:fill="FFFFFF"/>
        <w:spacing w:line="384"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18.磋商报价</w:t>
      </w:r>
    </w:p>
    <w:p w14:paraId="7DF8D51E">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18.1</w:t>
      </w:r>
      <w:r>
        <w:rPr>
          <w:rFonts w:hint="eastAsia" w:ascii="仿宋" w:hAnsi="仿宋" w:eastAsia="仿宋" w:cs="仿宋"/>
          <w:color w:val="000000"/>
          <w:kern w:val="0"/>
          <w:sz w:val="24"/>
        </w:rPr>
        <w:t>所有磋商报价均以人民币元为计算单位。供应商的磋商报价为与本项目相关的所有费用的总和。</w:t>
      </w:r>
    </w:p>
    <w:p w14:paraId="08C42698">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18.2供应商要按初次报价一览表的内容填写。</w:t>
      </w:r>
    </w:p>
    <w:p w14:paraId="4545F435">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18.3 供应商的最后一轮报价为成交价格，供应商在服务过程中不得以任何理由拖延、暂停或中断服务。否则，由此造成的一切后果责任由供应商承担且采购人有权要求供应商赔偿由此造成的一切损失，以上要求供应商应做出响应并作为磋商响应文件的组成部分。</w:t>
      </w:r>
    </w:p>
    <w:p w14:paraId="695F6ACC">
      <w:pPr>
        <w:widowControl/>
        <w:shd w:val="clear" w:color="auto" w:fill="FFFFFF"/>
        <w:spacing w:line="360" w:lineRule="auto"/>
        <w:ind w:firstLine="482" w:firstLineChars="200"/>
        <w:rPr>
          <w:rFonts w:ascii="仿宋" w:hAnsi="仿宋" w:eastAsia="仿宋" w:cs="仿宋"/>
          <w:kern w:val="0"/>
          <w:sz w:val="28"/>
          <w:szCs w:val="28"/>
        </w:rPr>
      </w:pPr>
      <w:r>
        <w:rPr>
          <w:rFonts w:hint="eastAsia" w:ascii="仿宋" w:hAnsi="仿宋" w:eastAsia="仿宋" w:cs="仿宋"/>
          <w:b/>
          <w:bCs/>
          <w:kern w:val="0"/>
          <w:sz w:val="24"/>
        </w:rPr>
        <w:t>19.磋商保证金</w:t>
      </w:r>
    </w:p>
    <w:p w14:paraId="5AEB36E7">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本项目不收取磋商保证金</w:t>
      </w:r>
    </w:p>
    <w:p w14:paraId="447A78D1">
      <w:pPr>
        <w:widowControl/>
        <w:shd w:val="clear" w:color="auto" w:fill="FFFFFF"/>
        <w:spacing w:line="360"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20.响应文件的式样和签署</w:t>
      </w:r>
    </w:p>
    <w:p w14:paraId="307AD953">
      <w:pPr>
        <w:widowControl/>
        <w:wordWrap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20.1 供应商应按本采购文件规定的格式和顺序制作响应文件。除了响应文件封面以外，每个页面应在明显位置编制页码，按流水顺序填写，字迹必须清晰可认，投标文件的目录应编序。投标文件内容不完整、编排混乱导致投标文件被误读、漏读或者查找不到相关内容的，由投标人负责。</w:t>
      </w:r>
    </w:p>
    <w:p w14:paraId="68AFA075">
      <w:pPr>
        <w:widowControl/>
        <w:wordWrap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20.2 加密的电子响应文件（.zmdtf格式）是根据“驻马店市公共资源交易中心网”下载的电子竞争性磋商文件，制作生成的加密版响应文件。</w:t>
      </w:r>
    </w:p>
    <w:p w14:paraId="311AAD7B">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20.3 供应商应提交证明其拟供服务符合竞争性磋商文件要求的技术响应文件，该文件可以是文字资料、图纸和数据，并须提供服务主要技术性能的详细描述。</w:t>
      </w:r>
    </w:p>
    <w:p w14:paraId="0DD55BC8">
      <w:pPr>
        <w:widowControl/>
        <w:wordWrap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20.4 供应商在编制电子响应文件时，根据竞争性磋商文件的要求用法人CA密钥和企业CA密钥进行签章制作。生成电子响应文件时，只能用本单位的企业CA密钥。生成后的电子响应文件须按竞争性磋商文件的格式要求完成电子签字或盖章。</w:t>
      </w:r>
    </w:p>
    <w:p w14:paraId="74176E62">
      <w:pPr>
        <w:widowControl/>
        <w:wordWrap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20.5 不接受电报、电传和传真的响应文件。</w:t>
      </w:r>
    </w:p>
    <w:p w14:paraId="6219D367">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20.6 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磋商小组无法认定是否实质性响应竞争性磋商文件的,其响应文件将被作为无效响应文件。</w:t>
      </w:r>
    </w:p>
    <w:p w14:paraId="3BC76CBD">
      <w:pPr>
        <w:widowControl/>
        <w:shd w:val="clear" w:color="auto" w:fill="FFFFFF"/>
        <w:spacing w:line="360" w:lineRule="auto"/>
        <w:ind w:firstLine="480" w:firstLineChars="200"/>
        <w:rPr>
          <w:rFonts w:ascii="仿宋" w:hAnsi="仿宋" w:eastAsia="仿宋" w:cs="仿宋"/>
        </w:rPr>
      </w:pPr>
      <w:r>
        <w:rPr>
          <w:rFonts w:hint="eastAsia" w:ascii="仿宋" w:hAnsi="仿宋" w:eastAsia="仿宋" w:cs="仿宋"/>
          <w:kern w:val="0"/>
          <w:sz w:val="24"/>
        </w:rPr>
        <w:t>20.7 投标文件中非固定格式的承诺书抬头须致采购人和采购代理机构，否则投标无效。</w:t>
      </w:r>
    </w:p>
    <w:p w14:paraId="134FB789">
      <w:pPr>
        <w:widowControl/>
        <w:shd w:val="clear" w:color="auto" w:fill="FFFFFF"/>
        <w:spacing w:line="360"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20.8 电子响应文件制作流程。可参考驻马店市公共资源交易中心官方网站的下载中心板块的视频（https://ggzy.zhumadian.gov.cn/TPFront/InfoDetail/?InfoID=844e0ea7-2b6c-425d-99f6-91bd5b500e5e&amp;CategoryNum=026002）</w:t>
      </w:r>
    </w:p>
    <w:p w14:paraId="5DBE8165">
      <w:pPr>
        <w:widowControl/>
        <w:shd w:val="clear" w:color="auto" w:fill="FFFFFF"/>
        <w:spacing w:line="498" w:lineRule="exact"/>
        <w:ind w:firstLine="2554"/>
        <w:jc w:val="left"/>
        <w:rPr>
          <w:rFonts w:ascii="仿宋" w:hAnsi="仿宋" w:eastAsia="仿宋" w:cs="仿宋"/>
          <w:b/>
          <w:bCs/>
          <w:kern w:val="0"/>
          <w:sz w:val="32"/>
          <w:szCs w:val="32"/>
        </w:rPr>
      </w:pPr>
    </w:p>
    <w:p w14:paraId="0C02E1E9">
      <w:pPr>
        <w:widowControl/>
        <w:shd w:val="clear" w:color="auto" w:fill="FFFFFF"/>
        <w:spacing w:line="498" w:lineRule="exact"/>
        <w:jc w:val="center"/>
        <w:rPr>
          <w:rFonts w:ascii="仿宋" w:hAnsi="仿宋" w:eastAsia="仿宋" w:cs="仿宋"/>
          <w:kern w:val="0"/>
          <w:sz w:val="28"/>
          <w:szCs w:val="28"/>
        </w:rPr>
      </w:pPr>
      <w:r>
        <w:rPr>
          <w:rFonts w:hint="eastAsia" w:ascii="仿宋" w:hAnsi="仿宋" w:eastAsia="仿宋" w:cs="仿宋"/>
          <w:b/>
          <w:bCs/>
          <w:kern w:val="0"/>
          <w:sz w:val="32"/>
          <w:szCs w:val="32"/>
        </w:rPr>
        <w:t>四、响应文件的</w:t>
      </w:r>
      <w:r>
        <w:rPr>
          <w:rFonts w:hint="eastAsia" w:ascii="仿宋" w:hAnsi="仿宋" w:eastAsia="仿宋" w:cs="仿宋"/>
          <w:b/>
          <w:kern w:val="0"/>
          <w:sz w:val="32"/>
          <w:szCs w:val="32"/>
        </w:rPr>
        <w:t>上传、提交</w:t>
      </w:r>
    </w:p>
    <w:p w14:paraId="13364233">
      <w:pPr>
        <w:widowControl/>
        <w:shd w:val="clear" w:color="auto" w:fill="FFFFFF"/>
        <w:spacing w:line="360" w:lineRule="auto"/>
        <w:ind w:firstLine="482" w:firstLineChars="200"/>
        <w:rPr>
          <w:rFonts w:ascii="仿宋" w:hAnsi="仿宋" w:eastAsia="仿宋" w:cs="仿宋"/>
          <w:kern w:val="0"/>
          <w:sz w:val="28"/>
          <w:szCs w:val="28"/>
        </w:rPr>
      </w:pPr>
      <w:r>
        <w:rPr>
          <w:rFonts w:hint="eastAsia" w:ascii="仿宋" w:hAnsi="仿宋" w:eastAsia="仿宋" w:cs="仿宋"/>
          <w:b/>
          <w:bCs/>
          <w:kern w:val="0"/>
          <w:sz w:val="24"/>
        </w:rPr>
        <w:t>21.响应文件的加密、标记</w:t>
      </w:r>
    </w:p>
    <w:p w14:paraId="57D5B055">
      <w:pPr>
        <w:widowControl/>
        <w:wordWrap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21.1供应商应在提交响应文件截止时间前对上传的电子响应文件（.zmdtf格式）用本单位的企业 CA 密钥进行加密。</w:t>
      </w:r>
    </w:p>
    <w:p w14:paraId="7A025426">
      <w:pPr>
        <w:widowControl/>
        <w:wordWrap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21.2供应商因驻马店市公共资源交易平台投标系统出现问题无法上传电子响应文件时，请与江苏国泰新点软件有限公司联系，联系电话：0396-2613088。</w:t>
      </w:r>
    </w:p>
    <w:p w14:paraId="09055AA8">
      <w:pPr>
        <w:widowControl/>
        <w:wordWrap w:val="0"/>
        <w:spacing w:line="360" w:lineRule="auto"/>
        <w:ind w:firstLine="482" w:firstLineChars="200"/>
        <w:jc w:val="left"/>
        <w:rPr>
          <w:rFonts w:ascii="仿宋" w:hAnsi="仿宋" w:eastAsia="仿宋" w:cs="仿宋"/>
          <w:b/>
          <w:bCs/>
          <w:color w:val="000000"/>
          <w:kern w:val="0"/>
          <w:sz w:val="24"/>
        </w:rPr>
      </w:pPr>
      <w:r>
        <w:rPr>
          <w:rFonts w:hint="eastAsia" w:ascii="仿宋" w:hAnsi="仿宋" w:eastAsia="仿宋" w:cs="仿宋"/>
          <w:b/>
          <w:bCs/>
          <w:color w:val="000000"/>
          <w:kern w:val="0"/>
          <w:sz w:val="24"/>
        </w:rPr>
        <w:t>22.响应文件的上传、提交</w:t>
      </w:r>
    </w:p>
    <w:p w14:paraId="6C8B72B1">
      <w:pPr>
        <w:widowControl/>
        <w:shd w:val="clear" w:color="auto" w:fill="FFFFFF"/>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22.1供应商应在竞争性磋商公告中规定的提交响应文件截止时间前将制作好的电子响应文件加密上传至驻马店市公共资源交易中心电子交易平台，逾期上传其响应将被拒绝。</w:t>
      </w:r>
    </w:p>
    <w:p w14:paraId="616A8A2F">
      <w:pPr>
        <w:widowControl/>
        <w:shd w:val="clear" w:color="auto" w:fill="FFFFFF"/>
        <w:spacing w:line="360" w:lineRule="auto"/>
        <w:ind w:firstLine="482" w:firstLineChars="200"/>
        <w:rPr>
          <w:rFonts w:ascii="仿宋" w:hAnsi="仿宋" w:eastAsia="仿宋" w:cs="仿宋"/>
          <w:color w:val="000000"/>
          <w:kern w:val="0"/>
          <w:sz w:val="28"/>
          <w:szCs w:val="28"/>
        </w:rPr>
      </w:pPr>
      <w:r>
        <w:rPr>
          <w:rFonts w:hint="eastAsia" w:ascii="仿宋" w:hAnsi="仿宋" w:eastAsia="仿宋" w:cs="仿宋"/>
          <w:b/>
          <w:bCs/>
          <w:color w:val="000000"/>
          <w:kern w:val="0"/>
          <w:sz w:val="24"/>
        </w:rPr>
        <w:t>23.响应文件的修改和撤回</w:t>
      </w:r>
    </w:p>
    <w:p w14:paraId="63480022">
      <w:pPr>
        <w:widowControl/>
        <w:shd w:val="clear" w:color="auto" w:fill="FFFFFF"/>
        <w:spacing w:line="360" w:lineRule="auto"/>
        <w:ind w:firstLine="480" w:firstLineChars="200"/>
        <w:rPr>
          <w:rFonts w:ascii="仿宋" w:hAnsi="仿宋" w:eastAsia="仿宋" w:cs="仿宋"/>
          <w:kern w:val="0"/>
          <w:sz w:val="28"/>
          <w:szCs w:val="28"/>
        </w:rPr>
      </w:pPr>
      <w:r>
        <w:rPr>
          <w:rFonts w:hint="eastAsia" w:ascii="仿宋" w:hAnsi="仿宋" w:eastAsia="仿宋" w:cs="仿宋"/>
          <w:kern w:val="0"/>
          <w:sz w:val="24"/>
        </w:rPr>
        <w:t>23.1 供应商在提交磋商响应文件截止时间前，可以对所提交的响应文件进行补充、修改或者撤回，并书面通知采购代理机构。补充、修改的内容和撤回通知应当按本须知要求签署、盖章、密封，并作为响应文件的组成部分。</w:t>
      </w:r>
    </w:p>
    <w:p w14:paraId="0B35477E">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23.2 供应商在提交磋商响应文件截止期后不得修改、撤回响应文件。供应商在提交竞争性磋商文件截止时间后修改响应文件的，将被拒绝接受。</w:t>
      </w:r>
    </w:p>
    <w:p w14:paraId="4C5C914B">
      <w:pPr>
        <w:pStyle w:val="18"/>
        <w:rPr>
          <w:rFonts w:ascii="仿宋" w:hAnsi="仿宋" w:eastAsia="仿宋" w:cs="仿宋"/>
        </w:rPr>
      </w:pPr>
    </w:p>
    <w:p w14:paraId="06EB5955">
      <w:pPr>
        <w:widowControl/>
        <w:shd w:val="clear" w:color="auto" w:fill="FFFFFF"/>
        <w:spacing w:line="498" w:lineRule="exact"/>
        <w:ind w:firstLine="480"/>
        <w:rPr>
          <w:rFonts w:ascii="仿宋" w:hAnsi="仿宋" w:eastAsia="仿宋" w:cs="仿宋"/>
          <w:kern w:val="0"/>
          <w:sz w:val="24"/>
        </w:rPr>
      </w:pPr>
    </w:p>
    <w:p w14:paraId="48218C38">
      <w:pPr>
        <w:widowControl/>
        <w:shd w:val="clear" w:color="auto" w:fill="FFFFFF"/>
        <w:spacing w:line="498" w:lineRule="exact"/>
        <w:jc w:val="center"/>
        <w:rPr>
          <w:rFonts w:ascii="仿宋" w:hAnsi="仿宋" w:eastAsia="仿宋" w:cs="仿宋"/>
          <w:color w:val="000000"/>
          <w:kern w:val="0"/>
          <w:sz w:val="28"/>
          <w:szCs w:val="28"/>
        </w:rPr>
      </w:pPr>
      <w:r>
        <w:rPr>
          <w:rFonts w:hint="eastAsia" w:ascii="仿宋" w:hAnsi="仿宋" w:eastAsia="仿宋" w:cs="仿宋"/>
          <w:b/>
          <w:bCs/>
          <w:color w:val="000000"/>
          <w:kern w:val="0"/>
          <w:sz w:val="32"/>
          <w:szCs w:val="32"/>
        </w:rPr>
        <w:t>五</w:t>
      </w:r>
      <w:r>
        <w:rPr>
          <w:rFonts w:hint="eastAsia" w:ascii="仿宋" w:hAnsi="仿宋" w:eastAsia="仿宋" w:cs="仿宋"/>
          <w:b/>
          <w:bCs/>
          <w:color w:val="000000"/>
          <w:kern w:val="0"/>
          <w:sz w:val="32"/>
        </w:rPr>
        <w:t>、</w:t>
      </w:r>
      <w:r>
        <w:rPr>
          <w:rFonts w:hint="eastAsia" w:ascii="仿宋" w:hAnsi="仿宋" w:eastAsia="仿宋" w:cs="仿宋"/>
          <w:b/>
          <w:bCs/>
          <w:color w:val="000000"/>
          <w:kern w:val="0"/>
          <w:sz w:val="32"/>
          <w:szCs w:val="32"/>
        </w:rPr>
        <w:t>响应文件的开启（解密）</w:t>
      </w:r>
    </w:p>
    <w:p w14:paraId="4562194B">
      <w:pPr>
        <w:widowControl/>
        <w:spacing w:line="360" w:lineRule="auto"/>
        <w:ind w:firstLine="482" w:firstLineChars="200"/>
        <w:jc w:val="left"/>
        <w:rPr>
          <w:rFonts w:ascii="仿宋" w:hAnsi="仿宋" w:eastAsia="仿宋" w:cs="仿宋"/>
          <w:b/>
          <w:color w:val="000000"/>
          <w:kern w:val="0"/>
          <w:sz w:val="24"/>
        </w:rPr>
      </w:pPr>
      <w:r>
        <w:rPr>
          <w:rFonts w:hint="eastAsia" w:ascii="仿宋" w:hAnsi="仿宋" w:eastAsia="仿宋" w:cs="仿宋"/>
          <w:b/>
          <w:color w:val="000000"/>
          <w:kern w:val="0"/>
          <w:sz w:val="24"/>
        </w:rPr>
        <w:t>24.开启（解密）</w:t>
      </w:r>
    </w:p>
    <w:p w14:paraId="3E4D6988">
      <w:pPr>
        <w:widowControl/>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24.1 在竞争性磋商公告中规定的时间、地点开启</w:t>
      </w:r>
      <w:r>
        <w:rPr>
          <w:rFonts w:hint="eastAsia" w:ascii="仿宋" w:hAnsi="仿宋" w:eastAsia="仿宋" w:cs="仿宋"/>
          <w:b/>
          <w:color w:val="000000"/>
          <w:kern w:val="0"/>
          <w:sz w:val="24"/>
        </w:rPr>
        <w:t>（解密）</w:t>
      </w:r>
      <w:r>
        <w:rPr>
          <w:rFonts w:hint="eastAsia" w:ascii="仿宋" w:hAnsi="仿宋" w:eastAsia="仿宋" w:cs="仿宋"/>
          <w:color w:val="000000"/>
          <w:kern w:val="0"/>
          <w:sz w:val="24"/>
        </w:rPr>
        <w:t>。</w:t>
      </w:r>
    </w:p>
    <w:p w14:paraId="1390C3D5">
      <w:pPr>
        <w:widowControl/>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24.2 开启</w:t>
      </w:r>
      <w:r>
        <w:rPr>
          <w:rFonts w:hint="eastAsia" w:ascii="仿宋" w:hAnsi="仿宋" w:eastAsia="仿宋" w:cs="仿宋"/>
          <w:b/>
          <w:color w:val="000000"/>
          <w:kern w:val="0"/>
          <w:sz w:val="24"/>
        </w:rPr>
        <w:t>（解密）</w:t>
      </w:r>
      <w:r>
        <w:rPr>
          <w:rFonts w:hint="eastAsia" w:ascii="仿宋" w:hAnsi="仿宋" w:eastAsia="仿宋" w:cs="仿宋"/>
          <w:color w:val="000000"/>
          <w:kern w:val="0"/>
          <w:sz w:val="24"/>
        </w:rPr>
        <w:t>由采购代理机构主持，采购人、供应商和有关方面代表参加。</w:t>
      </w:r>
    </w:p>
    <w:p w14:paraId="7CF162A6">
      <w:pPr>
        <w:widowControl/>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24.3开启</w:t>
      </w:r>
      <w:r>
        <w:rPr>
          <w:rFonts w:hint="eastAsia" w:ascii="仿宋" w:hAnsi="仿宋" w:eastAsia="仿宋" w:cs="仿宋"/>
          <w:b/>
          <w:color w:val="000000"/>
          <w:kern w:val="0"/>
          <w:sz w:val="24"/>
        </w:rPr>
        <w:t>（解密）</w:t>
      </w:r>
      <w:r>
        <w:rPr>
          <w:rFonts w:hint="eastAsia" w:ascii="仿宋" w:hAnsi="仿宋" w:eastAsia="仿宋" w:cs="仿宋"/>
          <w:color w:val="000000"/>
          <w:kern w:val="0"/>
          <w:sz w:val="24"/>
        </w:rPr>
        <w:t>时，首先，各供应商应在规定时间内对本单位的加密响应文件进行解密，然后代理机构工作人员对所有响应文件进行解密。如供应商自身原因解密失败，其磋商将被拒绝。</w:t>
      </w:r>
    </w:p>
    <w:p w14:paraId="07CA7F5E">
      <w:pPr>
        <w:widowControl/>
        <w:shd w:val="clear" w:color="auto" w:fill="FFFFFF"/>
        <w:spacing w:line="360" w:lineRule="auto"/>
        <w:ind w:firstLine="480" w:firstLineChars="200"/>
        <w:rPr>
          <w:rFonts w:ascii="仿宋" w:hAnsi="仿宋" w:eastAsia="仿宋" w:cs="仿宋"/>
          <w:kern w:val="0"/>
          <w:sz w:val="28"/>
          <w:szCs w:val="28"/>
        </w:rPr>
      </w:pPr>
      <w:r>
        <w:rPr>
          <w:rFonts w:hint="eastAsia" w:ascii="仿宋" w:hAnsi="仿宋" w:eastAsia="仿宋" w:cs="仿宋"/>
          <w:color w:val="000000"/>
          <w:kern w:val="0"/>
          <w:sz w:val="24"/>
        </w:rPr>
        <w:t>24.4 供应商有下列情形之一的</w:t>
      </w:r>
      <w:r>
        <w:rPr>
          <w:rFonts w:hint="eastAsia" w:ascii="仿宋" w:hAnsi="仿宋" w:eastAsia="仿宋" w:cs="仿宋"/>
          <w:kern w:val="0"/>
          <w:sz w:val="24"/>
        </w:rPr>
        <w:t>，采购代理机构将拒绝接受其响应文件：</w:t>
      </w:r>
    </w:p>
    <w:p w14:paraId="25BF945F">
      <w:pPr>
        <w:widowControl/>
        <w:shd w:val="clear" w:color="auto" w:fill="FFFFFF"/>
        <w:spacing w:line="360" w:lineRule="auto"/>
        <w:ind w:firstLine="480" w:firstLineChars="200"/>
        <w:rPr>
          <w:rFonts w:ascii="仿宋" w:hAnsi="仿宋" w:eastAsia="仿宋" w:cs="仿宋"/>
          <w:kern w:val="0"/>
          <w:sz w:val="28"/>
          <w:szCs w:val="28"/>
        </w:rPr>
      </w:pPr>
      <w:r>
        <w:rPr>
          <w:rFonts w:hint="eastAsia" w:ascii="仿宋" w:hAnsi="仿宋" w:eastAsia="仿宋" w:cs="仿宋"/>
          <w:kern w:val="0"/>
          <w:sz w:val="24"/>
        </w:rPr>
        <w:t>24.4.1 在竞争性磋商文件规定的提交响应文件截止时间之后上传、提交响应文件的。</w:t>
      </w:r>
    </w:p>
    <w:p w14:paraId="239BA02C">
      <w:pPr>
        <w:widowControl/>
        <w:shd w:val="clear" w:color="auto" w:fill="FFFFFF"/>
        <w:spacing w:line="360" w:lineRule="auto"/>
        <w:ind w:firstLine="480" w:firstLineChars="200"/>
        <w:rPr>
          <w:rFonts w:ascii="仿宋" w:hAnsi="仿宋" w:eastAsia="仿宋" w:cs="仿宋"/>
          <w:kern w:val="0"/>
          <w:sz w:val="28"/>
          <w:szCs w:val="28"/>
        </w:rPr>
      </w:pPr>
      <w:r>
        <w:rPr>
          <w:rFonts w:hint="eastAsia" w:ascii="仿宋" w:hAnsi="仿宋" w:eastAsia="仿宋" w:cs="仿宋"/>
          <w:kern w:val="0"/>
          <w:sz w:val="24"/>
        </w:rPr>
        <w:t>24.4.2 响应文件未按竞争性磋商文件规定加密的。</w:t>
      </w:r>
    </w:p>
    <w:p w14:paraId="3A976F63">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24.4.3 未进行网上下载竞争性磋商文件参加磋商的。</w:t>
      </w:r>
    </w:p>
    <w:p w14:paraId="60977013">
      <w:pPr>
        <w:widowControl/>
        <w:shd w:val="clear" w:color="auto" w:fill="FFFFFF"/>
        <w:spacing w:line="360" w:lineRule="auto"/>
        <w:ind w:firstLine="480" w:firstLineChars="200"/>
        <w:rPr>
          <w:rFonts w:ascii="仿宋" w:hAnsi="仿宋" w:eastAsia="仿宋" w:cs="仿宋"/>
          <w:kern w:val="0"/>
          <w:sz w:val="28"/>
          <w:szCs w:val="28"/>
        </w:rPr>
      </w:pPr>
      <w:r>
        <w:rPr>
          <w:rFonts w:hint="eastAsia" w:ascii="仿宋" w:hAnsi="仿宋" w:eastAsia="仿宋" w:cs="仿宋"/>
          <w:kern w:val="0"/>
          <w:sz w:val="24"/>
        </w:rPr>
        <w:t>24.4.4 未在</w:t>
      </w:r>
      <w:r>
        <w:rPr>
          <w:rFonts w:hint="eastAsia" w:ascii="仿宋" w:hAnsi="仿宋" w:eastAsia="仿宋" w:cs="仿宋"/>
          <w:color w:val="000000"/>
          <w:kern w:val="0"/>
          <w:sz w:val="24"/>
        </w:rPr>
        <w:t>竞争性磋商公告中规定的时间签到的。</w:t>
      </w:r>
    </w:p>
    <w:p w14:paraId="4AF6CAD4">
      <w:pPr>
        <w:widowControl/>
        <w:wordWrap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24.4.5 一个供应商不只提交一套响应文件的。</w:t>
      </w:r>
    </w:p>
    <w:p w14:paraId="3187FA73">
      <w:pPr>
        <w:widowControl/>
        <w:wordWrap w:val="0"/>
        <w:spacing w:line="498" w:lineRule="exact"/>
        <w:jc w:val="left"/>
        <w:rPr>
          <w:rFonts w:ascii="仿宋" w:hAnsi="仿宋" w:eastAsia="仿宋" w:cs="仿宋"/>
          <w:kern w:val="0"/>
          <w:sz w:val="24"/>
        </w:rPr>
      </w:pPr>
    </w:p>
    <w:p w14:paraId="719DAE41">
      <w:pPr>
        <w:widowControl/>
        <w:shd w:val="clear" w:color="auto" w:fill="FFFFFF"/>
        <w:spacing w:line="498" w:lineRule="exact"/>
        <w:jc w:val="center"/>
        <w:rPr>
          <w:rFonts w:ascii="仿宋" w:hAnsi="仿宋" w:eastAsia="仿宋" w:cs="仿宋"/>
          <w:kern w:val="0"/>
          <w:sz w:val="28"/>
          <w:szCs w:val="28"/>
        </w:rPr>
      </w:pPr>
      <w:r>
        <w:rPr>
          <w:rFonts w:hint="eastAsia" w:ascii="仿宋" w:hAnsi="仿宋" w:eastAsia="仿宋" w:cs="仿宋"/>
          <w:b/>
          <w:bCs/>
          <w:kern w:val="0"/>
          <w:sz w:val="32"/>
          <w:szCs w:val="32"/>
        </w:rPr>
        <w:t>六、磋商</w:t>
      </w:r>
    </w:p>
    <w:p w14:paraId="061673C1">
      <w:pPr>
        <w:widowControl/>
        <w:shd w:val="clear" w:color="auto" w:fill="FFFFFF"/>
        <w:spacing w:line="360"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25.组建磋商小组</w:t>
      </w:r>
    </w:p>
    <w:p w14:paraId="06D7A6C5">
      <w:pPr>
        <w:widowControl/>
        <w:shd w:val="clear" w:color="auto" w:fill="FFFFFF"/>
        <w:spacing w:line="360" w:lineRule="auto"/>
        <w:ind w:firstLine="480" w:firstLineChars="200"/>
        <w:rPr>
          <w:rFonts w:ascii="仿宋" w:hAnsi="仿宋" w:eastAsia="仿宋" w:cs="仿宋"/>
          <w:kern w:val="0"/>
          <w:sz w:val="28"/>
          <w:szCs w:val="28"/>
        </w:rPr>
      </w:pPr>
      <w:r>
        <w:rPr>
          <w:rFonts w:hint="eastAsia" w:ascii="仿宋" w:hAnsi="仿宋" w:eastAsia="仿宋" w:cs="仿宋"/>
          <w:kern w:val="0"/>
          <w:sz w:val="24"/>
        </w:rPr>
        <w:t>采购代理机构根据采购项目的特点依法组建磋商小组。磋商小组由采购人代表和评审专家组成，成员为</w:t>
      </w:r>
      <w:r>
        <w:rPr>
          <w:rFonts w:hint="eastAsia" w:ascii="仿宋" w:hAnsi="仿宋" w:eastAsia="仿宋" w:cs="仿宋"/>
          <w:kern w:val="0"/>
          <w:sz w:val="24"/>
          <w:u w:val="single"/>
        </w:rPr>
        <w:t xml:space="preserve"> 3 </w:t>
      </w:r>
      <w:r>
        <w:rPr>
          <w:rFonts w:hint="eastAsia" w:ascii="仿宋" w:hAnsi="仿宋" w:eastAsia="仿宋" w:cs="仿宋"/>
          <w:kern w:val="0"/>
          <w:sz w:val="24"/>
        </w:rPr>
        <w:t>人。</w:t>
      </w:r>
      <w:r>
        <w:rPr>
          <w:rFonts w:hint="eastAsia" w:ascii="仿宋" w:hAnsi="仿宋" w:eastAsia="仿宋" w:cs="仿宋"/>
          <w:sz w:val="24"/>
        </w:rPr>
        <w:t>采购人可委派一名代表进入竞争性磋商小组，但不得担任磋商小组组长。</w:t>
      </w:r>
    </w:p>
    <w:p w14:paraId="3A8563E4">
      <w:pPr>
        <w:widowControl/>
        <w:shd w:val="clear" w:color="auto" w:fill="FFFFFF"/>
        <w:spacing w:line="360"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 xml:space="preserve">26.响应文件的初审    </w:t>
      </w:r>
    </w:p>
    <w:p w14:paraId="57999C0F">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26.1磋商小组将对响应文件进行检查，以确定响应文件是否完整、有无计算上的错误、是否已正确签署等。响应文件如果出现计算或表达上的错误，修正错误的原则如下：</w:t>
      </w:r>
    </w:p>
    <w:p w14:paraId="7D295423">
      <w:pPr>
        <w:widowControl/>
        <w:shd w:val="clear" w:color="auto" w:fill="FFFFFF"/>
        <w:spacing w:line="360"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初次报价一览表的内容与初次报价明细表的内容不一致的，以初次报价一览表为准；大写金额与小写金额不一致的，以大写金额为准；总价金额与按单价汇总金额不一致的，以单价金额计算结果为准，除非磋商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w:t>
      </w:r>
    </w:p>
    <w:p w14:paraId="6E63ECC5">
      <w:pPr>
        <w:widowControl/>
        <w:shd w:val="clear" w:color="auto" w:fill="FFFFFF"/>
        <w:spacing w:line="360"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26.2 资格性检查和符合性检查。</w:t>
      </w:r>
    </w:p>
    <w:p w14:paraId="03D6165B">
      <w:pPr>
        <w:widowControl/>
        <w:shd w:val="clear" w:color="auto" w:fill="FFFFFF"/>
        <w:spacing w:line="360" w:lineRule="auto"/>
        <w:ind w:firstLine="480" w:firstLineChars="200"/>
        <w:jc w:val="left"/>
        <w:rPr>
          <w:rFonts w:ascii="仿宋" w:hAnsi="仿宋" w:eastAsia="仿宋" w:cs="仿宋"/>
          <w:color w:val="00B050"/>
          <w:kern w:val="0"/>
          <w:sz w:val="24"/>
        </w:rPr>
      </w:pPr>
      <w:r>
        <w:rPr>
          <w:rFonts w:hint="eastAsia" w:ascii="仿宋" w:hAnsi="仿宋" w:eastAsia="仿宋" w:cs="仿宋"/>
          <w:kern w:val="0"/>
          <w:sz w:val="24"/>
        </w:rPr>
        <w:t>26.2.1资格性检查。磋商小组将依据响应性文件按竞争性磋商公告</w:t>
      </w:r>
      <w:r>
        <w:rPr>
          <w:rFonts w:hint="eastAsia" w:ascii="仿宋" w:hAnsi="仿宋" w:eastAsia="仿宋" w:cs="仿宋"/>
          <w:color w:val="000000"/>
          <w:kern w:val="0"/>
          <w:sz w:val="24"/>
        </w:rPr>
        <w:t>第二项所述的资格标准和竞争性磋商文件第三章4.供应商应提交的证明文件对</w:t>
      </w:r>
      <w:r>
        <w:rPr>
          <w:rFonts w:hint="eastAsia" w:ascii="仿宋" w:hAnsi="仿宋" w:eastAsia="仿宋" w:cs="仿宋"/>
          <w:kern w:val="0"/>
          <w:sz w:val="24"/>
        </w:rPr>
        <w:t>供应商进行资格审查,以确定其是否具备磋商资格。如果供应商不具备资格、不满足竞争性磋商文件所规定的资格标准或提供资格证明文件不全,将被视为未实质性响应竞争性磋商文件。</w:t>
      </w:r>
    </w:p>
    <w:p w14:paraId="6B59B1B4">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26.2.2 符合性检查。磋商小组将从响应文件的有效性、完整性和对竞争性磋商文件的响应程度进行审查，以确定是否符合对竞争性磋商文件的实质性要求作出响应（采购人可根据具体项目的情况对实质性要求作特别的具体规定）。实质性偏离是指：（1）实质性影响合同的范围、质量和履行。（2）实质性违背竞争性磋商文件，限制了采购人的权利。（3）不公正地影响了其他作出实质性响应的供应商的竞争地位。对没有实质性响应竞争性磋商文件的供应商，将不进入下一阶段磋商。</w:t>
      </w:r>
    </w:p>
    <w:p w14:paraId="65195CF5">
      <w:pPr>
        <w:widowControl/>
        <w:shd w:val="clear" w:color="auto" w:fill="FFFFFF"/>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凡有下列情况之一者，其响应文件也将被视为未实质性响应竞争性磋商文件：</w:t>
      </w:r>
    </w:p>
    <w:p w14:paraId="68B29AC6">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（1）响应文件未按规定签字、盖章的。</w:t>
      </w:r>
    </w:p>
    <w:p w14:paraId="529643D0">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（2）供应商代表未能出具有效身份证明或与身份不符的。</w:t>
      </w:r>
    </w:p>
    <w:p w14:paraId="25E1AD8C">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（3）资格证明文件不全的，或不符合采购文件标明的资格要求的。</w:t>
      </w:r>
    </w:p>
    <w:p w14:paraId="35F9B322">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（4）响应文件有效期、质量要求等不满足竞争性磋商文件要求的。</w:t>
      </w:r>
    </w:p>
    <w:p w14:paraId="383CB649">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（5）</w:t>
      </w:r>
      <w:bookmarkStart w:id="3" w:name="OLE_LINK7"/>
      <w:bookmarkStart w:id="4" w:name="OLE_LINK6"/>
      <w:r>
        <w:rPr>
          <w:rFonts w:hint="eastAsia" w:ascii="仿宋" w:hAnsi="仿宋" w:eastAsia="仿宋" w:cs="仿宋"/>
          <w:kern w:val="0"/>
          <w:sz w:val="24"/>
        </w:rPr>
        <w:t>未按竞争性磋商文件提供的格式填列、项目不齐全或内容虚假的。</w:t>
      </w:r>
      <w:bookmarkEnd w:id="3"/>
      <w:bookmarkEnd w:id="4"/>
    </w:p>
    <w:p w14:paraId="1E94BAF0">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（6）</w:t>
      </w:r>
      <w:bookmarkStart w:id="5" w:name="OLE_LINK8"/>
      <w:r>
        <w:rPr>
          <w:rFonts w:hint="eastAsia" w:ascii="仿宋" w:hAnsi="仿宋" w:eastAsia="仿宋" w:cs="仿宋"/>
          <w:kern w:val="0"/>
          <w:sz w:val="24"/>
        </w:rPr>
        <w:t>响应文件的实质性内容未使用中文表述，或意思表述不明确，或前后矛盾，或使用计量单位不符合竞争性磋商文件要求的。</w:t>
      </w:r>
      <w:bookmarkEnd w:id="5"/>
    </w:p>
    <w:p w14:paraId="62B734BD">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（7）响应文件的关键内容字迹模糊、无法辨认，或响应文件中经修正的内容字迹模糊、无法辨认，或修改处未按规定签名盖章的。</w:t>
      </w:r>
    </w:p>
    <w:p w14:paraId="2D482B55">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（8）在评标过程中，竞争性磋商小组发现投标单位的报价明显低于其它投标报价， 使得其投标报价可能低于其个别成本的，应当要求该投标单位作出书面说明并提供相关证明材料。投标单位不能合理说明或者不能提供相关证明材料的，由竞争性磋商小组认 定该投标单位以低于成本报价竞标，其报价应作废标处理。</w:t>
      </w:r>
    </w:p>
    <w:p w14:paraId="4B5527BF">
      <w:pPr>
        <w:widowControl/>
        <w:shd w:val="clear" w:color="auto" w:fill="FFFFFF"/>
        <w:spacing w:line="360" w:lineRule="auto"/>
        <w:ind w:firstLine="480" w:firstLineChars="200"/>
        <w:rPr>
          <w:rFonts w:ascii="仿宋" w:hAnsi="仿宋" w:eastAsia="仿宋" w:cs="仿宋"/>
          <w:kern w:val="0"/>
          <w:sz w:val="28"/>
          <w:szCs w:val="28"/>
        </w:rPr>
      </w:pPr>
      <w:r>
        <w:rPr>
          <w:rFonts w:hint="eastAsia" w:ascii="仿宋" w:hAnsi="仿宋" w:eastAsia="仿宋" w:cs="仿宋"/>
          <w:kern w:val="0"/>
          <w:sz w:val="24"/>
        </w:rPr>
        <w:t>磋商小组将拒绝被确定为没有实质性响应竞争性磋商文件的响应文件。磋商小组决定供应商是否实质性响应竞争性磋商文件只根据响应文件本身的内容，而不寻求其他的外部证据。</w:t>
      </w:r>
    </w:p>
    <w:p w14:paraId="432F908A">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26.2.3对资格性检查和符合性检查不合格的供应商，将</w:t>
      </w:r>
      <w:r>
        <w:rPr>
          <w:rFonts w:hint="eastAsia" w:ascii="仿宋" w:hAnsi="仿宋" w:eastAsia="仿宋" w:cs="仿宋"/>
          <w:sz w:val="24"/>
        </w:rPr>
        <w:t>通过驻马店市公共资源交易中心电子交易平台不见面交易系统网上实时</w:t>
      </w:r>
      <w:r>
        <w:rPr>
          <w:rFonts w:hint="eastAsia" w:ascii="仿宋" w:hAnsi="仿宋" w:eastAsia="仿宋" w:cs="仿宋"/>
          <w:kern w:val="0"/>
          <w:sz w:val="24"/>
        </w:rPr>
        <w:t>告知其理由。</w:t>
      </w:r>
    </w:p>
    <w:p w14:paraId="7054301A">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26.3 在评审过程中，磋商小组发现供应商有下列情形之一的，视为供应商相互串通。具体表现形式如下：</w:t>
      </w:r>
    </w:p>
    <w:p w14:paraId="51A20483">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26.3.1不同供应商的响应文件异常一致的。</w:t>
      </w:r>
    </w:p>
    <w:p w14:paraId="6EF40F1E">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26.3.2不同供应商的响应文件由同一单位或个人编制的。</w:t>
      </w:r>
    </w:p>
    <w:p w14:paraId="4E7C288D">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26.3.3不同供应商的响应文件载明的项目管理成员为同一人的。</w:t>
      </w:r>
    </w:p>
    <w:p w14:paraId="098F9138">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26.3.4不同供应商的响应文件相互混装的。</w:t>
      </w:r>
    </w:p>
    <w:p w14:paraId="2722EFE8">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26.3.5不同供应商授权同一人作为供应商代表的。</w:t>
      </w:r>
    </w:p>
    <w:p w14:paraId="01693222">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26.3.6 不同供应商的响应性文件的内容存在两处以上细节错误一致。</w:t>
      </w:r>
    </w:p>
    <w:p w14:paraId="1CF3C93E">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26.3.7 不同供应商的法定代表人、委托代理人、项目负责人等由同一个单位缴纳社会保险或领取报酬的。</w:t>
      </w:r>
    </w:p>
    <w:p w14:paraId="2C9191D3">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26.3.8 磋商小组认定的其他串通情形。</w:t>
      </w:r>
    </w:p>
    <w:p w14:paraId="50E95E7E">
      <w:pPr>
        <w:widowControl/>
        <w:shd w:val="clear" w:color="auto" w:fill="FFFFFF"/>
        <w:spacing w:line="360"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27.响应文件的澄清</w:t>
      </w:r>
    </w:p>
    <w:p w14:paraId="700464C6">
      <w:pPr>
        <w:widowControl/>
        <w:shd w:val="clear" w:color="auto" w:fill="FFFFFF"/>
        <w:spacing w:line="360"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对响应文件中含义不明确、同类问题表述不一致或者有明显文字和计算错误的内容，磋商小组</w:t>
      </w:r>
      <w:r>
        <w:rPr>
          <w:rFonts w:hint="eastAsia" w:ascii="仿宋" w:hAnsi="仿宋" w:eastAsia="仿宋" w:cs="仿宋"/>
          <w:color w:val="000000"/>
          <w:kern w:val="0"/>
          <w:sz w:val="24"/>
        </w:rPr>
        <w:t>可以书面形式通过驻马店市公共资源交易不见面开评标系统远程要求供应商作出必要的澄清。供应商的澄清应当在磋商小组规定的时间内通过驻马店市公共资源交易不见面开评标系统远程以书面形式作出，由其磋商代表签字。但澄清事项不得超出响应文件的范围，不得实质性改变响应文件的内容，不得通过澄清等方式对</w:t>
      </w:r>
      <w:r>
        <w:rPr>
          <w:rFonts w:hint="eastAsia" w:ascii="仿宋" w:hAnsi="仿宋" w:eastAsia="仿宋" w:cs="仿宋"/>
          <w:kern w:val="0"/>
          <w:sz w:val="24"/>
        </w:rPr>
        <w:t>供应商实行差别对待。磋商小组不得接受供应商主动提出的澄清和解释。</w:t>
      </w:r>
    </w:p>
    <w:p w14:paraId="7A913249">
      <w:pPr>
        <w:widowControl/>
        <w:shd w:val="clear" w:color="auto" w:fill="FFFFFF"/>
        <w:spacing w:line="360"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28.磋商</w:t>
      </w:r>
    </w:p>
    <w:p w14:paraId="6BA7565F">
      <w:pPr>
        <w:widowControl/>
        <w:shd w:val="clear" w:color="auto" w:fill="FFFFFF"/>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28.1对资格性检查和符合性检查合格的供应商，进入本次磋商程序。 </w:t>
      </w:r>
    </w:p>
    <w:p w14:paraId="0D046161">
      <w:pPr>
        <w:widowControl/>
        <w:shd w:val="clear" w:color="auto" w:fill="FFFFFF"/>
        <w:spacing w:line="336"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28.2磋商小组通过随机方式确定参加磋商供应商的磋商顺序，所有成员集中与供应商按照顺序在驻马店公共资源交易中心不见面系统进行磋商。在磋商中，磋商的任何一方不得透露与磋商有关的其他供应商的技术资料、价格和其他信息。磋商文件有实质性变动的，磋商小组应当通过驻马店公共资源交易中心不见面系统通知所有参加磋商供应商。 </w:t>
      </w:r>
    </w:p>
    <w:p w14:paraId="7596A7C8">
      <w:pPr>
        <w:widowControl/>
        <w:shd w:val="clear" w:color="auto" w:fill="FFFFFF"/>
        <w:spacing w:line="336"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28.3本次磋商进行二轮次报价，并给予每个供应商相同的机会。响应文件报价为第一轮报价，以后轮次报价须不高于上一轮次报价（除磋商文件有实质性变动外），否则将被视为未实质性响应竞争性磋商文件。供应商应当通过驻马店市公共资源电子平台不见面系统进行网上二轮报价，在驻马店公共资源交易中心不见面系统规定的时限内提交给磋商小组，磋商报价以供应商的后一轮次报价为准。</w:t>
      </w:r>
    </w:p>
    <w:p w14:paraId="267A9F72">
      <w:pPr>
        <w:widowControl/>
        <w:shd w:val="clear" w:color="auto" w:fill="FFFFFF"/>
        <w:spacing w:line="336"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29.磋商过程及保密原则</w:t>
      </w:r>
    </w:p>
    <w:p w14:paraId="0C9B8D6D">
      <w:pPr>
        <w:widowControl/>
        <w:shd w:val="clear" w:color="auto" w:fill="FFFFFF"/>
        <w:autoSpaceDE w:val="0"/>
        <w:spacing w:line="336" w:lineRule="auto"/>
        <w:ind w:firstLine="480" w:firstLineChars="200"/>
        <w:rPr>
          <w:rFonts w:ascii="仿宋" w:hAnsi="仿宋" w:eastAsia="仿宋" w:cs="仿宋"/>
          <w:kern w:val="0"/>
          <w:sz w:val="28"/>
          <w:szCs w:val="28"/>
        </w:rPr>
      </w:pPr>
      <w:r>
        <w:rPr>
          <w:rFonts w:hint="eastAsia" w:ascii="仿宋" w:hAnsi="仿宋" w:eastAsia="仿宋" w:cs="仿宋"/>
          <w:kern w:val="0"/>
          <w:sz w:val="24"/>
        </w:rPr>
        <w:t>29.1 凡与本次磋商有关人员对属于审查、澄清、评价和磋商中的有关资料等，均不得向任何人透露。否则,将按有关规定追究相关人员的责任。</w:t>
      </w:r>
    </w:p>
    <w:p w14:paraId="792E53B5">
      <w:pPr>
        <w:widowControl/>
        <w:shd w:val="clear" w:color="auto" w:fill="FFFFFF"/>
        <w:autoSpaceDE w:val="0"/>
        <w:spacing w:line="336" w:lineRule="auto"/>
        <w:ind w:firstLine="480" w:firstLineChars="200"/>
        <w:rPr>
          <w:rFonts w:ascii="仿宋" w:hAnsi="仿宋" w:eastAsia="仿宋" w:cs="仿宋"/>
          <w:kern w:val="0"/>
          <w:sz w:val="24"/>
        </w:rPr>
      </w:pPr>
      <w:r>
        <w:rPr>
          <w:rFonts w:hint="eastAsia" w:ascii="仿宋" w:hAnsi="仿宋" w:eastAsia="仿宋" w:cs="仿宋"/>
          <w:kern w:val="0"/>
          <w:sz w:val="24"/>
        </w:rPr>
        <w:t>29.2 在磋商期间，供应商试图影响或干预评审的任何行为，将导致其丧失参加磋商的资格，并承担相应的法律责任。</w:t>
      </w:r>
    </w:p>
    <w:p w14:paraId="758C4C84">
      <w:pPr>
        <w:pStyle w:val="18"/>
        <w:rPr>
          <w:rFonts w:ascii="仿宋" w:hAnsi="仿宋" w:eastAsia="仿宋" w:cs="仿宋"/>
        </w:rPr>
      </w:pPr>
    </w:p>
    <w:p w14:paraId="625A8BE0">
      <w:pPr>
        <w:widowControl/>
        <w:shd w:val="clear" w:color="auto" w:fill="FFFFFF"/>
        <w:spacing w:line="498" w:lineRule="exact"/>
        <w:jc w:val="center"/>
        <w:rPr>
          <w:rFonts w:ascii="仿宋" w:hAnsi="仿宋" w:eastAsia="仿宋" w:cs="仿宋"/>
          <w:kern w:val="0"/>
          <w:sz w:val="28"/>
          <w:szCs w:val="28"/>
        </w:rPr>
      </w:pPr>
      <w:r>
        <w:rPr>
          <w:rFonts w:hint="eastAsia" w:ascii="仿宋" w:hAnsi="仿宋" w:eastAsia="仿宋" w:cs="仿宋"/>
          <w:b/>
          <w:bCs/>
          <w:kern w:val="0"/>
          <w:sz w:val="32"/>
          <w:szCs w:val="32"/>
        </w:rPr>
        <w:t>七、确定成交供应商</w:t>
      </w:r>
    </w:p>
    <w:p w14:paraId="461BB7E0">
      <w:pPr>
        <w:widowControl/>
        <w:shd w:val="clear" w:color="auto" w:fill="FFFFFF"/>
        <w:spacing w:line="336"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 xml:space="preserve">30.成交原则 </w:t>
      </w:r>
    </w:p>
    <w:p w14:paraId="084334D0">
      <w:pPr>
        <w:widowControl/>
        <w:shd w:val="clear" w:color="auto" w:fill="FFFFFF"/>
        <w:spacing w:line="336" w:lineRule="auto"/>
        <w:ind w:firstLine="480" w:firstLineChars="200"/>
        <w:jc w:val="left"/>
        <w:rPr>
          <w:rFonts w:ascii="仿宋" w:hAnsi="仿宋" w:eastAsia="仿宋" w:cs="仿宋"/>
          <w:kern w:val="0"/>
          <w:sz w:val="24"/>
        </w:rPr>
      </w:pPr>
      <w:r>
        <w:rPr>
          <w:rFonts w:hint="eastAsia" w:ascii="仿宋" w:hAnsi="仿宋" w:eastAsia="仿宋" w:cs="仿宋"/>
          <w:kern w:val="0"/>
          <w:sz w:val="24"/>
        </w:rPr>
        <w:t>30.1本次磋商将按照综合评分法确定成交供应商，是指响应文件满足磋商文件全部实质性要求且按评审因素的量化指标评审得分最高的供应商为成交候选供应商的评审办法。价格分采用低价优先法计算，即满足磋商文件要求且最后报价最低的供应商的价格为评审基准价，其价格分为满分。其他供应商的价格分按照下列公式计算：磋商报价得分＝（磋商基准价／最后磋商报价）×价格权值。</w:t>
      </w:r>
    </w:p>
    <w:p w14:paraId="4C041D85">
      <w:pPr>
        <w:spacing w:line="336" w:lineRule="auto"/>
        <w:ind w:firstLine="480" w:firstLineChars="200"/>
        <w:rPr>
          <w:rFonts w:ascii="仿宋" w:hAnsi="仿宋" w:eastAsia="仿宋" w:cs="仿宋"/>
          <w:sz w:val="24"/>
        </w:rPr>
      </w:pPr>
      <w:r>
        <w:rPr>
          <w:rFonts w:hint="eastAsia" w:ascii="仿宋" w:hAnsi="仿宋" w:eastAsia="仿宋" w:cs="仿宋"/>
          <w:sz w:val="24"/>
        </w:rPr>
        <w:t>30.2磋商结果按评审后得分由高到低顺序排列，响应文件满足磋商文件全部实质性要求，且按照评审因素的量化指标评审得分最高的供应商为排名第一的成交候选供应商。得分相同的，按磋商最后报价由低到高顺序排列。得分与磋商最后报价均相同的，按技术指标优劣排列。以上全部相同的，通过随机抽取产生。</w:t>
      </w:r>
    </w:p>
    <w:p w14:paraId="27132D4E">
      <w:pPr>
        <w:widowControl/>
        <w:shd w:val="clear" w:color="auto" w:fill="FFFFFF"/>
        <w:spacing w:line="336"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31.确定成交供应商和成交候选供应商</w:t>
      </w:r>
    </w:p>
    <w:p w14:paraId="34D27FC1">
      <w:pPr>
        <w:widowControl/>
        <w:shd w:val="clear" w:color="auto" w:fill="FFFFFF"/>
        <w:spacing w:line="336" w:lineRule="auto"/>
        <w:ind w:firstLine="480" w:firstLineChars="200"/>
        <w:rPr>
          <w:rFonts w:ascii="仿宋" w:hAnsi="仿宋" w:eastAsia="仿宋" w:cs="仿宋"/>
          <w:kern w:val="0"/>
          <w:sz w:val="24"/>
        </w:rPr>
      </w:pPr>
      <w:r>
        <w:rPr>
          <w:rFonts w:hint="eastAsia" w:ascii="仿宋" w:hAnsi="仿宋" w:eastAsia="仿宋" w:cs="仿宋"/>
          <w:kern w:val="0"/>
          <w:sz w:val="24"/>
        </w:rPr>
        <w:t>本项目评审（标）委员会根据全体评审（标）成员签字的原始评审（标）记录和评审（标）结果编写评审（标）报告，采购代理机构应当履行核对评审（标）结果职责，并在评审评标结束后2个工作日内将评标报告通过公共资源电子交易系统提交采购人，采购人应当在收到评审报告1个工作日内通过公共资源电子交易系统线上确定成交供应商。</w:t>
      </w:r>
    </w:p>
    <w:p w14:paraId="0A0A68A6">
      <w:pPr>
        <w:widowControl/>
        <w:shd w:val="clear" w:color="auto" w:fill="FFFFFF"/>
        <w:spacing w:line="336"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32.成交通知书及成交公告</w:t>
      </w:r>
    </w:p>
    <w:p w14:paraId="33FF0D0B">
      <w:pPr>
        <w:widowControl/>
        <w:shd w:val="clear" w:color="auto" w:fill="FFFFFF"/>
        <w:spacing w:line="360" w:lineRule="auto"/>
        <w:ind w:firstLine="480" w:firstLineChars="200"/>
        <w:rPr>
          <w:rFonts w:ascii="仿宋" w:hAnsi="仿宋" w:eastAsia="仿宋" w:cs="仿宋"/>
          <w:kern w:val="0"/>
          <w:sz w:val="28"/>
          <w:szCs w:val="28"/>
        </w:rPr>
      </w:pPr>
      <w:r>
        <w:rPr>
          <w:rFonts w:hint="eastAsia" w:ascii="仿宋" w:hAnsi="仿宋" w:eastAsia="仿宋" w:cs="仿宋"/>
          <w:kern w:val="0"/>
          <w:sz w:val="24"/>
        </w:rPr>
        <w:t>32.1磋商结束后，采购人应当在收到评审报告1个工作日内通过公共资源交易系统线上确定成交供应商，公共资源交易中心和社会代理机构要在收到确认结果后，第一时间在网上进行公示，同时向成交供应商发出成交通知书，确保采购结果及时、准确地向社会公开。因出现违法违规行为导致无法确定中标、成交候选供应商的，应当在确定采购结果的法定期限内向采购代理机构书面提出，并向财政部门报告。</w:t>
      </w:r>
    </w:p>
    <w:p w14:paraId="5764CC7F">
      <w:pPr>
        <w:widowControl/>
        <w:shd w:val="clear" w:color="auto" w:fill="FFFFFF"/>
        <w:spacing w:line="360" w:lineRule="auto"/>
        <w:ind w:firstLine="480" w:firstLineChars="200"/>
        <w:textAlignment w:val="baseline"/>
        <w:rPr>
          <w:rFonts w:ascii="仿宋" w:hAnsi="仿宋" w:eastAsia="仿宋" w:cs="仿宋"/>
          <w:kern w:val="0"/>
          <w:sz w:val="28"/>
          <w:szCs w:val="28"/>
        </w:rPr>
      </w:pPr>
      <w:r>
        <w:rPr>
          <w:rFonts w:hint="eastAsia" w:ascii="仿宋" w:hAnsi="仿宋" w:eastAsia="仿宋" w:cs="仿宋"/>
          <w:kern w:val="0"/>
          <w:sz w:val="24"/>
        </w:rPr>
        <w:t>32.2成交供应商在规定的时间内不领取成交通知书的，视为成交后自动放弃成交资格，承担由此引起的一切后果。成交供应商在有效的最后一轮报价中报价最低,非不可抗力放弃成交资格的，视为供应商恶意串通。</w:t>
      </w:r>
    </w:p>
    <w:p w14:paraId="7C54F6C8">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32.3成交通知书对采购人和成交供应商具有同等法律效力。成交通知书发出后，采购人改变成交结果，或者成交供应商放弃成交，应按相关法律、规章、规范性文件的要求承担相应的法律责任。</w:t>
      </w:r>
    </w:p>
    <w:p w14:paraId="327623D3">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32.4成交通知书将作为签订合同的依据。合同签订后，成交通知书成为合同的一部分。</w:t>
      </w:r>
    </w:p>
    <w:p w14:paraId="5FF8A819">
      <w:pPr>
        <w:widowControl/>
        <w:shd w:val="clear" w:color="auto" w:fill="FFFFFF"/>
        <w:spacing w:line="360"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33.采购代理机构宣布磋商终止的权利</w:t>
      </w:r>
    </w:p>
    <w:p w14:paraId="77B2DF39">
      <w:pPr>
        <w:widowControl/>
        <w:shd w:val="clear" w:color="auto" w:fill="FFFFFF"/>
        <w:spacing w:line="360"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出现下列情况之一时，采购代理机构有权宣布磋商废止，并将理由通知所有供应商：</w:t>
      </w:r>
    </w:p>
    <w:p w14:paraId="38574108">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33.1出现影响采购公正的违法、违规行为的。</w:t>
      </w:r>
    </w:p>
    <w:p w14:paraId="016A3882">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33.2 供应商的最后一轮报价均超过了采购控制价，采购人不能支付的。</w:t>
      </w:r>
    </w:p>
    <w:p w14:paraId="3DCA15EC">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33.3 因重大变故，采购任务取消的。</w:t>
      </w:r>
    </w:p>
    <w:p w14:paraId="747D9BDD">
      <w:pPr>
        <w:widowControl/>
        <w:shd w:val="clear" w:color="auto" w:fill="FFFFFF"/>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33.4 递交磋商响应文件截止时间结束后参加供应商不足3家的，评审期间符合专业条件的供应商或者对磋商文件作出实质响应的供应商不足3家的。</w:t>
      </w:r>
      <w:bookmarkStart w:id="6" w:name="_Toc355985903"/>
    </w:p>
    <w:p w14:paraId="19D175BC">
      <w:pPr>
        <w:spacing w:line="498" w:lineRule="exact"/>
        <w:rPr>
          <w:rFonts w:ascii="仿宋" w:hAnsi="仿宋" w:eastAsia="仿宋" w:cs="仿宋"/>
          <w:b/>
          <w:sz w:val="32"/>
          <w:szCs w:val="32"/>
        </w:rPr>
      </w:pPr>
    </w:p>
    <w:p w14:paraId="676F777E">
      <w:pPr>
        <w:spacing w:line="498" w:lineRule="exact"/>
        <w:jc w:val="center"/>
        <w:rPr>
          <w:rFonts w:ascii="仿宋" w:hAnsi="仿宋" w:eastAsia="仿宋" w:cs="仿宋"/>
          <w:b/>
          <w:kern w:val="0"/>
          <w:sz w:val="32"/>
          <w:szCs w:val="32"/>
        </w:rPr>
      </w:pPr>
      <w:r>
        <w:rPr>
          <w:rFonts w:hint="eastAsia" w:ascii="仿宋" w:hAnsi="仿宋" w:eastAsia="仿宋" w:cs="仿宋"/>
          <w:b/>
          <w:sz w:val="32"/>
          <w:szCs w:val="32"/>
        </w:rPr>
        <w:t>八、磋商办法及评分标准</w:t>
      </w:r>
      <w:bookmarkEnd w:id="6"/>
    </w:p>
    <w:p w14:paraId="2F938490">
      <w:pPr>
        <w:widowControl/>
        <w:wordWrap w:val="0"/>
        <w:spacing w:before="156" w:after="156" w:line="498" w:lineRule="exact"/>
        <w:jc w:val="center"/>
        <w:outlineLvl w:val="0"/>
        <w:rPr>
          <w:rFonts w:ascii="仿宋" w:hAnsi="仿宋" w:eastAsia="仿宋" w:cs="仿宋"/>
          <w:b/>
          <w:kern w:val="0"/>
          <w:sz w:val="32"/>
          <w:szCs w:val="32"/>
        </w:rPr>
      </w:pPr>
      <w:r>
        <w:rPr>
          <w:rFonts w:hint="eastAsia" w:ascii="仿宋" w:hAnsi="仿宋" w:eastAsia="仿宋" w:cs="仿宋"/>
          <w:b/>
          <w:kern w:val="0"/>
          <w:sz w:val="32"/>
          <w:szCs w:val="32"/>
        </w:rPr>
        <w:t>综合评分法</w:t>
      </w:r>
    </w:p>
    <w:p w14:paraId="2336C89C">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为公正、公平、科学地选择成交供应商，根据《中华人民共和国政府采购法》、《政府采购竞争性磋商采购方式管理暂行规定》等有关法律法规的规定，并结合本项目的实际，制定本办法。</w:t>
      </w:r>
    </w:p>
    <w:p w14:paraId="4369D82B">
      <w:pPr>
        <w:widowControl/>
        <w:shd w:val="clear" w:color="auto" w:fill="FFFFFF"/>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一、总则</w:t>
      </w:r>
    </w:p>
    <w:p w14:paraId="04F93535">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本次评审采用综合评分法，总分为100分。按供应商须知第30项的规定排列成交资格。排名第一的供应商为成交供应商（如果需要确定成交候选供应商，排名第二的供应商为成交候选供应商，其他供应商成交候选资格依此类推）。评分过程中采用四舍五入法，保留小数2位。</w:t>
      </w:r>
    </w:p>
    <w:p w14:paraId="6E5FD78C">
      <w:pPr>
        <w:widowControl/>
        <w:shd w:val="clear" w:color="auto" w:fill="FFFFFF"/>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二、磋商内容及标准</w:t>
      </w:r>
    </w:p>
    <w:p w14:paraId="1C9F58B6">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竞争性磋商小组根据政府采购相关规定，对有效供应商的磋商服务符合价格折扣条件的，按照“价格调整要素及价格折扣幅度列表”进行报价调整，以调整后的价格作为供应商的评审价。</w:t>
      </w:r>
    </w:p>
    <w:p w14:paraId="38755F55">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价格分应当采用低价优先法计算，即满足磋商文件要求且最后报价最低的供应商的价格为评审基准价，其价格分为满分。其他供应商的价格分按照下列公式计算：磋商报价得分＝（评审基准价／磋商报价）×价格权值</w:t>
      </w:r>
    </w:p>
    <w:p w14:paraId="73A2577A">
      <w:pPr>
        <w:widowControl/>
        <w:shd w:val="clear" w:color="auto" w:fill="FFFFFF"/>
        <w:spacing w:line="498" w:lineRule="exact"/>
        <w:ind w:firstLine="482" w:firstLineChars="200"/>
        <w:jc w:val="left"/>
        <w:rPr>
          <w:rFonts w:ascii="仿宋" w:hAnsi="仿宋" w:eastAsia="仿宋" w:cs="仿宋"/>
          <w:b/>
          <w:kern w:val="0"/>
          <w:sz w:val="24"/>
        </w:rPr>
      </w:pPr>
      <w:r>
        <w:rPr>
          <w:rFonts w:hint="eastAsia" w:ascii="仿宋" w:hAnsi="仿宋" w:eastAsia="仿宋" w:cs="仿宋"/>
          <w:b/>
          <w:kern w:val="0"/>
          <w:sz w:val="24"/>
        </w:rPr>
        <w:t>价格调整要素及价格折扣幅度列表：</w:t>
      </w:r>
    </w:p>
    <w:tbl>
      <w:tblPr>
        <w:tblStyle w:val="12"/>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8"/>
        <w:gridCol w:w="5160"/>
      </w:tblGrid>
      <w:tr w14:paraId="712F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88" w:type="dxa"/>
            <w:tcBorders>
              <w:top w:val="single" w:color="auto" w:sz="4" w:space="0"/>
              <w:left w:val="single" w:color="auto" w:sz="4" w:space="0"/>
              <w:bottom w:val="single" w:color="auto" w:sz="4" w:space="0"/>
              <w:right w:val="single" w:color="auto" w:sz="4" w:space="0"/>
            </w:tcBorders>
          </w:tcPr>
          <w:p w14:paraId="577E90E7">
            <w:pPr>
              <w:widowControl/>
              <w:spacing w:line="498" w:lineRule="exact"/>
              <w:ind w:firstLine="480" w:firstLineChars="200"/>
              <w:jc w:val="left"/>
              <w:rPr>
                <w:rFonts w:ascii="仿宋" w:hAnsi="仿宋" w:eastAsia="仿宋" w:cs="仿宋"/>
                <w:kern w:val="0"/>
                <w:sz w:val="24"/>
              </w:rPr>
            </w:pPr>
            <w:r>
              <w:rPr>
                <w:rFonts w:hint="eastAsia" w:ascii="仿宋" w:hAnsi="仿宋" w:eastAsia="仿宋" w:cs="仿宋"/>
                <w:kern w:val="0"/>
                <w:sz w:val="24"/>
              </w:rPr>
              <w:t>评标价格要素</w:t>
            </w:r>
          </w:p>
        </w:tc>
        <w:tc>
          <w:tcPr>
            <w:tcW w:w="5160" w:type="dxa"/>
            <w:tcBorders>
              <w:top w:val="single" w:color="auto" w:sz="4" w:space="0"/>
              <w:left w:val="single" w:color="auto" w:sz="4" w:space="0"/>
              <w:bottom w:val="single" w:color="auto" w:sz="4" w:space="0"/>
              <w:right w:val="single" w:color="auto" w:sz="4" w:space="0"/>
            </w:tcBorders>
          </w:tcPr>
          <w:p w14:paraId="4A930A40">
            <w:pPr>
              <w:widowControl/>
              <w:spacing w:line="498" w:lineRule="exact"/>
              <w:ind w:firstLine="480" w:firstLineChars="200"/>
              <w:jc w:val="left"/>
              <w:rPr>
                <w:rFonts w:ascii="仿宋" w:hAnsi="仿宋" w:eastAsia="仿宋" w:cs="仿宋"/>
                <w:kern w:val="0"/>
                <w:sz w:val="24"/>
              </w:rPr>
            </w:pPr>
            <w:r>
              <w:rPr>
                <w:rFonts w:hint="eastAsia" w:ascii="仿宋" w:hAnsi="仿宋" w:eastAsia="仿宋" w:cs="仿宋"/>
                <w:kern w:val="0"/>
                <w:sz w:val="24"/>
              </w:rPr>
              <w:t>价格折扣幅度</w:t>
            </w:r>
          </w:p>
        </w:tc>
      </w:tr>
      <w:tr w14:paraId="1F9F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6" w:hRule="atLeast"/>
          <w:jc w:val="center"/>
        </w:trPr>
        <w:tc>
          <w:tcPr>
            <w:tcW w:w="3688" w:type="dxa"/>
            <w:tcBorders>
              <w:top w:val="single" w:color="auto" w:sz="4" w:space="0"/>
              <w:left w:val="single" w:color="auto" w:sz="4" w:space="0"/>
              <w:bottom w:val="single" w:color="auto" w:sz="4" w:space="0"/>
              <w:right w:val="single" w:color="auto" w:sz="4" w:space="0"/>
            </w:tcBorders>
          </w:tcPr>
          <w:p w14:paraId="57F3313B">
            <w:pPr>
              <w:widowControl/>
              <w:spacing w:line="498" w:lineRule="exact"/>
              <w:jc w:val="left"/>
              <w:rPr>
                <w:rFonts w:ascii="仿宋" w:hAnsi="仿宋" w:eastAsia="仿宋" w:cs="仿宋"/>
                <w:kern w:val="0"/>
                <w:sz w:val="24"/>
              </w:rPr>
            </w:pPr>
            <w:r>
              <w:rPr>
                <w:rFonts w:hint="eastAsia" w:ascii="仿宋" w:hAnsi="仿宋" w:eastAsia="仿宋" w:cs="仿宋"/>
                <w:kern w:val="0"/>
                <w:sz w:val="24"/>
              </w:rPr>
              <w:t>小微企业参加磋商，且提供产品出自小型或微型企业。监狱企业、残疾人福利性单位视同小型、微型企业。</w:t>
            </w:r>
          </w:p>
        </w:tc>
        <w:tc>
          <w:tcPr>
            <w:tcW w:w="5160" w:type="dxa"/>
            <w:tcBorders>
              <w:top w:val="single" w:color="auto" w:sz="4" w:space="0"/>
              <w:left w:val="single" w:color="auto" w:sz="4" w:space="0"/>
              <w:bottom w:val="single" w:color="auto" w:sz="4" w:space="0"/>
              <w:right w:val="single" w:color="auto" w:sz="4" w:space="0"/>
            </w:tcBorders>
          </w:tcPr>
          <w:p w14:paraId="79C6B19A">
            <w:pPr>
              <w:widowControl/>
              <w:spacing w:line="498" w:lineRule="exact"/>
              <w:ind w:firstLine="480" w:firstLineChars="200"/>
              <w:jc w:val="left"/>
              <w:rPr>
                <w:rFonts w:ascii="仿宋" w:hAnsi="仿宋" w:eastAsia="仿宋" w:cs="仿宋"/>
                <w:kern w:val="0"/>
                <w:sz w:val="24"/>
              </w:rPr>
            </w:pPr>
          </w:p>
          <w:p w14:paraId="469B0028">
            <w:pPr>
              <w:widowControl/>
              <w:spacing w:line="498" w:lineRule="exact"/>
              <w:ind w:firstLine="720" w:firstLineChars="300"/>
              <w:jc w:val="left"/>
              <w:rPr>
                <w:rFonts w:ascii="仿宋" w:hAnsi="仿宋" w:eastAsia="仿宋" w:cs="仿宋"/>
                <w:kern w:val="0"/>
                <w:sz w:val="24"/>
              </w:rPr>
            </w:pPr>
            <w:r>
              <w:rPr>
                <w:rFonts w:hint="eastAsia" w:ascii="仿宋" w:hAnsi="仿宋" w:eastAsia="仿宋" w:cs="仿宋"/>
                <w:kern w:val="0"/>
                <w:sz w:val="24"/>
              </w:rPr>
              <w:t>20%</w:t>
            </w:r>
          </w:p>
        </w:tc>
      </w:tr>
      <w:tr w14:paraId="2C14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88" w:type="dxa"/>
            <w:tcBorders>
              <w:top w:val="single" w:color="auto" w:sz="4" w:space="0"/>
              <w:left w:val="single" w:color="auto" w:sz="4" w:space="0"/>
              <w:bottom w:val="single" w:color="auto" w:sz="4" w:space="0"/>
              <w:right w:val="single" w:color="auto" w:sz="4" w:space="0"/>
            </w:tcBorders>
            <w:vAlign w:val="center"/>
          </w:tcPr>
          <w:p w14:paraId="2F1AE7FD">
            <w:pPr>
              <w:widowControl/>
              <w:spacing w:line="498" w:lineRule="exact"/>
              <w:jc w:val="center"/>
              <w:rPr>
                <w:rFonts w:ascii="仿宋" w:hAnsi="仿宋" w:eastAsia="仿宋" w:cs="仿宋"/>
                <w:kern w:val="0"/>
                <w:sz w:val="24"/>
              </w:rPr>
            </w:pPr>
            <w:r>
              <w:rPr>
                <w:rFonts w:hint="eastAsia" w:ascii="仿宋" w:hAnsi="仿宋" w:eastAsia="仿宋" w:cs="仿宋"/>
                <w:kern w:val="0"/>
                <w:sz w:val="24"/>
              </w:rPr>
              <w:t>……</w:t>
            </w:r>
          </w:p>
        </w:tc>
        <w:tc>
          <w:tcPr>
            <w:tcW w:w="5160" w:type="dxa"/>
            <w:tcBorders>
              <w:top w:val="single" w:color="auto" w:sz="4" w:space="0"/>
              <w:left w:val="single" w:color="auto" w:sz="4" w:space="0"/>
              <w:bottom w:val="single" w:color="auto" w:sz="4" w:space="0"/>
              <w:right w:val="single" w:color="auto" w:sz="4" w:space="0"/>
            </w:tcBorders>
          </w:tcPr>
          <w:p w14:paraId="56D283A2">
            <w:pPr>
              <w:widowControl/>
              <w:spacing w:line="498" w:lineRule="exact"/>
              <w:jc w:val="left"/>
              <w:rPr>
                <w:rFonts w:ascii="仿宋" w:hAnsi="仿宋" w:eastAsia="仿宋" w:cs="仿宋"/>
                <w:kern w:val="0"/>
                <w:sz w:val="24"/>
              </w:rPr>
            </w:pPr>
            <w:r>
              <w:rPr>
                <w:rFonts w:hint="eastAsia" w:ascii="仿宋" w:hAnsi="仿宋" w:eastAsia="仿宋" w:cs="仿宋"/>
                <w:kern w:val="0"/>
                <w:sz w:val="24"/>
              </w:rPr>
              <w:t>供应商或所提供产品按规定享受其他国家政策支持、扶持的，由供应商提供相关法律法规政策依据，每项按0.5%折扣。</w:t>
            </w:r>
          </w:p>
        </w:tc>
      </w:tr>
    </w:tbl>
    <w:p w14:paraId="006852FE">
      <w:pPr>
        <w:widowControl/>
        <w:shd w:val="clear" w:color="auto" w:fill="FFFFFF"/>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注：（1）提供产品属节能或环境标志产品品目清单范围的，以国家确定的认证机构出具的、处于有效期之内的节能产品、环境标志产品认证证书为准。属于强制采购的产品，不再给予价格优惠。</w:t>
      </w:r>
    </w:p>
    <w:p w14:paraId="05C5CD82">
      <w:pPr>
        <w:widowControl/>
        <w:shd w:val="clear" w:color="auto" w:fill="FFFFFF"/>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 xml:space="preserve">（2）根据《政府采购促进中小企业发展暂行办法》（财库[2020]46号）的规定，参加政府采购活动的中小企业应当提供《中小企业声明函》。 </w:t>
      </w:r>
    </w:p>
    <w:p w14:paraId="26C8C82F">
      <w:pPr>
        <w:widowControl/>
        <w:shd w:val="clear" w:color="auto" w:fill="FFFFFF"/>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0DD53B20">
      <w:pPr>
        <w:widowControl/>
        <w:numPr>
          <w:ilvl w:val="0"/>
          <w:numId w:val="1"/>
        </w:numPr>
        <w:shd w:val="clear" w:color="auto" w:fill="FFFFFF"/>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根据《财政部 民政部 中国残疾人联合会关于促进残疾人就业政府采购政策的通知》（财库〔2017〕 141号）的规定，享受政府采购支持政策的残疾人福利性单位应当提供《残疾人福利性单位声明函》。</w:t>
      </w:r>
    </w:p>
    <w:p w14:paraId="6530FEAC">
      <w:pPr>
        <w:widowControl/>
        <w:numPr>
          <w:ilvl w:val="0"/>
          <w:numId w:val="1"/>
        </w:numPr>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价格调整</w:t>
      </w:r>
    </w:p>
    <w:p w14:paraId="63FDE723">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5.1如果同一包为单一产品，对最后一轮报价进行调整（专门面向中小企业采购的采购项目，不再进行价格折扣。），调整后的报价作为最终评审价。</w:t>
      </w:r>
    </w:p>
    <w:p w14:paraId="54302D5D">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最终评审价=最后一轮报价×（1-∑价格折扣幅度）</w:t>
      </w:r>
    </w:p>
    <w:p w14:paraId="6AD77C8D">
      <w:pPr>
        <w:widowControl/>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5.2如果同一包内有多个产品，部分产品符合政策功能要求的，只对符合政策功能要求的产品依据《报价明细表》按上述价格折扣幅度进行折扣。</w:t>
      </w:r>
    </w:p>
    <w:p w14:paraId="5B97BFCE">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5.3.如果最后一轮供应商按《报价明细表》报价，对最后一轮报价进行调整，调整后的报价作为最终评定价。</w:t>
      </w:r>
    </w:p>
    <w:p w14:paraId="64666D09">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单项调整报价=最后一轮单项报价×（1-∑价格折扣幅度）</w:t>
      </w:r>
    </w:p>
    <w:p w14:paraId="76538C47">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最终评定价=∑单项调整报价+∑不进行价格调整产品的最后一轮单项报价</w:t>
      </w:r>
    </w:p>
    <w:p w14:paraId="7DAE021B">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5.4.如果最后一轮报价只报总价，先对第一轮报价进行调整，再按最后一轮报价比第一轮报价降价幅度计算出最终评定价。</w:t>
      </w:r>
    </w:p>
    <w:p w14:paraId="6F49178A">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第一轮单项调整报价=第一轮单项报价×（1-∑价格折扣幅度）</w:t>
      </w:r>
    </w:p>
    <w:p w14:paraId="272CB055">
      <w:pPr>
        <w:widowControl/>
        <w:shd w:val="clear" w:color="auto" w:fill="FFFFFF"/>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第一轮调整后报价总价=∑第一轮单项调整报价+∑不进行价格调整产品的第一轮单项报价</w:t>
      </w:r>
    </w:p>
    <w:p w14:paraId="0B9B0AA4">
      <w:pPr>
        <w:widowControl/>
        <w:shd w:val="clear" w:color="auto" w:fill="FFFFFF"/>
        <w:spacing w:line="360" w:lineRule="auto"/>
        <w:ind w:firstLine="480" w:firstLineChars="200"/>
        <w:rPr>
          <w:rFonts w:ascii="仿宋" w:hAnsi="仿宋" w:eastAsia="仿宋" w:cs="仿宋"/>
          <w:b/>
          <w:bCs/>
          <w:kern w:val="0"/>
          <w:sz w:val="24"/>
        </w:rPr>
      </w:pPr>
      <w:r>
        <w:rPr>
          <w:rFonts w:hint="eastAsia" w:ascii="仿宋" w:hAnsi="仿宋" w:eastAsia="仿宋" w:cs="仿宋"/>
          <w:kern w:val="0"/>
          <w:sz w:val="24"/>
        </w:rPr>
        <w:t>最终评审价=（最后一轮报价/第一轮报价）×第一轮调整后报价总价</w:t>
      </w:r>
    </w:p>
    <w:p w14:paraId="769FEACA">
      <w:pPr>
        <w:pStyle w:val="18"/>
        <w:rPr>
          <w:rFonts w:ascii="仿宋" w:hAnsi="仿宋" w:eastAsia="仿宋" w:cs="仿宋"/>
        </w:rPr>
      </w:pPr>
    </w:p>
    <w:p w14:paraId="5FE244F9">
      <w:pPr>
        <w:spacing w:line="360" w:lineRule="auto"/>
        <w:rPr>
          <w:rFonts w:ascii="仿宋" w:hAnsi="仿宋" w:eastAsia="仿宋" w:cs="仿宋"/>
          <w:b/>
          <w:bCs/>
          <w:kern w:val="0"/>
          <w:sz w:val="30"/>
          <w:szCs w:val="30"/>
        </w:rPr>
      </w:pPr>
      <w:r>
        <w:rPr>
          <w:rFonts w:ascii="仿宋" w:hAnsi="仿宋" w:eastAsia="仿宋" w:cs="仿宋"/>
          <w:b/>
          <w:bCs/>
          <w:spacing w:val="-3"/>
          <w:sz w:val="24"/>
        </w:rPr>
        <w:t>注：关于报价评分中给予中小企业优惠的说明：本项目专门面向中小企</w:t>
      </w:r>
      <w:r>
        <w:rPr>
          <w:rFonts w:ascii="仿宋" w:hAnsi="仿宋" w:eastAsia="仿宋" w:cs="仿宋"/>
          <w:b/>
          <w:bCs/>
          <w:spacing w:val="-4"/>
          <w:sz w:val="24"/>
        </w:rPr>
        <w:t>业采购，不再</w:t>
      </w:r>
      <w:r>
        <w:rPr>
          <w:rFonts w:ascii="仿宋" w:hAnsi="仿宋" w:eastAsia="仿宋" w:cs="仿宋"/>
          <w:b/>
          <w:bCs/>
          <w:spacing w:val="-9"/>
          <w:sz w:val="24"/>
        </w:rPr>
        <w:t>进行价格折扣。</w:t>
      </w:r>
      <w:r>
        <w:rPr>
          <w:rFonts w:hint="eastAsia" w:ascii="仿宋" w:hAnsi="仿宋" w:eastAsia="仿宋" w:cs="仿宋"/>
          <w:b/>
          <w:bCs/>
          <w:kern w:val="0"/>
          <w:sz w:val="30"/>
          <w:szCs w:val="30"/>
        </w:rPr>
        <w:br w:type="page"/>
      </w:r>
    </w:p>
    <w:tbl>
      <w:tblPr>
        <w:tblStyle w:val="12"/>
        <w:tblW w:w="9764"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378"/>
        <w:gridCol w:w="1427"/>
        <w:gridCol w:w="6148"/>
      </w:tblGrid>
      <w:tr w14:paraId="511A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gridSpan w:val="4"/>
            <w:vAlign w:val="center"/>
          </w:tcPr>
          <w:p w14:paraId="207B210D">
            <w:pPr>
              <w:spacing w:line="288" w:lineRule="auto"/>
              <w:jc w:val="center"/>
              <w:rPr>
                <w:rFonts w:ascii="宋体" w:hAnsi="宋体" w:cs="宋体"/>
                <w:spacing w:val="9"/>
                <w:sz w:val="28"/>
                <w:szCs w:val="28"/>
              </w:rPr>
            </w:pPr>
            <w:r>
              <w:rPr>
                <w:rFonts w:ascii="宋体" w:hAnsi="宋体" w:cs="宋体"/>
                <w:spacing w:val="9"/>
                <w:sz w:val="28"/>
                <w:szCs w:val="28"/>
              </w:rPr>
              <w:t>评标方法及标准(综合评分法)</w:t>
            </w:r>
          </w:p>
        </w:tc>
      </w:tr>
      <w:tr w14:paraId="7037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06DECC34">
            <w:pPr>
              <w:spacing w:line="288" w:lineRule="auto"/>
              <w:rPr>
                <w:sz w:val="28"/>
                <w:szCs w:val="28"/>
              </w:rPr>
            </w:pPr>
            <w:r>
              <w:rPr>
                <w:rFonts w:ascii="宋体" w:hAnsi="宋体" w:cs="宋体"/>
                <w:spacing w:val="7"/>
                <w:sz w:val="28"/>
                <w:szCs w:val="28"/>
              </w:rPr>
              <w:t>序</w:t>
            </w:r>
            <w:r>
              <w:rPr>
                <w:rFonts w:ascii="宋体" w:hAnsi="宋体" w:cs="宋体"/>
                <w:spacing w:val="6"/>
                <w:sz w:val="28"/>
                <w:szCs w:val="28"/>
              </w:rPr>
              <w:t>号</w:t>
            </w:r>
          </w:p>
        </w:tc>
        <w:tc>
          <w:tcPr>
            <w:tcW w:w="1378" w:type="dxa"/>
            <w:vAlign w:val="center"/>
          </w:tcPr>
          <w:p w14:paraId="2A036723">
            <w:pPr>
              <w:spacing w:line="288" w:lineRule="auto"/>
              <w:rPr>
                <w:sz w:val="28"/>
                <w:szCs w:val="28"/>
              </w:rPr>
            </w:pPr>
            <w:r>
              <w:rPr>
                <w:rFonts w:ascii="宋体" w:hAnsi="宋体" w:cs="宋体"/>
                <w:spacing w:val="5"/>
                <w:sz w:val="28"/>
                <w:szCs w:val="28"/>
              </w:rPr>
              <w:t>类</w:t>
            </w:r>
            <w:r>
              <w:rPr>
                <w:rFonts w:ascii="宋体" w:hAnsi="宋体" w:cs="宋体"/>
                <w:spacing w:val="4"/>
                <w:sz w:val="28"/>
                <w:szCs w:val="28"/>
              </w:rPr>
              <w:t>型</w:t>
            </w:r>
          </w:p>
        </w:tc>
        <w:tc>
          <w:tcPr>
            <w:tcW w:w="1427" w:type="dxa"/>
            <w:vAlign w:val="center"/>
          </w:tcPr>
          <w:p w14:paraId="57997868">
            <w:pPr>
              <w:spacing w:line="288" w:lineRule="auto"/>
              <w:rPr>
                <w:sz w:val="28"/>
                <w:szCs w:val="28"/>
              </w:rPr>
            </w:pPr>
            <w:r>
              <w:rPr>
                <w:rFonts w:ascii="宋体" w:hAnsi="宋体" w:cs="宋体"/>
                <w:spacing w:val="9"/>
                <w:sz w:val="28"/>
                <w:szCs w:val="28"/>
              </w:rPr>
              <w:t>评标因素</w:t>
            </w:r>
          </w:p>
        </w:tc>
        <w:tc>
          <w:tcPr>
            <w:tcW w:w="6148" w:type="dxa"/>
            <w:vAlign w:val="center"/>
          </w:tcPr>
          <w:p w14:paraId="1596FA1C">
            <w:pPr>
              <w:spacing w:line="288" w:lineRule="auto"/>
              <w:jc w:val="center"/>
              <w:rPr>
                <w:sz w:val="28"/>
                <w:szCs w:val="28"/>
              </w:rPr>
            </w:pPr>
            <w:r>
              <w:rPr>
                <w:rFonts w:ascii="宋体" w:hAnsi="宋体" w:cs="宋体"/>
                <w:spacing w:val="9"/>
                <w:sz w:val="28"/>
                <w:szCs w:val="28"/>
              </w:rPr>
              <w:t>评分标准</w:t>
            </w:r>
          </w:p>
        </w:tc>
      </w:tr>
      <w:tr w14:paraId="6A06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21FD0368">
            <w:pPr>
              <w:spacing w:line="288" w:lineRule="auto"/>
              <w:jc w:val="center"/>
              <w:rPr>
                <w:sz w:val="28"/>
                <w:szCs w:val="28"/>
              </w:rPr>
            </w:pPr>
            <w:r>
              <w:rPr>
                <w:rFonts w:ascii="宋体" w:hAnsi="宋体" w:cs="宋体"/>
                <w:sz w:val="20"/>
                <w:szCs w:val="20"/>
              </w:rPr>
              <w:t>1</w:t>
            </w:r>
          </w:p>
        </w:tc>
        <w:tc>
          <w:tcPr>
            <w:tcW w:w="1378" w:type="dxa"/>
            <w:vAlign w:val="center"/>
          </w:tcPr>
          <w:p w14:paraId="33887C44">
            <w:pPr>
              <w:spacing w:line="288" w:lineRule="auto"/>
              <w:jc w:val="center"/>
              <w:rPr>
                <w:rFonts w:ascii="宋体" w:hAnsi="宋体" w:cs="宋体"/>
                <w:sz w:val="22"/>
                <w:szCs w:val="22"/>
              </w:rPr>
            </w:pPr>
            <w:r>
              <w:rPr>
                <w:rFonts w:ascii="宋体" w:hAnsi="宋体" w:cs="宋体"/>
                <w:spacing w:val="6"/>
                <w:sz w:val="22"/>
                <w:szCs w:val="22"/>
              </w:rPr>
              <w:t>投标报</w:t>
            </w:r>
          </w:p>
          <w:p w14:paraId="62B26228">
            <w:pPr>
              <w:spacing w:line="288" w:lineRule="auto"/>
              <w:jc w:val="center"/>
              <w:rPr>
                <w:sz w:val="28"/>
                <w:szCs w:val="28"/>
              </w:rPr>
            </w:pPr>
            <w:r>
              <w:rPr>
                <w:rFonts w:ascii="宋体" w:hAnsi="宋体" w:cs="宋体"/>
                <w:spacing w:val="31"/>
                <w:sz w:val="22"/>
                <w:szCs w:val="22"/>
              </w:rPr>
              <w:t>价</w:t>
            </w:r>
            <w:r>
              <w:rPr>
                <w:rFonts w:ascii="宋体" w:hAnsi="宋体" w:cs="宋体"/>
                <w:spacing w:val="30"/>
                <w:sz w:val="22"/>
                <w:szCs w:val="22"/>
              </w:rPr>
              <w:t>(</w:t>
            </w:r>
            <w:r>
              <w:rPr>
                <w:rFonts w:hint="eastAsia" w:ascii="宋体" w:hAnsi="宋体" w:cs="宋体"/>
                <w:spacing w:val="30"/>
                <w:sz w:val="22"/>
                <w:szCs w:val="22"/>
              </w:rPr>
              <w:t>20</w:t>
            </w:r>
            <w:r>
              <w:rPr>
                <w:rFonts w:ascii="宋体" w:hAnsi="宋体" w:cs="宋体"/>
                <w:sz w:val="22"/>
                <w:szCs w:val="22"/>
              </w:rPr>
              <w:t xml:space="preserve"> </w:t>
            </w:r>
            <w:r>
              <w:rPr>
                <w:rFonts w:ascii="宋体" w:hAnsi="宋体" w:cs="宋体"/>
                <w:spacing w:val="-1"/>
                <w:sz w:val="22"/>
                <w:szCs w:val="22"/>
              </w:rPr>
              <w:t>分)</w:t>
            </w:r>
          </w:p>
        </w:tc>
        <w:tc>
          <w:tcPr>
            <w:tcW w:w="1427" w:type="dxa"/>
            <w:vAlign w:val="center"/>
          </w:tcPr>
          <w:p w14:paraId="3A10792C">
            <w:pPr>
              <w:spacing w:line="288" w:lineRule="auto"/>
              <w:jc w:val="center"/>
              <w:rPr>
                <w:sz w:val="28"/>
                <w:szCs w:val="28"/>
              </w:rPr>
            </w:pPr>
            <w:r>
              <w:rPr>
                <w:rFonts w:ascii="宋体" w:hAnsi="宋体" w:cs="宋体"/>
                <w:spacing w:val="12"/>
                <w:sz w:val="22"/>
                <w:szCs w:val="22"/>
              </w:rPr>
              <w:t>投</w:t>
            </w:r>
            <w:r>
              <w:rPr>
                <w:rFonts w:ascii="宋体" w:hAnsi="宋体" w:cs="宋体"/>
                <w:spacing w:val="11"/>
                <w:sz w:val="22"/>
                <w:szCs w:val="22"/>
              </w:rPr>
              <w:t>标报价(</w:t>
            </w:r>
            <w:r>
              <w:rPr>
                <w:rFonts w:hint="eastAsia" w:ascii="宋体" w:hAnsi="宋体" w:cs="宋体"/>
                <w:spacing w:val="11"/>
                <w:sz w:val="22"/>
                <w:szCs w:val="22"/>
              </w:rPr>
              <w:t>20</w:t>
            </w:r>
            <w:r>
              <w:rPr>
                <w:rFonts w:ascii="宋体" w:hAnsi="宋体" w:cs="宋体"/>
                <w:spacing w:val="11"/>
                <w:sz w:val="22"/>
                <w:szCs w:val="22"/>
              </w:rPr>
              <w:t>分)</w:t>
            </w:r>
          </w:p>
        </w:tc>
        <w:tc>
          <w:tcPr>
            <w:tcW w:w="6148" w:type="dxa"/>
            <w:vAlign w:val="center"/>
          </w:tcPr>
          <w:p w14:paraId="21D2607C">
            <w:pPr>
              <w:spacing w:before="27" w:line="335" w:lineRule="auto"/>
              <w:ind w:left="117" w:right="106" w:firstLine="4"/>
              <w:rPr>
                <w:rFonts w:ascii="宋体" w:hAnsi="宋体" w:cs="宋体"/>
                <w:kern w:val="0"/>
                <w:szCs w:val="21"/>
              </w:rPr>
            </w:pPr>
            <w:r>
              <w:rPr>
                <w:rFonts w:hint="eastAsia" w:ascii="宋体" w:hAnsi="宋体" w:cs="宋体"/>
                <w:kern w:val="0"/>
                <w:szCs w:val="21"/>
              </w:rPr>
              <w:t>有效的投标报价中的最低价为评标基准价，按照下列公式计算每个投标人的投标价格得分。</w:t>
            </w:r>
          </w:p>
          <w:p w14:paraId="754AD1F1">
            <w:pPr>
              <w:spacing w:line="288" w:lineRule="auto"/>
              <w:rPr>
                <w:sz w:val="28"/>
                <w:szCs w:val="28"/>
              </w:rPr>
            </w:pPr>
            <w:r>
              <w:rPr>
                <w:rFonts w:hint="eastAsia" w:ascii="宋体" w:hAnsi="宋体" w:cs="宋体"/>
                <w:kern w:val="0"/>
                <w:szCs w:val="21"/>
              </w:rPr>
              <w:t>投标报价得分＝（评标基准价/投标报价）×20。</w:t>
            </w:r>
          </w:p>
        </w:tc>
      </w:tr>
      <w:tr w14:paraId="52A6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restart"/>
            <w:vAlign w:val="center"/>
          </w:tcPr>
          <w:p w14:paraId="75852A00">
            <w:pPr>
              <w:spacing w:line="288" w:lineRule="auto"/>
              <w:jc w:val="center"/>
              <w:rPr>
                <w:sz w:val="28"/>
                <w:szCs w:val="28"/>
              </w:rPr>
            </w:pPr>
            <w:r>
              <w:rPr>
                <w:rFonts w:ascii="宋体" w:hAnsi="宋体" w:cs="宋体"/>
                <w:sz w:val="20"/>
                <w:szCs w:val="20"/>
              </w:rPr>
              <w:t>2</w:t>
            </w:r>
          </w:p>
        </w:tc>
        <w:tc>
          <w:tcPr>
            <w:tcW w:w="1378" w:type="dxa"/>
            <w:vMerge w:val="restart"/>
            <w:vAlign w:val="center"/>
          </w:tcPr>
          <w:p w14:paraId="34079EC6">
            <w:pPr>
              <w:spacing w:line="288" w:lineRule="auto"/>
              <w:jc w:val="center"/>
              <w:rPr>
                <w:sz w:val="28"/>
                <w:szCs w:val="28"/>
              </w:rPr>
            </w:pPr>
            <w:r>
              <w:rPr>
                <w:rFonts w:ascii="宋体" w:hAnsi="宋体" w:cs="宋体"/>
                <w:spacing w:val="11"/>
                <w:sz w:val="22"/>
                <w:szCs w:val="22"/>
              </w:rPr>
              <w:t>商务部</w:t>
            </w:r>
            <w:r>
              <w:rPr>
                <w:rFonts w:ascii="宋体" w:hAnsi="宋体" w:cs="宋体"/>
                <w:sz w:val="22"/>
                <w:szCs w:val="22"/>
              </w:rPr>
              <w:t>分</w:t>
            </w:r>
            <w:r>
              <w:rPr>
                <w:rFonts w:ascii="宋体" w:hAnsi="宋体" w:cs="宋体"/>
                <w:spacing w:val="-6"/>
                <w:sz w:val="22"/>
                <w:szCs w:val="22"/>
              </w:rPr>
              <w:t>(</w:t>
            </w:r>
            <w:r>
              <w:rPr>
                <w:rFonts w:hint="eastAsia" w:ascii="宋体" w:hAnsi="宋体" w:cs="宋体"/>
                <w:spacing w:val="-4"/>
                <w:sz w:val="22"/>
                <w:szCs w:val="22"/>
              </w:rPr>
              <w:t>35</w:t>
            </w:r>
            <w:r>
              <w:rPr>
                <w:rFonts w:ascii="宋体" w:hAnsi="宋体" w:cs="宋体"/>
                <w:spacing w:val="-4"/>
                <w:sz w:val="22"/>
                <w:szCs w:val="22"/>
              </w:rPr>
              <w:t>分)</w:t>
            </w:r>
          </w:p>
        </w:tc>
        <w:tc>
          <w:tcPr>
            <w:tcW w:w="1427" w:type="dxa"/>
            <w:vAlign w:val="center"/>
          </w:tcPr>
          <w:p w14:paraId="7C911CDA">
            <w:pPr>
              <w:spacing w:before="27" w:line="335" w:lineRule="auto"/>
              <w:ind w:left="117" w:right="106" w:firstLine="4"/>
              <w:jc w:val="center"/>
              <w:rPr>
                <w:rFonts w:ascii="宋体" w:hAnsi="宋体" w:cs="宋体"/>
                <w:kern w:val="0"/>
                <w:szCs w:val="21"/>
              </w:rPr>
            </w:pPr>
            <w:r>
              <w:rPr>
                <w:rFonts w:hint="eastAsia" w:ascii="宋体" w:hAnsi="宋体" w:cs="宋体"/>
                <w:kern w:val="0"/>
                <w:szCs w:val="21"/>
              </w:rPr>
              <w:t>业绩</w:t>
            </w:r>
          </w:p>
          <w:p w14:paraId="3BE2A1A8">
            <w:pPr>
              <w:spacing w:before="27" w:line="335" w:lineRule="auto"/>
              <w:ind w:left="117" w:right="106" w:firstLine="4"/>
              <w:jc w:val="center"/>
              <w:rPr>
                <w:rFonts w:ascii="宋体" w:hAnsi="宋体" w:cs="宋体"/>
                <w:kern w:val="0"/>
                <w:szCs w:val="21"/>
              </w:rPr>
            </w:pPr>
            <w:r>
              <w:rPr>
                <w:rFonts w:hint="eastAsia" w:ascii="宋体" w:hAnsi="宋体" w:cs="宋体"/>
                <w:kern w:val="0"/>
                <w:szCs w:val="21"/>
              </w:rPr>
              <w:t>（9分）</w:t>
            </w:r>
          </w:p>
        </w:tc>
        <w:tc>
          <w:tcPr>
            <w:tcW w:w="6148" w:type="dxa"/>
            <w:vAlign w:val="center"/>
          </w:tcPr>
          <w:p w14:paraId="6CCFD259">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提供2022年1月1日以来，响应人承担过类似项目的， </w:t>
            </w:r>
          </w:p>
          <w:p w14:paraId="5B6874E1">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每提供一份业绩材料得3分，此项最多得9分。 </w:t>
            </w:r>
          </w:p>
          <w:p w14:paraId="6F378DC4">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注：响应文件中须附业务约定书关键页（体现工作内 </w:t>
            </w:r>
          </w:p>
          <w:p w14:paraId="3D1E50E6">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容、双方盖章页等）、成果文件关键页（体现审计金额（ </w:t>
            </w:r>
          </w:p>
          <w:p w14:paraId="729D9282">
            <w:pPr>
              <w:spacing w:before="27" w:line="335" w:lineRule="auto"/>
              <w:ind w:left="117" w:right="106" w:firstLine="4"/>
              <w:rPr>
                <w:rFonts w:ascii="宋体" w:hAnsi="宋体" w:cs="宋体"/>
                <w:kern w:val="0"/>
                <w:szCs w:val="21"/>
              </w:rPr>
            </w:pPr>
            <w:r>
              <w:rPr>
                <w:rFonts w:hint="eastAsia" w:ascii="宋体" w:hAnsi="宋体" w:cs="宋体"/>
                <w:kern w:val="0"/>
                <w:szCs w:val="21"/>
              </w:rPr>
              <w:t>或规模））复印件或扫描件</w:t>
            </w:r>
          </w:p>
        </w:tc>
      </w:tr>
      <w:tr w14:paraId="3F49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14:paraId="6CE157D3">
            <w:pPr>
              <w:spacing w:line="288" w:lineRule="auto"/>
              <w:jc w:val="center"/>
              <w:rPr>
                <w:rFonts w:ascii="宋体" w:hAnsi="宋体" w:cs="宋体"/>
                <w:sz w:val="20"/>
                <w:szCs w:val="20"/>
              </w:rPr>
            </w:pPr>
          </w:p>
        </w:tc>
        <w:tc>
          <w:tcPr>
            <w:tcW w:w="1378" w:type="dxa"/>
            <w:vMerge w:val="continue"/>
            <w:vAlign w:val="center"/>
          </w:tcPr>
          <w:p w14:paraId="5C2C1954">
            <w:pPr>
              <w:spacing w:line="288" w:lineRule="auto"/>
              <w:jc w:val="center"/>
              <w:rPr>
                <w:rFonts w:ascii="宋体" w:hAnsi="宋体" w:cs="宋体"/>
                <w:spacing w:val="11"/>
                <w:sz w:val="22"/>
                <w:szCs w:val="22"/>
              </w:rPr>
            </w:pPr>
          </w:p>
        </w:tc>
        <w:tc>
          <w:tcPr>
            <w:tcW w:w="1427" w:type="dxa"/>
            <w:vAlign w:val="center"/>
          </w:tcPr>
          <w:p w14:paraId="12C49D2C">
            <w:pPr>
              <w:spacing w:before="27" w:line="335" w:lineRule="auto"/>
              <w:ind w:left="117" w:right="106" w:firstLine="4"/>
              <w:rPr>
                <w:rFonts w:ascii="宋体" w:hAnsi="宋体" w:cs="宋体"/>
                <w:kern w:val="0"/>
                <w:szCs w:val="21"/>
              </w:rPr>
            </w:pPr>
            <w:r>
              <w:rPr>
                <w:rFonts w:hint="eastAsia" w:ascii="宋体" w:hAnsi="宋体" w:cs="宋体"/>
                <w:kern w:val="0"/>
                <w:szCs w:val="21"/>
              </w:rPr>
              <w:t>合理化建议（6分）</w:t>
            </w:r>
          </w:p>
        </w:tc>
        <w:tc>
          <w:tcPr>
            <w:tcW w:w="6148" w:type="dxa"/>
            <w:vAlign w:val="center"/>
          </w:tcPr>
          <w:p w14:paraId="15AAC226">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合理化建议合理、科学，具有针对性，可行性强，完全满足采购需求的得6分； </w:t>
            </w:r>
          </w:p>
          <w:p w14:paraId="53FB7C52">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合理化建议基本合理，针对性和可行性一般，能满足 </w:t>
            </w:r>
          </w:p>
          <w:p w14:paraId="42A42C2B">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采购需求但存在个别需要改进的地方得3分； </w:t>
            </w:r>
          </w:p>
          <w:p w14:paraId="5CB0DB3C">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合理化建议不太合理，针对性和可行性差得2分。 </w:t>
            </w:r>
          </w:p>
          <w:p w14:paraId="62EC98C3">
            <w:pPr>
              <w:spacing w:before="27" w:line="335" w:lineRule="auto"/>
              <w:ind w:left="117" w:right="106" w:firstLine="4"/>
              <w:rPr>
                <w:rFonts w:ascii="宋体" w:hAnsi="宋体" w:cs="宋体"/>
                <w:kern w:val="0"/>
                <w:szCs w:val="21"/>
              </w:rPr>
            </w:pPr>
            <w:r>
              <w:rPr>
                <w:rFonts w:hint="eastAsia" w:ascii="宋体" w:hAnsi="宋体" w:cs="宋体"/>
                <w:kern w:val="0"/>
                <w:szCs w:val="21"/>
              </w:rPr>
              <w:t>不提供或不合理的，本项不得分</w:t>
            </w:r>
          </w:p>
        </w:tc>
      </w:tr>
      <w:tr w14:paraId="4576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14:paraId="313A368F">
            <w:pPr>
              <w:spacing w:line="288" w:lineRule="auto"/>
              <w:jc w:val="center"/>
              <w:rPr>
                <w:rFonts w:ascii="宋体" w:hAnsi="宋体" w:cs="宋体"/>
                <w:sz w:val="20"/>
                <w:szCs w:val="20"/>
              </w:rPr>
            </w:pPr>
          </w:p>
        </w:tc>
        <w:tc>
          <w:tcPr>
            <w:tcW w:w="1378" w:type="dxa"/>
            <w:vMerge w:val="continue"/>
            <w:vAlign w:val="center"/>
          </w:tcPr>
          <w:p w14:paraId="60742950">
            <w:pPr>
              <w:spacing w:line="288" w:lineRule="auto"/>
              <w:jc w:val="center"/>
              <w:rPr>
                <w:rFonts w:ascii="宋体" w:hAnsi="宋体" w:cs="宋体"/>
                <w:spacing w:val="11"/>
                <w:sz w:val="22"/>
                <w:szCs w:val="22"/>
              </w:rPr>
            </w:pPr>
          </w:p>
        </w:tc>
        <w:tc>
          <w:tcPr>
            <w:tcW w:w="1427" w:type="dxa"/>
            <w:vAlign w:val="center"/>
          </w:tcPr>
          <w:p w14:paraId="1D745A01">
            <w:pPr>
              <w:spacing w:before="27" w:line="335" w:lineRule="auto"/>
              <w:ind w:left="117" w:right="106" w:firstLine="4"/>
              <w:rPr>
                <w:rFonts w:ascii="宋体" w:hAnsi="宋体" w:cs="宋体"/>
                <w:kern w:val="0"/>
                <w:szCs w:val="21"/>
              </w:rPr>
            </w:pPr>
            <w:r>
              <w:rPr>
                <w:rFonts w:hint="eastAsia" w:ascii="宋体" w:hAnsi="宋体" w:cs="宋体"/>
                <w:kern w:val="0"/>
                <w:szCs w:val="21"/>
              </w:rPr>
              <w:t>项目组成员不变更承诺（3分）</w:t>
            </w:r>
          </w:p>
          <w:p w14:paraId="5013D3E3">
            <w:pPr>
              <w:spacing w:before="27" w:line="335" w:lineRule="auto"/>
              <w:ind w:left="117" w:right="106" w:firstLine="4"/>
              <w:rPr>
                <w:rFonts w:ascii="宋体" w:hAnsi="宋体" w:cs="宋体"/>
                <w:kern w:val="0"/>
                <w:szCs w:val="21"/>
              </w:rPr>
            </w:pPr>
          </w:p>
        </w:tc>
        <w:tc>
          <w:tcPr>
            <w:tcW w:w="6148" w:type="dxa"/>
            <w:vAlign w:val="center"/>
          </w:tcPr>
          <w:p w14:paraId="1C2E14E3">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响应人须承诺项目组成员在项目实施过程中不变更， </w:t>
            </w:r>
          </w:p>
          <w:p w14:paraId="1811ACE6">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在工作开展过程中积极推进项目进度，并及时配合调整相 </w:t>
            </w:r>
          </w:p>
          <w:p w14:paraId="2FED339A">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关修改内容。 </w:t>
            </w:r>
          </w:p>
          <w:p w14:paraId="6A227F9F">
            <w:pPr>
              <w:spacing w:before="27" w:line="335" w:lineRule="auto"/>
              <w:ind w:left="117" w:right="106" w:firstLine="4"/>
              <w:rPr>
                <w:rFonts w:ascii="宋体" w:hAnsi="宋体" w:cs="宋体"/>
                <w:kern w:val="0"/>
                <w:szCs w:val="21"/>
              </w:rPr>
            </w:pPr>
            <w:r>
              <w:rPr>
                <w:rFonts w:hint="eastAsia" w:ascii="宋体" w:hAnsi="宋体" w:cs="宋体"/>
                <w:kern w:val="0"/>
                <w:szCs w:val="21"/>
              </w:rPr>
              <w:t>提供承诺得3分，不提供不得分。</w:t>
            </w:r>
          </w:p>
        </w:tc>
      </w:tr>
      <w:tr w14:paraId="3C01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14:paraId="08F394E0">
            <w:pPr>
              <w:spacing w:line="288" w:lineRule="auto"/>
              <w:jc w:val="center"/>
              <w:rPr>
                <w:rFonts w:ascii="宋体" w:hAnsi="宋体" w:cs="宋体"/>
                <w:sz w:val="20"/>
                <w:szCs w:val="20"/>
              </w:rPr>
            </w:pPr>
          </w:p>
        </w:tc>
        <w:tc>
          <w:tcPr>
            <w:tcW w:w="1378" w:type="dxa"/>
            <w:vMerge w:val="continue"/>
            <w:vAlign w:val="center"/>
          </w:tcPr>
          <w:p w14:paraId="11BD5B01">
            <w:pPr>
              <w:spacing w:line="288" w:lineRule="auto"/>
              <w:jc w:val="center"/>
              <w:rPr>
                <w:rFonts w:ascii="宋体" w:hAnsi="宋体" w:cs="宋体"/>
                <w:spacing w:val="11"/>
                <w:sz w:val="22"/>
                <w:szCs w:val="22"/>
              </w:rPr>
            </w:pPr>
          </w:p>
        </w:tc>
        <w:tc>
          <w:tcPr>
            <w:tcW w:w="1427" w:type="dxa"/>
            <w:vAlign w:val="center"/>
          </w:tcPr>
          <w:p w14:paraId="6A153585">
            <w:pPr>
              <w:spacing w:before="27" w:line="335" w:lineRule="auto"/>
              <w:ind w:left="117" w:right="106" w:firstLine="4"/>
              <w:rPr>
                <w:rFonts w:ascii="宋体" w:hAnsi="宋体" w:cs="宋体"/>
                <w:kern w:val="0"/>
                <w:szCs w:val="21"/>
              </w:rPr>
            </w:pPr>
            <w:r>
              <w:rPr>
                <w:rFonts w:hint="eastAsia" w:ascii="宋体" w:hAnsi="宋体" w:cs="宋体"/>
                <w:kern w:val="0"/>
                <w:szCs w:val="21"/>
              </w:rPr>
              <w:t>项目负责人（6分）</w:t>
            </w:r>
          </w:p>
          <w:p w14:paraId="7D8F2EC0">
            <w:pPr>
              <w:spacing w:before="27" w:line="335" w:lineRule="auto"/>
              <w:ind w:left="117" w:right="106" w:firstLine="4"/>
              <w:rPr>
                <w:rFonts w:ascii="宋体" w:hAnsi="宋体" w:cs="宋体"/>
                <w:kern w:val="0"/>
                <w:szCs w:val="21"/>
              </w:rPr>
            </w:pPr>
          </w:p>
        </w:tc>
        <w:tc>
          <w:tcPr>
            <w:tcW w:w="6148" w:type="dxa"/>
            <w:vAlign w:val="center"/>
          </w:tcPr>
          <w:p w14:paraId="7C3D6CC5">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①拟派项目负责人具有五年以上从业经验（以首次取得注 </w:t>
            </w:r>
          </w:p>
          <w:p w14:paraId="6D1476AA">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册会计师证书时间为准）得2分，从业经验每增加一年加 </w:t>
            </w:r>
          </w:p>
          <w:p w14:paraId="586164C3">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0.5 分，此项最多得4分。 </w:t>
            </w:r>
          </w:p>
          <w:p w14:paraId="7C6F2F1D">
            <w:pPr>
              <w:spacing w:before="27" w:line="335" w:lineRule="auto"/>
              <w:ind w:left="117" w:right="106" w:firstLine="4"/>
              <w:rPr>
                <w:rFonts w:ascii="宋体" w:hAnsi="宋体" w:cs="宋体"/>
                <w:kern w:val="0"/>
                <w:szCs w:val="21"/>
              </w:rPr>
            </w:pPr>
            <w:r>
              <w:rPr>
                <w:rFonts w:hint="eastAsia" w:ascii="宋体" w:hAnsi="宋体" w:cs="宋体"/>
                <w:kern w:val="0"/>
                <w:szCs w:val="21"/>
              </w:rPr>
              <w:t>②具有绩效评价师（或绩效评价主评人）证书的加2分</w:t>
            </w:r>
          </w:p>
          <w:p w14:paraId="302692EF">
            <w:pPr>
              <w:spacing w:before="27" w:line="335" w:lineRule="auto"/>
              <w:ind w:left="117" w:right="106" w:firstLine="4"/>
              <w:rPr>
                <w:rFonts w:ascii="宋体" w:hAnsi="宋体" w:cs="宋体"/>
                <w:kern w:val="0"/>
                <w:szCs w:val="21"/>
              </w:rPr>
            </w:pPr>
          </w:p>
        </w:tc>
      </w:tr>
      <w:tr w14:paraId="0C0D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14:paraId="277B7DBE">
            <w:pPr>
              <w:spacing w:line="288" w:lineRule="auto"/>
              <w:jc w:val="center"/>
              <w:rPr>
                <w:rFonts w:ascii="宋体" w:hAnsi="宋体" w:cs="宋体"/>
                <w:sz w:val="20"/>
                <w:szCs w:val="20"/>
              </w:rPr>
            </w:pPr>
          </w:p>
        </w:tc>
        <w:tc>
          <w:tcPr>
            <w:tcW w:w="1378" w:type="dxa"/>
            <w:vMerge w:val="continue"/>
            <w:vAlign w:val="center"/>
          </w:tcPr>
          <w:p w14:paraId="36DDB8A1">
            <w:pPr>
              <w:spacing w:line="288" w:lineRule="auto"/>
              <w:jc w:val="center"/>
              <w:rPr>
                <w:rFonts w:ascii="宋体" w:hAnsi="宋体" w:cs="宋体"/>
                <w:spacing w:val="11"/>
                <w:sz w:val="22"/>
                <w:szCs w:val="22"/>
              </w:rPr>
            </w:pPr>
          </w:p>
        </w:tc>
        <w:tc>
          <w:tcPr>
            <w:tcW w:w="1427" w:type="dxa"/>
            <w:vAlign w:val="center"/>
          </w:tcPr>
          <w:p w14:paraId="14A1803B">
            <w:pPr>
              <w:spacing w:before="27" w:line="335" w:lineRule="auto"/>
              <w:ind w:left="117" w:right="106" w:firstLine="4"/>
              <w:rPr>
                <w:rFonts w:ascii="宋体" w:hAnsi="宋体" w:cs="宋体"/>
                <w:kern w:val="0"/>
                <w:szCs w:val="21"/>
              </w:rPr>
            </w:pPr>
            <w:r>
              <w:rPr>
                <w:rFonts w:hint="eastAsia" w:ascii="宋体" w:hAnsi="宋体" w:cs="宋体"/>
                <w:kern w:val="0"/>
                <w:szCs w:val="21"/>
              </w:rPr>
              <w:t>人员管理配备（7分）</w:t>
            </w:r>
          </w:p>
        </w:tc>
        <w:tc>
          <w:tcPr>
            <w:tcW w:w="6148" w:type="dxa"/>
            <w:vAlign w:val="center"/>
          </w:tcPr>
          <w:p w14:paraId="5A130209">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①除项目负责人外，其余参审人员具备注册会计师资格， </w:t>
            </w:r>
          </w:p>
          <w:p w14:paraId="3841C633">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每有一人得1分，此项最多得2分。 </w:t>
            </w:r>
          </w:p>
          <w:p w14:paraId="523B6A81">
            <w:pPr>
              <w:spacing w:before="27" w:line="335" w:lineRule="auto"/>
              <w:ind w:left="117" w:right="106" w:firstLine="4"/>
              <w:rPr>
                <w:rFonts w:ascii="宋体" w:hAnsi="宋体" w:cs="宋体"/>
                <w:kern w:val="0"/>
                <w:szCs w:val="21"/>
              </w:rPr>
            </w:pPr>
            <w:r>
              <w:rPr>
                <w:rFonts w:hint="eastAsia" w:ascii="宋体" w:hAnsi="宋体" w:cs="宋体"/>
                <w:kern w:val="0"/>
                <w:szCs w:val="21"/>
              </w:rPr>
              <w:t xml:space="preserve">②参审人员具有高级会计师职称加3分。 </w:t>
            </w:r>
          </w:p>
          <w:p w14:paraId="147C0810">
            <w:pPr>
              <w:spacing w:before="27" w:line="335" w:lineRule="auto"/>
              <w:ind w:left="117" w:right="106" w:firstLine="4"/>
              <w:rPr>
                <w:rFonts w:ascii="宋体" w:hAnsi="宋体" w:cs="宋体"/>
                <w:kern w:val="0"/>
                <w:szCs w:val="21"/>
              </w:rPr>
            </w:pPr>
            <w:r>
              <w:rPr>
                <w:rFonts w:hint="eastAsia" w:ascii="宋体" w:hAnsi="宋体" w:cs="宋体"/>
                <w:kern w:val="0"/>
                <w:szCs w:val="21"/>
              </w:rPr>
              <w:t>③参审人员具有中级会计师职称的每1人加 1 分，此项最多得2分。</w:t>
            </w:r>
          </w:p>
        </w:tc>
      </w:tr>
      <w:tr w14:paraId="7E3B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811" w:type="dxa"/>
            <w:vMerge w:val="continue"/>
            <w:vAlign w:val="center"/>
          </w:tcPr>
          <w:p w14:paraId="43523941">
            <w:pPr>
              <w:spacing w:line="288" w:lineRule="auto"/>
              <w:jc w:val="center"/>
              <w:rPr>
                <w:rFonts w:ascii="宋体" w:hAnsi="宋体" w:cs="宋体"/>
                <w:sz w:val="20"/>
                <w:szCs w:val="20"/>
              </w:rPr>
            </w:pPr>
          </w:p>
        </w:tc>
        <w:tc>
          <w:tcPr>
            <w:tcW w:w="1378" w:type="dxa"/>
            <w:vMerge w:val="continue"/>
            <w:vAlign w:val="center"/>
          </w:tcPr>
          <w:p w14:paraId="11B70DA0">
            <w:pPr>
              <w:spacing w:line="288" w:lineRule="auto"/>
              <w:jc w:val="center"/>
              <w:rPr>
                <w:rFonts w:ascii="宋体" w:hAnsi="宋体" w:cs="宋体"/>
                <w:spacing w:val="11"/>
                <w:sz w:val="22"/>
                <w:szCs w:val="22"/>
              </w:rPr>
            </w:pPr>
          </w:p>
        </w:tc>
        <w:tc>
          <w:tcPr>
            <w:tcW w:w="1427" w:type="dxa"/>
            <w:vAlign w:val="center"/>
          </w:tcPr>
          <w:p w14:paraId="7808BDB2">
            <w:pPr>
              <w:spacing w:before="27" w:line="335" w:lineRule="auto"/>
              <w:ind w:left="117" w:right="106" w:firstLine="4"/>
              <w:rPr>
                <w:rFonts w:ascii="宋体" w:hAnsi="宋体" w:cs="宋体"/>
                <w:kern w:val="0"/>
                <w:szCs w:val="21"/>
              </w:rPr>
            </w:pPr>
            <w:r>
              <w:rPr>
                <w:rFonts w:hint="eastAsia" w:ascii="宋体" w:hAnsi="宋体" w:cs="宋体"/>
                <w:kern w:val="0"/>
                <w:szCs w:val="21"/>
              </w:rPr>
              <w:t>服务承诺（4分）</w:t>
            </w:r>
          </w:p>
          <w:p w14:paraId="1BC026A8">
            <w:pPr>
              <w:spacing w:before="27" w:line="335" w:lineRule="auto"/>
              <w:ind w:left="117" w:right="106" w:firstLine="4"/>
              <w:rPr>
                <w:rFonts w:ascii="宋体" w:hAnsi="宋体" w:cs="宋体"/>
                <w:kern w:val="0"/>
                <w:szCs w:val="21"/>
              </w:rPr>
            </w:pPr>
          </w:p>
        </w:tc>
        <w:tc>
          <w:tcPr>
            <w:tcW w:w="6148" w:type="dxa"/>
            <w:vAlign w:val="center"/>
          </w:tcPr>
          <w:p w14:paraId="264586AD">
            <w:pPr>
              <w:spacing w:before="27" w:line="335" w:lineRule="auto"/>
              <w:ind w:left="117" w:right="106" w:firstLine="4"/>
              <w:rPr>
                <w:rFonts w:ascii="宋体" w:hAnsi="宋体" w:cs="宋体"/>
                <w:kern w:val="0"/>
                <w:szCs w:val="21"/>
              </w:rPr>
            </w:pPr>
            <w:r>
              <w:rPr>
                <w:rFonts w:hint="eastAsia" w:ascii="宋体" w:hAnsi="宋体" w:cs="宋体"/>
                <w:kern w:val="0"/>
                <w:szCs w:val="21"/>
              </w:rPr>
              <w:t>针对本项目的特点和要求，对项目实施服务期内服务内容、标准的承诺，服务响应时间承诺。</w:t>
            </w:r>
          </w:p>
          <w:p w14:paraId="62D1FA28">
            <w:pPr>
              <w:spacing w:before="27" w:line="335" w:lineRule="auto"/>
              <w:ind w:left="117" w:right="106" w:firstLine="4"/>
              <w:rPr>
                <w:rFonts w:ascii="宋体" w:hAnsi="宋体" w:cs="宋体"/>
                <w:kern w:val="0"/>
                <w:szCs w:val="21"/>
              </w:rPr>
            </w:pPr>
            <w:r>
              <w:rPr>
                <w:rFonts w:hint="eastAsia" w:ascii="宋体" w:hAnsi="宋体" w:cs="宋体"/>
                <w:kern w:val="0"/>
                <w:szCs w:val="21"/>
              </w:rPr>
              <w:t>(1)服务承诺内容详细全面、科学合理、针对性强的得4分;</w:t>
            </w:r>
          </w:p>
          <w:p w14:paraId="34C4F7EC">
            <w:pPr>
              <w:spacing w:before="27" w:line="335" w:lineRule="auto"/>
              <w:ind w:left="117" w:right="106" w:firstLine="4"/>
              <w:rPr>
                <w:rFonts w:ascii="宋体" w:hAnsi="宋体" w:cs="宋体"/>
                <w:kern w:val="0"/>
                <w:szCs w:val="21"/>
              </w:rPr>
            </w:pPr>
            <w:r>
              <w:rPr>
                <w:rFonts w:hint="eastAsia" w:ascii="宋体" w:hAnsi="宋体" w:cs="宋体"/>
                <w:kern w:val="0"/>
                <w:szCs w:val="21"/>
              </w:rPr>
              <w:t>(2)服务承诺内容详细全面，但不能完全体现本项目的特点和要求，针对性一般的得3分;</w:t>
            </w:r>
          </w:p>
          <w:p w14:paraId="716DFA25">
            <w:pPr>
              <w:spacing w:before="27" w:line="335" w:lineRule="auto"/>
              <w:ind w:left="117" w:right="106" w:firstLine="4"/>
              <w:rPr>
                <w:rFonts w:ascii="宋体" w:hAnsi="宋体" w:cs="宋体"/>
                <w:kern w:val="0"/>
                <w:szCs w:val="21"/>
              </w:rPr>
            </w:pPr>
            <w:r>
              <w:rPr>
                <w:rFonts w:hint="eastAsia" w:ascii="宋体" w:hAnsi="宋体" w:cs="宋体"/>
                <w:kern w:val="0"/>
                <w:szCs w:val="21"/>
              </w:rPr>
              <w:t>(3)服务承诺内容不全面，且不能完全体现本项目的特点</w:t>
            </w:r>
          </w:p>
          <w:p w14:paraId="54400A76">
            <w:pPr>
              <w:spacing w:before="27" w:line="335" w:lineRule="auto"/>
              <w:ind w:left="117" w:right="106" w:firstLine="4"/>
              <w:rPr>
                <w:rFonts w:ascii="宋体" w:hAnsi="宋体" w:cs="宋体"/>
                <w:kern w:val="0"/>
                <w:szCs w:val="21"/>
              </w:rPr>
            </w:pPr>
            <w:r>
              <w:rPr>
                <w:rFonts w:hint="eastAsia" w:ascii="宋体" w:hAnsi="宋体" w:cs="宋体"/>
                <w:kern w:val="0"/>
                <w:szCs w:val="21"/>
              </w:rPr>
              <w:t>和要求，针对性差的得1分;</w:t>
            </w:r>
          </w:p>
        </w:tc>
      </w:tr>
      <w:tr w14:paraId="6534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restart"/>
          </w:tcPr>
          <w:p w14:paraId="347D1880">
            <w:pPr>
              <w:spacing w:line="288" w:lineRule="auto"/>
              <w:rPr>
                <w:rFonts w:ascii="宋体" w:hAnsi="宋体" w:cs="宋体"/>
                <w:sz w:val="20"/>
                <w:szCs w:val="20"/>
              </w:rPr>
            </w:pPr>
            <w:r>
              <w:rPr>
                <w:rFonts w:ascii="宋体" w:hAnsi="宋体" w:cs="宋体"/>
                <w:sz w:val="20"/>
                <w:szCs w:val="20"/>
              </w:rPr>
              <w:t>3</w:t>
            </w:r>
          </w:p>
        </w:tc>
        <w:tc>
          <w:tcPr>
            <w:tcW w:w="1378" w:type="dxa"/>
            <w:vMerge w:val="restart"/>
          </w:tcPr>
          <w:p w14:paraId="3AE89AFC">
            <w:pPr>
              <w:spacing w:line="288" w:lineRule="auto"/>
              <w:rPr>
                <w:rFonts w:ascii="宋体" w:hAnsi="宋体" w:cs="宋体"/>
                <w:spacing w:val="11"/>
                <w:sz w:val="22"/>
                <w:szCs w:val="22"/>
              </w:rPr>
            </w:pPr>
            <w:r>
              <w:rPr>
                <w:rFonts w:ascii="宋体" w:hAnsi="宋体" w:cs="宋体"/>
                <w:spacing w:val="8"/>
                <w:sz w:val="22"/>
                <w:szCs w:val="22"/>
              </w:rPr>
              <w:t>技</w:t>
            </w:r>
            <w:r>
              <w:rPr>
                <w:rFonts w:ascii="宋体" w:hAnsi="宋体" w:cs="宋体"/>
                <w:spacing w:val="6"/>
                <w:sz w:val="22"/>
                <w:szCs w:val="22"/>
              </w:rPr>
              <w:t>术部</w:t>
            </w:r>
            <w:r>
              <w:rPr>
                <w:rFonts w:ascii="宋体" w:hAnsi="宋体" w:cs="宋体"/>
                <w:spacing w:val="30"/>
                <w:sz w:val="22"/>
                <w:szCs w:val="22"/>
              </w:rPr>
              <w:t>分(</w:t>
            </w:r>
            <w:r>
              <w:rPr>
                <w:rFonts w:hint="eastAsia" w:ascii="宋体" w:hAnsi="宋体" w:cs="宋体"/>
                <w:spacing w:val="30"/>
                <w:sz w:val="22"/>
                <w:szCs w:val="22"/>
              </w:rPr>
              <w:t>45</w:t>
            </w:r>
            <w:r>
              <w:rPr>
                <w:rFonts w:ascii="宋体" w:hAnsi="宋体" w:cs="宋体"/>
                <w:spacing w:val="-1"/>
                <w:sz w:val="22"/>
                <w:szCs w:val="22"/>
              </w:rPr>
              <w:t>分</w:t>
            </w:r>
          </w:p>
        </w:tc>
        <w:tc>
          <w:tcPr>
            <w:tcW w:w="1427" w:type="dxa"/>
            <w:tcBorders>
              <w:top w:val="single" w:color="auto" w:sz="4" w:space="0"/>
              <w:bottom w:val="single" w:color="auto" w:sz="4" w:space="0"/>
            </w:tcBorders>
            <w:vAlign w:val="center"/>
          </w:tcPr>
          <w:p w14:paraId="7B8F62E2">
            <w:pPr>
              <w:spacing w:before="27" w:line="335" w:lineRule="auto"/>
              <w:ind w:left="117" w:right="106" w:firstLine="4"/>
              <w:jc w:val="center"/>
              <w:rPr>
                <w:rFonts w:ascii="宋体" w:hAnsi="宋体" w:cs="宋体"/>
                <w:spacing w:val="12"/>
                <w:sz w:val="22"/>
                <w:szCs w:val="22"/>
              </w:rPr>
            </w:pPr>
            <w:r>
              <w:rPr>
                <w:rFonts w:hint="eastAsia" w:ascii="宋体" w:hAnsi="宋体" w:cs="宋体"/>
                <w:spacing w:val="8"/>
                <w:kern w:val="0"/>
                <w:szCs w:val="21"/>
              </w:rPr>
              <w:t>总体工作方案（7 分）</w:t>
            </w:r>
          </w:p>
        </w:tc>
        <w:tc>
          <w:tcPr>
            <w:tcW w:w="6148" w:type="dxa"/>
            <w:tcBorders>
              <w:top w:val="single" w:color="auto" w:sz="4" w:space="0"/>
              <w:bottom w:val="single" w:color="auto" w:sz="4" w:space="0"/>
            </w:tcBorders>
          </w:tcPr>
          <w:p w14:paraId="7226D6BB">
            <w:pPr>
              <w:spacing w:before="27" w:line="335" w:lineRule="auto"/>
              <w:ind w:left="117" w:right="106" w:firstLine="4"/>
              <w:rPr>
                <w:rFonts w:ascii="宋体" w:hAnsi="宋体" w:cs="宋体"/>
                <w:spacing w:val="8"/>
                <w:kern w:val="0"/>
                <w:szCs w:val="21"/>
              </w:rPr>
            </w:pPr>
            <w:r>
              <w:rPr>
                <w:rFonts w:hint="eastAsia" w:ascii="宋体" w:hAnsi="宋体" w:cs="宋体"/>
                <w:spacing w:val="8"/>
                <w:kern w:val="0"/>
                <w:szCs w:val="21"/>
              </w:rPr>
              <w:t>内容全面完整、科学合理、完全符合本项目实际需求及要求得7分；</w:t>
            </w:r>
          </w:p>
          <w:p w14:paraId="51E0CAEB">
            <w:pPr>
              <w:spacing w:before="27" w:line="335" w:lineRule="auto"/>
              <w:ind w:left="117" w:right="106" w:firstLine="4"/>
              <w:rPr>
                <w:rFonts w:ascii="宋体" w:hAnsi="宋体" w:cs="宋体"/>
                <w:spacing w:val="8"/>
                <w:kern w:val="0"/>
                <w:szCs w:val="21"/>
              </w:rPr>
            </w:pPr>
            <w:r>
              <w:rPr>
                <w:rFonts w:hint="eastAsia" w:ascii="宋体" w:hAnsi="宋体" w:cs="宋体"/>
                <w:spacing w:val="8"/>
                <w:kern w:val="0"/>
                <w:szCs w:val="21"/>
              </w:rPr>
              <w:t>内容基本完整，基本符合本项目实际需求及要求得5分；</w:t>
            </w:r>
          </w:p>
          <w:p w14:paraId="76C9856E">
            <w:pPr>
              <w:spacing w:before="27" w:line="335" w:lineRule="auto"/>
              <w:ind w:left="117" w:right="106" w:firstLine="4"/>
              <w:rPr>
                <w:rFonts w:ascii="宋体" w:hAnsi="宋体" w:cs="宋体"/>
                <w:spacing w:val="8"/>
                <w:szCs w:val="21"/>
              </w:rPr>
            </w:pPr>
            <w:r>
              <w:rPr>
                <w:rFonts w:hint="eastAsia" w:ascii="宋体" w:hAnsi="宋体" w:cs="宋体"/>
                <w:spacing w:val="8"/>
                <w:szCs w:val="21"/>
              </w:rPr>
              <w:t>内容不完整得2分；</w:t>
            </w:r>
          </w:p>
          <w:p w14:paraId="6EC3EA5E">
            <w:pPr>
              <w:spacing w:before="27" w:line="335" w:lineRule="auto"/>
              <w:ind w:left="117" w:right="106" w:firstLine="4"/>
              <w:rPr>
                <w:rFonts w:ascii="宋体" w:hAnsi="宋体" w:cs="宋体"/>
                <w:spacing w:val="3"/>
                <w:sz w:val="22"/>
                <w:szCs w:val="22"/>
              </w:rPr>
            </w:pPr>
            <w:r>
              <w:rPr>
                <w:rFonts w:hint="eastAsia" w:ascii="宋体" w:hAnsi="宋体" w:cs="宋体"/>
                <w:spacing w:val="8"/>
                <w:kern w:val="0"/>
                <w:szCs w:val="21"/>
              </w:rPr>
              <w:t>与本项目实际需求及要求不符得0分。</w:t>
            </w:r>
          </w:p>
        </w:tc>
      </w:tr>
      <w:tr w14:paraId="04BD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tcPr>
          <w:p w14:paraId="5912C37C">
            <w:pPr>
              <w:spacing w:line="288" w:lineRule="auto"/>
              <w:rPr>
                <w:rFonts w:ascii="宋体" w:hAnsi="宋体" w:cs="宋体"/>
                <w:sz w:val="20"/>
                <w:szCs w:val="20"/>
              </w:rPr>
            </w:pPr>
          </w:p>
        </w:tc>
        <w:tc>
          <w:tcPr>
            <w:tcW w:w="1378" w:type="dxa"/>
            <w:vMerge w:val="continue"/>
          </w:tcPr>
          <w:p w14:paraId="43C3CF2A">
            <w:pPr>
              <w:spacing w:line="288" w:lineRule="auto"/>
              <w:rPr>
                <w:rFonts w:ascii="宋体" w:hAnsi="宋体" w:cs="宋体"/>
                <w:spacing w:val="8"/>
                <w:sz w:val="22"/>
                <w:szCs w:val="22"/>
              </w:rPr>
            </w:pPr>
          </w:p>
        </w:tc>
        <w:tc>
          <w:tcPr>
            <w:tcW w:w="1427" w:type="dxa"/>
            <w:tcBorders>
              <w:top w:val="single" w:color="auto" w:sz="4" w:space="0"/>
              <w:bottom w:val="single" w:color="auto" w:sz="4" w:space="0"/>
            </w:tcBorders>
            <w:vAlign w:val="center"/>
          </w:tcPr>
          <w:p w14:paraId="370708EC">
            <w:pPr>
              <w:spacing w:before="27" w:line="335" w:lineRule="auto"/>
              <w:ind w:left="117" w:right="106" w:firstLine="4"/>
              <w:jc w:val="center"/>
              <w:rPr>
                <w:rFonts w:ascii="宋体" w:hAnsi="宋体" w:cs="宋体"/>
                <w:spacing w:val="12"/>
                <w:sz w:val="22"/>
                <w:szCs w:val="22"/>
              </w:rPr>
            </w:pPr>
            <w:r>
              <w:rPr>
                <w:rFonts w:hint="eastAsia" w:ascii="宋体" w:hAnsi="宋体" w:cs="宋体"/>
                <w:spacing w:val="8"/>
                <w:kern w:val="0"/>
                <w:szCs w:val="21"/>
              </w:rPr>
              <w:t>人员配备计划与管理制度（6分）</w:t>
            </w:r>
          </w:p>
        </w:tc>
        <w:tc>
          <w:tcPr>
            <w:tcW w:w="6148" w:type="dxa"/>
            <w:tcBorders>
              <w:top w:val="single" w:color="auto" w:sz="4" w:space="0"/>
              <w:bottom w:val="single" w:color="auto" w:sz="4" w:space="0"/>
            </w:tcBorders>
          </w:tcPr>
          <w:p w14:paraId="0DF13D41">
            <w:pPr>
              <w:spacing w:before="27" w:line="335" w:lineRule="auto"/>
              <w:ind w:left="117" w:right="106" w:firstLine="4"/>
              <w:rPr>
                <w:rFonts w:ascii="宋体" w:hAnsi="宋体" w:cs="宋体"/>
                <w:spacing w:val="8"/>
                <w:szCs w:val="21"/>
              </w:rPr>
            </w:pPr>
            <w:r>
              <w:rPr>
                <w:rFonts w:hint="eastAsia" w:ascii="宋体" w:hAnsi="宋体" w:cs="宋体"/>
                <w:spacing w:val="8"/>
                <w:kern w:val="0"/>
                <w:szCs w:val="21"/>
              </w:rPr>
              <w:t>人员配备</w:t>
            </w:r>
            <w:r>
              <w:rPr>
                <w:rFonts w:hint="eastAsia" w:ascii="宋体" w:hAnsi="宋体" w:cs="宋体"/>
                <w:spacing w:val="8"/>
                <w:szCs w:val="21"/>
              </w:rPr>
              <w:t>与管理制度科学合理、全面可行得6分；</w:t>
            </w:r>
          </w:p>
          <w:p w14:paraId="6CC91846">
            <w:pPr>
              <w:spacing w:before="27" w:line="335" w:lineRule="auto"/>
              <w:ind w:left="117" w:right="106" w:firstLine="4"/>
              <w:rPr>
                <w:rFonts w:ascii="宋体" w:hAnsi="宋体" w:cs="宋体"/>
                <w:spacing w:val="8"/>
                <w:szCs w:val="21"/>
              </w:rPr>
            </w:pPr>
            <w:r>
              <w:rPr>
                <w:rFonts w:hint="eastAsia" w:ascii="宋体" w:hAnsi="宋体" w:cs="宋体"/>
                <w:spacing w:val="8"/>
                <w:kern w:val="0"/>
                <w:szCs w:val="21"/>
              </w:rPr>
              <w:t>人员配备</w:t>
            </w:r>
            <w:r>
              <w:rPr>
                <w:rFonts w:hint="eastAsia" w:ascii="宋体" w:hAnsi="宋体" w:cs="宋体"/>
                <w:spacing w:val="8"/>
                <w:szCs w:val="21"/>
              </w:rPr>
              <w:t>与管理制度基本全面、基本可行得4分；</w:t>
            </w:r>
          </w:p>
          <w:p w14:paraId="12650EFA">
            <w:pPr>
              <w:spacing w:before="27" w:line="335" w:lineRule="auto"/>
              <w:ind w:left="117" w:right="106" w:firstLine="4"/>
              <w:rPr>
                <w:rFonts w:ascii="宋体" w:hAnsi="宋体" w:cs="宋体"/>
                <w:spacing w:val="-3"/>
                <w:sz w:val="22"/>
                <w:szCs w:val="22"/>
              </w:rPr>
            </w:pPr>
            <w:r>
              <w:rPr>
                <w:rFonts w:hint="eastAsia" w:ascii="宋体" w:hAnsi="宋体" w:cs="宋体"/>
                <w:spacing w:val="8"/>
                <w:kern w:val="0"/>
                <w:szCs w:val="21"/>
              </w:rPr>
              <w:t>人员配备</w:t>
            </w:r>
            <w:r>
              <w:rPr>
                <w:rFonts w:hint="eastAsia" w:ascii="宋体" w:hAnsi="宋体" w:cs="宋体"/>
                <w:spacing w:val="8"/>
                <w:szCs w:val="21"/>
              </w:rPr>
              <w:t>与管理制度不太全面、无针对性的得2 分；</w:t>
            </w:r>
            <w:r>
              <w:rPr>
                <w:rFonts w:hint="eastAsia" w:ascii="宋体" w:hAnsi="宋体" w:cs="宋体"/>
                <w:spacing w:val="8"/>
                <w:kern w:val="0"/>
                <w:szCs w:val="21"/>
              </w:rPr>
              <w:t>与本项目实际需求及要求不符得0分。</w:t>
            </w:r>
          </w:p>
        </w:tc>
      </w:tr>
      <w:tr w14:paraId="5D5E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tcPr>
          <w:p w14:paraId="01AE9C1E">
            <w:pPr>
              <w:spacing w:line="288" w:lineRule="auto"/>
              <w:rPr>
                <w:rFonts w:ascii="宋体" w:hAnsi="宋体" w:cs="宋体"/>
                <w:sz w:val="20"/>
                <w:szCs w:val="20"/>
              </w:rPr>
            </w:pPr>
          </w:p>
        </w:tc>
        <w:tc>
          <w:tcPr>
            <w:tcW w:w="1378" w:type="dxa"/>
            <w:vMerge w:val="continue"/>
          </w:tcPr>
          <w:p w14:paraId="5F629E50">
            <w:pPr>
              <w:spacing w:line="288" w:lineRule="auto"/>
              <w:rPr>
                <w:rFonts w:ascii="宋体" w:hAnsi="宋体" w:cs="宋体"/>
                <w:spacing w:val="8"/>
                <w:sz w:val="22"/>
                <w:szCs w:val="22"/>
              </w:rPr>
            </w:pPr>
          </w:p>
        </w:tc>
        <w:tc>
          <w:tcPr>
            <w:tcW w:w="1427" w:type="dxa"/>
            <w:tcBorders>
              <w:top w:val="single" w:color="auto" w:sz="4" w:space="0"/>
              <w:bottom w:val="single" w:color="auto" w:sz="4" w:space="0"/>
            </w:tcBorders>
            <w:vAlign w:val="center"/>
          </w:tcPr>
          <w:p w14:paraId="661087F6">
            <w:pPr>
              <w:spacing w:before="27" w:line="335" w:lineRule="auto"/>
              <w:ind w:left="117" w:right="106" w:firstLine="4"/>
              <w:jc w:val="center"/>
              <w:rPr>
                <w:rFonts w:ascii="宋体" w:hAnsi="宋体" w:cs="宋体"/>
                <w:spacing w:val="12"/>
                <w:sz w:val="22"/>
                <w:szCs w:val="22"/>
              </w:rPr>
            </w:pPr>
            <w:r>
              <w:rPr>
                <w:rFonts w:hint="eastAsia" w:ascii="宋体" w:hAnsi="宋体" w:cs="宋体"/>
                <w:spacing w:val="8"/>
                <w:kern w:val="0"/>
                <w:szCs w:val="21"/>
              </w:rPr>
              <w:t>时间进度管理计划与措施（6分）</w:t>
            </w:r>
          </w:p>
        </w:tc>
        <w:tc>
          <w:tcPr>
            <w:tcW w:w="6148" w:type="dxa"/>
            <w:tcBorders>
              <w:top w:val="single" w:color="auto" w:sz="4" w:space="0"/>
              <w:bottom w:val="single" w:color="auto" w:sz="4" w:space="0"/>
            </w:tcBorders>
          </w:tcPr>
          <w:p w14:paraId="57F312AC">
            <w:pPr>
              <w:spacing w:before="27" w:line="335" w:lineRule="auto"/>
              <w:ind w:left="117" w:right="106" w:firstLine="4"/>
              <w:rPr>
                <w:rFonts w:ascii="宋体" w:hAnsi="宋体" w:cs="宋体"/>
                <w:spacing w:val="8"/>
                <w:szCs w:val="21"/>
              </w:rPr>
            </w:pPr>
            <w:r>
              <w:rPr>
                <w:rFonts w:hint="eastAsia" w:ascii="宋体" w:hAnsi="宋体" w:cs="宋体"/>
                <w:spacing w:val="8"/>
                <w:szCs w:val="21"/>
              </w:rPr>
              <w:t>内容全面完整、科学合理、切实可行，可操作性强得6分；</w:t>
            </w:r>
          </w:p>
          <w:p w14:paraId="14AD2A3A">
            <w:pPr>
              <w:spacing w:before="27" w:line="335" w:lineRule="auto"/>
              <w:ind w:left="117" w:right="106" w:firstLine="4"/>
              <w:rPr>
                <w:rFonts w:ascii="宋体" w:hAnsi="宋体" w:cs="宋体"/>
                <w:spacing w:val="8"/>
                <w:szCs w:val="21"/>
              </w:rPr>
            </w:pPr>
            <w:r>
              <w:rPr>
                <w:rFonts w:hint="eastAsia" w:ascii="宋体" w:hAnsi="宋体" w:cs="宋体"/>
                <w:spacing w:val="8"/>
                <w:szCs w:val="21"/>
              </w:rPr>
              <w:t>内容基本完整，一般可行，具有一定操作性得 4分；</w:t>
            </w:r>
          </w:p>
          <w:p w14:paraId="4A848F19">
            <w:pPr>
              <w:spacing w:before="27" w:line="335" w:lineRule="auto"/>
              <w:ind w:left="117" w:right="106" w:firstLine="4"/>
              <w:rPr>
                <w:rFonts w:ascii="宋体" w:hAnsi="宋体" w:cs="宋体"/>
                <w:spacing w:val="8"/>
                <w:szCs w:val="21"/>
              </w:rPr>
            </w:pPr>
            <w:r>
              <w:rPr>
                <w:rFonts w:hint="eastAsia" w:ascii="宋体" w:hAnsi="宋体" w:cs="宋体"/>
                <w:spacing w:val="8"/>
                <w:szCs w:val="21"/>
              </w:rPr>
              <w:t>内容不完整得2分；</w:t>
            </w:r>
          </w:p>
          <w:p w14:paraId="22817F7D">
            <w:pPr>
              <w:spacing w:before="27" w:line="335" w:lineRule="auto"/>
              <w:ind w:left="117" w:right="106" w:firstLine="4"/>
              <w:rPr>
                <w:rFonts w:ascii="宋体" w:hAnsi="宋体" w:cs="宋体"/>
                <w:spacing w:val="-3"/>
                <w:sz w:val="22"/>
                <w:szCs w:val="22"/>
              </w:rPr>
            </w:pPr>
            <w:r>
              <w:rPr>
                <w:rFonts w:hint="eastAsia" w:ascii="宋体" w:hAnsi="宋体" w:cs="宋体"/>
                <w:spacing w:val="8"/>
                <w:kern w:val="0"/>
                <w:szCs w:val="21"/>
              </w:rPr>
              <w:t>与本项目实际需求及要求不符得0分。</w:t>
            </w:r>
          </w:p>
        </w:tc>
      </w:tr>
      <w:tr w14:paraId="6B87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tcPr>
          <w:p w14:paraId="48978B71">
            <w:pPr>
              <w:spacing w:line="288" w:lineRule="auto"/>
              <w:rPr>
                <w:rFonts w:ascii="宋体" w:hAnsi="宋体" w:cs="宋体"/>
                <w:sz w:val="20"/>
                <w:szCs w:val="20"/>
              </w:rPr>
            </w:pPr>
          </w:p>
        </w:tc>
        <w:tc>
          <w:tcPr>
            <w:tcW w:w="1378" w:type="dxa"/>
            <w:vMerge w:val="continue"/>
          </w:tcPr>
          <w:p w14:paraId="1A88BB7B">
            <w:pPr>
              <w:spacing w:line="288" w:lineRule="auto"/>
              <w:rPr>
                <w:rFonts w:ascii="宋体" w:hAnsi="宋体" w:cs="宋体"/>
                <w:spacing w:val="8"/>
                <w:sz w:val="22"/>
                <w:szCs w:val="22"/>
              </w:rPr>
            </w:pPr>
          </w:p>
        </w:tc>
        <w:tc>
          <w:tcPr>
            <w:tcW w:w="1427" w:type="dxa"/>
            <w:tcBorders>
              <w:top w:val="single" w:color="auto" w:sz="4" w:space="0"/>
              <w:bottom w:val="single" w:color="auto" w:sz="4" w:space="0"/>
            </w:tcBorders>
            <w:vAlign w:val="center"/>
          </w:tcPr>
          <w:p w14:paraId="051DF01D">
            <w:pPr>
              <w:spacing w:before="27" w:line="335" w:lineRule="auto"/>
              <w:ind w:left="117" w:right="106" w:firstLine="4"/>
              <w:jc w:val="center"/>
              <w:rPr>
                <w:rFonts w:ascii="宋体" w:hAnsi="宋体" w:cs="宋体"/>
                <w:spacing w:val="12"/>
                <w:sz w:val="22"/>
                <w:szCs w:val="22"/>
              </w:rPr>
            </w:pPr>
            <w:r>
              <w:rPr>
                <w:rFonts w:hint="eastAsia" w:ascii="宋体" w:hAnsi="宋体" w:cs="宋体"/>
                <w:spacing w:val="8"/>
                <w:szCs w:val="21"/>
              </w:rPr>
              <w:t>重点与难点分析（6分）</w:t>
            </w:r>
          </w:p>
        </w:tc>
        <w:tc>
          <w:tcPr>
            <w:tcW w:w="6148" w:type="dxa"/>
            <w:tcBorders>
              <w:top w:val="single" w:color="auto" w:sz="4" w:space="0"/>
              <w:bottom w:val="single" w:color="auto" w:sz="4" w:space="0"/>
            </w:tcBorders>
          </w:tcPr>
          <w:p w14:paraId="0F99239A">
            <w:pPr>
              <w:spacing w:before="27" w:line="335" w:lineRule="auto"/>
              <w:ind w:left="117" w:right="106" w:firstLine="4"/>
              <w:rPr>
                <w:rFonts w:ascii="宋体" w:hAnsi="宋体" w:cs="宋体"/>
                <w:spacing w:val="8"/>
                <w:szCs w:val="21"/>
              </w:rPr>
            </w:pPr>
            <w:r>
              <w:rPr>
                <w:rFonts w:hint="eastAsia" w:ascii="宋体" w:hAnsi="宋体" w:cs="宋体"/>
                <w:spacing w:val="8"/>
                <w:szCs w:val="21"/>
              </w:rPr>
              <w:t>重点、难点等非常明确突出、难点建议叙述非常全面、合理的得6分；</w:t>
            </w:r>
          </w:p>
          <w:p w14:paraId="5BCD0E11">
            <w:pPr>
              <w:spacing w:before="27" w:line="335" w:lineRule="auto"/>
              <w:ind w:left="117" w:right="106" w:firstLine="4"/>
              <w:rPr>
                <w:rFonts w:ascii="宋体" w:hAnsi="宋体" w:cs="宋体"/>
                <w:spacing w:val="8"/>
                <w:szCs w:val="21"/>
              </w:rPr>
            </w:pPr>
            <w:r>
              <w:rPr>
                <w:rFonts w:hint="eastAsia" w:ascii="宋体" w:hAnsi="宋体" w:cs="宋体"/>
                <w:spacing w:val="8"/>
                <w:szCs w:val="21"/>
              </w:rPr>
              <w:t>重点、难点等基本明确突出、难点建议叙述较全面、合理的得4分；</w:t>
            </w:r>
          </w:p>
          <w:p w14:paraId="42F4E9DB">
            <w:pPr>
              <w:spacing w:before="27" w:line="335" w:lineRule="auto"/>
              <w:ind w:left="117" w:right="106" w:firstLine="4"/>
              <w:rPr>
                <w:rFonts w:ascii="宋体" w:hAnsi="宋体" w:cs="宋体"/>
                <w:spacing w:val="8"/>
                <w:szCs w:val="21"/>
              </w:rPr>
            </w:pPr>
            <w:r>
              <w:rPr>
                <w:rFonts w:hint="eastAsia" w:ascii="宋体" w:hAnsi="宋体" w:cs="宋体"/>
                <w:spacing w:val="8"/>
                <w:szCs w:val="21"/>
              </w:rPr>
              <w:t>重点、难点建议叙述一般的得2分；</w:t>
            </w:r>
          </w:p>
          <w:p w14:paraId="5445991B">
            <w:pPr>
              <w:spacing w:before="27" w:line="335" w:lineRule="auto"/>
              <w:ind w:left="117" w:right="106" w:firstLine="4"/>
              <w:rPr>
                <w:rFonts w:ascii="宋体" w:hAnsi="宋体" w:cs="宋体"/>
                <w:spacing w:val="-3"/>
                <w:sz w:val="22"/>
                <w:szCs w:val="22"/>
              </w:rPr>
            </w:pPr>
            <w:r>
              <w:rPr>
                <w:rFonts w:hint="eastAsia" w:ascii="宋体" w:hAnsi="宋体" w:cs="宋体"/>
                <w:spacing w:val="8"/>
                <w:kern w:val="0"/>
                <w:szCs w:val="21"/>
              </w:rPr>
              <w:t>与本项目实际需求及要求不符得0分。</w:t>
            </w:r>
          </w:p>
        </w:tc>
      </w:tr>
      <w:tr w14:paraId="0A84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14:paraId="557BE051">
            <w:pPr>
              <w:spacing w:line="288" w:lineRule="auto"/>
              <w:jc w:val="center"/>
              <w:rPr>
                <w:rFonts w:ascii="宋体" w:hAnsi="宋体" w:cs="宋体"/>
                <w:sz w:val="20"/>
                <w:szCs w:val="20"/>
              </w:rPr>
            </w:pPr>
          </w:p>
        </w:tc>
        <w:tc>
          <w:tcPr>
            <w:tcW w:w="1378" w:type="dxa"/>
            <w:vMerge w:val="continue"/>
            <w:vAlign w:val="center"/>
          </w:tcPr>
          <w:p w14:paraId="4BD13941">
            <w:pPr>
              <w:spacing w:line="288" w:lineRule="auto"/>
              <w:jc w:val="center"/>
              <w:rPr>
                <w:rFonts w:ascii="宋体" w:hAnsi="宋体" w:cs="宋体"/>
                <w:spacing w:val="11"/>
                <w:sz w:val="22"/>
                <w:szCs w:val="22"/>
              </w:rPr>
            </w:pPr>
          </w:p>
        </w:tc>
        <w:tc>
          <w:tcPr>
            <w:tcW w:w="1427" w:type="dxa"/>
            <w:tcBorders>
              <w:top w:val="single" w:color="auto" w:sz="4" w:space="0"/>
            </w:tcBorders>
            <w:vAlign w:val="center"/>
          </w:tcPr>
          <w:p w14:paraId="3CC1EE5E">
            <w:pPr>
              <w:spacing w:before="27" w:line="335" w:lineRule="auto"/>
              <w:ind w:left="117" w:right="106" w:firstLine="4"/>
              <w:rPr>
                <w:rFonts w:ascii="宋体" w:hAnsi="宋体" w:cs="宋体"/>
                <w:spacing w:val="12"/>
                <w:sz w:val="22"/>
                <w:szCs w:val="22"/>
              </w:rPr>
            </w:pPr>
            <w:r>
              <w:rPr>
                <w:rFonts w:hint="eastAsia" w:ascii="宋体" w:hAnsi="宋体" w:cs="宋体"/>
                <w:spacing w:val="8"/>
                <w:kern w:val="0"/>
                <w:szCs w:val="21"/>
              </w:rPr>
              <w:t>保密性的管理制度与工作纪律管理措施（5分）</w:t>
            </w:r>
          </w:p>
        </w:tc>
        <w:tc>
          <w:tcPr>
            <w:tcW w:w="6148" w:type="dxa"/>
            <w:tcBorders>
              <w:top w:val="single" w:color="auto" w:sz="4" w:space="0"/>
            </w:tcBorders>
          </w:tcPr>
          <w:p w14:paraId="11FAAEBC">
            <w:pPr>
              <w:spacing w:before="27" w:line="335" w:lineRule="auto"/>
              <w:ind w:left="117" w:right="106" w:firstLine="4"/>
              <w:rPr>
                <w:rFonts w:ascii="宋体" w:hAnsi="宋体" w:cs="宋体"/>
                <w:spacing w:val="8"/>
                <w:kern w:val="0"/>
                <w:szCs w:val="21"/>
              </w:rPr>
            </w:pPr>
            <w:r>
              <w:rPr>
                <w:rFonts w:hint="eastAsia" w:ascii="宋体" w:hAnsi="宋体" w:cs="宋体"/>
                <w:spacing w:val="8"/>
                <w:kern w:val="0"/>
                <w:szCs w:val="21"/>
              </w:rPr>
              <w:t>保密性的管理制度与工作纪律管理措施内容全面、方法合理可行得5分；</w:t>
            </w:r>
          </w:p>
          <w:p w14:paraId="037D43A0">
            <w:pPr>
              <w:spacing w:before="27" w:line="335" w:lineRule="auto"/>
              <w:ind w:left="117" w:right="106" w:firstLine="4"/>
              <w:rPr>
                <w:rFonts w:ascii="宋体" w:hAnsi="宋体" w:cs="宋体"/>
                <w:spacing w:val="8"/>
                <w:kern w:val="0"/>
                <w:szCs w:val="21"/>
              </w:rPr>
            </w:pPr>
            <w:r>
              <w:rPr>
                <w:rFonts w:hint="eastAsia" w:ascii="宋体" w:hAnsi="宋体" w:cs="宋体"/>
                <w:spacing w:val="8"/>
                <w:kern w:val="0"/>
                <w:szCs w:val="21"/>
              </w:rPr>
              <w:t>保密性的管理制度与工作纪律管理措施内容全面、方法基本合理可行得3分；</w:t>
            </w:r>
          </w:p>
          <w:p w14:paraId="6C25504E">
            <w:pPr>
              <w:spacing w:before="27" w:line="335" w:lineRule="auto"/>
              <w:ind w:left="117" w:right="106" w:firstLine="4"/>
              <w:rPr>
                <w:rFonts w:ascii="宋体" w:hAnsi="宋体" w:cs="宋体"/>
                <w:spacing w:val="8"/>
                <w:kern w:val="0"/>
                <w:szCs w:val="21"/>
              </w:rPr>
            </w:pPr>
            <w:r>
              <w:rPr>
                <w:rFonts w:hint="eastAsia" w:ascii="宋体" w:hAnsi="宋体" w:cs="宋体"/>
                <w:spacing w:val="8"/>
                <w:kern w:val="0"/>
                <w:szCs w:val="21"/>
              </w:rPr>
              <w:t>保密性的管理制度与工作纪律管理措施内容全面、方法一般合理可行得1分；</w:t>
            </w:r>
          </w:p>
          <w:p w14:paraId="33875C45">
            <w:pPr>
              <w:spacing w:before="27" w:line="335" w:lineRule="auto"/>
              <w:ind w:left="117" w:right="106" w:firstLine="4"/>
              <w:rPr>
                <w:rFonts w:ascii="宋体" w:hAnsi="宋体" w:cs="宋体"/>
                <w:spacing w:val="3"/>
                <w:sz w:val="22"/>
                <w:szCs w:val="22"/>
              </w:rPr>
            </w:pPr>
            <w:r>
              <w:rPr>
                <w:rFonts w:hint="eastAsia" w:ascii="宋体" w:hAnsi="宋体" w:cs="宋体"/>
                <w:spacing w:val="8"/>
                <w:kern w:val="0"/>
                <w:szCs w:val="21"/>
              </w:rPr>
              <w:t>与本项目实际需求及要求不符得0分。</w:t>
            </w:r>
          </w:p>
        </w:tc>
      </w:tr>
      <w:tr w14:paraId="4E46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14:paraId="3A375310">
            <w:pPr>
              <w:spacing w:line="288" w:lineRule="auto"/>
              <w:jc w:val="center"/>
              <w:rPr>
                <w:rFonts w:ascii="宋体" w:hAnsi="宋体" w:cs="宋体"/>
                <w:sz w:val="20"/>
                <w:szCs w:val="20"/>
              </w:rPr>
            </w:pPr>
          </w:p>
        </w:tc>
        <w:tc>
          <w:tcPr>
            <w:tcW w:w="1378" w:type="dxa"/>
            <w:vMerge w:val="continue"/>
            <w:vAlign w:val="center"/>
          </w:tcPr>
          <w:p w14:paraId="1C367416">
            <w:pPr>
              <w:spacing w:line="288" w:lineRule="auto"/>
              <w:jc w:val="center"/>
              <w:rPr>
                <w:rFonts w:ascii="宋体" w:hAnsi="宋体" w:cs="宋体"/>
                <w:spacing w:val="11"/>
                <w:sz w:val="22"/>
                <w:szCs w:val="22"/>
              </w:rPr>
            </w:pPr>
          </w:p>
        </w:tc>
        <w:tc>
          <w:tcPr>
            <w:tcW w:w="1427" w:type="dxa"/>
            <w:vAlign w:val="center"/>
          </w:tcPr>
          <w:p w14:paraId="1822BA69">
            <w:pPr>
              <w:spacing w:before="27" w:line="335" w:lineRule="auto"/>
              <w:ind w:left="117" w:right="106" w:firstLine="4"/>
              <w:jc w:val="center"/>
              <w:rPr>
                <w:rFonts w:ascii="宋体" w:hAnsi="宋体" w:cs="宋体"/>
                <w:spacing w:val="12"/>
                <w:sz w:val="22"/>
                <w:szCs w:val="22"/>
              </w:rPr>
            </w:pPr>
            <w:r>
              <w:rPr>
                <w:rFonts w:hint="eastAsia" w:ascii="宋体" w:hAnsi="宋体" w:cs="宋体"/>
                <w:spacing w:val="8"/>
                <w:kern w:val="0"/>
                <w:szCs w:val="21"/>
              </w:rPr>
              <w:t>风险防范措施（5分）</w:t>
            </w:r>
          </w:p>
        </w:tc>
        <w:tc>
          <w:tcPr>
            <w:tcW w:w="6148" w:type="dxa"/>
          </w:tcPr>
          <w:p w14:paraId="70605BF0">
            <w:pPr>
              <w:spacing w:before="27" w:line="335" w:lineRule="auto"/>
              <w:ind w:left="117" w:right="106" w:firstLine="4"/>
              <w:rPr>
                <w:rFonts w:ascii="宋体" w:hAnsi="宋体" w:cs="宋体"/>
                <w:spacing w:val="8"/>
                <w:szCs w:val="21"/>
              </w:rPr>
            </w:pPr>
            <w:r>
              <w:rPr>
                <w:rFonts w:hint="eastAsia" w:ascii="宋体" w:hAnsi="宋体" w:cs="宋体"/>
                <w:spacing w:val="8"/>
                <w:szCs w:val="21"/>
              </w:rPr>
              <w:t>风险防范措施科学合理、全面可行得5分；</w:t>
            </w:r>
          </w:p>
          <w:p w14:paraId="21A861E2">
            <w:pPr>
              <w:spacing w:before="27" w:line="335" w:lineRule="auto"/>
              <w:ind w:left="117" w:right="106" w:firstLine="4"/>
              <w:rPr>
                <w:rFonts w:ascii="宋体" w:hAnsi="宋体" w:cs="宋体"/>
                <w:spacing w:val="8"/>
                <w:szCs w:val="21"/>
              </w:rPr>
            </w:pPr>
            <w:r>
              <w:rPr>
                <w:rFonts w:hint="eastAsia" w:ascii="宋体" w:hAnsi="宋体" w:cs="宋体"/>
                <w:spacing w:val="8"/>
                <w:szCs w:val="21"/>
              </w:rPr>
              <w:t>风险防范措施基本全面、基本可行得3分；</w:t>
            </w:r>
          </w:p>
          <w:p w14:paraId="6763ACB7">
            <w:pPr>
              <w:spacing w:before="27" w:line="335" w:lineRule="auto"/>
              <w:ind w:left="117" w:right="106" w:firstLine="4"/>
              <w:rPr>
                <w:rFonts w:ascii="宋体" w:hAnsi="宋体" w:cs="宋体"/>
                <w:spacing w:val="8"/>
                <w:szCs w:val="21"/>
              </w:rPr>
            </w:pPr>
            <w:r>
              <w:rPr>
                <w:rFonts w:hint="eastAsia" w:ascii="宋体" w:hAnsi="宋体" w:cs="宋体"/>
                <w:spacing w:val="8"/>
                <w:szCs w:val="21"/>
              </w:rPr>
              <w:t>风险防范措施不太全面、无针对性的得1分；</w:t>
            </w:r>
          </w:p>
          <w:p w14:paraId="3B14743C">
            <w:pPr>
              <w:spacing w:before="27" w:line="335" w:lineRule="auto"/>
              <w:ind w:left="117" w:right="106" w:firstLine="4"/>
              <w:rPr>
                <w:rFonts w:ascii="宋体" w:hAnsi="宋体" w:cs="宋体"/>
                <w:spacing w:val="3"/>
                <w:szCs w:val="22"/>
              </w:rPr>
            </w:pPr>
            <w:r>
              <w:rPr>
                <w:rFonts w:hint="eastAsia" w:ascii="宋体" w:hAnsi="宋体" w:cs="宋体"/>
                <w:spacing w:val="8"/>
                <w:kern w:val="0"/>
                <w:szCs w:val="21"/>
              </w:rPr>
              <w:t>与本项目实际需求及要求不符得0分。</w:t>
            </w:r>
          </w:p>
        </w:tc>
      </w:tr>
      <w:tr w14:paraId="79E2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14:paraId="1CFA9CCE">
            <w:pPr>
              <w:spacing w:line="288" w:lineRule="auto"/>
              <w:jc w:val="center"/>
              <w:rPr>
                <w:rFonts w:ascii="宋体" w:hAnsi="宋体" w:cs="宋体"/>
                <w:sz w:val="20"/>
                <w:szCs w:val="20"/>
              </w:rPr>
            </w:pPr>
          </w:p>
        </w:tc>
        <w:tc>
          <w:tcPr>
            <w:tcW w:w="1378" w:type="dxa"/>
            <w:vMerge w:val="continue"/>
            <w:vAlign w:val="center"/>
          </w:tcPr>
          <w:p w14:paraId="20D4392A">
            <w:pPr>
              <w:spacing w:line="288" w:lineRule="auto"/>
              <w:jc w:val="center"/>
              <w:rPr>
                <w:rFonts w:ascii="宋体" w:hAnsi="宋体" w:cs="宋体"/>
                <w:spacing w:val="11"/>
                <w:sz w:val="22"/>
                <w:szCs w:val="22"/>
              </w:rPr>
            </w:pPr>
          </w:p>
        </w:tc>
        <w:tc>
          <w:tcPr>
            <w:tcW w:w="1427" w:type="dxa"/>
            <w:vAlign w:val="center"/>
          </w:tcPr>
          <w:p w14:paraId="4FFA9314">
            <w:pPr>
              <w:spacing w:before="27" w:line="335" w:lineRule="auto"/>
              <w:ind w:left="117" w:right="106" w:firstLine="4"/>
              <w:jc w:val="center"/>
              <w:rPr>
                <w:rFonts w:ascii="宋体" w:hAnsi="宋体" w:cs="宋体"/>
                <w:spacing w:val="11"/>
                <w:sz w:val="22"/>
                <w:szCs w:val="22"/>
              </w:rPr>
            </w:pPr>
            <w:r>
              <w:rPr>
                <w:rFonts w:hint="eastAsia" w:ascii="宋体" w:hAnsi="宋体" w:cs="宋体"/>
                <w:spacing w:val="8"/>
                <w:kern w:val="0"/>
                <w:szCs w:val="21"/>
              </w:rPr>
              <w:t>工作对接、沟通协调措施（5分）</w:t>
            </w:r>
          </w:p>
        </w:tc>
        <w:tc>
          <w:tcPr>
            <w:tcW w:w="6148" w:type="dxa"/>
          </w:tcPr>
          <w:p w14:paraId="56ACAF6A">
            <w:pPr>
              <w:spacing w:before="27" w:line="335" w:lineRule="auto"/>
              <w:ind w:left="117" w:right="106" w:firstLine="4"/>
              <w:rPr>
                <w:rFonts w:ascii="宋体" w:hAnsi="宋体" w:cs="宋体"/>
                <w:spacing w:val="8"/>
                <w:szCs w:val="21"/>
              </w:rPr>
            </w:pPr>
            <w:r>
              <w:rPr>
                <w:rFonts w:hint="eastAsia" w:ascii="宋体" w:hAnsi="宋体" w:cs="宋体"/>
                <w:spacing w:val="8"/>
                <w:szCs w:val="21"/>
              </w:rPr>
              <w:t>工作进度各个环节的安排非常科学、合理，工作开展过程中各个环节沟通对接非常切实、有效的得5分；</w:t>
            </w:r>
          </w:p>
          <w:p w14:paraId="518CDB63">
            <w:pPr>
              <w:spacing w:before="27" w:line="335" w:lineRule="auto"/>
              <w:ind w:left="117" w:right="106" w:firstLine="4"/>
              <w:rPr>
                <w:rFonts w:ascii="宋体" w:hAnsi="宋体" w:cs="宋体"/>
                <w:spacing w:val="8"/>
                <w:szCs w:val="21"/>
              </w:rPr>
            </w:pPr>
            <w:r>
              <w:rPr>
                <w:rFonts w:hint="eastAsia" w:ascii="宋体" w:hAnsi="宋体" w:cs="宋体"/>
                <w:spacing w:val="8"/>
                <w:szCs w:val="21"/>
              </w:rPr>
              <w:t>工作进度各个环节的安排相对科学、合理，工作开展过程中各个环节沟通对接相对切实、有效的得3分；</w:t>
            </w:r>
          </w:p>
          <w:p w14:paraId="7B70E148">
            <w:pPr>
              <w:spacing w:before="27" w:line="335" w:lineRule="auto"/>
              <w:ind w:left="117" w:right="106" w:firstLine="4"/>
              <w:rPr>
                <w:rFonts w:ascii="宋体" w:hAnsi="宋体" w:cs="宋体"/>
                <w:spacing w:val="8"/>
                <w:szCs w:val="21"/>
              </w:rPr>
            </w:pPr>
            <w:r>
              <w:rPr>
                <w:rFonts w:hint="eastAsia" w:ascii="宋体" w:hAnsi="宋体" w:cs="宋体"/>
                <w:spacing w:val="8"/>
                <w:szCs w:val="21"/>
              </w:rPr>
              <w:t xml:space="preserve">工作进度各个环节的安排不科学、合理，工作开展过程中各个环节沟通对接不切实有效的得1分； </w:t>
            </w:r>
          </w:p>
          <w:p w14:paraId="2B6552DD">
            <w:pPr>
              <w:spacing w:before="27" w:line="335" w:lineRule="auto"/>
              <w:ind w:left="117" w:right="106" w:firstLine="4"/>
              <w:rPr>
                <w:rFonts w:ascii="宋体" w:hAnsi="宋体" w:cs="宋体"/>
                <w:spacing w:val="-10"/>
                <w:sz w:val="22"/>
                <w:szCs w:val="22"/>
              </w:rPr>
            </w:pPr>
            <w:r>
              <w:rPr>
                <w:rFonts w:hint="eastAsia" w:ascii="宋体" w:hAnsi="宋体" w:cs="宋体"/>
                <w:spacing w:val="8"/>
                <w:kern w:val="0"/>
                <w:szCs w:val="21"/>
              </w:rPr>
              <w:t>与本项目实际需求及要求不符得0分。</w:t>
            </w:r>
          </w:p>
        </w:tc>
      </w:tr>
      <w:tr w14:paraId="263F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14:paraId="6ACB1EC8">
            <w:pPr>
              <w:spacing w:line="288" w:lineRule="auto"/>
              <w:jc w:val="center"/>
              <w:rPr>
                <w:rFonts w:ascii="宋体" w:hAnsi="宋体" w:cs="宋体"/>
                <w:sz w:val="20"/>
                <w:szCs w:val="20"/>
              </w:rPr>
            </w:pPr>
          </w:p>
        </w:tc>
        <w:tc>
          <w:tcPr>
            <w:tcW w:w="1378" w:type="dxa"/>
            <w:vMerge w:val="continue"/>
            <w:vAlign w:val="center"/>
          </w:tcPr>
          <w:p w14:paraId="5F7BAC89">
            <w:pPr>
              <w:spacing w:line="288" w:lineRule="auto"/>
              <w:jc w:val="center"/>
              <w:rPr>
                <w:rFonts w:ascii="宋体" w:hAnsi="宋体" w:cs="宋体"/>
                <w:spacing w:val="11"/>
                <w:sz w:val="22"/>
                <w:szCs w:val="22"/>
              </w:rPr>
            </w:pPr>
          </w:p>
        </w:tc>
        <w:tc>
          <w:tcPr>
            <w:tcW w:w="1427" w:type="dxa"/>
            <w:vAlign w:val="center"/>
          </w:tcPr>
          <w:p w14:paraId="5E02F091">
            <w:pPr>
              <w:spacing w:before="27" w:line="335" w:lineRule="auto"/>
              <w:ind w:left="117" w:right="106" w:firstLine="4"/>
              <w:jc w:val="center"/>
              <w:rPr>
                <w:rFonts w:ascii="宋体" w:hAnsi="宋体" w:cs="宋体"/>
                <w:snapToGrid w:val="0"/>
                <w:color w:val="000000"/>
                <w:kern w:val="0"/>
                <w:sz w:val="22"/>
                <w:szCs w:val="22"/>
              </w:rPr>
            </w:pPr>
            <w:r>
              <w:rPr>
                <w:rFonts w:hint="eastAsia" w:ascii="宋体" w:hAnsi="宋体" w:cs="宋体"/>
                <w:spacing w:val="8"/>
                <w:kern w:val="0"/>
                <w:szCs w:val="21"/>
              </w:rPr>
              <w:t>档案管理措施和方法（5 分）</w:t>
            </w:r>
          </w:p>
        </w:tc>
        <w:tc>
          <w:tcPr>
            <w:tcW w:w="6148" w:type="dxa"/>
          </w:tcPr>
          <w:p w14:paraId="24CB44C8">
            <w:pPr>
              <w:spacing w:before="27" w:line="335" w:lineRule="auto"/>
              <w:ind w:left="117" w:right="106" w:firstLine="4"/>
              <w:rPr>
                <w:rFonts w:ascii="宋体" w:hAnsi="宋体" w:cs="宋体"/>
                <w:spacing w:val="8"/>
                <w:szCs w:val="21"/>
              </w:rPr>
            </w:pPr>
            <w:r>
              <w:rPr>
                <w:rFonts w:hint="eastAsia" w:ascii="宋体" w:hAnsi="宋体" w:cs="宋体"/>
                <w:spacing w:val="8"/>
                <w:szCs w:val="21"/>
              </w:rPr>
              <w:t>档案管理措施和方法科学合理、全面可行得5分；</w:t>
            </w:r>
          </w:p>
          <w:p w14:paraId="6117EC83">
            <w:pPr>
              <w:spacing w:before="27" w:line="335" w:lineRule="auto"/>
              <w:ind w:left="117" w:right="106" w:firstLine="4"/>
              <w:rPr>
                <w:rFonts w:ascii="宋体" w:hAnsi="宋体" w:cs="宋体"/>
                <w:spacing w:val="8"/>
                <w:szCs w:val="21"/>
              </w:rPr>
            </w:pPr>
            <w:r>
              <w:rPr>
                <w:rFonts w:hint="eastAsia" w:ascii="宋体" w:hAnsi="宋体" w:cs="宋体"/>
                <w:spacing w:val="8"/>
                <w:szCs w:val="21"/>
              </w:rPr>
              <w:t>档案管理措施和方法基本全面、基本可行得3 分；</w:t>
            </w:r>
          </w:p>
          <w:p w14:paraId="1C471F24">
            <w:pPr>
              <w:spacing w:before="27" w:line="335" w:lineRule="auto"/>
              <w:ind w:left="117" w:right="106" w:firstLine="4"/>
              <w:rPr>
                <w:rFonts w:ascii="宋体" w:hAnsi="宋体" w:cs="宋体"/>
                <w:snapToGrid w:val="0"/>
                <w:color w:val="000000"/>
                <w:kern w:val="0"/>
                <w:sz w:val="22"/>
                <w:szCs w:val="22"/>
              </w:rPr>
            </w:pPr>
            <w:r>
              <w:rPr>
                <w:rFonts w:hint="eastAsia" w:ascii="宋体" w:hAnsi="宋体" w:cs="宋体"/>
                <w:spacing w:val="8"/>
                <w:szCs w:val="21"/>
              </w:rPr>
              <w:t>档案管理措施和方法不太全面、无针对性的得1分；</w:t>
            </w:r>
            <w:r>
              <w:rPr>
                <w:rFonts w:hint="eastAsia" w:ascii="宋体" w:hAnsi="宋体" w:cs="宋体"/>
                <w:spacing w:val="8"/>
                <w:kern w:val="0"/>
                <w:szCs w:val="21"/>
              </w:rPr>
              <w:t>与本项目实际需求及要求不符得0分。</w:t>
            </w:r>
          </w:p>
        </w:tc>
      </w:tr>
    </w:tbl>
    <w:p w14:paraId="26FA66E0">
      <w:pPr>
        <w:spacing w:before="71" w:line="403" w:lineRule="auto"/>
        <w:ind w:firstLine="440" w:firstLineChars="200"/>
        <w:rPr>
          <w:rFonts w:ascii="仿宋" w:hAnsi="仿宋" w:eastAsia="仿宋" w:cs="仿宋"/>
          <w:spacing w:val="-2"/>
          <w:sz w:val="22"/>
          <w:szCs w:val="22"/>
        </w:rPr>
      </w:pPr>
      <w:r>
        <w:rPr>
          <w:rFonts w:ascii="仿宋" w:hAnsi="仿宋" w:eastAsia="仿宋" w:cs="仿宋"/>
          <w:sz w:val="22"/>
          <w:szCs w:val="22"/>
        </w:rPr>
        <w:t>本次磋商采用综合评分法。磋商遵循公平、公正和</w:t>
      </w:r>
      <w:r>
        <w:rPr>
          <w:rFonts w:ascii="仿宋" w:hAnsi="仿宋" w:eastAsia="仿宋" w:cs="仿宋"/>
          <w:spacing w:val="-1"/>
          <w:sz w:val="22"/>
          <w:szCs w:val="22"/>
        </w:rPr>
        <w:t>诚实信用的原则，磋商小组成员按照客观、公正、审慎的原则，根据磋商文件规定的评审程序、评审方法和评审标准进行独立评审。未实质性响应磋商文件的响应文件按无效响应处理，并告知提交响应</w:t>
      </w:r>
      <w:r>
        <w:rPr>
          <w:rFonts w:ascii="仿宋" w:hAnsi="仿宋" w:eastAsia="仿宋" w:cs="仿宋"/>
          <w:spacing w:val="-2"/>
          <w:sz w:val="22"/>
          <w:szCs w:val="22"/>
        </w:rPr>
        <w:t>文件的供应商。</w:t>
      </w:r>
    </w:p>
    <w:p w14:paraId="55988695">
      <w:pPr>
        <w:spacing w:before="71" w:line="403" w:lineRule="auto"/>
        <w:ind w:firstLine="420"/>
        <w:rPr>
          <w:rFonts w:ascii="仿宋" w:hAnsi="仿宋" w:eastAsia="仿宋" w:cs="仿宋"/>
          <w:sz w:val="24"/>
        </w:rPr>
      </w:pPr>
      <w:r>
        <w:rPr>
          <w:rFonts w:ascii="仿宋" w:hAnsi="仿宋" w:eastAsia="仿宋" w:cs="仿宋"/>
          <w:spacing w:val="-1"/>
          <w:sz w:val="24"/>
        </w:rPr>
        <w:t>最终评定价=（最后一轮报价/第一轮报价）×第一轮调整后报价总价</w:t>
      </w:r>
    </w:p>
    <w:p w14:paraId="2874AEA9">
      <w:pPr>
        <w:spacing w:before="120" w:line="520" w:lineRule="exact"/>
        <w:ind w:firstLine="470" w:firstLineChars="200"/>
        <w:rPr>
          <w:rFonts w:ascii="仿宋" w:hAnsi="仿宋" w:eastAsia="仿宋" w:cs="仿宋"/>
          <w:b/>
          <w:bCs/>
          <w:spacing w:val="-3"/>
          <w:sz w:val="24"/>
        </w:rPr>
      </w:pPr>
      <w:r>
        <w:rPr>
          <w:rFonts w:ascii="仿宋" w:hAnsi="仿宋" w:eastAsia="仿宋" w:cs="仿宋"/>
          <w:b/>
          <w:bCs/>
          <w:spacing w:val="-3"/>
          <w:sz w:val="24"/>
        </w:rPr>
        <w:t>磋商结果按评审后综合得分由高到低顺序排列，响应文件满足采购文件全部实质性要求，且按照评审因素的量化指标评审得分最高的供应商为成交供应商，以次类推。综合得分相同的，按磋商最后报价由低到高顺序排列。综合得分与磋商最后报价均相同的，按技术指标优劣排列。以上全部相同的，通过随机抽取产生。</w:t>
      </w:r>
    </w:p>
    <w:p w14:paraId="77E5177C">
      <w:pPr>
        <w:widowControl/>
        <w:spacing w:line="520" w:lineRule="exact"/>
        <w:jc w:val="center"/>
        <w:rPr>
          <w:rFonts w:ascii="仿宋" w:hAnsi="仿宋" w:eastAsia="仿宋" w:cs="仿宋"/>
          <w:b/>
          <w:kern w:val="0"/>
          <w:sz w:val="32"/>
          <w:szCs w:val="32"/>
        </w:rPr>
      </w:pPr>
    </w:p>
    <w:p w14:paraId="431C1314">
      <w:pPr>
        <w:widowControl/>
        <w:spacing w:line="520" w:lineRule="exact"/>
        <w:jc w:val="center"/>
        <w:rPr>
          <w:rFonts w:ascii="仿宋" w:hAnsi="仿宋" w:eastAsia="仿宋" w:cs="仿宋"/>
          <w:b/>
          <w:kern w:val="0"/>
          <w:sz w:val="32"/>
          <w:szCs w:val="32"/>
        </w:rPr>
      </w:pPr>
    </w:p>
    <w:p w14:paraId="25A87B3E">
      <w:pPr>
        <w:widowControl/>
        <w:spacing w:line="520" w:lineRule="exact"/>
        <w:jc w:val="center"/>
        <w:rPr>
          <w:rFonts w:ascii="仿宋" w:hAnsi="仿宋" w:eastAsia="仿宋" w:cs="仿宋"/>
          <w:b/>
          <w:kern w:val="0"/>
          <w:sz w:val="32"/>
          <w:szCs w:val="32"/>
        </w:rPr>
      </w:pPr>
    </w:p>
    <w:p w14:paraId="48860648">
      <w:pPr>
        <w:widowControl/>
        <w:spacing w:line="520" w:lineRule="exact"/>
        <w:jc w:val="center"/>
        <w:rPr>
          <w:rFonts w:ascii="仿宋" w:hAnsi="仿宋" w:eastAsia="仿宋" w:cs="仿宋"/>
          <w:b/>
          <w:kern w:val="0"/>
          <w:sz w:val="32"/>
          <w:szCs w:val="32"/>
        </w:rPr>
      </w:pPr>
    </w:p>
    <w:p w14:paraId="6F0ECB03">
      <w:pPr>
        <w:widowControl/>
        <w:spacing w:line="520" w:lineRule="exact"/>
        <w:jc w:val="center"/>
        <w:rPr>
          <w:rFonts w:ascii="仿宋" w:hAnsi="仿宋" w:eastAsia="仿宋" w:cs="仿宋"/>
          <w:b/>
          <w:kern w:val="0"/>
          <w:sz w:val="32"/>
          <w:szCs w:val="32"/>
        </w:rPr>
      </w:pPr>
    </w:p>
    <w:p w14:paraId="74D52BAF">
      <w:pPr>
        <w:widowControl/>
        <w:spacing w:line="520" w:lineRule="exact"/>
        <w:jc w:val="center"/>
        <w:rPr>
          <w:rFonts w:ascii="仿宋" w:hAnsi="仿宋" w:eastAsia="仿宋" w:cs="仿宋"/>
          <w:b/>
          <w:kern w:val="0"/>
          <w:sz w:val="32"/>
          <w:szCs w:val="32"/>
        </w:rPr>
      </w:pPr>
    </w:p>
    <w:p w14:paraId="515B1B29">
      <w:pPr>
        <w:widowControl/>
        <w:spacing w:line="520" w:lineRule="exact"/>
        <w:jc w:val="center"/>
        <w:rPr>
          <w:rFonts w:ascii="仿宋" w:hAnsi="仿宋" w:eastAsia="仿宋" w:cs="仿宋"/>
          <w:b/>
          <w:kern w:val="0"/>
          <w:sz w:val="32"/>
          <w:szCs w:val="32"/>
        </w:rPr>
      </w:pPr>
    </w:p>
    <w:p w14:paraId="4CA445FD">
      <w:pPr>
        <w:widowControl/>
        <w:spacing w:line="520" w:lineRule="exact"/>
        <w:jc w:val="center"/>
        <w:rPr>
          <w:rFonts w:ascii="仿宋" w:hAnsi="仿宋" w:eastAsia="仿宋" w:cs="仿宋"/>
          <w:b/>
          <w:kern w:val="0"/>
          <w:sz w:val="32"/>
          <w:szCs w:val="32"/>
        </w:rPr>
      </w:pPr>
    </w:p>
    <w:p w14:paraId="1B40B8FD">
      <w:pPr>
        <w:widowControl/>
        <w:spacing w:line="520" w:lineRule="exact"/>
        <w:jc w:val="center"/>
        <w:rPr>
          <w:rFonts w:ascii="仿宋" w:hAnsi="仿宋" w:eastAsia="仿宋" w:cs="仿宋"/>
          <w:b/>
          <w:kern w:val="0"/>
          <w:sz w:val="32"/>
          <w:szCs w:val="32"/>
        </w:rPr>
      </w:pPr>
    </w:p>
    <w:p w14:paraId="42EF6DCB">
      <w:pPr>
        <w:widowControl/>
        <w:spacing w:line="520" w:lineRule="exact"/>
        <w:jc w:val="center"/>
        <w:rPr>
          <w:rFonts w:ascii="仿宋" w:hAnsi="仿宋" w:eastAsia="仿宋" w:cs="仿宋"/>
          <w:b/>
          <w:kern w:val="0"/>
          <w:sz w:val="32"/>
          <w:szCs w:val="32"/>
        </w:rPr>
      </w:pPr>
    </w:p>
    <w:p w14:paraId="248291BE">
      <w:pPr>
        <w:widowControl/>
        <w:spacing w:line="520" w:lineRule="exact"/>
        <w:jc w:val="center"/>
        <w:rPr>
          <w:rFonts w:ascii="仿宋" w:hAnsi="仿宋" w:eastAsia="仿宋" w:cs="仿宋"/>
          <w:b/>
          <w:bCs/>
          <w:kern w:val="0"/>
          <w:sz w:val="24"/>
        </w:rPr>
      </w:pPr>
      <w:r>
        <w:rPr>
          <w:rFonts w:hint="eastAsia" w:ascii="仿宋" w:hAnsi="仿宋" w:eastAsia="仿宋" w:cs="仿宋"/>
          <w:b/>
          <w:kern w:val="0"/>
          <w:sz w:val="32"/>
          <w:szCs w:val="32"/>
        </w:rPr>
        <w:t>九、合同授予</w:t>
      </w:r>
    </w:p>
    <w:p w14:paraId="68685485">
      <w:pPr>
        <w:widowControl/>
        <w:shd w:val="clear" w:color="auto" w:fill="FFFFFF"/>
        <w:spacing w:line="360"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34.签订合同</w:t>
      </w:r>
    </w:p>
    <w:p w14:paraId="31CC748D">
      <w:pPr>
        <w:widowControl/>
        <w:shd w:val="clear" w:color="auto" w:fill="FFFFFF"/>
        <w:spacing w:line="360"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34.1 采购人、成交供应商在成交通知书发出之日起2个工作日内，根据竞争性磋商文件确定的事项和成交供应商响应文件签订合同。双方所签订的合同不得对竞争性磋商文件和成交供应商响应文件作实质性修改。成交供应商逾期未签订合同，视为成交后无正当理由不与采购人签订合同，并按照有关法律规定承担相应的法律责任。采购人逾期不与成交供应商签订合同的，按政府采购的有关规定处理。</w:t>
      </w:r>
    </w:p>
    <w:p w14:paraId="493A6C13">
      <w:pPr>
        <w:widowControl/>
        <w:shd w:val="clear" w:color="auto" w:fill="FFFFFF"/>
        <w:spacing w:line="360"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34.2 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4C32D385">
      <w:pPr>
        <w:widowControl/>
        <w:shd w:val="clear" w:color="auto" w:fill="FFFFFF"/>
        <w:spacing w:line="360" w:lineRule="auto"/>
        <w:ind w:firstLine="480" w:firstLineChars="200"/>
        <w:jc w:val="left"/>
        <w:rPr>
          <w:rFonts w:ascii="仿宋" w:hAnsi="仿宋" w:eastAsia="仿宋" w:cs="仿宋"/>
          <w:kern w:val="0"/>
          <w:sz w:val="28"/>
          <w:szCs w:val="28"/>
        </w:rPr>
      </w:pPr>
      <w:r>
        <w:rPr>
          <w:rFonts w:hint="eastAsia" w:ascii="仿宋" w:hAnsi="仿宋" w:eastAsia="仿宋" w:cs="仿宋"/>
          <w:kern w:val="0"/>
          <w:sz w:val="24"/>
        </w:rPr>
        <w:t>34.3 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活动。拒绝签订政府采购合同的成交供应商不得参加对该项目重新开展的采购活动。</w:t>
      </w:r>
    </w:p>
    <w:p w14:paraId="609D8E72">
      <w:pPr>
        <w:rPr>
          <w:rFonts w:ascii="仿宋" w:hAnsi="仿宋" w:eastAsia="仿宋" w:cs="仿宋"/>
          <w:b/>
          <w:bCs/>
          <w:kern w:val="0"/>
          <w:sz w:val="32"/>
          <w:szCs w:val="32"/>
        </w:rPr>
      </w:pPr>
      <w:r>
        <w:rPr>
          <w:rFonts w:hint="eastAsia" w:ascii="仿宋" w:hAnsi="仿宋" w:eastAsia="仿宋" w:cs="仿宋"/>
          <w:b/>
          <w:bCs/>
          <w:kern w:val="0"/>
          <w:sz w:val="32"/>
          <w:szCs w:val="32"/>
        </w:rPr>
        <w:br w:type="page"/>
      </w:r>
    </w:p>
    <w:p w14:paraId="2BF79091">
      <w:pPr>
        <w:widowControl/>
        <w:wordWrap w:val="0"/>
        <w:spacing w:line="460" w:lineRule="exact"/>
        <w:ind w:firstLine="643" w:firstLineChars="200"/>
        <w:jc w:val="center"/>
        <w:rPr>
          <w:rFonts w:ascii="仿宋" w:hAnsi="仿宋" w:eastAsia="仿宋" w:cs="仿宋"/>
          <w:b/>
          <w:bCs/>
          <w:kern w:val="0"/>
          <w:sz w:val="32"/>
          <w:szCs w:val="32"/>
        </w:rPr>
      </w:pPr>
      <w:r>
        <w:rPr>
          <w:rFonts w:hint="eastAsia" w:ascii="仿宋" w:hAnsi="仿宋" w:eastAsia="仿宋" w:cs="仿宋"/>
          <w:b/>
          <w:bCs/>
          <w:kern w:val="0"/>
          <w:sz w:val="32"/>
          <w:szCs w:val="32"/>
        </w:rPr>
        <w:t>第四章  政府采购合同</w:t>
      </w:r>
    </w:p>
    <w:p w14:paraId="142D0DDB">
      <w:pPr>
        <w:widowControl/>
        <w:wordWrap w:val="0"/>
        <w:snapToGrid w:val="0"/>
        <w:spacing w:line="460" w:lineRule="exact"/>
        <w:ind w:firstLine="482" w:firstLineChars="200"/>
        <w:jc w:val="center"/>
        <w:rPr>
          <w:rFonts w:ascii="仿宋" w:hAnsi="仿宋" w:eastAsia="仿宋" w:cs="仿宋"/>
          <w:b/>
          <w:bCs/>
          <w:kern w:val="0"/>
          <w:sz w:val="24"/>
        </w:rPr>
      </w:pPr>
    </w:p>
    <w:p w14:paraId="1D1448D4">
      <w:pPr>
        <w:widowControl/>
        <w:kinsoku w:val="0"/>
        <w:autoSpaceDE w:val="0"/>
        <w:autoSpaceDN w:val="0"/>
        <w:adjustRightInd w:val="0"/>
        <w:snapToGrid w:val="0"/>
        <w:spacing w:line="360" w:lineRule="auto"/>
        <w:jc w:val="left"/>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甲方（委托方）：</w:t>
      </w:r>
      <w:r>
        <w:rPr>
          <w:rFonts w:hint="eastAsia" w:ascii="仿宋" w:hAnsi="仿宋" w:eastAsia="仿宋" w:cs="Arial"/>
          <w:snapToGrid w:val="0"/>
          <w:color w:val="000000"/>
          <w:kern w:val="0"/>
          <w:sz w:val="24"/>
          <w:u w:val="single"/>
        </w:rPr>
        <w:t xml:space="preserve">                 </w:t>
      </w:r>
    </w:p>
    <w:p w14:paraId="632BF927">
      <w:pPr>
        <w:widowControl/>
        <w:kinsoku w:val="0"/>
        <w:autoSpaceDE w:val="0"/>
        <w:autoSpaceDN w:val="0"/>
        <w:adjustRightInd w:val="0"/>
        <w:snapToGrid w:val="0"/>
        <w:spacing w:line="360" w:lineRule="auto"/>
        <w:jc w:val="left"/>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乙方（受托方）：</w:t>
      </w:r>
      <w:r>
        <w:rPr>
          <w:rFonts w:hint="eastAsia" w:ascii="仿宋" w:hAnsi="仿宋" w:eastAsia="仿宋" w:cs="Arial"/>
          <w:snapToGrid w:val="0"/>
          <w:color w:val="000000"/>
          <w:kern w:val="0"/>
          <w:sz w:val="24"/>
          <w:u w:val="single"/>
        </w:rPr>
        <w:t xml:space="preserve">                  </w:t>
      </w:r>
    </w:p>
    <w:p w14:paraId="54AE514E">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p>
    <w:p w14:paraId="076771AC">
      <w:pPr>
        <w:widowControl/>
        <w:kinsoku w:val="0"/>
        <w:autoSpaceDE w:val="0"/>
        <w:autoSpaceDN w:val="0"/>
        <w:adjustRightInd w:val="0"/>
        <w:snapToGrid w:val="0"/>
        <w:spacing w:line="360" w:lineRule="auto"/>
        <w:ind w:firstLine="512" w:firstLineChars="200"/>
        <w:textAlignment w:val="baseline"/>
        <w:rPr>
          <w:rFonts w:ascii="仿宋" w:hAnsi="仿宋" w:eastAsia="仿宋" w:cs="宋体"/>
          <w:snapToGrid w:val="0"/>
          <w:color w:val="000000"/>
          <w:spacing w:val="8"/>
          <w:kern w:val="0"/>
          <w:sz w:val="24"/>
        </w:rPr>
      </w:pPr>
      <w:r>
        <w:rPr>
          <w:rFonts w:hint="eastAsia" w:ascii="仿宋" w:hAnsi="仿宋" w:eastAsia="仿宋" w:cs="宋体"/>
          <w:snapToGrid w:val="0"/>
          <w:color w:val="000000"/>
          <w:spacing w:val="8"/>
          <w:kern w:val="0"/>
          <w:sz w:val="24"/>
        </w:rPr>
        <w:t>甲乙双方依据《中华人民共和国民法典》、《中华人民共和国预算法》及其实施条例、《中华人民共和国政府采购法》及其实施条例、《政府购买服务管理办法》(财政部令 第102号)、《项目支出绩效评价管理办法》(财预〔2020〕10号)、《财政部关于委托第三方机构参与预算绩效管理的指导意见》(财预〔2021〕6号)、《第三方机构预算绩效评价业务监督管理暂行办法》(财监〔2021〕4号)、《预算绩效评价业务委托合同管理操作指引(试行)》等法律法规和相关文件的规定,</w:t>
      </w:r>
      <w:r>
        <w:rPr>
          <w:rFonts w:ascii="仿宋" w:hAnsi="仿宋" w:eastAsia="仿宋" w:cs="Arial"/>
          <w:snapToGrid w:val="0"/>
          <w:color w:val="000000"/>
          <w:kern w:val="0"/>
          <w:sz w:val="24"/>
        </w:rPr>
        <w:t>在平等自愿的基础</w:t>
      </w:r>
      <w:r>
        <w:rPr>
          <w:rFonts w:ascii="仿宋" w:hAnsi="仿宋" w:eastAsia="仿宋" w:cs="宋体"/>
          <w:snapToGrid w:val="0"/>
          <w:color w:val="000000"/>
          <w:spacing w:val="8"/>
          <w:kern w:val="0"/>
          <w:sz w:val="24"/>
        </w:rPr>
        <w:t>上，</w:t>
      </w:r>
      <w:r>
        <w:rPr>
          <w:rFonts w:hint="eastAsia" w:ascii="仿宋" w:hAnsi="仿宋" w:eastAsia="仿宋" w:cs="Arial"/>
          <w:snapToGrid w:val="0"/>
          <w:color w:val="000000"/>
          <w:kern w:val="0"/>
          <w:sz w:val="24"/>
        </w:rPr>
        <w:t>经协商一致，</w:t>
      </w:r>
      <w:r>
        <w:rPr>
          <w:rFonts w:ascii="仿宋" w:hAnsi="仿宋" w:eastAsia="仿宋" w:cs="宋体"/>
          <w:snapToGrid w:val="0"/>
          <w:color w:val="000000"/>
          <w:spacing w:val="8"/>
          <w:kern w:val="0"/>
          <w:sz w:val="24"/>
        </w:rPr>
        <w:t>订立本协议，各方共同遵守。</w:t>
      </w:r>
    </w:p>
    <w:p w14:paraId="4CA15EAD">
      <w:pPr>
        <w:widowControl/>
        <w:kinsoku w:val="0"/>
        <w:autoSpaceDE w:val="0"/>
        <w:autoSpaceDN w:val="0"/>
        <w:adjustRightInd w:val="0"/>
        <w:snapToGrid w:val="0"/>
        <w:spacing w:line="360" w:lineRule="auto"/>
        <w:ind w:firstLine="554" w:firstLineChars="200"/>
        <w:textAlignment w:val="baseline"/>
        <w:rPr>
          <w:rFonts w:ascii="仿宋" w:hAnsi="仿宋" w:eastAsia="仿宋" w:cs="Arial"/>
          <w:b/>
          <w:snapToGrid w:val="0"/>
          <w:color w:val="000000"/>
          <w:kern w:val="0"/>
          <w:sz w:val="24"/>
        </w:rPr>
      </w:pPr>
      <w:r>
        <w:rPr>
          <w:rFonts w:hint="eastAsia" w:ascii="仿宋" w:hAnsi="仿宋" w:eastAsia="仿宋" w:cs="宋体"/>
          <w:b/>
          <w:bCs/>
          <w:snapToGrid w:val="0"/>
          <w:color w:val="000000"/>
          <w:spacing w:val="18"/>
          <w:kern w:val="0"/>
          <w:sz w:val="24"/>
        </w:rPr>
        <w:t>一、</w:t>
      </w:r>
      <w:r>
        <w:rPr>
          <w:rFonts w:hint="eastAsia" w:ascii="仿宋" w:hAnsi="仿宋" w:eastAsia="仿宋" w:cs="Arial"/>
          <w:b/>
          <w:snapToGrid w:val="0"/>
          <w:color w:val="000000"/>
          <w:kern w:val="0"/>
          <w:sz w:val="24"/>
        </w:rPr>
        <w:t>绩效评价服务范围和目的：</w:t>
      </w:r>
    </w:p>
    <w:p w14:paraId="3B7BC235">
      <w:pPr>
        <w:widowControl/>
        <w:kinsoku w:val="0"/>
        <w:autoSpaceDE w:val="0"/>
        <w:autoSpaceDN w:val="0"/>
        <w:adjustRightInd w:val="0"/>
        <w:snapToGrid w:val="0"/>
        <w:spacing w:line="360" w:lineRule="auto"/>
        <w:ind w:firstLine="600" w:firstLineChars="25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甲方因西平县财政局</w:t>
      </w:r>
      <w:r>
        <w:rPr>
          <w:rFonts w:hint="eastAsia" w:ascii="仿宋" w:hAnsi="仿宋" w:eastAsia="仿宋" w:cs="Arial"/>
          <w:snapToGrid w:val="0"/>
          <w:color w:val="000000"/>
          <w:kern w:val="0"/>
          <w:sz w:val="24"/>
          <w:u w:val="single"/>
        </w:rPr>
        <w:t xml:space="preserve">       </w:t>
      </w:r>
      <w:r>
        <w:rPr>
          <w:rFonts w:hint="eastAsia" w:ascii="仿宋" w:hAnsi="仿宋" w:eastAsia="仿宋" w:cs="Arial"/>
          <w:snapToGrid w:val="0"/>
          <w:color w:val="000000"/>
          <w:kern w:val="0"/>
          <w:sz w:val="24"/>
        </w:rPr>
        <w:t>年度绩效评价工作的需要，委托乙方进行该项工作。具体为：</w:t>
      </w:r>
    </w:p>
    <w:p w14:paraId="37094DED">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（一）对西平县</w:t>
      </w:r>
      <w:r>
        <w:rPr>
          <w:rFonts w:hint="eastAsia" w:ascii="仿宋" w:hAnsi="仿宋" w:eastAsia="仿宋" w:cs="Arial"/>
          <w:snapToGrid w:val="0"/>
          <w:color w:val="000000"/>
          <w:kern w:val="0"/>
          <w:sz w:val="24"/>
          <w:u w:val="single"/>
        </w:rPr>
        <w:t xml:space="preserve">   </w:t>
      </w:r>
      <w:r>
        <w:rPr>
          <w:rFonts w:hint="eastAsia" w:ascii="仿宋" w:hAnsi="仿宋" w:eastAsia="仿宋" w:cs="Arial"/>
          <w:snapToGrid w:val="0"/>
          <w:color w:val="000000"/>
          <w:kern w:val="0"/>
          <w:sz w:val="24"/>
        </w:rPr>
        <w:t>个预决算单位</w:t>
      </w:r>
      <w:r>
        <w:rPr>
          <w:rFonts w:hint="eastAsia" w:ascii="仿宋" w:hAnsi="仿宋" w:eastAsia="仿宋" w:cs="Arial"/>
          <w:snapToGrid w:val="0"/>
          <w:color w:val="000000"/>
          <w:kern w:val="0"/>
          <w:sz w:val="24"/>
          <w:u w:val="single"/>
        </w:rPr>
        <w:t xml:space="preserve">     </w:t>
      </w:r>
      <w:r>
        <w:rPr>
          <w:rFonts w:hint="eastAsia" w:ascii="仿宋" w:hAnsi="仿宋" w:eastAsia="仿宋" w:cs="Arial"/>
          <w:snapToGrid w:val="0"/>
          <w:color w:val="000000"/>
          <w:kern w:val="0"/>
          <w:sz w:val="24"/>
        </w:rPr>
        <w:t>年的预算绩效管理(包括预算绩效目标的审核完善、预算监控的执行和完善、预算绩效自评报告的审查和完善等)工作进行咨询服务；</w:t>
      </w:r>
    </w:p>
    <w:p w14:paraId="43012E6D">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（二）对</w:t>
      </w:r>
      <w:r>
        <w:rPr>
          <w:rFonts w:hint="eastAsia" w:ascii="仿宋" w:hAnsi="仿宋" w:eastAsia="仿宋" w:cs="Arial"/>
          <w:snapToGrid w:val="0"/>
          <w:color w:val="000000"/>
          <w:kern w:val="0"/>
          <w:sz w:val="24"/>
          <w:u w:val="single"/>
        </w:rPr>
        <w:t xml:space="preserve">      </w:t>
      </w:r>
      <w:r>
        <w:rPr>
          <w:rFonts w:hint="eastAsia" w:ascii="仿宋" w:hAnsi="仿宋" w:eastAsia="仿宋" w:cs="Arial"/>
          <w:snapToGrid w:val="0"/>
          <w:color w:val="000000"/>
          <w:kern w:val="0"/>
          <w:sz w:val="24"/>
        </w:rPr>
        <w:t>年抽取的</w:t>
      </w:r>
      <w:r>
        <w:rPr>
          <w:rFonts w:hint="eastAsia" w:ascii="仿宋" w:hAnsi="仿宋" w:eastAsia="仿宋" w:cs="Arial"/>
          <w:snapToGrid w:val="0"/>
          <w:color w:val="000000"/>
          <w:kern w:val="0"/>
          <w:sz w:val="24"/>
          <w:u w:val="single"/>
        </w:rPr>
        <w:t xml:space="preserve">   </w:t>
      </w:r>
      <w:r>
        <w:rPr>
          <w:rFonts w:hint="eastAsia" w:ascii="仿宋" w:hAnsi="仿宋" w:eastAsia="仿宋" w:cs="Arial"/>
          <w:snapToGrid w:val="0"/>
          <w:color w:val="000000"/>
          <w:kern w:val="0"/>
          <w:sz w:val="24"/>
        </w:rPr>
        <w:t>个西平县重点（部门）预算支出项目进行预算项目支出绩效评价。评价所抽取重点（部门）项目的实施基本情况、主要成效、存在问题、提出相关工作建议等，进行项目绩效评分并出具项目绩效评价报告。</w:t>
      </w:r>
    </w:p>
    <w:p w14:paraId="2B5E4447">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（三）协助西平县财政局整理完善预算绩效管理和相关资料档案整理完善工作。</w:t>
      </w:r>
    </w:p>
    <w:p w14:paraId="69E21847">
      <w:pPr>
        <w:widowControl/>
        <w:kinsoku w:val="0"/>
        <w:autoSpaceDE w:val="0"/>
        <w:autoSpaceDN w:val="0"/>
        <w:adjustRightInd w:val="0"/>
        <w:snapToGrid w:val="0"/>
        <w:spacing w:line="360" w:lineRule="auto"/>
        <w:ind w:firstLine="480" w:firstLineChars="200"/>
        <w:textAlignment w:val="baseline"/>
        <w:rPr>
          <w:rFonts w:ascii="仿宋" w:hAnsi="仿宋" w:eastAsia="仿宋" w:cs="宋体"/>
          <w:b/>
          <w:bCs/>
          <w:snapToGrid w:val="0"/>
          <w:color w:val="000000"/>
          <w:spacing w:val="18"/>
          <w:kern w:val="0"/>
          <w:sz w:val="24"/>
        </w:rPr>
      </w:pPr>
      <w:r>
        <w:rPr>
          <w:rFonts w:hint="eastAsia" w:ascii="仿宋" w:hAnsi="仿宋" w:eastAsia="仿宋" w:cs="Arial"/>
          <w:snapToGrid w:val="0"/>
          <w:color w:val="000000"/>
          <w:kern w:val="0"/>
          <w:sz w:val="24"/>
        </w:rPr>
        <w:t>（四）委托方指定的其他预算绩效管理工作。</w:t>
      </w:r>
    </w:p>
    <w:p w14:paraId="5B9ED4F6">
      <w:pPr>
        <w:widowControl/>
        <w:kinsoku w:val="0"/>
        <w:autoSpaceDE w:val="0"/>
        <w:autoSpaceDN w:val="0"/>
        <w:adjustRightInd w:val="0"/>
        <w:snapToGrid w:val="0"/>
        <w:spacing w:line="360" w:lineRule="auto"/>
        <w:ind w:firstLine="482" w:firstLineChars="200"/>
        <w:textAlignment w:val="baseline"/>
        <w:rPr>
          <w:rFonts w:ascii="仿宋" w:hAnsi="仿宋" w:eastAsia="仿宋" w:cs="Arial"/>
          <w:b/>
          <w:snapToGrid w:val="0"/>
          <w:color w:val="000000"/>
          <w:kern w:val="0"/>
          <w:sz w:val="24"/>
        </w:rPr>
      </w:pPr>
      <w:r>
        <w:rPr>
          <w:rFonts w:hint="eastAsia" w:ascii="仿宋" w:hAnsi="仿宋" w:eastAsia="仿宋" w:cs="Arial"/>
          <w:b/>
          <w:snapToGrid w:val="0"/>
          <w:color w:val="000000"/>
          <w:kern w:val="0"/>
          <w:sz w:val="24"/>
        </w:rPr>
        <w:t>二、工作程序:</w:t>
      </w:r>
    </w:p>
    <w:p w14:paraId="6FB91329">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（一）研究制定绩效评价实施方案；</w:t>
      </w:r>
    </w:p>
    <w:p w14:paraId="7CA957F0">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（二）组成评价工作组；</w:t>
      </w:r>
    </w:p>
    <w:p w14:paraId="109B55A7">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（三）收集评价基础资料,并进行整理分析；</w:t>
      </w:r>
    </w:p>
    <w:p w14:paraId="15AA0B29">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（四）赴项目现场开展调研,核实项目实施基本情况,形成现场评价意见；</w:t>
      </w:r>
    </w:p>
    <w:p w14:paraId="0E8B6609">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（五）依据现场评价结论,并参考对评价资料的审核结果进 行全面分析与综合评价；</w:t>
      </w:r>
    </w:p>
    <w:p w14:paraId="1461DAC2">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（六）撰写绩效评价报告。</w:t>
      </w:r>
    </w:p>
    <w:p w14:paraId="15F14024">
      <w:pPr>
        <w:widowControl/>
        <w:kinsoku w:val="0"/>
        <w:autoSpaceDE w:val="0"/>
        <w:autoSpaceDN w:val="0"/>
        <w:adjustRightInd w:val="0"/>
        <w:snapToGrid w:val="0"/>
        <w:spacing w:line="360" w:lineRule="auto"/>
        <w:ind w:firstLine="482" w:firstLineChars="200"/>
        <w:textAlignment w:val="baseline"/>
        <w:rPr>
          <w:rFonts w:ascii="仿宋" w:hAnsi="仿宋" w:eastAsia="仿宋" w:cs="Arial"/>
          <w:snapToGrid w:val="0"/>
          <w:color w:val="000000"/>
          <w:kern w:val="0"/>
          <w:sz w:val="24"/>
        </w:rPr>
      </w:pPr>
      <w:r>
        <w:rPr>
          <w:rFonts w:hint="eastAsia" w:ascii="仿宋" w:hAnsi="仿宋" w:eastAsia="仿宋" w:cs="Arial"/>
          <w:b/>
          <w:snapToGrid w:val="0"/>
          <w:color w:val="000000"/>
          <w:kern w:val="0"/>
          <w:sz w:val="24"/>
        </w:rPr>
        <w:t>三、工作成果：</w:t>
      </w:r>
    </w:p>
    <w:p w14:paraId="4A2432F1">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（一）评价实施方案。包括工作目标、评价工作组织安排、评价方向和重点、评价方法、评价指标体系、调查问卷等。</w:t>
      </w:r>
    </w:p>
    <w:p w14:paraId="07ED7560">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（二）绩效评价报告。正式提交的绩效评价报告,一式伍份,均需要加盖乙方公章、主评人签名确认。</w:t>
      </w:r>
    </w:p>
    <w:p w14:paraId="11CDA2AD">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（三）绩效评价报告需包含市局考核指标的专项分析内容，作为考核评分依据。</w:t>
      </w:r>
    </w:p>
    <w:p w14:paraId="77D572F1">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（四）绩效管理工作档案。</w:t>
      </w:r>
    </w:p>
    <w:p w14:paraId="69EB19CC">
      <w:pPr>
        <w:widowControl/>
        <w:kinsoku w:val="0"/>
        <w:autoSpaceDE w:val="0"/>
        <w:autoSpaceDN w:val="0"/>
        <w:adjustRightInd w:val="0"/>
        <w:snapToGrid w:val="0"/>
        <w:spacing w:line="360" w:lineRule="auto"/>
        <w:ind w:firstLine="482" w:firstLineChars="200"/>
        <w:textAlignment w:val="baseline"/>
        <w:rPr>
          <w:rFonts w:ascii="仿宋" w:hAnsi="仿宋" w:eastAsia="仿宋" w:cs="Arial"/>
          <w:b/>
          <w:snapToGrid w:val="0"/>
          <w:color w:val="000000"/>
          <w:kern w:val="0"/>
          <w:sz w:val="24"/>
        </w:rPr>
      </w:pPr>
      <w:r>
        <w:rPr>
          <w:rFonts w:hint="eastAsia" w:ascii="仿宋" w:hAnsi="仿宋" w:eastAsia="仿宋" w:cs="Arial"/>
          <w:b/>
          <w:snapToGrid w:val="0"/>
          <w:color w:val="000000"/>
          <w:kern w:val="0"/>
          <w:sz w:val="24"/>
        </w:rPr>
        <w:t>四、工作要求</w:t>
      </w:r>
    </w:p>
    <w:p w14:paraId="70D7263F">
      <w:pPr>
        <w:widowControl/>
        <w:kinsoku w:val="0"/>
        <w:autoSpaceDE w:val="0"/>
        <w:autoSpaceDN w:val="0"/>
        <w:adjustRightInd w:val="0"/>
        <w:snapToGrid w:val="0"/>
        <w:spacing w:line="360" w:lineRule="auto"/>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 xml:space="preserve">    （一）人员配备。评价工作组包括主评人</w:t>
      </w:r>
      <w:r>
        <w:rPr>
          <w:rFonts w:hint="eastAsia" w:ascii="仿宋" w:hAnsi="仿宋" w:eastAsia="仿宋" w:cs="Arial"/>
          <w:snapToGrid w:val="0"/>
          <w:color w:val="000000"/>
          <w:kern w:val="0"/>
          <w:sz w:val="24"/>
          <w:u w:val="single"/>
        </w:rPr>
        <w:t xml:space="preserve">   </w:t>
      </w:r>
      <w:r>
        <w:rPr>
          <w:rFonts w:hint="eastAsia" w:ascii="仿宋" w:hAnsi="仿宋" w:eastAsia="仿宋" w:cs="Arial"/>
          <w:snapToGrid w:val="0"/>
          <w:color w:val="000000"/>
          <w:kern w:val="0"/>
          <w:sz w:val="24"/>
        </w:rPr>
        <w:t>名和其他成员</w:t>
      </w:r>
      <w:r>
        <w:rPr>
          <w:rFonts w:hint="eastAsia" w:ascii="仿宋" w:hAnsi="仿宋" w:eastAsia="仿宋" w:cs="Arial"/>
          <w:snapToGrid w:val="0"/>
          <w:color w:val="000000"/>
          <w:kern w:val="0"/>
          <w:sz w:val="24"/>
          <w:u w:val="single"/>
        </w:rPr>
        <w:t xml:space="preserve">   </w:t>
      </w:r>
      <w:r>
        <w:rPr>
          <w:rFonts w:hint="eastAsia" w:ascii="仿宋" w:hAnsi="仿宋" w:eastAsia="仿宋" w:cs="Arial"/>
          <w:snapToGrid w:val="0"/>
          <w:color w:val="000000"/>
          <w:kern w:val="0"/>
          <w:sz w:val="24"/>
        </w:rPr>
        <w:t>名，主评人一经确定,不得随意变更，并保持工作组成员相对稳定。</w:t>
      </w:r>
    </w:p>
    <w:p w14:paraId="3E54CEAD">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（二）完成时限。按甲方要求完成</w:t>
      </w:r>
      <w:r>
        <w:rPr>
          <w:rFonts w:hint="eastAsia" w:ascii="仿宋" w:hAnsi="仿宋" w:eastAsia="仿宋" w:cs="Arial"/>
          <w:snapToGrid w:val="0"/>
          <w:color w:val="000000"/>
          <w:kern w:val="0"/>
          <w:sz w:val="24"/>
          <w:u w:val="single"/>
        </w:rPr>
        <w:t xml:space="preserve">       </w:t>
      </w:r>
      <w:r>
        <w:rPr>
          <w:rFonts w:hint="eastAsia" w:ascii="仿宋" w:hAnsi="仿宋" w:eastAsia="仿宋" w:cs="Arial"/>
          <w:snapToGrid w:val="0"/>
          <w:color w:val="000000"/>
          <w:kern w:val="0"/>
          <w:sz w:val="24"/>
        </w:rPr>
        <w:t>年度绩效评价工作。</w:t>
      </w:r>
    </w:p>
    <w:p w14:paraId="163EAB7A">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（三）质量要求。乙方应认真组织开展绩效评价工作，确保在评价方案制定、指标体系设置、人员力量配备、工作程序、最终工作成果等方面符合有关规范要求。</w:t>
      </w:r>
    </w:p>
    <w:p w14:paraId="1378C94F">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四）纪律要求。乙方组织的工作人员必须严格遵守廉洁纪律。不得参加可能影响独立公正开展绩效评价工作的宴请和活动；不得收受项目单位赠送的礼品、礼金、有价证券及其他福利品以及以任何名义给予的加班费、奖金、津贴等；不得在项目单位报销任何费用；不得索贿、受贿；不得有其他可能影响绩效评价工作公正性的行为。</w:t>
      </w:r>
    </w:p>
    <w:p w14:paraId="06B82361">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（五）</w:t>
      </w:r>
      <w:r>
        <w:rPr>
          <w:rFonts w:ascii="仿宋" w:hAnsi="仿宋" w:eastAsia="仿宋" w:cs="Arial"/>
          <w:snapToGrid w:val="0"/>
          <w:color w:val="000000"/>
          <w:kern w:val="0"/>
          <w:sz w:val="24"/>
        </w:rPr>
        <w:t>回避情形。乙方应确保与被评价对象之间不存在以下必须回避的情形:</w:t>
      </w:r>
    </w:p>
    <w:p w14:paraId="7A2CDDDC">
      <w:pPr>
        <w:widowControl/>
        <w:kinsoku w:val="0"/>
        <w:autoSpaceDE w:val="0"/>
        <w:autoSpaceDN w:val="0"/>
        <w:adjustRightInd w:val="0"/>
        <w:snapToGrid w:val="0"/>
        <w:spacing w:line="360" w:lineRule="auto"/>
        <w:ind w:firstLine="720" w:firstLineChars="300"/>
        <w:textAlignment w:val="baseline"/>
        <w:rPr>
          <w:rFonts w:ascii="仿宋" w:hAnsi="仿宋" w:eastAsia="仿宋" w:cs="Arial"/>
          <w:snapToGrid w:val="0"/>
          <w:color w:val="000000"/>
          <w:kern w:val="0"/>
          <w:sz w:val="24"/>
        </w:rPr>
      </w:pPr>
      <w:r>
        <w:rPr>
          <w:rFonts w:ascii="仿宋" w:hAnsi="仿宋" w:eastAsia="仿宋" w:cs="Arial"/>
          <w:snapToGrid w:val="0"/>
          <w:color w:val="000000"/>
          <w:kern w:val="0"/>
          <w:sz w:val="24"/>
        </w:rPr>
        <w:t>1.在会计、税务、审计等事项中有直接经济利益关系或其他直接利害关系</w:t>
      </w:r>
      <w:r>
        <w:rPr>
          <w:rFonts w:hint="eastAsia" w:ascii="仿宋" w:hAnsi="仿宋" w:eastAsia="仿宋" w:cs="Arial"/>
          <w:snapToGrid w:val="0"/>
          <w:color w:val="000000"/>
          <w:kern w:val="0"/>
          <w:sz w:val="24"/>
        </w:rPr>
        <w:t>；</w:t>
      </w:r>
    </w:p>
    <w:p w14:paraId="0486C7A8">
      <w:pPr>
        <w:widowControl/>
        <w:kinsoku w:val="0"/>
        <w:autoSpaceDE w:val="0"/>
        <w:autoSpaceDN w:val="0"/>
        <w:adjustRightInd w:val="0"/>
        <w:snapToGrid w:val="0"/>
        <w:spacing w:line="360" w:lineRule="auto"/>
        <w:ind w:firstLine="720" w:firstLineChars="300"/>
        <w:textAlignment w:val="baseline"/>
        <w:rPr>
          <w:rFonts w:ascii="仿宋" w:hAnsi="仿宋" w:eastAsia="仿宋" w:cs="Arial"/>
          <w:snapToGrid w:val="0"/>
          <w:color w:val="000000"/>
          <w:kern w:val="0"/>
          <w:sz w:val="24"/>
        </w:rPr>
      </w:pPr>
      <w:r>
        <w:rPr>
          <w:rFonts w:ascii="仿宋" w:hAnsi="仿宋" w:eastAsia="仿宋" w:cs="Arial"/>
          <w:snapToGrid w:val="0"/>
          <w:color w:val="000000"/>
          <w:kern w:val="0"/>
          <w:sz w:val="24"/>
        </w:rPr>
        <w:t>2.本单位相关人员与被评价对象负责人或主管人员有亲属关系</w:t>
      </w:r>
      <w:r>
        <w:rPr>
          <w:rFonts w:hint="eastAsia" w:ascii="仿宋" w:hAnsi="仿宋" w:eastAsia="仿宋" w:cs="Arial"/>
          <w:snapToGrid w:val="0"/>
          <w:color w:val="000000"/>
          <w:kern w:val="0"/>
          <w:sz w:val="24"/>
        </w:rPr>
        <w:t>；</w:t>
      </w:r>
    </w:p>
    <w:p w14:paraId="2404D36E">
      <w:pPr>
        <w:widowControl/>
        <w:kinsoku w:val="0"/>
        <w:autoSpaceDE w:val="0"/>
        <w:autoSpaceDN w:val="0"/>
        <w:adjustRightInd w:val="0"/>
        <w:snapToGrid w:val="0"/>
        <w:spacing w:line="360" w:lineRule="auto"/>
        <w:ind w:firstLine="720" w:firstLineChars="300"/>
        <w:textAlignment w:val="baseline"/>
        <w:rPr>
          <w:rFonts w:ascii="仿宋" w:hAnsi="仿宋" w:eastAsia="仿宋" w:cs="Arial"/>
          <w:snapToGrid w:val="0"/>
          <w:color w:val="000000"/>
          <w:kern w:val="0"/>
          <w:sz w:val="24"/>
        </w:rPr>
      </w:pPr>
      <w:r>
        <w:rPr>
          <w:rFonts w:ascii="仿宋" w:hAnsi="仿宋" w:eastAsia="仿宋" w:cs="Arial"/>
          <w:snapToGrid w:val="0"/>
          <w:color w:val="000000"/>
          <w:kern w:val="0"/>
          <w:sz w:val="24"/>
        </w:rPr>
        <w:t>3.聘请的专家属于被评价对象的在职人员</w:t>
      </w:r>
      <w:r>
        <w:rPr>
          <w:rFonts w:hint="eastAsia" w:ascii="仿宋" w:hAnsi="仿宋" w:eastAsia="仿宋" w:cs="Arial"/>
          <w:snapToGrid w:val="0"/>
          <w:color w:val="000000"/>
          <w:kern w:val="0"/>
          <w:sz w:val="24"/>
        </w:rPr>
        <w:t>；</w:t>
      </w:r>
    </w:p>
    <w:p w14:paraId="37BAFB77">
      <w:pPr>
        <w:widowControl/>
        <w:kinsoku w:val="0"/>
        <w:autoSpaceDE w:val="0"/>
        <w:autoSpaceDN w:val="0"/>
        <w:adjustRightInd w:val="0"/>
        <w:snapToGrid w:val="0"/>
        <w:spacing w:line="360" w:lineRule="auto"/>
        <w:ind w:firstLine="720" w:firstLineChars="300"/>
        <w:textAlignment w:val="baseline"/>
        <w:rPr>
          <w:rFonts w:ascii="仿宋" w:hAnsi="仿宋" w:eastAsia="仿宋" w:cs="Arial"/>
          <w:snapToGrid w:val="0"/>
          <w:color w:val="000000"/>
          <w:kern w:val="0"/>
          <w:sz w:val="24"/>
        </w:rPr>
      </w:pPr>
      <w:r>
        <w:rPr>
          <w:rFonts w:ascii="仿宋" w:hAnsi="仿宋" w:eastAsia="仿宋" w:cs="Arial"/>
          <w:snapToGrid w:val="0"/>
          <w:color w:val="000000"/>
          <w:kern w:val="0"/>
          <w:sz w:val="24"/>
        </w:rPr>
        <w:t>4.在本合同履行期间</w:t>
      </w:r>
      <w:r>
        <w:rPr>
          <w:rFonts w:hint="eastAsia" w:ascii="仿宋" w:hAnsi="仿宋" w:eastAsia="仿宋" w:cs="Arial"/>
          <w:snapToGrid w:val="0"/>
          <w:color w:val="000000"/>
          <w:kern w:val="0"/>
          <w:sz w:val="24"/>
        </w:rPr>
        <w:t>，</w:t>
      </w:r>
      <w:r>
        <w:rPr>
          <w:rFonts w:ascii="仿宋" w:hAnsi="仿宋" w:eastAsia="仿宋" w:cs="Arial"/>
          <w:snapToGrid w:val="0"/>
          <w:color w:val="000000"/>
          <w:kern w:val="0"/>
          <w:sz w:val="24"/>
        </w:rPr>
        <w:t>与被评价对象已经建立或者有意向建立绩效评价相关服务合作关系</w:t>
      </w:r>
      <w:r>
        <w:rPr>
          <w:rFonts w:hint="eastAsia" w:ascii="仿宋" w:hAnsi="仿宋" w:eastAsia="仿宋" w:cs="Arial"/>
          <w:snapToGrid w:val="0"/>
          <w:color w:val="000000"/>
          <w:kern w:val="0"/>
          <w:sz w:val="24"/>
        </w:rPr>
        <w:t>；</w:t>
      </w:r>
    </w:p>
    <w:p w14:paraId="614EB3DB">
      <w:pPr>
        <w:widowControl/>
        <w:kinsoku w:val="0"/>
        <w:autoSpaceDE w:val="0"/>
        <w:autoSpaceDN w:val="0"/>
        <w:adjustRightInd w:val="0"/>
        <w:snapToGrid w:val="0"/>
        <w:spacing w:line="360" w:lineRule="auto"/>
        <w:ind w:firstLine="720" w:firstLineChars="300"/>
        <w:textAlignment w:val="baseline"/>
        <w:rPr>
          <w:rFonts w:ascii="仿宋" w:hAnsi="仿宋" w:eastAsia="仿宋" w:cs="Arial"/>
          <w:snapToGrid w:val="0"/>
          <w:color w:val="000000"/>
          <w:kern w:val="0"/>
          <w:sz w:val="24"/>
        </w:rPr>
      </w:pPr>
      <w:r>
        <w:rPr>
          <w:rFonts w:ascii="仿宋" w:hAnsi="仿宋" w:eastAsia="仿宋" w:cs="Arial"/>
          <w:snapToGrid w:val="0"/>
          <w:color w:val="000000"/>
          <w:kern w:val="0"/>
          <w:sz w:val="24"/>
        </w:rPr>
        <w:t>5.其他可能影响公正性的情形。</w:t>
      </w:r>
    </w:p>
    <w:p w14:paraId="361BA1B0">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（六）</w:t>
      </w:r>
      <w:r>
        <w:rPr>
          <w:rFonts w:ascii="仿宋" w:hAnsi="仿宋" w:eastAsia="仿宋" w:cs="Arial"/>
          <w:snapToGrid w:val="0"/>
          <w:color w:val="000000"/>
          <w:kern w:val="0"/>
          <w:sz w:val="24"/>
        </w:rPr>
        <w:t>保密要求。乙方应对本协议有关的信息资料(包括口头及书面)釆取保密措施</w:t>
      </w:r>
      <w:r>
        <w:rPr>
          <w:rFonts w:hint="eastAsia" w:ascii="仿宋" w:hAnsi="仿宋" w:eastAsia="仿宋" w:cs="Arial"/>
          <w:snapToGrid w:val="0"/>
          <w:color w:val="000000"/>
          <w:kern w:val="0"/>
          <w:sz w:val="24"/>
        </w:rPr>
        <w:t>，</w:t>
      </w:r>
      <w:r>
        <w:rPr>
          <w:rFonts w:ascii="仿宋" w:hAnsi="仿宋" w:eastAsia="仿宋" w:cs="Arial"/>
          <w:snapToGrid w:val="0"/>
          <w:color w:val="000000"/>
          <w:kern w:val="0"/>
          <w:sz w:val="24"/>
        </w:rPr>
        <w:t>未经甲方的书面同意</w:t>
      </w:r>
      <w:r>
        <w:rPr>
          <w:rFonts w:hint="eastAsia" w:ascii="仿宋" w:hAnsi="仿宋" w:eastAsia="仿宋" w:cs="Arial"/>
          <w:snapToGrid w:val="0"/>
          <w:color w:val="000000"/>
          <w:kern w:val="0"/>
          <w:sz w:val="24"/>
        </w:rPr>
        <w:t>，</w:t>
      </w:r>
      <w:r>
        <w:rPr>
          <w:rFonts w:ascii="仿宋" w:hAnsi="仿宋" w:eastAsia="仿宋" w:cs="Arial"/>
          <w:snapToGrid w:val="0"/>
          <w:color w:val="000000"/>
          <w:kern w:val="0"/>
          <w:sz w:val="24"/>
        </w:rPr>
        <w:t>不得将本委托事项所涉及的资料向第三方透露</w:t>
      </w:r>
      <w:r>
        <w:rPr>
          <w:rFonts w:hint="eastAsia" w:ascii="仿宋" w:hAnsi="仿宋" w:eastAsia="仿宋" w:cs="Arial"/>
          <w:snapToGrid w:val="0"/>
          <w:color w:val="000000"/>
          <w:kern w:val="0"/>
          <w:sz w:val="24"/>
        </w:rPr>
        <w:t>，</w:t>
      </w:r>
      <w:r>
        <w:rPr>
          <w:rFonts w:ascii="仿宋" w:hAnsi="仿宋" w:eastAsia="仿宋" w:cs="Arial"/>
          <w:snapToGrid w:val="0"/>
          <w:color w:val="000000"/>
          <w:kern w:val="0"/>
          <w:sz w:val="24"/>
        </w:rPr>
        <w:t>也不得将协议的具体条款进行新闻发布、公开宣称、否认或承认。在本协议委托事项工作结束并通过验收后</w:t>
      </w:r>
      <w:r>
        <w:rPr>
          <w:rFonts w:hint="eastAsia" w:ascii="仿宋" w:hAnsi="仿宋" w:eastAsia="仿宋" w:cs="Arial"/>
          <w:snapToGrid w:val="0"/>
          <w:color w:val="000000"/>
          <w:kern w:val="0"/>
          <w:sz w:val="24"/>
        </w:rPr>
        <w:t>，</w:t>
      </w:r>
      <w:r>
        <w:rPr>
          <w:rFonts w:ascii="仿宋" w:hAnsi="仿宋" w:eastAsia="仿宋" w:cs="Arial"/>
          <w:snapToGrid w:val="0"/>
          <w:color w:val="000000"/>
          <w:kern w:val="0"/>
          <w:sz w:val="24"/>
        </w:rPr>
        <w:t>乙方应向甲方移交所有需要移交的资料或文件等。</w:t>
      </w:r>
    </w:p>
    <w:p w14:paraId="44788D37">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（七）</w:t>
      </w:r>
      <w:r>
        <w:rPr>
          <w:rFonts w:ascii="仿宋" w:hAnsi="仿宋" w:eastAsia="仿宋" w:cs="Arial"/>
          <w:snapToGrid w:val="0"/>
          <w:color w:val="000000"/>
          <w:kern w:val="0"/>
          <w:sz w:val="24"/>
        </w:rPr>
        <w:t>成果归属。乙方完成的工作成果知识产权归甲方所有</w:t>
      </w:r>
      <w:r>
        <w:rPr>
          <w:rFonts w:hint="eastAsia" w:ascii="仿宋" w:hAnsi="仿宋" w:eastAsia="仿宋" w:cs="Arial"/>
          <w:snapToGrid w:val="0"/>
          <w:color w:val="000000"/>
          <w:kern w:val="0"/>
          <w:sz w:val="24"/>
        </w:rPr>
        <w:t>，</w:t>
      </w:r>
      <w:r>
        <w:rPr>
          <w:rFonts w:ascii="仿宋" w:hAnsi="仿宋" w:eastAsia="仿宋" w:cs="Arial"/>
          <w:snapToGrid w:val="0"/>
          <w:color w:val="000000"/>
          <w:kern w:val="0"/>
          <w:sz w:val="24"/>
        </w:rPr>
        <w:t>乙方未经甲方允许</w:t>
      </w:r>
      <w:r>
        <w:rPr>
          <w:rFonts w:hint="eastAsia" w:ascii="仿宋" w:hAnsi="仿宋" w:eastAsia="仿宋" w:cs="Arial"/>
          <w:snapToGrid w:val="0"/>
          <w:color w:val="000000"/>
          <w:kern w:val="0"/>
          <w:sz w:val="24"/>
        </w:rPr>
        <w:t>，</w:t>
      </w:r>
      <w:r>
        <w:rPr>
          <w:rFonts w:ascii="仿宋" w:hAnsi="仿宋" w:eastAsia="仿宋" w:cs="Arial"/>
          <w:snapToGrid w:val="0"/>
          <w:color w:val="000000"/>
          <w:kern w:val="0"/>
          <w:sz w:val="24"/>
        </w:rPr>
        <w:t>不得将相关工作成果对外提供或公开发表。</w:t>
      </w:r>
    </w:p>
    <w:p w14:paraId="4A47881E">
      <w:pPr>
        <w:widowControl/>
        <w:kinsoku w:val="0"/>
        <w:autoSpaceDE w:val="0"/>
        <w:autoSpaceDN w:val="0"/>
        <w:adjustRightInd w:val="0"/>
        <w:snapToGrid w:val="0"/>
        <w:spacing w:line="360" w:lineRule="auto"/>
        <w:ind w:firstLine="482" w:firstLineChars="200"/>
        <w:textAlignment w:val="baseline"/>
        <w:rPr>
          <w:rFonts w:ascii="仿宋" w:hAnsi="仿宋" w:eastAsia="仿宋" w:cs="Arial"/>
          <w:b/>
          <w:snapToGrid w:val="0"/>
          <w:color w:val="000000"/>
          <w:kern w:val="0"/>
          <w:sz w:val="24"/>
        </w:rPr>
      </w:pPr>
      <w:r>
        <w:rPr>
          <w:rFonts w:hint="eastAsia" w:ascii="仿宋" w:hAnsi="仿宋" w:eastAsia="仿宋" w:cs="Arial"/>
          <w:b/>
          <w:snapToGrid w:val="0"/>
          <w:color w:val="000000"/>
          <w:kern w:val="0"/>
          <w:sz w:val="24"/>
        </w:rPr>
        <w:t xml:space="preserve">  五、合同双方的权利和义务</w:t>
      </w:r>
    </w:p>
    <w:p w14:paraId="66CFD195">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（一）甲方的权利义务如下:</w:t>
      </w:r>
    </w:p>
    <w:p w14:paraId="0C0DDC9F">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1.明确委托事项具体内容、工作要求和工作规范；</w:t>
      </w:r>
    </w:p>
    <w:p w14:paraId="0105F721">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2.对乙方推荐的主评人人选进行审核；</w:t>
      </w:r>
    </w:p>
    <w:p w14:paraId="6C375904">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3.必要时对乙方进行培训和业务指导；</w:t>
      </w:r>
    </w:p>
    <w:p w14:paraId="4BB179F0">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4.协调相关部门及时提供必要资料、数据信息等，保证委托工</w:t>
      </w:r>
    </w:p>
    <w:p w14:paraId="61BD79EB">
      <w:pPr>
        <w:widowControl/>
        <w:kinsoku w:val="0"/>
        <w:autoSpaceDE w:val="0"/>
        <w:autoSpaceDN w:val="0"/>
        <w:adjustRightInd w:val="0"/>
        <w:snapToGrid w:val="0"/>
        <w:spacing w:line="360" w:lineRule="auto"/>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作正常开展；</w:t>
      </w:r>
    </w:p>
    <w:p w14:paraId="27CAF23E">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5.对乙方工作开展情况进行跟踪记录和监督；</w:t>
      </w:r>
    </w:p>
    <w:p w14:paraId="1DEAE4AA">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6.对乙方合同履行情况开展质量控制；</w:t>
      </w:r>
    </w:p>
    <w:p w14:paraId="5C57488E">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7.按照合同约定向乙方支付绩效评价费用；</w:t>
      </w:r>
    </w:p>
    <w:p w14:paraId="506112EA">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8.其他合同未尽列的权利义务。</w:t>
      </w:r>
    </w:p>
    <w:p w14:paraId="774972FB">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(二)乙方的权利义务如下:</w:t>
      </w:r>
    </w:p>
    <w:p w14:paraId="4AC3B43E">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1.按照有关规定和甲方要求开展绩效评价工作,并积极配合甲方的指导、跟踪和监督等工作；</w:t>
      </w:r>
    </w:p>
    <w:p w14:paraId="7A995BEF">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2.配备与委托事项工作要求相适应、结构合理、相对稳定的工作组,主评人须事先征得甲方同意；</w:t>
      </w:r>
    </w:p>
    <w:p w14:paraId="07E61280">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3.参加甲方组织的相关业务培训；</w:t>
      </w:r>
    </w:p>
    <w:p w14:paraId="6B074B64">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4.在合同约定的时间内完成相关工作，提交符合要求的工作成果及相关资料；</w:t>
      </w:r>
    </w:p>
    <w:p w14:paraId="639EC7CF">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5.对绩效评价工作成果和相关资料的客观性、真实性、完整性、准确性负责；</w:t>
      </w:r>
    </w:p>
    <w:p w14:paraId="650CD7C3">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6.按照甲方要求做好绩效评价信息资料档案管理工作，以及保密工作；</w:t>
      </w:r>
    </w:p>
    <w:p w14:paraId="16F2D82E">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7.按照合同约定收取绩效评价费用；</w:t>
      </w:r>
    </w:p>
    <w:p w14:paraId="439AE571">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8.其他合同未尽列的权利义务。</w:t>
      </w:r>
    </w:p>
    <w:p w14:paraId="72990022">
      <w:pPr>
        <w:widowControl/>
        <w:kinsoku w:val="0"/>
        <w:autoSpaceDE w:val="0"/>
        <w:autoSpaceDN w:val="0"/>
        <w:adjustRightInd w:val="0"/>
        <w:snapToGrid w:val="0"/>
        <w:spacing w:line="360" w:lineRule="auto"/>
        <w:ind w:firstLine="482" w:firstLineChars="200"/>
        <w:textAlignment w:val="baseline"/>
        <w:rPr>
          <w:rFonts w:ascii="仿宋" w:hAnsi="仿宋" w:eastAsia="仿宋" w:cs="Arial"/>
          <w:snapToGrid w:val="0"/>
          <w:color w:val="000000"/>
          <w:kern w:val="0"/>
          <w:sz w:val="24"/>
        </w:rPr>
      </w:pPr>
      <w:r>
        <w:rPr>
          <w:rFonts w:hint="eastAsia" w:ascii="仿宋" w:hAnsi="仿宋" w:eastAsia="仿宋" w:cs="Arial"/>
          <w:b/>
          <w:snapToGrid w:val="0"/>
          <w:color w:val="000000"/>
          <w:kern w:val="0"/>
          <w:sz w:val="24"/>
        </w:rPr>
        <w:t>六、合同价款及支付方式</w:t>
      </w:r>
    </w:p>
    <w:p w14:paraId="070BB3E4">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(一)合同价款及支付</w:t>
      </w:r>
    </w:p>
    <w:p w14:paraId="5D373D73">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1.双方约定绩效评价费用为人民币</w:t>
      </w:r>
      <w:r>
        <w:rPr>
          <w:rFonts w:hint="eastAsia" w:ascii="仿宋" w:hAnsi="仿宋" w:eastAsia="仿宋" w:cs="Arial"/>
          <w:snapToGrid w:val="0"/>
          <w:color w:val="000000"/>
          <w:kern w:val="0"/>
          <w:sz w:val="24"/>
          <w:u w:val="single"/>
        </w:rPr>
        <w:t xml:space="preserve">       </w:t>
      </w:r>
      <w:r>
        <w:rPr>
          <w:rFonts w:hint="eastAsia" w:ascii="仿宋" w:hAnsi="仿宋" w:eastAsia="仿宋" w:cs="Arial"/>
          <w:snapToGrid w:val="0"/>
          <w:color w:val="000000"/>
          <w:kern w:val="0"/>
          <w:sz w:val="24"/>
        </w:rPr>
        <w:t>元整。甲方付款前，乙方需向甲方提供合法等额税务票据，否则甲方有权顺延付款期限。乙方需完成全部委托工作，并向甲方提交经甲方验收合格的绩效评价报告及相关成果文件后一次性支付。</w:t>
      </w:r>
    </w:p>
    <w:p w14:paraId="0772504E">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2. 支付条件：</w:t>
      </w:r>
    </w:p>
    <w:p w14:paraId="17646398">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宋体" w:cs="Arial"/>
          <w:snapToGrid w:val="0"/>
          <w:color w:val="000000"/>
          <w:kern w:val="0"/>
          <w:sz w:val="24"/>
        </w:rPr>
        <w:t>•</w:t>
      </w:r>
      <w:r>
        <w:rPr>
          <w:rFonts w:hint="eastAsia" w:ascii="仿宋" w:hAnsi="仿宋" w:eastAsia="仿宋" w:cs="Arial"/>
          <w:snapToGrid w:val="0"/>
          <w:color w:val="000000"/>
          <w:kern w:val="0"/>
          <w:sz w:val="24"/>
        </w:rPr>
        <w:t xml:space="preserve"> 甲方在收到乙方提交的完整成果文件后，于30个工作日内完成验收。</w:t>
      </w:r>
    </w:p>
    <w:p w14:paraId="7AAC8DAF">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宋体" w:cs="Arial"/>
          <w:snapToGrid w:val="0"/>
          <w:color w:val="000000"/>
          <w:kern w:val="0"/>
          <w:sz w:val="24"/>
        </w:rPr>
        <w:t>•</w:t>
      </w:r>
      <w:r>
        <w:rPr>
          <w:rFonts w:hint="eastAsia" w:ascii="仿宋" w:hAnsi="仿宋" w:eastAsia="仿宋" w:cs="Arial"/>
          <w:snapToGrid w:val="0"/>
          <w:color w:val="000000"/>
          <w:kern w:val="0"/>
          <w:sz w:val="24"/>
        </w:rPr>
        <w:t xml:space="preserve"> 验收通过后，甲方暂不支付上述费用，支付时间与市财政局对西平县财政局的2025年度预算绩效管理考核结果挂钩（如2025年度无上级预算绩效管理考核，则取消此项支付条件，将上述款项一次性支付给乙方）。</w:t>
      </w:r>
    </w:p>
    <w:p w14:paraId="47C451BA">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3. 支付比例与考核挂钩，如：</w:t>
      </w:r>
    </w:p>
    <w:p w14:paraId="553BCF3B">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宋体" w:cs="Arial"/>
          <w:snapToGrid w:val="0"/>
          <w:color w:val="000000"/>
          <w:kern w:val="0"/>
          <w:sz w:val="24"/>
        </w:rPr>
        <w:t>•</w:t>
      </w:r>
      <w:r>
        <w:rPr>
          <w:rFonts w:hint="eastAsia" w:ascii="仿宋" w:hAnsi="仿宋" w:eastAsia="仿宋" w:cs="Arial"/>
          <w:snapToGrid w:val="0"/>
          <w:color w:val="000000"/>
          <w:kern w:val="0"/>
          <w:sz w:val="24"/>
        </w:rPr>
        <w:t xml:space="preserve"> 若市局考核结果为"优秀"（得分≥90分），甲方于考核结果公布后30日内支付合同全额（</w:t>
      </w:r>
      <w:r>
        <w:rPr>
          <w:rFonts w:hint="eastAsia" w:ascii="宋体" w:hAnsi="宋体" w:eastAsia="仿宋" w:cs="Arial"/>
          <w:snapToGrid w:val="0"/>
          <w:color w:val="000000"/>
          <w:kern w:val="0"/>
          <w:sz w:val="24"/>
        </w:rPr>
        <w:t>¥</w:t>
      </w:r>
      <w:r>
        <w:rPr>
          <w:rFonts w:hint="eastAsia" w:ascii="仿宋" w:hAnsi="仿宋" w:eastAsia="仿宋" w:cs="Arial"/>
          <w:snapToGrid w:val="0"/>
          <w:color w:val="000000"/>
          <w:kern w:val="0"/>
          <w:sz w:val="24"/>
        </w:rPr>
        <w:t>600,000）。并奖励5万元.</w:t>
      </w:r>
    </w:p>
    <w:p w14:paraId="43CCEE23">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宋体" w:cs="Arial"/>
          <w:snapToGrid w:val="0"/>
          <w:color w:val="000000"/>
          <w:kern w:val="0"/>
          <w:sz w:val="24"/>
        </w:rPr>
        <w:t>•</w:t>
      </w:r>
      <w:r>
        <w:rPr>
          <w:rFonts w:hint="eastAsia" w:ascii="仿宋" w:hAnsi="仿宋" w:eastAsia="仿宋" w:cs="Arial"/>
          <w:snapToGrid w:val="0"/>
          <w:color w:val="000000"/>
          <w:kern w:val="0"/>
          <w:sz w:val="24"/>
        </w:rPr>
        <w:t xml:space="preserve"> 若市局考核结果为"良好"（80≤得分＜90分），甲方于考核结果公布后30日内支付合同全额的90%（</w:t>
      </w:r>
      <w:r>
        <w:rPr>
          <w:rFonts w:hint="eastAsia" w:ascii="宋体" w:hAnsi="宋体" w:eastAsia="仿宋" w:cs="Arial"/>
          <w:snapToGrid w:val="0"/>
          <w:color w:val="000000"/>
          <w:kern w:val="0"/>
          <w:sz w:val="24"/>
        </w:rPr>
        <w:t>¥</w:t>
      </w:r>
      <w:r>
        <w:rPr>
          <w:rFonts w:hint="eastAsia" w:ascii="仿宋" w:hAnsi="仿宋" w:eastAsia="仿宋" w:cs="Arial"/>
          <w:snapToGrid w:val="0"/>
          <w:color w:val="000000"/>
          <w:kern w:val="0"/>
          <w:sz w:val="24"/>
        </w:rPr>
        <w:t>540,000）。并奖励2万元。</w:t>
      </w:r>
    </w:p>
    <w:p w14:paraId="29CFD02C">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宋体" w:cs="Arial"/>
          <w:snapToGrid w:val="0"/>
          <w:color w:val="000000"/>
          <w:kern w:val="0"/>
          <w:sz w:val="24"/>
        </w:rPr>
        <w:t>•</w:t>
      </w:r>
      <w:r>
        <w:rPr>
          <w:rFonts w:hint="eastAsia" w:ascii="仿宋" w:hAnsi="仿宋" w:eastAsia="仿宋" w:cs="Arial"/>
          <w:snapToGrid w:val="0"/>
          <w:color w:val="000000"/>
          <w:kern w:val="0"/>
          <w:sz w:val="24"/>
        </w:rPr>
        <w:t xml:space="preserve"> 若市局考核结果为"中等"（60≤得分＜80分），甲方于考核结果公布后30日内支付合同额的80%（</w:t>
      </w:r>
      <w:r>
        <w:rPr>
          <w:rFonts w:hint="eastAsia" w:ascii="宋体" w:hAnsi="宋体" w:eastAsia="仿宋" w:cs="Arial"/>
          <w:snapToGrid w:val="0"/>
          <w:color w:val="000000"/>
          <w:kern w:val="0"/>
          <w:sz w:val="24"/>
        </w:rPr>
        <w:t>¥</w:t>
      </w:r>
      <w:r>
        <w:rPr>
          <w:rFonts w:hint="eastAsia" w:ascii="仿宋" w:hAnsi="仿宋" w:eastAsia="仿宋" w:cs="Arial"/>
          <w:snapToGrid w:val="0"/>
          <w:color w:val="000000"/>
          <w:kern w:val="0"/>
          <w:sz w:val="24"/>
        </w:rPr>
        <w:t>480,000）。无奖励。</w:t>
      </w:r>
    </w:p>
    <w:p w14:paraId="74C4E8EE">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宋体" w:cs="Arial"/>
          <w:snapToGrid w:val="0"/>
          <w:color w:val="000000"/>
          <w:kern w:val="0"/>
          <w:sz w:val="24"/>
        </w:rPr>
        <w:t>•</w:t>
      </w:r>
      <w:r>
        <w:rPr>
          <w:rFonts w:hint="eastAsia" w:ascii="仿宋" w:hAnsi="仿宋" w:eastAsia="仿宋" w:cs="Arial"/>
          <w:snapToGrid w:val="0"/>
          <w:color w:val="000000"/>
          <w:kern w:val="0"/>
          <w:sz w:val="24"/>
        </w:rPr>
        <w:t xml:space="preserve"> 若市局考核结果为"差"（得分＜60分），甲方于考核结果公布后30日内支付70%（</w:t>
      </w:r>
      <w:r>
        <w:rPr>
          <w:rFonts w:hint="eastAsia" w:ascii="宋体" w:hAnsi="宋体" w:eastAsia="仿宋" w:cs="Arial"/>
          <w:snapToGrid w:val="0"/>
          <w:color w:val="000000"/>
          <w:kern w:val="0"/>
          <w:sz w:val="24"/>
        </w:rPr>
        <w:t>¥</w:t>
      </w:r>
      <w:r>
        <w:rPr>
          <w:rFonts w:hint="eastAsia" w:ascii="仿宋" w:hAnsi="仿宋" w:eastAsia="仿宋" w:cs="Arial"/>
          <w:snapToGrid w:val="0"/>
          <w:color w:val="000000"/>
          <w:kern w:val="0"/>
          <w:sz w:val="24"/>
        </w:rPr>
        <w:t>420,000）。并扣除2万元。</w:t>
      </w:r>
    </w:p>
    <w:p w14:paraId="36436261">
      <w:pPr>
        <w:widowControl/>
        <w:kinsoku w:val="0"/>
        <w:autoSpaceDE w:val="0"/>
        <w:autoSpaceDN w:val="0"/>
        <w:adjustRightInd w:val="0"/>
        <w:snapToGrid w:val="0"/>
        <w:spacing w:line="360" w:lineRule="auto"/>
        <w:ind w:firstLine="496" w:firstLineChars="200"/>
        <w:textAlignment w:val="baseline"/>
        <w:rPr>
          <w:rFonts w:ascii="仿宋" w:hAnsi="仿宋" w:eastAsia="仿宋" w:cs="宋体"/>
          <w:snapToGrid w:val="0"/>
          <w:color w:val="000000"/>
          <w:spacing w:val="4"/>
          <w:kern w:val="0"/>
          <w:sz w:val="24"/>
        </w:rPr>
      </w:pPr>
      <w:r>
        <w:rPr>
          <w:rFonts w:hint="eastAsia" w:ascii="仿宋" w:hAnsi="仿宋" w:eastAsia="仿宋" w:cs="宋体"/>
          <w:snapToGrid w:val="0"/>
          <w:color w:val="000000"/>
          <w:spacing w:val="4"/>
          <w:kern w:val="0"/>
          <w:sz w:val="24"/>
        </w:rPr>
        <w:t>甲方开票信息：</w:t>
      </w:r>
    </w:p>
    <w:p w14:paraId="087D9A82">
      <w:pPr>
        <w:widowControl/>
        <w:kinsoku w:val="0"/>
        <w:autoSpaceDE w:val="0"/>
        <w:autoSpaceDN w:val="0"/>
        <w:adjustRightInd w:val="0"/>
        <w:snapToGrid w:val="0"/>
        <w:spacing w:line="360" w:lineRule="auto"/>
        <w:ind w:firstLine="496" w:firstLineChars="200"/>
        <w:textAlignment w:val="baseline"/>
        <w:rPr>
          <w:rFonts w:ascii="仿宋" w:hAnsi="仿宋" w:eastAsia="仿宋" w:cs="宋体"/>
          <w:snapToGrid w:val="0"/>
          <w:color w:val="000000"/>
          <w:spacing w:val="4"/>
          <w:kern w:val="0"/>
          <w:sz w:val="24"/>
          <w:u w:val="single"/>
        </w:rPr>
      </w:pPr>
      <w:r>
        <w:rPr>
          <w:rFonts w:hint="eastAsia" w:ascii="仿宋" w:hAnsi="仿宋" w:eastAsia="仿宋" w:cs="宋体"/>
          <w:snapToGrid w:val="0"/>
          <w:color w:val="000000"/>
          <w:spacing w:val="4"/>
          <w:kern w:val="0"/>
          <w:sz w:val="24"/>
        </w:rPr>
        <w:t xml:space="preserve">名称： </w:t>
      </w:r>
      <w:r>
        <w:rPr>
          <w:rFonts w:hint="eastAsia" w:ascii="仿宋" w:hAnsi="仿宋" w:eastAsia="仿宋" w:cs="宋体"/>
          <w:snapToGrid w:val="0"/>
          <w:color w:val="000000"/>
          <w:spacing w:val="4"/>
          <w:kern w:val="0"/>
          <w:sz w:val="24"/>
          <w:u w:val="single"/>
        </w:rPr>
        <w:t xml:space="preserve">                    </w:t>
      </w:r>
    </w:p>
    <w:p w14:paraId="5E930C6D">
      <w:pPr>
        <w:widowControl/>
        <w:kinsoku w:val="0"/>
        <w:autoSpaceDE w:val="0"/>
        <w:autoSpaceDN w:val="0"/>
        <w:adjustRightInd w:val="0"/>
        <w:snapToGrid w:val="0"/>
        <w:spacing w:line="360" w:lineRule="auto"/>
        <w:ind w:firstLine="496" w:firstLineChars="200"/>
        <w:textAlignment w:val="baseline"/>
        <w:rPr>
          <w:rFonts w:ascii="仿宋" w:hAnsi="仿宋" w:eastAsia="仿宋" w:cs="宋体"/>
          <w:snapToGrid w:val="0"/>
          <w:color w:val="000000"/>
          <w:spacing w:val="4"/>
          <w:kern w:val="0"/>
          <w:sz w:val="24"/>
          <w:u w:val="single"/>
        </w:rPr>
      </w:pPr>
      <w:r>
        <w:rPr>
          <w:rFonts w:hint="eastAsia" w:ascii="仿宋" w:hAnsi="仿宋" w:eastAsia="仿宋" w:cs="宋体"/>
          <w:snapToGrid w:val="0"/>
          <w:color w:val="000000"/>
          <w:spacing w:val="4"/>
          <w:kern w:val="0"/>
          <w:sz w:val="24"/>
        </w:rPr>
        <w:t xml:space="preserve">税号： </w:t>
      </w:r>
      <w:r>
        <w:rPr>
          <w:rFonts w:hint="eastAsia" w:ascii="仿宋" w:hAnsi="仿宋" w:eastAsia="仿宋" w:cs="宋体"/>
          <w:snapToGrid w:val="0"/>
          <w:color w:val="000000"/>
          <w:spacing w:val="4"/>
          <w:kern w:val="0"/>
          <w:sz w:val="24"/>
          <w:u w:val="single"/>
        </w:rPr>
        <w:t xml:space="preserve">                       </w:t>
      </w:r>
    </w:p>
    <w:p w14:paraId="279E3D84">
      <w:pPr>
        <w:widowControl/>
        <w:kinsoku w:val="0"/>
        <w:autoSpaceDE w:val="0"/>
        <w:autoSpaceDN w:val="0"/>
        <w:adjustRightInd w:val="0"/>
        <w:snapToGrid w:val="0"/>
        <w:spacing w:line="360" w:lineRule="auto"/>
        <w:textAlignment w:val="baseline"/>
        <w:rPr>
          <w:rFonts w:ascii="仿宋" w:hAnsi="仿宋" w:eastAsia="仿宋" w:cs="宋体"/>
          <w:snapToGrid w:val="0"/>
          <w:color w:val="000000"/>
          <w:spacing w:val="4"/>
          <w:kern w:val="0"/>
          <w:sz w:val="24"/>
        </w:rPr>
      </w:pPr>
      <w:r>
        <w:rPr>
          <w:rFonts w:hint="eastAsia" w:ascii="仿宋" w:hAnsi="仿宋" w:eastAsia="仿宋" w:cs="宋体"/>
          <w:snapToGrid w:val="0"/>
          <w:color w:val="000000"/>
          <w:spacing w:val="4"/>
          <w:kern w:val="0"/>
          <w:sz w:val="24"/>
        </w:rPr>
        <w:t xml:space="preserve">                </w:t>
      </w:r>
    </w:p>
    <w:p w14:paraId="70FD0688">
      <w:pPr>
        <w:widowControl/>
        <w:kinsoku w:val="0"/>
        <w:autoSpaceDE w:val="0"/>
        <w:autoSpaceDN w:val="0"/>
        <w:adjustRightInd w:val="0"/>
        <w:snapToGrid w:val="0"/>
        <w:spacing w:line="360" w:lineRule="auto"/>
        <w:ind w:firstLine="496" w:firstLineChars="200"/>
        <w:textAlignment w:val="baseline"/>
        <w:rPr>
          <w:rFonts w:ascii="仿宋" w:hAnsi="仿宋" w:eastAsia="仿宋" w:cs="宋体"/>
          <w:snapToGrid w:val="0"/>
          <w:color w:val="000000"/>
          <w:spacing w:val="4"/>
          <w:kern w:val="0"/>
          <w:sz w:val="24"/>
        </w:rPr>
      </w:pPr>
      <w:r>
        <w:rPr>
          <w:rFonts w:hint="eastAsia" w:ascii="仿宋" w:hAnsi="仿宋" w:eastAsia="仿宋" w:cs="宋体"/>
          <w:snapToGrid w:val="0"/>
          <w:color w:val="000000"/>
          <w:spacing w:val="4"/>
          <w:kern w:val="0"/>
          <w:sz w:val="24"/>
        </w:rPr>
        <w:t>乙方收款账户：</w:t>
      </w:r>
    </w:p>
    <w:p w14:paraId="0D875417">
      <w:pPr>
        <w:widowControl/>
        <w:kinsoku w:val="0"/>
        <w:autoSpaceDE w:val="0"/>
        <w:autoSpaceDN w:val="0"/>
        <w:adjustRightInd w:val="0"/>
        <w:snapToGrid w:val="0"/>
        <w:spacing w:line="360" w:lineRule="auto"/>
        <w:ind w:firstLine="496" w:firstLineChars="200"/>
        <w:textAlignment w:val="baseline"/>
        <w:rPr>
          <w:rFonts w:ascii="仿宋" w:hAnsi="仿宋" w:eastAsia="仿宋" w:cs="宋体"/>
          <w:snapToGrid w:val="0"/>
          <w:color w:val="000000"/>
          <w:spacing w:val="4"/>
          <w:kern w:val="0"/>
          <w:sz w:val="24"/>
          <w:u w:val="single"/>
        </w:rPr>
      </w:pPr>
      <w:r>
        <w:rPr>
          <w:rFonts w:hint="eastAsia" w:ascii="仿宋" w:hAnsi="仿宋" w:eastAsia="仿宋" w:cs="宋体"/>
          <w:snapToGrid w:val="0"/>
          <w:color w:val="000000"/>
          <w:spacing w:val="4"/>
          <w:kern w:val="0"/>
          <w:sz w:val="24"/>
        </w:rPr>
        <w:t xml:space="preserve">开户行： </w:t>
      </w:r>
      <w:r>
        <w:rPr>
          <w:rFonts w:hint="eastAsia" w:ascii="仿宋" w:hAnsi="仿宋" w:eastAsia="仿宋" w:cs="宋体"/>
          <w:snapToGrid w:val="0"/>
          <w:color w:val="000000"/>
          <w:spacing w:val="4"/>
          <w:kern w:val="0"/>
          <w:sz w:val="24"/>
          <w:u w:val="single"/>
        </w:rPr>
        <w:t xml:space="preserve">                    </w:t>
      </w:r>
    </w:p>
    <w:p w14:paraId="4CF94AB3">
      <w:pPr>
        <w:widowControl/>
        <w:kinsoku w:val="0"/>
        <w:autoSpaceDE w:val="0"/>
        <w:autoSpaceDN w:val="0"/>
        <w:adjustRightInd w:val="0"/>
        <w:snapToGrid w:val="0"/>
        <w:spacing w:line="360" w:lineRule="auto"/>
        <w:ind w:firstLine="496" w:firstLineChars="200"/>
        <w:textAlignment w:val="baseline"/>
        <w:rPr>
          <w:rFonts w:ascii="仿宋" w:hAnsi="仿宋" w:eastAsia="仿宋" w:cs="宋体"/>
          <w:snapToGrid w:val="0"/>
          <w:color w:val="000000"/>
          <w:spacing w:val="4"/>
          <w:kern w:val="0"/>
          <w:sz w:val="24"/>
          <w:u w:val="single"/>
        </w:rPr>
      </w:pPr>
      <w:r>
        <w:rPr>
          <w:rFonts w:hint="eastAsia" w:ascii="仿宋" w:hAnsi="仿宋" w:eastAsia="仿宋" w:cs="宋体"/>
          <w:snapToGrid w:val="0"/>
          <w:color w:val="000000"/>
          <w:spacing w:val="4"/>
          <w:kern w:val="0"/>
          <w:sz w:val="24"/>
        </w:rPr>
        <w:t>户名：</w:t>
      </w:r>
      <w:r>
        <w:rPr>
          <w:rFonts w:hint="eastAsia" w:ascii="仿宋" w:hAnsi="仿宋" w:eastAsia="仿宋" w:cs="宋体"/>
          <w:snapToGrid w:val="0"/>
          <w:color w:val="000000"/>
          <w:spacing w:val="4"/>
          <w:kern w:val="0"/>
          <w:sz w:val="24"/>
          <w:u w:val="single"/>
        </w:rPr>
        <w:t xml:space="preserve">                     </w:t>
      </w:r>
    </w:p>
    <w:p w14:paraId="7A8858DF">
      <w:pPr>
        <w:widowControl/>
        <w:kinsoku w:val="0"/>
        <w:autoSpaceDE w:val="0"/>
        <w:autoSpaceDN w:val="0"/>
        <w:adjustRightInd w:val="0"/>
        <w:snapToGrid w:val="0"/>
        <w:spacing w:line="360" w:lineRule="auto"/>
        <w:ind w:firstLine="496" w:firstLineChars="200"/>
        <w:textAlignment w:val="baseline"/>
        <w:rPr>
          <w:rFonts w:ascii="仿宋" w:hAnsi="仿宋" w:eastAsia="仿宋" w:cs="宋体"/>
          <w:snapToGrid w:val="0"/>
          <w:color w:val="000000"/>
          <w:spacing w:val="4"/>
          <w:kern w:val="0"/>
          <w:sz w:val="24"/>
          <w:u w:val="single"/>
        </w:rPr>
      </w:pPr>
    </w:p>
    <w:p w14:paraId="5563440A">
      <w:pPr>
        <w:widowControl/>
        <w:kinsoku w:val="0"/>
        <w:autoSpaceDE w:val="0"/>
        <w:autoSpaceDN w:val="0"/>
        <w:adjustRightInd w:val="0"/>
        <w:snapToGrid w:val="0"/>
        <w:spacing w:line="360" w:lineRule="auto"/>
        <w:ind w:firstLine="496" w:firstLineChars="200"/>
        <w:textAlignment w:val="baseline"/>
        <w:rPr>
          <w:rFonts w:ascii="仿宋" w:hAnsi="仿宋" w:eastAsia="仿宋" w:cs="宋体"/>
          <w:snapToGrid w:val="0"/>
          <w:color w:val="000000"/>
          <w:kern w:val="0"/>
          <w:sz w:val="24"/>
        </w:rPr>
      </w:pPr>
      <w:r>
        <w:rPr>
          <w:rFonts w:hint="eastAsia" w:ascii="仿宋" w:hAnsi="仿宋" w:eastAsia="仿宋" w:cs="宋体"/>
          <w:snapToGrid w:val="0"/>
          <w:color w:val="000000"/>
          <w:spacing w:val="4"/>
          <w:kern w:val="0"/>
          <w:sz w:val="24"/>
        </w:rPr>
        <w:t xml:space="preserve">账号： </w:t>
      </w:r>
      <w:r>
        <w:rPr>
          <w:rFonts w:hint="eastAsia" w:ascii="仿宋" w:hAnsi="仿宋" w:eastAsia="仿宋" w:cs="宋体"/>
          <w:snapToGrid w:val="0"/>
          <w:color w:val="000000"/>
          <w:spacing w:val="4"/>
          <w:kern w:val="0"/>
          <w:sz w:val="24"/>
          <w:u w:val="single"/>
        </w:rPr>
        <w:t xml:space="preserve">                  </w:t>
      </w:r>
    </w:p>
    <w:p w14:paraId="55B27176">
      <w:pPr>
        <w:widowControl/>
        <w:kinsoku w:val="0"/>
        <w:autoSpaceDE w:val="0"/>
        <w:autoSpaceDN w:val="0"/>
        <w:adjustRightInd w:val="0"/>
        <w:snapToGrid w:val="0"/>
        <w:spacing w:line="360" w:lineRule="auto"/>
        <w:ind w:firstLine="482" w:firstLineChars="200"/>
        <w:textAlignment w:val="baseline"/>
        <w:rPr>
          <w:rFonts w:ascii="仿宋" w:hAnsi="仿宋" w:eastAsia="仿宋" w:cs="Arial"/>
          <w:b/>
          <w:snapToGrid w:val="0"/>
          <w:color w:val="000000"/>
          <w:kern w:val="0"/>
          <w:sz w:val="24"/>
        </w:rPr>
      </w:pPr>
      <w:r>
        <w:rPr>
          <w:rFonts w:hint="eastAsia" w:ascii="仿宋" w:hAnsi="仿宋" w:eastAsia="仿宋" w:cs="Arial"/>
          <w:b/>
          <w:snapToGrid w:val="0"/>
          <w:color w:val="000000"/>
          <w:kern w:val="0"/>
          <w:sz w:val="24"/>
        </w:rPr>
        <w:t>七、合同变更</w:t>
      </w:r>
    </w:p>
    <w:p w14:paraId="148F9B9D">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合同履行过程中，因客观情况发生变化，确需变更合同实质性条款的，包括合同履行主体、委托事项、履行期限、合同价款等，经双方协商一致，通过书面形式变更合同。如果由于甲方工作计划调整、任务变化等原因造成项目成本增加或者减少并进而需对合同价款予以调整的，双方应签订补充协议。</w:t>
      </w:r>
    </w:p>
    <w:p w14:paraId="22F62183">
      <w:pPr>
        <w:widowControl/>
        <w:kinsoku w:val="0"/>
        <w:autoSpaceDE w:val="0"/>
        <w:autoSpaceDN w:val="0"/>
        <w:adjustRightInd w:val="0"/>
        <w:snapToGrid w:val="0"/>
        <w:spacing w:line="360" w:lineRule="auto"/>
        <w:ind w:firstLine="482" w:firstLineChars="200"/>
        <w:textAlignment w:val="baseline"/>
        <w:rPr>
          <w:rFonts w:ascii="仿宋" w:hAnsi="仿宋" w:eastAsia="仿宋" w:cs="Arial"/>
          <w:b/>
          <w:snapToGrid w:val="0"/>
          <w:color w:val="000000"/>
          <w:kern w:val="0"/>
          <w:sz w:val="24"/>
        </w:rPr>
      </w:pPr>
      <w:r>
        <w:rPr>
          <w:rFonts w:hint="eastAsia" w:ascii="仿宋" w:hAnsi="仿宋" w:eastAsia="仿宋" w:cs="Arial"/>
          <w:b/>
          <w:snapToGrid w:val="0"/>
          <w:color w:val="000000"/>
          <w:kern w:val="0"/>
          <w:sz w:val="24"/>
        </w:rPr>
        <w:t>八、合同解除</w:t>
      </w:r>
    </w:p>
    <w:p w14:paraId="590E2800">
      <w:pPr>
        <w:widowControl/>
        <w:kinsoku w:val="0"/>
        <w:autoSpaceDE w:val="0"/>
        <w:autoSpaceDN w:val="0"/>
        <w:adjustRightInd w:val="0"/>
        <w:snapToGrid w:val="0"/>
        <w:spacing w:line="360" w:lineRule="auto"/>
        <w:ind w:firstLine="240" w:firstLineChars="1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出现下列情形之一，可能影响合同正常履行的，经双方协商后，可以签署合同书面解除协议:</w:t>
      </w:r>
    </w:p>
    <w:p w14:paraId="5D906A06">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(一)委托合同确定的评价任务取消；</w:t>
      </w:r>
    </w:p>
    <w:p w14:paraId="55BF8A73">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(二)乙方人员配备发生变化导致丧失履约能力；</w:t>
      </w:r>
    </w:p>
    <w:p w14:paraId="57D5D63F">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(三)合同一方出现重大违约或预期违约；</w:t>
      </w:r>
    </w:p>
    <w:p w14:paraId="44297FE4">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(四)不可抗力等其他导致合同无法正常履行的情形；</w:t>
      </w:r>
    </w:p>
    <w:p w14:paraId="5BD5BC50">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(五)合同约定的其他情况。</w:t>
      </w:r>
    </w:p>
    <w:p w14:paraId="18E84A31">
      <w:pPr>
        <w:widowControl/>
        <w:kinsoku w:val="0"/>
        <w:autoSpaceDE w:val="0"/>
        <w:autoSpaceDN w:val="0"/>
        <w:adjustRightInd w:val="0"/>
        <w:snapToGrid w:val="0"/>
        <w:spacing w:line="360" w:lineRule="auto"/>
        <w:ind w:firstLine="482" w:firstLineChars="200"/>
        <w:textAlignment w:val="baseline"/>
        <w:rPr>
          <w:rFonts w:ascii="仿宋" w:hAnsi="仿宋" w:eastAsia="仿宋" w:cs="Arial"/>
          <w:b/>
          <w:snapToGrid w:val="0"/>
          <w:color w:val="000000"/>
          <w:kern w:val="0"/>
          <w:sz w:val="24"/>
        </w:rPr>
      </w:pPr>
      <w:r>
        <w:rPr>
          <w:rFonts w:hint="eastAsia" w:ascii="仿宋" w:hAnsi="仿宋" w:eastAsia="仿宋" w:cs="Arial"/>
          <w:b/>
          <w:snapToGrid w:val="0"/>
          <w:color w:val="000000"/>
          <w:kern w:val="0"/>
          <w:sz w:val="24"/>
        </w:rPr>
        <w:t>九、违约责任</w:t>
      </w:r>
    </w:p>
    <w:p w14:paraId="55E3DD3A">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一)甲乙任何一方因不可抗力而无法履行本合同约定义务的，应在该事由发生后一日内书面通知对方，并及时向对方提供遭遇不可抗力的证明文件。因此导致合同履行延期的,履行期限顺延，因此产生的经济损失由双方协商处理，因此导致合同无法继续履行的，双方共同协商处理合同终止事宜。</w:t>
      </w:r>
    </w:p>
    <w:p w14:paraId="572CF7D6">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(二)甲乙任何一方因自身原因违反合同约定的，应向另一方赔偿由此造成的直接经济损失以及另一方因此产生的必要费用。</w:t>
      </w:r>
    </w:p>
    <w:p w14:paraId="69B8380C">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(三)甲乙任何一方因违反合同条款而导致合同无法履行，另一方可以解除合同，并要求对方承担违约责任。</w:t>
      </w:r>
    </w:p>
    <w:p w14:paraId="7166E225">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（四）若乙方未按时提交成果导致甲方被市局考核扣分，甲方有权扣除合同额的20%作为违约金。</w:t>
      </w:r>
    </w:p>
    <w:p w14:paraId="57763BA6">
      <w:pPr>
        <w:widowControl/>
        <w:kinsoku w:val="0"/>
        <w:autoSpaceDE w:val="0"/>
        <w:autoSpaceDN w:val="0"/>
        <w:adjustRightInd w:val="0"/>
        <w:snapToGrid w:val="0"/>
        <w:spacing w:line="360" w:lineRule="auto"/>
        <w:ind w:firstLine="723" w:firstLineChars="300"/>
        <w:textAlignment w:val="baseline"/>
        <w:rPr>
          <w:rFonts w:ascii="仿宋" w:hAnsi="仿宋" w:eastAsia="仿宋" w:cs="Arial"/>
          <w:b/>
          <w:snapToGrid w:val="0"/>
          <w:color w:val="000000"/>
          <w:kern w:val="0"/>
          <w:sz w:val="24"/>
        </w:rPr>
      </w:pPr>
      <w:r>
        <w:rPr>
          <w:rFonts w:hint="eastAsia" w:ascii="仿宋" w:hAnsi="仿宋" w:eastAsia="仿宋" w:cs="Arial"/>
          <w:b/>
          <w:snapToGrid w:val="0"/>
          <w:color w:val="000000"/>
          <w:kern w:val="0"/>
          <w:sz w:val="24"/>
        </w:rPr>
        <w:t>十、争议解决办法</w:t>
      </w:r>
    </w:p>
    <w:p w14:paraId="5CA2E4AE">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甲乙双方在履约中发生纠纷,双方应本着友善的态度协商解决。协商解决不成的，双方均有权向甲方所在地有管辖权的法院提起诉讼。</w:t>
      </w:r>
    </w:p>
    <w:p w14:paraId="4C064E0F">
      <w:pPr>
        <w:widowControl/>
        <w:kinsoku w:val="0"/>
        <w:autoSpaceDE w:val="0"/>
        <w:autoSpaceDN w:val="0"/>
        <w:adjustRightInd w:val="0"/>
        <w:snapToGrid w:val="0"/>
        <w:spacing w:line="360" w:lineRule="auto"/>
        <w:ind w:firstLine="723" w:firstLineChars="300"/>
        <w:textAlignment w:val="baseline"/>
        <w:rPr>
          <w:rFonts w:ascii="仿宋" w:hAnsi="仿宋" w:eastAsia="仿宋" w:cs="Arial"/>
          <w:b/>
          <w:snapToGrid w:val="0"/>
          <w:color w:val="000000"/>
          <w:kern w:val="0"/>
          <w:sz w:val="24"/>
        </w:rPr>
      </w:pPr>
      <w:r>
        <w:rPr>
          <w:rFonts w:hint="eastAsia" w:ascii="仿宋" w:hAnsi="仿宋" w:eastAsia="仿宋" w:cs="Arial"/>
          <w:b/>
          <w:snapToGrid w:val="0"/>
          <w:color w:val="000000"/>
          <w:kern w:val="0"/>
          <w:sz w:val="24"/>
        </w:rPr>
        <w:t>十一、 考核结果应用</w:t>
      </w:r>
    </w:p>
    <w:p w14:paraId="6B54D6D2">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（一）市局考核结果以正式文件或通知为准，甲方应在收到结果后5个工作日内书面告知乙方。</w:t>
      </w:r>
    </w:p>
    <w:p w14:paraId="38DF133D">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（二）若因市局考核规则调整导致评定标准变化，双方协商调整支付比例，但乙方需确保工作质量符合甲方要求。</w:t>
      </w:r>
    </w:p>
    <w:p w14:paraId="00B04059">
      <w:pPr>
        <w:widowControl/>
        <w:kinsoku w:val="0"/>
        <w:autoSpaceDE w:val="0"/>
        <w:autoSpaceDN w:val="0"/>
        <w:adjustRightInd w:val="0"/>
        <w:snapToGrid w:val="0"/>
        <w:spacing w:line="360" w:lineRule="auto"/>
        <w:ind w:firstLine="482" w:firstLineChars="200"/>
        <w:textAlignment w:val="baseline"/>
        <w:rPr>
          <w:rFonts w:ascii="仿宋" w:hAnsi="仿宋" w:eastAsia="仿宋" w:cs="Arial"/>
          <w:b/>
          <w:snapToGrid w:val="0"/>
          <w:color w:val="000000"/>
          <w:kern w:val="0"/>
          <w:sz w:val="24"/>
        </w:rPr>
      </w:pPr>
      <w:r>
        <w:rPr>
          <w:rFonts w:hint="eastAsia" w:ascii="仿宋" w:hAnsi="仿宋" w:eastAsia="仿宋" w:cs="Arial"/>
          <w:b/>
          <w:snapToGrid w:val="0"/>
          <w:color w:val="000000"/>
          <w:kern w:val="0"/>
          <w:sz w:val="24"/>
        </w:rPr>
        <w:t>十二、其他</w:t>
      </w:r>
    </w:p>
    <w:p w14:paraId="512492E6">
      <w:pPr>
        <w:widowControl/>
        <w:kinsoku w:val="0"/>
        <w:autoSpaceDE w:val="0"/>
        <w:autoSpaceDN w:val="0"/>
        <w:adjustRightInd w:val="0"/>
        <w:snapToGrid w:val="0"/>
        <w:spacing w:line="360" w:lineRule="auto"/>
        <w:ind w:firstLine="480" w:firstLineChars="200"/>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本合同一式</w:t>
      </w:r>
      <w:r>
        <w:rPr>
          <w:rFonts w:hint="eastAsia" w:ascii="仿宋" w:hAnsi="仿宋" w:eastAsia="仿宋" w:cs="Arial"/>
          <w:snapToGrid w:val="0"/>
          <w:color w:val="000000"/>
          <w:kern w:val="0"/>
          <w:sz w:val="24"/>
          <w:u w:val="single"/>
        </w:rPr>
        <w:t xml:space="preserve">   </w:t>
      </w:r>
      <w:r>
        <w:rPr>
          <w:rFonts w:hint="eastAsia" w:ascii="仿宋" w:hAnsi="仿宋" w:eastAsia="仿宋" w:cs="Arial"/>
          <w:snapToGrid w:val="0"/>
          <w:color w:val="000000"/>
          <w:kern w:val="0"/>
          <w:sz w:val="24"/>
        </w:rPr>
        <w:t>份，由甲方执</w:t>
      </w:r>
      <w:r>
        <w:rPr>
          <w:rFonts w:hint="eastAsia" w:ascii="仿宋" w:hAnsi="仿宋" w:eastAsia="仿宋" w:cs="Arial"/>
          <w:snapToGrid w:val="0"/>
          <w:color w:val="000000"/>
          <w:kern w:val="0"/>
          <w:sz w:val="24"/>
          <w:u w:val="single"/>
        </w:rPr>
        <w:t xml:space="preserve">   </w:t>
      </w:r>
      <w:r>
        <w:rPr>
          <w:rFonts w:hint="eastAsia" w:ascii="仿宋" w:hAnsi="仿宋" w:eastAsia="仿宋" w:cs="Arial"/>
          <w:snapToGrid w:val="0"/>
          <w:color w:val="000000"/>
          <w:kern w:val="0"/>
          <w:sz w:val="24"/>
        </w:rPr>
        <w:t>份、乙方执</w:t>
      </w:r>
      <w:r>
        <w:rPr>
          <w:rFonts w:hint="eastAsia" w:ascii="仿宋" w:hAnsi="仿宋" w:eastAsia="仿宋" w:cs="Arial"/>
          <w:snapToGrid w:val="0"/>
          <w:color w:val="000000"/>
          <w:kern w:val="0"/>
          <w:sz w:val="24"/>
          <w:u w:val="single"/>
        </w:rPr>
        <w:t xml:space="preserve">   </w:t>
      </w:r>
      <w:r>
        <w:rPr>
          <w:rFonts w:hint="eastAsia" w:ascii="仿宋" w:hAnsi="仿宋" w:eastAsia="仿宋" w:cs="Arial"/>
          <w:snapToGrid w:val="0"/>
          <w:color w:val="000000"/>
          <w:kern w:val="0"/>
          <w:sz w:val="24"/>
        </w:rPr>
        <w:t>份。本合同自双方法定代表人或授权代表签字盖章之日起生效，合同规定事项完成后双方委托关系终止。如有未尽事项，由双方协商后订立补充合同。补充合同为本合同不可分割之组成部分，与本合同具有同等法律效力。</w:t>
      </w:r>
    </w:p>
    <w:p w14:paraId="745D9930">
      <w:pPr>
        <w:widowControl/>
        <w:kinsoku w:val="0"/>
        <w:autoSpaceDE w:val="0"/>
        <w:autoSpaceDN w:val="0"/>
        <w:adjustRightInd w:val="0"/>
        <w:snapToGrid w:val="0"/>
        <w:spacing w:line="360" w:lineRule="auto"/>
        <w:jc w:val="left"/>
        <w:textAlignment w:val="baseline"/>
        <w:rPr>
          <w:rFonts w:ascii="仿宋" w:hAnsi="仿宋" w:eastAsia="仿宋" w:cs="Arial"/>
          <w:snapToGrid w:val="0"/>
          <w:color w:val="000000"/>
          <w:kern w:val="0"/>
          <w:sz w:val="24"/>
        </w:rPr>
      </w:pPr>
    </w:p>
    <w:p w14:paraId="61D72CFF">
      <w:pPr>
        <w:widowControl/>
        <w:kinsoku w:val="0"/>
        <w:autoSpaceDE w:val="0"/>
        <w:autoSpaceDN w:val="0"/>
        <w:adjustRightInd w:val="0"/>
        <w:snapToGrid w:val="0"/>
        <w:spacing w:line="360" w:lineRule="auto"/>
        <w:jc w:val="left"/>
        <w:textAlignment w:val="baseline"/>
        <w:rPr>
          <w:rFonts w:ascii="仿宋" w:hAnsi="仿宋" w:eastAsia="仿宋" w:cs="Arial"/>
          <w:snapToGrid w:val="0"/>
          <w:color w:val="000000"/>
          <w:kern w:val="0"/>
          <w:sz w:val="24"/>
        </w:rPr>
      </w:pPr>
    </w:p>
    <w:p w14:paraId="2A33F594">
      <w:pPr>
        <w:widowControl/>
        <w:kinsoku w:val="0"/>
        <w:autoSpaceDE w:val="0"/>
        <w:autoSpaceDN w:val="0"/>
        <w:adjustRightInd w:val="0"/>
        <w:snapToGrid w:val="0"/>
        <w:spacing w:line="360" w:lineRule="auto"/>
        <w:jc w:val="left"/>
        <w:textAlignment w:val="baseline"/>
        <w:rPr>
          <w:rFonts w:ascii="仿宋" w:hAnsi="仿宋" w:eastAsia="仿宋" w:cs="Arial"/>
          <w:snapToGrid w:val="0"/>
          <w:color w:val="000000"/>
          <w:kern w:val="0"/>
          <w:sz w:val="24"/>
        </w:rPr>
      </w:pPr>
    </w:p>
    <w:p w14:paraId="030F515B">
      <w:pPr>
        <w:widowControl/>
        <w:kinsoku w:val="0"/>
        <w:autoSpaceDE w:val="0"/>
        <w:autoSpaceDN w:val="0"/>
        <w:adjustRightInd w:val="0"/>
        <w:snapToGrid w:val="0"/>
        <w:spacing w:line="360" w:lineRule="auto"/>
        <w:ind w:left="4080" w:hanging="4080" w:hangingChars="1700"/>
        <w:jc w:val="left"/>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甲方：</w:t>
      </w:r>
      <w:r>
        <w:rPr>
          <w:rFonts w:hint="eastAsia" w:ascii="仿宋" w:hAnsi="仿宋" w:eastAsia="仿宋" w:cs="Arial"/>
          <w:snapToGrid w:val="0"/>
          <w:color w:val="000000"/>
          <w:kern w:val="0"/>
          <w:sz w:val="24"/>
          <w:u w:val="single"/>
        </w:rPr>
        <w:t xml:space="preserve">              </w:t>
      </w:r>
      <w:r>
        <w:rPr>
          <w:rFonts w:hint="eastAsia" w:ascii="仿宋" w:hAnsi="仿宋" w:eastAsia="仿宋" w:cs="Arial"/>
          <w:snapToGrid w:val="0"/>
          <w:color w:val="000000"/>
          <w:kern w:val="0"/>
          <w:sz w:val="24"/>
        </w:rPr>
        <w:t>（盖章）    乙方：</w:t>
      </w:r>
      <w:r>
        <w:rPr>
          <w:rFonts w:hint="eastAsia" w:ascii="仿宋" w:hAnsi="仿宋" w:eastAsia="仿宋" w:cs="Arial"/>
          <w:snapToGrid w:val="0"/>
          <w:color w:val="000000"/>
          <w:kern w:val="0"/>
          <w:sz w:val="24"/>
          <w:u w:val="single"/>
        </w:rPr>
        <w:t xml:space="preserve">               （</w:t>
      </w:r>
      <w:r>
        <w:rPr>
          <w:rFonts w:hint="eastAsia" w:ascii="仿宋" w:hAnsi="仿宋" w:eastAsia="仿宋" w:cs="Arial"/>
          <w:snapToGrid w:val="0"/>
          <w:color w:val="000000"/>
          <w:kern w:val="0"/>
          <w:sz w:val="24"/>
        </w:rPr>
        <w:t>盖章）</w:t>
      </w:r>
    </w:p>
    <w:p w14:paraId="3EB2FD41">
      <w:pPr>
        <w:widowControl/>
        <w:kinsoku w:val="0"/>
        <w:autoSpaceDE w:val="0"/>
        <w:autoSpaceDN w:val="0"/>
        <w:adjustRightInd w:val="0"/>
        <w:snapToGrid w:val="0"/>
        <w:spacing w:line="360" w:lineRule="auto"/>
        <w:jc w:val="left"/>
        <w:textAlignment w:val="baseline"/>
        <w:rPr>
          <w:rFonts w:ascii="仿宋" w:hAnsi="仿宋" w:eastAsia="仿宋" w:cs="Arial"/>
          <w:snapToGrid w:val="0"/>
          <w:color w:val="000000"/>
          <w:kern w:val="0"/>
          <w:sz w:val="24"/>
          <w:u w:val="single"/>
        </w:rPr>
      </w:pPr>
    </w:p>
    <w:p w14:paraId="217BB7F3">
      <w:pPr>
        <w:widowControl/>
        <w:kinsoku w:val="0"/>
        <w:autoSpaceDE w:val="0"/>
        <w:autoSpaceDN w:val="0"/>
        <w:adjustRightInd w:val="0"/>
        <w:snapToGrid w:val="0"/>
        <w:spacing w:line="360" w:lineRule="auto"/>
        <w:jc w:val="left"/>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法定代表人或授权代表：          法定代表人或授权代表：</w:t>
      </w:r>
    </w:p>
    <w:p w14:paraId="5C9B70CD">
      <w:pPr>
        <w:widowControl/>
        <w:kinsoku w:val="0"/>
        <w:autoSpaceDE w:val="0"/>
        <w:autoSpaceDN w:val="0"/>
        <w:adjustRightInd w:val="0"/>
        <w:snapToGrid w:val="0"/>
        <w:spacing w:line="360" w:lineRule="auto"/>
        <w:jc w:val="left"/>
        <w:textAlignment w:val="baseline"/>
        <w:rPr>
          <w:rFonts w:ascii="仿宋" w:hAnsi="仿宋" w:eastAsia="仿宋" w:cs="Arial"/>
          <w:snapToGrid w:val="0"/>
          <w:color w:val="000000"/>
          <w:kern w:val="0"/>
          <w:sz w:val="24"/>
        </w:rPr>
      </w:pPr>
      <w:r>
        <w:rPr>
          <w:rFonts w:hint="eastAsia" w:ascii="仿宋" w:hAnsi="仿宋" w:eastAsia="仿宋" w:cs="Arial"/>
          <w:snapToGrid w:val="0"/>
          <w:color w:val="000000"/>
          <w:kern w:val="0"/>
          <w:sz w:val="24"/>
        </w:rPr>
        <w:t>（签章）                         （签章）</w:t>
      </w:r>
    </w:p>
    <w:p w14:paraId="4FE99228">
      <w:pPr>
        <w:widowControl/>
        <w:kinsoku w:val="0"/>
        <w:autoSpaceDE w:val="0"/>
        <w:autoSpaceDN w:val="0"/>
        <w:adjustRightInd w:val="0"/>
        <w:snapToGrid w:val="0"/>
        <w:spacing w:line="360" w:lineRule="auto"/>
        <w:ind w:firstLine="720" w:firstLineChars="300"/>
        <w:jc w:val="left"/>
        <w:textAlignment w:val="baseline"/>
        <w:rPr>
          <w:rFonts w:ascii="宋体" w:hAnsi="宋体" w:cs="Arial"/>
          <w:snapToGrid w:val="0"/>
          <w:color w:val="000000"/>
          <w:kern w:val="0"/>
          <w:sz w:val="28"/>
          <w:szCs w:val="28"/>
        </w:rPr>
        <w:sectPr>
          <w:footerReference r:id="rId4" w:type="default"/>
          <w:pgSz w:w="11900" w:h="16830"/>
          <w:pgMar w:top="1315" w:right="1570" w:bottom="1463" w:left="1570" w:header="0" w:footer="1333" w:gutter="0"/>
          <w:pgNumType w:fmt="decimal"/>
          <w:cols w:space="720" w:num="1"/>
        </w:sectPr>
      </w:pPr>
      <w:r>
        <w:rPr>
          <w:rFonts w:hint="eastAsia" w:ascii="仿宋" w:hAnsi="仿宋" w:eastAsia="仿宋" w:cs="Arial"/>
          <w:snapToGrid w:val="0"/>
          <w:color w:val="000000"/>
          <w:kern w:val="0"/>
          <w:sz w:val="24"/>
        </w:rPr>
        <w:t>年   月   日                     年   月    日</w:t>
      </w:r>
    </w:p>
    <w:p w14:paraId="30A6F4CF">
      <w:pPr>
        <w:widowControl/>
        <w:shd w:val="clear" w:color="auto" w:fill="FFFFFF"/>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第五章 附件--响应文件格式</w:t>
      </w:r>
    </w:p>
    <w:p w14:paraId="1FF5DBDA">
      <w:pPr>
        <w:pStyle w:val="10"/>
        <w:ind w:firstLine="210"/>
        <w:rPr>
          <w:rFonts w:ascii="仿宋" w:hAnsi="仿宋" w:eastAsia="仿宋" w:cs="仿宋"/>
        </w:rPr>
      </w:pPr>
    </w:p>
    <w:tbl>
      <w:tblPr>
        <w:tblStyle w:val="12"/>
        <w:tblW w:w="8190" w:type="dxa"/>
        <w:jc w:val="center"/>
        <w:tblLayout w:type="fixed"/>
        <w:tblCellMar>
          <w:top w:w="0" w:type="dxa"/>
          <w:left w:w="0" w:type="dxa"/>
          <w:bottom w:w="0" w:type="dxa"/>
          <w:right w:w="0" w:type="dxa"/>
        </w:tblCellMar>
      </w:tblPr>
      <w:tblGrid>
        <w:gridCol w:w="8190"/>
      </w:tblGrid>
      <w:tr w14:paraId="354C48AB">
        <w:tblPrEx>
          <w:tblCellMar>
            <w:top w:w="0" w:type="dxa"/>
            <w:left w:w="0" w:type="dxa"/>
            <w:bottom w:w="0" w:type="dxa"/>
            <w:right w:w="0" w:type="dxa"/>
          </w:tblCellMar>
        </w:tblPrEx>
        <w:trPr>
          <w:trHeight w:val="195" w:hRule="atLeast"/>
          <w:jc w:val="center"/>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7A02DF0">
            <w:pPr>
              <w:widowControl/>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注释：</w:t>
            </w:r>
          </w:p>
          <w:p w14:paraId="27D39BD7">
            <w:pPr>
              <w:widowControl/>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《响应文件格式》是供应商的部分响应文件格式和签订合同时所需文件的格式。供应商应按照这些格式文件制作响应文件。</w:t>
            </w:r>
          </w:p>
        </w:tc>
      </w:tr>
    </w:tbl>
    <w:p w14:paraId="0C6AE1EE">
      <w:pPr>
        <w:widowControl/>
        <w:shd w:val="clear" w:color="auto" w:fill="FFFFFF"/>
        <w:spacing w:line="360" w:lineRule="auto"/>
        <w:ind w:firstLine="480"/>
        <w:jc w:val="left"/>
        <w:rPr>
          <w:rFonts w:ascii="仿宋" w:hAnsi="仿宋" w:eastAsia="仿宋" w:cs="仿宋"/>
          <w:kern w:val="0"/>
          <w:sz w:val="24"/>
        </w:rPr>
      </w:pPr>
    </w:p>
    <w:p w14:paraId="0DE97482">
      <w:pPr>
        <w:widowControl/>
        <w:shd w:val="clear" w:color="auto" w:fill="FFFFFF"/>
        <w:spacing w:line="360" w:lineRule="auto"/>
        <w:ind w:firstLine="643"/>
        <w:jc w:val="center"/>
        <w:rPr>
          <w:rFonts w:ascii="仿宋" w:hAnsi="仿宋" w:eastAsia="仿宋" w:cs="仿宋"/>
          <w:kern w:val="0"/>
          <w:szCs w:val="21"/>
        </w:rPr>
      </w:pPr>
      <w:r>
        <w:rPr>
          <w:rFonts w:hint="eastAsia" w:ascii="仿宋" w:hAnsi="仿宋" w:eastAsia="仿宋" w:cs="仿宋"/>
          <w:b/>
          <w:bCs/>
          <w:kern w:val="0"/>
          <w:sz w:val="32"/>
          <w:szCs w:val="32"/>
        </w:rPr>
        <w:t>目    录</w:t>
      </w:r>
    </w:p>
    <w:p w14:paraId="376222F8">
      <w:pPr>
        <w:widowControl/>
        <w:shd w:val="clear" w:color="auto" w:fill="FFFFFF"/>
        <w:spacing w:line="480" w:lineRule="auto"/>
        <w:ind w:firstLine="567"/>
        <w:jc w:val="left"/>
        <w:rPr>
          <w:rFonts w:ascii="仿宋" w:hAnsi="仿宋" w:eastAsia="仿宋" w:cs="仿宋"/>
          <w:kern w:val="0"/>
          <w:sz w:val="24"/>
        </w:rPr>
      </w:pPr>
      <w:r>
        <w:rPr>
          <w:rFonts w:hint="eastAsia" w:ascii="仿宋" w:hAnsi="仿宋" w:eastAsia="仿宋" w:cs="仿宋"/>
          <w:kern w:val="0"/>
          <w:sz w:val="24"/>
        </w:rPr>
        <w:t>附件1 竞争性磋商响应文件封面（格式）</w:t>
      </w:r>
    </w:p>
    <w:p w14:paraId="3369ACA6">
      <w:pPr>
        <w:widowControl/>
        <w:shd w:val="clear" w:color="auto" w:fill="FFFFFF"/>
        <w:spacing w:line="480" w:lineRule="auto"/>
        <w:ind w:firstLine="567"/>
        <w:jc w:val="left"/>
        <w:rPr>
          <w:rFonts w:ascii="仿宋" w:hAnsi="仿宋" w:eastAsia="仿宋" w:cs="仿宋"/>
          <w:kern w:val="0"/>
          <w:sz w:val="24"/>
        </w:rPr>
      </w:pPr>
      <w:r>
        <w:rPr>
          <w:rFonts w:hint="eastAsia" w:ascii="仿宋" w:hAnsi="仿宋" w:eastAsia="仿宋" w:cs="仿宋"/>
          <w:kern w:val="0"/>
          <w:sz w:val="24"/>
        </w:rPr>
        <w:t>附件2 竞争性磋商响应书（格式）</w:t>
      </w:r>
    </w:p>
    <w:p w14:paraId="1EA03351">
      <w:pPr>
        <w:widowControl/>
        <w:shd w:val="clear" w:color="auto" w:fill="FFFFFF"/>
        <w:spacing w:line="480" w:lineRule="auto"/>
        <w:ind w:firstLine="567"/>
        <w:jc w:val="left"/>
        <w:rPr>
          <w:rFonts w:ascii="仿宋" w:hAnsi="仿宋" w:eastAsia="仿宋" w:cs="仿宋"/>
          <w:kern w:val="0"/>
          <w:sz w:val="24"/>
        </w:rPr>
      </w:pPr>
      <w:r>
        <w:rPr>
          <w:rFonts w:hint="eastAsia" w:ascii="仿宋" w:hAnsi="仿宋" w:eastAsia="仿宋" w:cs="仿宋"/>
          <w:kern w:val="0"/>
          <w:sz w:val="24"/>
        </w:rPr>
        <w:t>附件3初次报价一览表（格式）</w:t>
      </w:r>
    </w:p>
    <w:p w14:paraId="046A73A1">
      <w:pPr>
        <w:widowControl/>
        <w:shd w:val="clear" w:color="auto" w:fill="FFFFFF"/>
        <w:spacing w:line="480" w:lineRule="auto"/>
        <w:ind w:firstLine="567"/>
        <w:jc w:val="left"/>
        <w:rPr>
          <w:rFonts w:ascii="仿宋" w:hAnsi="仿宋" w:eastAsia="仿宋" w:cs="仿宋"/>
          <w:kern w:val="0"/>
          <w:sz w:val="24"/>
        </w:rPr>
      </w:pPr>
      <w:r>
        <w:rPr>
          <w:rFonts w:hint="eastAsia" w:ascii="仿宋" w:hAnsi="仿宋" w:eastAsia="仿宋" w:cs="仿宋"/>
          <w:kern w:val="0"/>
          <w:sz w:val="24"/>
        </w:rPr>
        <w:t>附件</w:t>
      </w:r>
      <w:r>
        <w:rPr>
          <w:rFonts w:hint="eastAsia" w:ascii="仿宋" w:hAnsi="仿宋" w:eastAsia="仿宋" w:cs="仿宋"/>
          <w:kern w:val="0"/>
          <w:sz w:val="24"/>
          <w:lang w:val="en-US" w:eastAsia="zh-CN"/>
        </w:rPr>
        <w:t>4</w:t>
      </w:r>
      <w:r>
        <w:rPr>
          <w:rFonts w:hint="eastAsia" w:ascii="仿宋" w:hAnsi="仿宋" w:eastAsia="仿宋" w:cs="仿宋"/>
          <w:kern w:val="0"/>
          <w:sz w:val="24"/>
        </w:rPr>
        <w:t xml:space="preserve"> 技术响应表（格式）</w:t>
      </w:r>
    </w:p>
    <w:p w14:paraId="1AA013C6">
      <w:pPr>
        <w:widowControl/>
        <w:shd w:val="clear" w:color="auto" w:fill="FFFFFF"/>
        <w:spacing w:line="480" w:lineRule="auto"/>
        <w:ind w:firstLine="567"/>
        <w:jc w:val="left"/>
        <w:rPr>
          <w:rFonts w:ascii="仿宋" w:hAnsi="仿宋" w:eastAsia="仿宋" w:cs="仿宋"/>
          <w:kern w:val="0"/>
          <w:sz w:val="24"/>
        </w:rPr>
      </w:pPr>
      <w:r>
        <w:rPr>
          <w:rFonts w:hint="eastAsia" w:ascii="仿宋" w:hAnsi="仿宋" w:eastAsia="仿宋" w:cs="仿宋"/>
          <w:kern w:val="0"/>
          <w:sz w:val="24"/>
        </w:rPr>
        <w:t>附件</w:t>
      </w:r>
      <w:r>
        <w:rPr>
          <w:rFonts w:hint="eastAsia" w:ascii="仿宋" w:hAnsi="仿宋" w:eastAsia="仿宋" w:cs="仿宋"/>
          <w:kern w:val="0"/>
          <w:sz w:val="24"/>
          <w:lang w:val="en-US" w:eastAsia="zh-CN"/>
        </w:rPr>
        <w:t>5</w:t>
      </w:r>
      <w:r>
        <w:rPr>
          <w:rFonts w:hint="eastAsia" w:ascii="仿宋" w:hAnsi="仿宋" w:eastAsia="仿宋" w:cs="仿宋"/>
          <w:kern w:val="0"/>
          <w:sz w:val="24"/>
        </w:rPr>
        <w:t xml:space="preserve"> 商务响应表（格式）</w:t>
      </w:r>
    </w:p>
    <w:p w14:paraId="4B5FC2A5">
      <w:pPr>
        <w:widowControl/>
        <w:shd w:val="clear" w:color="auto" w:fill="FFFFFF"/>
        <w:spacing w:line="480" w:lineRule="auto"/>
        <w:ind w:firstLine="567"/>
        <w:jc w:val="left"/>
        <w:rPr>
          <w:rFonts w:ascii="仿宋" w:hAnsi="仿宋" w:eastAsia="仿宋" w:cs="仿宋"/>
          <w:kern w:val="0"/>
          <w:sz w:val="24"/>
        </w:rPr>
      </w:pPr>
      <w:r>
        <w:rPr>
          <w:rFonts w:hint="eastAsia" w:ascii="仿宋" w:hAnsi="仿宋" w:eastAsia="仿宋" w:cs="仿宋"/>
          <w:kern w:val="0"/>
          <w:sz w:val="24"/>
        </w:rPr>
        <w:t>附件</w:t>
      </w:r>
      <w:r>
        <w:rPr>
          <w:rFonts w:hint="eastAsia" w:ascii="仿宋" w:hAnsi="仿宋" w:eastAsia="仿宋" w:cs="仿宋"/>
          <w:kern w:val="0"/>
          <w:sz w:val="24"/>
          <w:lang w:val="en-US" w:eastAsia="zh-CN"/>
        </w:rPr>
        <w:t>6</w:t>
      </w:r>
      <w:r>
        <w:rPr>
          <w:rFonts w:hint="eastAsia" w:ascii="仿宋" w:hAnsi="仿宋" w:eastAsia="仿宋" w:cs="仿宋"/>
          <w:kern w:val="0"/>
          <w:sz w:val="24"/>
        </w:rPr>
        <w:t xml:space="preserve"> 法定代表人身份证明（格式）</w:t>
      </w:r>
    </w:p>
    <w:p w14:paraId="43AF52B4">
      <w:pPr>
        <w:widowControl/>
        <w:shd w:val="clear" w:color="auto" w:fill="FFFFFF"/>
        <w:spacing w:line="480" w:lineRule="auto"/>
        <w:ind w:firstLine="567"/>
        <w:jc w:val="left"/>
        <w:rPr>
          <w:rFonts w:ascii="仿宋" w:hAnsi="仿宋" w:eastAsia="仿宋" w:cs="仿宋"/>
          <w:kern w:val="0"/>
          <w:sz w:val="24"/>
        </w:rPr>
      </w:pPr>
      <w:r>
        <w:rPr>
          <w:rFonts w:hint="eastAsia" w:ascii="仿宋" w:hAnsi="仿宋" w:eastAsia="仿宋" w:cs="仿宋"/>
          <w:kern w:val="0"/>
          <w:sz w:val="24"/>
        </w:rPr>
        <w:t>附件</w:t>
      </w:r>
      <w:r>
        <w:rPr>
          <w:rFonts w:hint="eastAsia" w:ascii="仿宋" w:hAnsi="仿宋" w:eastAsia="仿宋" w:cs="仿宋"/>
          <w:kern w:val="0"/>
          <w:sz w:val="24"/>
          <w:lang w:val="en-US" w:eastAsia="zh-CN"/>
        </w:rPr>
        <w:t>7</w:t>
      </w:r>
      <w:r>
        <w:rPr>
          <w:rFonts w:hint="eastAsia" w:ascii="仿宋" w:hAnsi="仿宋" w:eastAsia="仿宋" w:cs="仿宋"/>
          <w:kern w:val="0"/>
          <w:sz w:val="24"/>
        </w:rPr>
        <w:t xml:space="preserve"> 法定代表人授权书（格式）</w:t>
      </w:r>
    </w:p>
    <w:p w14:paraId="1F31EEA4">
      <w:pPr>
        <w:widowControl/>
        <w:shd w:val="clear" w:color="auto" w:fill="FFFFFF"/>
        <w:spacing w:line="480" w:lineRule="auto"/>
        <w:ind w:firstLine="567"/>
        <w:jc w:val="left"/>
        <w:rPr>
          <w:rFonts w:ascii="仿宋" w:hAnsi="仿宋" w:eastAsia="仿宋" w:cs="仿宋"/>
          <w:kern w:val="0"/>
          <w:sz w:val="24"/>
        </w:rPr>
      </w:pPr>
      <w:r>
        <w:rPr>
          <w:rFonts w:hint="eastAsia" w:ascii="仿宋" w:hAnsi="仿宋" w:eastAsia="仿宋" w:cs="仿宋"/>
          <w:kern w:val="0"/>
          <w:sz w:val="24"/>
        </w:rPr>
        <w:t>附件</w:t>
      </w:r>
      <w:r>
        <w:rPr>
          <w:rFonts w:hint="eastAsia" w:ascii="仿宋" w:hAnsi="仿宋" w:eastAsia="仿宋" w:cs="仿宋"/>
          <w:kern w:val="0"/>
          <w:sz w:val="24"/>
          <w:lang w:val="en-US" w:eastAsia="zh-CN"/>
        </w:rPr>
        <w:t>8</w:t>
      </w:r>
      <w:r>
        <w:rPr>
          <w:rFonts w:hint="eastAsia" w:ascii="仿宋" w:hAnsi="仿宋" w:eastAsia="仿宋" w:cs="仿宋"/>
          <w:kern w:val="0"/>
          <w:sz w:val="24"/>
        </w:rPr>
        <w:t xml:space="preserve"> 证明文件</w:t>
      </w:r>
    </w:p>
    <w:p w14:paraId="60168FB6">
      <w:pPr>
        <w:widowControl/>
        <w:shd w:val="clear" w:color="auto" w:fill="FFFFFF"/>
        <w:spacing w:line="480" w:lineRule="auto"/>
        <w:ind w:firstLine="567"/>
        <w:jc w:val="left"/>
        <w:rPr>
          <w:rFonts w:ascii="仿宋" w:hAnsi="仿宋" w:eastAsia="仿宋" w:cs="仿宋"/>
          <w:kern w:val="0"/>
          <w:sz w:val="24"/>
        </w:rPr>
      </w:pPr>
      <w:r>
        <w:rPr>
          <w:rFonts w:hint="eastAsia" w:ascii="仿宋" w:hAnsi="仿宋" w:eastAsia="仿宋" w:cs="仿宋"/>
          <w:kern w:val="0"/>
          <w:sz w:val="24"/>
        </w:rPr>
        <w:t>附件</w:t>
      </w:r>
      <w:r>
        <w:rPr>
          <w:rFonts w:hint="eastAsia" w:ascii="仿宋" w:hAnsi="仿宋" w:eastAsia="仿宋" w:cs="仿宋"/>
          <w:kern w:val="0"/>
          <w:sz w:val="24"/>
          <w:lang w:val="en-US" w:eastAsia="zh-CN"/>
        </w:rPr>
        <w:t xml:space="preserve">9 </w:t>
      </w:r>
      <w:r>
        <w:rPr>
          <w:rFonts w:hint="eastAsia" w:ascii="仿宋" w:hAnsi="仿宋" w:eastAsia="仿宋" w:cs="仿宋"/>
          <w:kern w:val="0"/>
          <w:sz w:val="24"/>
        </w:rPr>
        <w:t>驻马店市政府采购供应商信用承诺函（格式）</w:t>
      </w:r>
    </w:p>
    <w:p w14:paraId="7A7A1496">
      <w:pPr>
        <w:widowControl/>
        <w:shd w:val="clear" w:color="auto" w:fill="FFFFFF"/>
        <w:spacing w:line="480" w:lineRule="auto"/>
        <w:ind w:firstLine="567"/>
        <w:jc w:val="left"/>
        <w:rPr>
          <w:rFonts w:ascii="仿宋" w:hAnsi="仿宋" w:eastAsia="仿宋" w:cs="仿宋"/>
          <w:kern w:val="0"/>
          <w:sz w:val="24"/>
        </w:rPr>
      </w:pPr>
      <w:r>
        <w:rPr>
          <w:rFonts w:hint="eastAsia" w:ascii="仿宋" w:hAnsi="仿宋" w:eastAsia="仿宋" w:cs="仿宋"/>
          <w:kern w:val="0"/>
          <w:sz w:val="24"/>
        </w:rPr>
        <w:t>附件10  供应商自觉抵制政府采购领域商业贿赂行为承诺书</w:t>
      </w:r>
    </w:p>
    <w:p w14:paraId="439C4C14">
      <w:pPr>
        <w:widowControl/>
        <w:shd w:val="clear" w:color="auto" w:fill="FFFFFF"/>
        <w:spacing w:line="520" w:lineRule="exact"/>
        <w:jc w:val="left"/>
        <w:rPr>
          <w:rFonts w:ascii="仿宋" w:hAnsi="仿宋" w:eastAsia="仿宋" w:cs="仿宋"/>
          <w:b/>
          <w:bCs/>
          <w:kern w:val="0"/>
          <w:sz w:val="24"/>
        </w:rPr>
      </w:pPr>
    </w:p>
    <w:p w14:paraId="0153B3A4">
      <w:pPr>
        <w:widowControl/>
        <w:shd w:val="clear" w:color="auto" w:fill="FFFFFF"/>
        <w:spacing w:line="520" w:lineRule="exact"/>
        <w:jc w:val="left"/>
        <w:rPr>
          <w:rFonts w:ascii="仿宋" w:hAnsi="仿宋" w:eastAsia="仿宋" w:cs="仿宋"/>
          <w:b/>
          <w:bCs/>
          <w:kern w:val="0"/>
          <w:sz w:val="24"/>
        </w:rPr>
      </w:pPr>
    </w:p>
    <w:p w14:paraId="2D442B59">
      <w:pPr>
        <w:widowControl/>
        <w:shd w:val="clear" w:color="auto" w:fill="FFFFFF"/>
        <w:spacing w:line="520" w:lineRule="exact"/>
        <w:jc w:val="left"/>
        <w:rPr>
          <w:rFonts w:ascii="仿宋" w:hAnsi="仿宋" w:eastAsia="仿宋" w:cs="仿宋"/>
          <w:b/>
          <w:bCs/>
          <w:kern w:val="0"/>
          <w:sz w:val="24"/>
        </w:rPr>
      </w:pPr>
    </w:p>
    <w:p w14:paraId="78ABD34C">
      <w:pPr>
        <w:widowControl/>
        <w:shd w:val="clear" w:color="auto" w:fill="FFFFFF"/>
        <w:spacing w:line="520" w:lineRule="exact"/>
        <w:jc w:val="left"/>
        <w:rPr>
          <w:rFonts w:ascii="仿宋" w:hAnsi="仿宋" w:eastAsia="仿宋" w:cs="仿宋"/>
          <w:b/>
          <w:bCs/>
          <w:kern w:val="0"/>
          <w:sz w:val="24"/>
        </w:rPr>
      </w:pPr>
    </w:p>
    <w:p w14:paraId="109F86A3">
      <w:pPr>
        <w:rPr>
          <w:rFonts w:ascii="仿宋" w:hAnsi="仿宋" w:eastAsia="仿宋" w:cs="仿宋"/>
          <w:b/>
          <w:bCs/>
          <w:kern w:val="0"/>
          <w:sz w:val="24"/>
        </w:rPr>
      </w:pPr>
      <w:r>
        <w:rPr>
          <w:rFonts w:hint="eastAsia" w:ascii="仿宋" w:hAnsi="仿宋" w:eastAsia="仿宋" w:cs="仿宋"/>
          <w:b/>
          <w:bCs/>
          <w:kern w:val="0"/>
          <w:sz w:val="24"/>
        </w:rPr>
        <w:br w:type="page"/>
      </w:r>
    </w:p>
    <w:p w14:paraId="0181D090">
      <w:pPr>
        <w:widowControl/>
        <w:shd w:val="clear" w:color="auto" w:fill="FFFFFF"/>
        <w:spacing w:line="520" w:lineRule="exact"/>
        <w:jc w:val="left"/>
        <w:rPr>
          <w:rFonts w:ascii="仿宋" w:hAnsi="仿宋" w:eastAsia="仿宋" w:cs="仿宋"/>
          <w:b/>
          <w:bCs/>
          <w:kern w:val="0"/>
          <w:sz w:val="24"/>
        </w:rPr>
      </w:pPr>
      <w:r>
        <w:rPr>
          <w:rFonts w:hint="eastAsia" w:ascii="仿宋" w:hAnsi="仿宋" w:eastAsia="仿宋" w:cs="仿宋"/>
          <w:b/>
          <w:bCs/>
          <w:kern w:val="0"/>
          <w:sz w:val="24"/>
        </w:rPr>
        <w:t xml:space="preserve">附件1                </w:t>
      </w:r>
    </w:p>
    <w:p w14:paraId="7E1792AB">
      <w:pPr>
        <w:widowControl/>
        <w:shd w:val="clear" w:color="auto" w:fill="FFFFFF"/>
        <w:spacing w:line="520" w:lineRule="exact"/>
        <w:jc w:val="center"/>
        <w:rPr>
          <w:rFonts w:ascii="仿宋" w:hAnsi="仿宋" w:eastAsia="仿宋" w:cs="仿宋"/>
          <w:b/>
          <w:bCs/>
          <w:kern w:val="0"/>
          <w:sz w:val="24"/>
        </w:rPr>
      </w:pPr>
      <w:r>
        <w:rPr>
          <w:rFonts w:hint="eastAsia" w:ascii="仿宋" w:hAnsi="仿宋" w:eastAsia="仿宋" w:cs="仿宋"/>
          <w:b/>
          <w:bCs/>
          <w:kern w:val="0"/>
          <w:sz w:val="24"/>
        </w:rPr>
        <w:t>竞争性磋商响应文件封面</w:t>
      </w:r>
      <w:r>
        <w:rPr>
          <w:rFonts w:hint="eastAsia" w:ascii="仿宋" w:hAnsi="仿宋" w:eastAsia="仿宋" w:cs="仿宋"/>
          <w:kern w:val="0"/>
          <w:sz w:val="24"/>
        </w:rPr>
        <w:t>（格式）</w:t>
      </w:r>
    </w:p>
    <w:p w14:paraId="4E71EF5E">
      <w:pPr>
        <w:widowControl/>
        <w:shd w:val="clear" w:color="auto" w:fill="FFFFFF"/>
        <w:spacing w:line="520" w:lineRule="exact"/>
        <w:ind w:firstLine="482"/>
        <w:jc w:val="center"/>
        <w:rPr>
          <w:rFonts w:ascii="仿宋" w:hAnsi="仿宋" w:eastAsia="仿宋" w:cs="仿宋"/>
          <w:b/>
          <w:bCs/>
          <w:kern w:val="0"/>
          <w:sz w:val="24"/>
          <w:u w:val="single"/>
        </w:rPr>
      </w:pPr>
    </w:p>
    <w:p w14:paraId="4B53619C">
      <w:pPr>
        <w:widowControl/>
        <w:shd w:val="clear" w:color="auto" w:fill="FFFFFF"/>
        <w:spacing w:line="520" w:lineRule="exact"/>
        <w:ind w:firstLine="482"/>
        <w:jc w:val="center"/>
        <w:rPr>
          <w:rFonts w:ascii="仿宋" w:hAnsi="仿宋" w:eastAsia="仿宋" w:cs="仿宋"/>
          <w:b/>
          <w:bCs/>
          <w:kern w:val="0"/>
          <w:sz w:val="24"/>
          <w:u w:val="single"/>
        </w:rPr>
      </w:pPr>
    </w:p>
    <w:p w14:paraId="3F907CDB">
      <w:pPr>
        <w:widowControl/>
        <w:shd w:val="clear" w:color="auto" w:fill="FFFFFF"/>
        <w:spacing w:line="520" w:lineRule="exact"/>
        <w:jc w:val="center"/>
        <w:rPr>
          <w:rFonts w:ascii="仿宋" w:hAnsi="仿宋" w:eastAsia="仿宋" w:cs="仿宋"/>
          <w:b/>
          <w:bCs/>
          <w:kern w:val="0"/>
          <w:sz w:val="44"/>
          <w:szCs w:val="44"/>
        </w:rPr>
      </w:pPr>
      <w:r>
        <w:rPr>
          <w:rFonts w:hint="eastAsia" w:ascii="仿宋" w:hAnsi="仿宋" w:eastAsia="仿宋" w:cs="仿宋"/>
          <w:b/>
          <w:bCs/>
          <w:kern w:val="0"/>
          <w:sz w:val="44"/>
          <w:szCs w:val="44"/>
        </w:rPr>
        <w:t>（项目名称）</w:t>
      </w:r>
    </w:p>
    <w:p w14:paraId="1DEDB5FA">
      <w:pPr>
        <w:pStyle w:val="10"/>
        <w:ind w:firstLine="442"/>
        <w:rPr>
          <w:rFonts w:ascii="仿宋" w:hAnsi="仿宋" w:eastAsia="仿宋" w:cs="仿宋"/>
          <w:b/>
          <w:bCs/>
          <w:kern w:val="0"/>
          <w:sz w:val="44"/>
          <w:szCs w:val="44"/>
        </w:rPr>
      </w:pPr>
    </w:p>
    <w:p w14:paraId="4E5BD0A5">
      <w:pPr>
        <w:rPr>
          <w:rFonts w:ascii="仿宋" w:hAnsi="仿宋" w:eastAsia="仿宋" w:cs="仿宋"/>
        </w:rPr>
      </w:pPr>
    </w:p>
    <w:p w14:paraId="09A04A5A">
      <w:pPr>
        <w:widowControl/>
        <w:shd w:val="clear" w:color="auto" w:fill="FFFFFF"/>
        <w:spacing w:line="520" w:lineRule="exact"/>
        <w:ind w:firstLine="482"/>
        <w:jc w:val="center"/>
        <w:rPr>
          <w:rFonts w:ascii="仿宋" w:hAnsi="仿宋" w:eastAsia="仿宋" w:cs="仿宋"/>
          <w:b/>
          <w:bCs/>
          <w:kern w:val="0"/>
          <w:sz w:val="44"/>
          <w:szCs w:val="44"/>
        </w:rPr>
      </w:pPr>
      <w:r>
        <w:rPr>
          <w:rFonts w:hint="eastAsia" w:ascii="仿宋" w:hAnsi="仿宋" w:eastAsia="仿宋" w:cs="仿宋"/>
          <w:b/>
          <w:bCs/>
          <w:kern w:val="0"/>
          <w:sz w:val="44"/>
          <w:szCs w:val="44"/>
        </w:rPr>
        <w:t>竞争性磋商响应文件</w:t>
      </w:r>
    </w:p>
    <w:p w14:paraId="6179B68C">
      <w:pPr>
        <w:widowControl/>
        <w:shd w:val="clear" w:color="auto" w:fill="FFFFFF"/>
        <w:spacing w:line="360" w:lineRule="auto"/>
        <w:ind w:firstLine="482"/>
        <w:jc w:val="center"/>
        <w:rPr>
          <w:rFonts w:ascii="仿宋" w:hAnsi="仿宋" w:eastAsia="仿宋" w:cs="仿宋"/>
          <w:b/>
          <w:bCs/>
          <w:kern w:val="0"/>
          <w:sz w:val="44"/>
          <w:szCs w:val="44"/>
        </w:rPr>
      </w:pPr>
    </w:p>
    <w:p w14:paraId="60299B21">
      <w:pPr>
        <w:widowControl/>
        <w:shd w:val="clear" w:color="auto" w:fill="FFFFFF"/>
        <w:spacing w:line="360" w:lineRule="auto"/>
        <w:ind w:firstLine="482"/>
        <w:jc w:val="center"/>
        <w:rPr>
          <w:rFonts w:ascii="仿宋" w:hAnsi="仿宋" w:eastAsia="仿宋" w:cs="仿宋"/>
          <w:kern w:val="0"/>
          <w:sz w:val="28"/>
          <w:szCs w:val="28"/>
        </w:rPr>
      </w:pPr>
    </w:p>
    <w:p w14:paraId="05D1F973">
      <w:pPr>
        <w:widowControl/>
        <w:shd w:val="clear" w:color="auto" w:fill="FFFFFF"/>
        <w:spacing w:line="360" w:lineRule="auto"/>
        <w:ind w:firstLine="1190"/>
        <w:jc w:val="left"/>
        <w:rPr>
          <w:rFonts w:ascii="仿宋" w:hAnsi="仿宋" w:eastAsia="仿宋" w:cs="仿宋"/>
          <w:b/>
          <w:bCs/>
          <w:kern w:val="0"/>
          <w:sz w:val="24"/>
        </w:rPr>
      </w:pPr>
    </w:p>
    <w:p w14:paraId="1FCAC865">
      <w:pPr>
        <w:widowControl/>
        <w:shd w:val="clear" w:color="auto" w:fill="FFFFFF"/>
        <w:spacing w:line="360" w:lineRule="auto"/>
        <w:ind w:firstLine="1190"/>
        <w:jc w:val="left"/>
        <w:rPr>
          <w:rFonts w:ascii="仿宋" w:hAnsi="仿宋" w:eastAsia="仿宋" w:cs="仿宋"/>
          <w:b/>
          <w:bCs/>
          <w:kern w:val="0"/>
          <w:sz w:val="24"/>
        </w:rPr>
      </w:pPr>
    </w:p>
    <w:p w14:paraId="59021AEA">
      <w:pPr>
        <w:widowControl/>
        <w:shd w:val="clear" w:color="auto" w:fill="FFFFFF"/>
        <w:spacing w:line="360" w:lineRule="auto"/>
        <w:ind w:firstLine="1190"/>
        <w:jc w:val="left"/>
        <w:rPr>
          <w:rFonts w:ascii="仿宋" w:hAnsi="仿宋" w:eastAsia="仿宋" w:cs="仿宋"/>
          <w:kern w:val="0"/>
          <w:sz w:val="28"/>
          <w:szCs w:val="28"/>
        </w:rPr>
      </w:pPr>
      <w:r>
        <w:rPr>
          <w:rFonts w:hint="eastAsia" w:ascii="仿宋" w:hAnsi="仿宋" w:eastAsia="仿宋" w:cs="仿宋"/>
          <w:b/>
          <w:bCs/>
          <w:kern w:val="0"/>
          <w:sz w:val="24"/>
        </w:rPr>
        <w:t>项 目 名 称：</w:t>
      </w:r>
    </w:p>
    <w:p w14:paraId="32AF019D">
      <w:pPr>
        <w:widowControl/>
        <w:shd w:val="clear" w:color="auto" w:fill="FFFFFF"/>
        <w:spacing w:line="360" w:lineRule="auto"/>
        <w:ind w:firstLine="1190"/>
        <w:jc w:val="left"/>
        <w:rPr>
          <w:rFonts w:ascii="仿宋" w:hAnsi="仿宋" w:eastAsia="仿宋" w:cs="仿宋"/>
          <w:kern w:val="0"/>
          <w:sz w:val="24"/>
        </w:rPr>
      </w:pPr>
      <w:r>
        <w:rPr>
          <w:rFonts w:hint="eastAsia" w:ascii="仿宋" w:hAnsi="仿宋" w:eastAsia="仿宋" w:cs="仿宋"/>
          <w:b/>
          <w:bCs/>
          <w:kern w:val="0"/>
          <w:sz w:val="24"/>
        </w:rPr>
        <w:t>项 目 编 号：</w:t>
      </w:r>
    </w:p>
    <w:p w14:paraId="64F4FE60">
      <w:pPr>
        <w:widowControl/>
        <w:shd w:val="clear" w:color="auto" w:fill="FFFFFF"/>
        <w:spacing w:line="360" w:lineRule="auto"/>
        <w:ind w:firstLine="482" w:firstLineChars="200"/>
        <w:jc w:val="left"/>
        <w:rPr>
          <w:rFonts w:ascii="仿宋" w:hAnsi="仿宋" w:eastAsia="仿宋" w:cs="仿宋"/>
          <w:kern w:val="0"/>
          <w:sz w:val="28"/>
          <w:szCs w:val="28"/>
        </w:rPr>
      </w:pPr>
      <w:r>
        <w:rPr>
          <w:rFonts w:hint="eastAsia" w:ascii="仿宋" w:hAnsi="仿宋" w:eastAsia="仿宋" w:cs="仿宋"/>
          <w:b/>
          <w:bCs/>
          <w:kern w:val="0"/>
          <w:sz w:val="24"/>
        </w:rPr>
        <w:t xml:space="preserve">      供应商名称 ：</w:t>
      </w:r>
      <w:r>
        <w:rPr>
          <w:rFonts w:hint="eastAsia" w:ascii="仿宋" w:hAnsi="仿宋" w:eastAsia="仿宋" w:cs="仿宋"/>
          <w:kern w:val="0"/>
          <w:sz w:val="24"/>
        </w:rPr>
        <w:t>（全称并加盖公章）</w:t>
      </w:r>
    </w:p>
    <w:p w14:paraId="691E6B3A">
      <w:pPr>
        <w:widowControl/>
        <w:shd w:val="clear" w:color="auto" w:fill="FFFFFF"/>
        <w:spacing w:line="360" w:lineRule="auto"/>
        <w:ind w:firstLine="482"/>
        <w:jc w:val="left"/>
        <w:rPr>
          <w:rFonts w:ascii="仿宋" w:hAnsi="仿宋" w:eastAsia="仿宋" w:cs="仿宋"/>
          <w:kern w:val="0"/>
          <w:sz w:val="28"/>
          <w:szCs w:val="28"/>
        </w:rPr>
      </w:pPr>
    </w:p>
    <w:p w14:paraId="624C4417">
      <w:pPr>
        <w:widowControl/>
        <w:shd w:val="clear" w:color="auto" w:fill="FFFFFF"/>
        <w:spacing w:line="360" w:lineRule="auto"/>
        <w:ind w:firstLine="482"/>
        <w:jc w:val="left"/>
        <w:rPr>
          <w:rFonts w:ascii="仿宋" w:hAnsi="仿宋" w:eastAsia="仿宋" w:cs="仿宋"/>
          <w:kern w:val="0"/>
          <w:sz w:val="28"/>
          <w:szCs w:val="28"/>
        </w:rPr>
      </w:pPr>
      <w:r>
        <w:rPr>
          <w:rFonts w:hint="eastAsia" w:ascii="仿宋" w:hAnsi="仿宋" w:eastAsia="仿宋" w:cs="仿宋"/>
          <w:b/>
          <w:bCs/>
          <w:kern w:val="0"/>
          <w:sz w:val="24"/>
        </w:rPr>
        <w:t xml:space="preserve">      日    期 ：</w:t>
      </w:r>
    </w:p>
    <w:p w14:paraId="675F26E3">
      <w:pPr>
        <w:widowControl/>
        <w:shd w:val="clear" w:color="auto" w:fill="FFFFFF"/>
        <w:spacing w:line="360" w:lineRule="auto"/>
        <w:jc w:val="left"/>
        <w:rPr>
          <w:rFonts w:ascii="仿宋" w:hAnsi="仿宋" w:eastAsia="仿宋" w:cs="仿宋"/>
          <w:b/>
          <w:bCs/>
          <w:kern w:val="0"/>
          <w:sz w:val="24"/>
        </w:rPr>
      </w:pPr>
    </w:p>
    <w:p w14:paraId="1B9D4D2C">
      <w:pPr>
        <w:widowControl/>
        <w:shd w:val="clear" w:color="auto" w:fill="FFFFFF"/>
        <w:spacing w:line="360" w:lineRule="auto"/>
        <w:jc w:val="left"/>
        <w:rPr>
          <w:rFonts w:ascii="仿宋" w:hAnsi="仿宋" w:eastAsia="仿宋" w:cs="仿宋"/>
          <w:b/>
          <w:bCs/>
          <w:kern w:val="0"/>
          <w:sz w:val="24"/>
        </w:rPr>
      </w:pPr>
    </w:p>
    <w:p w14:paraId="095D2D8F">
      <w:pPr>
        <w:widowControl/>
        <w:shd w:val="clear" w:color="auto" w:fill="FFFFFF"/>
        <w:spacing w:line="360" w:lineRule="auto"/>
        <w:jc w:val="left"/>
        <w:rPr>
          <w:rFonts w:ascii="仿宋" w:hAnsi="仿宋" w:eastAsia="仿宋" w:cs="仿宋"/>
          <w:b/>
          <w:bCs/>
          <w:kern w:val="0"/>
          <w:sz w:val="24"/>
        </w:rPr>
      </w:pPr>
    </w:p>
    <w:p w14:paraId="57EFCF5E">
      <w:pPr>
        <w:widowControl/>
        <w:shd w:val="clear" w:color="auto" w:fill="FFFFFF"/>
        <w:spacing w:line="360" w:lineRule="auto"/>
        <w:jc w:val="left"/>
        <w:rPr>
          <w:rFonts w:ascii="仿宋" w:hAnsi="仿宋" w:eastAsia="仿宋" w:cs="仿宋"/>
          <w:b/>
          <w:bCs/>
          <w:kern w:val="0"/>
          <w:sz w:val="24"/>
        </w:rPr>
      </w:pPr>
    </w:p>
    <w:p w14:paraId="48A15B2D">
      <w:pPr>
        <w:widowControl/>
        <w:shd w:val="clear" w:color="auto" w:fill="FFFFFF"/>
        <w:spacing w:line="360" w:lineRule="auto"/>
        <w:jc w:val="left"/>
        <w:rPr>
          <w:rFonts w:ascii="仿宋" w:hAnsi="仿宋" w:eastAsia="仿宋" w:cs="仿宋"/>
          <w:b/>
          <w:bCs/>
          <w:kern w:val="0"/>
          <w:sz w:val="24"/>
        </w:rPr>
      </w:pPr>
    </w:p>
    <w:p w14:paraId="7EA2BAA2">
      <w:pPr>
        <w:widowControl/>
        <w:shd w:val="clear" w:color="auto" w:fill="FFFFFF"/>
        <w:spacing w:line="360" w:lineRule="auto"/>
        <w:jc w:val="left"/>
        <w:rPr>
          <w:rFonts w:ascii="仿宋" w:hAnsi="仿宋" w:eastAsia="仿宋" w:cs="仿宋"/>
          <w:b/>
          <w:bCs/>
          <w:kern w:val="0"/>
          <w:sz w:val="24"/>
        </w:rPr>
      </w:pPr>
    </w:p>
    <w:p w14:paraId="3DC345EA">
      <w:pPr>
        <w:widowControl/>
        <w:shd w:val="clear" w:color="auto" w:fill="FFFFFF"/>
        <w:spacing w:line="360" w:lineRule="auto"/>
        <w:jc w:val="left"/>
        <w:rPr>
          <w:rFonts w:ascii="仿宋" w:hAnsi="仿宋" w:eastAsia="仿宋" w:cs="仿宋"/>
          <w:b/>
          <w:bCs/>
          <w:kern w:val="0"/>
          <w:sz w:val="24"/>
        </w:rPr>
      </w:pPr>
    </w:p>
    <w:p w14:paraId="0905359D">
      <w:pPr>
        <w:widowControl/>
        <w:shd w:val="clear" w:color="auto" w:fill="FFFFFF"/>
        <w:spacing w:line="360" w:lineRule="auto"/>
        <w:jc w:val="left"/>
        <w:rPr>
          <w:rFonts w:ascii="仿宋" w:hAnsi="仿宋" w:eastAsia="仿宋" w:cs="仿宋"/>
          <w:b/>
          <w:bCs/>
          <w:kern w:val="0"/>
          <w:sz w:val="24"/>
        </w:rPr>
      </w:pPr>
    </w:p>
    <w:p w14:paraId="0DB11D6F">
      <w:pPr>
        <w:widowControl/>
        <w:shd w:val="clear" w:color="auto" w:fill="FFFFFF"/>
        <w:spacing w:line="360" w:lineRule="auto"/>
        <w:jc w:val="left"/>
        <w:rPr>
          <w:rFonts w:ascii="仿宋" w:hAnsi="仿宋" w:eastAsia="仿宋" w:cs="仿宋"/>
          <w:b/>
          <w:bCs/>
          <w:kern w:val="0"/>
          <w:sz w:val="24"/>
        </w:rPr>
      </w:pPr>
    </w:p>
    <w:p w14:paraId="21F002CA">
      <w:pPr>
        <w:widowControl/>
        <w:shd w:val="clear" w:color="auto" w:fill="FFFFFF"/>
        <w:spacing w:line="360" w:lineRule="auto"/>
        <w:jc w:val="left"/>
        <w:rPr>
          <w:rFonts w:ascii="仿宋" w:hAnsi="仿宋" w:eastAsia="仿宋" w:cs="仿宋"/>
          <w:b/>
          <w:bCs/>
          <w:kern w:val="0"/>
          <w:sz w:val="24"/>
        </w:rPr>
      </w:pPr>
    </w:p>
    <w:p w14:paraId="3DC84E97">
      <w:pPr>
        <w:pStyle w:val="10"/>
        <w:ind w:firstLine="0" w:firstLineChars="0"/>
        <w:rPr>
          <w:rFonts w:ascii="仿宋" w:hAnsi="仿宋" w:eastAsia="仿宋" w:cs="仿宋"/>
          <w:b/>
          <w:bCs/>
          <w:kern w:val="0"/>
          <w:sz w:val="24"/>
        </w:rPr>
      </w:pPr>
    </w:p>
    <w:p w14:paraId="7A658E6E">
      <w:pPr>
        <w:widowControl/>
        <w:shd w:val="clear" w:color="auto" w:fill="FFFFFF"/>
        <w:spacing w:line="360" w:lineRule="auto"/>
        <w:jc w:val="left"/>
        <w:rPr>
          <w:rFonts w:ascii="仿宋" w:hAnsi="仿宋" w:eastAsia="仿宋" w:cs="仿宋"/>
          <w:b/>
          <w:bCs/>
          <w:kern w:val="0"/>
          <w:sz w:val="24"/>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14:paraId="23788B21">
      <w:pPr>
        <w:widowControl/>
        <w:shd w:val="clear" w:color="auto" w:fill="FFFFFF"/>
        <w:spacing w:line="360" w:lineRule="auto"/>
        <w:jc w:val="left"/>
        <w:rPr>
          <w:rFonts w:ascii="仿宋" w:hAnsi="仿宋" w:eastAsia="仿宋" w:cs="仿宋"/>
          <w:b/>
          <w:bCs/>
          <w:kern w:val="0"/>
          <w:sz w:val="24"/>
        </w:rPr>
      </w:pPr>
      <w:r>
        <w:rPr>
          <w:rFonts w:hint="eastAsia" w:ascii="仿宋" w:hAnsi="仿宋" w:eastAsia="仿宋" w:cs="仿宋"/>
          <w:b/>
          <w:bCs/>
          <w:kern w:val="0"/>
          <w:sz w:val="24"/>
        </w:rPr>
        <w:t xml:space="preserve">附件2                      </w:t>
      </w:r>
    </w:p>
    <w:p w14:paraId="7A532EA4">
      <w:pPr>
        <w:widowControl/>
        <w:shd w:val="clear" w:color="auto" w:fill="FFFFFF"/>
        <w:spacing w:line="360" w:lineRule="auto"/>
        <w:jc w:val="center"/>
        <w:rPr>
          <w:rFonts w:ascii="仿宋" w:hAnsi="仿宋" w:eastAsia="仿宋" w:cs="仿宋"/>
          <w:b/>
          <w:bCs/>
          <w:kern w:val="0"/>
          <w:sz w:val="24"/>
        </w:rPr>
      </w:pPr>
      <w:r>
        <w:rPr>
          <w:rFonts w:hint="eastAsia" w:ascii="仿宋" w:hAnsi="仿宋" w:eastAsia="仿宋" w:cs="仿宋"/>
          <w:b/>
          <w:bCs/>
          <w:kern w:val="0"/>
          <w:sz w:val="24"/>
        </w:rPr>
        <w:t>竞争性磋商响应书</w:t>
      </w:r>
    </w:p>
    <w:p w14:paraId="174DC305">
      <w:pPr>
        <w:widowControl/>
        <w:shd w:val="clear" w:color="auto" w:fill="FFFFFF"/>
        <w:spacing w:line="360" w:lineRule="auto"/>
        <w:jc w:val="left"/>
        <w:rPr>
          <w:rFonts w:ascii="仿宋" w:hAnsi="仿宋" w:eastAsia="仿宋" w:cs="仿宋"/>
          <w:kern w:val="0"/>
          <w:sz w:val="24"/>
        </w:rPr>
      </w:pPr>
    </w:p>
    <w:p w14:paraId="7629078E">
      <w:pPr>
        <w:widowControl/>
        <w:shd w:val="clear" w:color="auto" w:fill="FFFFFF"/>
        <w:spacing w:line="360" w:lineRule="auto"/>
        <w:jc w:val="left"/>
        <w:rPr>
          <w:rFonts w:ascii="仿宋" w:hAnsi="仿宋" w:eastAsia="仿宋" w:cs="仿宋"/>
          <w:kern w:val="0"/>
          <w:sz w:val="28"/>
          <w:szCs w:val="28"/>
        </w:rPr>
      </w:pPr>
      <w:r>
        <w:rPr>
          <w:rFonts w:hint="eastAsia" w:ascii="仿宋" w:hAnsi="仿宋" w:eastAsia="仿宋" w:cs="仿宋"/>
          <w:kern w:val="0"/>
          <w:sz w:val="24"/>
        </w:rPr>
        <w:t>致：（代理机构名称）：</w:t>
      </w:r>
    </w:p>
    <w:p w14:paraId="10C3BC0D">
      <w:pPr>
        <w:widowControl/>
        <w:shd w:val="clear" w:color="auto" w:fill="FFFFFF"/>
        <w:spacing w:line="360" w:lineRule="auto"/>
        <w:ind w:firstLine="600"/>
        <w:jc w:val="left"/>
        <w:rPr>
          <w:rFonts w:ascii="仿宋" w:hAnsi="仿宋" w:eastAsia="仿宋" w:cs="仿宋"/>
          <w:kern w:val="0"/>
          <w:sz w:val="24"/>
          <w:u w:val="single"/>
        </w:rPr>
      </w:pPr>
      <w:r>
        <w:rPr>
          <w:rFonts w:hint="eastAsia" w:ascii="仿宋" w:hAnsi="仿宋" w:eastAsia="仿宋" w:cs="仿宋"/>
          <w:kern w:val="0"/>
          <w:sz w:val="24"/>
        </w:rPr>
        <w:t>（供应商名称）现委托 （姓名）为我方代理人，参加贵方组织的项目（项目编号：</w:t>
      </w:r>
      <w:r>
        <w:rPr>
          <w:rFonts w:hint="eastAsia" w:ascii="仿宋" w:hAnsi="仿宋" w:eastAsia="仿宋" w:cs="仿宋"/>
          <w:kern w:val="0"/>
          <w:sz w:val="24"/>
          <w:u w:val="single"/>
        </w:rPr>
        <w:t xml:space="preserve">          </w:t>
      </w:r>
      <w:r>
        <w:rPr>
          <w:rFonts w:hint="eastAsia" w:ascii="仿宋" w:hAnsi="仿宋" w:eastAsia="仿宋" w:cs="仿宋"/>
          <w:kern w:val="0"/>
          <w:sz w:val="24"/>
        </w:rPr>
        <w:t>）的竞争性磋商。现正式提交下述文件：</w:t>
      </w:r>
    </w:p>
    <w:p w14:paraId="7A4FC5A4">
      <w:pPr>
        <w:pStyle w:val="18"/>
        <w:spacing w:line="360" w:lineRule="auto"/>
        <w:ind w:firstLine="480" w:firstLineChars="200"/>
        <w:rPr>
          <w:rFonts w:ascii="仿宋" w:hAnsi="仿宋" w:eastAsia="仿宋" w:cs="仿宋"/>
        </w:rPr>
      </w:pPr>
      <w:r>
        <w:rPr>
          <w:rFonts w:hint="eastAsia" w:ascii="仿宋" w:hAnsi="仿宋" w:eastAsia="仿宋" w:cs="仿宋"/>
        </w:rPr>
        <w:t>（1）初次报价一览表</w:t>
      </w:r>
    </w:p>
    <w:p w14:paraId="50DB67A6">
      <w:pPr>
        <w:pStyle w:val="18"/>
        <w:spacing w:line="360" w:lineRule="auto"/>
        <w:ind w:firstLine="480" w:firstLineChars="200"/>
        <w:rPr>
          <w:rFonts w:ascii="仿宋" w:hAnsi="仿宋" w:eastAsia="仿宋" w:cs="仿宋"/>
        </w:rPr>
      </w:pPr>
      <w:r>
        <w:rPr>
          <w:rFonts w:hint="eastAsia" w:ascii="仿宋" w:hAnsi="仿宋" w:eastAsia="仿宋" w:cs="仿宋"/>
        </w:rPr>
        <w:t>（3）技术响应表</w:t>
      </w:r>
    </w:p>
    <w:p w14:paraId="6B24BBCC">
      <w:pPr>
        <w:pStyle w:val="18"/>
        <w:spacing w:line="360" w:lineRule="auto"/>
        <w:ind w:firstLine="480" w:firstLineChars="200"/>
        <w:rPr>
          <w:rFonts w:ascii="仿宋" w:hAnsi="仿宋" w:eastAsia="仿宋" w:cs="仿宋"/>
        </w:rPr>
      </w:pPr>
      <w:r>
        <w:rPr>
          <w:rFonts w:hint="eastAsia" w:ascii="仿宋" w:hAnsi="仿宋" w:eastAsia="仿宋" w:cs="仿宋"/>
        </w:rPr>
        <w:t>（4）商务响应表</w:t>
      </w:r>
    </w:p>
    <w:p w14:paraId="5FD6AE8D">
      <w:pPr>
        <w:pStyle w:val="18"/>
        <w:spacing w:line="360" w:lineRule="auto"/>
        <w:ind w:firstLine="480" w:firstLineChars="200"/>
        <w:rPr>
          <w:rFonts w:ascii="仿宋" w:hAnsi="仿宋" w:eastAsia="仿宋" w:cs="仿宋"/>
        </w:rPr>
      </w:pPr>
      <w:r>
        <w:rPr>
          <w:rFonts w:hint="eastAsia" w:ascii="仿宋" w:hAnsi="仿宋" w:eastAsia="仿宋" w:cs="仿宋"/>
        </w:rPr>
        <w:t>（5）法定代表人身份证明</w:t>
      </w:r>
    </w:p>
    <w:p w14:paraId="361C59BE">
      <w:pPr>
        <w:pStyle w:val="18"/>
        <w:spacing w:line="360" w:lineRule="auto"/>
        <w:ind w:firstLine="480" w:firstLineChars="200"/>
        <w:rPr>
          <w:rFonts w:ascii="仿宋" w:hAnsi="仿宋" w:eastAsia="仿宋" w:cs="仿宋"/>
        </w:rPr>
      </w:pPr>
      <w:r>
        <w:rPr>
          <w:rFonts w:hint="eastAsia" w:ascii="仿宋" w:hAnsi="仿宋" w:eastAsia="仿宋" w:cs="仿宋"/>
        </w:rPr>
        <w:t>（6）法定代表人授权书</w:t>
      </w:r>
    </w:p>
    <w:p w14:paraId="6CF70211">
      <w:pPr>
        <w:pStyle w:val="18"/>
        <w:spacing w:line="360" w:lineRule="auto"/>
        <w:ind w:firstLine="480" w:firstLineChars="200"/>
        <w:rPr>
          <w:rFonts w:ascii="仿宋" w:hAnsi="仿宋" w:eastAsia="仿宋" w:cs="仿宋"/>
        </w:rPr>
      </w:pPr>
      <w:r>
        <w:rPr>
          <w:rFonts w:hint="eastAsia" w:ascii="仿宋" w:hAnsi="仿宋" w:eastAsia="仿宋" w:cs="仿宋"/>
        </w:rPr>
        <w:t>（7）证明文件</w:t>
      </w:r>
    </w:p>
    <w:p w14:paraId="665A6A08">
      <w:pPr>
        <w:pStyle w:val="18"/>
        <w:spacing w:line="360" w:lineRule="auto"/>
        <w:ind w:firstLine="480" w:firstLineChars="200"/>
        <w:rPr>
          <w:rFonts w:ascii="仿宋" w:hAnsi="仿宋" w:eastAsia="仿宋" w:cs="仿宋"/>
        </w:rPr>
      </w:pPr>
      <w:r>
        <w:rPr>
          <w:rFonts w:hint="eastAsia" w:ascii="仿宋" w:hAnsi="仿宋" w:eastAsia="仿宋" w:cs="仿宋"/>
        </w:rPr>
        <w:t>（8）抵制商业贿赂承诺</w:t>
      </w:r>
    </w:p>
    <w:p w14:paraId="5FE9D189">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为便于贵方公正、择优地确定成交供应商，我方就本次竞争性磋商有关事项郑重声明并宣布同意如下：</w:t>
      </w:r>
    </w:p>
    <w:p w14:paraId="6A75004A">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1、我方承诺具备竞争性磋商文件中规定的资格条件。我方愿意向贵方提供任何与本竞争性磋商项目有关的数据、情况和技术资料，并根据需要提供一切证明材料，并保证其真实、合法、有效。</w:t>
      </w:r>
    </w:p>
    <w:p w14:paraId="54BC2141">
      <w:pPr>
        <w:widowControl/>
        <w:shd w:val="clear" w:color="auto" w:fill="FFFFFF"/>
        <w:spacing w:line="360" w:lineRule="auto"/>
        <w:ind w:firstLine="480"/>
        <w:jc w:val="left"/>
        <w:rPr>
          <w:rFonts w:ascii="仿宋" w:hAnsi="仿宋" w:eastAsia="仿宋" w:cs="仿宋"/>
          <w:kern w:val="0"/>
          <w:sz w:val="24"/>
        </w:rPr>
      </w:pPr>
      <w:r>
        <w:rPr>
          <w:rFonts w:hint="eastAsia" w:ascii="仿宋" w:hAnsi="仿宋" w:eastAsia="仿宋" w:cs="仿宋"/>
          <w:kern w:val="0"/>
          <w:sz w:val="24"/>
        </w:rPr>
        <w:t>2、我方同意在响应文件有效期内遵守本响应文件中的承诺且在此期限期满之前均具有约束力。如果我方成交，响应文件有效期与合同履行期相同。</w:t>
      </w:r>
    </w:p>
    <w:p w14:paraId="70C74E8F">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3、我方已详细审查全部竞争性磋商文件，包括修改文件和有关附件，将自行承担因对全部竞争性磋商文件误解而产生的相应后果。</w:t>
      </w:r>
    </w:p>
    <w:p w14:paraId="2863436F">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4、我方保证尊重磋商小组的确定结果。</w:t>
      </w:r>
    </w:p>
    <w:p w14:paraId="15A35EA5">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5、我方遵守竞争性磋商文件的全部规定，接受竞争性磋商文件中政府采购合同的全部条款且无任何异议。</w:t>
      </w:r>
    </w:p>
    <w:p w14:paraId="6806CEA4">
      <w:pPr>
        <w:widowControl/>
        <w:shd w:val="clear" w:color="auto" w:fill="FFFFFF"/>
        <w:spacing w:line="360" w:lineRule="auto"/>
        <w:ind w:firstLine="480"/>
        <w:jc w:val="left"/>
        <w:rPr>
          <w:rFonts w:ascii="仿宋" w:hAnsi="仿宋" w:eastAsia="仿宋" w:cs="仿宋"/>
          <w:color w:val="000000"/>
          <w:kern w:val="0"/>
          <w:sz w:val="28"/>
          <w:szCs w:val="28"/>
        </w:rPr>
      </w:pPr>
      <w:r>
        <w:rPr>
          <w:rFonts w:hint="eastAsia" w:ascii="仿宋" w:hAnsi="仿宋" w:eastAsia="仿宋" w:cs="仿宋"/>
          <w:kern w:val="0"/>
          <w:sz w:val="24"/>
        </w:rPr>
        <w:t>6、如果发生供应商须</w:t>
      </w:r>
      <w:r>
        <w:rPr>
          <w:rFonts w:hint="eastAsia" w:ascii="仿宋" w:hAnsi="仿宋" w:eastAsia="仿宋" w:cs="仿宋"/>
          <w:color w:val="000000"/>
          <w:kern w:val="0"/>
          <w:sz w:val="24"/>
        </w:rPr>
        <w:t>知第26.2.1、26.2.2项所述情况，同意被认定为未实质性响应竞争性磋商文件。</w:t>
      </w:r>
    </w:p>
    <w:p w14:paraId="76CF6589">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color w:val="000000"/>
          <w:kern w:val="0"/>
          <w:sz w:val="24"/>
        </w:rPr>
        <w:t>7、如果发生供应商须知第26.3、32.2项所述情况，同意磋商小组认定我方的行为属于恶意串通行为，并自愿接受监管部门的处</w:t>
      </w:r>
      <w:r>
        <w:rPr>
          <w:rFonts w:hint="eastAsia" w:ascii="仿宋" w:hAnsi="仿宋" w:eastAsia="仿宋" w:cs="仿宋"/>
          <w:kern w:val="0"/>
          <w:sz w:val="24"/>
        </w:rPr>
        <w:t>罚。</w:t>
      </w:r>
    </w:p>
    <w:p w14:paraId="097D448B">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8、如果发生供应商须知</w:t>
      </w:r>
      <w:r>
        <w:rPr>
          <w:rFonts w:hint="eastAsia" w:ascii="仿宋" w:hAnsi="仿宋" w:eastAsia="仿宋" w:cs="仿宋"/>
          <w:color w:val="000000"/>
          <w:kern w:val="0"/>
          <w:sz w:val="24"/>
        </w:rPr>
        <w:t>第29.2项所述</w:t>
      </w:r>
      <w:r>
        <w:rPr>
          <w:rFonts w:hint="eastAsia" w:ascii="仿宋" w:hAnsi="仿宋" w:eastAsia="仿宋" w:cs="仿宋"/>
          <w:kern w:val="0"/>
          <w:sz w:val="24"/>
        </w:rPr>
        <w:t>情况，同意被认定为丧失参加磋商的资格，并承担相应的法律责任。</w:t>
      </w:r>
    </w:p>
    <w:p w14:paraId="4BA9B718">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9、如果被确定为成交供应商，我方同意按竞争性磋商文件的规定领取成交通知书。否则，视为我方成交后自动放弃成交资格，承担由此引起的一切后果。</w:t>
      </w:r>
    </w:p>
    <w:p w14:paraId="7FE6A7DA">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10、如果被确定为成交供应商，我方同意在领取成交通知书之日起</w:t>
      </w:r>
      <w:r>
        <w:rPr>
          <w:rFonts w:hint="eastAsia" w:ascii="仿宋" w:hAnsi="仿宋" w:eastAsia="仿宋" w:cs="仿宋"/>
          <w:kern w:val="0"/>
          <w:sz w:val="24"/>
          <w:u w:val="single"/>
        </w:rPr>
        <w:t xml:space="preserve">    </w:t>
      </w:r>
      <w:r>
        <w:rPr>
          <w:rFonts w:hint="eastAsia" w:ascii="仿宋" w:hAnsi="仿宋" w:eastAsia="仿宋" w:cs="仿宋"/>
          <w:kern w:val="0"/>
          <w:sz w:val="24"/>
        </w:rPr>
        <w:t>个工作日内，按照竞争性磋商文件的规定与采购人签订采购合同。否则，视为我方成交后无正当理由不与采购人签订合同并承担相应法律责任。</w:t>
      </w:r>
    </w:p>
    <w:p w14:paraId="12619D81">
      <w:pPr>
        <w:widowControl/>
        <w:shd w:val="clear" w:color="auto" w:fill="FFFFFF"/>
        <w:spacing w:line="360" w:lineRule="auto"/>
        <w:ind w:firstLine="464"/>
        <w:jc w:val="left"/>
        <w:rPr>
          <w:rFonts w:ascii="仿宋" w:hAnsi="仿宋" w:eastAsia="仿宋" w:cs="仿宋"/>
          <w:kern w:val="0"/>
          <w:sz w:val="28"/>
          <w:szCs w:val="28"/>
        </w:rPr>
      </w:pPr>
      <w:r>
        <w:rPr>
          <w:rFonts w:hint="eastAsia" w:ascii="仿宋" w:hAnsi="仿宋" w:eastAsia="仿宋" w:cs="仿宋"/>
          <w:kern w:val="0"/>
          <w:sz w:val="24"/>
        </w:rPr>
        <w:t>11、我方最近3年内被公开披露或查处的违法违规行为有：</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14:paraId="7468A155">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12、以上事项如有虚假或隐瞒，我方愿意承担一切后果和责任。</w:t>
      </w:r>
    </w:p>
    <w:p w14:paraId="342B61D9">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13、与本响应有关的一切正式往来通讯请寄：</w:t>
      </w:r>
    </w:p>
    <w:p w14:paraId="7EC83F29">
      <w:pPr>
        <w:spacing w:line="540" w:lineRule="exact"/>
        <w:ind w:firstLine="480" w:firstLineChars="200"/>
        <w:rPr>
          <w:rFonts w:ascii="仿宋" w:hAnsi="仿宋" w:eastAsia="仿宋" w:cs="仿宋"/>
          <w:kern w:val="0"/>
          <w:sz w:val="24"/>
        </w:rPr>
      </w:pPr>
      <w:r>
        <w:rPr>
          <w:rFonts w:hint="eastAsia" w:ascii="仿宋" w:hAnsi="仿宋" w:eastAsia="仿宋" w:cs="仿宋"/>
          <w:kern w:val="0"/>
          <w:sz w:val="24"/>
        </w:rPr>
        <w:t>地址：       邮编：</w:t>
      </w:r>
    </w:p>
    <w:p w14:paraId="600E9782">
      <w:pPr>
        <w:spacing w:line="540" w:lineRule="exact"/>
        <w:ind w:firstLine="480" w:firstLineChars="200"/>
        <w:rPr>
          <w:rFonts w:ascii="仿宋" w:hAnsi="仿宋" w:eastAsia="仿宋" w:cs="仿宋"/>
          <w:kern w:val="0"/>
          <w:sz w:val="24"/>
        </w:rPr>
      </w:pPr>
      <w:r>
        <w:rPr>
          <w:rFonts w:hint="eastAsia" w:ascii="仿宋" w:hAnsi="仿宋" w:eastAsia="仿宋" w:cs="仿宋"/>
          <w:kern w:val="0"/>
          <w:sz w:val="24"/>
        </w:rPr>
        <w:t>电话：       传真：</w:t>
      </w:r>
    </w:p>
    <w:p w14:paraId="35E53378">
      <w:pPr>
        <w:spacing w:line="540" w:lineRule="exact"/>
        <w:ind w:firstLine="480" w:firstLineChars="200"/>
        <w:rPr>
          <w:rFonts w:ascii="仿宋" w:hAnsi="仿宋" w:eastAsia="仿宋" w:cs="仿宋"/>
          <w:kern w:val="0"/>
          <w:sz w:val="24"/>
        </w:rPr>
      </w:pPr>
      <w:r>
        <w:rPr>
          <w:rFonts w:hint="eastAsia" w:ascii="仿宋" w:hAnsi="仿宋" w:eastAsia="仿宋" w:cs="仿宋"/>
          <w:kern w:val="0"/>
          <w:sz w:val="24"/>
        </w:rPr>
        <w:t>供应商代表（法定代表人或委托代理人）签字：</w:t>
      </w:r>
    </w:p>
    <w:p w14:paraId="345BB291">
      <w:pPr>
        <w:spacing w:line="540" w:lineRule="exact"/>
        <w:ind w:firstLine="480" w:firstLineChars="200"/>
        <w:rPr>
          <w:rFonts w:ascii="仿宋" w:hAnsi="仿宋" w:eastAsia="仿宋" w:cs="仿宋"/>
          <w:kern w:val="0"/>
          <w:sz w:val="24"/>
        </w:rPr>
      </w:pPr>
      <w:r>
        <w:rPr>
          <w:rFonts w:hint="eastAsia" w:ascii="仿宋" w:hAnsi="仿宋" w:eastAsia="仿宋" w:cs="仿宋"/>
          <w:kern w:val="0"/>
          <w:sz w:val="24"/>
        </w:rPr>
        <w:t>供应商：</w:t>
      </w:r>
      <w:r>
        <w:rPr>
          <w:rFonts w:hint="eastAsia" w:ascii="仿宋" w:hAnsi="仿宋" w:eastAsia="仿宋" w:cs="仿宋"/>
          <w:kern w:val="0"/>
          <w:sz w:val="24"/>
          <w:u w:val="single"/>
        </w:rPr>
        <w:t xml:space="preserve">                   </w:t>
      </w:r>
      <w:r>
        <w:rPr>
          <w:rFonts w:hint="eastAsia" w:ascii="仿宋" w:hAnsi="仿宋" w:eastAsia="仿宋" w:cs="仿宋"/>
          <w:kern w:val="0"/>
          <w:sz w:val="24"/>
        </w:rPr>
        <w:t>（全称并加盖公章）</w:t>
      </w:r>
    </w:p>
    <w:p w14:paraId="7CCCC908">
      <w:pPr>
        <w:spacing w:line="540" w:lineRule="exact"/>
        <w:ind w:firstLine="480" w:firstLineChars="200"/>
        <w:rPr>
          <w:rFonts w:ascii="仿宋" w:hAnsi="仿宋" w:eastAsia="仿宋" w:cs="仿宋"/>
          <w:kern w:val="0"/>
          <w:sz w:val="24"/>
        </w:rPr>
      </w:pPr>
      <w:r>
        <w:rPr>
          <w:rFonts w:hint="eastAsia" w:ascii="仿宋" w:hAnsi="仿宋" w:eastAsia="仿宋" w:cs="仿宋"/>
          <w:kern w:val="0"/>
          <w:sz w:val="24"/>
        </w:rPr>
        <w:t>年    月   日</w:t>
      </w:r>
    </w:p>
    <w:p w14:paraId="6EE49012">
      <w:pPr>
        <w:widowControl/>
        <w:shd w:val="clear" w:color="auto" w:fill="FFFFFF"/>
        <w:spacing w:line="360" w:lineRule="auto"/>
        <w:ind w:firstLine="1680" w:firstLineChars="600"/>
        <w:jc w:val="left"/>
        <w:rPr>
          <w:rFonts w:ascii="仿宋" w:hAnsi="仿宋" w:eastAsia="仿宋" w:cs="仿宋"/>
          <w:kern w:val="0"/>
          <w:sz w:val="28"/>
          <w:szCs w:val="28"/>
        </w:rPr>
      </w:pPr>
    </w:p>
    <w:p w14:paraId="4BC30D29">
      <w:pPr>
        <w:widowControl/>
        <w:shd w:val="clear" w:color="auto" w:fill="FFFFFF"/>
        <w:spacing w:line="360" w:lineRule="auto"/>
        <w:jc w:val="left"/>
        <w:rPr>
          <w:rFonts w:ascii="仿宋" w:hAnsi="仿宋" w:eastAsia="仿宋" w:cs="仿宋"/>
          <w:b/>
          <w:bCs/>
          <w:kern w:val="0"/>
          <w:sz w:val="24"/>
        </w:rPr>
      </w:pPr>
    </w:p>
    <w:p w14:paraId="64E4D80A">
      <w:pPr>
        <w:widowControl/>
        <w:shd w:val="clear" w:color="auto" w:fill="FFFFFF"/>
        <w:spacing w:line="360" w:lineRule="auto"/>
        <w:jc w:val="left"/>
        <w:rPr>
          <w:rFonts w:ascii="仿宋" w:hAnsi="仿宋" w:eastAsia="仿宋" w:cs="仿宋"/>
          <w:b/>
          <w:bCs/>
          <w:kern w:val="0"/>
          <w:sz w:val="24"/>
        </w:rPr>
      </w:pPr>
    </w:p>
    <w:p w14:paraId="637B493E">
      <w:pPr>
        <w:widowControl/>
        <w:shd w:val="clear" w:color="auto" w:fill="FFFFFF"/>
        <w:spacing w:line="360" w:lineRule="auto"/>
        <w:jc w:val="left"/>
        <w:rPr>
          <w:rFonts w:ascii="仿宋" w:hAnsi="仿宋" w:eastAsia="仿宋" w:cs="仿宋"/>
          <w:b/>
          <w:bCs/>
          <w:kern w:val="0"/>
          <w:sz w:val="24"/>
        </w:rPr>
      </w:pPr>
    </w:p>
    <w:p w14:paraId="4F501F0D">
      <w:pPr>
        <w:widowControl/>
        <w:shd w:val="clear" w:color="auto" w:fill="FFFFFF"/>
        <w:spacing w:line="360" w:lineRule="auto"/>
        <w:jc w:val="left"/>
        <w:rPr>
          <w:rFonts w:ascii="仿宋" w:hAnsi="仿宋" w:eastAsia="仿宋" w:cs="仿宋"/>
          <w:b/>
          <w:bCs/>
          <w:kern w:val="0"/>
          <w:sz w:val="24"/>
        </w:rPr>
      </w:pPr>
    </w:p>
    <w:p w14:paraId="3B4C3942">
      <w:pPr>
        <w:widowControl/>
        <w:shd w:val="clear" w:color="auto" w:fill="FFFFFF"/>
        <w:spacing w:line="360" w:lineRule="auto"/>
        <w:jc w:val="left"/>
        <w:rPr>
          <w:rFonts w:ascii="仿宋" w:hAnsi="仿宋" w:eastAsia="仿宋" w:cs="仿宋"/>
          <w:b/>
          <w:bCs/>
          <w:kern w:val="0"/>
          <w:sz w:val="24"/>
        </w:rPr>
      </w:pPr>
    </w:p>
    <w:p w14:paraId="59AACA4E">
      <w:pPr>
        <w:widowControl/>
        <w:shd w:val="clear" w:color="auto" w:fill="FFFFFF"/>
        <w:spacing w:line="360" w:lineRule="auto"/>
        <w:jc w:val="left"/>
        <w:rPr>
          <w:rFonts w:ascii="仿宋" w:hAnsi="仿宋" w:eastAsia="仿宋" w:cs="仿宋"/>
          <w:b/>
          <w:bCs/>
          <w:kern w:val="0"/>
          <w:sz w:val="24"/>
        </w:rPr>
      </w:pPr>
    </w:p>
    <w:p w14:paraId="7A9FC0AF">
      <w:pPr>
        <w:widowControl/>
        <w:shd w:val="clear" w:color="auto" w:fill="FFFFFF"/>
        <w:spacing w:line="360" w:lineRule="auto"/>
        <w:jc w:val="left"/>
        <w:rPr>
          <w:rFonts w:ascii="仿宋" w:hAnsi="仿宋" w:eastAsia="仿宋" w:cs="仿宋"/>
          <w:b/>
          <w:bCs/>
          <w:kern w:val="0"/>
          <w:sz w:val="24"/>
        </w:rPr>
      </w:pPr>
    </w:p>
    <w:p w14:paraId="7F7B56FD">
      <w:pPr>
        <w:widowControl/>
        <w:shd w:val="clear" w:color="auto" w:fill="FFFFFF"/>
        <w:spacing w:line="360" w:lineRule="auto"/>
        <w:jc w:val="left"/>
        <w:rPr>
          <w:rFonts w:ascii="仿宋" w:hAnsi="仿宋" w:eastAsia="仿宋" w:cs="仿宋"/>
          <w:b/>
          <w:bCs/>
          <w:kern w:val="0"/>
          <w:sz w:val="24"/>
        </w:rPr>
      </w:pPr>
    </w:p>
    <w:p w14:paraId="78DDF5E3">
      <w:pPr>
        <w:rPr>
          <w:rFonts w:ascii="仿宋" w:hAnsi="仿宋" w:eastAsia="仿宋" w:cs="仿宋"/>
          <w:b/>
          <w:bCs/>
          <w:kern w:val="0"/>
          <w:sz w:val="24"/>
        </w:rPr>
      </w:pPr>
      <w:r>
        <w:rPr>
          <w:rFonts w:hint="eastAsia" w:ascii="仿宋" w:hAnsi="仿宋" w:eastAsia="仿宋" w:cs="仿宋"/>
          <w:b/>
          <w:bCs/>
          <w:kern w:val="0"/>
          <w:sz w:val="24"/>
        </w:rPr>
        <w:br w:type="page"/>
      </w:r>
    </w:p>
    <w:p w14:paraId="21774011">
      <w:pPr>
        <w:widowControl/>
        <w:wordWrap w:val="0"/>
        <w:snapToGrid w:val="0"/>
        <w:spacing w:before="50" w:after="50" w:line="360" w:lineRule="auto"/>
        <w:jc w:val="left"/>
        <w:rPr>
          <w:rFonts w:ascii="仿宋" w:hAnsi="仿宋" w:eastAsia="仿宋" w:cs="仿宋"/>
          <w:b/>
          <w:bCs/>
          <w:kern w:val="0"/>
          <w:sz w:val="24"/>
        </w:rPr>
      </w:pPr>
      <w:r>
        <w:rPr>
          <w:rFonts w:hint="eastAsia" w:ascii="仿宋" w:hAnsi="仿宋" w:eastAsia="仿宋" w:cs="仿宋"/>
          <w:b/>
          <w:bCs/>
          <w:kern w:val="0"/>
          <w:sz w:val="24"/>
        </w:rPr>
        <w:t xml:space="preserve">附件3                   </w:t>
      </w:r>
    </w:p>
    <w:p w14:paraId="6BF1BFCB">
      <w:pPr>
        <w:widowControl/>
        <w:shd w:val="clear" w:color="auto" w:fill="FFFFFF"/>
        <w:spacing w:line="360" w:lineRule="auto"/>
        <w:jc w:val="center"/>
        <w:rPr>
          <w:rFonts w:ascii="仿宋" w:hAnsi="仿宋" w:eastAsia="仿宋" w:cs="仿宋"/>
          <w:b/>
          <w:bCs/>
          <w:kern w:val="0"/>
          <w:sz w:val="24"/>
        </w:rPr>
      </w:pPr>
      <w:r>
        <w:rPr>
          <w:rFonts w:hint="eastAsia" w:ascii="仿宋" w:hAnsi="仿宋" w:eastAsia="仿宋" w:cs="仿宋"/>
          <w:b/>
          <w:bCs/>
          <w:kern w:val="0"/>
          <w:sz w:val="24"/>
        </w:rPr>
        <w:t>初次报价一览表（格式）</w:t>
      </w:r>
    </w:p>
    <w:p w14:paraId="45483A1E">
      <w:pPr>
        <w:wordWrap w:val="0"/>
        <w:spacing w:before="50" w:after="50" w:line="360" w:lineRule="auto"/>
        <w:ind w:firstLine="1200" w:firstLineChars="500"/>
        <w:rPr>
          <w:rFonts w:ascii="仿宋" w:hAnsi="仿宋" w:eastAsia="仿宋" w:cs="仿宋"/>
          <w:sz w:val="24"/>
        </w:rPr>
      </w:pPr>
      <w:r>
        <w:rPr>
          <w:rFonts w:hint="eastAsia" w:ascii="仿宋" w:hAnsi="仿宋" w:eastAsia="仿宋" w:cs="仿宋"/>
          <w:sz w:val="24"/>
        </w:rPr>
        <w:t> 项目编号：     包号：      货币单位：元</w:t>
      </w:r>
    </w:p>
    <w:tbl>
      <w:tblPr>
        <w:tblStyle w:val="12"/>
        <w:tblpPr w:leftFromText="180" w:rightFromText="180" w:vertAnchor="text" w:horzAnchor="margin" w:tblpXSpec="center" w:tblpY="184"/>
        <w:tblW w:w="0" w:type="auto"/>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615"/>
        <w:gridCol w:w="5907"/>
      </w:tblGrid>
      <w:tr w14:paraId="490F958F">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2615" w:type="dxa"/>
            <w:tcBorders>
              <w:top w:val="single" w:color="auto" w:sz="6" w:space="0"/>
              <w:left w:val="single" w:color="auto" w:sz="6" w:space="0"/>
              <w:bottom w:val="single" w:color="auto" w:sz="6" w:space="0"/>
              <w:right w:val="single" w:color="auto" w:sz="6" w:space="0"/>
            </w:tcBorders>
            <w:vAlign w:val="center"/>
          </w:tcPr>
          <w:p w14:paraId="5C031109">
            <w:pPr>
              <w:spacing w:line="480" w:lineRule="auto"/>
              <w:jc w:val="center"/>
              <w:rPr>
                <w:rFonts w:ascii="仿宋" w:hAnsi="仿宋" w:eastAsia="仿宋" w:cs="仿宋"/>
                <w:szCs w:val="21"/>
              </w:rPr>
            </w:pPr>
            <w:r>
              <w:rPr>
                <w:rFonts w:hint="eastAsia" w:ascii="仿宋" w:hAnsi="仿宋" w:eastAsia="仿宋" w:cs="仿宋"/>
                <w:color w:val="000000"/>
                <w:kern w:val="0"/>
                <w:sz w:val="24"/>
              </w:rPr>
              <w:t>项目名称</w:t>
            </w:r>
          </w:p>
        </w:tc>
        <w:tc>
          <w:tcPr>
            <w:tcW w:w="5907" w:type="dxa"/>
            <w:tcBorders>
              <w:top w:val="single" w:color="auto" w:sz="6" w:space="0"/>
              <w:left w:val="single" w:color="auto" w:sz="6" w:space="0"/>
              <w:bottom w:val="single" w:color="auto" w:sz="6" w:space="0"/>
              <w:right w:val="single" w:color="auto" w:sz="6" w:space="0"/>
            </w:tcBorders>
            <w:vAlign w:val="center"/>
          </w:tcPr>
          <w:p w14:paraId="22CAA341">
            <w:pPr>
              <w:spacing w:line="480" w:lineRule="auto"/>
              <w:jc w:val="center"/>
              <w:rPr>
                <w:rFonts w:ascii="仿宋" w:hAnsi="仿宋" w:eastAsia="仿宋" w:cs="仿宋"/>
                <w:szCs w:val="21"/>
              </w:rPr>
            </w:pPr>
          </w:p>
        </w:tc>
      </w:tr>
      <w:tr w14:paraId="1EA316B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2615" w:type="dxa"/>
            <w:tcBorders>
              <w:top w:val="single" w:color="auto" w:sz="6" w:space="0"/>
              <w:left w:val="single" w:color="auto" w:sz="6" w:space="0"/>
              <w:bottom w:val="single" w:color="auto" w:sz="4" w:space="0"/>
              <w:right w:val="single" w:color="auto" w:sz="6" w:space="0"/>
            </w:tcBorders>
            <w:vAlign w:val="center"/>
          </w:tcPr>
          <w:p w14:paraId="296A0BB8">
            <w:pPr>
              <w:spacing w:line="480" w:lineRule="auto"/>
              <w:jc w:val="center"/>
              <w:rPr>
                <w:rFonts w:ascii="仿宋" w:hAnsi="仿宋" w:eastAsia="仿宋" w:cs="仿宋"/>
                <w:color w:val="000000"/>
                <w:kern w:val="0"/>
                <w:sz w:val="24"/>
              </w:rPr>
            </w:pPr>
            <w:r>
              <w:rPr>
                <w:rFonts w:hint="eastAsia" w:ascii="仿宋" w:hAnsi="仿宋" w:eastAsia="仿宋" w:cs="仿宋"/>
                <w:color w:val="000000"/>
                <w:kern w:val="0"/>
                <w:sz w:val="24"/>
              </w:rPr>
              <w:t>供应商名称</w:t>
            </w:r>
          </w:p>
        </w:tc>
        <w:tc>
          <w:tcPr>
            <w:tcW w:w="5907" w:type="dxa"/>
            <w:tcBorders>
              <w:top w:val="single" w:color="auto" w:sz="6" w:space="0"/>
              <w:left w:val="single" w:color="auto" w:sz="6" w:space="0"/>
              <w:bottom w:val="single" w:color="auto" w:sz="4" w:space="0"/>
              <w:right w:val="single" w:color="auto" w:sz="6" w:space="0"/>
            </w:tcBorders>
            <w:vAlign w:val="center"/>
          </w:tcPr>
          <w:p w14:paraId="269C56A1">
            <w:pPr>
              <w:spacing w:line="480" w:lineRule="auto"/>
              <w:ind w:right="640"/>
              <w:jc w:val="center"/>
              <w:rPr>
                <w:rFonts w:ascii="仿宋" w:hAnsi="仿宋" w:eastAsia="仿宋" w:cs="仿宋"/>
                <w:szCs w:val="21"/>
              </w:rPr>
            </w:pPr>
          </w:p>
        </w:tc>
      </w:tr>
      <w:tr w14:paraId="76D9F2E1">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2615" w:type="dxa"/>
            <w:tcBorders>
              <w:top w:val="single" w:color="auto" w:sz="4" w:space="0"/>
              <w:left w:val="single" w:color="auto" w:sz="6" w:space="0"/>
              <w:bottom w:val="single" w:color="auto" w:sz="6" w:space="0"/>
              <w:right w:val="single" w:color="auto" w:sz="6" w:space="0"/>
            </w:tcBorders>
            <w:vAlign w:val="center"/>
          </w:tcPr>
          <w:p w14:paraId="06B511D5">
            <w:pPr>
              <w:autoSpaceDE w:val="0"/>
              <w:autoSpaceDN w:val="0"/>
              <w:spacing w:line="480" w:lineRule="auto"/>
              <w:jc w:val="center"/>
              <w:rPr>
                <w:rFonts w:ascii="仿宋" w:hAnsi="仿宋" w:eastAsia="仿宋" w:cs="仿宋"/>
                <w:color w:val="000000"/>
                <w:kern w:val="0"/>
                <w:sz w:val="24"/>
              </w:rPr>
            </w:pPr>
            <w:r>
              <w:rPr>
                <w:rFonts w:hint="eastAsia" w:ascii="仿宋" w:hAnsi="仿宋" w:eastAsia="仿宋" w:cs="仿宋"/>
                <w:color w:val="000000"/>
                <w:kern w:val="0"/>
                <w:sz w:val="24"/>
              </w:rPr>
              <w:t>磋商总报价（元）</w:t>
            </w:r>
          </w:p>
        </w:tc>
        <w:tc>
          <w:tcPr>
            <w:tcW w:w="5907" w:type="dxa"/>
            <w:tcBorders>
              <w:top w:val="single" w:color="auto" w:sz="4" w:space="0"/>
              <w:left w:val="single" w:color="auto" w:sz="6" w:space="0"/>
              <w:bottom w:val="single" w:color="auto" w:sz="6" w:space="0"/>
              <w:right w:val="single" w:color="auto" w:sz="6" w:space="0"/>
            </w:tcBorders>
            <w:vAlign w:val="center"/>
          </w:tcPr>
          <w:p w14:paraId="4AC32DA6">
            <w:pPr>
              <w:autoSpaceDE w:val="0"/>
              <w:autoSpaceDN w:val="0"/>
              <w:spacing w:line="480" w:lineRule="auto"/>
              <w:rPr>
                <w:rFonts w:ascii="仿宋" w:hAnsi="仿宋" w:eastAsia="仿宋" w:cs="仿宋"/>
                <w:color w:val="000000"/>
                <w:kern w:val="0"/>
                <w:sz w:val="24"/>
              </w:rPr>
            </w:pPr>
            <w:r>
              <w:rPr>
                <w:rFonts w:hint="eastAsia" w:ascii="仿宋" w:hAnsi="仿宋" w:eastAsia="仿宋" w:cs="仿宋"/>
                <w:color w:val="000000"/>
                <w:kern w:val="0"/>
                <w:sz w:val="24"/>
              </w:rPr>
              <w:t xml:space="preserve">大写：  </w:t>
            </w:r>
          </w:p>
          <w:p w14:paraId="1596EAEE">
            <w:pPr>
              <w:autoSpaceDE w:val="0"/>
              <w:autoSpaceDN w:val="0"/>
              <w:spacing w:line="480" w:lineRule="auto"/>
              <w:rPr>
                <w:rFonts w:ascii="仿宋" w:hAnsi="仿宋" w:eastAsia="仿宋" w:cs="仿宋"/>
                <w:kern w:val="0"/>
                <w:szCs w:val="21"/>
              </w:rPr>
            </w:pPr>
            <w:r>
              <w:rPr>
                <w:rFonts w:hint="eastAsia" w:ascii="仿宋" w:hAnsi="仿宋" w:eastAsia="仿宋" w:cs="仿宋"/>
                <w:color w:val="000000"/>
                <w:kern w:val="0"/>
                <w:sz w:val="24"/>
              </w:rPr>
              <w:t xml:space="preserve">小写：         </w:t>
            </w:r>
          </w:p>
        </w:tc>
      </w:tr>
      <w:tr w14:paraId="7E4A4BD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731" w:hRule="atLeast"/>
          <w:jc w:val="center"/>
        </w:trPr>
        <w:tc>
          <w:tcPr>
            <w:tcW w:w="2615" w:type="dxa"/>
            <w:tcBorders>
              <w:top w:val="single" w:color="auto" w:sz="4" w:space="0"/>
              <w:left w:val="single" w:color="auto" w:sz="6" w:space="0"/>
              <w:bottom w:val="single" w:color="auto" w:sz="6" w:space="0"/>
              <w:right w:val="single" w:color="auto" w:sz="6" w:space="0"/>
            </w:tcBorders>
            <w:vAlign w:val="center"/>
          </w:tcPr>
          <w:p w14:paraId="766EB1D3">
            <w:pPr>
              <w:autoSpaceDE w:val="0"/>
              <w:autoSpaceDN w:val="0"/>
              <w:spacing w:line="480" w:lineRule="auto"/>
              <w:jc w:val="center"/>
              <w:rPr>
                <w:rFonts w:ascii="仿宋" w:hAnsi="仿宋" w:eastAsia="仿宋" w:cs="仿宋"/>
                <w:color w:val="000000"/>
                <w:kern w:val="0"/>
                <w:sz w:val="24"/>
              </w:rPr>
            </w:pPr>
            <w:r>
              <w:rPr>
                <w:rFonts w:hint="eastAsia" w:ascii="仿宋" w:hAnsi="仿宋" w:eastAsia="仿宋" w:cs="仿宋"/>
                <w:bCs/>
                <w:sz w:val="24"/>
              </w:rPr>
              <w:t>服务期限</w:t>
            </w:r>
          </w:p>
        </w:tc>
        <w:tc>
          <w:tcPr>
            <w:tcW w:w="5907" w:type="dxa"/>
            <w:tcBorders>
              <w:top w:val="single" w:color="auto" w:sz="4" w:space="0"/>
              <w:left w:val="single" w:color="auto" w:sz="6" w:space="0"/>
              <w:bottom w:val="single" w:color="auto" w:sz="6" w:space="0"/>
              <w:right w:val="single" w:color="auto" w:sz="6" w:space="0"/>
            </w:tcBorders>
            <w:vAlign w:val="center"/>
          </w:tcPr>
          <w:p w14:paraId="26030179">
            <w:pPr>
              <w:autoSpaceDE w:val="0"/>
              <w:autoSpaceDN w:val="0"/>
              <w:spacing w:line="480" w:lineRule="auto"/>
              <w:rPr>
                <w:rFonts w:ascii="仿宋" w:hAnsi="仿宋" w:eastAsia="仿宋" w:cs="仿宋"/>
                <w:color w:val="000000"/>
                <w:kern w:val="0"/>
                <w:sz w:val="24"/>
              </w:rPr>
            </w:pPr>
          </w:p>
        </w:tc>
      </w:tr>
      <w:tr w14:paraId="4CA4F7A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622" w:hRule="atLeast"/>
          <w:jc w:val="center"/>
        </w:trPr>
        <w:tc>
          <w:tcPr>
            <w:tcW w:w="2615" w:type="dxa"/>
            <w:tcBorders>
              <w:top w:val="single" w:color="auto" w:sz="4" w:space="0"/>
              <w:left w:val="single" w:color="auto" w:sz="6" w:space="0"/>
              <w:bottom w:val="single" w:color="auto" w:sz="6" w:space="0"/>
              <w:right w:val="single" w:color="auto" w:sz="6" w:space="0"/>
            </w:tcBorders>
            <w:vAlign w:val="center"/>
          </w:tcPr>
          <w:p w14:paraId="54A5FDF1">
            <w:pPr>
              <w:autoSpaceDE w:val="0"/>
              <w:autoSpaceDN w:val="0"/>
              <w:spacing w:line="480" w:lineRule="auto"/>
              <w:jc w:val="center"/>
              <w:rPr>
                <w:rFonts w:ascii="仿宋" w:hAnsi="仿宋" w:eastAsia="仿宋" w:cs="仿宋"/>
                <w:bCs/>
                <w:sz w:val="24"/>
              </w:rPr>
            </w:pPr>
            <w:r>
              <w:rPr>
                <w:rFonts w:hint="eastAsia" w:ascii="仿宋" w:hAnsi="仿宋" w:eastAsia="仿宋" w:cs="仿宋"/>
                <w:bCs/>
                <w:sz w:val="24"/>
              </w:rPr>
              <w:t>服务地点</w:t>
            </w:r>
          </w:p>
        </w:tc>
        <w:tc>
          <w:tcPr>
            <w:tcW w:w="5907" w:type="dxa"/>
            <w:tcBorders>
              <w:top w:val="single" w:color="auto" w:sz="4" w:space="0"/>
              <w:left w:val="single" w:color="auto" w:sz="6" w:space="0"/>
              <w:bottom w:val="single" w:color="auto" w:sz="6" w:space="0"/>
              <w:right w:val="single" w:color="auto" w:sz="6" w:space="0"/>
            </w:tcBorders>
            <w:vAlign w:val="center"/>
          </w:tcPr>
          <w:p w14:paraId="1F53F7FA">
            <w:pPr>
              <w:autoSpaceDE w:val="0"/>
              <w:autoSpaceDN w:val="0"/>
              <w:spacing w:line="480" w:lineRule="auto"/>
              <w:rPr>
                <w:rFonts w:ascii="仿宋" w:hAnsi="仿宋" w:eastAsia="仿宋" w:cs="仿宋"/>
                <w:color w:val="000000"/>
                <w:kern w:val="0"/>
                <w:sz w:val="24"/>
              </w:rPr>
            </w:pPr>
          </w:p>
        </w:tc>
      </w:tr>
      <w:tr w14:paraId="43F3B3E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2615" w:type="dxa"/>
            <w:tcBorders>
              <w:top w:val="single" w:color="auto" w:sz="6" w:space="0"/>
              <w:left w:val="single" w:color="auto" w:sz="6" w:space="0"/>
              <w:right w:val="single" w:color="auto" w:sz="6" w:space="0"/>
            </w:tcBorders>
            <w:vAlign w:val="center"/>
          </w:tcPr>
          <w:p w14:paraId="6A228470">
            <w:pPr>
              <w:autoSpaceDE w:val="0"/>
              <w:autoSpaceDN w:val="0"/>
              <w:spacing w:line="480" w:lineRule="auto"/>
              <w:jc w:val="center"/>
              <w:rPr>
                <w:rFonts w:ascii="仿宋" w:hAnsi="仿宋" w:eastAsia="仿宋" w:cs="仿宋"/>
                <w:color w:val="000000"/>
                <w:kern w:val="0"/>
                <w:sz w:val="24"/>
              </w:rPr>
            </w:pPr>
            <w:r>
              <w:rPr>
                <w:rFonts w:hint="eastAsia" w:ascii="仿宋" w:hAnsi="仿宋" w:eastAsia="仿宋" w:cs="仿宋"/>
                <w:kern w:val="0"/>
                <w:sz w:val="24"/>
              </w:rPr>
              <w:t>响应性文件有效期</w:t>
            </w:r>
          </w:p>
        </w:tc>
        <w:tc>
          <w:tcPr>
            <w:tcW w:w="5907" w:type="dxa"/>
            <w:tcBorders>
              <w:top w:val="single" w:color="auto" w:sz="6" w:space="0"/>
              <w:left w:val="single" w:color="auto" w:sz="6" w:space="0"/>
              <w:right w:val="single" w:color="auto" w:sz="6" w:space="0"/>
            </w:tcBorders>
            <w:vAlign w:val="center"/>
          </w:tcPr>
          <w:p w14:paraId="0B9EA2DF">
            <w:pPr>
              <w:spacing w:line="480" w:lineRule="auto"/>
              <w:ind w:firstLine="1440" w:firstLineChars="600"/>
              <w:rPr>
                <w:rFonts w:ascii="仿宋" w:hAnsi="仿宋" w:eastAsia="仿宋" w:cs="仿宋"/>
                <w:color w:val="000000"/>
                <w:kern w:val="0"/>
                <w:sz w:val="24"/>
              </w:rPr>
            </w:pPr>
          </w:p>
        </w:tc>
      </w:tr>
      <w:tr w14:paraId="2E00E456">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2615" w:type="dxa"/>
            <w:tcBorders>
              <w:top w:val="single" w:color="auto" w:sz="6" w:space="0"/>
              <w:left w:val="single" w:color="auto" w:sz="6" w:space="0"/>
              <w:right w:val="single" w:color="auto" w:sz="6" w:space="0"/>
            </w:tcBorders>
            <w:vAlign w:val="center"/>
          </w:tcPr>
          <w:p w14:paraId="6CEB7D0A">
            <w:pPr>
              <w:autoSpaceDE w:val="0"/>
              <w:autoSpaceDN w:val="0"/>
              <w:spacing w:line="480" w:lineRule="auto"/>
              <w:jc w:val="center"/>
              <w:rPr>
                <w:rFonts w:ascii="仿宋" w:hAnsi="仿宋" w:eastAsia="仿宋" w:cs="仿宋"/>
                <w:kern w:val="0"/>
                <w:sz w:val="24"/>
              </w:rPr>
            </w:pPr>
            <w:r>
              <w:rPr>
                <w:rFonts w:hint="eastAsia" w:ascii="仿宋" w:hAnsi="仿宋" w:eastAsia="仿宋" w:cs="仿宋"/>
                <w:kern w:val="0"/>
                <w:sz w:val="24"/>
              </w:rPr>
              <w:t>备注</w:t>
            </w:r>
          </w:p>
        </w:tc>
        <w:tc>
          <w:tcPr>
            <w:tcW w:w="5907" w:type="dxa"/>
            <w:tcBorders>
              <w:top w:val="single" w:color="auto" w:sz="6" w:space="0"/>
              <w:left w:val="single" w:color="auto" w:sz="6" w:space="0"/>
              <w:right w:val="single" w:color="auto" w:sz="6" w:space="0"/>
            </w:tcBorders>
            <w:vAlign w:val="center"/>
          </w:tcPr>
          <w:p w14:paraId="3B7A3713">
            <w:pPr>
              <w:spacing w:line="480" w:lineRule="auto"/>
              <w:ind w:firstLine="1440" w:firstLineChars="600"/>
              <w:rPr>
                <w:rFonts w:ascii="仿宋" w:hAnsi="仿宋" w:eastAsia="仿宋" w:cs="仿宋"/>
                <w:color w:val="000000"/>
                <w:kern w:val="0"/>
                <w:sz w:val="24"/>
              </w:rPr>
            </w:pPr>
          </w:p>
        </w:tc>
      </w:tr>
    </w:tbl>
    <w:p w14:paraId="301D08C9">
      <w:pPr>
        <w:widowControl/>
        <w:wordWrap w:val="0"/>
        <w:snapToGrid w:val="0"/>
        <w:spacing w:before="50" w:after="50"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注: 1、报价一经涂改，应在涂改处加盖单位公章或供应商代表签字或盖章，否则其响应作无效响应处理。</w:t>
      </w:r>
    </w:p>
    <w:p w14:paraId="0CB3C653">
      <w:pPr>
        <w:widowControl/>
        <w:wordWrap w:val="0"/>
        <w:snapToGrid w:val="0"/>
        <w:spacing w:before="50" w:after="50"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w:t>
      </w:r>
      <w:r>
        <w:rPr>
          <w:rFonts w:ascii="仿宋" w:hAnsi="仿宋" w:eastAsia="仿宋" w:cs="仿宋"/>
          <w:spacing w:val="-2"/>
          <w:sz w:val="24"/>
        </w:rPr>
        <w:t>磋商费用为完成本项目服务内容产生的所有费用。</w:t>
      </w:r>
    </w:p>
    <w:p w14:paraId="30AD0E50">
      <w:pPr>
        <w:widowControl/>
        <w:wordWrap w:val="0"/>
        <w:snapToGrid w:val="0"/>
        <w:spacing w:before="50" w:after="50"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3、若认为所投产品符合价格折扣条件的，在相应的产品的“备注”栏内注明符合何种折扣条件，以方便磋商小组评审。</w:t>
      </w:r>
    </w:p>
    <w:p w14:paraId="6352A44A">
      <w:pPr>
        <w:widowControl/>
        <w:wordWrap w:val="0"/>
        <w:snapToGrid w:val="0"/>
        <w:spacing w:before="50" w:after="50"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4、供应商按格式填列，不得自行更改，否则引起的不利后果由供应商承担。</w:t>
      </w:r>
    </w:p>
    <w:p w14:paraId="5119CAED">
      <w:pPr>
        <w:widowControl/>
        <w:wordWrap w:val="0"/>
        <w:snapToGrid w:val="0"/>
        <w:spacing w:before="50" w:after="50" w:line="360" w:lineRule="auto"/>
        <w:ind w:firstLine="1200" w:firstLineChars="500"/>
        <w:jc w:val="left"/>
        <w:rPr>
          <w:rFonts w:ascii="仿宋" w:hAnsi="仿宋" w:eastAsia="仿宋" w:cs="仿宋"/>
          <w:kern w:val="0"/>
          <w:sz w:val="24"/>
        </w:rPr>
      </w:pPr>
      <w:r>
        <w:rPr>
          <w:rFonts w:hint="eastAsia" w:ascii="仿宋" w:hAnsi="仿宋" w:eastAsia="仿宋" w:cs="仿宋"/>
          <w:kern w:val="0"/>
          <w:sz w:val="24"/>
        </w:rPr>
        <w:t>供应商：</w:t>
      </w:r>
      <w:r>
        <w:rPr>
          <w:rFonts w:hint="eastAsia" w:ascii="仿宋" w:hAnsi="仿宋" w:eastAsia="仿宋" w:cs="仿宋"/>
          <w:kern w:val="0"/>
          <w:sz w:val="24"/>
          <w:u w:val="single"/>
        </w:rPr>
        <w:t xml:space="preserve">           </w:t>
      </w:r>
      <w:r>
        <w:rPr>
          <w:rFonts w:hint="eastAsia" w:ascii="仿宋" w:hAnsi="仿宋" w:eastAsia="仿宋" w:cs="仿宋"/>
          <w:kern w:val="0"/>
          <w:sz w:val="24"/>
        </w:rPr>
        <w:t>（全称并加盖公章）</w:t>
      </w:r>
    </w:p>
    <w:p w14:paraId="7335166C">
      <w:pPr>
        <w:widowControl/>
        <w:wordWrap w:val="0"/>
        <w:snapToGrid w:val="0"/>
        <w:spacing w:before="50" w:after="50" w:line="360" w:lineRule="auto"/>
        <w:ind w:firstLine="1200" w:firstLineChars="500"/>
        <w:jc w:val="left"/>
        <w:rPr>
          <w:rFonts w:ascii="仿宋" w:hAnsi="仿宋" w:eastAsia="仿宋" w:cs="仿宋"/>
          <w:kern w:val="0"/>
          <w:sz w:val="24"/>
        </w:rPr>
      </w:pPr>
      <w:r>
        <w:rPr>
          <w:rFonts w:hint="eastAsia" w:ascii="仿宋" w:hAnsi="仿宋" w:eastAsia="仿宋" w:cs="仿宋"/>
          <w:kern w:val="0"/>
          <w:sz w:val="24"/>
        </w:rPr>
        <w:t>供应商代表（法定代表人或委托代理人）签字：</w:t>
      </w:r>
    </w:p>
    <w:p w14:paraId="0D4568F2">
      <w:pPr>
        <w:widowControl/>
        <w:wordWrap w:val="0"/>
        <w:snapToGrid w:val="0"/>
        <w:spacing w:before="50" w:after="50" w:line="360" w:lineRule="auto"/>
        <w:ind w:firstLine="3360" w:firstLineChars="1400"/>
        <w:jc w:val="left"/>
        <w:rPr>
          <w:rFonts w:ascii="仿宋" w:hAnsi="仿宋" w:eastAsia="仿宋" w:cs="仿宋"/>
          <w:kern w:val="0"/>
          <w:sz w:val="24"/>
        </w:rPr>
      </w:pPr>
      <w:r>
        <w:rPr>
          <w:rFonts w:hint="eastAsia" w:ascii="仿宋" w:hAnsi="仿宋" w:eastAsia="仿宋" w:cs="仿宋"/>
          <w:kern w:val="0"/>
          <w:sz w:val="24"/>
        </w:rPr>
        <w:t>年 月 日</w:t>
      </w:r>
    </w:p>
    <w:p w14:paraId="3F688B52">
      <w:pPr>
        <w:widowControl/>
        <w:spacing w:line="360" w:lineRule="auto"/>
        <w:rPr>
          <w:rFonts w:ascii="仿宋" w:hAnsi="仿宋" w:eastAsia="仿宋" w:cs="仿宋"/>
          <w:b/>
          <w:bCs/>
          <w:kern w:val="0"/>
          <w:sz w:val="24"/>
        </w:rPr>
      </w:pPr>
    </w:p>
    <w:p w14:paraId="3EC9C623">
      <w:pPr>
        <w:rPr>
          <w:rFonts w:ascii="仿宋" w:hAnsi="仿宋" w:eastAsia="仿宋" w:cs="仿宋"/>
          <w:color w:val="000000"/>
          <w:kern w:val="0"/>
          <w:sz w:val="24"/>
        </w:rPr>
      </w:pPr>
      <w:r>
        <w:rPr>
          <w:rFonts w:hint="eastAsia" w:ascii="仿宋" w:hAnsi="仿宋" w:eastAsia="仿宋" w:cs="仿宋"/>
          <w:b/>
          <w:bCs/>
          <w:kern w:val="0"/>
          <w:sz w:val="24"/>
        </w:rPr>
        <w:br w:type="page"/>
      </w:r>
      <w:r>
        <w:rPr>
          <w:rFonts w:hint="eastAsia" w:ascii="仿宋" w:hAnsi="仿宋" w:eastAsia="仿宋" w:cs="仿宋"/>
          <w:color w:val="000000"/>
          <w:kern w:val="0"/>
          <w:sz w:val="24"/>
        </w:rPr>
        <w:t xml:space="preserve">          </w:t>
      </w:r>
    </w:p>
    <w:p w14:paraId="1579AF86">
      <w:pPr>
        <w:rPr>
          <w:rFonts w:ascii="仿宋" w:hAnsi="仿宋" w:eastAsia="仿宋" w:cs="仿宋"/>
          <w:color w:val="000000"/>
          <w:kern w:val="0"/>
          <w:sz w:val="24"/>
        </w:rPr>
      </w:pPr>
      <w:r>
        <w:rPr>
          <w:rFonts w:hint="eastAsia" w:ascii="仿宋" w:hAnsi="仿宋" w:eastAsia="仿宋" w:cs="仿宋"/>
          <w:b/>
          <w:bCs/>
          <w:kern w:val="0"/>
          <w:sz w:val="24"/>
        </w:rPr>
        <w:t>附件4</w:t>
      </w:r>
      <w:r>
        <w:rPr>
          <w:rFonts w:hint="eastAsia" w:ascii="仿宋" w:hAnsi="仿宋" w:eastAsia="仿宋" w:cs="仿宋"/>
          <w:color w:val="000000"/>
          <w:kern w:val="0"/>
          <w:sz w:val="24"/>
        </w:rPr>
        <w:t xml:space="preserve"> </w:t>
      </w:r>
    </w:p>
    <w:p w14:paraId="133F9149">
      <w:pPr>
        <w:widowControl/>
        <w:shd w:val="clear" w:color="auto" w:fill="FFFFFF"/>
        <w:spacing w:line="360" w:lineRule="auto"/>
        <w:jc w:val="center"/>
        <w:rPr>
          <w:rFonts w:ascii="仿宋" w:hAnsi="仿宋" w:eastAsia="仿宋" w:cs="仿宋"/>
          <w:b/>
          <w:bCs/>
          <w:kern w:val="0"/>
          <w:sz w:val="24"/>
        </w:rPr>
      </w:pPr>
      <w:r>
        <w:rPr>
          <w:rFonts w:hint="eastAsia" w:ascii="仿宋" w:hAnsi="仿宋" w:eastAsia="仿宋" w:cs="仿宋"/>
          <w:b/>
          <w:bCs/>
          <w:kern w:val="0"/>
          <w:sz w:val="24"/>
        </w:rPr>
        <w:t>技术响应表（格式）</w:t>
      </w:r>
    </w:p>
    <w:p w14:paraId="664F961A">
      <w:pPr>
        <w:spacing w:before="50" w:afterLines="50"/>
        <w:rPr>
          <w:rFonts w:ascii="仿宋" w:hAnsi="仿宋" w:eastAsia="仿宋" w:cs="仿宋"/>
          <w:sz w:val="24"/>
        </w:rPr>
      </w:pPr>
      <w:r>
        <w:rPr>
          <w:rFonts w:hint="eastAsia" w:ascii="仿宋" w:hAnsi="仿宋" w:eastAsia="仿宋" w:cs="仿宋"/>
          <w:sz w:val="24"/>
        </w:rPr>
        <w:t xml:space="preserve">项目编号：                  标包号：                                </w:t>
      </w:r>
    </w:p>
    <w:tbl>
      <w:tblPr>
        <w:tblStyle w:val="12"/>
        <w:tblW w:w="8506" w:type="dxa"/>
        <w:tblInd w:w="-10" w:type="dxa"/>
        <w:shd w:val="clear" w:color="auto" w:fill="FFFFFF"/>
        <w:tblLayout w:type="fixed"/>
        <w:tblCellMar>
          <w:top w:w="0" w:type="dxa"/>
          <w:left w:w="0" w:type="dxa"/>
          <w:bottom w:w="0" w:type="dxa"/>
          <w:right w:w="0" w:type="dxa"/>
        </w:tblCellMar>
      </w:tblPr>
      <w:tblGrid>
        <w:gridCol w:w="719"/>
        <w:gridCol w:w="1276"/>
        <w:gridCol w:w="1831"/>
        <w:gridCol w:w="3180"/>
        <w:gridCol w:w="1500"/>
      </w:tblGrid>
      <w:tr w14:paraId="7DE0CC9E">
        <w:tblPrEx>
          <w:shd w:val="clear" w:color="auto" w:fill="FFFFFF"/>
          <w:tblCellMar>
            <w:top w:w="0" w:type="dxa"/>
            <w:left w:w="0" w:type="dxa"/>
            <w:bottom w:w="0" w:type="dxa"/>
            <w:right w:w="0" w:type="dxa"/>
          </w:tblCellMar>
        </w:tblPrEx>
        <w:trPr>
          <w:trHeight w:val="775" w:hRule="atLeast"/>
        </w:trPr>
        <w:tc>
          <w:tcPr>
            <w:tcW w:w="719" w:type="dxa"/>
            <w:tcBorders>
              <w:top w:val="single" w:color="auto" w:sz="8" w:space="0"/>
              <w:left w:val="single" w:color="auto" w:sz="8" w:space="0"/>
              <w:bottom w:val="single" w:color="auto" w:sz="8" w:space="0"/>
              <w:right w:val="single" w:color="auto" w:sz="8" w:space="0"/>
            </w:tcBorders>
            <w:shd w:val="clear" w:color="auto" w:fill="FFFFFF"/>
          </w:tcPr>
          <w:p w14:paraId="4E2087FA">
            <w:pPr>
              <w:spacing w:line="270" w:lineRule="atLeast"/>
              <w:jc w:val="center"/>
              <w:rPr>
                <w:rFonts w:ascii="仿宋" w:hAnsi="仿宋" w:eastAsia="仿宋" w:cs="仿宋"/>
                <w:sz w:val="24"/>
              </w:rPr>
            </w:pPr>
            <w:r>
              <w:rPr>
                <w:rFonts w:hint="eastAsia" w:ascii="仿宋" w:hAnsi="仿宋" w:eastAsia="仿宋" w:cs="仿宋"/>
                <w:sz w:val="24"/>
              </w:rPr>
              <w:t>序号</w:t>
            </w:r>
          </w:p>
        </w:tc>
        <w:tc>
          <w:tcPr>
            <w:tcW w:w="1276" w:type="dxa"/>
            <w:tcBorders>
              <w:top w:val="single" w:color="auto" w:sz="8" w:space="0"/>
              <w:left w:val="nil"/>
              <w:bottom w:val="single" w:color="auto" w:sz="8" w:space="0"/>
              <w:right w:val="single" w:color="auto" w:sz="8" w:space="0"/>
            </w:tcBorders>
            <w:shd w:val="clear" w:color="auto" w:fill="FFFFFF"/>
          </w:tcPr>
          <w:p w14:paraId="05B254E7">
            <w:pPr>
              <w:spacing w:line="270" w:lineRule="atLeast"/>
              <w:jc w:val="center"/>
              <w:rPr>
                <w:rFonts w:ascii="仿宋" w:hAnsi="仿宋" w:eastAsia="仿宋" w:cs="仿宋"/>
                <w:sz w:val="24"/>
              </w:rPr>
            </w:pPr>
            <w:r>
              <w:rPr>
                <w:rFonts w:hint="eastAsia" w:ascii="仿宋" w:hAnsi="仿宋" w:eastAsia="仿宋" w:cs="仿宋"/>
                <w:sz w:val="24"/>
              </w:rPr>
              <w:t>服务名称</w:t>
            </w:r>
          </w:p>
        </w:tc>
        <w:tc>
          <w:tcPr>
            <w:tcW w:w="1831" w:type="dxa"/>
            <w:tcBorders>
              <w:top w:val="single" w:color="auto" w:sz="8" w:space="0"/>
              <w:left w:val="nil"/>
              <w:bottom w:val="single" w:color="auto" w:sz="8" w:space="0"/>
              <w:right w:val="single" w:color="auto" w:sz="8" w:space="0"/>
            </w:tcBorders>
            <w:shd w:val="clear" w:color="auto" w:fill="FFFFFF"/>
          </w:tcPr>
          <w:p w14:paraId="5862563B">
            <w:pPr>
              <w:spacing w:line="270" w:lineRule="atLeast"/>
              <w:jc w:val="center"/>
              <w:rPr>
                <w:rFonts w:ascii="仿宋" w:hAnsi="仿宋" w:eastAsia="仿宋" w:cs="仿宋"/>
                <w:sz w:val="24"/>
              </w:rPr>
            </w:pPr>
            <w:r>
              <w:rPr>
                <w:rFonts w:hint="eastAsia" w:ascii="仿宋" w:hAnsi="仿宋" w:eastAsia="仿宋" w:cs="仿宋"/>
                <w:sz w:val="24"/>
              </w:rPr>
              <w:t>磋商文件要求</w:t>
            </w:r>
          </w:p>
        </w:tc>
        <w:tc>
          <w:tcPr>
            <w:tcW w:w="318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CB84D0B">
            <w:pPr>
              <w:spacing w:line="270" w:lineRule="atLeast"/>
              <w:jc w:val="center"/>
              <w:rPr>
                <w:rFonts w:ascii="仿宋" w:hAnsi="仿宋" w:eastAsia="仿宋" w:cs="仿宋"/>
                <w:sz w:val="24"/>
              </w:rPr>
            </w:pPr>
            <w:r>
              <w:rPr>
                <w:rFonts w:hint="eastAsia" w:ascii="仿宋" w:hAnsi="仿宋" w:eastAsia="仿宋" w:cs="仿宋"/>
                <w:sz w:val="24"/>
              </w:rPr>
              <w:t>响应文件响应</w:t>
            </w:r>
          </w:p>
        </w:tc>
        <w:tc>
          <w:tcPr>
            <w:tcW w:w="15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0D96BCC">
            <w:pPr>
              <w:spacing w:line="270" w:lineRule="atLeast"/>
              <w:jc w:val="center"/>
              <w:rPr>
                <w:rFonts w:ascii="仿宋" w:hAnsi="仿宋" w:eastAsia="仿宋" w:cs="仿宋"/>
                <w:sz w:val="24"/>
              </w:rPr>
            </w:pPr>
            <w:r>
              <w:rPr>
                <w:rFonts w:hint="eastAsia" w:ascii="仿宋" w:hAnsi="仿宋" w:eastAsia="仿宋" w:cs="仿宋"/>
                <w:sz w:val="24"/>
              </w:rPr>
              <w:t>偏离情况</w:t>
            </w:r>
          </w:p>
        </w:tc>
      </w:tr>
      <w:tr w14:paraId="727DBB91">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vAlign w:val="center"/>
          </w:tcPr>
          <w:p w14:paraId="4B8DEE08">
            <w:pPr>
              <w:spacing w:line="270" w:lineRule="atLeast"/>
              <w:jc w:val="center"/>
              <w:rPr>
                <w:rFonts w:ascii="仿宋" w:hAnsi="仿宋" w:eastAsia="仿宋" w:cs="仿宋"/>
                <w:sz w:val="24"/>
              </w:rPr>
            </w:pPr>
          </w:p>
        </w:tc>
        <w:tc>
          <w:tcPr>
            <w:tcW w:w="1276" w:type="dxa"/>
            <w:tcBorders>
              <w:top w:val="nil"/>
              <w:left w:val="nil"/>
              <w:bottom w:val="single" w:color="auto" w:sz="8" w:space="0"/>
              <w:right w:val="single" w:color="auto" w:sz="8" w:space="0"/>
            </w:tcBorders>
            <w:shd w:val="clear" w:color="auto" w:fill="FFFFFF"/>
            <w:vAlign w:val="center"/>
          </w:tcPr>
          <w:p w14:paraId="0AAE9857">
            <w:pPr>
              <w:spacing w:line="270" w:lineRule="atLeast"/>
              <w:jc w:val="center"/>
              <w:rPr>
                <w:rFonts w:ascii="仿宋" w:hAnsi="仿宋" w:eastAsia="仿宋" w:cs="仿宋"/>
                <w:sz w:val="24"/>
              </w:rPr>
            </w:pPr>
          </w:p>
        </w:tc>
        <w:tc>
          <w:tcPr>
            <w:tcW w:w="1831" w:type="dxa"/>
            <w:tcBorders>
              <w:left w:val="nil"/>
              <w:bottom w:val="single" w:color="auto" w:sz="8" w:space="0"/>
              <w:right w:val="single" w:color="auto" w:sz="8" w:space="0"/>
            </w:tcBorders>
            <w:shd w:val="clear" w:color="auto" w:fill="FFFFFF"/>
            <w:vAlign w:val="center"/>
          </w:tcPr>
          <w:p w14:paraId="3D9EEAA2">
            <w:pPr>
              <w:spacing w:line="270" w:lineRule="atLeast"/>
              <w:jc w:val="center"/>
              <w:rPr>
                <w:rFonts w:ascii="仿宋" w:hAnsi="仿宋" w:eastAsia="仿宋" w:cs="仿宋"/>
                <w:sz w:val="24"/>
              </w:rPr>
            </w:pPr>
          </w:p>
        </w:tc>
        <w:tc>
          <w:tcPr>
            <w:tcW w:w="3180"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3C8D46">
            <w:pPr>
              <w:spacing w:line="270" w:lineRule="atLeast"/>
              <w:jc w:val="center"/>
              <w:rPr>
                <w:rFonts w:ascii="仿宋" w:hAnsi="仿宋" w:eastAsia="仿宋" w:cs="仿宋"/>
                <w:sz w:val="24"/>
              </w:rPr>
            </w:pP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404532A">
            <w:pPr>
              <w:spacing w:line="270" w:lineRule="atLeast"/>
              <w:jc w:val="center"/>
              <w:rPr>
                <w:rFonts w:ascii="仿宋" w:hAnsi="仿宋" w:eastAsia="仿宋" w:cs="仿宋"/>
                <w:sz w:val="24"/>
              </w:rPr>
            </w:pPr>
          </w:p>
        </w:tc>
      </w:tr>
      <w:tr w14:paraId="201E57C1">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vAlign w:val="center"/>
          </w:tcPr>
          <w:p w14:paraId="7435C1DF">
            <w:pPr>
              <w:spacing w:line="270" w:lineRule="atLeast"/>
              <w:jc w:val="center"/>
              <w:rPr>
                <w:rFonts w:ascii="仿宋" w:hAnsi="仿宋" w:eastAsia="仿宋" w:cs="仿宋"/>
                <w:sz w:val="24"/>
              </w:rPr>
            </w:pPr>
          </w:p>
        </w:tc>
        <w:tc>
          <w:tcPr>
            <w:tcW w:w="1276" w:type="dxa"/>
            <w:tcBorders>
              <w:top w:val="nil"/>
              <w:left w:val="nil"/>
              <w:bottom w:val="single" w:color="auto" w:sz="8" w:space="0"/>
              <w:right w:val="single" w:color="auto" w:sz="8" w:space="0"/>
            </w:tcBorders>
            <w:shd w:val="clear" w:color="auto" w:fill="FFFFFF"/>
            <w:vAlign w:val="center"/>
          </w:tcPr>
          <w:p w14:paraId="39AA2708">
            <w:pPr>
              <w:spacing w:line="270" w:lineRule="atLeast"/>
              <w:jc w:val="center"/>
              <w:rPr>
                <w:rFonts w:ascii="仿宋" w:hAnsi="仿宋" w:eastAsia="仿宋" w:cs="仿宋"/>
                <w:sz w:val="24"/>
              </w:rPr>
            </w:pPr>
          </w:p>
        </w:tc>
        <w:tc>
          <w:tcPr>
            <w:tcW w:w="1831" w:type="dxa"/>
            <w:tcBorders>
              <w:left w:val="nil"/>
              <w:bottom w:val="single" w:color="auto" w:sz="8" w:space="0"/>
              <w:right w:val="single" w:color="auto" w:sz="8" w:space="0"/>
            </w:tcBorders>
            <w:shd w:val="clear" w:color="auto" w:fill="FFFFFF"/>
            <w:vAlign w:val="center"/>
          </w:tcPr>
          <w:p w14:paraId="18F79A9B">
            <w:pPr>
              <w:spacing w:line="270" w:lineRule="atLeast"/>
              <w:jc w:val="center"/>
              <w:rPr>
                <w:rFonts w:ascii="仿宋" w:hAnsi="仿宋" w:eastAsia="仿宋" w:cs="仿宋"/>
                <w:sz w:val="24"/>
              </w:rPr>
            </w:pPr>
          </w:p>
        </w:tc>
        <w:tc>
          <w:tcPr>
            <w:tcW w:w="3180"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947B318">
            <w:pPr>
              <w:spacing w:line="270" w:lineRule="atLeast"/>
              <w:jc w:val="center"/>
              <w:rPr>
                <w:rFonts w:ascii="仿宋" w:hAnsi="仿宋" w:eastAsia="仿宋" w:cs="仿宋"/>
                <w:sz w:val="24"/>
              </w:rPr>
            </w:pP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FF3B01">
            <w:pPr>
              <w:spacing w:line="270" w:lineRule="atLeast"/>
              <w:jc w:val="center"/>
              <w:rPr>
                <w:rFonts w:ascii="仿宋" w:hAnsi="仿宋" w:eastAsia="仿宋" w:cs="仿宋"/>
                <w:sz w:val="24"/>
              </w:rPr>
            </w:pPr>
          </w:p>
        </w:tc>
      </w:tr>
      <w:tr w14:paraId="48B89175">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vAlign w:val="center"/>
          </w:tcPr>
          <w:p w14:paraId="78ED3223">
            <w:pPr>
              <w:spacing w:line="270" w:lineRule="atLeast"/>
              <w:jc w:val="center"/>
              <w:rPr>
                <w:rFonts w:ascii="仿宋" w:hAnsi="仿宋" w:eastAsia="仿宋" w:cs="仿宋"/>
                <w:sz w:val="24"/>
              </w:rPr>
            </w:pPr>
          </w:p>
        </w:tc>
        <w:tc>
          <w:tcPr>
            <w:tcW w:w="1276" w:type="dxa"/>
            <w:tcBorders>
              <w:top w:val="nil"/>
              <w:left w:val="nil"/>
              <w:bottom w:val="single" w:color="auto" w:sz="8" w:space="0"/>
              <w:right w:val="single" w:color="auto" w:sz="8" w:space="0"/>
            </w:tcBorders>
            <w:shd w:val="clear" w:color="auto" w:fill="FFFFFF"/>
            <w:vAlign w:val="center"/>
          </w:tcPr>
          <w:p w14:paraId="374713EE">
            <w:pPr>
              <w:spacing w:line="270" w:lineRule="atLeast"/>
              <w:jc w:val="center"/>
              <w:rPr>
                <w:rFonts w:ascii="仿宋" w:hAnsi="仿宋" w:eastAsia="仿宋" w:cs="仿宋"/>
                <w:sz w:val="24"/>
              </w:rPr>
            </w:pPr>
          </w:p>
        </w:tc>
        <w:tc>
          <w:tcPr>
            <w:tcW w:w="1831" w:type="dxa"/>
            <w:tcBorders>
              <w:left w:val="nil"/>
              <w:bottom w:val="single" w:color="auto" w:sz="8" w:space="0"/>
              <w:right w:val="single" w:color="auto" w:sz="8" w:space="0"/>
            </w:tcBorders>
            <w:shd w:val="clear" w:color="auto" w:fill="FFFFFF"/>
            <w:vAlign w:val="center"/>
          </w:tcPr>
          <w:p w14:paraId="6210F682">
            <w:pPr>
              <w:spacing w:line="270" w:lineRule="atLeast"/>
              <w:jc w:val="center"/>
              <w:rPr>
                <w:rFonts w:ascii="仿宋" w:hAnsi="仿宋" w:eastAsia="仿宋" w:cs="仿宋"/>
                <w:sz w:val="24"/>
              </w:rPr>
            </w:pPr>
          </w:p>
        </w:tc>
        <w:tc>
          <w:tcPr>
            <w:tcW w:w="3180"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D788E9">
            <w:pPr>
              <w:spacing w:line="270" w:lineRule="atLeast"/>
              <w:jc w:val="center"/>
              <w:rPr>
                <w:rFonts w:ascii="仿宋" w:hAnsi="仿宋" w:eastAsia="仿宋" w:cs="仿宋"/>
                <w:sz w:val="24"/>
              </w:rPr>
            </w:pP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060A650">
            <w:pPr>
              <w:spacing w:line="270" w:lineRule="atLeast"/>
              <w:jc w:val="center"/>
              <w:rPr>
                <w:rFonts w:ascii="仿宋" w:hAnsi="仿宋" w:eastAsia="仿宋" w:cs="仿宋"/>
                <w:sz w:val="24"/>
              </w:rPr>
            </w:pPr>
          </w:p>
        </w:tc>
      </w:tr>
      <w:tr w14:paraId="37CDD46E">
        <w:tblPrEx>
          <w:tblCellMar>
            <w:top w:w="0" w:type="dxa"/>
            <w:left w:w="0" w:type="dxa"/>
            <w:bottom w:w="0" w:type="dxa"/>
            <w:right w:w="0" w:type="dxa"/>
          </w:tblCellMar>
        </w:tblPrEx>
        <w:trPr>
          <w:trHeight w:val="300" w:hRule="atLeast"/>
        </w:trPr>
        <w:tc>
          <w:tcPr>
            <w:tcW w:w="1995" w:type="dxa"/>
            <w:gridSpan w:val="2"/>
            <w:tcBorders>
              <w:top w:val="nil"/>
              <w:left w:val="single" w:color="auto" w:sz="8" w:space="0"/>
              <w:bottom w:val="single" w:color="auto" w:sz="8" w:space="0"/>
              <w:right w:val="single" w:color="auto" w:sz="8" w:space="0"/>
            </w:tcBorders>
            <w:shd w:val="clear" w:color="auto" w:fill="FFFFFF"/>
          </w:tcPr>
          <w:p w14:paraId="2A33E608">
            <w:pPr>
              <w:spacing w:line="270" w:lineRule="atLeast"/>
              <w:jc w:val="center"/>
              <w:rPr>
                <w:rFonts w:ascii="仿宋" w:hAnsi="仿宋" w:eastAsia="仿宋" w:cs="仿宋"/>
                <w:sz w:val="24"/>
              </w:rPr>
            </w:pPr>
            <w:r>
              <w:rPr>
                <w:rFonts w:hint="eastAsia" w:ascii="仿宋" w:hAnsi="仿宋" w:eastAsia="仿宋" w:cs="仿宋"/>
                <w:sz w:val="24"/>
              </w:rPr>
              <w:t>质量标准</w:t>
            </w:r>
          </w:p>
        </w:tc>
        <w:tc>
          <w:tcPr>
            <w:tcW w:w="6511"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AE9D55">
            <w:pPr>
              <w:spacing w:line="270" w:lineRule="atLeast"/>
              <w:jc w:val="center"/>
              <w:rPr>
                <w:rFonts w:ascii="仿宋" w:hAnsi="仿宋" w:eastAsia="仿宋" w:cs="仿宋"/>
                <w:sz w:val="24"/>
              </w:rPr>
            </w:pPr>
            <w:r>
              <w:rPr>
                <w:rFonts w:hint="eastAsia" w:ascii="仿宋" w:hAnsi="仿宋" w:eastAsia="仿宋" w:cs="仿宋"/>
                <w:sz w:val="24"/>
              </w:rPr>
              <w:t>（国家标准、行业标准、地区标准等）</w:t>
            </w:r>
          </w:p>
        </w:tc>
      </w:tr>
      <w:tr w14:paraId="5C67537D">
        <w:tblPrEx>
          <w:tblCellMar>
            <w:top w:w="0" w:type="dxa"/>
            <w:left w:w="0" w:type="dxa"/>
            <w:bottom w:w="0" w:type="dxa"/>
            <w:right w:w="0" w:type="dxa"/>
          </w:tblCellMar>
        </w:tblPrEx>
        <w:trPr>
          <w:trHeight w:val="315" w:hRule="atLeast"/>
        </w:trPr>
        <w:tc>
          <w:tcPr>
            <w:tcW w:w="1995" w:type="dxa"/>
            <w:gridSpan w:val="2"/>
            <w:tcBorders>
              <w:top w:val="nil"/>
              <w:left w:val="single" w:color="auto" w:sz="8" w:space="0"/>
              <w:bottom w:val="single" w:color="auto" w:sz="8" w:space="0"/>
              <w:right w:val="single" w:color="auto" w:sz="8" w:space="0"/>
            </w:tcBorders>
            <w:shd w:val="clear" w:color="auto" w:fill="FFFFFF"/>
          </w:tcPr>
          <w:p w14:paraId="44F99877">
            <w:pPr>
              <w:spacing w:line="270" w:lineRule="atLeast"/>
              <w:jc w:val="center"/>
              <w:rPr>
                <w:rFonts w:ascii="仿宋" w:hAnsi="仿宋" w:eastAsia="仿宋" w:cs="仿宋"/>
                <w:sz w:val="24"/>
              </w:rPr>
            </w:pPr>
            <w:r>
              <w:rPr>
                <w:rFonts w:hint="eastAsia" w:ascii="仿宋" w:hAnsi="仿宋" w:eastAsia="仿宋" w:cs="仿宋"/>
                <w:sz w:val="24"/>
              </w:rPr>
              <w:t>...</w:t>
            </w:r>
          </w:p>
        </w:tc>
        <w:tc>
          <w:tcPr>
            <w:tcW w:w="18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C64AD">
            <w:pPr>
              <w:spacing w:line="270" w:lineRule="atLeast"/>
              <w:jc w:val="center"/>
              <w:rPr>
                <w:rFonts w:ascii="仿宋" w:hAnsi="仿宋" w:eastAsia="仿宋" w:cs="仿宋"/>
                <w:sz w:val="24"/>
              </w:rPr>
            </w:pPr>
          </w:p>
        </w:tc>
        <w:tc>
          <w:tcPr>
            <w:tcW w:w="31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02BC2F5">
            <w:pPr>
              <w:spacing w:line="270" w:lineRule="atLeast"/>
              <w:jc w:val="center"/>
              <w:rPr>
                <w:rFonts w:ascii="仿宋" w:hAnsi="仿宋" w:eastAsia="仿宋" w:cs="仿宋"/>
                <w:sz w:val="24"/>
              </w:rPr>
            </w:pP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808862">
            <w:pPr>
              <w:spacing w:line="270" w:lineRule="atLeast"/>
              <w:jc w:val="center"/>
              <w:rPr>
                <w:rFonts w:ascii="仿宋" w:hAnsi="仿宋" w:eastAsia="仿宋" w:cs="仿宋"/>
                <w:sz w:val="24"/>
              </w:rPr>
            </w:pPr>
          </w:p>
        </w:tc>
      </w:tr>
    </w:tbl>
    <w:p w14:paraId="54D831C7">
      <w:pPr>
        <w:spacing w:before="50" w:after="50"/>
        <w:rPr>
          <w:rFonts w:ascii="仿宋" w:hAnsi="仿宋" w:eastAsia="仿宋" w:cs="仿宋"/>
          <w:bCs/>
          <w:sz w:val="24"/>
        </w:rPr>
      </w:pPr>
    </w:p>
    <w:p w14:paraId="60C99EA3">
      <w:pPr>
        <w:spacing w:before="156" w:line="270" w:lineRule="atLeast"/>
        <w:jc w:val="center"/>
        <w:rPr>
          <w:rFonts w:ascii="仿宋" w:hAnsi="仿宋" w:eastAsia="仿宋" w:cs="仿宋"/>
          <w:sz w:val="24"/>
        </w:rPr>
      </w:pPr>
      <w:r>
        <w:rPr>
          <w:rFonts w:hint="eastAsia" w:ascii="仿宋" w:hAnsi="仿宋" w:eastAsia="仿宋" w:cs="仿宋"/>
          <w:sz w:val="24"/>
        </w:rPr>
        <w:t>注：供应商必须如实完整填写表格， “偏离情况”是指“正偏离”、“负偏离”或“无偏离”。</w:t>
      </w:r>
    </w:p>
    <w:p w14:paraId="5AA84A29">
      <w:pPr>
        <w:wordWrap w:val="0"/>
        <w:spacing w:line="360" w:lineRule="auto"/>
        <w:ind w:firstLine="1200" w:firstLineChars="500"/>
        <w:jc w:val="right"/>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（全称并加盖公章）</w:t>
      </w:r>
    </w:p>
    <w:p w14:paraId="1656E250">
      <w:pPr>
        <w:wordWrap w:val="0"/>
        <w:spacing w:line="360" w:lineRule="auto"/>
        <w:ind w:firstLine="1200" w:firstLineChars="500"/>
        <w:jc w:val="right"/>
        <w:rPr>
          <w:rFonts w:ascii="仿宋" w:hAnsi="仿宋" w:eastAsia="仿宋" w:cs="仿宋"/>
          <w:sz w:val="24"/>
        </w:rPr>
      </w:pPr>
      <w:r>
        <w:rPr>
          <w:rFonts w:hint="eastAsia" w:ascii="仿宋" w:hAnsi="仿宋" w:eastAsia="仿宋" w:cs="仿宋"/>
          <w:sz w:val="24"/>
        </w:rPr>
        <w:t>供应商代表（法定代表人或委托代理人）签字：</w:t>
      </w:r>
    </w:p>
    <w:p w14:paraId="6DEB5EC6">
      <w:pPr>
        <w:widowControl/>
        <w:wordWrap w:val="0"/>
        <w:snapToGrid w:val="0"/>
        <w:spacing w:line="360" w:lineRule="auto"/>
        <w:ind w:firstLine="3360" w:firstLineChars="1400"/>
        <w:jc w:val="right"/>
        <w:rPr>
          <w:rFonts w:ascii="仿宋" w:hAnsi="仿宋" w:eastAsia="仿宋" w:cs="仿宋"/>
          <w:kern w:val="0"/>
          <w:sz w:val="24"/>
        </w:rPr>
      </w:pPr>
      <w:r>
        <w:rPr>
          <w:rFonts w:hint="eastAsia" w:ascii="仿宋" w:hAnsi="仿宋" w:eastAsia="仿宋" w:cs="仿宋"/>
          <w:sz w:val="24"/>
        </w:rPr>
        <w:t>年 月 日</w:t>
      </w:r>
    </w:p>
    <w:p w14:paraId="6CFC473E">
      <w:pPr>
        <w:widowControl/>
        <w:snapToGrid w:val="0"/>
        <w:spacing w:before="50" w:after="50" w:line="500" w:lineRule="exact"/>
        <w:ind w:firstLine="4800" w:firstLineChars="2000"/>
        <w:jc w:val="left"/>
        <w:rPr>
          <w:rFonts w:ascii="仿宋" w:hAnsi="仿宋" w:eastAsia="仿宋" w:cs="仿宋"/>
          <w:color w:val="000000"/>
          <w:kern w:val="0"/>
          <w:sz w:val="24"/>
        </w:rPr>
      </w:pPr>
    </w:p>
    <w:p w14:paraId="32D28780">
      <w:pPr>
        <w:widowControl/>
        <w:wordWrap w:val="0"/>
        <w:snapToGrid w:val="0"/>
        <w:spacing w:before="50" w:after="50" w:line="480" w:lineRule="auto"/>
        <w:ind w:left="-2" w:leftChars="-72" w:right="-817" w:rightChars="-389" w:hanging="149" w:hangingChars="62"/>
        <w:jc w:val="left"/>
        <w:rPr>
          <w:rFonts w:ascii="仿宋" w:hAnsi="仿宋" w:eastAsia="仿宋" w:cs="仿宋"/>
          <w:b/>
          <w:bCs/>
          <w:kern w:val="0"/>
          <w:sz w:val="24"/>
        </w:rPr>
      </w:pPr>
    </w:p>
    <w:p w14:paraId="36413441">
      <w:pPr>
        <w:widowControl/>
        <w:wordWrap w:val="0"/>
        <w:snapToGrid w:val="0"/>
        <w:spacing w:before="50" w:after="50" w:line="480" w:lineRule="auto"/>
        <w:ind w:left="-2" w:leftChars="-72" w:right="-817" w:rightChars="-389" w:hanging="149" w:hangingChars="62"/>
        <w:jc w:val="left"/>
        <w:rPr>
          <w:rFonts w:ascii="仿宋" w:hAnsi="仿宋" w:eastAsia="仿宋" w:cs="仿宋"/>
          <w:b/>
          <w:bCs/>
          <w:kern w:val="0"/>
          <w:sz w:val="24"/>
        </w:rPr>
      </w:pPr>
    </w:p>
    <w:p w14:paraId="3C6F4435">
      <w:pPr>
        <w:widowControl/>
        <w:wordWrap w:val="0"/>
        <w:snapToGrid w:val="0"/>
        <w:spacing w:before="50" w:after="50" w:line="480" w:lineRule="auto"/>
        <w:ind w:left="-2" w:leftChars="-72" w:right="-817" w:rightChars="-389" w:hanging="149" w:hangingChars="62"/>
        <w:jc w:val="left"/>
        <w:rPr>
          <w:rFonts w:ascii="仿宋" w:hAnsi="仿宋" w:eastAsia="仿宋" w:cs="仿宋"/>
          <w:b/>
          <w:bCs/>
          <w:kern w:val="0"/>
          <w:sz w:val="24"/>
        </w:rPr>
      </w:pPr>
    </w:p>
    <w:p w14:paraId="086013F7">
      <w:pPr>
        <w:widowControl/>
        <w:wordWrap w:val="0"/>
        <w:snapToGrid w:val="0"/>
        <w:spacing w:before="50" w:after="50" w:line="480" w:lineRule="auto"/>
        <w:ind w:left="-2" w:leftChars="-72" w:right="-817" w:rightChars="-389" w:hanging="149" w:hangingChars="62"/>
        <w:jc w:val="left"/>
        <w:rPr>
          <w:rFonts w:ascii="仿宋" w:hAnsi="仿宋" w:eastAsia="仿宋" w:cs="仿宋"/>
          <w:b/>
          <w:bCs/>
          <w:kern w:val="0"/>
          <w:sz w:val="24"/>
        </w:rPr>
      </w:pPr>
    </w:p>
    <w:p w14:paraId="06D872E4">
      <w:pPr>
        <w:widowControl/>
        <w:wordWrap w:val="0"/>
        <w:snapToGrid w:val="0"/>
        <w:spacing w:before="50" w:after="50" w:line="480" w:lineRule="auto"/>
        <w:ind w:right="-817" w:rightChars="-389"/>
        <w:jc w:val="left"/>
        <w:rPr>
          <w:rFonts w:ascii="仿宋" w:hAnsi="仿宋" w:eastAsia="仿宋" w:cs="仿宋"/>
          <w:b/>
          <w:bCs/>
          <w:kern w:val="0"/>
          <w:sz w:val="24"/>
        </w:rPr>
      </w:pPr>
    </w:p>
    <w:p w14:paraId="5A9B5F34">
      <w:pPr>
        <w:widowControl/>
        <w:wordWrap w:val="0"/>
        <w:snapToGrid w:val="0"/>
        <w:spacing w:before="50" w:after="50" w:line="480" w:lineRule="auto"/>
        <w:ind w:left="-2" w:leftChars="-72" w:right="-817" w:rightChars="-389" w:hanging="149" w:hangingChars="62"/>
        <w:jc w:val="left"/>
        <w:rPr>
          <w:rFonts w:ascii="仿宋" w:hAnsi="仿宋" w:eastAsia="仿宋" w:cs="仿宋"/>
          <w:b/>
          <w:bCs/>
          <w:kern w:val="0"/>
          <w:sz w:val="24"/>
        </w:rPr>
      </w:pPr>
    </w:p>
    <w:p w14:paraId="3D9F3A15">
      <w:pPr>
        <w:widowControl/>
        <w:wordWrap w:val="0"/>
        <w:snapToGrid w:val="0"/>
        <w:spacing w:before="50" w:after="50" w:line="480" w:lineRule="auto"/>
        <w:ind w:left="-2" w:leftChars="-72" w:right="-817" w:rightChars="-389" w:hanging="149" w:hangingChars="62"/>
        <w:jc w:val="left"/>
        <w:rPr>
          <w:rFonts w:ascii="仿宋" w:hAnsi="仿宋" w:eastAsia="仿宋" w:cs="仿宋"/>
          <w:b/>
          <w:bCs/>
          <w:kern w:val="0"/>
          <w:sz w:val="24"/>
        </w:rPr>
      </w:pPr>
    </w:p>
    <w:p w14:paraId="57122C11">
      <w:pPr>
        <w:widowControl/>
        <w:wordWrap w:val="0"/>
        <w:snapToGrid w:val="0"/>
        <w:spacing w:before="50" w:after="50" w:line="480" w:lineRule="auto"/>
        <w:ind w:left="-2" w:leftChars="-72" w:right="-817" w:rightChars="-389" w:hanging="149" w:hangingChars="62"/>
        <w:jc w:val="left"/>
        <w:rPr>
          <w:rFonts w:ascii="仿宋" w:hAnsi="仿宋" w:eastAsia="仿宋" w:cs="仿宋"/>
          <w:b/>
          <w:bCs/>
          <w:kern w:val="0"/>
          <w:sz w:val="24"/>
        </w:rPr>
      </w:pPr>
    </w:p>
    <w:p w14:paraId="7A629649">
      <w:pPr>
        <w:widowControl/>
        <w:wordWrap w:val="0"/>
        <w:snapToGrid w:val="0"/>
        <w:spacing w:before="50" w:after="50" w:line="480" w:lineRule="auto"/>
        <w:ind w:left="-2" w:leftChars="-72" w:right="-817" w:rightChars="-389" w:hanging="149" w:hangingChars="62"/>
        <w:jc w:val="left"/>
        <w:rPr>
          <w:rFonts w:ascii="仿宋" w:hAnsi="仿宋" w:eastAsia="仿宋" w:cs="仿宋"/>
          <w:b/>
          <w:bCs/>
          <w:kern w:val="0"/>
          <w:sz w:val="24"/>
        </w:rPr>
      </w:pPr>
    </w:p>
    <w:p w14:paraId="3336D512">
      <w:pPr>
        <w:widowControl/>
        <w:wordWrap w:val="0"/>
        <w:snapToGrid w:val="0"/>
        <w:spacing w:before="50" w:after="50" w:line="480" w:lineRule="auto"/>
        <w:ind w:left="-2" w:leftChars="-72" w:right="-817" w:rightChars="-389" w:hanging="149" w:hangingChars="62"/>
        <w:jc w:val="left"/>
        <w:rPr>
          <w:rFonts w:ascii="仿宋" w:hAnsi="仿宋" w:eastAsia="仿宋" w:cs="仿宋"/>
          <w:b/>
          <w:kern w:val="0"/>
          <w:sz w:val="24"/>
        </w:rPr>
      </w:pPr>
      <w:r>
        <w:rPr>
          <w:rFonts w:hint="eastAsia" w:ascii="仿宋" w:hAnsi="仿宋" w:eastAsia="仿宋" w:cs="仿宋"/>
          <w:b/>
          <w:bCs/>
          <w:kern w:val="0"/>
          <w:sz w:val="24"/>
        </w:rPr>
        <w:t>附件5</w:t>
      </w:r>
    </w:p>
    <w:p w14:paraId="508EEFF8">
      <w:pPr>
        <w:wordWrap w:val="0"/>
        <w:spacing w:before="50" w:line="480" w:lineRule="auto"/>
        <w:jc w:val="center"/>
        <w:rPr>
          <w:rFonts w:ascii="仿宋" w:hAnsi="仿宋" w:eastAsia="仿宋" w:cs="仿宋"/>
          <w:sz w:val="24"/>
          <w:szCs w:val="20"/>
        </w:rPr>
      </w:pPr>
      <w:r>
        <w:rPr>
          <w:rFonts w:hint="eastAsia" w:ascii="仿宋" w:hAnsi="仿宋" w:eastAsia="仿宋" w:cs="仿宋"/>
          <w:kern w:val="0"/>
          <w:sz w:val="28"/>
          <w:szCs w:val="28"/>
        </w:rPr>
        <w:t> </w:t>
      </w:r>
      <w:r>
        <w:rPr>
          <w:rFonts w:hint="eastAsia" w:ascii="仿宋" w:hAnsi="仿宋" w:eastAsia="仿宋" w:cs="仿宋"/>
          <w:b/>
          <w:sz w:val="24"/>
        </w:rPr>
        <w:t>商务响应表</w:t>
      </w:r>
      <w:r>
        <w:rPr>
          <w:rFonts w:hint="eastAsia" w:ascii="仿宋" w:hAnsi="仿宋" w:eastAsia="仿宋" w:cs="仿宋"/>
          <w:sz w:val="24"/>
        </w:rPr>
        <w:t>（格式）</w:t>
      </w:r>
    </w:p>
    <w:p w14:paraId="3F191B09">
      <w:pPr>
        <w:shd w:val="clear" w:color="auto" w:fill="FFFFFF"/>
        <w:spacing w:before="50" w:line="405" w:lineRule="atLeast"/>
        <w:rPr>
          <w:rFonts w:ascii="仿宋" w:hAnsi="仿宋" w:eastAsia="仿宋" w:cs="仿宋"/>
          <w:sz w:val="24"/>
          <w:u w:val="single"/>
        </w:rPr>
      </w:pPr>
    </w:p>
    <w:tbl>
      <w:tblPr>
        <w:tblStyle w:val="12"/>
        <w:tblW w:w="8113" w:type="dxa"/>
        <w:jc w:val="center"/>
        <w:shd w:val="clear" w:color="auto" w:fill="FFFFFF"/>
        <w:tblLayout w:type="fixed"/>
        <w:tblCellMar>
          <w:top w:w="0" w:type="dxa"/>
          <w:left w:w="0" w:type="dxa"/>
          <w:bottom w:w="0" w:type="dxa"/>
          <w:right w:w="0" w:type="dxa"/>
        </w:tblCellMar>
      </w:tblPr>
      <w:tblGrid>
        <w:gridCol w:w="1714"/>
        <w:gridCol w:w="2004"/>
        <w:gridCol w:w="1560"/>
        <w:gridCol w:w="2835"/>
      </w:tblGrid>
      <w:tr w14:paraId="6BD04A97">
        <w:tblPrEx>
          <w:shd w:val="clear" w:color="auto" w:fill="FFFFFF"/>
          <w:tblCellMar>
            <w:top w:w="0" w:type="dxa"/>
            <w:left w:w="0" w:type="dxa"/>
            <w:bottom w:w="0" w:type="dxa"/>
            <w:right w:w="0" w:type="dxa"/>
          </w:tblCellMar>
        </w:tblPrEx>
        <w:trPr>
          <w:trHeight w:val="514" w:hRule="atLeast"/>
          <w:jc w:val="center"/>
        </w:trPr>
        <w:tc>
          <w:tcPr>
            <w:tcW w:w="1714"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54B6F818">
            <w:pPr>
              <w:spacing w:line="270" w:lineRule="atLeast"/>
              <w:jc w:val="center"/>
              <w:rPr>
                <w:rFonts w:ascii="仿宋" w:hAnsi="仿宋" w:eastAsia="仿宋" w:cs="仿宋"/>
                <w:sz w:val="24"/>
              </w:rPr>
            </w:pPr>
            <w:r>
              <w:rPr>
                <w:rFonts w:hint="eastAsia" w:ascii="仿宋" w:hAnsi="仿宋" w:eastAsia="仿宋" w:cs="仿宋"/>
                <w:sz w:val="24"/>
              </w:rPr>
              <w:t>项目</w:t>
            </w:r>
          </w:p>
        </w:tc>
        <w:tc>
          <w:tcPr>
            <w:tcW w:w="2004" w:type="dxa"/>
            <w:tcBorders>
              <w:top w:val="single" w:color="auto" w:sz="8" w:space="0"/>
              <w:left w:val="single" w:color="auto" w:sz="4" w:space="0"/>
              <w:bottom w:val="single" w:color="auto" w:sz="8" w:space="0"/>
              <w:right w:val="single" w:color="auto" w:sz="4" w:space="0"/>
            </w:tcBorders>
            <w:shd w:val="clear" w:color="auto" w:fill="FFFFFF"/>
          </w:tcPr>
          <w:p w14:paraId="2EE2F9FA">
            <w:pPr>
              <w:spacing w:before="156" w:line="270" w:lineRule="atLeast"/>
              <w:jc w:val="center"/>
              <w:rPr>
                <w:rFonts w:ascii="仿宋" w:hAnsi="仿宋" w:eastAsia="仿宋" w:cs="仿宋"/>
                <w:sz w:val="28"/>
                <w:szCs w:val="28"/>
              </w:rPr>
            </w:pPr>
            <w:r>
              <w:rPr>
                <w:rFonts w:hint="eastAsia" w:ascii="仿宋" w:hAnsi="仿宋" w:eastAsia="仿宋" w:cs="仿宋"/>
                <w:sz w:val="24"/>
              </w:rPr>
              <w:t>磋商文件要求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F54A09B">
            <w:pPr>
              <w:spacing w:before="156" w:line="270" w:lineRule="atLeast"/>
              <w:jc w:val="center"/>
              <w:rPr>
                <w:rFonts w:ascii="仿宋" w:hAnsi="仿宋" w:eastAsia="仿宋" w:cs="仿宋"/>
                <w:sz w:val="28"/>
                <w:szCs w:val="28"/>
              </w:rPr>
            </w:pPr>
            <w:r>
              <w:rPr>
                <w:rFonts w:hint="eastAsia" w:ascii="仿宋" w:hAnsi="仿宋" w:eastAsia="仿宋" w:cs="仿宋"/>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6E953E85">
            <w:pPr>
              <w:spacing w:before="156" w:line="270" w:lineRule="atLeast"/>
              <w:ind w:firstLine="240" w:firstLineChars="100"/>
              <w:rPr>
                <w:rFonts w:ascii="仿宋" w:hAnsi="仿宋" w:eastAsia="仿宋" w:cs="仿宋"/>
                <w:sz w:val="28"/>
                <w:szCs w:val="28"/>
              </w:rPr>
            </w:pPr>
            <w:r>
              <w:rPr>
                <w:rFonts w:hint="eastAsia" w:ascii="仿宋" w:hAnsi="仿宋" w:eastAsia="仿宋" w:cs="仿宋"/>
                <w:sz w:val="24"/>
              </w:rPr>
              <w:t>供应商的承诺或说明</w:t>
            </w:r>
          </w:p>
        </w:tc>
      </w:tr>
      <w:tr w14:paraId="0FADCAD3">
        <w:tblPrEx>
          <w:tblCellMar>
            <w:top w:w="0" w:type="dxa"/>
            <w:left w:w="0" w:type="dxa"/>
            <w:bottom w:w="0" w:type="dxa"/>
            <w:right w:w="0" w:type="dxa"/>
          </w:tblCellMar>
        </w:tblPrEx>
        <w:trPr>
          <w:trHeight w:val="514" w:hRule="atLeast"/>
          <w:jc w:val="center"/>
        </w:trPr>
        <w:tc>
          <w:tcPr>
            <w:tcW w:w="1714"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03B07E0D">
            <w:pPr>
              <w:spacing w:beforeLines="50" w:line="520" w:lineRule="exact"/>
              <w:jc w:val="center"/>
              <w:rPr>
                <w:rFonts w:ascii="仿宋" w:hAnsi="仿宋" w:eastAsia="仿宋" w:cs="仿宋"/>
                <w:sz w:val="24"/>
              </w:rPr>
            </w:pPr>
            <w:r>
              <w:rPr>
                <w:rFonts w:hint="eastAsia" w:ascii="仿宋" w:hAnsi="仿宋" w:eastAsia="仿宋" w:cs="仿宋"/>
                <w:sz w:val="24"/>
              </w:rPr>
              <w:t>服务期限</w:t>
            </w:r>
          </w:p>
        </w:tc>
        <w:tc>
          <w:tcPr>
            <w:tcW w:w="2004" w:type="dxa"/>
            <w:tcBorders>
              <w:top w:val="single" w:color="auto" w:sz="8" w:space="0"/>
              <w:left w:val="single" w:color="auto" w:sz="4" w:space="0"/>
              <w:bottom w:val="single" w:color="auto" w:sz="8" w:space="0"/>
              <w:right w:val="single" w:color="auto" w:sz="4" w:space="0"/>
            </w:tcBorders>
            <w:shd w:val="clear" w:color="auto" w:fill="FFFFFF"/>
          </w:tcPr>
          <w:p w14:paraId="3E7731E0">
            <w:pPr>
              <w:spacing w:line="270" w:lineRule="atLeast"/>
              <w:rPr>
                <w:rFonts w:ascii="仿宋" w:hAnsi="仿宋" w:eastAsia="仿宋" w:cs="仿宋"/>
                <w:sz w:val="28"/>
                <w:szCs w:val="28"/>
              </w:rPr>
            </w:pP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4D1A8E16">
            <w:pPr>
              <w:spacing w:line="270" w:lineRule="atLeast"/>
              <w:rPr>
                <w:rFonts w:ascii="仿宋" w:hAnsi="仿宋" w:eastAsia="仿宋" w:cs="仿宋"/>
                <w:sz w:val="28"/>
                <w:szCs w:val="28"/>
              </w:rPr>
            </w:pP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2D382275">
            <w:pPr>
              <w:spacing w:line="270" w:lineRule="atLeast"/>
              <w:rPr>
                <w:rFonts w:ascii="仿宋" w:hAnsi="仿宋" w:eastAsia="仿宋" w:cs="仿宋"/>
                <w:sz w:val="28"/>
                <w:szCs w:val="28"/>
              </w:rPr>
            </w:pPr>
          </w:p>
        </w:tc>
      </w:tr>
      <w:tr w14:paraId="74BC1D56">
        <w:tblPrEx>
          <w:tblCellMar>
            <w:top w:w="0" w:type="dxa"/>
            <w:left w:w="0" w:type="dxa"/>
            <w:bottom w:w="0" w:type="dxa"/>
            <w:right w:w="0" w:type="dxa"/>
          </w:tblCellMar>
        </w:tblPrEx>
        <w:trPr>
          <w:trHeight w:val="953" w:hRule="atLeast"/>
          <w:jc w:val="center"/>
        </w:trPr>
        <w:tc>
          <w:tcPr>
            <w:tcW w:w="1714"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B4B7C4C">
            <w:pPr>
              <w:spacing w:beforeLines="50" w:line="520" w:lineRule="exact"/>
              <w:jc w:val="center"/>
              <w:rPr>
                <w:rFonts w:ascii="仿宋" w:hAnsi="仿宋" w:eastAsia="仿宋" w:cs="仿宋"/>
                <w:sz w:val="24"/>
              </w:rPr>
            </w:pPr>
            <w:r>
              <w:rPr>
                <w:rFonts w:hint="eastAsia" w:ascii="仿宋" w:hAnsi="仿宋" w:eastAsia="仿宋" w:cs="仿宋"/>
                <w:sz w:val="24"/>
              </w:rPr>
              <w:t>服务地点</w:t>
            </w:r>
          </w:p>
        </w:tc>
        <w:tc>
          <w:tcPr>
            <w:tcW w:w="2004" w:type="dxa"/>
            <w:tcBorders>
              <w:top w:val="nil"/>
              <w:left w:val="single" w:color="auto" w:sz="4" w:space="0"/>
              <w:bottom w:val="single" w:color="auto" w:sz="8" w:space="0"/>
              <w:right w:val="single" w:color="auto" w:sz="4" w:space="0"/>
            </w:tcBorders>
            <w:shd w:val="clear" w:color="auto" w:fill="FFFFFF"/>
          </w:tcPr>
          <w:p w14:paraId="1012EDE7">
            <w:pPr>
              <w:spacing w:line="270" w:lineRule="atLeast"/>
              <w:rPr>
                <w:rFonts w:ascii="仿宋" w:hAnsi="仿宋" w:eastAsia="仿宋" w:cs="仿宋"/>
                <w:sz w:val="28"/>
                <w:szCs w:val="28"/>
              </w:rPr>
            </w:pPr>
          </w:p>
        </w:tc>
        <w:tc>
          <w:tcPr>
            <w:tcW w:w="1560" w:type="dxa"/>
            <w:tcBorders>
              <w:top w:val="nil"/>
              <w:left w:val="single" w:color="auto" w:sz="4" w:space="0"/>
              <w:bottom w:val="single" w:color="auto" w:sz="8" w:space="0"/>
              <w:right w:val="single" w:color="auto" w:sz="4" w:space="0"/>
            </w:tcBorders>
            <w:shd w:val="clear" w:color="auto" w:fill="FFFFFF"/>
          </w:tcPr>
          <w:p w14:paraId="79597895">
            <w:pPr>
              <w:spacing w:line="270" w:lineRule="atLeast"/>
              <w:rPr>
                <w:rFonts w:ascii="仿宋" w:hAnsi="仿宋" w:eastAsia="仿宋" w:cs="仿宋"/>
                <w:sz w:val="28"/>
                <w:szCs w:val="28"/>
              </w:rPr>
            </w:pPr>
          </w:p>
        </w:tc>
        <w:tc>
          <w:tcPr>
            <w:tcW w:w="2835" w:type="dxa"/>
            <w:tcBorders>
              <w:top w:val="nil"/>
              <w:left w:val="single" w:color="auto" w:sz="4" w:space="0"/>
              <w:bottom w:val="single" w:color="auto" w:sz="8" w:space="0"/>
              <w:right w:val="single" w:color="auto" w:sz="8" w:space="0"/>
            </w:tcBorders>
            <w:shd w:val="clear" w:color="auto" w:fill="FFFFFF"/>
          </w:tcPr>
          <w:p w14:paraId="463EF50D">
            <w:pPr>
              <w:spacing w:line="270" w:lineRule="atLeast"/>
              <w:rPr>
                <w:rFonts w:ascii="仿宋" w:hAnsi="仿宋" w:eastAsia="仿宋" w:cs="仿宋"/>
                <w:sz w:val="28"/>
                <w:szCs w:val="28"/>
              </w:rPr>
            </w:pPr>
          </w:p>
        </w:tc>
      </w:tr>
      <w:tr w14:paraId="638EFB07">
        <w:tblPrEx>
          <w:shd w:val="clear" w:color="auto" w:fill="FFFFFF"/>
          <w:tblCellMar>
            <w:top w:w="0" w:type="dxa"/>
            <w:left w:w="0" w:type="dxa"/>
            <w:bottom w:w="0" w:type="dxa"/>
            <w:right w:w="0" w:type="dxa"/>
          </w:tblCellMar>
        </w:tblPrEx>
        <w:trPr>
          <w:trHeight w:val="953" w:hRule="atLeast"/>
          <w:jc w:val="center"/>
        </w:trPr>
        <w:tc>
          <w:tcPr>
            <w:tcW w:w="1714"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68967852">
            <w:pPr>
              <w:spacing w:beforeLines="50" w:line="520" w:lineRule="exact"/>
              <w:jc w:val="center"/>
              <w:rPr>
                <w:rFonts w:ascii="仿宋" w:hAnsi="仿宋" w:eastAsia="仿宋" w:cs="仿宋"/>
                <w:sz w:val="24"/>
              </w:rPr>
            </w:pPr>
            <w:r>
              <w:rPr>
                <w:rFonts w:hint="eastAsia" w:ascii="仿宋" w:hAnsi="仿宋" w:eastAsia="仿宋" w:cs="仿宋"/>
                <w:sz w:val="24"/>
              </w:rPr>
              <w:t>服务质量</w:t>
            </w:r>
          </w:p>
        </w:tc>
        <w:tc>
          <w:tcPr>
            <w:tcW w:w="2004" w:type="dxa"/>
            <w:tcBorders>
              <w:top w:val="nil"/>
              <w:left w:val="single" w:color="auto" w:sz="4" w:space="0"/>
              <w:bottom w:val="single" w:color="auto" w:sz="8" w:space="0"/>
              <w:right w:val="single" w:color="auto" w:sz="4" w:space="0"/>
            </w:tcBorders>
            <w:shd w:val="clear" w:color="auto" w:fill="FFFFFF"/>
          </w:tcPr>
          <w:p w14:paraId="4F6F1BF4">
            <w:pPr>
              <w:spacing w:line="270" w:lineRule="atLeast"/>
              <w:rPr>
                <w:rFonts w:ascii="仿宋" w:hAnsi="仿宋" w:eastAsia="仿宋" w:cs="仿宋"/>
                <w:sz w:val="28"/>
                <w:szCs w:val="28"/>
              </w:rPr>
            </w:pPr>
          </w:p>
        </w:tc>
        <w:tc>
          <w:tcPr>
            <w:tcW w:w="1560" w:type="dxa"/>
            <w:tcBorders>
              <w:top w:val="nil"/>
              <w:left w:val="single" w:color="auto" w:sz="4" w:space="0"/>
              <w:bottom w:val="single" w:color="auto" w:sz="8" w:space="0"/>
              <w:right w:val="single" w:color="auto" w:sz="4" w:space="0"/>
            </w:tcBorders>
            <w:shd w:val="clear" w:color="auto" w:fill="FFFFFF"/>
          </w:tcPr>
          <w:p w14:paraId="2571D9FC">
            <w:pPr>
              <w:spacing w:line="270" w:lineRule="atLeast"/>
              <w:rPr>
                <w:rFonts w:ascii="仿宋" w:hAnsi="仿宋" w:eastAsia="仿宋" w:cs="仿宋"/>
                <w:sz w:val="28"/>
                <w:szCs w:val="28"/>
              </w:rPr>
            </w:pPr>
          </w:p>
        </w:tc>
        <w:tc>
          <w:tcPr>
            <w:tcW w:w="2835" w:type="dxa"/>
            <w:tcBorders>
              <w:top w:val="nil"/>
              <w:left w:val="single" w:color="auto" w:sz="4" w:space="0"/>
              <w:bottom w:val="single" w:color="auto" w:sz="8" w:space="0"/>
              <w:right w:val="single" w:color="auto" w:sz="8" w:space="0"/>
            </w:tcBorders>
            <w:shd w:val="clear" w:color="auto" w:fill="FFFFFF"/>
          </w:tcPr>
          <w:p w14:paraId="7E14486E">
            <w:pPr>
              <w:spacing w:line="270" w:lineRule="atLeast"/>
              <w:rPr>
                <w:rFonts w:ascii="仿宋" w:hAnsi="仿宋" w:eastAsia="仿宋" w:cs="仿宋"/>
                <w:sz w:val="28"/>
                <w:szCs w:val="28"/>
              </w:rPr>
            </w:pPr>
          </w:p>
        </w:tc>
      </w:tr>
      <w:tr w14:paraId="37D49F16">
        <w:tblPrEx>
          <w:shd w:val="clear" w:color="auto" w:fill="FFFFFF"/>
          <w:tblCellMar>
            <w:top w:w="0" w:type="dxa"/>
            <w:left w:w="0" w:type="dxa"/>
            <w:bottom w:w="0" w:type="dxa"/>
            <w:right w:w="0" w:type="dxa"/>
          </w:tblCellMar>
        </w:tblPrEx>
        <w:trPr>
          <w:trHeight w:val="723" w:hRule="atLeast"/>
          <w:jc w:val="center"/>
        </w:trPr>
        <w:tc>
          <w:tcPr>
            <w:tcW w:w="1714"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57C9C67">
            <w:pPr>
              <w:spacing w:beforeLines="50" w:line="520" w:lineRule="exact"/>
              <w:jc w:val="center"/>
              <w:rPr>
                <w:rFonts w:ascii="仿宋" w:hAnsi="仿宋" w:eastAsia="仿宋" w:cs="仿宋"/>
                <w:sz w:val="24"/>
              </w:rPr>
            </w:pPr>
            <w:r>
              <w:rPr>
                <w:rFonts w:hint="eastAsia" w:ascii="仿宋" w:hAnsi="仿宋" w:eastAsia="仿宋" w:cs="仿宋"/>
                <w:sz w:val="24"/>
              </w:rPr>
              <w:t>合同签订时间</w:t>
            </w:r>
          </w:p>
        </w:tc>
        <w:tc>
          <w:tcPr>
            <w:tcW w:w="2004" w:type="dxa"/>
            <w:tcBorders>
              <w:top w:val="nil"/>
              <w:left w:val="single" w:color="auto" w:sz="4" w:space="0"/>
              <w:bottom w:val="single" w:color="auto" w:sz="8" w:space="0"/>
              <w:right w:val="single" w:color="auto" w:sz="4" w:space="0"/>
            </w:tcBorders>
            <w:shd w:val="clear" w:color="auto" w:fill="FFFFFF"/>
          </w:tcPr>
          <w:p w14:paraId="2ED5E346">
            <w:pPr>
              <w:spacing w:line="270" w:lineRule="atLeast"/>
              <w:rPr>
                <w:rFonts w:ascii="仿宋" w:hAnsi="仿宋" w:eastAsia="仿宋" w:cs="仿宋"/>
                <w:sz w:val="28"/>
                <w:szCs w:val="28"/>
              </w:rPr>
            </w:pPr>
          </w:p>
        </w:tc>
        <w:tc>
          <w:tcPr>
            <w:tcW w:w="1560" w:type="dxa"/>
            <w:tcBorders>
              <w:top w:val="nil"/>
              <w:left w:val="single" w:color="auto" w:sz="4" w:space="0"/>
              <w:bottom w:val="single" w:color="auto" w:sz="8" w:space="0"/>
              <w:right w:val="single" w:color="auto" w:sz="4" w:space="0"/>
            </w:tcBorders>
            <w:shd w:val="clear" w:color="auto" w:fill="FFFFFF"/>
          </w:tcPr>
          <w:p w14:paraId="15CB5D3A">
            <w:pPr>
              <w:spacing w:line="270" w:lineRule="atLeast"/>
              <w:rPr>
                <w:rFonts w:ascii="仿宋" w:hAnsi="仿宋" w:eastAsia="仿宋" w:cs="仿宋"/>
                <w:sz w:val="28"/>
                <w:szCs w:val="28"/>
              </w:rPr>
            </w:pPr>
          </w:p>
        </w:tc>
        <w:tc>
          <w:tcPr>
            <w:tcW w:w="2835" w:type="dxa"/>
            <w:tcBorders>
              <w:top w:val="nil"/>
              <w:left w:val="single" w:color="auto" w:sz="4" w:space="0"/>
              <w:bottom w:val="single" w:color="auto" w:sz="8" w:space="0"/>
              <w:right w:val="single" w:color="auto" w:sz="8" w:space="0"/>
            </w:tcBorders>
            <w:shd w:val="clear" w:color="auto" w:fill="FFFFFF"/>
          </w:tcPr>
          <w:p w14:paraId="1B4ED219">
            <w:pPr>
              <w:spacing w:line="270" w:lineRule="atLeast"/>
              <w:rPr>
                <w:rFonts w:ascii="仿宋" w:hAnsi="仿宋" w:eastAsia="仿宋" w:cs="仿宋"/>
                <w:sz w:val="28"/>
                <w:szCs w:val="28"/>
              </w:rPr>
            </w:pPr>
          </w:p>
        </w:tc>
      </w:tr>
      <w:tr w14:paraId="03CBD9EF">
        <w:tblPrEx>
          <w:tblCellMar>
            <w:top w:w="0" w:type="dxa"/>
            <w:left w:w="0" w:type="dxa"/>
            <w:bottom w:w="0" w:type="dxa"/>
            <w:right w:w="0" w:type="dxa"/>
          </w:tblCellMar>
        </w:tblPrEx>
        <w:trPr>
          <w:trHeight w:val="478" w:hRule="atLeast"/>
          <w:jc w:val="center"/>
        </w:trPr>
        <w:tc>
          <w:tcPr>
            <w:tcW w:w="1714"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1202EBBB">
            <w:pPr>
              <w:spacing w:beforeLines="50" w:line="520" w:lineRule="exact"/>
              <w:jc w:val="center"/>
              <w:rPr>
                <w:rFonts w:ascii="仿宋" w:hAnsi="仿宋" w:eastAsia="仿宋" w:cs="仿宋"/>
                <w:sz w:val="24"/>
              </w:rPr>
            </w:pPr>
            <w:r>
              <w:rPr>
                <w:rFonts w:hint="eastAsia" w:ascii="仿宋" w:hAnsi="仿宋" w:eastAsia="仿宋" w:cs="仿宋"/>
                <w:sz w:val="24"/>
              </w:rPr>
              <w:t>付款方式</w:t>
            </w:r>
          </w:p>
        </w:tc>
        <w:tc>
          <w:tcPr>
            <w:tcW w:w="2004" w:type="dxa"/>
            <w:tcBorders>
              <w:top w:val="nil"/>
              <w:left w:val="single" w:color="auto" w:sz="4" w:space="0"/>
              <w:bottom w:val="single" w:color="auto" w:sz="8" w:space="0"/>
              <w:right w:val="single" w:color="auto" w:sz="4" w:space="0"/>
            </w:tcBorders>
            <w:shd w:val="clear" w:color="auto" w:fill="FFFFFF"/>
          </w:tcPr>
          <w:p w14:paraId="51D33DD3">
            <w:pPr>
              <w:spacing w:line="270" w:lineRule="atLeast"/>
              <w:rPr>
                <w:rFonts w:ascii="仿宋" w:hAnsi="仿宋" w:eastAsia="仿宋" w:cs="仿宋"/>
                <w:sz w:val="28"/>
                <w:szCs w:val="28"/>
              </w:rPr>
            </w:pPr>
          </w:p>
        </w:tc>
        <w:tc>
          <w:tcPr>
            <w:tcW w:w="1560" w:type="dxa"/>
            <w:tcBorders>
              <w:top w:val="nil"/>
              <w:left w:val="single" w:color="auto" w:sz="4" w:space="0"/>
              <w:bottom w:val="single" w:color="auto" w:sz="8" w:space="0"/>
              <w:right w:val="single" w:color="auto" w:sz="4" w:space="0"/>
            </w:tcBorders>
            <w:shd w:val="clear" w:color="auto" w:fill="FFFFFF"/>
          </w:tcPr>
          <w:p w14:paraId="30CA1B45">
            <w:pPr>
              <w:spacing w:line="270" w:lineRule="atLeast"/>
              <w:rPr>
                <w:rFonts w:ascii="仿宋" w:hAnsi="仿宋" w:eastAsia="仿宋" w:cs="仿宋"/>
                <w:sz w:val="28"/>
                <w:szCs w:val="28"/>
              </w:rPr>
            </w:pPr>
          </w:p>
        </w:tc>
        <w:tc>
          <w:tcPr>
            <w:tcW w:w="2835" w:type="dxa"/>
            <w:tcBorders>
              <w:top w:val="nil"/>
              <w:left w:val="single" w:color="auto" w:sz="4" w:space="0"/>
              <w:bottom w:val="single" w:color="auto" w:sz="8" w:space="0"/>
              <w:right w:val="single" w:color="auto" w:sz="8" w:space="0"/>
            </w:tcBorders>
            <w:shd w:val="clear" w:color="auto" w:fill="FFFFFF"/>
          </w:tcPr>
          <w:p w14:paraId="034D3D23">
            <w:pPr>
              <w:spacing w:line="270" w:lineRule="atLeast"/>
              <w:rPr>
                <w:rFonts w:ascii="仿宋" w:hAnsi="仿宋" w:eastAsia="仿宋" w:cs="仿宋"/>
                <w:sz w:val="28"/>
                <w:szCs w:val="28"/>
              </w:rPr>
            </w:pPr>
          </w:p>
        </w:tc>
      </w:tr>
    </w:tbl>
    <w:p w14:paraId="3542157C">
      <w:pPr>
        <w:shd w:val="clear" w:color="auto" w:fill="FFFFFF"/>
        <w:spacing w:before="50" w:line="405" w:lineRule="atLeast"/>
        <w:rPr>
          <w:rFonts w:ascii="仿宋" w:hAnsi="仿宋" w:eastAsia="仿宋" w:cs="仿宋"/>
          <w:sz w:val="24"/>
          <w:u w:val="single"/>
        </w:rPr>
      </w:pPr>
    </w:p>
    <w:p w14:paraId="6171E9DC">
      <w:pPr>
        <w:wordWrap w:val="0"/>
        <w:spacing w:before="50" w:after="50" w:line="360" w:lineRule="auto"/>
        <w:ind w:firstLine="1200" w:firstLineChars="500"/>
        <w:jc w:val="right"/>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（全称并加盖公章）</w:t>
      </w:r>
    </w:p>
    <w:p w14:paraId="3F277D6B">
      <w:pPr>
        <w:wordWrap w:val="0"/>
        <w:spacing w:before="50" w:after="50" w:line="360" w:lineRule="auto"/>
        <w:ind w:firstLine="1200" w:firstLineChars="500"/>
        <w:jc w:val="right"/>
        <w:rPr>
          <w:rFonts w:ascii="仿宋" w:hAnsi="仿宋" w:eastAsia="仿宋" w:cs="仿宋"/>
          <w:sz w:val="24"/>
        </w:rPr>
      </w:pPr>
      <w:r>
        <w:rPr>
          <w:rFonts w:hint="eastAsia" w:ascii="仿宋" w:hAnsi="仿宋" w:eastAsia="仿宋" w:cs="仿宋"/>
          <w:sz w:val="24"/>
        </w:rPr>
        <w:t>供应商代表（法定代表人或委托代理人）签字：</w:t>
      </w:r>
    </w:p>
    <w:p w14:paraId="4B2CB621">
      <w:pPr>
        <w:widowControl/>
        <w:wordWrap w:val="0"/>
        <w:snapToGrid w:val="0"/>
        <w:spacing w:before="50" w:after="50" w:line="360" w:lineRule="auto"/>
        <w:ind w:firstLine="3360" w:firstLineChars="1400"/>
        <w:jc w:val="right"/>
        <w:rPr>
          <w:rFonts w:ascii="仿宋" w:hAnsi="仿宋" w:eastAsia="仿宋" w:cs="仿宋"/>
          <w:kern w:val="0"/>
          <w:sz w:val="24"/>
        </w:rPr>
      </w:pPr>
      <w:r>
        <w:rPr>
          <w:rFonts w:hint="eastAsia" w:ascii="仿宋" w:hAnsi="仿宋" w:eastAsia="仿宋" w:cs="仿宋"/>
          <w:sz w:val="24"/>
        </w:rPr>
        <w:t>年 月 日</w:t>
      </w:r>
    </w:p>
    <w:p w14:paraId="26DD77CE">
      <w:pPr>
        <w:widowControl/>
        <w:wordWrap w:val="0"/>
        <w:snapToGrid w:val="0"/>
        <w:spacing w:before="50" w:line="480" w:lineRule="auto"/>
        <w:jc w:val="left"/>
        <w:rPr>
          <w:rFonts w:ascii="仿宋" w:hAnsi="仿宋" w:eastAsia="仿宋" w:cs="仿宋"/>
          <w:b/>
          <w:kern w:val="0"/>
          <w:sz w:val="24"/>
        </w:rPr>
      </w:pPr>
    </w:p>
    <w:p w14:paraId="5710B8B2">
      <w:pPr>
        <w:widowControl/>
        <w:wordWrap w:val="0"/>
        <w:snapToGrid w:val="0"/>
        <w:spacing w:before="50" w:line="480" w:lineRule="auto"/>
        <w:jc w:val="left"/>
        <w:rPr>
          <w:rFonts w:ascii="仿宋" w:hAnsi="仿宋" w:eastAsia="仿宋" w:cs="仿宋"/>
          <w:b/>
          <w:kern w:val="0"/>
          <w:sz w:val="24"/>
        </w:rPr>
      </w:pPr>
    </w:p>
    <w:p w14:paraId="0A4AE6C8">
      <w:pPr>
        <w:widowControl/>
        <w:shd w:val="clear" w:color="auto" w:fill="FFFFFF"/>
        <w:spacing w:line="360" w:lineRule="auto"/>
        <w:jc w:val="left"/>
        <w:rPr>
          <w:rFonts w:ascii="仿宋" w:hAnsi="仿宋" w:eastAsia="仿宋" w:cs="仿宋"/>
          <w:b/>
          <w:bCs/>
          <w:kern w:val="0"/>
          <w:sz w:val="24"/>
        </w:rPr>
      </w:pPr>
    </w:p>
    <w:p w14:paraId="22C67208">
      <w:pPr>
        <w:widowControl/>
        <w:shd w:val="clear" w:color="auto" w:fill="FFFFFF"/>
        <w:spacing w:line="360" w:lineRule="auto"/>
        <w:jc w:val="left"/>
        <w:rPr>
          <w:rFonts w:ascii="仿宋" w:hAnsi="仿宋" w:eastAsia="仿宋" w:cs="仿宋"/>
          <w:b/>
          <w:bCs/>
          <w:kern w:val="0"/>
          <w:sz w:val="24"/>
        </w:rPr>
      </w:pPr>
    </w:p>
    <w:p w14:paraId="04DC6FD8">
      <w:pPr>
        <w:widowControl/>
        <w:shd w:val="clear" w:color="auto" w:fill="FFFFFF"/>
        <w:spacing w:line="360" w:lineRule="auto"/>
        <w:jc w:val="left"/>
        <w:rPr>
          <w:rFonts w:ascii="仿宋" w:hAnsi="仿宋" w:eastAsia="仿宋" w:cs="仿宋"/>
          <w:b/>
          <w:bCs/>
          <w:kern w:val="0"/>
          <w:sz w:val="24"/>
        </w:rPr>
      </w:pPr>
    </w:p>
    <w:p w14:paraId="070873E2">
      <w:pPr>
        <w:widowControl/>
        <w:shd w:val="clear" w:color="auto" w:fill="FFFFFF"/>
        <w:spacing w:line="360" w:lineRule="auto"/>
        <w:jc w:val="left"/>
        <w:rPr>
          <w:rFonts w:ascii="仿宋" w:hAnsi="仿宋" w:eastAsia="仿宋" w:cs="仿宋"/>
          <w:b/>
          <w:bCs/>
          <w:kern w:val="0"/>
          <w:sz w:val="24"/>
        </w:rPr>
      </w:pPr>
    </w:p>
    <w:p w14:paraId="6A88C0ED">
      <w:pPr>
        <w:widowControl/>
        <w:shd w:val="clear" w:color="auto" w:fill="FFFFFF"/>
        <w:spacing w:line="360" w:lineRule="auto"/>
        <w:jc w:val="left"/>
        <w:rPr>
          <w:rFonts w:ascii="仿宋" w:hAnsi="仿宋" w:eastAsia="仿宋" w:cs="仿宋"/>
          <w:b/>
          <w:bCs/>
          <w:kern w:val="0"/>
          <w:sz w:val="24"/>
        </w:rPr>
      </w:pPr>
    </w:p>
    <w:p w14:paraId="2BF1899D">
      <w:pPr>
        <w:widowControl/>
        <w:shd w:val="clear" w:color="auto" w:fill="FFFFFF"/>
        <w:spacing w:line="360" w:lineRule="auto"/>
        <w:jc w:val="left"/>
        <w:rPr>
          <w:rFonts w:ascii="仿宋" w:hAnsi="仿宋" w:eastAsia="仿宋" w:cs="仿宋"/>
          <w:b/>
          <w:bCs/>
          <w:kern w:val="0"/>
          <w:sz w:val="24"/>
        </w:rPr>
      </w:pPr>
    </w:p>
    <w:p w14:paraId="066B3F4B">
      <w:pPr>
        <w:widowControl/>
        <w:shd w:val="clear" w:color="auto" w:fill="FFFFFF"/>
        <w:spacing w:line="360" w:lineRule="auto"/>
        <w:jc w:val="left"/>
        <w:rPr>
          <w:rFonts w:ascii="仿宋" w:hAnsi="仿宋" w:eastAsia="仿宋" w:cs="仿宋"/>
          <w:b/>
          <w:bCs/>
          <w:kern w:val="0"/>
          <w:sz w:val="24"/>
        </w:rPr>
      </w:pPr>
    </w:p>
    <w:p w14:paraId="2AB84A71">
      <w:pPr>
        <w:widowControl/>
        <w:shd w:val="clear" w:color="auto" w:fill="FFFFFF"/>
        <w:spacing w:line="360" w:lineRule="auto"/>
        <w:jc w:val="left"/>
        <w:rPr>
          <w:rFonts w:ascii="仿宋" w:hAnsi="仿宋" w:eastAsia="仿宋" w:cs="仿宋"/>
          <w:b/>
          <w:bCs/>
          <w:kern w:val="0"/>
          <w:sz w:val="24"/>
        </w:rPr>
      </w:pPr>
    </w:p>
    <w:p w14:paraId="3CAF94A6">
      <w:pPr>
        <w:widowControl/>
        <w:shd w:val="clear" w:color="auto" w:fill="FFFFFF"/>
        <w:spacing w:line="360" w:lineRule="auto"/>
        <w:jc w:val="left"/>
        <w:rPr>
          <w:rFonts w:ascii="仿宋" w:hAnsi="仿宋" w:eastAsia="仿宋" w:cs="仿宋"/>
          <w:kern w:val="0"/>
          <w:sz w:val="24"/>
        </w:rPr>
      </w:pPr>
      <w:r>
        <w:rPr>
          <w:rFonts w:hint="eastAsia" w:ascii="仿宋" w:hAnsi="仿宋" w:eastAsia="仿宋" w:cs="仿宋"/>
          <w:b/>
          <w:bCs/>
          <w:kern w:val="0"/>
          <w:sz w:val="24"/>
        </w:rPr>
        <w:t>附件6                 </w:t>
      </w:r>
      <w:r>
        <w:rPr>
          <w:rFonts w:hint="eastAsia" w:ascii="仿宋" w:hAnsi="仿宋" w:eastAsia="仿宋" w:cs="仿宋"/>
          <w:kern w:val="0"/>
          <w:sz w:val="24"/>
        </w:rPr>
        <w:t>    </w:t>
      </w:r>
    </w:p>
    <w:p w14:paraId="50662811">
      <w:pPr>
        <w:wordWrap w:val="0"/>
        <w:spacing w:before="50" w:line="480" w:lineRule="auto"/>
        <w:jc w:val="center"/>
        <w:rPr>
          <w:rFonts w:ascii="仿宋" w:hAnsi="仿宋" w:eastAsia="仿宋" w:cs="仿宋"/>
          <w:kern w:val="0"/>
          <w:sz w:val="24"/>
        </w:rPr>
      </w:pPr>
      <w:r>
        <w:rPr>
          <w:rFonts w:hint="eastAsia" w:ascii="仿宋" w:hAnsi="仿宋" w:eastAsia="仿宋" w:cs="仿宋"/>
          <w:b/>
          <w:bCs/>
          <w:kern w:val="0"/>
          <w:sz w:val="24"/>
        </w:rPr>
        <w:t>法定代表人身份证明</w:t>
      </w:r>
      <w:r>
        <w:rPr>
          <w:rFonts w:hint="eastAsia" w:ascii="仿宋" w:hAnsi="仿宋" w:eastAsia="仿宋" w:cs="仿宋"/>
          <w:kern w:val="0"/>
          <w:sz w:val="24"/>
        </w:rPr>
        <w:t>（格式）</w:t>
      </w:r>
    </w:p>
    <w:p w14:paraId="45514C22">
      <w:pPr>
        <w:wordWrap w:val="0"/>
        <w:spacing w:line="460" w:lineRule="exact"/>
        <w:rPr>
          <w:rFonts w:ascii="仿宋" w:hAnsi="仿宋" w:eastAsia="仿宋" w:cs="仿宋"/>
          <w:sz w:val="24"/>
        </w:rPr>
      </w:pPr>
      <w:r>
        <w:rPr>
          <w:rFonts w:hint="eastAsia" w:ascii="仿宋" w:hAnsi="仿宋" w:eastAsia="仿宋" w:cs="仿宋"/>
          <w:sz w:val="24"/>
        </w:rPr>
        <w:t xml:space="preserve"> </w:t>
      </w:r>
    </w:p>
    <w:p w14:paraId="3C298958">
      <w:pPr>
        <w:wordWrap w:val="0"/>
        <w:spacing w:line="460" w:lineRule="exact"/>
        <w:ind w:firstLine="480" w:firstLineChars="200"/>
        <w:rPr>
          <w:rFonts w:ascii="仿宋" w:hAnsi="仿宋" w:eastAsia="仿宋" w:cs="仿宋"/>
          <w:sz w:val="24"/>
          <w:u w:val="single"/>
        </w:rPr>
      </w:pPr>
      <w:r>
        <w:rPr>
          <w:rFonts w:hint="eastAsia" w:ascii="仿宋" w:hAnsi="仿宋" w:eastAsia="仿宋" w:cs="仿宋"/>
          <w:sz w:val="24"/>
        </w:rPr>
        <w:t>供应商名称：</w:t>
      </w:r>
      <w:r>
        <w:rPr>
          <w:rFonts w:hint="eastAsia" w:ascii="仿宋" w:hAnsi="仿宋" w:eastAsia="仿宋" w:cs="仿宋"/>
          <w:sz w:val="24"/>
          <w:u w:val="single"/>
        </w:rPr>
        <w:t xml:space="preserve">                         </w:t>
      </w:r>
    </w:p>
    <w:p w14:paraId="7C0B4012">
      <w:pPr>
        <w:wordWrap w:val="0"/>
        <w:spacing w:line="460" w:lineRule="exact"/>
        <w:ind w:firstLine="480" w:firstLineChars="200"/>
        <w:rPr>
          <w:rFonts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14:paraId="18F1582D">
      <w:pPr>
        <w:wordWrap w:val="0"/>
        <w:spacing w:line="460" w:lineRule="exact"/>
        <w:ind w:firstLine="480" w:firstLineChars="200"/>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09B89B8">
      <w:pPr>
        <w:wordWrap w:val="0"/>
        <w:spacing w:line="460" w:lineRule="exact"/>
        <w:ind w:firstLine="480" w:firstLineChars="200"/>
        <w:rPr>
          <w:rFonts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4D6022C5">
      <w:pPr>
        <w:wordWrap w:val="0"/>
        <w:spacing w:line="460" w:lineRule="exact"/>
        <w:ind w:firstLine="480" w:firstLineChars="200"/>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14:paraId="66B8C0E3">
      <w:pPr>
        <w:wordWrap w:val="0"/>
        <w:spacing w:line="460" w:lineRule="exact"/>
        <w:rPr>
          <w:rFonts w:ascii="仿宋" w:hAnsi="仿宋" w:eastAsia="仿宋" w:cs="仿宋"/>
          <w:sz w:val="24"/>
        </w:rPr>
      </w:pPr>
      <w:r>
        <w:rPr>
          <w:rFonts w:hint="eastAsia" w:ascii="仿宋" w:hAnsi="仿宋" w:eastAsia="仿宋" w:cs="仿宋"/>
          <w:sz w:val="24"/>
        </w:rPr>
        <w:t xml:space="preserve"> </w:t>
      </w:r>
    </w:p>
    <w:p w14:paraId="705398E6">
      <w:pPr>
        <w:wordWrap w:val="0"/>
        <w:spacing w:line="460" w:lineRule="exact"/>
        <w:ind w:firstLine="480" w:firstLineChars="200"/>
        <w:rPr>
          <w:rFonts w:ascii="仿宋" w:hAnsi="仿宋" w:eastAsia="仿宋" w:cs="仿宋"/>
          <w:sz w:val="24"/>
        </w:rPr>
      </w:pPr>
      <w:r>
        <w:rPr>
          <w:rFonts w:hint="eastAsia" w:ascii="仿宋" w:hAnsi="仿宋" w:eastAsia="仿宋" w:cs="仿宋"/>
          <w:sz w:val="24"/>
        </w:rPr>
        <w:t>特此证明。</w:t>
      </w:r>
    </w:p>
    <w:p w14:paraId="46BED546">
      <w:pPr>
        <w:wordWrap w:val="0"/>
        <w:spacing w:line="460" w:lineRule="exact"/>
        <w:rPr>
          <w:rFonts w:ascii="仿宋" w:hAnsi="仿宋" w:eastAsia="仿宋" w:cs="仿宋"/>
          <w:sz w:val="24"/>
        </w:rPr>
      </w:pPr>
      <w:r>
        <w:rPr>
          <w:rFonts w:hint="eastAsia" w:ascii="仿宋" w:hAnsi="仿宋" w:eastAsia="仿宋" w:cs="仿宋"/>
          <w:sz w:val="24"/>
        </w:rPr>
        <w:t xml:space="preserve"> </w:t>
      </w:r>
    </w:p>
    <w:tbl>
      <w:tblPr>
        <w:tblStyle w:val="12"/>
        <w:tblpPr w:leftFromText="180" w:rightFromText="180" w:topFromText="100" w:bottomFromText="100" w:vertAnchor="text" w:horzAnchor="page" w:tblpX="2458" w:tblpY="1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1"/>
      </w:tblGrid>
      <w:tr w14:paraId="0D88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6611" w:type="dxa"/>
            <w:tcBorders>
              <w:top w:val="single" w:color="auto" w:sz="4" w:space="0"/>
              <w:left w:val="single" w:color="auto" w:sz="4" w:space="0"/>
              <w:bottom w:val="single" w:color="auto" w:sz="4" w:space="0"/>
              <w:right w:val="single" w:color="auto" w:sz="4" w:space="0"/>
            </w:tcBorders>
          </w:tcPr>
          <w:p w14:paraId="57A58BC1">
            <w:pPr>
              <w:spacing w:line="480" w:lineRule="exact"/>
              <w:rPr>
                <w:rFonts w:ascii="仿宋" w:hAnsi="仿宋" w:eastAsia="仿宋" w:cs="仿宋"/>
                <w:bCs/>
                <w:sz w:val="24"/>
              </w:rPr>
            </w:pPr>
            <w:r>
              <w:rPr>
                <w:rFonts w:hint="eastAsia" w:ascii="仿宋" w:hAnsi="仿宋" w:eastAsia="仿宋" w:cs="仿宋"/>
                <w:bCs/>
                <w:sz w:val="24"/>
              </w:rPr>
              <w:t>此处请粘贴法定代表人身份证复印件（正反面）</w:t>
            </w:r>
          </w:p>
          <w:p w14:paraId="7348F01F">
            <w:pPr>
              <w:spacing w:line="480" w:lineRule="exact"/>
              <w:rPr>
                <w:rFonts w:ascii="仿宋" w:hAnsi="仿宋" w:eastAsia="仿宋" w:cs="仿宋"/>
                <w:sz w:val="24"/>
              </w:rPr>
            </w:pPr>
            <w:r>
              <w:rPr>
                <w:rFonts w:hint="eastAsia" w:ascii="仿宋" w:hAnsi="仿宋" w:eastAsia="仿宋" w:cs="仿宋"/>
                <w:sz w:val="24"/>
              </w:rPr>
              <w:t xml:space="preserve"> </w:t>
            </w:r>
          </w:p>
          <w:p w14:paraId="0A53A01A">
            <w:pPr>
              <w:spacing w:line="480" w:lineRule="exact"/>
              <w:rPr>
                <w:rFonts w:ascii="仿宋" w:hAnsi="仿宋" w:eastAsia="仿宋" w:cs="仿宋"/>
                <w:sz w:val="24"/>
              </w:rPr>
            </w:pPr>
            <w:r>
              <w:rPr>
                <w:rFonts w:hint="eastAsia" w:ascii="仿宋" w:hAnsi="仿宋" w:eastAsia="仿宋" w:cs="仿宋"/>
                <w:sz w:val="24"/>
              </w:rPr>
              <w:t xml:space="preserve"> </w:t>
            </w:r>
          </w:p>
        </w:tc>
      </w:tr>
    </w:tbl>
    <w:p w14:paraId="4B0FAEC0">
      <w:pPr>
        <w:wordWrap w:val="0"/>
        <w:spacing w:beforeLines="100" w:afterLines="100" w:line="480" w:lineRule="exact"/>
        <w:jc w:val="center"/>
        <w:rPr>
          <w:rFonts w:ascii="仿宋" w:hAnsi="仿宋" w:eastAsia="仿宋" w:cs="仿宋"/>
          <w:b/>
          <w:sz w:val="28"/>
          <w:szCs w:val="28"/>
        </w:rPr>
      </w:pPr>
      <w:r>
        <w:rPr>
          <w:rFonts w:hint="eastAsia" w:ascii="仿宋" w:hAnsi="仿宋" w:eastAsia="仿宋" w:cs="仿宋"/>
          <w:b/>
          <w:sz w:val="28"/>
          <w:szCs w:val="28"/>
        </w:rPr>
        <w:t xml:space="preserve"> </w:t>
      </w:r>
    </w:p>
    <w:p w14:paraId="536EC94F">
      <w:pPr>
        <w:wordWrap w:val="0"/>
        <w:spacing w:beforeLines="100" w:afterLines="100" w:line="480" w:lineRule="exact"/>
        <w:jc w:val="center"/>
        <w:rPr>
          <w:rFonts w:ascii="仿宋" w:hAnsi="仿宋" w:eastAsia="仿宋" w:cs="仿宋"/>
          <w:b/>
          <w:sz w:val="28"/>
          <w:szCs w:val="28"/>
        </w:rPr>
      </w:pPr>
      <w:r>
        <w:rPr>
          <w:rFonts w:hint="eastAsia" w:ascii="仿宋" w:hAnsi="仿宋" w:eastAsia="仿宋" w:cs="仿宋"/>
          <w:b/>
          <w:sz w:val="28"/>
          <w:szCs w:val="28"/>
        </w:rPr>
        <w:t xml:space="preserve"> </w:t>
      </w:r>
    </w:p>
    <w:p w14:paraId="79CA6AD1">
      <w:pPr>
        <w:wordWrap w:val="0"/>
        <w:spacing w:beforeLines="100" w:afterLines="100" w:line="480" w:lineRule="exact"/>
        <w:jc w:val="center"/>
        <w:rPr>
          <w:rFonts w:ascii="仿宋" w:hAnsi="仿宋" w:eastAsia="仿宋" w:cs="仿宋"/>
          <w:b/>
          <w:sz w:val="28"/>
          <w:szCs w:val="28"/>
        </w:rPr>
      </w:pPr>
      <w:r>
        <w:rPr>
          <w:rFonts w:hint="eastAsia" w:ascii="仿宋" w:hAnsi="仿宋" w:eastAsia="仿宋" w:cs="仿宋"/>
          <w:b/>
          <w:sz w:val="28"/>
          <w:szCs w:val="28"/>
        </w:rPr>
        <w:t xml:space="preserve"> </w:t>
      </w:r>
    </w:p>
    <w:p w14:paraId="6BD9C3F2">
      <w:pPr>
        <w:wordWrap w:val="0"/>
        <w:spacing w:beforeLines="100" w:afterLines="100" w:line="480" w:lineRule="exact"/>
        <w:jc w:val="center"/>
        <w:rPr>
          <w:rFonts w:ascii="仿宋" w:hAnsi="仿宋" w:eastAsia="仿宋" w:cs="仿宋"/>
          <w:b/>
          <w:sz w:val="28"/>
          <w:szCs w:val="28"/>
        </w:rPr>
      </w:pPr>
      <w:r>
        <w:rPr>
          <w:rFonts w:hint="eastAsia" w:ascii="仿宋" w:hAnsi="仿宋" w:eastAsia="仿宋" w:cs="仿宋"/>
          <w:b/>
          <w:sz w:val="28"/>
          <w:szCs w:val="28"/>
        </w:rPr>
        <w:t xml:space="preserve"> </w:t>
      </w:r>
    </w:p>
    <w:p w14:paraId="2EB884F7">
      <w:pPr>
        <w:wordWrap w:val="0"/>
        <w:spacing w:line="460" w:lineRule="exact"/>
        <w:ind w:firstLine="2760" w:firstLineChars="1150"/>
        <w:rPr>
          <w:rFonts w:ascii="仿宋" w:hAnsi="仿宋" w:eastAsia="仿宋" w:cs="仿宋"/>
          <w:bCs/>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 xml:space="preserve">（全称并加盖公章）         </w:t>
      </w:r>
    </w:p>
    <w:p w14:paraId="50D62E8D">
      <w:pPr>
        <w:widowControl/>
        <w:wordWrap w:val="0"/>
        <w:snapToGrid w:val="0"/>
        <w:spacing w:before="50" w:after="50" w:line="360" w:lineRule="auto"/>
        <w:ind w:firstLine="3360" w:firstLineChars="1400"/>
        <w:jc w:val="left"/>
        <w:rPr>
          <w:rFonts w:ascii="仿宋" w:hAnsi="仿宋" w:eastAsia="仿宋" w:cs="仿宋"/>
          <w:kern w:val="0"/>
          <w:sz w:val="24"/>
        </w:rPr>
      </w:pPr>
      <w:r>
        <w:rPr>
          <w:rFonts w:hint="eastAsia" w:ascii="仿宋" w:hAnsi="仿宋" w:eastAsia="仿宋" w:cs="仿宋"/>
          <w:sz w:val="24"/>
        </w:rPr>
        <w:t>年    月    日</w:t>
      </w:r>
    </w:p>
    <w:p w14:paraId="523A15FF">
      <w:pPr>
        <w:widowControl/>
        <w:shd w:val="clear" w:color="auto" w:fill="FFFFFF"/>
        <w:spacing w:line="460" w:lineRule="atLeast"/>
        <w:ind w:firstLine="5600" w:firstLineChars="2000"/>
        <w:rPr>
          <w:rFonts w:ascii="仿宋" w:hAnsi="仿宋" w:eastAsia="仿宋" w:cs="仿宋"/>
          <w:kern w:val="0"/>
          <w:sz w:val="28"/>
          <w:szCs w:val="28"/>
        </w:rPr>
      </w:pPr>
    </w:p>
    <w:p w14:paraId="756C9B92">
      <w:pPr>
        <w:widowControl/>
        <w:shd w:val="clear" w:color="auto" w:fill="FFFFFF"/>
        <w:spacing w:line="360" w:lineRule="auto"/>
        <w:jc w:val="left"/>
        <w:rPr>
          <w:rFonts w:ascii="仿宋" w:hAnsi="仿宋" w:eastAsia="仿宋" w:cs="仿宋"/>
          <w:kern w:val="0"/>
          <w:sz w:val="24"/>
        </w:rPr>
      </w:pPr>
    </w:p>
    <w:p w14:paraId="19236003">
      <w:pPr>
        <w:widowControl/>
        <w:shd w:val="clear" w:color="auto" w:fill="FFFFFF"/>
        <w:spacing w:line="360" w:lineRule="auto"/>
        <w:jc w:val="left"/>
        <w:rPr>
          <w:rFonts w:ascii="仿宋" w:hAnsi="仿宋" w:eastAsia="仿宋" w:cs="仿宋"/>
          <w:kern w:val="0"/>
          <w:sz w:val="24"/>
        </w:rPr>
      </w:pPr>
    </w:p>
    <w:p w14:paraId="77319601">
      <w:pPr>
        <w:widowControl/>
        <w:shd w:val="clear" w:color="auto" w:fill="FFFFFF"/>
        <w:spacing w:line="360" w:lineRule="auto"/>
        <w:jc w:val="left"/>
        <w:rPr>
          <w:rFonts w:ascii="仿宋" w:hAnsi="仿宋" w:eastAsia="仿宋" w:cs="仿宋"/>
          <w:kern w:val="0"/>
          <w:sz w:val="24"/>
        </w:rPr>
      </w:pPr>
    </w:p>
    <w:p w14:paraId="2A9D800D">
      <w:pPr>
        <w:widowControl/>
        <w:shd w:val="clear" w:color="auto" w:fill="FFFFFF"/>
        <w:spacing w:line="360" w:lineRule="auto"/>
        <w:jc w:val="left"/>
        <w:rPr>
          <w:rFonts w:ascii="仿宋" w:hAnsi="仿宋" w:eastAsia="仿宋" w:cs="仿宋"/>
          <w:kern w:val="0"/>
          <w:sz w:val="24"/>
        </w:rPr>
      </w:pPr>
    </w:p>
    <w:p w14:paraId="7C7AF951">
      <w:pPr>
        <w:widowControl/>
        <w:shd w:val="clear" w:color="auto" w:fill="FFFFFF"/>
        <w:spacing w:line="360" w:lineRule="auto"/>
        <w:jc w:val="left"/>
        <w:rPr>
          <w:rFonts w:ascii="仿宋" w:hAnsi="仿宋" w:eastAsia="仿宋" w:cs="仿宋"/>
          <w:kern w:val="0"/>
          <w:sz w:val="24"/>
        </w:rPr>
      </w:pPr>
    </w:p>
    <w:p w14:paraId="0D62F9AD">
      <w:pPr>
        <w:widowControl/>
        <w:shd w:val="clear" w:color="auto" w:fill="FFFFFF"/>
        <w:spacing w:line="360" w:lineRule="auto"/>
        <w:jc w:val="left"/>
        <w:rPr>
          <w:rFonts w:ascii="仿宋" w:hAnsi="仿宋" w:eastAsia="仿宋" w:cs="仿宋"/>
          <w:kern w:val="0"/>
          <w:sz w:val="24"/>
        </w:rPr>
      </w:pPr>
    </w:p>
    <w:p w14:paraId="1B5BEFDA">
      <w:pPr>
        <w:widowControl/>
        <w:shd w:val="clear" w:color="auto" w:fill="FFFFFF"/>
        <w:spacing w:line="360" w:lineRule="auto"/>
        <w:rPr>
          <w:rFonts w:ascii="仿宋" w:hAnsi="仿宋" w:eastAsia="仿宋" w:cs="仿宋"/>
          <w:kern w:val="0"/>
          <w:sz w:val="24"/>
        </w:rPr>
      </w:pPr>
      <w:r>
        <w:rPr>
          <w:rFonts w:hint="eastAsia" w:ascii="仿宋" w:hAnsi="仿宋" w:eastAsia="仿宋" w:cs="仿宋"/>
          <w:b/>
          <w:bCs/>
          <w:kern w:val="0"/>
          <w:sz w:val="24"/>
        </w:rPr>
        <w:t>附件7</w:t>
      </w:r>
    </w:p>
    <w:p w14:paraId="6F4BBB1D">
      <w:pPr>
        <w:pStyle w:val="10"/>
        <w:ind w:firstLine="210"/>
        <w:rPr>
          <w:rFonts w:ascii="仿宋" w:hAnsi="仿宋" w:eastAsia="仿宋" w:cs="仿宋"/>
        </w:rPr>
      </w:pPr>
    </w:p>
    <w:p w14:paraId="5D276749">
      <w:pPr>
        <w:widowControl/>
        <w:shd w:val="clear" w:color="auto" w:fill="FFFFFF"/>
        <w:spacing w:line="360" w:lineRule="auto"/>
        <w:jc w:val="left"/>
        <w:rPr>
          <w:rFonts w:ascii="仿宋" w:hAnsi="仿宋" w:eastAsia="仿宋" w:cs="仿宋"/>
          <w:kern w:val="0"/>
          <w:szCs w:val="21"/>
        </w:rPr>
      </w:pPr>
    </w:p>
    <w:p w14:paraId="35C63939">
      <w:pPr>
        <w:widowControl/>
        <w:jc w:val="center"/>
        <w:rPr>
          <w:rFonts w:ascii="仿宋" w:hAnsi="仿宋" w:eastAsia="仿宋" w:cs="仿宋"/>
          <w:b/>
          <w:kern w:val="0"/>
          <w:sz w:val="28"/>
          <w:szCs w:val="28"/>
        </w:rPr>
      </w:pPr>
      <w:r>
        <w:rPr>
          <w:rFonts w:hint="eastAsia" w:ascii="仿宋" w:hAnsi="仿宋" w:eastAsia="仿宋" w:cs="仿宋"/>
          <w:b/>
          <w:kern w:val="0"/>
          <w:sz w:val="28"/>
          <w:szCs w:val="28"/>
        </w:rPr>
        <w:t>法定代表人授权书</w:t>
      </w:r>
      <w:r>
        <w:rPr>
          <w:rFonts w:hint="eastAsia" w:ascii="仿宋" w:hAnsi="仿宋" w:eastAsia="仿宋" w:cs="仿宋"/>
          <w:kern w:val="0"/>
          <w:sz w:val="24"/>
        </w:rPr>
        <w:t>（格式）</w:t>
      </w:r>
    </w:p>
    <w:p w14:paraId="4C401B9D">
      <w:pPr>
        <w:widowControl/>
        <w:tabs>
          <w:tab w:val="left" w:pos="420"/>
          <w:tab w:val="left" w:pos="2160"/>
        </w:tabs>
        <w:wordWrap w:val="0"/>
        <w:spacing w:line="460" w:lineRule="exact"/>
        <w:ind w:firstLine="480" w:firstLineChars="200"/>
        <w:jc w:val="left"/>
        <w:rPr>
          <w:rFonts w:ascii="仿宋" w:hAnsi="仿宋" w:eastAsia="仿宋" w:cs="仿宋"/>
          <w:kern w:val="0"/>
          <w:sz w:val="24"/>
        </w:rPr>
      </w:pPr>
      <w:r>
        <w:rPr>
          <w:rFonts w:hint="eastAsia" w:ascii="仿宋" w:hAnsi="仿宋" w:eastAsia="仿宋" w:cs="仿宋"/>
          <w:kern w:val="0"/>
          <w:sz w:val="24"/>
        </w:rPr>
        <w:t xml:space="preserve"> </w:t>
      </w:r>
    </w:p>
    <w:p w14:paraId="5529D3BB">
      <w:pPr>
        <w:widowControl/>
        <w:wordWrap w:val="0"/>
        <w:snapToGrid w:val="0"/>
        <w:spacing w:line="360" w:lineRule="auto"/>
        <w:jc w:val="left"/>
        <w:rPr>
          <w:rFonts w:ascii="仿宋" w:hAnsi="仿宋" w:eastAsia="仿宋" w:cs="仿宋"/>
          <w:kern w:val="0"/>
          <w:sz w:val="24"/>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r>
        <w:rPr>
          <w:rFonts w:hint="eastAsia" w:ascii="仿宋" w:hAnsi="仿宋" w:eastAsia="仿宋" w:cs="仿宋"/>
          <w:kern w:val="0"/>
          <w:sz w:val="24"/>
        </w:rPr>
        <w:t>（采购代理机构名称）：</w:t>
      </w:r>
    </w:p>
    <w:p w14:paraId="59F0E144">
      <w:pPr>
        <w:widowControl/>
        <w:wordWrap w:val="0"/>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我</w:t>
      </w:r>
      <w:r>
        <w:rPr>
          <w:rFonts w:hint="eastAsia" w:ascii="仿宋" w:hAnsi="仿宋" w:eastAsia="仿宋" w:cs="仿宋"/>
          <w:kern w:val="0"/>
          <w:sz w:val="24"/>
          <w:u w:val="single"/>
        </w:rPr>
        <w:t xml:space="preserve">      </w:t>
      </w:r>
      <w:r>
        <w:rPr>
          <w:rFonts w:hint="eastAsia" w:ascii="仿宋" w:hAnsi="仿宋" w:eastAsia="仿宋" w:cs="仿宋"/>
          <w:kern w:val="0"/>
          <w:sz w:val="24"/>
        </w:rPr>
        <w:t>（姓名）系</w:t>
      </w:r>
      <w:r>
        <w:rPr>
          <w:rFonts w:hint="eastAsia" w:ascii="仿宋" w:hAnsi="仿宋" w:eastAsia="仿宋" w:cs="仿宋"/>
          <w:kern w:val="0"/>
          <w:sz w:val="24"/>
          <w:u w:val="single"/>
        </w:rPr>
        <w:t xml:space="preserve">      </w:t>
      </w:r>
      <w:r>
        <w:rPr>
          <w:rFonts w:hint="eastAsia" w:ascii="仿宋" w:hAnsi="仿宋" w:eastAsia="仿宋" w:cs="仿宋"/>
          <w:kern w:val="0"/>
          <w:sz w:val="24"/>
        </w:rPr>
        <w:t>（供应商名称）的法定代表人，现委托</w:t>
      </w:r>
      <w:r>
        <w:rPr>
          <w:rFonts w:hint="eastAsia" w:ascii="仿宋" w:hAnsi="仿宋" w:eastAsia="仿宋" w:cs="仿宋"/>
          <w:kern w:val="0"/>
          <w:sz w:val="24"/>
          <w:u w:val="single"/>
        </w:rPr>
        <w:t xml:space="preserve">      </w:t>
      </w:r>
      <w:r>
        <w:rPr>
          <w:rFonts w:hint="eastAsia" w:ascii="仿宋" w:hAnsi="仿宋" w:eastAsia="仿宋" w:cs="仿宋"/>
          <w:kern w:val="0"/>
          <w:sz w:val="24"/>
        </w:rPr>
        <w:t>（姓名）为我方代理人。代理人根据本授权，以我方的名义参加</w:t>
      </w:r>
      <w:r>
        <w:rPr>
          <w:rFonts w:hint="eastAsia" w:ascii="仿宋" w:hAnsi="仿宋" w:eastAsia="仿宋" w:cs="仿宋"/>
          <w:kern w:val="0"/>
          <w:sz w:val="24"/>
          <w:u w:val="single"/>
        </w:rPr>
        <w:t xml:space="preserve">     </w:t>
      </w:r>
      <w:r>
        <w:rPr>
          <w:rFonts w:hint="eastAsia" w:ascii="仿宋" w:hAnsi="仿宋" w:eastAsia="仿宋" w:cs="仿宋"/>
          <w:kern w:val="0"/>
          <w:sz w:val="24"/>
        </w:rPr>
        <w:t>项目（项目编号：</w:t>
      </w:r>
      <w:r>
        <w:rPr>
          <w:rFonts w:hint="eastAsia" w:ascii="仿宋" w:hAnsi="仿宋" w:eastAsia="仿宋" w:cs="仿宋"/>
          <w:kern w:val="0"/>
          <w:sz w:val="24"/>
          <w:u w:val="single"/>
        </w:rPr>
        <w:t xml:space="preserve">   </w:t>
      </w:r>
      <w:r>
        <w:rPr>
          <w:rFonts w:hint="eastAsia" w:ascii="仿宋" w:hAnsi="仿宋" w:eastAsia="仿宋" w:cs="仿宋"/>
          <w:kern w:val="0"/>
          <w:sz w:val="24"/>
        </w:rPr>
        <w:t>）的采购活动，并代表我方全权办理针对上述项目的响应文件提交、参加磋商、签约等具体事务和签署相关文件。</w:t>
      </w:r>
    </w:p>
    <w:p w14:paraId="37E4A037">
      <w:pPr>
        <w:widowControl/>
        <w:wordWrap w:val="0"/>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我方对代理人的签名负全部责任。在撤销授权的书面通知以前，本授权书一直有效。代理人在授权书有效期内签署的所有文件不因授权的撤销而失效。</w:t>
      </w:r>
    </w:p>
    <w:p w14:paraId="0A9ED093">
      <w:pPr>
        <w:widowControl/>
        <w:wordWrap w:val="0"/>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代理人无转委托权。</w:t>
      </w:r>
    </w:p>
    <w:p w14:paraId="01627B02">
      <w:pPr>
        <w:widowControl/>
        <w:wordWrap w:val="0"/>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 xml:space="preserve">委托期限：                  </w:t>
      </w:r>
    </w:p>
    <w:p w14:paraId="791AE305">
      <w:pPr>
        <w:widowControl/>
        <w:wordWrap w:val="0"/>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委托代理人签名：         法定代表人签名：</w:t>
      </w:r>
    </w:p>
    <w:p w14:paraId="0D0BDC54">
      <w:pPr>
        <w:widowControl/>
        <w:wordWrap w:val="0"/>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职务：                   职务：</w:t>
      </w:r>
    </w:p>
    <w:p w14:paraId="05C77737">
      <w:pPr>
        <w:widowControl/>
        <w:wordWrap w:val="0"/>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委托代理人身份证号码：</w:t>
      </w:r>
    </w:p>
    <w:tbl>
      <w:tblPr>
        <w:tblStyle w:val="12"/>
        <w:tblpPr w:leftFromText="180" w:rightFromText="180" w:topFromText="100" w:bottomFromText="100" w:vertAnchor="text" w:horzAnchor="page" w:tblpX="1764" w:tblpY="4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2846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trPr>
        <w:tc>
          <w:tcPr>
            <w:tcW w:w="8820" w:type="dxa"/>
            <w:tcBorders>
              <w:top w:val="single" w:color="auto" w:sz="4" w:space="0"/>
              <w:left w:val="single" w:color="auto" w:sz="4" w:space="0"/>
              <w:bottom w:val="single" w:color="auto" w:sz="4" w:space="0"/>
              <w:right w:val="single" w:color="auto" w:sz="4" w:space="0"/>
            </w:tcBorders>
          </w:tcPr>
          <w:p w14:paraId="51289CD3">
            <w:pPr>
              <w:widowControl/>
              <w:spacing w:line="480" w:lineRule="exact"/>
              <w:jc w:val="left"/>
              <w:rPr>
                <w:rFonts w:ascii="仿宋" w:hAnsi="仿宋" w:eastAsia="仿宋" w:cs="仿宋"/>
                <w:kern w:val="0"/>
                <w:sz w:val="24"/>
              </w:rPr>
            </w:pPr>
            <w:r>
              <w:rPr>
                <w:rFonts w:hint="eastAsia" w:ascii="仿宋" w:hAnsi="仿宋" w:eastAsia="仿宋" w:cs="仿宋"/>
                <w:bCs/>
                <w:kern w:val="0"/>
                <w:sz w:val="24"/>
              </w:rPr>
              <w:t>此处请粘贴</w:t>
            </w:r>
            <w:r>
              <w:rPr>
                <w:rFonts w:hint="eastAsia" w:ascii="仿宋" w:hAnsi="仿宋" w:eastAsia="仿宋" w:cs="仿宋"/>
                <w:kern w:val="0"/>
                <w:sz w:val="24"/>
              </w:rPr>
              <w:t>委托代理人</w:t>
            </w:r>
            <w:r>
              <w:rPr>
                <w:rFonts w:hint="eastAsia" w:ascii="仿宋" w:hAnsi="仿宋" w:eastAsia="仿宋" w:cs="仿宋"/>
                <w:bCs/>
                <w:kern w:val="0"/>
                <w:sz w:val="24"/>
              </w:rPr>
              <w:t>身份证复印件（正反面）</w:t>
            </w:r>
          </w:p>
        </w:tc>
      </w:tr>
    </w:tbl>
    <w:p w14:paraId="261CB67E">
      <w:pPr>
        <w:widowControl/>
        <w:wordWrap w:val="0"/>
        <w:spacing w:line="460" w:lineRule="exact"/>
        <w:jc w:val="right"/>
        <w:rPr>
          <w:rFonts w:ascii="仿宋" w:hAnsi="仿宋" w:eastAsia="仿宋" w:cs="仿宋"/>
          <w:kern w:val="0"/>
          <w:sz w:val="24"/>
        </w:rPr>
      </w:pPr>
      <w:r>
        <w:rPr>
          <w:rFonts w:hint="eastAsia" w:ascii="仿宋" w:hAnsi="仿宋" w:eastAsia="仿宋" w:cs="仿宋"/>
          <w:kern w:val="0"/>
          <w:sz w:val="24"/>
        </w:rPr>
        <w:t xml:space="preserve">   供应商：</w:t>
      </w:r>
      <w:r>
        <w:rPr>
          <w:rFonts w:hint="eastAsia" w:ascii="仿宋" w:hAnsi="仿宋" w:eastAsia="仿宋" w:cs="仿宋"/>
          <w:kern w:val="0"/>
          <w:sz w:val="24"/>
          <w:u w:val="single"/>
        </w:rPr>
        <w:t xml:space="preserve">          </w:t>
      </w:r>
      <w:r>
        <w:rPr>
          <w:rFonts w:hint="eastAsia" w:ascii="仿宋" w:hAnsi="仿宋" w:eastAsia="仿宋" w:cs="仿宋"/>
          <w:kern w:val="0"/>
          <w:sz w:val="24"/>
        </w:rPr>
        <w:t>（全称并加盖公章）</w:t>
      </w:r>
    </w:p>
    <w:p w14:paraId="0A8F0830">
      <w:pPr>
        <w:widowControl/>
        <w:wordWrap w:val="0"/>
        <w:spacing w:line="460" w:lineRule="exact"/>
        <w:ind w:firstLine="480" w:firstLineChars="200"/>
        <w:jc w:val="right"/>
        <w:rPr>
          <w:rFonts w:ascii="仿宋" w:hAnsi="仿宋" w:eastAsia="仿宋" w:cs="仿宋"/>
          <w:kern w:val="0"/>
          <w:sz w:val="24"/>
        </w:rPr>
      </w:pPr>
      <w:r>
        <w:rPr>
          <w:rFonts w:hint="eastAsia" w:ascii="仿宋" w:hAnsi="仿宋" w:eastAsia="仿宋" w:cs="仿宋"/>
          <w:kern w:val="0"/>
          <w:sz w:val="24"/>
        </w:rPr>
        <w:t xml:space="preserve">                 年    月    日</w:t>
      </w:r>
    </w:p>
    <w:p w14:paraId="6E42ACB9">
      <w:pPr>
        <w:widowControl/>
        <w:shd w:val="clear" w:color="auto" w:fill="FFFFFF"/>
        <w:spacing w:line="500" w:lineRule="exact"/>
        <w:jc w:val="left"/>
        <w:rPr>
          <w:rFonts w:ascii="仿宋" w:hAnsi="仿宋" w:eastAsia="仿宋" w:cs="仿宋"/>
          <w:b/>
          <w:bCs/>
          <w:kern w:val="0"/>
          <w:sz w:val="24"/>
        </w:rPr>
      </w:pPr>
    </w:p>
    <w:p w14:paraId="0E70BC0A">
      <w:pPr>
        <w:widowControl/>
        <w:shd w:val="clear" w:color="auto" w:fill="FFFFFF"/>
        <w:spacing w:line="500" w:lineRule="exact"/>
        <w:rPr>
          <w:rFonts w:ascii="仿宋" w:hAnsi="仿宋" w:eastAsia="仿宋" w:cs="仿宋"/>
          <w:b/>
          <w:bCs/>
          <w:kern w:val="0"/>
          <w:sz w:val="24"/>
        </w:rPr>
      </w:pPr>
      <w:r>
        <w:rPr>
          <w:rFonts w:hint="eastAsia" w:ascii="仿宋" w:hAnsi="仿宋" w:eastAsia="仿宋" w:cs="仿宋"/>
          <w:b/>
          <w:bCs/>
          <w:kern w:val="0"/>
          <w:sz w:val="24"/>
        </w:rPr>
        <w:t xml:space="preserve">附件8 </w:t>
      </w:r>
      <w:r>
        <w:rPr>
          <w:rFonts w:hint="eastAsia" w:ascii="仿宋" w:hAnsi="仿宋" w:eastAsia="仿宋" w:cs="仿宋"/>
          <w:b/>
          <w:kern w:val="0"/>
          <w:sz w:val="28"/>
          <w:szCs w:val="28"/>
        </w:rPr>
        <w:t>证明文件</w:t>
      </w:r>
      <w:r>
        <w:rPr>
          <w:rFonts w:hint="eastAsia" w:ascii="仿宋" w:hAnsi="仿宋" w:eastAsia="仿宋" w:cs="仿宋"/>
          <w:b/>
          <w:bCs/>
          <w:kern w:val="0"/>
          <w:sz w:val="24"/>
        </w:rPr>
        <w:t xml:space="preserve">                   </w:t>
      </w:r>
    </w:p>
    <w:p w14:paraId="74A4144D">
      <w:pPr>
        <w:widowControl/>
        <w:shd w:val="clear" w:color="auto" w:fill="FFFFFF"/>
        <w:spacing w:line="500" w:lineRule="exact"/>
        <w:jc w:val="center"/>
        <w:rPr>
          <w:rFonts w:ascii="仿宋" w:hAnsi="仿宋" w:eastAsia="仿宋" w:cs="仿宋"/>
          <w:kern w:val="0"/>
          <w:sz w:val="24"/>
        </w:rPr>
      </w:pPr>
    </w:p>
    <w:p w14:paraId="30E0962F">
      <w:pPr>
        <w:widowControl/>
        <w:shd w:val="clear" w:color="auto" w:fill="FFFFFF"/>
        <w:spacing w:line="500" w:lineRule="exact"/>
        <w:rPr>
          <w:rFonts w:ascii="仿宋" w:hAnsi="仿宋" w:eastAsia="仿宋" w:cs="仿宋"/>
          <w:kern w:val="0"/>
          <w:sz w:val="24"/>
        </w:rPr>
      </w:pPr>
      <w:r>
        <w:rPr>
          <w:rFonts w:hint="eastAsia" w:ascii="仿宋" w:hAnsi="仿宋" w:eastAsia="仿宋" w:cs="仿宋"/>
          <w:kern w:val="0"/>
          <w:sz w:val="24"/>
        </w:rPr>
        <w:t>8.1证明文件及竞争性磋商文件要求的其它资料</w:t>
      </w:r>
    </w:p>
    <w:p w14:paraId="583C79EA">
      <w:pPr>
        <w:rPr>
          <w:rFonts w:ascii="仿宋" w:hAnsi="仿宋" w:eastAsia="仿宋" w:cs="仿宋"/>
          <w:b/>
          <w:kern w:val="0"/>
          <w:sz w:val="24"/>
        </w:rPr>
      </w:pPr>
    </w:p>
    <w:p w14:paraId="53A30F8E">
      <w:pPr>
        <w:rPr>
          <w:rFonts w:ascii="仿宋" w:hAnsi="仿宋" w:eastAsia="仿宋" w:cs="仿宋"/>
          <w:b/>
          <w:kern w:val="0"/>
          <w:sz w:val="24"/>
        </w:rPr>
      </w:pPr>
    </w:p>
    <w:p w14:paraId="29D90245">
      <w:pPr>
        <w:rPr>
          <w:rFonts w:ascii="仿宋" w:hAnsi="仿宋" w:eastAsia="仿宋" w:cs="仿宋"/>
          <w:b/>
          <w:kern w:val="0"/>
          <w:sz w:val="24"/>
        </w:rPr>
      </w:pPr>
    </w:p>
    <w:p w14:paraId="6C2F580A">
      <w:pPr>
        <w:rPr>
          <w:rFonts w:ascii="仿宋" w:hAnsi="仿宋" w:eastAsia="仿宋" w:cs="仿宋"/>
          <w:b/>
          <w:kern w:val="0"/>
          <w:sz w:val="24"/>
        </w:rPr>
      </w:pPr>
    </w:p>
    <w:p w14:paraId="6F9272A6">
      <w:pPr>
        <w:rPr>
          <w:rFonts w:ascii="仿宋" w:hAnsi="仿宋" w:eastAsia="仿宋" w:cs="仿宋"/>
          <w:b/>
          <w:kern w:val="0"/>
          <w:sz w:val="24"/>
        </w:rPr>
      </w:pPr>
    </w:p>
    <w:p w14:paraId="7E998E70">
      <w:pPr>
        <w:rPr>
          <w:rFonts w:ascii="仿宋" w:hAnsi="仿宋" w:eastAsia="仿宋" w:cs="仿宋"/>
          <w:b/>
          <w:kern w:val="0"/>
          <w:sz w:val="24"/>
        </w:rPr>
      </w:pPr>
    </w:p>
    <w:p w14:paraId="6B6DA5D7">
      <w:pPr>
        <w:rPr>
          <w:rFonts w:ascii="仿宋" w:hAnsi="仿宋" w:eastAsia="仿宋" w:cs="仿宋"/>
          <w:b/>
          <w:kern w:val="0"/>
          <w:sz w:val="24"/>
        </w:rPr>
      </w:pPr>
    </w:p>
    <w:p w14:paraId="1CFE27F0">
      <w:pPr>
        <w:rPr>
          <w:rFonts w:ascii="仿宋" w:hAnsi="仿宋" w:eastAsia="仿宋" w:cs="仿宋"/>
          <w:b/>
          <w:kern w:val="0"/>
          <w:sz w:val="24"/>
        </w:rPr>
      </w:pPr>
    </w:p>
    <w:p w14:paraId="2BCE7176">
      <w:pPr>
        <w:rPr>
          <w:rFonts w:ascii="仿宋" w:hAnsi="仿宋" w:eastAsia="仿宋" w:cs="仿宋"/>
          <w:b/>
          <w:kern w:val="0"/>
          <w:sz w:val="24"/>
        </w:rPr>
      </w:pPr>
    </w:p>
    <w:p w14:paraId="656257AE">
      <w:pPr>
        <w:rPr>
          <w:rFonts w:ascii="仿宋" w:hAnsi="仿宋" w:eastAsia="仿宋" w:cs="仿宋"/>
          <w:b/>
          <w:kern w:val="0"/>
          <w:sz w:val="24"/>
        </w:rPr>
      </w:pPr>
    </w:p>
    <w:p w14:paraId="1420BEC1">
      <w:pPr>
        <w:rPr>
          <w:rFonts w:ascii="仿宋" w:hAnsi="仿宋" w:eastAsia="仿宋" w:cs="仿宋"/>
          <w:b/>
          <w:kern w:val="0"/>
          <w:sz w:val="24"/>
        </w:rPr>
      </w:pPr>
    </w:p>
    <w:p w14:paraId="20288126">
      <w:pPr>
        <w:rPr>
          <w:rFonts w:ascii="仿宋" w:hAnsi="仿宋" w:eastAsia="仿宋" w:cs="仿宋"/>
          <w:b/>
          <w:kern w:val="0"/>
          <w:sz w:val="24"/>
        </w:rPr>
      </w:pPr>
    </w:p>
    <w:p w14:paraId="3E432C44">
      <w:pPr>
        <w:rPr>
          <w:rFonts w:ascii="仿宋" w:hAnsi="仿宋" w:eastAsia="仿宋" w:cs="仿宋"/>
          <w:b/>
          <w:kern w:val="0"/>
          <w:sz w:val="24"/>
        </w:rPr>
      </w:pPr>
    </w:p>
    <w:p w14:paraId="7DB15B92">
      <w:pPr>
        <w:rPr>
          <w:rFonts w:ascii="仿宋" w:hAnsi="仿宋" w:eastAsia="仿宋" w:cs="仿宋"/>
          <w:b/>
          <w:kern w:val="0"/>
          <w:sz w:val="24"/>
        </w:rPr>
      </w:pPr>
    </w:p>
    <w:p w14:paraId="6E32AC76">
      <w:pPr>
        <w:rPr>
          <w:rFonts w:ascii="仿宋" w:hAnsi="仿宋" w:eastAsia="仿宋" w:cs="仿宋"/>
          <w:b/>
          <w:kern w:val="0"/>
          <w:sz w:val="24"/>
        </w:rPr>
      </w:pPr>
    </w:p>
    <w:p w14:paraId="17DDD260">
      <w:pPr>
        <w:rPr>
          <w:rFonts w:ascii="仿宋" w:hAnsi="仿宋" w:eastAsia="仿宋" w:cs="仿宋"/>
          <w:b/>
          <w:kern w:val="0"/>
          <w:sz w:val="24"/>
        </w:rPr>
      </w:pPr>
    </w:p>
    <w:p w14:paraId="0A8774F1">
      <w:pPr>
        <w:rPr>
          <w:rFonts w:ascii="仿宋" w:hAnsi="仿宋" w:eastAsia="仿宋" w:cs="仿宋"/>
          <w:b/>
          <w:kern w:val="0"/>
          <w:sz w:val="24"/>
        </w:rPr>
      </w:pPr>
    </w:p>
    <w:p w14:paraId="6F33228A">
      <w:pPr>
        <w:rPr>
          <w:rFonts w:ascii="仿宋" w:hAnsi="仿宋" w:eastAsia="仿宋" w:cs="仿宋"/>
          <w:b/>
          <w:kern w:val="0"/>
          <w:sz w:val="24"/>
        </w:rPr>
      </w:pPr>
    </w:p>
    <w:p w14:paraId="3CF13C8C">
      <w:pPr>
        <w:rPr>
          <w:rFonts w:ascii="仿宋" w:hAnsi="仿宋" w:eastAsia="仿宋" w:cs="仿宋"/>
          <w:b/>
          <w:kern w:val="0"/>
          <w:sz w:val="24"/>
        </w:rPr>
      </w:pPr>
    </w:p>
    <w:p w14:paraId="7E14F526">
      <w:pPr>
        <w:rPr>
          <w:rFonts w:ascii="仿宋" w:hAnsi="仿宋" w:eastAsia="仿宋" w:cs="仿宋"/>
          <w:b/>
          <w:kern w:val="0"/>
          <w:sz w:val="24"/>
        </w:rPr>
      </w:pPr>
    </w:p>
    <w:p w14:paraId="13709E76">
      <w:pPr>
        <w:rPr>
          <w:rFonts w:ascii="仿宋" w:hAnsi="仿宋" w:eastAsia="仿宋" w:cs="仿宋"/>
          <w:b/>
          <w:kern w:val="0"/>
          <w:sz w:val="24"/>
        </w:rPr>
      </w:pPr>
    </w:p>
    <w:p w14:paraId="785D1D60">
      <w:pPr>
        <w:rPr>
          <w:rFonts w:ascii="仿宋" w:hAnsi="仿宋" w:eastAsia="仿宋" w:cs="仿宋"/>
          <w:b/>
          <w:kern w:val="0"/>
          <w:sz w:val="24"/>
        </w:rPr>
      </w:pPr>
    </w:p>
    <w:p w14:paraId="7D638C9B">
      <w:pPr>
        <w:rPr>
          <w:rFonts w:ascii="仿宋" w:hAnsi="仿宋" w:eastAsia="仿宋" w:cs="仿宋"/>
          <w:b/>
          <w:kern w:val="0"/>
          <w:sz w:val="24"/>
        </w:rPr>
      </w:pPr>
    </w:p>
    <w:p w14:paraId="503F604A">
      <w:pPr>
        <w:rPr>
          <w:rFonts w:ascii="仿宋" w:hAnsi="仿宋" w:eastAsia="仿宋" w:cs="仿宋"/>
          <w:b/>
          <w:kern w:val="0"/>
          <w:sz w:val="24"/>
        </w:rPr>
      </w:pPr>
    </w:p>
    <w:p w14:paraId="060535D3">
      <w:pPr>
        <w:rPr>
          <w:rFonts w:ascii="仿宋" w:hAnsi="仿宋" w:eastAsia="仿宋" w:cs="仿宋"/>
          <w:b/>
          <w:kern w:val="0"/>
          <w:sz w:val="24"/>
        </w:rPr>
      </w:pPr>
    </w:p>
    <w:p w14:paraId="219E8FE2">
      <w:pPr>
        <w:rPr>
          <w:rFonts w:ascii="仿宋" w:hAnsi="仿宋" w:eastAsia="仿宋" w:cs="仿宋"/>
          <w:b/>
          <w:kern w:val="0"/>
          <w:sz w:val="24"/>
        </w:rPr>
      </w:pPr>
    </w:p>
    <w:p w14:paraId="03E1C0D9">
      <w:pPr>
        <w:rPr>
          <w:rFonts w:ascii="仿宋" w:hAnsi="仿宋" w:eastAsia="仿宋" w:cs="仿宋"/>
          <w:b/>
          <w:kern w:val="0"/>
          <w:sz w:val="24"/>
        </w:rPr>
      </w:pPr>
    </w:p>
    <w:p w14:paraId="61E570F3">
      <w:pPr>
        <w:rPr>
          <w:rFonts w:ascii="仿宋" w:hAnsi="仿宋" w:eastAsia="仿宋" w:cs="仿宋"/>
          <w:b/>
          <w:kern w:val="0"/>
          <w:sz w:val="24"/>
        </w:rPr>
      </w:pPr>
    </w:p>
    <w:p w14:paraId="2610E8AE">
      <w:pPr>
        <w:rPr>
          <w:rFonts w:ascii="仿宋" w:hAnsi="仿宋" w:eastAsia="仿宋" w:cs="仿宋"/>
          <w:b/>
          <w:kern w:val="0"/>
          <w:sz w:val="24"/>
        </w:rPr>
      </w:pPr>
    </w:p>
    <w:p w14:paraId="71710529">
      <w:pPr>
        <w:rPr>
          <w:rFonts w:ascii="仿宋" w:hAnsi="仿宋" w:eastAsia="仿宋" w:cs="仿宋"/>
          <w:b/>
          <w:kern w:val="0"/>
          <w:sz w:val="24"/>
        </w:rPr>
      </w:pPr>
    </w:p>
    <w:p w14:paraId="08EE02EB">
      <w:pPr>
        <w:rPr>
          <w:rFonts w:ascii="仿宋" w:hAnsi="仿宋" w:eastAsia="仿宋" w:cs="仿宋"/>
          <w:b/>
          <w:kern w:val="0"/>
          <w:sz w:val="24"/>
        </w:rPr>
      </w:pPr>
    </w:p>
    <w:p w14:paraId="100549E8">
      <w:pPr>
        <w:rPr>
          <w:rFonts w:ascii="仿宋" w:hAnsi="仿宋" w:eastAsia="仿宋" w:cs="仿宋"/>
          <w:b/>
          <w:kern w:val="0"/>
          <w:sz w:val="24"/>
        </w:rPr>
      </w:pPr>
    </w:p>
    <w:p w14:paraId="65C4489B">
      <w:pPr>
        <w:rPr>
          <w:rFonts w:ascii="仿宋" w:hAnsi="仿宋" w:eastAsia="仿宋" w:cs="仿宋"/>
          <w:b/>
          <w:kern w:val="0"/>
          <w:sz w:val="24"/>
        </w:rPr>
      </w:pPr>
    </w:p>
    <w:p w14:paraId="5D001674">
      <w:pPr>
        <w:rPr>
          <w:rFonts w:ascii="仿宋" w:hAnsi="仿宋" w:eastAsia="仿宋" w:cs="仿宋"/>
          <w:b/>
          <w:kern w:val="0"/>
          <w:sz w:val="24"/>
        </w:rPr>
      </w:pPr>
    </w:p>
    <w:p w14:paraId="5AA91ED0">
      <w:pPr>
        <w:rPr>
          <w:rFonts w:ascii="仿宋" w:hAnsi="仿宋" w:eastAsia="仿宋" w:cs="仿宋"/>
          <w:b/>
          <w:kern w:val="0"/>
          <w:sz w:val="24"/>
        </w:rPr>
      </w:pPr>
    </w:p>
    <w:p w14:paraId="1DD0ED1D">
      <w:pPr>
        <w:rPr>
          <w:rFonts w:ascii="仿宋" w:hAnsi="仿宋" w:eastAsia="仿宋" w:cs="仿宋"/>
          <w:b/>
          <w:kern w:val="0"/>
          <w:sz w:val="24"/>
        </w:rPr>
      </w:pPr>
    </w:p>
    <w:p w14:paraId="2A18970F">
      <w:pPr>
        <w:rPr>
          <w:rFonts w:ascii="仿宋" w:hAnsi="仿宋" w:eastAsia="仿宋" w:cs="仿宋"/>
          <w:b/>
          <w:kern w:val="0"/>
          <w:sz w:val="24"/>
        </w:rPr>
      </w:pPr>
    </w:p>
    <w:p w14:paraId="67EC60B0">
      <w:pPr>
        <w:rPr>
          <w:rFonts w:ascii="仿宋" w:hAnsi="仿宋" w:eastAsia="仿宋" w:cs="仿宋"/>
          <w:b/>
          <w:kern w:val="0"/>
          <w:sz w:val="24"/>
        </w:rPr>
      </w:pPr>
    </w:p>
    <w:p w14:paraId="6414B062">
      <w:pPr>
        <w:rPr>
          <w:rFonts w:ascii="仿宋" w:hAnsi="仿宋" w:eastAsia="仿宋" w:cs="仿宋"/>
          <w:b/>
          <w:kern w:val="0"/>
          <w:sz w:val="24"/>
        </w:rPr>
      </w:pPr>
    </w:p>
    <w:p w14:paraId="64FCA3CE">
      <w:pPr>
        <w:rPr>
          <w:rFonts w:ascii="仿宋" w:hAnsi="仿宋" w:eastAsia="仿宋" w:cs="仿宋"/>
          <w:b/>
          <w:kern w:val="0"/>
          <w:sz w:val="24"/>
        </w:rPr>
      </w:pPr>
      <w:r>
        <w:rPr>
          <w:rFonts w:hint="eastAsia" w:ascii="仿宋" w:hAnsi="仿宋" w:eastAsia="仿宋" w:cs="仿宋"/>
          <w:b/>
          <w:kern w:val="0"/>
          <w:sz w:val="24"/>
        </w:rPr>
        <w:t>8.2中小企业声明函（格式）</w:t>
      </w:r>
    </w:p>
    <w:p w14:paraId="72E70CB0">
      <w:pPr>
        <w:jc w:val="center"/>
        <w:rPr>
          <w:rFonts w:ascii="仿宋" w:hAnsi="仿宋" w:eastAsia="仿宋" w:cs="仿宋"/>
          <w:b/>
          <w:sz w:val="24"/>
        </w:rPr>
      </w:pPr>
    </w:p>
    <w:p w14:paraId="5C578645">
      <w:pPr>
        <w:jc w:val="center"/>
        <w:rPr>
          <w:rFonts w:ascii="仿宋" w:hAnsi="仿宋" w:eastAsia="仿宋" w:cs="仿宋"/>
          <w:b/>
          <w:sz w:val="30"/>
          <w:szCs w:val="30"/>
        </w:rPr>
      </w:pPr>
      <w:r>
        <w:rPr>
          <w:rFonts w:hint="eastAsia" w:ascii="仿宋" w:hAnsi="仿宋" w:eastAsia="仿宋" w:cs="仿宋"/>
          <w:b/>
          <w:sz w:val="24"/>
        </w:rPr>
        <w:t>中小企业声明函（服务）</w:t>
      </w:r>
      <w:r>
        <w:rPr>
          <w:rFonts w:hint="eastAsia" w:ascii="仿宋" w:hAnsi="仿宋" w:eastAsia="仿宋" w:cs="仿宋"/>
          <w:b/>
          <w:sz w:val="28"/>
          <w:szCs w:val="28"/>
        </w:rPr>
        <w:t xml:space="preserve"> </w:t>
      </w:r>
    </w:p>
    <w:p w14:paraId="16B4ACED">
      <w:pPr>
        <w:spacing w:line="540" w:lineRule="exact"/>
        <w:ind w:firstLine="480" w:firstLineChars="200"/>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5B55C7F4">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 1.</w:t>
      </w:r>
      <w:r>
        <w:rPr>
          <w:rFonts w:hint="eastAsia" w:ascii="仿宋" w:hAnsi="仿宋" w:eastAsia="仿宋" w:cs="仿宋"/>
          <w:sz w:val="24"/>
          <w:u w:val="single"/>
        </w:rPr>
        <w:t xml:space="preserve">   </w:t>
      </w:r>
      <w:r>
        <w:rPr>
          <w:rFonts w:hint="eastAsia" w:ascii="仿宋" w:hAnsi="仿宋" w:eastAsia="仿宋" w:cs="仿宋"/>
          <w:sz w:val="24"/>
        </w:rPr>
        <w:t>（标的名称），属于</w:t>
      </w:r>
      <w:r>
        <w:rPr>
          <w:rFonts w:hint="eastAsia" w:ascii="仿宋" w:hAnsi="仿宋" w:eastAsia="仿宋" w:cs="仿宋"/>
          <w:sz w:val="24"/>
          <w:u w:val="single"/>
        </w:rPr>
        <w:t xml:space="preserve">   </w:t>
      </w:r>
      <w:r>
        <w:rPr>
          <w:rFonts w:hint="eastAsia" w:ascii="仿宋" w:hAnsi="仿宋" w:eastAsia="仿宋" w:cs="仿宋"/>
          <w:sz w:val="24"/>
        </w:rPr>
        <w:t>（采购文件中明确的所属行业）行业；承接企业为</w:t>
      </w:r>
      <w:r>
        <w:rPr>
          <w:rFonts w:hint="eastAsia" w:ascii="仿宋" w:hAnsi="仿宋" w:eastAsia="仿宋" w:cs="仿宋"/>
          <w:sz w:val="24"/>
          <w:u w:val="single"/>
        </w:rPr>
        <w:t xml:space="preserve">   </w:t>
      </w:r>
      <w:r>
        <w:rPr>
          <w:rFonts w:hint="eastAsia" w:ascii="仿宋" w:hAnsi="仿宋" w:eastAsia="仿宋" w:cs="仿宋"/>
          <w:sz w:val="24"/>
        </w:rPr>
        <w:t>（企业名称），从业人员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 ，属于</w:t>
      </w:r>
      <w:r>
        <w:rPr>
          <w:rFonts w:hint="eastAsia" w:ascii="仿宋" w:hAnsi="仿宋" w:eastAsia="仿宋" w:cs="仿宋"/>
          <w:sz w:val="24"/>
          <w:u w:val="single"/>
        </w:rPr>
        <w:t xml:space="preserve">   </w:t>
      </w:r>
      <w:r>
        <w:rPr>
          <w:rFonts w:hint="eastAsia" w:ascii="仿宋" w:hAnsi="仿宋" w:eastAsia="仿宋" w:cs="仿宋"/>
          <w:sz w:val="24"/>
        </w:rPr>
        <w:t xml:space="preserve">（中型企业、小 型企业、微型企业）； </w:t>
      </w:r>
    </w:p>
    <w:p w14:paraId="68EA806C">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u w:val="single"/>
        </w:rPr>
        <w:t xml:space="preserve">   </w:t>
      </w:r>
      <w:r>
        <w:rPr>
          <w:rFonts w:hint="eastAsia" w:ascii="仿宋" w:hAnsi="仿宋" w:eastAsia="仿宋" w:cs="仿宋"/>
          <w:sz w:val="24"/>
        </w:rPr>
        <w:t>（标的名称），属于</w:t>
      </w:r>
      <w:r>
        <w:rPr>
          <w:rFonts w:hint="eastAsia" w:ascii="仿宋" w:hAnsi="仿宋" w:eastAsia="仿宋" w:cs="仿宋"/>
          <w:sz w:val="24"/>
          <w:u w:val="single"/>
        </w:rPr>
        <w:t xml:space="preserve">   </w:t>
      </w:r>
      <w:r>
        <w:rPr>
          <w:rFonts w:hint="eastAsia" w:ascii="仿宋" w:hAnsi="仿宋" w:eastAsia="仿宋" w:cs="仿宋"/>
          <w:sz w:val="24"/>
        </w:rPr>
        <w:t>（采购文件中明确的所属行业）行业；承接企业为</w:t>
      </w:r>
      <w:r>
        <w:rPr>
          <w:rFonts w:hint="eastAsia" w:ascii="仿宋" w:hAnsi="仿宋" w:eastAsia="仿宋" w:cs="仿宋"/>
          <w:sz w:val="24"/>
          <w:u w:val="single"/>
        </w:rPr>
        <w:t xml:space="preserve">   </w:t>
      </w:r>
      <w:r>
        <w:rPr>
          <w:rFonts w:hint="eastAsia" w:ascii="仿宋" w:hAnsi="仿宋" w:eastAsia="仿宋" w:cs="仿宋"/>
          <w:sz w:val="24"/>
        </w:rPr>
        <w:t>（企业名称），从业人员</w:t>
      </w:r>
      <w:r>
        <w:rPr>
          <w:rFonts w:hint="eastAsia" w:ascii="仿宋" w:hAnsi="仿宋" w:eastAsia="仿宋" w:cs="仿宋"/>
          <w:sz w:val="24"/>
          <w:u w:val="single"/>
        </w:rPr>
        <w:t xml:space="preserve">   </w:t>
      </w:r>
      <w:r>
        <w:rPr>
          <w:rFonts w:hint="eastAsia" w:ascii="仿宋" w:hAnsi="仿宋" w:eastAsia="仿宋" w:cs="仿宋"/>
          <w:sz w:val="24"/>
        </w:rPr>
        <w:t xml:space="preserve">人，营业收入为 </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w:t>
      </w:r>
      <w:r>
        <w:rPr>
          <w:rFonts w:hint="eastAsia" w:ascii="仿宋" w:hAnsi="仿宋" w:eastAsia="仿宋" w:cs="仿宋"/>
          <w:sz w:val="24"/>
        </w:rPr>
        <w:t xml:space="preserve">（中型企业、小型 企业、微型企业）； </w:t>
      </w:r>
    </w:p>
    <w:p w14:paraId="2897E2A8">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 </w:t>
      </w:r>
    </w:p>
    <w:p w14:paraId="72EFE0F7">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以上企业，不属于大企业的分支机构，不存在控股股东为大企业的情形，也不存在与大企业的负责人为同一人的情形。 </w:t>
      </w:r>
    </w:p>
    <w:p w14:paraId="3319C10A">
      <w:pPr>
        <w:spacing w:line="540" w:lineRule="exact"/>
        <w:ind w:firstLine="480" w:firstLineChars="200"/>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28C4D77F">
      <w:pPr>
        <w:spacing w:line="540" w:lineRule="exact"/>
        <w:ind w:firstLine="3480" w:firstLineChars="1450"/>
        <w:rPr>
          <w:rFonts w:ascii="仿宋" w:hAnsi="仿宋" w:eastAsia="仿宋" w:cs="仿宋"/>
          <w:sz w:val="24"/>
        </w:rPr>
      </w:pPr>
      <w:r>
        <w:rPr>
          <w:rFonts w:hint="eastAsia" w:ascii="仿宋" w:hAnsi="仿宋" w:eastAsia="仿宋" w:cs="仿宋"/>
          <w:sz w:val="24"/>
        </w:rPr>
        <w:t xml:space="preserve"> 企业名称：</w:t>
      </w:r>
      <w:r>
        <w:rPr>
          <w:rFonts w:hint="eastAsia" w:ascii="仿宋" w:hAnsi="仿宋" w:eastAsia="仿宋" w:cs="仿宋"/>
          <w:sz w:val="24"/>
          <w:u w:val="single"/>
        </w:rPr>
        <w:t xml:space="preserve">        </w:t>
      </w:r>
      <w:r>
        <w:rPr>
          <w:rFonts w:hint="eastAsia" w:ascii="仿宋" w:hAnsi="仿宋" w:eastAsia="仿宋" w:cs="仿宋"/>
          <w:sz w:val="24"/>
        </w:rPr>
        <w:t>（盖章）</w:t>
      </w:r>
    </w:p>
    <w:p w14:paraId="150D3755">
      <w:pPr>
        <w:spacing w:line="540" w:lineRule="exact"/>
        <w:ind w:firstLine="3600" w:firstLineChars="1500"/>
        <w:rPr>
          <w:rFonts w:ascii="仿宋" w:hAnsi="仿宋" w:eastAsia="仿宋" w:cs="仿宋"/>
          <w:sz w:val="24"/>
        </w:rPr>
      </w:pPr>
      <w:r>
        <w:rPr>
          <w:rFonts w:hint="eastAsia" w:ascii="仿宋" w:hAnsi="仿宋" w:eastAsia="仿宋" w:cs="仿宋"/>
          <w:sz w:val="24"/>
        </w:rPr>
        <w:t>日    期：</w:t>
      </w:r>
    </w:p>
    <w:p w14:paraId="14714791">
      <w:pPr>
        <w:widowControl/>
        <w:wordWrap w:val="0"/>
        <w:spacing w:line="360" w:lineRule="auto"/>
        <w:ind w:firstLine="480" w:firstLineChars="200"/>
        <w:jc w:val="left"/>
        <w:rPr>
          <w:rFonts w:ascii="仿宋" w:hAnsi="仿宋" w:eastAsia="仿宋" w:cs="仿宋"/>
          <w:sz w:val="24"/>
        </w:rPr>
      </w:pPr>
      <w:r>
        <w:rPr>
          <w:rFonts w:hint="eastAsia" w:ascii="仿宋" w:hAnsi="仿宋" w:eastAsia="仿宋" w:cs="仿宋"/>
          <w:sz w:val="24"/>
        </w:rPr>
        <w:t>从业人员、营业收入、资产总额填报上一年度数据，无上一年度数据的新成立企业可不填报。</w:t>
      </w:r>
    </w:p>
    <w:p w14:paraId="37E3DF38">
      <w:pPr>
        <w:widowControl/>
        <w:wordWrap w:val="0"/>
        <w:spacing w:line="360" w:lineRule="auto"/>
        <w:ind w:firstLine="480" w:firstLineChars="200"/>
        <w:jc w:val="left"/>
        <w:rPr>
          <w:rFonts w:ascii="仿宋" w:hAnsi="仿宋" w:eastAsia="仿宋" w:cs="仿宋"/>
          <w:sz w:val="24"/>
        </w:rPr>
      </w:pPr>
    </w:p>
    <w:p w14:paraId="28F4C698">
      <w:pPr>
        <w:widowControl/>
        <w:wordWrap w:val="0"/>
        <w:spacing w:line="360" w:lineRule="auto"/>
        <w:ind w:firstLine="480" w:firstLineChars="200"/>
        <w:jc w:val="left"/>
        <w:rPr>
          <w:rFonts w:ascii="仿宋" w:hAnsi="仿宋" w:eastAsia="仿宋" w:cs="仿宋"/>
          <w:sz w:val="24"/>
        </w:rPr>
      </w:pPr>
    </w:p>
    <w:p w14:paraId="59DF685C">
      <w:pPr>
        <w:widowControl/>
        <w:wordWrap w:val="0"/>
        <w:spacing w:line="360" w:lineRule="auto"/>
        <w:ind w:firstLine="480" w:firstLineChars="200"/>
        <w:jc w:val="left"/>
        <w:rPr>
          <w:rFonts w:ascii="仿宋" w:hAnsi="仿宋" w:eastAsia="仿宋" w:cs="仿宋"/>
          <w:sz w:val="24"/>
        </w:rPr>
      </w:pPr>
    </w:p>
    <w:p w14:paraId="3169B3F8">
      <w:pPr>
        <w:widowControl/>
        <w:wordWrap w:val="0"/>
        <w:spacing w:line="360" w:lineRule="auto"/>
        <w:ind w:firstLine="480" w:firstLineChars="200"/>
        <w:jc w:val="left"/>
        <w:rPr>
          <w:rFonts w:ascii="仿宋" w:hAnsi="仿宋" w:eastAsia="仿宋" w:cs="仿宋"/>
          <w:sz w:val="24"/>
        </w:rPr>
      </w:pPr>
    </w:p>
    <w:p w14:paraId="0D0156B4">
      <w:pPr>
        <w:widowControl/>
        <w:wordWrap w:val="0"/>
        <w:spacing w:line="360" w:lineRule="auto"/>
        <w:ind w:firstLine="480" w:firstLineChars="200"/>
        <w:jc w:val="left"/>
        <w:rPr>
          <w:rFonts w:ascii="仿宋" w:hAnsi="仿宋" w:eastAsia="仿宋" w:cs="仿宋"/>
          <w:sz w:val="24"/>
        </w:rPr>
      </w:pPr>
      <w:r>
        <w:rPr>
          <w:rFonts w:hint="eastAsia" w:ascii="仿宋" w:hAnsi="仿宋" w:eastAsia="仿宋" w:cs="仿宋"/>
          <w:sz w:val="24"/>
        </w:rPr>
        <w:t>注:本项目为专门面向中小企业采购的采购项目，参加政府采购活动的中小企业应当提供《中小企业声明函》，否则按废标处理。</w:t>
      </w:r>
    </w:p>
    <w:p w14:paraId="21DBA676">
      <w:pPr>
        <w:widowControl/>
        <w:shd w:val="clear" w:color="auto" w:fill="FFFFFF"/>
        <w:spacing w:line="500" w:lineRule="exact"/>
        <w:rPr>
          <w:rFonts w:ascii="仿宋" w:hAnsi="仿宋" w:eastAsia="仿宋" w:cs="仿宋"/>
          <w:kern w:val="0"/>
          <w:sz w:val="24"/>
        </w:rPr>
      </w:pPr>
    </w:p>
    <w:p w14:paraId="0EBB78DA">
      <w:pPr>
        <w:widowControl/>
        <w:shd w:val="clear" w:color="auto" w:fill="FFFFFF"/>
        <w:spacing w:line="360" w:lineRule="auto"/>
        <w:jc w:val="left"/>
        <w:rPr>
          <w:rFonts w:ascii="仿宋" w:hAnsi="仿宋" w:eastAsia="仿宋" w:cs="仿宋"/>
          <w:b/>
          <w:kern w:val="0"/>
          <w:sz w:val="24"/>
        </w:rPr>
      </w:pPr>
      <w:r>
        <w:rPr>
          <w:rFonts w:hint="eastAsia" w:ascii="仿宋" w:hAnsi="仿宋" w:eastAsia="仿宋" w:cs="仿宋"/>
          <w:b/>
          <w:kern w:val="0"/>
          <w:sz w:val="24"/>
        </w:rPr>
        <w:t>8.3残疾人福利性单位声明函（格式）</w:t>
      </w:r>
    </w:p>
    <w:p w14:paraId="17D015E2">
      <w:pPr>
        <w:widowControl/>
        <w:spacing w:line="480" w:lineRule="auto"/>
        <w:jc w:val="center"/>
        <w:rPr>
          <w:rFonts w:ascii="仿宋" w:hAnsi="仿宋" w:eastAsia="仿宋" w:cs="仿宋"/>
          <w:kern w:val="0"/>
          <w:sz w:val="24"/>
        </w:rPr>
      </w:pPr>
      <w:r>
        <w:rPr>
          <w:rFonts w:hint="eastAsia" w:ascii="仿宋" w:hAnsi="仿宋" w:eastAsia="仿宋" w:cs="仿宋"/>
          <w:b/>
          <w:kern w:val="0"/>
          <w:sz w:val="24"/>
        </w:rPr>
        <w:t>残疾人福利性单位声明函</w:t>
      </w:r>
    </w:p>
    <w:p w14:paraId="6317C69F">
      <w:pPr>
        <w:widowControl/>
        <w:spacing w:line="480" w:lineRule="auto"/>
        <w:ind w:firstLine="480" w:firstLineChars="200"/>
        <w:jc w:val="left"/>
        <w:rPr>
          <w:rFonts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57766FB">
      <w:pPr>
        <w:widowControl/>
        <w:spacing w:line="480" w:lineRule="auto"/>
        <w:ind w:firstLine="480" w:firstLineChars="200"/>
        <w:jc w:val="left"/>
        <w:rPr>
          <w:rFonts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14:paraId="6071F231">
      <w:pPr>
        <w:widowControl/>
        <w:wordWrap w:val="0"/>
        <w:spacing w:line="560" w:lineRule="exact"/>
        <w:ind w:firstLine="2280" w:firstLineChars="950"/>
        <w:jc w:val="left"/>
        <w:rPr>
          <w:rFonts w:ascii="仿宋" w:hAnsi="仿宋" w:eastAsia="仿宋" w:cs="仿宋"/>
          <w:kern w:val="0"/>
          <w:sz w:val="24"/>
        </w:rPr>
      </w:pPr>
    </w:p>
    <w:p w14:paraId="08A1DA23">
      <w:pPr>
        <w:widowControl/>
        <w:wordWrap w:val="0"/>
        <w:spacing w:line="560" w:lineRule="exact"/>
        <w:ind w:firstLine="2280" w:firstLineChars="950"/>
        <w:jc w:val="left"/>
        <w:rPr>
          <w:rFonts w:ascii="仿宋" w:hAnsi="仿宋" w:eastAsia="仿宋" w:cs="仿宋"/>
          <w:kern w:val="0"/>
          <w:sz w:val="24"/>
        </w:rPr>
      </w:pPr>
      <w:r>
        <w:rPr>
          <w:rFonts w:hint="eastAsia" w:ascii="仿宋" w:hAnsi="仿宋" w:eastAsia="仿宋" w:cs="仿宋"/>
          <w:kern w:val="0"/>
          <w:sz w:val="24"/>
        </w:rPr>
        <w:t>供应商：</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（全称并加盖公章）  </w:t>
      </w:r>
    </w:p>
    <w:p w14:paraId="7E363FF9">
      <w:pPr>
        <w:widowControl/>
        <w:wordWrap w:val="0"/>
        <w:spacing w:line="560" w:lineRule="exact"/>
        <w:ind w:firstLine="4920" w:firstLineChars="2050"/>
        <w:jc w:val="left"/>
        <w:rPr>
          <w:rFonts w:ascii="仿宋" w:hAnsi="仿宋" w:eastAsia="仿宋" w:cs="仿宋"/>
          <w:kern w:val="0"/>
          <w:sz w:val="24"/>
        </w:rPr>
      </w:pPr>
      <w:r>
        <w:rPr>
          <w:rFonts w:hint="eastAsia" w:ascii="仿宋" w:hAnsi="仿宋" w:eastAsia="仿宋" w:cs="仿宋"/>
          <w:kern w:val="0"/>
          <w:sz w:val="24"/>
        </w:rPr>
        <w:t>年   月    日</w:t>
      </w:r>
    </w:p>
    <w:p w14:paraId="780058EF">
      <w:pPr>
        <w:widowControl/>
        <w:wordWrap w:val="0"/>
        <w:spacing w:line="560" w:lineRule="exact"/>
        <w:ind w:firstLine="4920" w:firstLineChars="2050"/>
        <w:jc w:val="left"/>
        <w:rPr>
          <w:rFonts w:ascii="仿宋" w:hAnsi="仿宋" w:eastAsia="仿宋" w:cs="仿宋"/>
          <w:kern w:val="0"/>
          <w:sz w:val="24"/>
        </w:rPr>
      </w:pPr>
    </w:p>
    <w:p w14:paraId="4800CD0B">
      <w:pPr>
        <w:widowControl/>
        <w:wordWrap w:val="0"/>
        <w:spacing w:line="560" w:lineRule="exact"/>
        <w:ind w:firstLine="4920" w:firstLineChars="2050"/>
        <w:jc w:val="left"/>
        <w:rPr>
          <w:rFonts w:ascii="仿宋" w:hAnsi="仿宋" w:eastAsia="仿宋" w:cs="仿宋"/>
          <w:kern w:val="0"/>
          <w:sz w:val="24"/>
        </w:rPr>
      </w:pPr>
    </w:p>
    <w:p w14:paraId="4AF9D564">
      <w:pPr>
        <w:widowControl/>
        <w:wordWrap w:val="0"/>
        <w:spacing w:line="560" w:lineRule="exact"/>
        <w:rPr>
          <w:rFonts w:ascii="仿宋" w:hAnsi="仿宋" w:eastAsia="仿宋" w:cs="仿宋"/>
          <w:b/>
          <w:bCs/>
          <w:kern w:val="0"/>
          <w:sz w:val="24"/>
        </w:rPr>
      </w:pPr>
      <w:r>
        <w:rPr>
          <w:rFonts w:hint="eastAsia" w:ascii="仿宋" w:hAnsi="仿宋" w:eastAsia="仿宋" w:cs="仿宋"/>
          <w:b/>
          <w:bCs/>
          <w:kern w:val="0"/>
          <w:sz w:val="24"/>
        </w:rPr>
        <w:t>如不满足，本项内容均不填。</w:t>
      </w:r>
    </w:p>
    <w:p w14:paraId="333B7163">
      <w:pPr>
        <w:spacing w:line="500" w:lineRule="exact"/>
        <w:rPr>
          <w:rFonts w:ascii="仿宋" w:hAnsi="仿宋" w:eastAsia="仿宋" w:cs="仿宋"/>
          <w:b/>
          <w:sz w:val="24"/>
        </w:rPr>
      </w:pPr>
    </w:p>
    <w:p w14:paraId="728E49D4">
      <w:pPr>
        <w:spacing w:line="500" w:lineRule="exact"/>
        <w:rPr>
          <w:rFonts w:ascii="仿宋" w:hAnsi="仿宋" w:eastAsia="仿宋" w:cs="仿宋"/>
          <w:b/>
          <w:sz w:val="24"/>
        </w:rPr>
      </w:pPr>
    </w:p>
    <w:p w14:paraId="127FF109">
      <w:pPr>
        <w:spacing w:line="500" w:lineRule="exact"/>
        <w:rPr>
          <w:rFonts w:ascii="仿宋" w:hAnsi="仿宋" w:eastAsia="仿宋" w:cs="仿宋"/>
          <w:b/>
          <w:sz w:val="24"/>
        </w:rPr>
      </w:pPr>
    </w:p>
    <w:p w14:paraId="53492DE9">
      <w:pPr>
        <w:spacing w:line="500" w:lineRule="exact"/>
        <w:rPr>
          <w:rFonts w:ascii="仿宋" w:hAnsi="仿宋" w:eastAsia="仿宋" w:cs="仿宋"/>
          <w:b/>
          <w:sz w:val="24"/>
        </w:rPr>
      </w:pPr>
    </w:p>
    <w:p w14:paraId="62942F3B">
      <w:pPr>
        <w:spacing w:line="500" w:lineRule="exact"/>
        <w:rPr>
          <w:rFonts w:ascii="仿宋" w:hAnsi="仿宋" w:eastAsia="仿宋" w:cs="仿宋"/>
          <w:b/>
          <w:sz w:val="24"/>
        </w:rPr>
      </w:pPr>
    </w:p>
    <w:p w14:paraId="1DC1E593">
      <w:pPr>
        <w:spacing w:line="500" w:lineRule="exact"/>
        <w:rPr>
          <w:rFonts w:ascii="仿宋" w:hAnsi="仿宋" w:eastAsia="仿宋" w:cs="仿宋"/>
          <w:b/>
          <w:sz w:val="24"/>
        </w:rPr>
      </w:pPr>
    </w:p>
    <w:p w14:paraId="20B87E76">
      <w:pPr>
        <w:spacing w:line="500" w:lineRule="exact"/>
        <w:rPr>
          <w:rFonts w:ascii="仿宋" w:hAnsi="仿宋" w:eastAsia="仿宋" w:cs="仿宋"/>
          <w:b/>
          <w:sz w:val="24"/>
        </w:rPr>
      </w:pPr>
    </w:p>
    <w:p w14:paraId="30C2034B">
      <w:pPr>
        <w:spacing w:line="500" w:lineRule="exact"/>
        <w:rPr>
          <w:rFonts w:ascii="仿宋" w:hAnsi="仿宋" w:eastAsia="仿宋" w:cs="仿宋"/>
          <w:b/>
          <w:sz w:val="24"/>
        </w:rPr>
      </w:pPr>
    </w:p>
    <w:p w14:paraId="0A71780F">
      <w:pPr>
        <w:spacing w:line="500" w:lineRule="exact"/>
        <w:rPr>
          <w:rFonts w:ascii="仿宋" w:hAnsi="仿宋" w:eastAsia="仿宋" w:cs="仿宋"/>
          <w:b/>
          <w:sz w:val="24"/>
        </w:rPr>
      </w:pPr>
    </w:p>
    <w:p w14:paraId="0F4DEE09">
      <w:pPr>
        <w:spacing w:line="500" w:lineRule="exact"/>
        <w:rPr>
          <w:rFonts w:ascii="仿宋" w:hAnsi="仿宋" w:eastAsia="仿宋" w:cs="仿宋"/>
          <w:b/>
          <w:sz w:val="24"/>
        </w:rPr>
      </w:pPr>
    </w:p>
    <w:p w14:paraId="1F3AC40C">
      <w:pPr>
        <w:spacing w:line="500" w:lineRule="exact"/>
        <w:rPr>
          <w:rFonts w:ascii="仿宋" w:hAnsi="仿宋" w:eastAsia="仿宋" w:cs="仿宋"/>
          <w:b/>
          <w:sz w:val="24"/>
        </w:rPr>
      </w:pPr>
    </w:p>
    <w:p w14:paraId="194ECA9E">
      <w:pPr>
        <w:spacing w:line="500" w:lineRule="exact"/>
        <w:rPr>
          <w:rFonts w:ascii="仿宋" w:hAnsi="仿宋" w:eastAsia="仿宋" w:cs="仿宋"/>
          <w:b/>
          <w:sz w:val="24"/>
        </w:rPr>
      </w:pPr>
      <w:r>
        <w:rPr>
          <w:rFonts w:hint="eastAsia" w:ascii="仿宋" w:hAnsi="仿宋" w:eastAsia="仿宋" w:cs="仿宋"/>
          <w:b/>
          <w:sz w:val="24"/>
        </w:rPr>
        <w:t>附件9            驻马店市政府采购供应商信用承诺函</w:t>
      </w:r>
    </w:p>
    <w:p w14:paraId="5C373D9A">
      <w:pPr>
        <w:spacing w:line="500" w:lineRule="exact"/>
        <w:rPr>
          <w:rFonts w:ascii="仿宋" w:hAnsi="仿宋" w:eastAsia="仿宋" w:cs="仿宋"/>
          <w:sz w:val="24"/>
        </w:rPr>
      </w:pPr>
      <w:r>
        <w:rPr>
          <w:rFonts w:hint="eastAsia" w:ascii="仿宋" w:hAnsi="仿宋" w:eastAsia="仿宋" w:cs="仿宋"/>
          <w:sz w:val="24"/>
        </w:rPr>
        <w:t>致（采购人或政府采购代理机构）：</w:t>
      </w:r>
    </w:p>
    <w:p w14:paraId="7F879C5F">
      <w:pPr>
        <w:spacing w:line="500" w:lineRule="exact"/>
        <w:ind w:firstLine="480" w:firstLineChars="200"/>
        <w:rPr>
          <w:rFonts w:ascii="仿宋" w:hAnsi="仿宋" w:eastAsia="仿宋" w:cs="仿宋"/>
          <w:sz w:val="24"/>
        </w:rPr>
      </w:pPr>
      <w:r>
        <w:rPr>
          <w:rFonts w:hint="eastAsia" w:ascii="仿宋" w:hAnsi="仿宋" w:eastAsia="仿宋" w:cs="仿宋"/>
          <w:sz w:val="24"/>
        </w:rPr>
        <w:t>单位名称（自然人姓名）：       </w:t>
      </w:r>
    </w:p>
    <w:p w14:paraId="3ED40A63">
      <w:pPr>
        <w:spacing w:line="500" w:lineRule="exact"/>
        <w:ind w:firstLine="480" w:firstLineChars="200"/>
        <w:rPr>
          <w:rFonts w:ascii="仿宋" w:hAnsi="仿宋" w:eastAsia="仿宋" w:cs="仿宋"/>
          <w:sz w:val="24"/>
        </w:rPr>
      </w:pPr>
      <w:r>
        <w:rPr>
          <w:rFonts w:hint="eastAsia" w:ascii="仿宋" w:hAnsi="仿宋" w:eastAsia="仿宋" w:cs="仿宋"/>
          <w:sz w:val="24"/>
        </w:rPr>
        <w:t>统一社会信用代码（身份证号码）：    </w:t>
      </w:r>
    </w:p>
    <w:p w14:paraId="727C1BB0">
      <w:pPr>
        <w:spacing w:line="500" w:lineRule="exact"/>
        <w:ind w:firstLine="480" w:firstLineChars="200"/>
        <w:rPr>
          <w:rFonts w:ascii="仿宋" w:hAnsi="仿宋" w:eastAsia="仿宋" w:cs="仿宋"/>
          <w:sz w:val="24"/>
        </w:rPr>
      </w:pPr>
      <w:r>
        <w:rPr>
          <w:rFonts w:hint="eastAsia" w:ascii="仿宋" w:hAnsi="仿宋" w:eastAsia="仿宋" w:cs="仿宋"/>
          <w:sz w:val="24"/>
        </w:rPr>
        <w:t>法定代表人（负责人）：        </w:t>
      </w:r>
    </w:p>
    <w:p w14:paraId="3E423D1E">
      <w:pPr>
        <w:spacing w:line="500" w:lineRule="exact"/>
        <w:ind w:firstLine="480" w:firstLineChars="200"/>
        <w:rPr>
          <w:rFonts w:ascii="仿宋" w:hAnsi="仿宋" w:eastAsia="仿宋" w:cs="仿宋"/>
          <w:sz w:val="24"/>
        </w:rPr>
      </w:pPr>
      <w:r>
        <w:rPr>
          <w:rFonts w:hint="eastAsia" w:ascii="仿宋" w:hAnsi="仿宋" w:eastAsia="仿宋" w:cs="仿宋"/>
          <w:sz w:val="24"/>
        </w:rPr>
        <w:t>联系地址和电话：   </w:t>
      </w:r>
    </w:p>
    <w:p w14:paraId="19AA1B91">
      <w:pPr>
        <w:spacing w:line="360" w:lineRule="auto"/>
        <w:ind w:firstLine="480" w:firstLineChars="200"/>
        <w:rPr>
          <w:rFonts w:ascii="仿宋" w:hAnsi="仿宋" w:eastAsia="仿宋" w:cs="仿宋"/>
          <w:sz w:val="24"/>
        </w:rPr>
      </w:pPr>
      <w:r>
        <w:rPr>
          <w:rFonts w:hint="eastAsia" w:ascii="仿宋" w:hAnsi="仿宋" w:eastAsia="仿宋" w:cs="仿宋"/>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02C18A4D">
      <w:pPr>
        <w:spacing w:line="360" w:lineRule="auto"/>
        <w:ind w:firstLine="480" w:firstLineChars="200"/>
        <w:rPr>
          <w:rFonts w:ascii="仿宋" w:hAnsi="仿宋" w:eastAsia="仿宋" w:cs="仿宋"/>
          <w:sz w:val="24"/>
        </w:rPr>
      </w:pPr>
      <w:r>
        <w:rPr>
          <w:rFonts w:hint="eastAsia" w:ascii="仿宋" w:hAnsi="仿宋" w:eastAsia="仿宋" w:cs="仿宋"/>
          <w:sz w:val="24"/>
        </w:rPr>
        <w:t>(一)具有独立承担民事责任的能力；</w:t>
      </w:r>
    </w:p>
    <w:p w14:paraId="2487145E">
      <w:pPr>
        <w:spacing w:line="360" w:lineRule="auto"/>
        <w:ind w:firstLine="480" w:firstLineChars="200"/>
        <w:rPr>
          <w:rFonts w:ascii="仿宋" w:hAnsi="仿宋" w:eastAsia="仿宋" w:cs="仿宋"/>
          <w:sz w:val="24"/>
        </w:rPr>
      </w:pPr>
      <w:r>
        <w:rPr>
          <w:rFonts w:hint="eastAsia" w:ascii="仿宋" w:hAnsi="仿宋" w:eastAsia="仿宋" w:cs="仿宋"/>
          <w:sz w:val="24"/>
        </w:rPr>
        <w:t>(二)具有良好的商业信誉和健全的财务会计制度；</w:t>
      </w:r>
    </w:p>
    <w:p w14:paraId="59E82876">
      <w:pPr>
        <w:spacing w:line="360" w:lineRule="auto"/>
        <w:ind w:firstLine="480" w:firstLineChars="200"/>
        <w:rPr>
          <w:rFonts w:ascii="仿宋" w:hAnsi="仿宋" w:eastAsia="仿宋" w:cs="仿宋"/>
          <w:sz w:val="24"/>
        </w:rPr>
      </w:pPr>
      <w:r>
        <w:rPr>
          <w:rFonts w:hint="eastAsia" w:ascii="仿宋" w:hAnsi="仿宋" w:eastAsia="仿宋" w:cs="仿宋"/>
          <w:sz w:val="24"/>
        </w:rPr>
        <w:t>(三)具有履行合同所必需的设备和专业技术能力；</w:t>
      </w:r>
    </w:p>
    <w:p w14:paraId="4E289E1C">
      <w:pPr>
        <w:spacing w:line="360" w:lineRule="auto"/>
        <w:ind w:firstLine="480" w:firstLineChars="200"/>
        <w:rPr>
          <w:rFonts w:ascii="仿宋" w:hAnsi="仿宋" w:eastAsia="仿宋" w:cs="仿宋"/>
          <w:sz w:val="24"/>
        </w:rPr>
      </w:pPr>
      <w:r>
        <w:rPr>
          <w:rFonts w:hint="eastAsia" w:ascii="仿宋" w:hAnsi="仿宋" w:eastAsia="仿宋" w:cs="仿宋"/>
          <w:sz w:val="24"/>
        </w:rPr>
        <w:t>(四)有依法缴纳税收和社会保障资金的良好记录；</w:t>
      </w:r>
    </w:p>
    <w:p w14:paraId="6242778D">
      <w:pPr>
        <w:spacing w:line="360" w:lineRule="auto"/>
        <w:ind w:firstLine="480" w:firstLineChars="200"/>
        <w:rPr>
          <w:rFonts w:ascii="仿宋" w:hAnsi="仿宋" w:eastAsia="仿宋" w:cs="仿宋"/>
          <w:sz w:val="24"/>
        </w:rPr>
      </w:pPr>
      <w:r>
        <w:rPr>
          <w:rFonts w:hint="eastAsia" w:ascii="仿宋" w:hAnsi="仿宋" w:eastAsia="仿宋" w:cs="仿宋"/>
          <w:sz w:val="24"/>
        </w:rPr>
        <w:t>(五)参加政府采购活动前三年内，在经营活动中没有重大违法记录；</w:t>
      </w:r>
    </w:p>
    <w:p w14:paraId="1068A7B9">
      <w:pPr>
        <w:spacing w:line="360" w:lineRule="auto"/>
        <w:ind w:firstLine="480" w:firstLineChars="200"/>
        <w:rPr>
          <w:rFonts w:ascii="仿宋" w:hAnsi="仿宋" w:eastAsia="仿宋" w:cs="仿宋"/>
          <w:sz w:val="24"/>
        </w:rPr>
      </w:pPr>
      <w:r>
        <w:rPr>
          <w:rFonts w:hint="eastAsia" w:ascii="仿宋" w:hAnsi="仿宋" w:eastAsia="仿宋" w:cs="仿宋"/>
          <w:sz w:val="24"/>
        </w:rPr>
        <w:t>(六)未被列入严重失信主体名单、失信被执行人、税收违法黑名单、政府采购严重违法失信行为记录名单，未曾作出虚假承诺；</w:t>
      </w:r>
    </w:p>
    <w:p w14:paraId="0B86B7EA">
      <w:pPr>
        <w:spacing w:line="360" w:lineRule="auto"/>
        <w:ind w:firstLine="480" w:firstLineChars="200"/>
        <w:rPr>
          <w:rFonts w:ascii="仿宋" w:hAnsi="仿宋" w:eastAsia="仿宋" w:cs="仿宋"/>
          <w:sz w:val="24"/>
        </w:rPr>
      </w:pPr>
      <w:r>
        <w:rPr>
          <w:rFonts w:hint="eastAsia" w:ascii="仿宋" w:hAnsi="仿宋" w:eastAsia="仿宋" w:cs="仿宋"/>
          <w:sz w:val="24"/>
        </w:rPr>
        <w:t>(七)符合法律、行政法规规定的其他条件。</w:t>
      </w:r>
    </w:p>
    <w:p w14:paraId="6A1E8B2D">
      <w:pPr>
        <w:spacing w:line="360" w:lineRule="auto"/>
        <w:ind w:firstLine="480" w:firstLineChars="200"/>
        <w:rPr>
          <w:rFonts w:ascii="仿宋" w:hAnsi="仿宋" w:eastAsia="仿宋" w:cs="仿宋"/>
        </w:rPr>
      </w:pPr>
      <w:r>
        <w:rPr>
          <w:rFonts w:hint="eastAsia" w:ascii="仿宋" w:hAnsi="仿宋" w:eastAsia="仿宋" w:cs="仿宋"/>
          <w:sz w:val="24"/>
        </w:rPr>
        <w:t>我单位（本人）保证上述承诺事项的真实性，如有弄虚作假或其他违法违规行为，愿意承担一切法律责任，并承担因此所造成的一切损失。</w:t>
      </w:r>
    </w:p>
    <w:p w14:paraId="4A4A899C">
      <w:pPr>
        <w:spacing w:line="360" w:lineRule="auto"/>
        <w:ind w:firstLine="480" w:firstLineChars="200"/>
        <w:rPr>
          <w:rFonts w:ascii="仿宋" w:hAnsi="仿宋" w:eastAsia="仿宋" w:cs="仿宋"/>
          <w:sz w:val="24"/>
        </w:rPr>
      </w:pPr>
      <w:r>
        <w:rPr>
          <w:rFonts w:hint="eastAsia" w:ascii="仿宋" w:hAnsi="仿宋" w:eastAsia="仿宋" w:cs="仿宋"/>
          <w:sz w:val="24"/>
        </w:rPr>
        <w:t>供应商名称（盖章）：</w:t>
      </w:r>
    </w:p>
    <w:p w14:paraId="5BB1EBEC">
      <w:pPr>
        <w:spacing w:line="360" w:lineRule="auto"/>
        <w:ind w:firstLine="480" w:firstLineChars="200"/>
        <w:rPr>
          <w:rFonts w:ascii="仿宋" w:hAnsi="仿宋" w:eastAsia="仿宋" w:cs="仿宋"/>
          <w:sz w:val="24"/>
        </w:rPr>
      </w:pPr>
      <w:r>
        <w:rPr>
          <w:rFonts w:hint="eastAsia" w:ascii="仿宋" w:hAnsi="仿宋" w:eastAsia="仿宋" w:cs="仿宋"/>
          <w:sz w:val="24"/>
        </w:rPr>
        <w:t>法定代表人、负责人、自然人或授权代表(签字)：</w:t>
      </w:r>
    </w:p>
    <w:p w14:paraId="2A3A1E33">
      <w:pPr>
        <w:spacing w:line="360" w:lineRule="auto"/>
        <w:ind w:firstLine="480" w:firstLineChars="200"/>
        <w:rPr>
          <w:rFonts w:ascii="仿宋" w:hAnsi="仿宋" w:eastAsia="仿宋" w:cs="仿宋"/>
          <w:sz w:val="24"/>
        </w:rPr>
      </w:pPr>
      <w:r>
        <w:rPr>
          <w:rFonts w:hint="eastAsia" w:ascii="仿宋" w:hAnsi="仿宋" w:eastAsia="仿宋" w:cs="仿宋"/>
          <w:sz w:val="24"/>
        </w:rPr>
        <w:t>日期：        年    月   日</w:t>
      </w:r>
    </w:p>
    <w:p w14:paraId="7B768D22">
      <w:pPr>
        <w:spacing w:line="360" w:lineRule="auto"/>
        <w:rPr>
          <w:rFonts w:ascii="仿宋" w:hAnsi="仿宋" w:eastAsia="仿宋" w:cs="仿宋"/>
          <w:b/>
          <w:bCs/>
          <w:sz w:val="24"/>
        </w:rPr>
      </w:pPr>
      <w:r>
        <w:rPr>
          <w:rFonts w:hint="eastAsia" w:ascii="仿宋" w:hAnsi="仿宋" w:eastAsia="仿宋" w:cs="仿宋"/>
          <w:b/>
          <w:bCs/>
          <w:sz w:val="24"/>
        </w:rPr>
        <w:t>注：1.供应商须在投标(响应性)文件中按此模板提供承诺函，未提供视为未实质性响应采购文件要求，按无效投标(响应)处理。</w:t>
      </w:r>
    </w:p>
    <w:p w14:paraId="224C8E60">
      <w:pPr>
        <w:numPr>
          <w:ilvl w:val="0"/>
          <w:numId w:val="2"/>
        </w:numPr>
        <w:spacing w:line="360" w:lineRule="auto"/>
        <w:ind w:firstLine="482" w:firstLineChars="200"/>
        <w:rPr>
          <w:rFonts w:ascii="仿宋" w:hAnsi="仿宋" w:eastAsia="仿宋" w:cs="仿宋"/>
          <w:b/>
          <w:bCs/>
          <w:sz w:val="24"/>
        </w:rPr>
      </w:pPr>
      <w:r>
        <w:rPr>
          <w:rFonts w:hint="eastAsia" w:ascii="仿宋" w:hAnsi="仿宋" w:eastAsia="仿宋" w:cs="仿宋"/>
          <w:b/>
          <w:bCs/>
          <w:sz w:val="24"/>
        </w:rPr>
        <w:t>供应商的法定代表人或者授权代表的签字或盖章应真实、有效，如由授权代表签字或盖章的，应提供“法定代表人授权书”。</w:t>
      </w:r>
    </w:p>
    <w:p w14:paraId="5AF500B9">
      <w:pPr>
        <w:spacing w:line="360" w:lineRule="auto"/>
        <w:ind w:firstLine="482" w:firstLineChars="200"/>
        <w:rPr>
          <w:rFonts w:ascii="仿宋" w:hAnsi="仿宋" w:eastAsia="仿宋" w:cs="仿宋"/>
          <w:b/>
          <w:bCs/>
          <w:sz w:val="24"/>
        </w:rPr>
      </w:pPr>
      <w:r>
        <w:rPr>
          <w:rFonts w:hint="eastAsia" w:ascii="仿宋" w:hAnsi="仿宋" w:eastAsia="仿宋" w:cs="仿宋"/>
          <w:b/>
          <w:bCs/>
          <w:sz w:val="24"/>
        </w:rPr>
        <w:t>3.供应商应对信用承诺内容的真实性、合法性、有效性负责。如作出虚假信用承诺，视同为“提供虚假材料谋取中标、成交”的违法行为。经调查核实后，按照《中华人民共和国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依照有关民事法律规定承担民事责任。</w:t>
      </w:r>
    </w:p>
    <w:p w14:paraId="6B66B677">
      <w:pPr>
        <w:jc w:val="center"/>
        <w:rPr>
          <w:rFonts w:ascii="仿宋" w:hAnsi="仿宋" w:eastAsia="仿宋" w:cs="仿宋"/>
          <w:b/>
          <w:sz w:val="24"/>
        </w:rPr>
      </w:pPr>
    </w:p>
    <w:p w14:paraId="704736F0">
      <w:pPr>
        <w:widowControl/>
        <w:spacing w:line="360" w:lineRule="auto"/>
        <w:jc w:val="left"/>
        <w:rPr>
          <w:rFonts w:ascii="仿宋" w:hAnsi="仿宋" w:eastAsia="仿宋" w:cs="仿宋"/>
          <w:b/>
          <w:kern w:val="0"/>
          <w:sz w:val="24"/>
        </w:rPr>
      </w:pPr>
    </w:p>
    <w:p w14:paraId="53AE6409">
      <w:pPr>
        <w:rPr>
          <w:rFonts w:ascii="仿宋" w:hAnsi="仿宋" w:eastAsia="仿宋" w:cs="仿宋"/>
          <w:b/>
          <w:bCs/>
          <w:kern w:val="0"/>
          <w:sz w:val="24"/>
        </w:rPr>
      </w:pPr>
      <w:r>
        <w:rPr>
          <w:rFonts w:hint="eastAsia" w:ascii="仿宋" w:hAnsi="仿宋" w:eastAsia="仿宋" w:cs="仿宋"/>
          <w:b/>
          <w:bCs/>
          <w:kern w:val="0"/>
          <w:sz w:val="24"/>
        </w:rPr>
        <w:br w:type="page"/>
      </w:r>
    </w:p>
    <w:p w14:paraId="18C59929">
      <w:pPr>
        <w:widowControl/>
        <w:shd w:val="clear" w:color="auto" w:fill="FFFFFF"/>
        <w:spacing w:line="360" w:lineRule="auto"/>
        <w:jc w:val="left"/>
        <w:rPr>
          <w:rFonts w:ascii="仿宋" w:hAnsi="仿宋" w:eastAsia="仿宋" w:cs="仿宋"/>
          <w:b/>
          <w:bCs/>
          <w:kern w:val="0"/>
          <w:sz w:val="28"/>
          <w:szCs w:val="28"/>
        </w:rPr>
      </w:pPr>
      <w:r>
        <w:rPr>
          <w:rFonts w:hint="eastAsia" w:ascii="仿宋" w:hAnsi="仿宋" w:eastAsia="仿宋" w:cs="仿宋"/>
          <w:b/>
          <w:bCs/>
          <w:kern w:val="0"/>
          <w:sz w:val="24"/>
        </w:rPr>
        <w:t>附件10</w:t>
      </w:r>
      <w:r>
        <w:rPr>
          <w:rFonts w:hint="eastAsia" w:ascii="仿宋" w:hAnsi="仿宋" w:eastAsia="仿宋" w:cs="仿宋"/>
          <w:b/>
          <w:bCs/>
          <w:kern w:val="0"/>
          <w:sz w:val="28"/>
          <w:szCs w:val="28"/>
        </w:rPr>
        <w:t xml:space="preserve">  </w:t>
      </w:r>
    </w:p>
    <w:p w14:paraId="5A46082B">
      <w:pPr>
        <w:widowControl/>
        <w:shd w:val="clear" w:color="auto" w:fill="FFFFFF"/>
        <w:spacing w:line="360" w:lineRule="auto"/>
        <w:jc w:val="center"/>
        <w:rPr>
          <w:rFonts w:ascii="仿宋" w:hAnsi="仿宋" w:eastAsia="仿宋" w:cs="仿宋"/>
          <w:kern w:val="0"/>
          <w:sz w:val="28"/>
          <w:szCs w:val="28"/>
        </w:rPr>
      </w:pPr>
      <w:r>
        <w:rPr>
          <w:rFonts w:hint="eastAsia" w:ascii="仿宋" w:hAnsi="仿宋" w:eastAsia="仿宋" w:cs="仿宋"/>
          <w:b/>
          <w:kern w:val="0"/>
          <w:sz w:val="28"/>
          <w:szCs w:val="28"/>
        </w:rPr>
        <w:t>供应商自觉抵制政府采购领域商业贿赂行为承诺书</w:t>
      </w:r>
    </w:p>
    <w:p w14:paraId="74A464E7">
      <w:pPr>
        <w:widowControl/>
        <w:shd w:val="clear" w:color="auto" w:fill="FFFFFF"/>
        <w:spacing w:line="360" w:lineRule="auto"/>
        <w:jc w:val="left"/>
        <w:rPr>
          <w:rFonts w:ascii="仿宋" w:hAnsi="仿宋" w:eastAsia="仿宋" w:cs="仿宋"/>
          <w:kern w:val="0"/>
          <w:sz w:val="28"/>
          <w:szCs w:val="28"/>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r>
        <w:rPr>
          <w:rFonts w:hint="eastAsia" w:ascii="仿宋" w:hAnsi="仿宋" w:eastAsia="仿宋" w:cs="仿宋"/>
          <w:kern w:val="0"/>
          <w:sz w:val="24"/>
        </w:rPr>
        <w:t>（采购代理机构名称）：</w:t>
      </w:r>
    </w:p>
    <w:p w14:paraId="631B2803">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为进一步规范政府采购行为，营造公平竞争的政府采购市场环境，维护政府采购制度良好声誉，在参与贵单位组织的竞争性磋商活动中，我方庄重承诺：</w:t>
      </w:r>
    </w:p>
    <w:p w14:paraId="38FDBE22">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一、依法参与竞争性磋商活动，遵纪守法，诚信经营，公平竞争。</w:t>
      </w:r>
    </w:p>
    <w:p w14:paraId="58A52785">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二、不向采购人、采购代理机构和磋商小组成员提供任何形式的商业贿赂，对索取或接受商业贿赂的单位和个人，及时向财政部门和纪检监察机关举报。</w:t>
      </w:r>
    </w:p>
    <w:p w14:paraId="7BA7B341">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三、不以提供虚假资质文件等形式参与竞争性磋商活动，不以虚假材料谋取成交。</w:t>
      </w:r>
    </w:p>
    <w:p w14:paraId="5B079FD0">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四、不采取不正当手段诋毁、排挤其它供应商，与其它参与竞争性磋商活动的供应商保持良性的竞争关系。</w:t>
      </w:r>
    </w:p>
    <w:p w14:paraId="0DF1BF5B">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五、不与采购人、采购代理机构和磋商小组成员恶意串通，积极维护国家利益、社会公共利益和采购人的合法权益。</w:t>
      </w:r>
    </w:p>
    <w:p w14:paraId="3156E504">
      <w:pPr>
        <w:widowControl/>
        <w:shd w:val="clear" w:color="auto" w:fill="FFFFFF"/>
        <w:spacing w:line="360" w:lineRule="auto"/>
        <w:ind w:firstLine="480"/>
        <w:jc w:val="left"/>
        <w:rPr>
          <w:rFonts w:ascii="仿宋" w:hAnsi="仿宋" w:eastAsia="仿宋" w:cs="仿宋"/>
          <w:kern w:val="0"/>
          <w:sz w:val="28"/>
          <w:szCs w:val="28"/>
        </w:rPr>
      </w:pPr>
      <w:r>
        <w:rPr>
          <w:rFonts w:hint="eastAsia" w:ascii="仿宋" w:hAnsi="仿宋" w:eastAsia="仿宋" w:cs="仿宋"/>
          <w:kern w:val="0"/>
          <w:sz w:val="24"/>
        </w:rPr>
        <w:t>六、严格履行政府采购合同约定义务，不在政府采购合同执行过程中采取降低质量或标准、减少数量、拖延交付时间等方式损害采购人的利益，并自觉承担违约责任。</w:t>
      </w:r>
    </w:p>
    <w:p w14:paraId="2E1F14B4">
      <w:pPr>
        <w:widowControl/>
        <w:shd w:val="clear" w:color="auto" w:fill="FFFFFF"/>
        <w:spacing w:line="360" w:lineRule="auto"/>
        <w:ind w:firstLine="480"/>
        <w:jc w:val="left"/>
        <w:rPr>
          <w:rFonts w:ascii="仿宋" w:hAnsi="仿宋" w:eastAsia="仿宋" w:cs="仿宋"/>
          <w:kern w:val="0"/>
          <w:sz w:val="24"/>
        </w:rPr>
      </w:pPr>
      <w:r>
        <w:rPr>
          <w:rFonts w:hint="eastAsia" w:ascii="仿宋" w:hAnsi="仿宋" w:eastAsia="仿宋" w:cs="仿宋"/>
          <w:kern w:val="0"/>
          <w:sz w:val="24"/>
        </w:rPr>
        <w:t>七、自觉接受并积极配合相关监督部门实施的监督检查，如实反映情况，及时提供有关证明材料。</w:t>
      </w:r>
    </w:p>
    <w:p w14:paraId="233DF71A">
      <w:pPr>
        <w:widowControl/>
        <w:shd w:val="clear" w:color="auto" w:fill="FFFFFF"/>
        <w:spacing w:line="360" w:lineRule="auto"/>
        <w:ind w:firstLine="480"/>
        <w:jc w:val="left"/>
        <w:rPr>
          <w:rFonts w:ascii="仿宋" w:hAnsi="仿宋" w:eastAsia="仿宋" w:cs="仿宋"/>
          <w:kern w:val="0"/>
          <w:sz w:val="24"/>
        </w:rPr>
      </w:pPr>
    </w:p>
    <w:p w14:paraId="19B41968">
      <w:pPr>
        <w:widowControl/>
        <w:shd w:val="clear" w:color="auto" w:fill="FFFFFF"/>
        <w:spacing w:line="360" w:lineRule="auto"/>
        <w:ind w:firstLine="480"/>
        <w:jc w:val="center"/>
        <w:rPr>
          <w:rFonts w:ascii="仿宋" w:hAnsi="仿宋" w:eastAsia="仿宋" w:cs="仿宋"/>
          <w:kern w:val="0"/>
          <w:sz w:val="28"/>
          <w:szCs w:val="28"/>
        </w:rPr>
      </w:pPr>
      <w:r>
        <w:rPr>
          <w:rFonts w:hint="eastAsia" w:ascii="仿宋" w:hAnsi="仿宋" w:eastAsia="仿宋" w:cs="仿宋"/>
          <w:kern w:val="0"/>
          <w:sz w:val="24"/>
        </w:rPr>
        <w:t xml:space="preserve">供应商代表签字： </w:t>
      </w:r>
    </w:p>
    <w:p w14:paraId="6ABE3177">
      <w:pPr>
        <w:widowControl/>
        <w:shd w:val="clear" w:color="auto" w:fill="FFFFFF"/>
        <w:spacing w:line="360" w:lineRule="auto"/>
        <w:ind w:firstLine="480"/>
        <w:jc w:val="center"/>
        <w:rPr>
          <w:rFonts w:ascii="仿宋" w:hAnsi="仿宋" w:eastAsia="仿宋" w:cs="仿宋"/>
          <w:kern w:val="0"/>
          <w:sz w:val="28"/>
          <w:szCs w:val="28"/>
        </w:rPr>
      </w:pPr>
      <w:r>
        <w:rPr>
          <w:rFonts w:hint="eastAsia" w:ascii="仿宋" w:hAnsi="仿宋" w:eastAsia="仿宋" w:cs="仿宋"/>
          <w:kern w:val="0"/>
          <w:sz w:val="24"/>
        </w:rPr>
        <w:t xml:space="preserve">          供应商：（全称并加盖公章）</w:t>
      </w:r>
    </w:p>
    <w:p w14:paraId="23681989">
      <w:pPr>
        <w:widowControl/>
        <w:shd w:val="clear" w:color="auto" w:fill="FFFFFF"/>
        <w:spacing w:line="360" w:lineRule="auto"/>
        <w:jc w:val="center"/>
        <w:rPr>
          <w:rFonts w:ascii="仿宋" w:hAnsi="仿宋" w:eastAsia="仿宋" w:cs="仿宋"/>
          <w:kern w:val="0"/>
          <w:sz w:val="28"/>
          <w:szCs w:val="28"/>
        </w:rPr>
      </w:pPr>
      <w:r>
        <w:rPr>
          <w:rFonts w:hint="eastAsia" w:ascii="仿宋" w:hAnsi="仿宋" w:eastAsia="仿宋" w:cs="仿宋"/>
          <w:kern w:val="0"/>
          <w:sz w:val="24"/>
        </w:rPr>
        <w:t xml:space="preserve">                         年    月    日</w:t>
      </w:r>
    </w:p>
    <w:p w14:paraId="48F3692A">
      <w:pPr>
        <w:widowControl/>
        <w:snapToGrid w:val="0"/>
        <w:spacing w:line="460" w:lineRule="exact"/>
        <w:rPr>
          <w:rFonts w:ascii="仿宋" w:hAnsi="仿宋" w:eastAsia="仿宋" w:cs="仿宋"/>
        </w:rPr>
      </w:pPr>
    </w:p>
    <w:p w14:paraId="7C821564">
      <w:pPr>
        <w:widowControl/>
        <w:snapToGrid w:val="0"/>
        <w:spacing w:line="460" w:lineRule="exact"/>
        <w:rPr>
          <w:rFonts w:ascii="仿宋" w:hAnsi="仿宋" w:eastAsia="仿宋" w:cs="仿宋"/>
        </w:rPr>
      </w:pPr>
    </w:p>
    <w:p w14:paraId="4D8E6E51">
      <w:pPr>
        <w:widowControl/>
        <w:snapToGrid w:val="0"/>
        <w:spacing w:line="460" w:lineRule="exact"/>
        <w:rPr>
          <w:rFonts w:ascii="仿宋" w:hAnsi="仿宋" w:eastAsia="仿宋" w:cs="仿宋"/>
          <w:b/>
          <w:sz w:val="24"/>
        </w:rPr>
      </w:pPr>
    </w:p>
    <w:p w14:paraId="7CA49C88">
      <w:pPr>
        <w:widowControl/>
        <w:snapToGrid w:val="0"/>
        <w:spacing w:line="460" w:lineRule="exact"/>
        <w:rPr>
          <w:rFonts w:ascii="仿宋" w:hAnsi="仿宋" w:eastAsia="仿宋" w:cs="仿宋"/>
          <w:b/>
          <w:sz w:val="24"/>
        </w:rPr>
      </w:pPr>
    </w:p>
    <w:p w14:paraId="7932E7E1">
      <w:pPr>
        <w:widowControl/>
        <w:snapToGrid w:val="0"/>
        <w:spacing w:line="460" w:lineRule="exact"/>
        <w:rPr>
          <w:rFonts w:ascii="仿宋" w:hAnsi="仿宋" w:eastAsia="仿宋" w:cs="仿宋"/>
          <w:b/>
          <w:sz w:val="24"/>
        </w:rPr>
      </w:pPr>
      <w:r>
        <w:rPr>
          <w:rFonts w:hint="eastAsia" w:ascii="仿宋" w:hAnsi="仿宋" w:eastAsia="仿宋" w:cs="仿宋"/>
          <w:b/>
          <w:sz w:val="24"/>
        </w:rPr>
        <w:t xml:space="preserve"> </w:t>
      </w:r>
    </w:p>
    <w:p w14:paraId="33899E16">
      <w:pPr>
        <w:rPr>
          <w:rFonts w:ascii="仿宋" w:hAnsi="仿宋" w:eastAsia="仿宋" w:cs="仿宋"/>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altName w:val="宋体"/>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80EEA">
    <w:pPr>
      <w:pStyle w:val="6"/>
    </w:pPr>
    <w:r>
      <w:rPr>
        <w:sz w:val="18"/>
      </w:rPr>
      <w:pict>
        <v:shape id="_x0000_s1038" o:spid="_x0000_s103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4632B1A">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FA1BA">
    <w:pPr>
      <w:spacing w:line="224" w:lineRule="auto"/>
      <w:ind w:left="3999"/>
      <w:rPr>
        <w:rFonts w:ascii="宋体" w:hAnsi="宋体" w:cs="宋体"/>
        <w:sz w:val="20"/>
        <w:szCs w:val="20"/>
      </w:rPr>
    </w:pPr>
    <w:r>
      <w:rPr>
        <w:sz w:val="20"/>
      </w:rPr>
      <w:pict>
        <v:shape id="_x0000_s1039" o:spid="_x0000_s103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49CAE82">
                <w:pPr>
                  <w:pStyle w:val="6"/>
                </w:pPr>
                <w:r>
                  <w:fldChar w:fldCharType="begin"/>
                </w:r>
                <w:r>
                  <w:instrText xml:space="preserve"> PAGE  \* MERGEFORMAT </w:instrText>
                </w:r>
                <w:r>
                  <w:fldChar w:fldCharType="separate"/>
                </w:r>
                <w:r>
                  <w:t>1</w:t>
                </w:r>
                <w:r>
                  <w:fldChar w:fldCharType="end"/>
                </w:r>
              </w:p>
            </w:txbxContent>
          </v:textbox>
        </v:shape>
      </w:pict>
    </w:r>
    <w:r>
      <w:rPr>
        <w:rFonts w:ascii="Arial" w:hAnsi="Arial" w:cs="Arial" w:eastAsiaTheme="minorEastAsia"/>
        <w:snapToGrid w:val="0"/>
        <w:sz w:val="20"/>
        <w:szCs w:val="21"/>
      </w:rPr>
      <w:pict>
        <v:shape id="_x0000_s1034" o:spid="_x0000_s103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38C617F">
                <w:pPr>
                  <w:pStyle w:val="6"/>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0F676">
    <w:pPr>
      <w:pStyle w:val="6"/>
    </w:pPr>
    <w:r>
      <w:rPr>
        <w:sz w:val="18"/>
      </w:rPr>
      <w:pict>
        <v:shape id="_x0000_s1041" o:spid="_x0000_s104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01E7DB8">
                <w:pPr>
                  <w:pStyle w:val="6"/>
                </w:pPr>
                <w:r>
                  <w:fldChar w:fldCharType="begin"/>
                </w:r>
                <w:r>
                  <w:instrText xml:space="preserve"> PAGE  \* MERGEFORMAT </w:instrText>
                </w:r>
                <w:r>
                  <w:fldChar w:fldCharType="separate"/>
                </w:r>
                <w:r>
                  <w:t>36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AB7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16788"/>
    <w:multiLevelType w:val="singleLevel"/>
    <w:tmpl w:val="FA916788"/>
    <w:lvl w:ilvl="0" w:tentative="0">
      <w:start w:val="4"/>
      <w:numFmt w:val="decimal"/>
      <w:suff w:val="nothing"/>
      <w:lvlText w:val="（%1）"/>
      <w:lvlJc w:val="left"/>
    </w:lvl>
  </w:abstractNum>
  <w:abstractNum w:abstractNumId="1">
    <w:nsid w:val="15C96005"/>
    <w:multiLevelType w:val="singleLevel"/>
    <w:tmpl w:val="15C96005"/>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TQ4NjA0Y2I0YTkyMzExMTk5ZTM2ZTliNGRjYzlmMWYifQ=="/>
  </w:docVars>
  <w:rsids>
    <w:rsidRoot w:val="107C67F1"/>
    <w:rsid w:val="001669D4"/>
    <w:rsid w:val="001B7C14"/>
    <w:rsid w:val="003519D0"/>
    <w:rsid w:val="00357BF6"/>
    <w:rsid w:val="003B70CC"/>
    <w:rsid w:val="00452BC6"/>
    <w:rsid w:val="00515E27"/>
    <w:rsid w:val="005444DB"/>
    <w:rsid w:val="00666426"/>
    <w:rsid w:val="006A2800"/>
    <w:rsid w:val="008E402C"/>
    <w:rsid w:val="00A616B8"/>
    <w:rsid w:val="00B30E8C"/>
    <w:rsid w:val="00B4169A"/>
    <w:rsid w:val="00B654E0"/>
    <w:rsid w:val="00BC7757"/>
    <w:rsid w:val="00C75A9E"/>
    <w:rsid w:val="0233386D"/>
    <w:rsid w:val="029F5ED9"/>
    <w:rsid w:val="02F53218"/>
    <w:rsid w:val="03DB3B12"/>
    <w:rsid w:val="05341DD6"/>
    <w:rsid w:val="063F69F3"/>
    <w:rsid w:val="06E73D74"/>
    <w:rsid w:val="06F7755F"/>
    <w:rsid w:val="07550729"/>
    <w:rsid w:val="07A31495"/>
    <w:rsid w:val="07CD206E"/>
    <w:rsid w:val="0893746B"/>
    <w:rsid w:val="09E162A4"/>
    <w:rsid w:val="0A081A83"/>
    <w:rsid w:val="0B070A5E"/>
    <w:rsid w:val="0B7A250D"/>
    <w:rsid w:val="0C232BA4"/>
    <w:rsid w:val="0D18022F"/>
    <w:rsid w:val="0D4373BF"/>
    <w:rsid w:val="0DD52F3C"/>
    <w:rsid w:val="0DDC7AB4"/>
    <w:rsid w:val="0E4806A0"/>
    <w:rsid w:val="0E87741A"/>
    <w:rsid w:val="0F656BE1"/>
    <w:rsid w:val="0FA364D6"/>
    <w:rsid w:val="10030D22"/>
    <w:rsid w:val="1066305F"/>
    <w:rsid w:val="107C67F1"/>
    <w:rsid w:val="1087379E"/>
    <w:rsid w:val="109E4EEF"/>
    <w:rsid w:val="11261702"/>
    <w:rsid w:val="1176055B"/>
    <w:rsid w:val="11CA0FAC"/>
    <w:rsid w:val="11D0732A"/>
    <w:rsid w:val="12194671"/>
    <w:rsid w:val="123B26FF"/>
    <w:rsid w:val="148F6F16"/>
    <w:rsid w:val="14CD49CC"/>
    <w:rsid w:val="14E70668"/>
    <w:rsid w:val="165322D8"/>
    <w:rsid w:val="16685D83"/>
    <w:rsid w:val="18090EA0"/>
    <w:rsid w:val="190D2C12"/>
    <w:rsid w:val="19762565"/>
    <w:rsid w:val="1AA650CC"/>
    <w:rsid w:val="1AC27A2C"/>
    <w:rsid w:val="1AD02FC4"/>
    <w:rsid w:val="1AE259D8"/>
    <w:rsid w:val="1B351FAC"/>
    <w:rsid w:val="1B3A2A7C"/>
    <w:rsid w:val="1B522B5E"/>
    <w:rsid w:val="1BF73705"/>
    <w:rsid w:val="1C14011E"/>
    <w:rsid w:val="1C2D7EF7"/>
    <w:rsid w:val="1E391DB3"/>
    <w:rsid w:val="20777F36"/>
    <w:rsid w:val="20B61DE1"/>
    <w:rsid w:val="21130FE1"/>
    <w:rsid w:val="21417858"/>
    <w:rsid w:val="219C0FD7"/>
    <w:rsid w:val="2268710B"/>
    <w:rsid w:val="226F3FF6"/>
    <w:rsid w:val="22BB36DF"/>
    <w:rsid w:val="238E2BA1"/>
    <w:rsid w:val="245F1480"/>
    <w:rsid w:val="24B623B0"/>
    <w:rsid w:val="27037402"/>
    <w:rsid w:val="27EB6814"/>
    <w:rsid w:val="27EE3C0E"/>
    <w:rsid w:val="29051210"/>
    <w:rsid w:val="297F5D39"/>
    <w:rsid w:val="2A471763"/>
    <w:rsid w:val="2B51698E"/>
    <w:rsid w:val="2CB15307"/>
    <w:rsid w:val="2CDA6E57"/>
    <w:rsid w:val="2D157E8F"/>
    <w:rsid w:val="2D280FF8"/>
    <w:rsid w:val="2D326813"/>
    <w:rsid w:val="2D3465E1"/>
    <w:rsid w:val="2ED718A0"/>
    <w:rsid w:val="2EF75A9F"/>
    <w:rsid w:val="309832CB"/>
    <w:rsid w:val="30A752A2"/>
    <w:rsid w:val="3157337F"/>
    <w:rsid w:val="32931F82"/>
    <w:rsid w:val="32BE42B9"/>
    <w:rsid w:val="337977F9"/>
    <w:rsid w:val="33865643"/>
    <w:rsid w:val="33941B0E"/>
    <w:rsid w:val="3442156A"/>
    <w:rsid w:val="3568581A"/>
    <w:rsid w:val="36132E40"/>
    <w:rsid w:val="36B97ADD"/>
    <w:rsid w:val="37734130"/>
    <w:rsid w:val="37D526F5"/>
    <w:rsid w:val="37DE5A4E"/>
    <w:rsid w:val="38597F75"/>
    <w:rsid w:val="39074471"/>
    <w:rsid w:val="39225E0E"/>
    <w:rsid w:val="3A145AD9"/>
    <w:rsid w:val="3A1A0893"/>
    <w:rsid w:val="3A255BB6"/>
    <w:rsid w:val="3A5945AC"/>
    <w:rsid w:val="3B2A6DE5"/>
    <w:rsid w:val="3BAD12F2"/>
    <w:rsid w:val="3BF27D19"/>
    <w:rsid w:val="3C28373B"/>
    <w:rsid w:val="3CAF40F6"/>
    <w:rsid w:val="3CBA584F"/>
    <w:rsid w:val="3CD92C87"/>
    <w:rsid w:val="3DC96858"/>
    <w:rsid w:val="3E442382"/>
    <w:rsid w:val="3EAF35DD"/>
    <w:rsid w:val="3EED5A1F"/>
    <w:rsid w:val="3FE0432D"/>
    <w:rsid w:val="40741FCD"/>
    <w:rsid w:val="408804DA"/>
    <w:rsid w:val="40966E0C"/>
    <w:rsid w:val="41BB7C77"/>
    <w:rsid w:val="41C75C10"/>
    <w:rsid w:val="42A508D0"/>
    <w:rsid w:val="43A75C59"/>
    <w:rsid w:val="44D81A76"/>
    <w:rsid w:val="459C4852"/>
    <w:rsid w:val="45C65928"/>
    <w:rsid w:val="461B60BF"/>
    <w:rsid w:val="47820498"/>
    <w:rsid w:val="48141018"/>
    <w:rsid w:val="49107A31"/>
    <w:rsid w:val="499C583F"/>
    <w:rsid w:val="49CE4736"/>
    <w:rsid w:val="4A194AA5"/>
    <w:rsid w:val="4B3749E1"/>
    <w:rsid w:val="4B4B2FA2"/>
    <w:rsid w:val="4B9B4430"/>
    <w:rsid w:val="4C312198"/>
    <w:rsid w:val="4C3E6663"/>
    <w:rsid w:val="4E8C06FB"/>
    <w:rsid w:val="4F6E725F"/>
    <w:rsid w:val="4FC802F7"/>
    <w:rsid w:val="51260CB2"/>
    <w:rsid w:val="515D6308"/>
    <w:rsid w:val="53165C44"/>
    <w:rsid w:val="53E47AF0"/>
    <w:rsid w:val="53F51CFD"/>
    <w:rsid w:val="54CF6F5D"/>
    <w:rsid w:val="55621614"/>
    <w:rsid w:val="5684049D"/>
    <w:rsid w:val="570F65A6"/>
    <w:rsid w:val="574C257C"/>
    <w:rsid w:val="57B41484"/>
    <w:rsid w:val="5A4E2167"/>
    <w:rsid w:val="5A6B0F6B"/>
    <w:rsid w:val="5A8E77E6"/>
    <w:rsid w:val="5B13515F"/>
    <w:rsid w:val="5B224383"/>
    <w:rsid w:val="5B30122D"/>
    <w:rsid w:val="5B447017"/>
    <w:rsid w:val="5BAC4317"/>
    <w:rsid w:val="5CCB18FE"/>
    <w:rsid w:val="5D163A13"/>
    <w:rsid w:val="5D184CAE"/>
    <w:rsid w:val="5D3936A8"/>
    <w:rsid w:val="5D833DBF"/>
    <w:rsid w:val="5DBC7B57"/>
    <w:rsid w:val="5DD46E27"/>
    <w:rsid w:val="5F1C2834"/>
    <w:rsid w:val="5F296CFF"/>
    <w:rsid w:val="5F463D55"/>
    <w:rsid w:val="5F8B1768"/>
    <w:rsid w:val="601E25DC"/>
    <w:rsid w:val="60244D6E"/>
    <w:rsid w:val="61073070"/>
    <w:rsid w:val="610E11C8"/>
    <w:rsid w:val="615F2EAC"/>
    <w:rsid w:val="632919C3"/>
    <w:rsid w:val="65C57F9B"/>
    <w:rsid w:val="65F75DA9"/>
    <w:rsid w:val="66552ACF"/>
    <w:rsid w:val="673A6536"/>
    <w:rsid w:val="69307D5D"/>
    <w:rsid w:val="69FD14B4"/>
    <w:rsid w:val="6AB2229E"/>
    <w:rsid w:val="6B067045"/>
    <w:rsid w:val="6C007039"/>
    <w:rsid w:val="6C832144"/>
    <w:rsid w:val="6D7E0B5E"/>
    <w:rsid w:val="6FEF189F"/>
    <w:rsid w:val="70092B0B"/>
    <w:rsid w:val="71285AAC"/>
    <w:rsid w:val="71436346"/>
    <w:rsid w:val="716F2C97"/>
    <w:rsid w:val="722515A8"/>
    <w:rsid w:val="72CB6F4D"/>
    <w:rsid w:val="73700F48"/>
    <w:rsid w:val="73961DEB"/>
    <w:rsid w:val="73965F89"/>
    <w:rsid w:val="76200A04"/>
    <w:rsid w:val="79314CD6"/>
    <w:rsid w:val="797057FE"/>
    <w:rsid w:val="7B2B4EF7"/>
    <w:rsid w:val="7BA63759"/>
    <w:rsid w:val="7EFC3080"/>
    <w:rsid w:val="7FF802FC"/>
    <w:rsid w:val="AFF794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Body Text Indent"/>
    <w:basedOn w:val="1"/>
    <w:next w:val="1"/>
    <w:unhideWhenUsed/>
    <w:qFormat/>
    <w:uiPriority w:val="0"/>
    <w:pPr>
      <w:spacing w:after="120"/>
      <w:ind w:left="420" w:leftChars="200"/>
    </w:pPr>
  </w:style>
  <w:style w:type="paragraph" w:styleId="4">
    <w:name w:val="Block Text"/>
    <w:basedOn w:val="1"/>
    <w:autoRedefine/>
    <w:unhideWhenUsed/>
    <w:qFormat/>
    <w:uiPriority w:val="99"/>
    <w:pPr>
      <w:spacing w:line="360" w:lineRule="auto"/>
      <w:ind w:left="567" w:right="596"/>
    </w:pPr>
    <w:rPr>
      <w:rFonts w:ascii="方正楷体简体" w:eastAsia="方正楷体简体"/>
      <w:sz w:val="24"/>
      <w:szCs w:val="20"/>
    </w:rPr>
  </w:style>
  <w:style w:type="paragraph" w:styleId="5">
    <w:name w:val="Balloon Text"/>
    <w:basedOn w:val="1"/>
    <w:link w:val="35"/>
    <w:qFormat/>
    <w:uiPriority w:val="0"/>
    <w:rPr>
      <w:sz w:val="18"/>
      <w:szCs w:val="18"/>
    </w:rPr>
  </w:style>
  <w:style w:type="paragraph" w:styleId="6">
    <w:name w:val="footer"/>
    <w:basedOn w:val="1"/>
    <w:link w:val="32"/>
    <w:autoRedefine/>
    <w:qFormat/>
    <w:uiPriority w:val="99"/>
    <w:pPr>
      <w:tabs>
        <w:tab w:val="center" w:pos="4153"/>
        <w:tab w:val="right" w:pos="8306"/>
      </w:tabs>
      <w:snapToGrid w:val="0"/>
      <w:jc w:val="left"/>
    </w:pPr>
    <w:rPr>
      <w:sz w:val="18"/>
      <w:szCs w:val="18"/>
    </w:rPr>
  </w:style>
  <w:style w:type="paragraph" w:styleId="7">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autoRedefine/>
    <w:qFormat/>
    <w:uiPriority w:val="0"/>
    <w:pPr>
      <w:spacing w:line="480" w:lineRule="auto"/>
    </w:p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2"/>
    <w:next w:val="1"/>
    <w:autoRedefine/>
    <w:qFormat/>
    <w:uiPriority w:val="0"/>
    <w:pPr>
      <w:ind w:firstLine="420" w:firstLineChars="100"/>
    </w:pPr>
  </w:style>
  <w:style w:type="paragraph" w:styleId="11">
    <w:name w:val="Body Text First Indent 2"/>
    <w:basedOn w:val="3"/>
    <w:next w:val="1"/>
    <w:autoRedefine/>
    <w:qFormat/>
    <w:uiPriority w:val="0"/>
    <w:pPr>
      <w:ind w:firstLine="420" w:firstLineChars="200"/>
    </w:pPr>
    <w:rPr>
      <w:rFonts w:ascii="宋体" w:hAnsi="宋体" w:cs="宋体" w:eastAsiaTheme="minorEastAsia"/>
      <w:sz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autoRedefine/>
    <w:qFormat/>
    <w:uiPriority w:val="0"/>
  </w:style>
  <w:style w:type="character" w:styleId="16">
    <w:name w:val="Hyperlink"/>
    <w:basedOn w:val="14"/>
    <w:qFormat/>
    <w:uiPriority w:val="0"/>
    <w:rPr>
      <w:color w:val="0000FF"/>
      <w:u w:val="single"/>
    </w:rPr>
  </w:style>
  <w:style w:type="paragraph" w:customStyle="1" w:styleId="17">
    <w:name w:val="无间隔1"/>
    <w:basedOn w:val="1"/>
    <w:qFormat/>
    <w:uiPriority w:val="0"/>
    <w:pPr>
      <w:spacing w:line="400" w:lineRule="exact"/>
    </w:pPr>
    <w:rPr>
      <w:rFonts w:ascii="Calibri" w:hAnsi="Calibri"/>
    </w:rPr>
  </w:style>
  <w:style w:type="paragraph" w:customStyle="1" w:styleId="18">
    <w:name w:val="正文格式"/>
    <w:basedOn w:val="1"/>
    <w:qFormat/>
    <w:uiPriority w:val="99"/>
    <w:pPr>
      <w:spacing w:line="400" w:lineRule="atLeast"/>
      <w:ind w:firstLine="482"/>
    </w:pPr>
    <w:rPr>
      <w:sz w:val="24"/>
      <w:szCs w:val="22"/>
    </w:rPr>
  </w:style>
  <w:style w:type="paragraph" w:customStyle="1" w:styleId="19">
    <w:name w:val="style4"/>
    <w:basedOn w:val="1"/>
    <w:next w:val="20"/>
    <w:autoRedefine/>
    <w:qFormat/>
    <w:uiPriority w:val="0"/>
    <w:pPr>
      <w:widowControl/>
      <w:spacing w:before="280" w:after="280"/>
    </w:pPr>
    <w:rPr>
      <w:sz w:val="18"/>
    </w:rPr>
  </w:style>
  <w:style w:type="paragraph" w:customStyle="1" w:styleId="2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1">
    <w:name w:val="p0"/>
    <w:basedOn w:val="1"/>
    <w:autoRedefine/>
    <w:qFormat/>
    <w:uiPriority w:val="0"/>
    <w:pPr>
      <w:widowControl/>
      <w:spacing w:line="365" w:lineRule="atLeast"/>
      <w:ind w:left="1"/>
      <w:textAlignment w:val="bottom"/>
    </w:pPr>
    <w:rPr>
      <w:kern w:val="0"/>
      <w:sz w:val="20"/>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正文首行缩进 21"/>
    <w:basedOn w:val="3"/>
    <w:autoRedefine/>
    <w:qFormat/>
    <w:uiPriority w:val="0"/>
    <w:pPr>
      <w:tabs>
        <w:tab w:val="left" w:pos="0"/>
      </w:tabs>
      <w:spacing w:before="100" w:beforeAutospacing="1"/>
      <w:ind w:firstLine="420" w:firstLineChars="200"/>
    </w:pPr>
  </w:style>
  <w:style w:type="paragraph" w:styleId="24">
    <w:name w:val="List Paragraph"/>
    <w:basedOn w:val="1"/>
    <w:autoRedefine/>
    <w:qFormat/>
    <w:uiPriority w:val="34"/>
    <w:pPr>
      <w:ind w:firstLine="420" w:firstLineChars="200"/>
    </w:pPr>
  </w:style>
  <w:style w:type="paragraph" w:customStyle="1" w:styleId="25">
    <w:name w:val="p"/>
    <w:basedOn w:val="1"/>
    <w:autoRedefine/>
    <w:qFormat/>
    <w:uiPriority w:val="0"/>
    <w:pPr>
      <w:widowControl/>
      <w:spacing w:line="432" w:lineRule="auto"/>
      <w:jc w:val="left"/>
    </w:pPr>
    <w:rPr>
      <w:rFonts w:ascii="宋体" w:hAnsi="宋体" w:cs="宋体"/>
      <w:kern w:val="0"/>
      <w:sz w:val="24"/>
    </w:rPr>
  </w:style>
  <w:style w:type="paragraph" w:customStyle="1" w:styleId="26">
    <w:name w:val="_Style 2"/>
    <w:autoRedefine/>
    <w:qFormat/>
    <w:uiPriority w:val="1"/>
    <w:pPr>
      <w:adjustRightInd w:val="0"/>
      <w:snapToGrid w:val="0"/>
    </w:pPr>
    <w:rPr>
      <w:rFonts w:ascii="Tahoma" w:hAnsi="Tahoma" w:eastAsia="宋体" w:cs="Times New Roman"/>
      <w:sz w:val="22"/>
      <w:szCs w:val="22"/>
      <w:lang w:val="en-US" w:eastAsia="zh-CN" w:bidi="ar-SA"/>
    </w:rPr>
  </w:style>
  <w:style w:type="paragraph" w:customStyle="1" w:styleId="27">
    <w:name w:val="Table Paragraph"/>
    <w:basedOn w:val="1"/>
    <w:autoRedefine/>
    <w:qFormat/>
    <w:uiPriority w:val="1"/>
  </w:style>
  <w:style w:type="paragraph" w:customStyle="1" w:styleId="28">
    <w:name w:val="Table Text"/>
    <w:basedOn w:val="1"/>
    <w:autoRedefine/>
    <w:semiHidden/>
    <w:qFormat/>
    <w:uiPriority w:val="0"/>
    <w:rPr>
      <w:rFonts w:ascii="宋体" w:hAnsi="宋体" w:cs="宋体"/>
      <w:sz w:val="28"/>
      <w:szCs w:val="28"/>
      <w:lang w:eastAsia="en-US"/>
    </w:rPr>
  </w:style>
  <w:style w:type="paragraph" w:customStyle="1" w:styleId="29">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0">
    <w:name w:val="页眉 Char"/>
    <w:basedOn w:val="14"/>
    <w:link w:val="7"/>
    <w:qFormat/>
    <w:uiPriority w:val="99"/>
    <w:rPr>
      <w:kern w:val="2"/>
      <w:sz w:val="18"/>
      <w:szCs w:val="18"/>
    </w:rPr>
  </w:style>
  <w:style w:type="paragraph" w:customStyle="1" w:styleId="31">
    <w:name w:val="无间隔11"/>
    <w:qFormat/>
    <w:uiPriority w:val="0"/>
    <w:pPr>
      <w:widowControl w:val="0"/>
      <w:spacing w:after="200" w:line="276" w:lineRule="auto"/>
      <w:jc w:val="both"/>
    </w:pPr>
    <w:rPr>
      <w:rFonts w:ascii="Calibri" w:hAnsi="Calibri" w:eastAsia="宋体" w:cs="宋体"/>
      <w:kern w:val="2"/>
      <w:sz w:val="21"/>
      <w:szCs w:val="22"/>
      <w:lang w:val="en-US" w:eastAsia="zh-CN" w:bidi="ar-SA"/>
    </w:rPr>
  </w:style>
  <w:style w:type="character" w:customStyle="1" w:styleId="32">
    <w:name w:val="页脚 Char"/>
    <w:basedOn w:val="14"/>
    <w:link w:val="6"/>
    <w:uiPriority w:val="99"/>
    <w:rPr>
      <w:kern w:val="2"/>
      <w:sz w:val="18"/>
      <w:szCs w:val="18"/>
    </w:rPr>
  </w:style>
  <w:style w:type="paragraph" w:styleId="33">
    <w:name w:val="No Spacing"/>
    <w:link w:val="34"/>
    <w:qFormat/>
    <w:uiPriority w:val="1"/>
    <w:rPr>
      <w:rFonts w:asciiTheme="minorHAnsi" w:hAnsiTheme="minorHAnsi" w:eastAsiaTheme="minorEastAsia" w:cstheme="minorBidi"/>
      <w:sz w:val="22"/>
      <w:szCs w:val="22"/>
      <w:lang w:val="en-US" w:eastAsia="zh-CN" w:bidi="ar-SA"/>
    </w:rPr>
  </w:style>
  <w:style w:type="character" w:customStyle="1" w:styleId="34">
    <w:name w:val="无间隔 Char"/>
    <w:basedOn w:val="14"/>
    <w:link w:val="33"/>
    <w:uiPriority w:val="1"/>
    <w:rPr>
      <w:rFonts w:asciiTheme="minorHAnsi" w:hAnsiTheme="minorHAnsi" w:eastAsiaTheme="minorEastAsia" w:cstheme="minorBidi"/>
      <w:sz w:val="22"/>
      <w:szCs w:val="22"/>
    </w:rPr>
  </w:style>
  <w:style w:type="character" w:customStyle="1" w:styleId="35">
    <w:name w:val="批注框文本 Char"/>
    <w:basedOn w:val="14"/>
    <w:link w:val="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8" textRotate="1"/>
    <customShpInfo spid="_x0000_s1039" textRotate="1"/>
    <customShpInfo spid="_x0000_s1034"/>
    <customShpInfo spid="_x0000_s1041"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0C2557-5FD6-4D21-93CE-443CABE2CF5B}">
  <ds:schemaRefs/>
</ds:datastoreItem>
</file>

<file path=docProps/app.xml><?xml version="1.0" encoding="utf-8"?>
<Properties xmlns="http://schemas.openxmlformats.org/officeDocument/2006/extended-properties" xmlns:vt="http://schemas.openxmlformats.org/officeDocument/2006/docPropsVTypes">
  <Template>Normal</Template>
  <Pages>50</Pages>
  <Words>14401</Words>
  <Characters>15838</Characters>
  <Lines>202</Lines>
  <Paragraphs>56</Paragraphs>
  <TotalTime>1</TotalTime>
  <ScaleCrop>false</ScaleCrop>
  <LinksUpToDate>false</LinksUpToDate>
  <CharactersWithSpaces>16074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2025-10-13T08:11:00Z</dcterms:created>
  <dc:creator>花朝拾贰</dc:creator>
  <cp:lastModifiedBy>Administrator</cp:lastModifiedBy>
  <cp:lastPrinted>2025-07-16T09:39:00Z</cp:lastPrinted>
  <dcterms:modified xsi:type="dcterms:W3CDTF">2025-10-14T09:18:28Z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F71AF6C7F9C0B3910F8CEC680FA03FBF_43</vt:lpwstr>
  </property>
  <property fmtid="{D5CDD505-2E9C-101B-9397-08002B2CF9AE}" pid="4" name="KSOTemplateDocerSaveRecord">
    <vt:lpwstr>eyJoZGlkIjoiZmFiOGUyMGRlMzM3OTNmY2NjNDVhYTNhNzYzNGVkMDgiLCJ1c2VySWQiOiI0NDcwNTU0MDYifQ==</vt:lpwstr>
  </property>
</Properties>
</file>