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F4753">
      <w:pPr>
        <w:shd w:val="clear" w:color="auto" w:fill="FFFFFF"/>
        <w:spacing w:line="360" w:lineRule="auto"/>
        <w:rPr>
          <w:rStyle w:val="68"/>
          <w:rFonts w:hint="eastAsia" w:ascii="仿宋" w:hAnsi="仿宋" w:eastAsia="仿宋" w:cs="仿宋"/>
          <w:b/>
          <w:bCs/>
          <w:color w:val="auto"/>
          <w:kern w:val="0"/>
          <w:sz w:val="48"/>
          <w:szCs w:val="48"/>
          <w:highlight w:val="none"/>
        </w:rPr>
      </w:pPr>
    </w:p>
    <w:p w14:paraId="167179A0">
      <w:pPr>
        <w:shd w:val="clear" w:color="auto" w:fill="FFFFFF"/>
        <w:spacing w:line="360" w:lineRule="auto"/>
        <w:jc w:val="center"/>
        <w:rPr>
          <w:rStyle w:val="68"/>
          <w:rFonts w:hint="eastAsia" w:ascii="仿宋" w:hAnsi="仿宋" w:eastAsia="仿宋" w:cs="仿宋"/>
          <w:b/>
          <w:bCs/>
          <w:color w:val="auto"/>
          <w:kern w:val="0"/>
          <w:sz w:val="48"/>
          <w:szCs w:val="48"/>
          <w:highlight w:val="none"/>
        </w:rPr>
      </w:pPr>
      <w:r>
        <w:rPr>
          <w:rStyle w:val="68"/>
          <w:rFonts w:hint="eastAsia" w:ascii="仿宋" w:hAnsi="仿宋" w:eastAsia="仿宋" w:cs="仿宋"/>
          <w:b/>
          <w:bCs/>
          <w:color w:val="auto"/>
          <w:kern w:val="0"/>
          <w:sz w:val="48"/>
          <w:szCs w:val="48"/>
          <w:highlight w:val="none"/>
        </w:rPr>
        <w:t>驻马店市政府采购服务项目</w:t>
      </w:r>
    </w:p>
    <w:p w14:paraId="10F2AC28">
      <w:pPr>
        <w:tabs>
          <w:tab w:val="left" w:pos="3566"/>
        </w:tabs>
        <w:spacing w:line="360" w:lineRule="auto"/>
        <w:rPr>
          <w:rStyle w:val="68"/>
          <w:rFonts w:hint="eastAsia" w:ascii="仿宋" w:hAnsi="仿宋" w:eastAsia="仿宋" w:cs="仿宋"/>
          <w:b/>
          <w:color w:val="auto"/>
          <w:sz w:val="32"/>
          <w:szCs w:val="32"/>
          <w:highlight w:val="none"/>
        </w:rPr>
      </w:pPr>
    </w:p>
    <w:p w14:paraId="2EFEF0CB">
      <w:pPr>
        <w:snapToGrid w:val="0"/>
        <w:spacing w:line="360" w:lineRule="auto"/>
        <w:jc w:val="center"/>
        <w:rPr>
          <w:rStyle w:val="68"/>
          <w:rFonts w:hint="eastAsia" w:ascii="仿宋" w:hAnsi="仿宋" w:eastAsia="仿宋" w:cs="仿宋"/>
          <w:b/>
          <w:color w:val="auto"/>
          <w:sz w:val="32"/>
          <w:szCs w:val="32"/>
          <w:highlight w:val="none"/>
        </w:rPr>
      </w:pPr>
      <w:r>
        <w:rPr>
          <w:rStyle w:val="68"/>
          <w:rFonts w:hint="eastAsia" w:ascii="仿宋" w:hAnsi="仿宋" w:eastAsia="仿宋" w:cs="仿宋"/>
          <w:b/>
          <w:color w:val="auto"/>
          <w:sz w:val="32"/>
          <w:szCs w:val="32"/>
          <w:highlight w:val="none"/>
        </w:rPr>
        <w:tab/>
      </w:r>
    </w:p>
    <w:p w14:paraId="0D3D8089">
      <w:pPr>
        <w:pStyle w:val="47"/>
        <w:rPr>
          <w:rStyle w:val="21"/>
          <w:rFonts w:hint="eastAsia" w:ascii="仿宋" w:hAnsi="仿宋" w:eastAsia="仿宋" w:cs="仿宋"/>
          <w:color w:val="auto"/>
          <w:sz w:val="32"/>
          <w:szCs w:val="32"/>
          <w:highlight w:val="none"/>
        </w:rPr>
      </w:pPr>
    </w:p>
    <w:p w14:paraId="6CE4B854">
      <w:pPr>
        <w:snapToGrid w:val="0"/>
        <w:spacing w:line="360" w:lineRule="auto"/>
        <w:rPr>
          <w:rStyle w:val="68"/>
          <w:rFonts w:hint="eastAsia" w:ascii="仿宋" w:hAnsi="仿宋" w:eastAsia="仿宋" w:cs="仿宋"/>
          <w:b/>
          <w:color w:val="auto"/>
          <w:sz w:val="10"/>
          <w:szCs w:val="10"/>
          <w:highlight w:val="none"/>
        </w:rPr>
      </w:pPr>
    </w:p>
    <w:p w14:paraId="48471958">
      <w:pPr>
        <w:shd w:val="clear" w:color="auto" w:fill="FFFFFF"/>
        <w:spacing w:line="360" w:lineRule="auto"/>
        <w:jc w:val="center"/>
        <w:rPr>
          <w:rStyle w:val="68"/>
          <w:rFonts w:hint="eastAsia" w:ascii="仿宋" w:hAnsi="仿宋" w:eastAsia="仿宋" w:cs="仿宋"/>
          <w:b/>
          <w:bCs/>
          <w:color w:val="auto"/>
          <w:kern w:val="0"/>
          <w:sz w:val="48"/>
          <w:szCs w:val="48"/>
          <w:highlight w:val="none"/>
        </w:rPr>
      </w:pPr>
      <w:r>
        <w:rPr>
          <w:rStyle w:val="68"/>
          <w:rFonts w:hint="eastAsia" w:ascii="仿宋" w:hAnsi="仿宋" w:eastAsia="仿宋" w:cs="仿宋"/>
          <w:b/>
          <w:bCs/>
          <w:color w:val="auto"/>
          <w:kern w:val="0"/>
          <w:sz w:val="48"/>
          <w:szCs w:val="48"/>
          <w:highlight w:val="none"/>
        </w:rPr>
        <w:t>竞争性谈判文件</w:t>
      </w:r>
    </w:p>
    <w:p w14:paraId="5C882BBE">
      <w:pPr>
        <w:spacing w:line="360" w:lineRule="auto"/>
        <w:rPr>
          <w:rStyle w:val="68"/>
          <w:rFonts w:hint="eastAsia" w:ascii="仿宋" w:hAnsi="仿宋" w:eastAsia="仿宋" w:cs="仿宋"/>
          <w:b/>
          <w:color w:val="auto"/>
          <w:sz w:val="28"/>
          <w:szCs w:val="28"/>
          <w:highlight w:val="none"/>
        </w:rPr>
      </w:pPr>
    </w:p>
    <w:p w14:paraId="5A9FB2B6">
      <w:pPr>
        <w:spacing w:line="360" w:lineRule="auto"/>
        <w:jc w:val="center"/>
        <w:rPr>
          <w:rStyle w:val="68"/>
          <w:rFonts w:hint="eastAsia" w:ascii="仿宋" w:hAnsi="仿宋" w:eastAsia="仿宋" w:cs="仿宋"/>
          <w:b/>
          <w:color w:val="auto"/>
          <w:sz w:val="36"/>
          <w:highlight w:val="none"/>
        </w:rPr>
      </w:pPr>
    </w:p>
    <w:p w14:paraId="4FE27B6B">
      <w:pPr>
        <w:snapToGrid w:val="0"/>
        <w:spacing w:line="360" w:lineRule="auto"/>
        <w:jc w:val="center"/>
        <w:rPr>
          <w:rStyle w:val="68"/>
          <w:rFonts w:hint="eastAsia" w:ascii="仿宋" w:hAnsi="仿宋" w:eastAsia="仿宋" w:cs="仿宋"/>
          <w:b/>
          <w:color w:val="auto"/>
          <w:sz w:val="36"/>
          <w:highlight w:val="none"/>
        </w:rPr>
      </w:pPr>
    </w:p>
    <w:p w14:paraId="7EF70B78">
      <w:pPr>
        <w:snapToGrid w:val="0"/>
        <w:spacing w:line="360" w:lineRule="auto"/>
        <w:jc w:val="center"/>
        <w:rPr>
          <w:rStyle w:val="68"/>
          <w:rFonts w:hint="eastAsia" w:ascii="仿宋" w:hAnsi="仿宋" w:eastAsia="仿宋" w:cs="仿宋"/>
          <w:b/>
          <w:color w:val="auto"/>
          <w:highlight w:val="none"/>
        </w:rPr>
      </w:pPr>
    </w:p>
    <w:p w14:paraId="3CB201C1">
      <w:pPr>
        <w:spacing w:line="360" w:lineRule="auto"/>
        <w:rPr>
          <w:rStyle w:val="68"/>
          <w:rFonts w:hint="eastAsia" w:ascii="仿宋" w:hAnsi="仿宋" w:eastAsia="仿宋" w:cs="仿宋"/>
          <w:color w:val="auto"/>
          <w:highlight w:val="none"/>
        </w:rPr>
      </w:pPr>
    </w:p>
    <w:p w14:paraId="1FB3250A">
      <w:pPr>
        <w:spacing w:line="360" w:lineRule="auto"/>
        <w:rPr>
          <w:rStyle w:val="68"/>
          <w:rFonts w:hint="eastAsia" w:ascii="仿宋" w:hAnsi="仿宋" w:eastAsia="仿宋" w:cs="仿宋"/>
          <w:b/>
          <w:color w:val="auto"/>
          <w:sz w:val="32"/>
          <w:szCs w:val="32"/>
          <w:highlight w:val="none"/>
        </w:rPr>
      </w:pPr>
    </w:p>
    <w:p w14:paraId="7430E360">
      <w:pPr>
        <w:shd w:val="clear" w:color="auto" w:fill="FFFFFF"/>
        <w:spacing w:line="360" w:lineRule="auto"/>
        <w:ind w:firstLine="602" w:firstLineChars="200"/>
        <w:jc w:val="left"/>
        <w:rPr>
          <w:rStyle w:val="68"/>
          <w:rFonts w:hint="eastAsia" w:ascii="仿宋" w:hAnsi="仿宋" w:eastAsia="仿宋" w:cs="仿宋"/>
          <w:b/>
          <w:bCs/>
          <w:color w:val="auto"/>
          <w:kern w:val="0"/>
          <w:sz w:val="30"/>
          <w:szCs w:val="30"/>
          <w:highlight w:val="none"/>
          <w:lang w:eastAsia="zh-CN"/>
        </w:rPr>
      </w:pPr>
      <w:r>
        <w:rPr>
          <w:rStyle w:val="68"/>
          <w:rFonts w:hint="eastAsia" w:ascii="仿宋" w:hAnsi="仿宋" w:eastAsia="仿宋" w:cs="仿宋"/>
          <w:b/>
          <w:bCs/>
          <w:color w:val="auto"/>
          <w:kern w:val="0"/>
          <w:sz w:val="30"/>
          <w:szCs w:val="30"/>
          <w:highlight w:val="none"/>
        </w:rPr>
        <w:t>项目编号：</w:t>
      </w:r>
      <w:r>
        <w:rPr>
          <w:rStyle w:val="68"/>
          <w:rFonts w:hint="eastAsia" w:ascii="仿宋" w:hAnsi="仿宋" w:eastAsia="仿宋" w:cs="仿宋"/>
          <w:b/>
          <w:bCs/>
          <w:color w:val="auto"/>
          <w:kern w:val="0"/>
          <w:sz w:val="30"/>
          <w:szCs w:val="30"/>
          <w:highlight w:val="none"/>
          <w:lang w:eastAsia="zh-CN"/>
        </w:rPr>
        <w:t>正阳竞谈-2025-60</w:t>
      </w:r>
    </w:p>
    <w:p w14:paraId="57A0E2A0">
      <w:pPr>
        <w:shd w:val="clear" w:color="auto" w:fill="FFFFFF"/>
        <w:spacing w:line="360" w:lineRule="auto"/>
        <w:ind w:left="2102" w:leftChars="284" w:hanging="1506" w:hangingChars="500"/>
        <w:jc w:val="left"/>
        <w:rPr>
          <w:rStyle w:val="68"/>
          <w:rFonts w:hint="eastAsia" w:ascii="仿宋" w:hAnsi="仿宋" w:eastAsia="仿宋" w:cs="仿宋"/>
          <w:b/>
          <w:bCs/>
          <w:color w:val="auto"/>
          <w:kern w:val="0"/>
          <w:sz w:val="30"/>
          <w:szCs w:val="30"/>
          <w:highlight w:val="none"/>
        </w:rPr>
      </w:pPr>
      <w:r>
        <w:rPr>
          <w:rStyle w:val="68"/>
          <w:rFonts w:hint="eastAsia" w:ascii="仿宋" w:hAnsi="仿宋" w:eastAsia="仿宋" w:cs="仿宋"/>
          <w:b/>
          <w:bCs/>
          <w:color w:val="auto"/>
          <w:kern w:val="0"/>
          <w:sz w:val="30"/>
          <w:szCs w:val="30"/>
          <w:highlight w:val="none"/>
        </w:rPr>
        <w:t>项目名称：</w:t>
      </w:r>
      <w:r>
        <w:rPr>
          <w:rStyle w:val="68"/>
          <w:rFonts w:hint="eastAsia" w:ascii="仿宋" w:hAnsi="仿宋" w:eastAsia="仿宋" w:cs="仿宋"/>
          <w:b/>
          <w:bCs/>
          <w:color w:val="auto"/>
          <w:kern w:val="0"/>
          <w:sz w:val="30"/>
          <w:szCs w:val="30"/>
          <w:highlight w:val="none"/>
          <w:lang w:eastAsia="zh-CN"/>
        </w:rPr>
        <w:t>正阳县行政审批和政务信息管理局政务信息系统安全等保服务项目</w:t>
      </w:r>
    </w:p>
    <w:p w14:paraId="27493813">
      <w:pPr>
        <w:shd w:val="clear" w:color="auto" w:fill="FFFFFF"/>
        <w:spacing w:line="360" w:lineRule="auto"/>
        <w:ind w:firstLine="602" w:firstLineChars="200"/>
        <w:jc w:val="left"/>
        <w:rPr>
          <w:rStyle w:val="68"/>
          <w:rFonts w:hint="eastAsia" w:ascii="仿宋" w:hAnsi="仿宋" w:eastAsia="仿宋" w:cs="仿宋"/>
          <w:b/>
          <w:bCs/>
          <w:color w:val="auto"/>
          <w:kern w:val="0"/>
          <w:sz w:val="30"/>
          <w:szCs w:val="30"/>
          <w:highlight w:val="none"/>
          <w:lang w:val="zh-CN"/>
        </w:rPr>
      </w:pPr>
      <w:r>
        <w:rPr>
          <w:rStyle w:val="68"/>
          <w:rFonts w:hint="eastAsia" w:ascii="仿宋" w:hAnsi="仿宋" w:eastAsia="仿宋" w:cs="仿宋"/>
          <w:b/>
          <w:bCs/>
          <w:color w:val="auto"/>
          <w:kern w:val="0"/>
          <w:sz w:val="30"/>
          <w:szCs w:val="30"/>
          <w:highlight w:val="none"/>
          <w:lang w:val="zh-CN"/>
        </w:rPr>
        <w:t>采 购 人：正阳县行政审批和政务信息管理局</w:t>
      </w:r>
    </w:p>
    <w:p w14:paraId="07970B36">
      <w:pPr>
        <w:shd w:val="clear" w:color="auto" w:fill="FFFFFF"/>
        <w:spacing w:line="360" w:lineRule="auto"/>
        <w:ind w:firstLine="602" w:firstLineChars="200"/>
        <w:jc w:val="left"/>
        <w:rPr>
          <w:rStyle w:val="68"/>
          <w:rFonts w:hint="eastAsia" w:ascii="仿宋" w:hAnsi="仿宋" w:eastAsia="仿宋" w:cs="仿宋"/>
          <w:b/>
          <w:bCs/>
          <w:color w:val="auto"/>
          <w:kern w:val="0"/>
          <w:sz w:val="30"/>
          <w:szCs w:val="30"/>
          <w:highlight w:val="none"/>
          <w:lang w:val="zh-CN"/>
        </w:rPr>
      </w:pPr>
      <w:r>
        <w:rPr>
          <w:rStyle w:val="68"/>
          <w:rFonts w:hint="eastAsia" w:ascii="仿宋" w:hAnsi="仿宋" w:eastAsia="仿宋" w:cs="仿宋"/>
          <w:b/>
          <w:bCs/>
          <w:color w:val="auto"/>
          <w:kern w:val="0"/>
          <w:sz w:val="30"/>
          <w:szCs w:val="30"/>
          <w:highlight w:val="none"/>
          <w:lang w:val="zh-CN"/>
        </w:rPr>
        <w:t>采购代理机构：意成工程咨询有限公司</w:t>
      </w:r>
    </w:p>
    <w:p w14:paraId="67EEEE72">
      <w:pPr>
        <w:shd w:val="clear" w:color="auto" w:fill="FFFFFF"/>
        <w:spacing w:line="360" w:lineRule="auto"/>
        <w:ind w:firstLine="602" w:firstLineChars="200"/>
        <w:jc w:val="left"/>
        <w:rPr>
          <w:rStyle w:val="68"/>
          <w:rFonts w:hint="eastAsia" w:ascii="仿宋" w:hAnsi="仿宋" w:eastAsia="仿宋" w:cs="仿宋"/>
          <w:b/>
          <w:bCs/>
          <w:color w:val="auto"/>
          <w:kern w:val="0"/>
          <w:sz w:val="30"/>
          <w:szCs w:val="30"/>
          <w:highlight w:val="none"/>
          <w:lang w:val="zh-CN"/>
        </w:rPr>
      </w:pPr>
      <w:r>
        <w:rPr>
          <w:rStyle w:val="68"/>
          <w:rFonts w:hint="eastAsia" w:ascii="仿宋" w:hAnsi="仿宋" w:eastAsia="仿宋" w:cs="仿宋"/>
          <w:b/>
          <w:bCs/>
          <w:color w:val="auto"/>
          <w:kern w:val="0"/>
          <w:sz w:val="30"/>
          <w:szCs w:val="30"/>
          <w:highlight w:val="none"/>
          <w:lang w:val="zh-CN"/>
        </w:rPr>
        <w:t>日        期：</w:t>
      </w:r>
      <w:r>
        <w:rPr>
          <w:rStyle w:val="68"/>
          <w:rFonts w:hint="eastAsia" w:ascii="仿宋" w:hAnsi="仿宋" w:eastAsia="仿宋" w:cs="仿宋"/>
          <w:b/>
          <w:bCs/>
          <w:color w:val="auto"/>
          <w:kern w:val="0"/>
          <w:sz w:val="30"/>
          <w:szCs w:val="30"/>
          <w:highlight w:val="none"/>
        </w:rPr>
        <w:t>202</w:t>
      </w:r>
      <w:r>
        <w:rPr>
          <w:rStyle w:val="68"/>
          <w:rFonts w:hint="eastAsia" w:ascii="仿宋" w:hAnsi="仿宋" w:eastAsia="仿宋" w:cs="仿宋"/>
          <w:b/>
          <w:bCs/>
          <w:color w:val="auto"/>
          <w:kern w:val="0"/>
          <w:sz w:val="30"/>
          <w:szCs w:val="30"/>
          <w:highlight w:val="none"/>
          <w:lang w:val="en-US" w:eastAsia="zh-CN"/>
        </w:rPr>
        <w:t>5</w:t>
      </w:r>
      <w:r>
        <w:rPr>
          <w:rStyle w:val="68"/>
          <w:rFonts w:hint="eastAsia" w:ascii="仿宋" w:hAnsi="仿宋" w:eastAsia="仿宋" w:cs="仿宋"/>
          <w:b/>
          <w:bCs/>
          <w:color w:val="auto"/>
          <w:kern w:val="0"/>
          <w:sz w:val="30"/>
          <w:szCs w:val="30"/>
          <w:highlight w:val="none"/>
          <w:lang w:val="zh-CN"/>
        </w:rPr>
        <w:t>年</w:t>
      </w:r>
      <w:r>
        <w:rPr>
          <w:rStyle w:val="68"/>
          <w:rFonts w:hint="eastAsia" w:ascii="仿宋" w:hAnsi="仿宋" w:eastAsia="仿宋" w:cs="仿宋"/>
          <w:b/>
          <w:bCs/>
          <w:color w:val="auto"/>
          <w:kern w:val="0"/>
          <w:sz w:val="30"/>
          <w:szCs w:val="30"/>
          <w:highlight w:val="none"/>
          <w:lang w:val="en-US" w:eastAsia="zh-CN"/>
        </w:rPr>
        <w:t>9</w:t>
      </w:r>
      <w:r>
        <w:rPr>
          <w:rStyle w:val="68"/>
          <w:rFonts w:hint="eastAsia" w:ascii="仿宋" w:hAnsi="仿宋" w:eastAsia="仿宋" w:cs="仿宋"/>
          <w:b/>
          <w:bCs/>
          <w:color w:val="auto"/>
          <w:kern w:val="0"/>
          <w:sz w:val="30"/>
          <w:szCs w:val="30"/>
          <w:highlight w:val="none"/>
          <w:lang w:val="zh-CN"/>
        </w:rPr>
        <w:t>月</w:t>
      </w:r>
    </w:p>
    <w:p w14:paraId="1441F777">
      <w:pPr>
        <w:shd w:val="clear" w:color="auto" w:fill="FFFFFF"/>
        <w:spacing w:before="156" w:after="156" w:line="360" w:lineRule="auto"/>
        <w:jc w:val="left"/>
        <w:rPr>
          <w:rStyle w:val="68"/>
          <w:rFonts w:hint="eastAsia" w:ascii="仿宋" w:hAnsi="仿宋" w:eastAsia="仿宋" w:cs="仿宋"/>
          <w:b/>
          <w:bCs/>
          <w:color w:val="auto"/>
          <w:kern w:val="0"/>
          <w:sz w:val="32"/>
          <w:szCs w:val="32"/>
          <w:highlight w:val="none"/>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p>
    <w:p w14:paraId="04AB399B">
      <w:pPr>
        <w:shd w:val="clear" w:color="auto" w:fill="FFFFFF"/>
        <w:spacing w:before="156" w:after="156" w:line="360" w:lineRule="auto"/>
        <w:rPr>
          <w:rStyle w:val="21"/>
          <w:rFonts w:hint="eastAsia" w:ascii="仿宋" w:hAnsi="仿宋" w:eastAsia="仿宋" w:cs="仿宋"/>
          <w:color w:val="auto"/>
          <w:kern w:val="0"/>
          <w:szCs w:val="24"/>
          <w:highlight w:val="none"/>
        </w:rPr>
      </w:pPr>
    </w:p>
    <w:p w14:paraId="0D22018F">
      <w:pPr>
        <w:spacing w:line="360" w:lineRule="auto"/>
        <w:jc w:val="center"/>
        <w:rPr>
          <w:rStyle w:val="21"/>
          <w:rFonts w:hint="eastAsia" w:ascii="仿宋" w:hAnsi="仿宋" w:eastAsia="仿宋" w:cs="仿宋"/>
          <w:color w:val="auto"/>
          <w:sz w:val="32"/>
          <w:szCs w:val="32"/>
          <w:highlight w:val="none"/>
        </w:rPr>
      </w:pPr>
      <w:r>
        <w:rPr>
          <w:rStyle w:val="21"/>
          <w:rFonts w:hint="eastAsia" w:ascii="仿宋" w:hAnsi="仿宋" w:eastAsia="仿宋" w:cs="仿宋"/>
          <w:color w:val="auto"/>
          <w:sz w:val="32"/>
          <w:szCs w:val="32"/>
          <w:highlight w:val="none"/>
        </w:rPr>
        <w:t>目</w:t>
      </w:r>
      <w:r>
        <w:rPr>
          <w:rStyle w:val="21"/>
          <w:rFonts w:hint="eastAsia" w:ascii="仿宋" w:hAnsi="仿宋" w:eastAsia="仿宋" w:cs="仿宋"/>
          <w:color w:val="auto"/>
          <w:sz w:val="32"/>
          <w:szCs w:val="32"/>
          <w:highlight w:val="none"/>
          <w:lang w:val="en-US" w:eastAsia="zh-CN"/>
        </w:rPr>
        <w:t xml:space="preserve"> </w:t>
      </w:r>
      <w:r>
        <w:rPr>
          <w:rStyle w:val="21"/>
          <w:rFonts w:hint="eastAsia" w:ascii="仿宋" w:hAnsi="仿宋" w:eastAsia="仿宋" w:cs="仿宋"/>
          <w:color w:val="auto"/>
          <w:sz w:val="32"/>
          <w:szCs w:val="32"/>
          <w:highlight w:val="none"/>
        </w:rPr>
        <w:t>录</w:t>
      </w:r>
    </w:p>
    <w:p w14:paraId="6A2FC5A9">
      <w:pPr>
        <w:spacing w:line="360" w:lineRule="auto"/>
        <w:jc w:val="center"/>
        <w:rPr>
          <w:rStyle w:val="21"/>
          <w:rFonts w:hint="eastAsia" w:ascii="仿宋" w:hAnsi="仿宋" w:eastAsia="仿宋" w:cs="仿宋"/>
          <w:color w:val="auto"/>
          <w:sz w:val="32"/>
          <w:szCs w:val="32"/>
          <w:highlight w:val="none"/>
        </w:rPr>
      </w:pPr>
    </w:p>
    <w:p w14:paraId="39EDF396">
      <w:pPr>
        <w:pStyle w:val="14"/>
        <w:tabs>
          <w:tab w:val="right" w:leader="dot" w:pos="8306"/>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TOC \o "1-1" \h \u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"_Toc30569"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spacing w:val="6"/>
          <w:kern w:val="0"/>
          <w:sz w:val="28"/>
          <w:szCs w:val="28"/>
          <w:highlight w:val="none"/>
        </w:rPr>
        <w:t>第一章  竞争性谈判公告</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_Toc30569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7C3C5CA8">
      <w:pPr>
        <w:pStyle w:val="14"/>
        <w:tabs>
          <w:tab w:val="right" w:leader="dot" w:pos="8306"/>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"_Toc9892"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spacing w:val="6"/>
          <w:kern w:val="0"/>
          <w:sz w:val="28"/>
          <w:szCs w:val="28"/>
          <w:highlight w:val="none"/>
        </w:rPr>
        <w:t>第二章  采购需求</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_Toc9892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5</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7C2068B6">
      <w:pPr>
        <w:pStyle w:val="14"/>
        <w:tabs>
          <w:tab w:val="right" w:leader="dot" w:pos="8306"/>
        </w:tabs>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"_Toc29777"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spacing w:val="6"/>
          <w:kern w:val="0"/>
          <w:sz w:val="28"/>
          <w:szCs w:val="28"/>
          <w:highlight w:val="none"/>
        </w:rPr>
        <w:t>第三章  供应商须知</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6</w:t>
      </w:r>
    </w:p>
    <w:p w14:paraId="176774FF">
      <w:pPr>
        <w:pStyle w:val="14"/>
        <w:tabs>
          <w:tab w:val="right" w:leader="dot" w:pos="8306"/>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"_Toc25631"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spacing w:val="6"/>
          <w:kern w:val="0"/>
          <w:sz w:val="28"/>
          <w:szCs w:val="28"/>
          <w:highlight w:val="none"/>
        </w:rPr>
        <w:t>第四章  政府采购合同（主要条款）</w:t>
      </w:r>
      <w:bookmarkStart w:id="6" w:name="_GoBack"/>
      <w:bookmarkEnd w:id="6"/>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_Toc25631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29</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5182C281">
      <w:pPr>
        <w:pStyle w:val="14"/>
        <w:tabs>
          <w:tab w:val="right" w:leader="dot" w:pos="8306"/>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"_Toc2402"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第五章 附件--响应性文件格式</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_Toc2402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33</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4CF41843">
      <w:pPr>
        <w:pStyle w:val="2"/>
        <w:ind w:firstLine="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end"/>
      </w:r>
    </w:p>
    <w:p w14:paraId="6B88246B">
      <w:pPr>
        <w:shd w:val="clear" w:color="auto" w:fill="FFFFFF"/>
        <w:spacing w:line="360" w:lineRule="auto"/>
        <w:jc w:val="center"/>
        <w:rPr>
          <w:rStyle w:val="21"/>
          <w:rFonts w:hint="eastAsia" w:ascii="仿宋" w:hAnsi="仿宋" w:eastAsia="仿宋" w:cs="仿宋"/>
          <w:b/>
          <w:bCs/>
          <w:color w:val="auto"/>
          <w:kern w:val="0"/>
          <w:sz w:val="28"/>
          <w:szCs w:val="28"/>
          <w:highlight w:val="none"/>
        </w:rPr>
      </w:pPr>
    </w:p>
    <w:p w14:paraId="0BC9C391">
      <w:pPr>
        <w:shd w:val="clear" w:color="auto" w:fill="FFFFFF"/>
        <w:spacing w:line="360" w:lineRule="auto"/>
        <w:jc w:val="center"/>
        <w:rPr>
          <w:rStyle w:val="21"/>
          <w:rFonts w:hint="eastAsia" w:ascii="仿宋" w:hAnsi="仿宋" w:eastAsia="仿宋" w:cs="仿宋"/>
          <w:b/>
          <w:bCs/>
          <w:color w:val="auto"/>
          <w:kern w:val="0"/>
          <w:sz w:val="28"/>
          <w:szCs w:val="28"/>
          <w:highlight w:val="none"/>
        </w:rPr>
      </w:pPr>
    </w:p>
    <w:p w14:paraId="72AF05D2">
      <w:pPr>
        <w:shd w:val="clear" w:color="auto" w:fill="FFFFFF"/>
        <w:spacing w:line="360" w:lineRule="auto"/>
        <w:jc w:val="center"/>
        <w:rPr>
          <w:rStyle w:val="21"/>
          <w:rFonts w:hint="eastAsia" w:ascii="仿宋" w:hAnsi="仿宋" w:eastAsia="仿宋" w:cs="仿宋"/>
          <w:b/>
          <w:bCs/>
          <w:color w:val="auto"/>
          <w:kern w:val="0"/>
          <w:sz w:val="32"/>
          <w:szCs w:val="32"/>
          <w:highlight w:val="none"/>
        </w:rPr>
      </w:pPr>
    </w:p>
    <w:p w14:paraId="105129FE">
      <w:pPr>
        <w:shd w:val="clear" w:color="auto" w:fill="FFFFFF"/>
        <w:spacing w:line="360" w:lineRule="auto"/>
        <w:jc w:val="center"/>
        <w:rPr>
          <w:rStyle w:val="21"/>
          <w:rFonts w:hint="eastAsia" w:ascii="仿宋" w:hAnsi="仿宋" w:eastAsia="仿宋" w:cs="仿宋"/>
          <w:b/>
          <w:bCs/>
          <w:color w:val="auto"/>
          <w:kern w:val="0"/>
          <w:sz w:val="32"/>
          <w:szCs w:val="32"/>
          <w:highlight w:val="none"/>
        </w:rPr>
      </w:pPr>
    </w:p>
    <w:p w14:paraId="3B4054D1">
      <w:pPr>
        <w:shd w:val="clear" w:color="auto" w:fill="FFFFFF"/>
        <w:spacing w:line="360" w:lineRule="auto"/>
        <w:jc w:val="center"/>
        <w:rPr>
          <w:rStyle w:val="21"/>
          <w:rFonts w:hint="eastAsia" w:ascii="仿宋" w:hAnsi="仿宋" w:eastAsia="仿宋" w:cs="仿宋"/>
          <w:b/>
          <w:bCs/>
          <w:color w:val="auto"/>
          <w:kern w:val="0"/>
          <w:sz w:val="32"/>
          <w:szCs w:val="32"/>
          <w:highlight w:val="none"/>
        </w:rPr>
      </w:pPr>
    </w:p>
    <w:p w14:paraId="6AA9AF6E">
      <w:pPr>
        <w:shd w:val="clear" w:color="auto" w:fill="FFFFFF"/>
        <w:spacing w:line="360" w:lineRule="auto"/>
        <w:jc w:val="center"/>
        <w:rPr>
          <w:rStyle w:val="21"/>
          <w:rFonts w:hint="eastAsia" w:ascii="仿宋" w:hAnsi="仿宋" w:eastAsia="仿宋" w:cs="仿宋"/>
          <w:b/>
          <w:bCs/>
          <w:color w:val="auto"/>
          <w:kern w:val="0"/>
          <w:sz w:val="32"/>
          <w:szCs w:val="32"/>
          <w:highlight w:val="none"/>
        </w:rPr>
      </w:pPr>
    </w:p>
    <w:p w14:paraId="5F20C8E5">
      <w:pPr>
        <w:shd w:val="clear" w:color="auto" w:fill="FFFFFF"/>
        <w:spacing w:line="360" w:lineRule="auto"/>
        <w:jc w:val="center"/>
        <w:rPr>
          <w:rStyle w:val="21"/>
          <w:rFonts w:hint="eastAsia" w:ascii="仿宋" w:hAnsi="仿宋" w:eastAsia="仿宋" w:cs="仿宋"/>
          <w:b/>
          <w:bCs/>
          <w:color w:val="auto"/>
          <w:kern w:val="0"/>
          <w:sz w:val="32"/>
          <w:szCs w:val="32"/>
          <w:highlight w:val="none"/>
        </w:rPr>
      </w:pPr>
    </w:p>
    <w:p w14:paraId="113FEE8E">
      <w:pPr>
        <w:shd w:val="clear" w:color="auto" w:fill="FFFFFF"/>
        <w:spacing w:line="360" w:lineRule="auto"/>
        <w:jc w:val="center"/>
        <w:rPr>
          <w:rStyle w:val="21"/>
          <w:rFonts w:hint="eastAsia" w:ascii="仿宋" w:hAnsi="仿宋" w:eastAsia="仿宋" w:cs="仿宋"/>
          <w:b/>
          <w:bCs/>
          <w:color w:val="auto"/>
          <w:kern w:val="0"/>
          <w:sz w:val="32"/>
          <w:szCs w:val="32"/>
          <w:highlight w:val="none"/>
        </w:rPr>
      </w:pPr>
    </w:p>
    <w:p w14:paraId="0B3E53A2">
      <w:pPr>
        <w:shd w:val="clear" w:color="auto" w:fill="FFFFFF"/>
        <w:spacing w:line="360" w:lineRule="auto"/>
        <w:ind w:firstLine="2000" w:firstLineChars="600"/>
        <w:rPr>
          <w:rStyle w:val="21"/>
          <w:rFonts w:hint="eastAsia" w:ascii="仿宋" w:hAnsi="仿宋" w:eastAsia="仿宋" w:cs="仿宋"/>
          <w:b/>
          <w:bCs/>
          <w:color w:val="auto"/>
          <w:kern w:val="0"/>
          <w:sz w:val="32"/>
          <w:szCs w:val="32"/>
          <w:highlight w:val="none"/>
        </w:rPr>
      </w:pPr>
    </w:p>
    <w:p w14:paraId="5AAFC9F6">
      <w:pPr>
        <w:shd w:val="clear" w:color="auto" w:fill="FFFFFF"/>
        <w:spacing w:line="360" w:lineRule="auto"/>
        <w:ind w:firstLine="2999" w:firstLineChars="900"/>
        <w:rPr>
          <w:rStyle w:val="21"/>
          <w:rFonts w:hint="eastAsia" w:ascii="仿宋" w:hAnsi="仿宋" w:eastAsia="仿宋" w:cs="仿宋"/>
          <w:b/>
          <w:bCs/>
          <w:color w:val="auto"/>
          <w:kern w:val="0"/>
          <w:sz w:val="32"/>
          <w:szCs w:val="32"/>
          <w:highlight w:val="none"/>
        </w:rPr>
        <w:sectPr>
          <w:footerReference r:id="rId6" w:type="first"/>
          <w:footerReference r:id="rId5" w:type="default"/>
          <w:pgSz w:w="11906" w:h="16838"/>
          <w:pgMar w:top="1440" w:right="1800" w:bottom="1440" w:left="1800" w:header="851" w:footer="992" w:gutter="0"/>
          <w:pgNumType w:start="1"/>
          <w:cols w:space="425" w:num="1"/>
          <w:titlePg/>
          <w:docGrid w:type="lines" w:linePitch="312" w:charSpace="0"/>
        </w:sectPr>
      </w:pPr>
    </w:p>
    <w:p w14:paraId="4FA8A8E1">
      <w:pPr>
        <w:shd w:val="clear" w:color="auto" w:fill="FFFFFF"/>
        <w:snapToGrid w:val="0"/>
        <w:jc w:val="center"/>
        <w:outlineLvl w:val="0"/>
        <w:rPr>
          <w:rStyle w:val="21"/>
          <w:rFonts w:hint="eastAsia" w:ascii="仿宋" w:hAnsi="仿宋" w:eastAsia="仿宋" w:cs="仿宋"/>
          <w:b/>
          <w:bCs/>
          <w:color w:val="auto"/>
          <w:kern w:val="0"/>
          <w:sz w:val="32"/>
          <w:szCs w:val="32"/>
          <w:highlight w:val="none"/>
        </w:rPr>
      </w:pPr>
      <w:bookmarkStart w:id="0" w:name="_Toc30569"/>
      <w:r>
        <w:rPr>
          <w:rStyle w:val="21"/>
          <w:rFonts w:hint="eastAsia" w:ascii="仿宋" w:hAnsi="仿宋" w:eastAsia="仿宋" w:cs="仿宋"/>
          <w:b/>
          <w:bCs/>
          <w:color w:val="auto"/>
          <w:kern w:val="0"/>
          <w:sz w:val="32"/>
          <w:szCs w:val="32"/>
          <w:highlight w:val="none"/>
        </w:rPr>
        <w:t>第一章 竞争性谈判公告</w:t>
      </w:r>
      <w:bookmarkEnd w:id="0"/>
    </w:p>
    <w:p w14:paraId="05CB4614">
      <w:pPr>
        <w:pStyle w:val="2"/>
        <w:rPr>
          <w:rFonts w:hint="eastAsia" w:ascii="仿宋" w:hAnsi="仿宋" w:eastAsia="仿宋" w:cs="仿宋"/>
          <w:color w:val="auto"/>
          <w:sz w:val="24"/>
          <w:szCs w:val="24"/>
          <w:highlight w:val="none"/>
        </w:rPr>
      </w:pPr>
    </w:p>
    <w:p w14:paraId="062F8EB2">
      <w:pPr>
        <w:pBdr>
          <w:top w:val="single" w:color="000000" w:sz="4" w:space="1"/>
          <w:left w:val="single" w:color="000000" w:sz="4" w:space="4"/>
          <w:bottom w:val="single" w:color="000000" w:sz="4" w:space="1"/>
          <w:right w:val="single" w:color="000000" w:sz="4" w:space="4"/>
        </w:pBdr>
        <w:snapToGrid w:val="0"/>
        <w:rPr>
          <w:rStyle w:val="21"/>
          <w:rFonts w:hint="eastAsia" w:ascii="仿宋" w:hAnsi="仿宋" w:eastAsia="仿宋" w:cs="仿宋"/>
          <w:color w:val="auto"/>
          <w:sz w:val="24"/>
          <w:szCs w:val="24"/>
          <w:highlight w:val="none"/>
        </w:rPr>
      </w:pPr>
      <w:r>
        <w:rPr>
          <w:rStyle w:val="21"/>
          <w:rFonts w:hint="eastAsia" w:ascii="仿宋" w:hAnsi="仿宋" w:eastAsia="仿宋" w:cs="仿宋"/>
          <w:color w:val="auto"/>
          <w:sz w:val="24"/>
          <w:szCs w:val="24"/>
          <w:highlight w:val="none"/>
        </w:rPr>
        <w:t xml:space="preserve">项目概况: </w:t>
      </w:r>
      <w:r>
        <w:rPr>
          <w:rStyle w:val="21"/>
          <w:rFonts w:hint="eastAsia" w:ascii="仿宋" w:hAnsi="仿宋" w:eastAsia="仿宋" w:cs="仿宋"/>
          <w:color w:val="auto"/>
          <w:sz w:val="24"/>
          <w:szCs w:val="24"/>
          <w:highlight w:val="none"/>
          <w:u w:val="single" w:color="000000"/>
          <w:lang w:eastAsia="zh-CN"/>
        </w:rPr>
        <w:t>正阳县行政审批和政务信息管理局政务信息系统安全等保服务项目</w:t>
      </w:r>
      <w:r>
        <w:rPr>
          <w:rStyle w:val="21"/>
          <w:rFonts w:hint="eastAsia" w:ascii="仿宋" w:hAnsi="仿宋" w:eastAsia="仿宋" w:cs="仿宋"/>
          <w:color w:val="auto"/>
          <w:sz w:val="24"/>
          <w:szCs w:val="24"/>
          <w:highlight w:val="none"/>
        </w:rPr>
        <w:t>的潜在供应商应凭CA密钥在驻马店市公共资源电子交易系统中下载谈判文件及相关资料，并于202</w:t>
      </w:r>
      <w:r>
        <w:rPr>
          <w:rStyle w:val="21"/>
          <w:rFonts w:hint="eastAsia" w:ascii="仿宋" w:hAnsi="仿宋" w:eastAsia="仿宋" w:cs="仿宋"/>
          <w:color w:val="auto"/>
          <w:sz w:val="24"/>
          <w:szCs w:val="24"/>
          <w:highlight w:val="none"/>
          <w:lang w:val="en-US" w:eastAsia="zh-CN"/>
        </w:rPr>
        <w:t>5</w:t>
      </w:r>
      <w:r>
        <w:rPr>
          <w:rStyle w:val="21"/>
          <w:rFonts w:hint="eastAsia" w:ascii="仿宋" w:hAnsi="仿宋" w:eastAsia="仿宋" w:cs="仿宋"/>
          <w:color w:val="auto"/>
          <w:sz w:val="24"/>
          <w:szCs w:val="24"/>
          <w:highlight w:val="none"/>
        </w:rPr>
        <w:t>年</w:t>
      </w:r>
      <w:r>
        <w:rPr>
          <w:rStyle w:val="21"/>
          <w:rFonts w:hint="eastAsia" w:ascii="仿宋" w:hAnsi="仿宋" w:eastAsia="仿宋" w:cs="仿宋"/>
          <w:color w:val="auto"/>
          <w:sz w:val="24"/>
          <w:szCs w:val="24"/>
          <w:highlight w:val="none"/>
          <w:lang w:val="en-US" w:eastAsia="zh-CN"/>
        </w:rPr>
        <w:t>9</w:t>
      </w:r>
      <w:r>
        <w:rPr>
          <w:rStyle w:val="21"/>
          <w:rFonts w:hint="eastAsia" w:ascii="仿宋" w:hAnsi="仿宋" w:eastAsia="仿宋" w:cs="仿宋"/>
          <w:color w:val="auto"/>
          <w:sz w:val="24"/>
          <w:szCs w:val="24"/>
          <w:highlight w:val="none"/>
        </w:rPr>
        <w:t>月</w:t>
      </w:r>
      <w:r>
        <w:rPr>
          <w:rStyle w:val="21"/>
          <w:rFonts w:hint="eastAsia" w:ascii="仿宋" w:hAnsi="仿宋" w:eastAsia="仿宋" w:cs="仿宋"/>
          <w:color w:val="auto"/>
          <w:sz w:val="24"/>
          <w:szCs w:val="24"/>
          <w:highlight w:val="none"/>
          <w:lang w:val="en-US" w:eastAsia="zh-CN"/>
        </w:rPr>
        <w:t>19</w:t>
      </w:r>
      <w:r>
        <w:rPr>
          <w:rStyle w:val="21"/>
          <w:rFonts w:hint="eastAsia" w:ascii="仿宋" w:hAnsi="仿宋" w:eastAsia="仿宋" w:cs="仿宋"/>
          <w:color w:val="auto"/>
          <w:sz w:val="24"/>
          <w:szCs w:val="24"/>
          <w:highlight w:val="none"/>
        </w:rPr>
        <w:t>日</w:t>
      </w:r>
      <w:r>
        <w:rPr>
          <w:rStyle w:val="21"/>
          <w:rFonts w:hint="eastAsia" w:ascii="仿宋" w:hAnsi="仿宋" w:eastAsia="仿宋" w:cs="仿宋"/>
          <w:color w:val="auto"/>
          <w:sz w:val="24"/>
          <w:szCs w:val="24"/>
          <w:highlight w:val="none"/>
          <w:lang w:val="en-US" w:eastAsia="zh-CN"/>
        </w:rPr>
        <w:t>9</w:t>
      </w:r>
      <w:r>
        <w:rPr>
          <w:rStyle w:val="21"/>
          <w:rFonts w:hint="eastAsia" w:ascii="仿宋" w:hAnsi="仿宋" w:eastAsia="仿宋" w:cs="仿宋"/>
          <w:color w:val="auto"/>
          <w:sz w:val="24"/>
          <w:szCs w:val="24"/>
          <w:highlight w:val="none"/>
        </w:rPr>
        <w:t>点</w:t>
      </w:r>
      <w:r>
        <w:rPr>
          <w:rStyle w:val="21"/>
          <w:rFonts w:hint="eastAsia" w:ascii="仿宋" w:hAnsi="仿宋" w:eastAsia="仿宋" w:cs="仿宋"/>
          <w:color w:val="auto"/>
          <w:sz w:val="24"/>
          <w:szCs w:val="24"/>
          <w:highlight w:val="none"/>
          <w:lang w:val="en-US" w:eastAsia="zh-CN"/>
        </w:rPr>
        <w:t>0</w:t>
      </w:r>
      <w:r>
        <w:rPr>
          <w:rStyle w:val="21"/>
          <w:rFonts w:hint="eastAsia" w:ascii="仿宋" w:hAnsi="仿宋" w:eastAsia="仿宋" w:cs="仿宋"/>
          <w:color w:val="auto"/>
          <w:sz w:val="24"/>
          <w:szCs w:val="24"/>
          <w:highlight w:val="none"/>
        </w:rPr>
        <w:t>0分（北京时间）前提交响应文件。</w:t>
      </w:r>
    </w:p>
    <w:p w14:paraId="563895CF">
      <w:pPr>
        <w:snapToGrid w:val="0"/>
        <w:ind w:firstLine="480"/>
        <w:jc w:val="left"/>
        <w:rPr>
          <w:rStyle w:val="21"/>
          <w:rFonts w:hint="eastAsia" w:ascii="仿宋" w:hAnsi="仿宋" w:eastAsia="仿宋" w:cs="仿宋"/>
          <w:b/>
          <w:bCs/>
          <w:color w:val="auto"/>
          <w:kern w:val="0"/>
          <w:sz w:val="24"/>
          <w:szCs w:val="24"/>
          <w:highlight w:val="none"/>
        </w:rPr>
      </w:pPr>
      <w:r>
        <w:rPr>
          <w:rStyle w:val="21"/>
          <w:rFonts w:hint="eastAsia" w:ascii="仿宋" w:hAnsi="仿宋" w:eastAsia="仿宋" w:cs="仿宋"/>
          <w:b/>
          <w:bCs/>
          <w:color w:val="auto"/>
          <w:sz w:val="24"/>
          <w:szCs w:val="24"/>
          <w:highlight w:val="none"/>
        </w:rPr>
        <w:t>一、项目基本情况</w:t>
      </w:r>
    </w:p>
    <w:p w14:paraId="603925E0">
      <w:pPr>
        <w:snapToGrid w:val="0"/>
        <w:spacing w:line="360" w:lineRule="auto"/>
        <w:ind w:firstLine="480"/>
        <w:jc w:val="left"/>
        <w:rPr>
          <w:rStyle w:val="21"/>
          <w:rFonts w:hint="eastAsia" w:ascii="仿宋" w:hAnsi="仿宋" w:eastAsia="仿宋" w:cs="仿宋"/>
          <w:color w:val="auto"/>
          <w:sz w:val="24"/>
          <w:szCs w:val="24"/>
          <w:highlight w:val="none"/>
          <w:lang w:val="en-US" w:eastAsia="zh-CN"/>
        </w:rPr>
      </w:pPr>
      <w:r>
        <w:rPr>
          <w:rStyle w:val="21"/>
          <w:rFonts w:hint="eastAsia" w:ascii="仿宋" w:hAnsi="仿宋" w:eastAsia="仿宋" w:cs="仿宋"/>
          <w:color w:val="auto"/>
          <w:kern w:val="0"/>
          <w:sz w:val="24"/>
          <w:szCs w:val="24"/>
          <w:highlight w:val="none"/>
        </w:rPr>
        <w:t>1、采购编号：</w:t>
      </w:r>
      <w:r>
        <w:rPr>
          <w:rStyle w:val="21"/>
          <w:rFonts w:hint="eastAsia" w:ascii="仿宋" w:hAnsi="仿宋" w:eastAsia="仿宋" w:cs="仿宋"/>
          <w:color w:val="auto"/>
          <w:kern w:val="0"/>
          <w:sz w:val="24"/>
          <w:szCs w:val="24"/>
          <w:highlight w:val="none"/>
          <w:lang w:eastAsia="zh-CN"/>
        </w:rPr>
        <w:t>正阳竞谈-2025-60</w:t>
      </w:r>
    </w:p>
    <w:p w14:paraId="7C1365C7">
      <w:pPr>
        <w:snapToGrid w:val="0"/>
        <w:spacing w:line="360" w:lineRule="auto"/>
        <w:ind w:firstLine="504" w:firstLineChars="200"/>
        <w:jc w:val="left"/>
        <w:rPr>
          <w:rStyle w:val="21"/>
          <w:rFonts w:hint="eastAsia" w:ascii="仿宋" w:hAnsi="仿宋" w:eastAsia="仿宋" w:cs="仿宋"/>
          <w:color w:val="auto"/>
          <w:sz w:val="24"/>
          <w:szCs w:val="24"/>
          <w:highlight w:val="none"/>
        </w:rPr>
      </w:pPr>
      <w:r>
        <w:rPr>
          <w:rStyle w:val="21"/>
          <w:rFonts w:hint="eastAsia" w:ascii="仿宋" w:hAnsi="仿宋" w:eastAsia="仿宋" w:cs="仿宋"/>
          <w:color w:val="auto"/>
          <w:kern w:val="0"/>
          <w:sz w:val="24"/>
          <w:szCs w:val="24"/>
          <w:highlight w:val="none"/>
        </w:rPr>
        <w:t>2、项目名称：</w:t>
      </w:r>
      <w:r>
        <w:rPr>
          <w:rStyle w:val="21"/>
          <w:rFonts w:hint="eastAsia" w:ascii="仿宋" w:hAnsi="仿宋" w:eastAsia="仿宋" w:cs="仿宋"/>
          <w:color w:val="auto"/>
          <w:kern w:val="0"/>
          <w:sz w:val="24"/>
          <w:szCs w:val="24"/>
          <w:highlight w:val="none"/>
          <w:lang w:eastAsia="zh-CN"/>
        </w:rPr>
        <w:t>正阳县行政审批和政务信息管理局政务信息系统安全等保服务项目</w:t>
      </w:r>
    </w:p>
    <w:p w14:paraId="3F1F32BE">
      <w:pPr>
        <w:snapToGrid w:val="0"/>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3、采购方式：竞争性谈判</w:t>
      </w:r>
    </w:p>
    <w:p w14:paraId="14B03F44">
      <w:pPr>
        <w:snapToGrid w:val="0"/>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4、预算金额：</w:t>
      </w:r>
      <w:r>
        <w:rPr>
          <w:rStyle w:val="21"/>
          <w:rFonts w:hint="eastAsia" w:ascii="仿宋" w:hAnsi="仿宋" w:eastAsia="仿宋" w:cs="仿宋"/>
          <w:color w:val="auto"/>
          <w:kern w:val="0"/>
          <w:sz w:val="24"/>
          <w:szCs w:val="24"/>
          <w:highlight w:val="none"/>
          <w:lang w:val="en-US" w:eastAsia="zh-CN"/>
        </w:rPr>
        <w:t>967700.00</w:t>
      </w:r>
      <w:r>
        <w:rPr>
          <w:rStyle w:val="21"/>
          <w:rFonts w:hint="eastAsia" w:ascii="仿宋" w:hAnsi="仿宋" w:eastAsia="仿宋" w:cs="仿宋"/>
          <w:color w:val="auto"/>
          <w:kern w:val="0"/>
          <w:sz w:val="24"/>
          <w:szCs w:val="24"/>
          <w:highlight w:val="none"/>
        </w:rPr>
        <w:t>元</w:t>
      </w:r>
    </w:p>
    <w:p w14:paraId="0B4BCE01">
      <w:pPr>
        <w:snapToGrid w:val="0"/>
        <w:spacing w:line="360" w:lineRule="auto"/>
        <w:ind w:firstLine="960" w:firstLineChars="400"/>
        <w:jc w:val="left"/>
        <w:rPr>
          <w:rStyle w:val="21"/>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最高限价：</w:t>
      </w:r>
      <w:r>
        <w:rPr>
          <w:rStyle w:val="21"/>
          <w:rFonts w:hint="eastAsia" w:ascii="仿宋" w:hAnsi="仿宋" w:eastAsia="仿宋" w:cs="仿宋"/>
          <w:color w:val="auto"/>
          <w:kern w:val="0"/>
          <w:sz w:val="24"/>
          <w:szCs w:val="24"/>
          <w:highlight w:val="none"/>
          <w:lang w:val="en-US" w:eastAsia="zh-CN"/>
        </w:rPr>
        <w:t>967700.00</w:t>
      </w:r>
      <w:r>
        <w:rPr>
          <w:rStyle w:val="21"/>
          <w:rFonts w:hint="eastAsia" w:ascii="仿宋" w:hAnsi="仿宋" w:eastAsia="仿宋" w:cs="仿宋"/>
          <w:color w:val="auto"/>
          <w:kern w:val="0"/>
          <w:sz w:val="24"/>
          <w:szCs w:val="24"/>
          <w:highlight w:val="none"/>
        </w:rPr>
        <w:t>元</w:t>
      </w:r>
    </w:p>
    <w:tbl>
      <w:tblPr>
        <w:tblStyle w:val="18"/>
        <w:tblW w:w="86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921"/>
        <w:gridCol w:w="2765"/>
        <w:gridCol w:w="1562"/>
        <w:gridCol w:w="1598"/>
      </w:tblGrid>
      <w:tr w14:paraId="619EF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91" w:type="dxa"/>
          </w:tcPr>
          <w:p w14:paraId="010011D0">
            <w:pPr>
              <w:pStyle w:val="2"/>
              <w:widowControl w:val="0"/>
              <w:ind w:left="0" w:leftChars="0" w:firstLine="0" w:firstLineChars="0"/>
              <w:rPr>
                <w:rStyle w:val="21"/>
                <w:rFonts w:hint="eastAsia" w:ascii="仿宋" w:hAnsi="仿宋" w:eastAsia="仿宋" w:cs="仿宋"/>
                <w:color w:val="auto"/>
                <w:kern w:val="0"/>
                <w:sz w:val="24"/>
                <w:szCs w:val="24"/>
                <w:highlight w:val="none"/>
                <w:lang w:val="en-US" w:eastAsia="zh-CN" w:bidi="ar-SA"/>
              </w:rPr>
            </w:pPr>
            <w:r>
              <w:rPr>
                <w:rStyle w:val="21"/>
                <w:rFonts w:hint="eastAsia" w:ascii="仿宋" w:hAnsi="仿宋" w:eastAsia="仿宋" w:cs="仿宋"/>
                <w:color w:val="auto"/>
                <w:kern w:val="0"/>
                <w:sz w:val="24"/>
                <w:szCs w:val="24"/>
                <w:highlight w:val="none"/>
                <w:lang w:val="en-US" w:eastAsia="zh-CN" w:bidi="ar-SA"/>
              </w:rPr>
              <w:t>序号</w:t>
            </w:r>
          </w:p>
        </w:tc>
        <w:tc>
          <w:tcPr>
            <w:tcW w:w="1921" w:type="dxa"/>
          </w:tcPr>
          <w:p w14:paraId="75175A44">
            <w:pPr>
              <w:pStyle w:val="2"/>
              <w:widowControl w:val="0"/>
              <w:rPr>
                <w:rStyle w:val="21"/>
                <w:rFonts w:hint="eastAsia" w:ascii="仿宋" w:hAnsi="仿宋" w:eastAsia="仿宋" w:cs="仿宋"/>
                <w:color w:val="auto"/>
                <w:kern w:val="0"/>
                <w:sz w:val="24"/>
                <w:szCs w:val="24"/>
                <w:highlight w:val="none"/>
                <w:lang w:val="en-US" w:eastAsia="zh-CN" w:bidi="ar-SA"/>
              </w:rPr>
            </w:pPr>
            <w:r>
              <w:rPr>
                <w:rStyle w:val="21"/>
                <w:rFonts w:hint="eastAsia" w:ascii="仿宋" w:hAnsi="仿宋" w:eastAsia="仿宋" w:cs="仿宋"/>
                <w:color w:val="auto"/>
                <w:kern w:val="0"/>
                <w:sz w:val="24"/>
                <w:szCs w:val="24"/>
                <w:highlight w:val="none"/>
                <w:lang w:val="en-US" w:eastAsia="zh-CN" w:bidi="ar-SA"/>
              </w:rPr>
              <w:t>包号</w:t>
            </w:r>
          </w:p>
        </w:tc>
        <w:tc>
          <w:tcPr>
            <w:tcW w:w="2765" w:type="dxa"/>
          </w:tcPr>
          <w:p w14:paraId="7CBFB4D8">
            <w:pPr>
              <w:pStyle w:val="2"/>
              <w:widowControl w:val="0"/>
              <w:rPr>
                <w:rStyle w:val="21"/>
                <w:rFonts w:hint="eastAsia" w:ascii="仿宋" w:hAnsi="仿宋" w:eastAsia="仿宋" w:cs="仿宋"/>
                <w:color w:val="auto"/>
                <w:kern w:val="0"/>
                <w:sz w:val="24"/>
                <w:szCs w:val="24"/>
                <w:highlight w:val="none"/>
                <w:lang w:val="en-US" w:eastAsia="zh-CN" w:bidi="ar-SA"/>
              </w:rPr>
            </w:pPr>
            <w:r>
              <w:rPr>
                <w:rStyle w:val="21"/>
                <w:rFonts w:hint="eastAsia" w:ascii="仿宋" w:hAnsi="仿宋" w:eastAsia="仿宋" w:cs="仿宋"/>
                <w:color w:val="auto"/>
                <w:kern w:val="0"/>
                <w:sz w:val="24"/>
                <w:szCs w:val="24"/>
                <w:highlight w:val="none"/>
                <w:lang w:val="en-US" w:eastAsia="zh-CN" w:bidi="ar-SA"/>
              </w:rPr>
              <w:t>包名称</w:t>
            </w:r>
          </w:p>
        </w:tc>
        <w:tc>
          <w:tcPr>
            <w:tcW w:w="1562" w:type="dxa"/>
          </w:tcPr>
          <w:p w14:paraId="796F0A52">
            <w:pPr>
              <w:pStyle w:val="2"/>
              <w:widowControl w:val="0"/>
              <w:ind w:left="0" w:leftChars="0" w:firstLine="0" w:firstLineChars="0"/>
              <w:rPr>
                <w:rStyle w:val="21"/>
                <w:rFonts w:hint="eastAsia" w:ascii="仿宋" w:hAnsi="仿宋" w:eastAsia="仿宋" w:cs="仿宋"/>
                <w:color w:val="auto"/>
                <w:kern w:val="0"/>
                <w:sz w:val="24"/>
                <w:szCs w:val="24"/>
                <w:highlight w:val="none"/>
                <w:lang w:val="en-US" w:eastAsia="zh-CN" w:bidi="ar-SA"/>
              </w:rPr>
            </w:pPr>
            <w:r>
              <w:rPr>
                <w:rStyle w:val="21"/>
                <w:rFonts w:hint="eastAsia" w:ascii="仿宋" w:hAnsi="仿宋" w:eastAsia="仿宋" w:cs="仿宋"/>
                <w:color w:val="auto"/>
                <w:kern w:val="0"/>
                <w:sz w:val="24"/>
                <w:szCs w:val="24"/>
                <w:highlight w:val="none"/>
                <w:lang w:val="en-US" w:eastAsia="zh-CN" w:bidi="ar-SA"/>
              </w:rPr>
              <w:t>包预算（元）</w:t>
            </w:r>
          </w:p>
        </w:tc>
        <w:tc>
          <w:tcPr>
            <w:tcW w:w="1598" w:type="dxa"/>
          </w:tcPr>
          <w:p w14:paraId="68993F66">
            <w:pPr>
              <w:pStyle w:val="2"/>
              <w:widowControl w:val="0"/>
              <w:ind w:left="0" w:leftChars="0" w:firstLine="0" w:firstLineChars="0"/>
              <w:rPr>
                <w:rStyle w:val="21"/>
                <w:rFonts w:hint="eastAsia" w:ascii="仿宋" w:hAnsi="仿宋" w:eastAsia="仿宋" w:cs="仿宋"/>
                <w:color w:val="auto"/>
                <w:kern w:val="0"/>
                <w:sz w:val="24"/>
                <w:szCs w:val="24"/>
                <w:highlight w:val="none"/>
                <w:lang w:val="en-US" w:eastAsia="zh-CN" w:bidi="ar-SA"/>
              </w:rPr>
            </w:pPr>
            <w:r>
              <w:rPr>
                <w:rStyle w:val="21"/>
                <w:rFonts w:hint="eastAsia" w:ascii="仿宋" w:hAnsi="仿宋" w:eastAsia="仿宋" w:cs="仿宋"/>
                <w:color w:val="auto"/>
                <w:kern w:val="0"/>
                <w:sz w:val="24"/>
                <w:szCs w:val="24"/>
                <w:highlight w:val="none"/>
                <w:lang w:val="en-US" w:eastAsia="zh-CN" w:bidi="ar-SA"/>
              </w:rPr>
              <w:t>包最高限价（元）</w:t>
            </w:r>
          </w:p>
        </w:tc>
      </w:tr>
      <w:tr w14:paraId="08FD4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791" w:type="dxa"/>
          </w:tcPr>
          <w:p w14:paraId="41179B07">
            <w:pPr>
              <w:pStyle w:val="2"/>
              <w:widowControl w:val="0"/>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w:t>
            </w:r>
          </w:p>
        </w:tc>
        <w:tc>
          <w:tcPr>
            <w:tcW w:w="1921" w:type="dxa"/>
          </w:tcPr>
          <w:p w14:paraId="594082C4">
            <w:pPr>
              <w:pStyle w:val="2"/>
              <w:widowControl w:val="0"/>
              <w:ind w:left="0" w:leftChars="0" w:firstLine="0" w:firstLineChars="0"/>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eastAsia="zh-CN"/>
              </w:rPr>
              <w:t>正阳竞谈-2025-60</w:t>
            </w:r>
            <w:r>
              <w:rPr>
                <w:rFonts w:hint="eastAsia" w:ascii="仿宋" w:hAnsi="仿宋" w:eastAsia="仿宋" w:cs="仿宋"/>
                <w:color w:val="auto"/>
                <w:sz w:val="24"/>
                <w:szCs w:val="24"/>
                <w:highlight w:val="none"/>
                <w:vertAlign w:val="baseline"/>
                <w:lang w:val="en-US" w:eastAsia="zh-CN"/>
              </w:rPr>
              <w:t>A</w:t>
            </w:r>
          </w:p>
        </w:tc>
        <w:tc>
          <w:tcPr>
            <w:tcW w:w="2765" w:type="dxa"/>
          </w:tcPr>
          <w:p w14:paraId="3494D91D">
            <w:pPr>
              <w:widowControl w:val="0"/>
              <w:snapToGrid w:val="0"/>
              <w:spacing w:line="360" w:lineRule="auto"/>
              <w:jc w:val="left"/>
              <w:rPr>
                <w:rFonts w:hint="eastAsia" w:ascii="仿宋" w:hAnsi="仿宋" w:eastAsia="仿宋" w:cs="仿宋"/>
                <w:color w:val="auto"/>
                <w:sz w:val="24"/>
                <w:szCs w:val="24"/>
                <w:highlight w:val="none"/>
                <w:vertAlign w:val="baseline"/>
              </w:rPr>
            </w:pPr>
            <w:r>
              <w:rPr>
                <w:rStyle w:val="21"/>
                <w:rFonts w:hint="eastAsia" w:ascii="仿宋" w:hAnsi="仿宋" w:eastAsia="仿宋" w:cs="仿宋"/>
                <w:color w:val="auto"/>
                <w:kern w:val="0"/>
                <w:sz w:val="24"/>
                <w:szCs w:val="24"/>
                <w:highlight w:val="none"/>
                <w:lang w:eastAsia="zh-CN"/>
              </w:rPr>
              <w:t>正阳县行政审批和政务信息管理局政务信息系统安全等保服务项目</w:t>
            </w:r>
          </w:p>
        </w:tc>
        <w:tc>
          <w:tcPr>
            <w:tcW w:w="1562" w:type="dxa"/>
          </w:tcPr>
          <w:p w14:paraId="0F65048D">
            <w:pPr>
              <w:widowControl w:val="0"/>
              <w:ind w:left="0" w:leftChars="0" w:firstLine="0" w:firstLineChars="0"/>
              <w:rPr>
                <w:rFonts w:hint="eastAsia" w:ascii="仿宋" w:hAnsi="仿宋" w:eastAsia="仿宋" w:cs="仿宋"/>
                <w:color w:val="auto"/>
                <w:sz w:val="24"/>
                <w:szCs w:val="24"/>
                <w:highlight w:val="none"/>
                <w:vertAlign w:val="baseline"/>
                <w:lang w:val="en-US" w:eastAsia="zh-CN"/>
              </w:rPr>
            </w:pPr>
            <w:r>
              <w:rPr>
                <w:rStyle w:val="21"/>
                <w:rFonts w:hint="eastAsia" w:ascii="仿宋" w:hAnsi="仿宋" w:eastAsia="仿宋" w:cs="仿宋"/>
                <w:color w:val="auto"/>
                <w:kern w:val="0"/>
                <w:sz w:val="24"/>
                <w:szCs w:val="24"/>
                <w:highlight w:val="none"/>
                <w:lang w:val="en-US" w:eastAsia="zh-CN"/>
              </w:rPr>
              <w:t>967700.00</w:t>
            </w:r>
          </w:p>
        </w:tc>
        <w:tc>
          <w:tcPr>
            <w:tcW w:w="1598" w:type="dxa"/>
          </w:tcPr>
          <w:p w14:paraId="49C419D8">
            <w:pPr>
              <w:widowControl w:val="0"/>
              <w:ind w:left="0" w:leftChars="0" w:firstLine="0" w:firstLineChars="0"/>
              <w:rPr>
                <w:rFonts w:hint="eastAsia" w:ascii="仿宋" w:hAnsi="仿宋" w:eastAsia="仿宋" w:cs="仿宋"/>
                <w:color w:val="auto"/>
                <w:sz w:val="24"/>
                <w:szCs w:val="24"/>
                <w:highlight w:val="none"/>
                <w:vertAlign w:val="baseline"/>
                <w:lang w:val="en-US" w:eastAsia="zh-CN"/>
              </w:rPr>
            </w:pPr>
            <w:r>
              <w:rPr>
                <w:rStyle w:val="21"/>
                <w:rFonts w:hint="eastAsia" w:ascii="仿宋" w:hAnsi="仿宋" w:eastAsia="仿宋" w:cs="仿宋"/>
                <w:color w:val="auto"/>
                <w:kern w:val="0"/>
                <w:sz w:val="24"/>
                <w:szCs w:val="24"/>
                <w:highlight w:val="none"/>
                <w:lang w:val="en-US" w:eastAsia="zh-CN"/>
              </w:rPr>
              <w:t>967700.00</w:t>
            </w:r>
          </w:p>
        </w:tc>
      </w:tr>
    </w:tbl>
    <w:p w14:paraId="1D784738">
      <w:pPr>
        <w:pStyle w:val="2"/>
        <w:rPr>
          <w:rFonts w:hint="eastAsia" w:ascii="仿宋" w:hAnsi="仿宋" w:eastAsia="仿宋" w:cs="仿宋"/>
          <w:color w:val="auto"/>
          <w:sz w:val="24"/>
          <w:szCs w:val="24"/>
          <w:highlight w:val="none"/>
        </w:rPr>
      </w:pPr>
    </w:p>
    <w:p w14:paraId="689E3FF2">
      <w:pPr>
        <w:pStyle w:val="91"/>
        <w:spacing w:line="380" w:lineRule="exact"/>
        <w:ind w:firstLine="504" w:firstLineChars="200"/>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5、采购需求：</w:t>
      </w:r>
      <w:r>
        <w:rPr>
          <w:rFonts w:hint="eastAsia" w:ascii="仿宋" w:hAnsi="仿宋" w:eastAsia="仿宋" w:cs="仿宋"/>
          <w:color w:val="auto"/>
          <w:sz w:val="24"/>
          <w:szCs w:val="24"/>
          <w:highlight w:val="none"/>
        </w:rPr>
        <w:t>详见采购文件第二章采购需求</w:t>
      </w:r>
    </w:p>
    <w:p w14:paraId="4E17C8EA">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auto" w:fill="FFFFFF"/>
        </w:rPr>
        <w:t>6、合同履行期限：</w:t>
      </w:r>
      <w:r>
        <w:rPr>
          <w:rFonts w:hint="eastAsia" w:ascii="仿宋" w:hAnsi="仿宋" w:eastAsia="仿宋" w:cs="仿宋"/>
          <w:color w:val="auto"/>
          <w:sz w:val="24"/>
          <w:szCs w:val="24"/>
          <w:highlight w:val="none"/>
          <w:shd w:val="clear" w:color="auto" w:fill="FFFFFF"/>
          <w:lang w:val="en-US" w:eastAsia="zh-CN"/>
        </w:rPr>
        <w:t>详见采购文件</w:t>
      </w:r>
      <w:r>
        <w:rPr>
          <w:rFonts w:hint="eastAsia" w:ascii="仿宋" w:hAnsi="仿宋" w:eastAsia="仿宋" w:cs="仿宋"/>
          <w:color w:val="auto"/>
          <w:sz w:val="24"/>
          <w:szCs w:val="24"/>
          <w:highlight w:val="none"/>
          <w:shd w:val="clear" w:color="auto" w:fill="FFFFFF"/>
        </w:rPr>
        <w:t xml:space="preserve">； </w:t>
      </w:r>
    </w:p>
    <w:p w14:paraId="074B3E1F">
      <w:pPr>
        <w:pStyle w:val="57"/>
        <w:shd w:val="clear" w:color="auto" w:fill="FFFFFF"/>
        <w:snapToGrid w:val="0"/>
        <w:spacing w:before="0" w:beforeAutospacing="0" w:after="0" w:afterAutospacing="0" w:line="360" w:lineRule="auto"/>
        <w:ind w:firstLine="504" w:firstLineChars="200"/>
        <w:rPr>
          <w:rStyle w:val="21"/>
          <w:rFonts w:hint="eastAsia" w:ascii="仿宋" w:hAnsi="仿宋" w:eastAsia="仿宋" w:cs="仿宋"/>
          <w:color w:val="auto"/>
          <w:sz w:val="24"/>
          <w:szCs w:val="24"/>
          <w:highlight w:val="none"/>
        </w:rPr>
      </w:pPr>
      <w:r>
        <w:rPr>
          <w:rStyle w:val="21"/>
          <w:rFonts w:hint="eastAsia" w:ascii="仿宋" w:hAnsi="仿宋" w:eastAsia="仿宋" w:cs="仿宋"/>
          <w:color w:val="auto"/>
          <w:sz w:val="24"/>
          <w:szCs w:val="24"/>
          <w:highlight w:val="none"/>
        </w:rPr>
        <w:t>7、本项目是否接受联合体投标：否。</w:t>
      </w:r>
    </w:p>
    <w:p w14:paraId="2508C386">
      <w:pPr>
        <w:pStyle w:val="57"/>
        <w:shd w:val="clear" w:color="auto" w:fill="FFFFFF"/>
        <w:snapToGrid w:val="0"/>
        <w:spacing w:before="0" w:beforeAutospacing="0" w:after="0" w:afterAutospacing="0" w:line="360" w:lineRule="auto"/>
        <w:ind w:firstLine="504" w:firstLineChars="200"/>
        <w:rPr>
          <w:rStyle w:val="21"/>
          <w:rFonts w:hint="eastAsia" w:ascii="仿宋" w:hAnsi="仿宋" w:eastAsia="仿宋" w:cs="仿宋"/>
          <w:color w:val="auto"/>
          <w:sz w:val="24"/>
          <w:szCs w:val="24"/>
          <w:highlight w:val="none"/>
        </w:rPr>
      </w:pPr>
      <w:r>
        <w:rPr>
          <w:rStyle w:val="21"/>
          <w:rFonts w:hint="eastAsia" w:ascii="仿宋" w:hAnsi="仿宋" w:eastAsia="仿宋" w:cs="仿宋"/>
          <w:color w:val="auto"/>
          <w:sz w:val="24"/>
          <w:szCs w:val="24"/>
          <w:highlight w:val="none"/>
        </w:rPr>
        <w:t>8、是否接受进口产品：否。</w:t>
      </w:r>
    </w:p>
    <w:p w14:paraId="58EA0657">
      <w:pPr>
        <w:pStyle w:val="57"/>
        <w:shd w:val="clear" w:color="auto" w:fill="FFFFFF"/>
        <w:snapToGrid w:val="0"/>
        <w:spacing w:before="0" w:beforeAutospacing="0" w:after="0" w:afterAutospacing="0" w:line="360" w:lineRule="auto"/>
        <w:ind w:firstLine="504" w:firstLineChars="200"/>
        <w:rPr>
          <w:rStyle w:val="21"/>
          <w:rFonts w:hint="eastAsia" w:ascii="仿宋" w:hAnsi="仿宋" w:eastAsia="仿宋" w:cs="仿宋"/>
          <w:color w:val="auto"/>
          <w:sz w:val="24"/>
          <w:szCs w:val="24"/>
          <w:highlight w:val="none"/>
        </w:rPr>
      </w:pPr>
      <w:r>
        <w:rPr>
          <w:rStyle w:val="21"/>
          <w:rFonts w:hint="eastAsia" w:ascii="仿宋" w:hAnsi="仿宋" w:eastAsia="仿宋" w:cs="仿宋"/>
          <w:color w:val="auto"/>
          <w:sz w:val="24"/>
          <w:szCs w:val="24"/>
          <w:highlight w:val="none"/>
        </w:rPr>
        <w:t>9、是否专门面向中小企业：</w:t>
      </w:r>
      <w:r>
        <w:rPr>
          <w:rStyle w:val="21"/>
          <w:rFonts w:hint="eastAsia" w:ascii="仿宋" w:hAnsi="仿宋" w:eastAsia="仿宋" w:cs="仿宋"/>
          <w:color w:val="auto"/>
          <w:sz w:val="24"/>
          <w:szCs w:val="24"/>
          <w:highlight w:val="none"/>
          <w:lang w:val="en-US" w:eastAsia="zh-CN"/>
        </w:rPr>
        <w:t>否</w:t>
      </w:r>
      <w:r>
        <w:rPr>
          <w:rStyle w:val="21"/>
          <w:rFonts w:hint="eastAsia" w:ascii="仿宋" w:hAnsi="仿宋" w:eastAsia="仿宋" w:cs="仿宋"/>
          <w:color w:val="auto"/>
          <w:sz w:val="24"/>
          <w:szCs w:val="24"/>
          <w:highlight w:val="none"/>
        </w:rPr>
        <w:t>。</w:t>
      </w:r>
    </w:p>
    <w:p w14:paraId="03567F95">
      <w:pPr>
        <w:snapToGrid w:val="0"/>
        <w:spacing w:line="360" w:lineRule="auto"/>
        <w:ind w:firstLine="480"/>
        <w:jc w:val="left"/>
        <w:rPr>
          <w:rStyle w:val="21"/>
          <w:rFonts w:hint="eastAsia" w:ascii="仿宋" w:hAnsi="仿宋" w:eastAsia="仿宋" w:cs="仿宋"/>
          <w:b/>
          <w:bCs/>
          <w:color w:val="auto"/>
          <w:sz w:val="24"/>
          <w:szCs w:val="24"/>
          <w:highlight w:val="none"/>
        </w:rPr>
      </w:pPr>
      <w:r>
        <w:rPr>
          <w:rStyle w:val="21"/>
          <w:rFonts w:hint="eastAsia" w:ascii="仿宋" w:hAnsi="仿宋" w:eastAsia="仿宋" w:cs="仿宋"/>
          <w:b/>
          <w:bCs/>
          <w:color w:val="auto"/>
          <w:sz w:val="24"/>
          <w:szCs w:val="24"/>
          <w:highlight w:val="none"/>
        </w:rPr>
        <w:t>二、申请人的资格要求：</w:t>
      </w:r>
    </w:p>
    <w:p w14:paraId="343F5172">
      <w:pPr>
        <w:pStyle w:val="16"/>
        <w:shd w:val="clear" w:color="auto" w:fill="FFFFFF"/>
        <w:spacing w:before="0" w:beforeAutospacing="0" w:after="0" w:afterAutospacing="0" w:line="360" w:lineRule="auto"/>
        <w:ind w:firstLine="480"/>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1、满足《中华人民共和国政府采购法》第二十二条规定；</w:t>
      </w:r>
    </w:p>
    <w:p w14:paraId="1C0BE532">
      <w:pPr>
        <w:pStyle w:val="16"/>
        <w:shd w:val="clear" w:color="auto" w:fill="FFFFFF"/>
        <w:spacing w:before="0" w:beforeAutospacing="0" w:after="0" w:afterAutospacing="0" w:line="360" w:lineRule="auto"/>
        <w:ind w:firstLine="480"/>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2、落实政府采购政策需满足的资格要求：《政府采购促进中小企业发展管理办法》(财库〔2020〕46号)、关于印发中小企业划型标准规定的通知(工信部联企业【2011】300号)、《关于进一步加大政府采购支持中小企业力度的通知》(财库【2022】19号)、《关于增进残疾人就业政府采购政策的通知》(财库【2017】141号)等；</w:t>
      </w:r>
    </w:p>
    <w:p w14:paraId="5AA65ED4">
      <w:pPr>
        <w:spacing w:line="440" w:lineRule="exact"/>
        <w:ind w:firstLine="480" w:firstLineChars="200"/>
        <w:jc w:val="left"/>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3、本项目的特定资格要求：</w:t>
      </w:r>
    </w:p>
    <w:p w14:paraId="34DA5640">
      <w:pPr>
        <w:spacing w:line="440" w:lineRule="exact"/>
        <w:ind w:firstLine="480" w:firstLineChars="200"/>
        <w:jc w:val="left"/>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rPr>
        <w:t>供应商须具备由公安部第三研究所颁发的等级保护测评服务认证证书(有效期内的《网络安全等级测评与检测评估机构服务认证证书》(旧版证书)和《网络安全服务认证证书等级保护测评服务认证》(新版证书)皆可)，且在中国网络安全等级保护网（www.djbh.net）公布的“全国等级保护测评机构推荐目录”中可查</w:t>
      </w: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lang w:val="en-US" w:eastAsia="zh-CN"/>
        </w:rPr>
        <w:t>提供查询截图）</w:t>
      </w:r>
      <w:r>
        <w:rPr>
          <w:rFonts w:hint="eastAsia" w:ascii="仿宋" w:hAnsi="仿宋" w:eastAsia="仿宋" w:cs="仿宋"/>
          <w:color w:val="auto"/>
          <w:sz w:val="24"/>
          <w:szCs w:val="24"/>
          <w:highlight w:val="none"/>
          <w:shd w:val="clear" w:color="auto" w:fill="FFFFFF"/>
        </w:rPr>
        <w:t>；</w:t>
      </w:r>
    </w:p>
    <w:p w14:paraId="13FFA7A2">
      <w:pPr>
        <w:spacing w:line="440" w:lineRule="exact"/>
        <w:ind w:firstLine="506" w:firstLineChars="200"/>
        <w:jc w:val="left"/>
        <w:rPr>
          <w:rStyle w:val="21"/>
          <w:rFonts w:hint="eastAsia" w:ascii="仿宋" w:hAnsi="仿宋" w:eastAsia="仿宋" w:cs="仿宋"/>
          <w:b/>
          <w:bCs/>
          <w:color w:val="auto"/>
          <w:sz w:val="24"/>
          <w:szCs w:val="24"/>
          <w:highlight w:val="none"/>
        </w:rPr>
      </w:pPr>
      <w:r>
        <w:rPr>
          <w:rStyle w:val="21"/>
          <w:rFonts w:hint="eastAsia" w:ascii="仿宋" w:hAnsi="仿宋" w:eastAsia="仿宋" w:cs="仿宋"/>
          <w:b/>
          <w:bCs/>
          <w:color w:val="auto"/>
          <w:sz w:val="24"/>
          <w:szCs w:val="24"/>
          <w:highlight w:val="none"/>
        </w:rPr>
        <w:t>三、获取采购文件</w:t>
      </w:r>
    </w:p>
    <w:p w14:paraId="43804932">
      <w:pPr>
        <w:snapToGrid w:val="0"/>
        <w:spacing w:line="360" w:lineRule="auto"/>
        <w:ind w:firstLine="540"/>
        <w:jc w:val="left"/>
        <w:rPr>
          <w:rStyle w:val="21"/>
          <w:rFonts w:hint="eastAsia" w:ascii="仿宋" w:hAnsi="仿宋" w:eastAsia="仿宋" w:cs="仿宋"/>
          <w:color w:val="auto"/>
          <w:sz w:val="24"/>
          <w:szCs w:val="24"/>
          <w:highlight w:val="none"/>
        </w:rPr>
      </w:pPr>
      <w:r>
        <w:rPr>
          <w:rStyle w:val="21"/>
          <w:rFonts w:hint="eastAsia" w:ascii="仿宋" w:hAnsi="仿宋" w:eastAsia="仿宋" w:cs="仿宋"/>
          <w:color w:val="auto"/>
          <w:kern w:val="0"/>
          <w:sz w:val="24"/>
          <w:szCs w:val="24"/>
          <w:highlight w:val="none"/>
        </w:rPr>
        <w:t>1、时间：202</w:t>
      </w:r>
      <w:r>
        <w:rPr>
          <w:rStyle w:val="21"/>
          <w:rFonts w:hint="eastAsia" w:ascii="仿宋" w:hAnsi="仿宋" w:eastAsia="仿宋" w:cs="仿宋"/>
          <w:color w:val="auto"/>
          <w:kern w:val="0"/>
          <w:sz w:val="24"/>
          <w:szCs w:val="24"/>
          <w:highlight w:val="none"/>
          <w:lang w:val="en-US" w:eastAsia="zh-CN"/>
        </w:rPr>
        <w:t>5</w:t>
      </w:r>
      <w:r>
        <w:rPr>
          <w:rStyle w:val="21"/>
          <w:rFonts w:hint="eastAsia" w:ascii="仿宋" w:hAnsi="仿宋" w:eastAsia="仿宋" w:cs="仿宋"/>
          <w:color w:val="auto"/>
          <w:kern w:val="0"/>
          <w:sz w:val="24"/>
          <w:szCs w:val="24"/>
          <w:highlight w:val="none"/>
        </w:rPr>
        <w:t>年</w:t>
      </w:r>
      <w:r>
        <w:rPr>
          <w:rStyle w:val="21"/>
          <w:rFonts w:hint="eastAsia" w:ascii="仿宋" w:hAnsi="仿宋" w:eastAsia="仿宋" w:cs="仿宋"/>
          <w:color w:val="auto"/>
          <w:kern w:val="0"/>
          <w:sz w:val="24"/>
          <w:szCs w:val="24"/>
          <w:highlight w:val="none"/>
          <w:lang w:val="en-US" w:eastAsia="zh-CN"/>
        </w:rPr>
        <w:t>9</w:t>
      </w:r>
      <w:r>
        <w:rPr>
          <w:rStyle w:val="21"/>
          <w:rFonts w:hint="eastAsia" w:ascii="仿宋" w:hAnsi="仿宋" w:eastAsia="仿宋" w:cs="仿宋"/>
          <w:color w:val="auto"/>
          <w:kern w:val="0"/>
          <w:sz w:val="24"/>
          <w:szCs w:val="24"/>
          <w:highlight w:val="none"/>
        </w:rPr>
        <w:t>月</w:t>
      </w:r>
      <w:r>
        <w:rPr>
          <w:rStyle w:val="21"/>
          <w:rFonts w:hint="eastAsia" w:ascii="仿宋" w:hAnsi="仿宋" w:eastAsia="仿宋" w:cs="仿宋"/>
          <w:color w:val="auto"/>
          <w:kern w:val="0"/>
          <w:sz w:val="24"/>
          <w:szCs w:val="24"/>
          <w:highlight w:val="none"/>
          <w:lang w:val="en-US" w:eastAsia="zh-CN"/>
        </w:rPr>
        <w:t>15</w:t>
      </w:r>
      <w:r>
        <w:rPr>
          <w:rStyle w:val="21"/>
          <w:rFonts w:hint="eastAsia" w:ascii="仿宋" w:hAnsi="仿宋" w:eastAsia="仿宋" w:cs="仿宋"/>
          <w:color w:val="auto"/>
          <w:kern w:val="0"/>
          <w:sz w:val="24"/>
          <w:szCs w:val="24"/>
          <w:highlight w:val="none"/>
        </w:rPr>
        <w:t>日至202</w:t>
      </w:r>
      <w:r>
        <w:rPr>
          <w:rStyle w:val="21"/>
          <w:rFonts w:hint="eastAsia" w:ascii="仿宋" w:hAnsi="仿宋" w:eastAsia="仿宋" w:cs="仿宋"/>
          <w:color w:val="auto"/>
          <w:kern w:val="0"/>
          <w:sz w:val="24"/>
          <w:szCs w:val="24"/>
          <w:highlight w:val="none"/>
          <w:lang w:val="en-US" w:eastAsia="zh-CN"/>
        </w:rPr>
        <w:t>5</w:t>
      </w:r>
      <w:r>
        <w:rPr>
          <w:rStyle w:val="21"/>
          <w:rFonts w:hint="eastAsia" w:ascii="仿宋" w:hAnsi="仿宋" w:eastAsia="仿宋" w:cs="仿宋"/>
          <w:color w:val="auto"/>
          <w:kern w:val="0"/>
          <w:sz w:val="24"/>
          <w:szCs w:val="24"/>
          <w:highlight w:val="none"/>
        </w:rPr>
        <w:t>年</w:t>
      </w:r>
      <w:r>
        <w:rPr>
          <w:rStyle w:val="21"/>
          <w:rFonts w:hint="eastAsia" w:ascii="仿宋" w:hAnsi="仿宋" w:eastAsia="仿宋" w:cs="仿宋"/>
          <w:color w:val="auto"/>
          <w:kern w:val="0"/>
          <w:sz w:val="24"/>
          <w:szCs w:val="24"/>
          <w:highlight w:val="none"/>
          <w:lang w:val="en-US" w:eastAsia="zh-CN"/>
        </w:rPr>
        <w:t>9</w:t>
      </w:r>
      <w:r>
        <w:rPr>
          <w:rStyle w:val="21"/>
          <w:rFonts w:hint="eastAsia" w:ascii="仿宋" w:hAnsi="仿宋" w:eastAsia="仿宋" w:cs="仿宋"/>
          <w:color w:val="auto"/>
          <w:kern w:val="0"/>
          <w:sz w:val="24"/>
          <w:szCs w:val="24"/>
          <w:highlight w:val="none"/>
        </w:rPr>
        <w:t>月</w:t>
      </w:r>
      <w:r>
        <w:rPr>
          <w:rStyle w:val="21"/>
          <w:rFonts w:hint="eastAsia" w:ascii="仿宋" w:hAnsi="仿宋" w:eastAsia="仿宋" w:cs="仿宋"/>
          <w:color w:val="auto"/>
          <w:kern w:val="0"/>
          <w:sz w:val="24"/>
          <w:szCs w:val="24"/>
          <w:highlight w:val="none"/>
          <w:lang w:val="en-US" w:eastAsia="zh-CN"/>
        </w:rPr>
        <w:t>17</w:t>
      </w:r>
      <w:r>
        <w:rPr>
          <w:rStyle w:val="21"/>
          <w:rFonts w:hint="eastAsia" w:ascii="仿宋" w:hAnsi="仿宋" w:eastAsia="仿宋" w:cs="仿宋"/>
          <w:color w:val="auto"/>
          <w:kern w:val="0"/>
          <w:sz w:val="24"/>
          <w:szCs w:val="24"/>
          <w:highlight w:val="none"/>
        </w:rPr>
        <w:t>日</w:t>
      </w:r>
      <w:r>
        <w:rPr>
          <w:rStyle w:val="21"/>
          <w:rFonts w:hint="eastAsia" w:ascii="仿宋" w:hAnsi="仿宋" w:eastAsia="仿宋" w:cs="仿宋"/>
          <w:color w:val="auto"/>
          <w:kern w:val="0"/>
          <w:sz w:val="24"/>
          <w:szCs w:val="24"/>
          <w:highlight w:val="none"/>
          <w:lang w:val="en-US" w:eastAsia="zh-CN"/>
        </w:rPr>
        <w:t>，每天上午08:00至12:00，下午12:00至18:00（北京时间，法定节假日除外。）</w:t>
      </w:r>
    </w:p>
    <w:p w14:paraId="15CAE8BB">
      <w:pPr>
        <w:snapToGrid w:val="0"/>
        <w:spacing w:line="360" w:lineRule="auto"/>
        <w:ind w:firstLine="540"/>
        <w:jc w:val="left"/>
        <w:rPr>
          <w:rStyle w:val="21"/>
          <w:rFonts w:hint="eastAsia" w:ascii="仿宋" w:hAnsi="仿宋" w:eastAsia="仿宋" w:cs="仿宋"/>
          <w:color w:val="auto"/>
          <w:sz w:val="24"/>
          <w:szCs w:val="24"/>
          <w:highlight w:val="none"/>
        </w:rPr>
      </w:pPr>
      <w:r>
        <w:rPr>
          <w:rStyle w:val="21"/>
          <w:rFonts w:hint="eastAsia" w:ascii="仿宋" w:hAnsi="仿宋" w:eastAsia="仿宋" w:cs="仿宋"/>
          <w:color w:val="auto"/>
          <w:kern w:val="0"/>
          <w:sz w:val="24"/>
          <w:szCs w:val="24"/>
          <w:highlight w:val="none"/>
        </w:rPr>
        <w:t>2、地点：</w:t>
      </w:r>
      <w:r>
        <w:rPr>
          <w:rStyle w:val="21"/>
          <w:rFonts w:hint="eastAsia" w:ascii="仿宋" w:hAnsi="仿宋" w:eastAsia="仿宋" w:cs="仿宋"/>
          <w:color w:val="auto"/>
          <w:sz w:val="24"/>
          <w:szCs w:val="24"/>
          <w:highlight w:val="none"/>
        </w:rPr>
        <w:t>驻马店市公共资源交易中心电子交易平台</w:t>
      </w:r>
    </w:p>
    <w:p w14:paraId="0178754D">
      <w:pPr>
        <w:snapToGrid w:val="0"/>
        <w:spacing w:line="360" w:lineRule="auto"/>
        <w:ind w:firstLine="540"/>
        <w:jc w:val="left"/>
        <w:rPr>
          <w:rStyle w:val="21"/>
          <w:rFonts w:hint="eastAsia" w:ascii="仿宋" w:hAnsi="仿宋" w:eastAsia="仿宋" w:cs="仿宋"/>
          <w:color w:val="auto"/>
          <w:sz w:val="24"/>
          <w:szCs w:val="24"/>
          <w:highlight w:val="none"/>
        </w:rPr>
      </w:pPr>
      <w:r>
        <w:rPr>
          <w:rStyle w:val="21"/>
          <w:rFonts w:hint="eastAsia" w:ascii="仿宋" w:hAnsi="仿宋" w:eastAsia="仿宋" w:cs="仿宋"/>
          <w:color w:val="auto"/>
          <w:kern w:val="0"/>
          <w:sz w:val="24"/>
          <w:szCs w:val="24"/>
          <w:highlight w:val="none"/>
        </w:rPr>
        <w:t>3、方式：网上下载</w:t>
      </w:r>
    </w:p>
    <w:p w14:paraId="009032F8">
      <w:pPr>
        <w:snapToGrid w:val="0"/>
        <w:spacing w:line="360" w:lineRule="auto"/>
        <w:ind w:firstLine="540"/>
        <w:jc w:val="left"/>
        <w:rPr>
          <w:rStyle w:val="21"/>
          <w:rFonts w:hint="eastAsia" w:ascii="仿宋" w:hAnsi="仿宋" w:eastAsia="仿宋" w:cs="仿宋"/>
          <w:color w:val="auto"/>
          <w:sz w:val="24"/>
          <w:szCs w:val="24"/>
          <w:highlight w:val="none"/>
        </w:rPr>
      </w:pPr>
      <w:r>
        <w:rPr>
          <w:rStyle w:val="21"/>
          <w:rFonts w:hint="eastAsia" w:ascii="仿宋" w:hAnsi="仿宋" w:eastAsia="仿宋" w:cs="仿宋"/>
          <w:color w:val="auto"/>
          <w:kern w:val="0"/>
          <w:sz w:val="24"/>
          <w:szCs w:val="24"/>
          <w:highlight w:val="none"/>
        </w:rPr>
        <w:t>4、售价：0元</w:t>
      </w:r>
    </w:p>
    <w:p w14:paraId="14BF892A">
      <w:pPr>
        <w:snapToGrid w:val="0"/>
        <w:spacing w:line="360" w:lineRule="auto"/>
        <w:rPr>
          <w:rStyle w:val="21"/>
          <w:rFonts w:hint="eastAsia" w:ascii="仿宋" w:hAnsi="仿宋" w:eastAsia="仿宋" w:cs="仿宋"/>
          <w:b/>
          <w:bCs/>
          <w:color w:val="auto"/>
          <w:sz w:val="24"/>
          <w:szCs w:val="24"/>
          <w:highlight w:val="none"/>
        </w:rPr>
      </w:pPr>
      <w:r>
        <w:rPr>
          <w:rStyle w:val="21"/>
          <w:rFonts w:hint="eastAsia" w:ascii="仿宋" w:hAnsi="仿宋" w:eastAsia="仿宋" w:cs="仿宋"/>
          <w:b/>
          <w:bCs/>
          <w:color w:val="auto"/>
          <w:sz w:val="24"/>
          <w:szCs w:val="24"/>
          <w:highlight w:val="none"/>
        </w:rPr>
        <w:t>四、响应文件提交</w:t>
      </w:r>
    </w:p>
    <w:p w14:paraId="0DF22C6C">
      <w:pPr>
        <w:snapToGrid w:val="0"/>
        <w:spacing w:line="360" w:lineRule="auto"/>
        <w:ind w:firstLine="480"/>
        <w:jc w:val="left"/>
        <w:rPr>
          <w:rStyle w:val="21"/>
          <w:rFonts w:hint="eastAsia" w:ascii="仿宋" w:hAnsi="仿宋" w:eastAsia="仿宋" w:cs="仿宋"/>
          <w:color w:val="auto"/>
          <w:sz w:val="24"/>
          <w:szCs w:val="24"/>
          <w:highlight w:val="none"/>
        </w:rPr>
      </w:pPr>
      <w:r>
        <w:rPr>
          <w:rStyle w:val="21"/>
          <w:rFonts w:hint="eastAsia" w:ascii="仿宋" w:hAnsi="仿宋" w:eastAsia="仿宋" w:cs="仿宋"/>
          <w:color w:val="auto"/>
          <w:kern w:val="0"/>
          <w:sz w:val="24"/>
          <w:szCs w:val="24"/>
          <w:highlight w:val="none"/>
        </w:rPr>
        <w:t>1、截止时间：202</w:t>
      </w:r>
      <w:r>
        <w:rPr>
          <w:rStyle w:val="21"/>
          <w:rFonts w:hint="eastAsia" w:ascii="仿宋" w:hAnsi="仿宋" w:eastAsia="仿宋" w:cs="仿宋"/>
          <w:color w:val="auto"/>
          <w:kern w:val="0"/>
          <w:sz w:val="24"/>
          <w:szCs w:val="24"/>
          <w:highlight w:val="none"/>
          <w:lang w:val="en-US" w:eastAsia="zh-CN"/>
        </w:rPr>
        <w:t>5</w:t>
      </w:r>
      <w:r>
        <w:rPr>
          <w:rStyle w:val="21"/>
          <w:rFonts w:hint="eastAsia" w:ascii="仿宋" w:hAnsi="仿宋" w:eastAsia="仿宋" w:cs="仿宋"/>
          <w:color w:val="auto"/>
          <w:kern w:val="0"/>
          <w:sz w:val="24"/>
          <w:szCs w:val="24"/>
          <w:highlight w:val="none"/>
        </w:rPr>
        <w:t>年</w:t>
      </w:r>
      <w:r>
        <w:rPr>
          <w:rStyle w:val="21"/>
          <w:rFonts w:hint="eastAsia" w:ascii="仿宋" w:hAnsi="仿宋" w:eastAsia="仿宋" w:cs="仿宋"/>
          <w:color w:val="auto"/>
          <w:kern w:val="0"/>
          <w:sz w:val="24"/>
          <w:szCs w:val="24"/>
          <w:highlight w:val="none"/>
          <w:lang w:val="en-US" w:eastAsia="zh-CN"/>
        </w:rPr>
        <w:t>9</w:t>
      </w:r>
      <w:r>
        <w:rPr>
          <w:rStyle w:val="21"/>
          <w:rFonts w:hint="eastAsia" w:ascii="仿宋" w:hAnsi="仿宋" w:eastAsia="仿宋" w:cs="仿宋"/>
          <w:color w:val="auto"/>
          <w:kern w:val="0"/>
          <w:sz w:val="24"/>
          <w:szCs w:val="24"/>
          <w:highlight w:val="none"/>
        </w:rPr>
        <w:t>月</w:t>
      </w:r>
      <w:r>
        <w:rPr>
          <w:rStyle w:val="21"/>
          <w:rFonts w:hint="eastAsia" w:ascii="仿宋" w:hAnsi="仿宋" w:eastAsia="仿宋" w:cs="仿宋"/>
          <w:color w:val="auto"/>
          <w:kern w:val="0"/>
          <w:sz w:val="24"/>
          <w:szCs w:val="24"/>
          <w:highlight w:val="none"/>
          <w:lang w:val="en-US" w:eastAsia="zh-CN"/>
        </w:rPr>
        <w:t>19</w:t>
      </w:r>
      <w:r>
        <w:rPr>
          <w:rStyle w:val="21"/>
          <w:rFonts w:hint="eastAsia" w:ascii="仿宋" w:hAnsi="仿宋" w:eastAsia="仿宋" w:cs="仿宋"/>
          <w:color w:val="auto"/>
          <w:kern w:val="0"/>
          <w:sz w:val="24"/>
          <w:szCs w:val="24"/>
          <w:highlight w:val="none"/>
        </w:rPr>
        <w:t>日</w:t>
      </w:r>
      <w:r>
        <w:rPr>
          <w:rStyle w:val="21"/>
          <w:rFonts w:hint="eastAsia" w:ascii="仿宋" w:hAnsi="仿宋" w:eastAsia="仿宋" w:cs="仿宋"/>
          <w:color w:val="auto"/>
          <w:kern w:val="0"/>
          <w:sz w:val="24"/>
          <w:szCs w:val="24"/>
          <w:highlight w:val="none"/>
          <w:lang w:val="en-US" w:eastAsia="zh-CN"/>
        </w:rPr>
        <w:t>9</w:t>
      </w:r>
      <w:r>
        <w:rPr>
          <w:rStyle w:val="21"/>
          <w:rFonts w:hint="eastAsia" w:ascii="仿宋" w:hAnsi="仿宋" w:eastAsia="仿宋" w:cs="仿宋"/>
          <w:color w:val="auto"/>
          <w:kern w:val="0"/>
          <w:sz w:val="24"/>
          <w:szCs w:val="24"/>
          <w:highlight w:val="none"/>
        </w:rPr>
        <w:t>点</w:t>
      </w:r>
      <w:r>
        <w:rPr>
          <w:rStyle w:val="21"/>
          <w:rFonts w:hint="eastAsia" w:ascii="仿宋" w:hAnsi="仿宋" w:eastAsia="仿宋" w:cs="仿宋"/>
          <w:color w:val="auto"/>
          <w:kern w:val="0"/>
          <w:sz w:val="24"/>
          <w:szCs w:val="24"/>
          <w:highlight w:val="none"/>
          <w:lang w:val="en-US" w:eastAsia="zh-CN"/>
        </w:rPr>
        <w:t>0</w:t>
      </w:r>
      <w:r>
        <w:rPr>
          <w:rStyle w:val="21"/>
          <w:rFonts w:hint="eastAsia" w:ascii="仿宋" w:hAnsi="仿宋" w:eastAsia="仿宋" w:cs="仿宋"/>
          <w:color w:val="auto"/>
          <w:kern w:val="0"/>
          <w:sz w:val="24"/>
          <w:szCs w:val="24"/>
          <w:highlight w:val="none"/>
        </w:rPr>
        <w:t>0分（北京时间）</w:t>
      </w:r>
    </w:p>
    <w:p w14:paraId="6140939B">
      <w:pPr>
        <w:snapToGrid w:val="0"/>
        <w:spacing w:line="360" w:lineRule="auto"/>
        <w:ind w:firstLine="540"/>
        <w:jc w:val="left"/>
        <w:rPr>
          <w:rStyle w:val="21"/>
          <w:rFonts w:hint="eastAsia" w:ascii="仿宋" w:hAnsi="仿宋" w:eastAsia="仿宋" w:cs="仿宋"/>
          <w:color w:val="auto"/>
          <w:sz w:val="24"/>
          <w:szCs w:val="24"/>
          <w:highlight w:val="none"/>
        </w:rPr>
      </w:pPr>
      <w:r>
        <w:rPr>
          <w:rStyle w:val="21"/>
          <w:rFonts w:hint="eastAsia" w:ascii="仿宋" w:hAnsi="仿宋" w:eastAsia="仿宋" w:cs="仿宋"/>
          <w:color w:val="auto"/>
          <w:kern w:val="0"/>
          <w:sz w:val="24"/>
          <w:szCs w:val="24"/>
          <w:highlight w:val="none"/>
        </w:rPr>
        <w:t>2、地点：</w:t>
      </w:r>
      <w:r>
        <w:rPr>
          <w:rStyle w:val="21"/>
          <w:rFonts w:hint="eastAsia" w:ascii="仿宋" w:hAnsi="仿宋" w:eastAsia="仿宋" w:cs="仿宋"/>
          <w:color w:val="auto"/>
          <w:sz w:val="24"/>
          <w:szCs w:val="24"/>
          <w:highlight w:val="none"/>
        </w:rPr>
        <w:t>驻马店市公共资源交易中心电子交易平台。</w:t>
      </w:r>
    </w:p>
    <w:p w14:paraId="06905D23">
      <w:pPr>
        <w:snapToGrid w:val="0"/>
        <w:spacing w:line="360" w:lineRule="auto"/>
        <w:rPr>
          <w:rStyle w:val="21"/>
          <w:rFonts w:hint="eastAsia" w:ascii="仿宋" w:hAnsi="仿宋" w:eastAsia="仿宋" w:cs="仿宋"/>
          <w:color w:val="auto"/>
          <w:kern w:val="0"/>
          <w:sz w:val="24"/>
          <w:szCs w:val="24"/>
          <w:highlight w:val="none"/>
        </w:rPr>
      </w:pPr>
      <w:r>
        <w:rPr>
          <w:rStyle w:val="21"/>
          <w:rFonts w:hint="eastAsia" w:ascii="仿宋" w:hAnsi="仿宋" w:eastAsia="仿宋" w:cs="仿宋"/>
          <w:b/>
          <w:bCs/>
          <w:color w:val="auto"/>
          <w:sz w:val="24"/>
          <w:szCs w:val="24"/>
          <w:highlight w:val="none"/>
        </w:rPr>
        <w:t>五、响应文件开启</w:t>
      </w:r>
    </w:p>
    <w:p w14:paraId="2610FDAF">
      <w:pPr>
        <w:snapToGrid w:val="0"/>
        <w:spacing w:line="360" w:lineRule="auto"/>
        <w:ind w:firstLine="480"/>
        <w:jc w:val="left"/>
        <w:rPr>
          <w:rStyle w:val="21"/>
          <w:rFonts w:hint="eastAsia" w:ascii="仿宋" w:hAnsi="仿宋" w:eastAsia="仿宋" w:cs="仿宋"/>
          <w:color w:val="auto"/>
          <w:sz w:val="24"/>
          <w:szCs w:val="24"/>
          <w:highlight w:val="none"/>
        </w:rPr>
      </w:pPr>
      <w:r>
        <w:rPr>
          <w:rStyle w:val="21"/>
          <w:rFonts w:hint="eastAsia" w:ascii="仿宋" w:hAnsi="仿宋" w:eastAsia="仿宋" w:cs="仿宋"/>
          <w:color w:val="auto"/>
          <w:kern w:val="0"/>
          <w:sz w:val="24"/>
          <w:szCs w:val="24"/>
          <w:highlight w:val="none"/>
        </w:rPr>
        <w:t>1、时间：202</w:t>
      </w:r>
      <w:r>
        <w:rPr>
          <w:rStyle w:val="21"/>
          <w:rFonts w:hint="eastAsia" w:ascii="仿宋" w:hAnsi="仿宋" w:eastAsia="仿宋" w:cs="仿宋"/>
          <w:color w:val="auto"/>
          <w:kern w:val="0"/>
          <w:sz w:val="24"/>
          <w:szCs w:val="24"/>
          <w:highlight w:val="none"/>
          <w:lang w:val="en-US" w:eastAsia="zh-CN"/>
        </w:rPr>
        <w:t>5</w:t>
      </w:r>
      <w:r>
        <w:rPr>
          <w:rStyle w:val="21"/>
          <w:rFonts w:hint="eastAsia" w:ascii="仿宋" w:hAnsi="仿宋" w:eastAsia="仿宋" w:cs="仿宋"/>
          <w:color w:val="auto"/>
          <w:kern w:val="0"/>
          <w:sz w:val="24"/>
          <w:szCs w:val="24"/>
          <w:highlight w:val="none"/>
        </w:rPr>
        <w:t>年</w:t>
      </w:r>
      <w:r>
        <w:rPr>
          <w:rStyle w:val="21"/>
          <w:rFonts w:hint="eastAsia" w:ascii="仿宋" w:hAnsi="仿宋" w:eastAsia="仿宋" w:cs="仿宋"/>
          <w:color w:val="auto"/>
          <w:kern w:val="0"/>
          <w:sz w:val="24"/>
          <w:szCs w:val="24"/>
          <w:highlight w:val="none"/>
          <w:lang w:val="en-US" w:eastAsia="zh-CN"/>
        </w:rPr>
        <w:t>9</w:t>
      </w:r>
      <w:r>
        <w:rPr>
          <w:rStyle w:val="21"/>
          <w:rFonts w:hint="eastAsia" w:ascii="仿宋" w:hAnsi="仿宋" w:eastAsia="仿宋" w:cs="仿宋"/>
          <w:color w:val="auto"/>
          <w:kern w:val="0"/>
          <w:sz w:val="24"/>
          <w:szCs w:val="24"/>
          <w:highlight w:val="none"/>
        </w:rPr>
        <w:t>月</w:t>
      </w:r>
      <w:r>
        <w:rPr>
          <w:rStyle w:val="21"/>
          <w:rFonts w:hint="eastAsia" w:ascii="仿宋" w:hAnsi="仿宋" w:eastAsia="仿宋" w:cs="仿宋"/>
          <w:color w:val="auto"/>
          <w:kern w:val="0"/>
          <w:sz w:val="24"/>
          <w:szCs w:val="24"/>
          <w:highlight w:val="none"/>
          <w:lang w:val="en-US" w:eastAsia="zh-CN"/>
        </w:rPr>
        <w:t>19</w:t>
      </w:r>
      <w:r>
        <w:rPr>
          <w:rStyle w:val="21"/>
          <w:rFonts w:hint="eastAsia" w:ascii="仿宋" w:hAnsi="仿宋" w:eastAsia="仿宋" w:cs="仿宋"/>
          <w:color w:val="auto"/>
          <w:kern w:val="0"/>
          <w:sz w:val="24"/>
          <w:szCs w:val="24"/>
          <w:highlight w:val="none"/>
        </w:rPr>
        <w:t>日</w:t>
      </w:r>
      <w:r>
        <w:rPr>
          <w:rStyle w:val="21"/>
          <w:rFonts w:hint="eastAsia" w:ascii="仿宋" w:hAnsi="仿宋" w:eastAsia="仿宋" w:cs="仿宋"/>
          <w:color w:val="auto"/>
          <w:kern w:val="0"/>
          <w:sz w:val="24"/>
          <w:szCs w:val="24"/>
          <w:highlight w:val="none"/>
          <w:lang w:val="en-US" w:eastAsia="zh-CN"/>
        </w:rPr>
        <w:t>9</w:t>
      </w:r>
      <w:r>
        <w:rPr>
          <w:rStyle w:val="21"/>
          <w:rFonts w:hint="eastAsia" w:ascii="仿宋" w:hAnsi="仿宋" w:eastAsia="仿宋" w:cs="仿宋"/>
          <w:color w:val="auto"/>
          <w:kern w:val="0"/>
          <w:sz w:val="24"/>
          <w:szCs w:val="24"/>
          <w:highlight w:val="none"/>
        </w:rPr>
        <w:t>点</w:t>
      </w:r>
      <w:r>
        <w:rPr>
          <w:rStyle w:val="21"/>
          <w:rFonts w:hint="eastAsia" w:ascii="仿宋" w:hAnsi="仿宋" w:eastAsia="仿宋" w:cs="仿宋"/>
          <w:color w:val="auto"/>
          <w:kern w:val="0"/>
          <w:sz w:val="24"/>
          <w:szCs w:val="24"/>
          <w:highlight w:val="none"/>
          <w:lang w:val="en-US" w:eastAsia="zh-CN"/>
        </w:rPr>
        <w:t>0</w:t>
      </w:r>
      <w:r>
        <w:rPr>
          <w:rStyle w:val="21"/>
          <w:rFonts w:hint="eastAsia" w:ascii="仿宋" w:hAnsi="仿宋" w:eastAsia="仿宋" w:cs="仿宋"/>
          <w:color w:val="auto"/>
          <w:kern w:val="0"/>
          <w:sz w:val="24"/>
          <w:szCs w:val="24"/>
          <w:highlight w:val="none"/>
        </w:rPr>
        <w:t>0分（北京时间）</w:t>
      </w:r>
    </w:p>
    <w:p w14:paraId="78A1D867">
      <w:pPr>
        <w:snapToGrid w:val="0"/>
        <w:spacing w:line="360" w:lineRule="auto"/>
        <w:ind w:firstLine="480"/>
        <w:jc w:val="left"/>
        <w:rPr>
          <w:rStyle w:val="21"/>
          <w:rFonts w:hint="eastAsia" w:ascii="仿宋" w:hAnsi="仿宋" w:eastAsia="仿宋" w:cs="仿宋"/>
          <w:color w:val="auto"/>
          <w:sz w:val="24"/>
          <w:szCs w:val="24"/>
          <w:highlight w:val="none"/>
        </w:rPr>
      </w:pPr>
      <w:r>
        <w:rPr>
          <w:rStyle w:val="21"/>
          <w:rFonts w:hint="eastAsia" w:ascii="仿宋" w:hAnsi="仿宋" w:eastAsia="仿宋" w:cs="仿宋"/>
          <w:color w:val="auto"/>
          <w:kern w:val="0"/>
          <w:sz w:val="24"/>
          <w:szCs w:val="24"/>
          <w:highlight w:val="none"/>
        </w:rPr>
        <w:t>2、地点：</w:t>
      </w:r>
      <w:r>
        <w:rPr>
          <w:rStyle w:val="21"/>
          <w:rFonts w:hint="eastAsia" w:ascii="仿宋" w:hAnsi="仿宋" w:eastAsia="仿宋" w:cs="仿宋"/>
          <w:color w:val="auto"/>
          <w:sz w:val="24"/>
          <w:szCs w:val="24"/>
          <w:highlight w:val="none"/>
        </w:rPr>
        <w:t>正阳县公共资源交易中心不见面</w:t>
      </w:r>
      <w:r>
        <w:rPr>
          <w:rStyle w:val="21"/>
          <w:rFonts w:hint="eastAsia" w:ascii="仿宋" w:hAnsi="仿宋" w:eastAsia="仿宋" w:cs="仿宋"/>
          <w:color w:val="auto"/>
          <w:sz w:val="24"/>
          <w:szCs w:val="24"/>
          <w:highlight w:val="none"/>
          <w:lang w:val="en-US" w:eastAsia="zh-CN"/>
        </w:rPr>
        <w:t>开标一</w:t>
      </w:r>
      <w:r>
        <w:rPr>
          <w:rStyle w:val="21"/>
          <w:rFonts w:hint="eastAsia" w:ascii="仿宋" w:hAnsi="仿宋" w:eastAsia="仿宋" w:cs="仿宋"/>
          <w:color w:val="auto"/>
          <w:sz w:val="24"/>
          <w:szCs w:val="24"/>
          <w:highlight w:val="none"/>
        </w:rPr>
        <w:t>室。</w:t>
      </w:r>
    </w:p>
    <w:p w14:paraId="5C889A07">
      <w:pPr>
        <w:snapToGrid w:val="0"/>
        <w:spacing w:line="360" w:lineRule="auto"/>
        <w:rPr>
          <w:rStyle w:val="21"/>
          <w:rFonts w:hint="eastAsia" w:ascii="仿宋" w:hAnsi="仿宋" w:eastAsia="仿宋" w:cs="仿宋"/>
          <w:b/>
          <w:bCs/>
          <w:color w:val="auto"/>
          <w:sz w:val="24"/>
          <w:szCs w:val="24"/>
          <w:highlight w:val="none"/>
        </w:rPr>
      </w:pPr>
      <w:r>
        <w:rPr>
          <w:rStyle w:val="21"/>
          <w:rFonts w:hint="eastAsia" w:ascii="仿宋" w:hAnsi="仿宋" w:eastAsia="仿宋" w:cs="仿宋"/>
          <w:b/>
          <w:bCs/>
          <w:color w:val="auto"/>
          <w:sz w:val="24"/>
          <w:szCs w:val="24"/>
          <w:highlight w:val="none"/>
        </w:rPr>
        <w:t>六、公告期限及发布媒体</w:t>
      </w:r>
    </w:p>
    <w:p w14:paraId="06EB830C">
      <w:pPr>
        <w:snapToGrid w:val="0"/>
        <w:spacing w:line="360" w:lineRule="auto"/>
        <w:ind w:firstLine="480"/>
        <w:jc w:val="left"/>
        <w:rPr>
          <w:rStyle w:val="21"/>
          <w:rFonts w:hint="eastAsia" w:ascii="仿宋" w:hAnsi="仿宋" w:eastAsia="仿宋" w:cs="仿宋"/>
          <w:color w:val="auto"/>
          <w:sz w:val="24"/>
          <w:szCs w:val="24"/>
          <w:highlight w:val="none"/>
          <w:lang w:eastAsia="zh-CN"/>
        </w:rPr>
      </w:pPr>
      <w:r>
        <w:rPr>
          <w:rStyle w:val="21"/>
          <w:rFonts w:hint="eastAsia" w:ascii="仿宋" w:hAnsi="仿宋" w:eastAsia="仿宋" w:cs="仿宋"/>
          <w:color w:val="auto"/>
          <w:kern w:val="0"/>
          <w:sz w:val="24"/>
          <w:szCs w:val="24"/>
          <w:highlight w:val="none"/>
        </w:rPr>
        <w:t>本次</w:t>
      </w:r>
      <w:r>
        <w:rPr>
          <w:rStyle w:val="21"/>
          <w:rFonts w:hint="eastAsia" w:ascii="仿宋" w:hAnsi="仿宋" w:eastAsia="仿宋" w:cs="仿宋"/>
          <w:color w:val="auto"/>
          <w:kern w:val="0"/>
          <w:sz w:val="24"/>
          <w:szCs w:val="24"/>
          <w:highlight w:val="none"/>
          <w:lang w:val="en-US" w:eastAsia="zh-CN"/>
        </w:rPr>
        <w:t>采购</w:t>
      </w:r>
      <w:r>
        <w:rPr>
          <w:rStyle w:val="21"/>
          <w:rFonts w:hint="eastAsia" w:ascii="仿宋" w:hAnsi="仿宋" w:eastAsia="仿宋" w:cs="仿宋"/>
          <w:color w:val="auto"/>
          <w:kern w:val="0"/>
          <w:sz w:val="24"/>
          <w:szCs w:val="24"/>
          <w:highlight w:val="none"/>
        </w:rPr>
        <w:t>公告在《河南省政府采购网》</w:t>
      </w:r>
      <w:r>
        <w:rPr>
          <w:rStyle w:val="21"/>
          <w:rFonts w:hint="eastAsia" w:ascii="仿宋" w:hAnsi="仿宋" w:eastAsia="仿宋" w:cs="仿宋"/>
          <w:color w:val="auto"/>
          <w:kern w:val="0"/>
          <w:sz w:val="24"/>
          <w:szCs w:val="24"/>
          <w:highlight w:val="none"/>
          <w:lang w:eastAsia="zh-CN"/>
        </w:rPr>
        <w:t>、</w:t>
      </w:r>
      <w:r>
        <w:rPr>
          <w:rStyle w:val="21"/>
          <w:rFonts w:hint="eastAsia" w:ascii="仿宋" w:hAnsi="仿宋" w:eastAsia="仿宋" w:cs="仿宋"/>
          <w:color w:val="auto"/>
          <w:kern w:val="0"/>
          <w:sz w:val="24"/>
          <w:szCs w:val="24"/>
          <w:highlight w:val="none"/>
        </w:rPr>
        <w:t>《驻马店市公共资源交易中心》上发布， 招标公告期限为三个工作日</w:t>
      </w:r>
      <w:r>
        <w:rPr>
          <w:rStyle w:val="21"/>
          <w:rFonts w:hint="eastAsia" w:ascii="仿宋" w:hAnsi="仿宋" w:eastAsia="仿宋" w:cs="仿宋"/>
          <w:color w:val="auto"/>
          <w:kern w:val="0"/>
          <w:sz w:val="24"/>
          <w:szCs w:val="24"/>
          <w:highlight w:val="none"/>
          <w:lang w:eastAsia="zh-CN"/>
        </w:rPr>
        <w:t>。</w:t>
      </w:r>
    </w:p>
    <w:p w14:paraId="38D6F26E">
      <w:pPr>
        <w:snapToGrid w:val="0"/>
        <w:spacing w:line="360" w:lineRule="auto"/>
        <w:rPr>
          <w:rStyle w:val="21"/>
          <w:rFonts w:hint="eastAsia" w:ascii="仿宋" w:hAnsi="仿宋" w:eastAsia="仿宋" w:cs="仿宋"/>
          <w:b/>
          <w:bCs/>
          <w:color w:val="auto"/>
          <w:sz w:val="24"/>
          <w:szCs w:val="24"/>
          <w:highlight w:val="none"/>
        </w:rPr>
      </w:pPr>
      <w:r>
        <w:rPr>
          <w:rStyle w:val="21"/>
          <w:rFonts w:hint="eastAsia" w:ascii="仿宋" w:hAnsi="仿宋" w:eastAsia="仿宋" w:cs="仿宋"/>
          <w:b/>
          <w:bCs/>
          <w:color w:val="auto"/>
          <w:sz w:val="24"/>
          <w:szCs w:val="24"/>
          <w:highlight w:val="none"/>
        </w:rPr>
        <w:t>七、其他补充事宜</w:t>
      </w:r>
    </w:p>
    <w:p w14:paraId="6A9F759E">
      <w:pPr>
        <w:snapToGrid w:val="0"/>
        <w:spacing w:line="360" w:lineRule="auto"/>
        <w:ind w:left="239" w:leftChars="114" w:firstLine="252" w:firstLineChars="100"/>
        <w:rPr>
          <w:rStyle w:val="21"/>
          <w:rFonts w:hint="eastAsia" w:ascii="仿宋" w:hAnsi="仿宋" w:eastAsia="仿宋" w:cs="仿宋"/>
          <w:color w:val="auto"/>
          <w:sz w:val="24"/>
          <w:szCs w:val="24"/>
          <w:highlight w:val="none"/>
        </w:rPr>
      </w:pPr>
      <w:r>
        <w:rPr>
          <w:rStyle w:val="21"/>
          <w:rFonts w:hint="eastAsia" w:ascii="仿宋" w:hAnsi="仿宋" w:eastAsia="仿宋" w:cs="仿宋"/>
          <w:color w:val="auto"/>
          <w:sz w:val="24"/>
          <w:szCs w:val="24"/>
          <w:highlight w:val="none"/>
        </w:rPr>
        <w:t>1.本项目使用远程不见面交易及异地评标模式。供应商应于响应文件提交截止时间前将加密电子响应文件(.zmdtf格式)在驻马店市公共资源交易中心电子交易平台加密上传，逾期上传其响应将被拒绝。</w:t>
      </w:r>
    </w:p>
    <w:p w14:paraId="7E5109A6">
      <w:pPr>
        <w:snapToGrid w:val="0"/>
        <w:spacing w:line="360" w:lineRule="auto"/>
        <w:ind w:left="239" w:leftChars="114" w:firstLine="252" w:firstLineChars="100"/>
        <w:rPr>
          <w:rStyle w:val="21"/>
          <w:rFonts w:hint="eastAsia" w:ascii="仿宋" w:hAnsi="仿宋" w:eastAsia="仿宋" w:cs="仿宋"/>
          <w:color w:val="auto"/>
          <w:sz w:val="24"/>
          <w:szCs w:val="24"/>
          <w:highlight w:val="none"/>
        </w:rPr>
      </w:pPr>
      <w:r>
        <w:rPr>
          <w:rStyle w:val="21"/>
          <w:rFonts w:hint="eastAsia" w:ascii="仿宋" w:hAnsi="仿宋" w:eastAsia="仿宋" w:cs="仿宋"/>
          <w:color w:val="auto"/>
          <w:sz w:val="24"/>
          <w:szCs w:val="24"/>
          <w:highlight w:val="none"/>
        </w:rPr>
        <w:t>2.供应商注册:</w:t>
      </w:r>
    </w:p>
    <w:p w14:paraId="479A4645">
      <w:pPr>
        <w:snapToGrid w:val="0"/>
        <w:spacing w:line="360" w:lineRule="auto"/>
        <w:ind w:left="239" w:leftChars="114" w:firstLine="252" w:firstLineChars="100"/>
        <w:rPr>
          <w:rStyle w:val="21"/>
          <w:rFonts w:hint="eastAsia" w:ascii="仿宋" w:hAnsi="仿宋" w:eastAsia="仿宋" w:cs="仿宋"/>
          <w:color w:val="auto"/>
          <w:sz w:val="24"/>
          <w:szCs w:val="24"/>
          <w:highlight w:val="none"/>
        </w:rPr>
      </w:pPr>
      <w:r>
        <w:rPr>
          <w:rStyle w:val="21"/>
          <w:rFonts w:hint="eastAsia" w:ascii="仿宋" w:hAnsi="仿宋" w:eastAsia="仿宋" w:cs="仿宋"/>
          <w:color w:val="auto"/>
          <w:sz w:val="24"/>
          <w:szCs w:val="24"/>
          <w:highlight w:val="none"/>
        </w:rPr>
        <w:t xml:space="preserve">    供应商首先通过“驻马店市公共资源交易中心（https://ggzy.zhumadian.gov.cn）”网站“供应商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2663E747">
      <w:pPr>
        <w:snapToGrid w:val="0"/>
        <w:spacing w:line="360" w:lineRule="auto"/>
        <w:ind w:left="239" w:leftChars="114" w:firstLine="252" w:firstLineChars="100"/>
        <w:rPr>
          <w:rStyle w:val="21"/>
          <w:rFonts w:hint="eastAsia" w:ascii="仿宋" w:hAnsi="仿宋" w:eastAsia="仿宋" w:cs="仿宋"/>
          <w:color w:val="auto"/>
          <w:sz w:val="24"/>
          <w:szCs w:val="24"/>
          <w:highlight w:val="none"/>
        </w:rPr>
      </w:pPr>
      <w:r>
        <w:rPr>
          <w:rStyle w:val="21"/>
          <w:rFonts w:hint="eastAsia" w:ascii="仿宋" w:hAnsi="仿宋" w:eastAsia="仿宋" w:cs="仿宋"/>
          <w:color w:val="auto"/>
          <w:sz w:val="24"/>
          <w:szCs w:val="24"/>
          <w:highlight w:val="none"/>
        </w:rPr>
        <w:t xml:space="preserve">3.采购文件下载: </w:t>
      </w:r>
    </w:p>
    <w:p w14:paraId="3A76734D">
      <w:pPr>
        <w:snapToGrid w:val="0"/>
        <w:spacing w:line="360" w:lineRule="auto"/>
        <w:ind w:left="239" w:leftChars="114" w:firstLine="252" w:firstLineChars="100"/>
        <w:rPr>
          <w:rStyle w:val="21"/>
          <w:rFonts w:hint="eastAsia" w:ascii="仿宋" w:hAnsi="仿宋" w:eastAsia="仿宋" w:cs="仿宋"/>
          <w:color w:val="auto"/>
          <w:sz w:val="24"/>
          <w:szCs w:val="24"/>
          <w:highlight w:val="none"/>
        </w:rPr>
      </w:pPr>
      <w:r>
        <w:rPr>
          <w:rStyle w:val="21"/>
          <w:rFonts w:hint="eastAsia" w:ascii="仿宋" w:hAnsi="仿宋" w:eastAsia="仿宋" w:cs="仿宋"/>
          <w:color w:val="auto"/>
          <w:sz w:val="24"/>
          <w:szCs w:val="24"/>
          <w:highlight w:val="none"/>
        </w:rPr>
        <w:t>凡有意参加谈判者，登录“驻马店市公共资源交易中心（https://ggzy.zhumadian.gov.cn/）”网站，凭领取的企业身份认证锁（CA密钥）登录系统进行网上免费下载采购文件。供应商未按规定在网上下载采购文件的，其响应将被拒绝。</w:t>
      </w:r>
    </w:p>
    <w:p w14:paraId="68C706F5">
      <w:pPr>
        <w:numPr>
          <w:ilvl w:val="0"/>
          <w:numId w:val="1"/>
        </w:numPr>
        <w:shd w:val="clear" w:color="auto" w:fill="FFFFFF"/>
        <w:snapToGrid w:val="0"/>
        <w:spacing w:line="360" w:lineRule="auto"/>
        <w:ind w:firstLine="504" w:firstLineChars="200"/>
        <w:jc w:val="left"/>
        <w:rPr>
          <w:rStyle w:val="21"/>
          <w:rFonts w:hint="eastAsia" w:ascii="仿宋" w:hAnsi="仿宋" w:eastAsia="仿宋" w:cs="仿宋"/>
          <w:color w:val="auto"/>
          <w:sz w:val="24"/>
          <w:szCs w:val="24"/>
          <w:highlight w:val="none"/>
        </w:rPr>
      </w:pPr>
      <w:r>
        <w:rPr>
          <w:rStyle w:val="21"/>
          <w:rFonts w:hint="eastAsia" w:ascii="仿宋" w:hAnsi="仿宋" w:eastAsia="仿宋" w:cs="仿宋"/>
          <w:color w:val="auto"/>
          <w:sz w:val="24"/>
          <w:szCs w:val="24"/>
          <w:highlight w:val="none"/>
        </w:rPr>
        <w:t>本项目的补充文件、变更事项等都将发布在招标公告发布的网站上，请各供应商及时关注并下载，采购人及代理机构不再另行通知。</w:t>
      </w:r>
    </w:p>
    <w:p w14:paraId="12B9A730">
      <w:pPr>
        <w:widowControl w:val="0"/>
        <w:snapToGrid w:val="0"/>
        <w:spacing w:line="360" w:lineRule="auto"/>
        <w:ind w:left="239" w:leftChars="114" w:firstLine="240" w:firstLineChars="1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r>
        <w:rPr>
          <w:rStyle w:val="21"/>
          <w:rFonts w:hint="eastAsia" w:ascii="仿宋" w:hAnsi="仿宋" w:eastAsia="仿宋" w:cs="仿宋"/>
          <w:color w:val="auto"/>
          <w:sz w:val="24"/>
          <w:szCs w:val="24"/>
          <w:highlight w:val="none"/>
        </w:rPr>
        <w:t>采购代理服务费：由</w:t>
      </w:r>
      <w:r>
        <w:rPr>
          <w:rStyle w:val="21"/>
          <w:rFonts w:hint="eastAsia" w:ascii="仿宋" w:hAnsi="仿宋" w:eastAsia="仿宋" w:cs="仿宋"/>
          <w:color w:val="auto"/>
          <w:sz w:val="24"/>
          <w:szCs w:val="24"/>
          <w:highlight w:val="none"/>
          <w:lang w:eastAsia="zh-CN"/>
        </w:rPr>
        <w:t>成交供应商参照《河南省招标代理服务收费指导意见》（豫招协【2023】002号）的规定向采购代理机构支付。</w:t>
      </w:r>
    </w:p>
    <w:p w14:paraId="107ED0AE">
      <w:pPr>
        <w:snapToGrid w:val="0"/>
        <w:spacing w:line="360" w:lineRule="auto"/>
        <w:rPr>
          <w:rStyle w:val="21"/>
          <w:rFonts w:hint="eastAsia" w:ascii="仿宋" w:hAnsi="仿宋" w:eastAsia="仿宋" w:cs="仿宋"/>
          <w:b/>
          <w:bCs/>
          <w:color w:val="auto"/>
          <w:sz w:val="24"/>
          <w:szCs w:val="24"/>
          <w:highlight w:val="none"/>
        </w:rPr>
      </w:pPr>
      <w:r>
        <w:rPr>
          <w:rStyle w:val="21"/>
          <w:rFonts w:hint="eastAsia" w:ascii="仿宋" w:hAnsi="仿宋" w:eastAsia="仿宋" w:cs="仿宋"/>
          <w:b/>
          <w:bCs/>
          <w:color w:val="auto"/>
          <w:sz w:val="24"/>
          <w:szCs w:val="24"/>
          <w:highlight w:val="none"/>
        </w:rPr>
        <w:t>八、凡对本次采购提出询问，请按以下方式联系</w:t>
      </w:r>
    </w:p>
    <w:p w14:paraId="100CBC27">
      <w:pPr>
        <w:pStyle w:val="16"/>
        <w:shd w:val="clear" w:color="auto" w:fill="FFFFFF"/>
        <w:spacing w:before="0" w:beforeAutospacing="0" w:after="0" w:afterAutospacing="0" w:line="360" w:lineRule="auto"/>
        <w:ind w:firstLine="470"/>
        <w:rPr>
          <w:rStyle w:val="21"/>
          <w:rFonts w:hint="eastAsia" w:ascii="仿宋" w:hAnsi="仿宋" w:eastAsia="仿宋" w:cs="仿宋"/>
          <w:color w:val="auto"/>
          <w:kern w:val="2"/>
          <w:sz w:val="24"/>
          <w:szCs w:val="24"/>
          <w:highlight w:val="none"/>
        </w:rPr>
      </w:pPr>
      <w:r>
        <w:rPr>
          <w:rStyle w:val="21"/>
          <w:rFonts w:hint="eastAsia" w:ascii="仿宋" w:hAnsi="仿宋" w:eastAsia="仿宋" w:cs="仿宋"/>
          <w:color w:val="auto"/>
          <w:kern w:val="2"/>
          <w:sz w:val="24"/>
          <w:szCs w:val="24"/>
          <w:highlight w:val="none"/>
        </w:rPr>
        <w:t>1.采购人信息</w:t>
      </w:r>
    </w:p>
    <w:p w14:paraId="16FA58D2">
      <w:pPr>
        <w:pStyle w:val="16"/>
        <w:shd w:val="clear" w:color="auto" w:fill="FFFFFF"/>
        <w:spacing w:before="0" w:beforeAutospacing="0" w:after="0" w:afterAutospacing="0" w:line="360" w:lineRule="auto"/>
        <w:ind w:firstLine="470"/>
        <w:rPr>
          <w:rStyle w:val="21"/>
          <w:rFonts w:hint="eastAsia" w:ascii="仿宋" w:hAnsi="仿宋" w:eastAsia="仿宋" w:cs="仿宋"/>
          <w:color w:val="auto"/>
          <w:kern w:val="2"/>
          <w:sz w:val="24"/>
          <w:szCs w:val="24"/>
          <w:highlight w:val="none"/>
        </w:rPr>
      </w:pPr>
      <w:r>
        <w:rPr>
          <w:rStyle w:val="21"/>
          <w:rFonts w:hint="eastAsia" w:ascii="仿宋" w:hAnsi="仿宋" w:eastAsia="仿宋" w:cs="仿宋"/>
          <w:color w:val="auto"/>
          <w:kern w:val="2"/>
          <w:sz w:val="24"/>
          <w:szCs w:val="24"/>
          <w:highlight w:val="none"/>
        </w:rPr>
        <w:t>名 称：</w:t>
      </w:r>
      <w:r>
        <w:rPr>
          <w:rStyle w:val="21"/>
          <w:rFonts w:hint="eastAsia" w:ascii="仿宋" w:hAnsi="仿宋" w:eastAsia="仿宋" w:cs="仿宋"/>
          <w:color w:val="auto"/>
          <w:kern w:val="2"/>
          <w:sz w:val="24"/>
          <w:szCs w:val="24"/>
          <w:highlight w:val="none"/>
          <w:lang w:val="zh-CN"/>
        </w:rPr>
        <w:t>正阳县行政审批和政务信息管理局</w:t>
      </w:r>
    </w:p>
    <w:p w14:paraId="37CA48E7">
      <w:pPr>
        <w:pStyle w:val="16"/>
        <w:shd w:val="clear" w:color="auto" w:fill="FFFFFF"/>
        <w:spacing w:before="0" w:beforeAutospacing="0" w:after="0" w:afterAutospacing="0" w:line="360" w:lineRule="auto"/>
        <w:ind w:firstLine="470"/>
        <w:rPr>
          <w:rStyle w:val="21"/>
          <w:rFonts w:hint="eastAsia" w:ascii="仿宋" w:hAnsi="仿宋" w:eastAsia="仿宋" w:cs="仿宋"/>
          <w:color w:val="auto"/>
          <w:kern w:val="2"/>
          <w:sz w:val="24"/>
          <w:szCs w:val="24"/>
          <w:highlight w:val="none"/>
          <w:lang w:val="en-US" w:eastAsia="zh-CN"/>
        </w:rPr>
      </w:pPr>
      <w:r>
        <w:rPr>
          <w:rStyle w:val="21"/>
          <w:rFonts w:hint="eastAsia" w:ascii="仿宋" w:hAnsi="仿宋" w:eastAsia="仿宋" w:cs="仿宋"/>
          <w:color w:val="auto"/>
          <w:kern w:val="2"/>
          <w:sz w:val="24"/>
          <w:szCs w:val="24"/>
          <w:highlight w:val="none"/>
        </w:rPr>
        <w:t>地 址：正阳</w:t>
      </w:r>
      <w:r>
        <w:rPr>
          <w:rStyle w:val="21"/>
          <w:rFonts w:hint="eastAsia" w:ascii="仿宋" w:hAnsi="仿宋" w:eastAsia="仿宋" w:cs="仿宋"/>
          <w:color w:val="auto"/>
          <w:kern w:val="2"/>
          <w:sz w:val="24"/>
          <w:szCs w:val="24"/>
          <w:highlight w:val="none"/>
          <w:lang w:eastAsia="zh-CN"/>
        </w:rPr>
        <w:t>县</w:t>
      </w:r>
      <w:r>
        <w:rPr>
          <w:rStyle w:val="21"/>
          <w:rFonts w:hint="eastAsia" w:ascii="仿宋" w:hAnsi="仿宋" w:eastAsia="仿宋" w:cs="仿宋"/>
          <w:color w:val="auto"/>
          <w:kern w:val="2"/>
          <w:sz w:val="24"/>
          <w:szCs w:val="24"/>
          <w:highlight w:val="none"/>
          <w:lang w:val="en-US" w:eastAsia="zh-CN"/>
        </w:rPr>
        <w:t>市民中心四楼</w:t>
      </w:r>
    </w:p>
    <w:p w14:paraId="31A67495">
      <w:pPr>
        <w:pStyle w:val="16"/>
        <w:shd w:val="clear" w:color="auto" w:fill="FFFFFF"/>
        <w:spacing w:before="0" w:beforeAutospacing="0" w:after="0" w:afterAutospacing="0" w:line="360" w:lineRule="auto"/>
        <w:ind w:firstLine="470"/>
        <w:rPr>
          <w:rStyle w:val="21"/>
          <w:rFonts w:hint="eastAsia" w:ascii="仿宋" w:hAnsi="仿宋" w:eastAsia="仿宋" w:cs="仿宋"/>
          <w:color w:val="auto"/>
          <w:kern w:val="2"/>
          <w:sz w:val="24"/>
          <w:szCs w:val="24"/>
          <w:highlight w:val="none"/>
          <w:lang w:val="en-US" w:eastAsia="zh-CN"/>
        </w:rPr>
      </w:pPr>
      <w:r>
        <w:rPr>
          <w:rStyle w:val="21"/>
          <w:rFonts w:hint="eastAsia" w:ascii="仿宋" w:hAnsi="仿宋" w:eastAsia="仿宋" w:cs="仿宋"/>
          <w:color w:val="auto"/>
          <w:kern w:val="2"/>
          <w:sz w:val="24"/>
          <w:szCs w:val="24"/>
          <w:highlight w:val="none"/>
        </w:rPr>
        <w:t>联系人：</w:t>
      </w:r>
      <w:r>
        <w:rPr>
          <w:rStyle w:val="21"/>
          <w:rFonts w:hint="eastAsia" w:ascii="仿宋" w:hAnsi="仿宋" w:eastAsia="仿宋" w:cs="仿宋"/>
          <w:color w:val="auto"/>
          <w:kern w:val="2"/>
          <w:sz w:val="24"/>
          <w:szCs w:val="24"/>
          <w:highlight w:val="none"/>
          <w:lang w:val="en-US" w:eastAsia="zh-CN"/>
        </w:rPr>
        <w:t>王燕南</w:t>
      </w:r>
    </w:p>
    <w:p w14:paraId="0D166D92">
      <w:pPr>
        <w:pStyle w:val="16"/>
        <w:shd w:val="clear" w:color="auto" w:fill="FFFFFF"/>
        <w:spacing w:before="0" w:beforeAutospacing="0" w:after="0" w:afterAutospacing="0" w:line="360" w:lineRule="auto"/>
        <w:ind w:firstLine="470"/>
        <w:rPr>
          <w:rStyle w:val="21"/>
          <w:rFonts w:hint="eastAsia" w:ascii="仿宋" w:hAnsi="仿宋" w:eastAsia="仿宋" w:cs="仿宋"/>
          <w:color w:val="auto"/>
          <w:kern w:val="2"/>
          <w:sz w:val="24"/>
          <w:szCs w:val="24"/>
          <w:highlight w:val="none"/>
          <w:lang w:val="en-US" w:eastAsia="zh-CN"/>
        </w:rPr>
      </w:pPr>
      <w:r>
        <w:rPr>
          <w:rStyle w:val="21"/>
          <w:rFonts w:hint="eastAsia" w:ascii="仿宋" w:hAnsi="仿宋" w:eastAsia="仿宋" w:cs="仿宋"/>
          <w:color w:val="auto"/>
          <w:kern w:val="2"/>
          <w:sz w:val="24"/>
          <w:szCs w:val="24"/>
          <w:highlight w:val="none"/>
          <w:lang w:eastAsia="zh-CN"/>
        </w:rPr>
        <w:t>联系方式：</w:t>
      </w:r>
      <w:r>
        <w:rPr>
          <w:rStyle w:val="21"/>
          <w:rFonts w:hint="eastAsia" w:ascii="仿宋" w:hAnsi="仿宋" w:eastAsia="仿宋" w:cs="仿宋"/>
          <w:color w:val="auto"/>
          <w:kern w:val="2"/>
          <w:sz w:val="24"/>
          <w:szCs w:val="24"/>
          <w:highlight w:val="none"/>
          <w:lang w:val="en-US" w:eastAsia="zh-CN"/>
        </w:rPr>
        <w:t>15939619672</w:t>
      </w:r>
    </w:p>
    <w:p w14:paraId="13167981">
      <w:pPr>
        <w:pStyle w:val="16"/>
        <w:shd w:val="clear" w:color="auto" w:fill="FFFFFF"/>
        <w:spacing w:before="0" w:beforeAutospacing="0" w:after="0" w:afterAutospacing="0" w:line="360" w:lineRule="auto"/>
        <w:ind w:firstLine="470"/>
        <w:rPr>
          <w:rStyle w:val="21"/>
          <w:rFonts w:hint="eastAsia" w:ascii="仿宋" w:hAnsi="仿宋" w:eastAsia="仿宋" w:cs="仿宋"/>
          <w:color w:val="auto"/>
          <w:kern w:val="2"/>
          <w:sz w:val="24"/>
          <w:szCs w:val="24"/>
          <w:highlight w:val="none"/>
        </w:rPr>
      </w:pPr>
      <w:r>
        <w:rPr>
          <w:rStyle w:val="21"/>
          <w:rFonts w:hint="eastAsia" w:ascii="仿宋" w:hAnsi="仿宋" w:eastAsia="仿宋" w:cs="仿宋"/>
          <w:color w:val="auto"/>
          <w:kern w:val="2"/>
          <w:sz w:val="24"/>
          <w:szCs w:val="24"/>
          <w:highlight w:val="none"/>
        </w:rPr>
        <w:t xml:space="preserve">2.采购代理机构信息（如有） </w:t>
      </w:r>
    </w:p>
    <w:p w14:paraId="359DF611">
      <w:pPr>
        <w:pStyle w:val="16"/>
        <w:shd w:val="clear" w:color="auto" w:fill="FFFFFF"/>
        <w:spacing w:before="0" w:beforeAutospacing="0" w:after="0" w:afterAutospacing="0" w:line="360" w:lineRule="auto"/>
        <w:ind w:firstLine="470"/>
        <w:rPr>
          <w:rStyle w:val="21"/>
          <w:rFonts w:hint="eastAsia" w:ascii="仿宋" w:hAnsi="仿宋" w:eastAsia="仿宋" w:cs="仿宋"/>
          <w:color w:val="auto"/>
          <w:kern w:val="2"/>
          <w:sz w:val="24"/>
          <w:szCs w:val="24"/>
          <w:highlight w:val="none"/>
        </w:rPr>
      </w:pPr>
      <w:r>
        <w:rPr>
          <w:rStyle w:val="21"/>
          <w:rFonts w:hint="eastAsia" w:ascii="仿宋" w:hAnsi="仿宋" w:eastAsia="仿宋" w:cs="仿宋"/>
          <w:color w:val="auto"/>
          <w:kern w:val="2"/>
          <w:sz w:val="24"/>
          <w:szCs w:val="24"/>
          <w:highlight w:val="none"/>
        </w:rPr>
        <w:t>名    称：意成工程咨询有限公司</w:t>
      </w:r>
    </w:p>
    <w:p w14:paraId="53E9BF28">
      <w:pPr>
        <w:pStyle w:val="16"/>
        <w:shd w:val="clear" w:color="auto" w:fill="FFFFFF"/>
        <w:spacing w:before="0" w:beforeAutospacing="0" w:after="0" w:afterAutospacing="0" w:line="360" w:lineRule="auto"/>
        <w:ind w:firstLine="470"/>
        <w:rPr>
          <w:rStyle w:val="21"/>
          <w:rFonts w:hint="eastAsia" w:ascii="仿宋" w:hAnsi="仿宋" w:eastAsia="仿宋" w:cs="仿宋"/>
          <w:color w:val="auto"/>
          <w:kern w:val="2"/>
          <w:sz w:val="24"/>
          <w:szCs w:val="24"/>
          <w:highlight w:val="none"/>
        </w:rPr>
      </w:pPr>
      <w:r>
        <w:rPr>
          <w:rStyle w:val="21"/>
          <w:rFonts w:hint="eastAsia" w:ascii="仿宋" w:hAnsi="仿宋" w:eastAsia="仿宋" w:cs="仿宋"/>
          <w:color w:val="auto"/>
          <w:kern w:val="2"/>
          <w:sz w:val="24"/>
          <w:szCs w:val="24"/>
          <w:highlight w:val="none"/>
        </w:rPr>
        <w:t>地　　址：河南省郑州市中原区中原西路街道秦岭路与洛河西路交叉口西南角国弘商业B座18层1808-09室</w:t>
      </w:r>
    </w:p>
    <w:p w14:paraId="21A986E1">
      <w:pPr>
        <w:pStyle w:val="16"/>
        <w:shd w:val="clear" w:color="auto" w:fill="FFFFFF"/>
        <w:spacing w:before="0" w:beforeAutospacing="0" w:after="0" w:afterAutospacing="0" w:line="360" w:lineRule="auto"/>
        <w:ind w:firstLine="470"/>
        <w:rPr>
          <w:rStyle w:val="21"/>
          <w:rFonts w:hint="eastAsia" w:ascii="仿宋" w:hAnsi="仿宋" w:eastAsia="仿宋" w:cs="仿宋"/>
          <w:color w:val="auto"/>
          <w:kern w:val="2"/>
          <w:sz w:val="24"/>
          <w:szCs w:val="24"/>
          <w:highlight w:val="none"/>
        </w:rPr>
      </w:pPr>
      <w:r>
        <w:rPr>
          <w:rStyle w:val="21"/>
          <w:rFonts w:hint="eastAsia" w:ascii="仿宋" w:hAnsi="仿宋" w:eastAsia="仿宋" w:cs="仿宋"/>
          <w:color w:val="auto"/>
          <w:kern w:val="2"/>
          <w:sz w:val="24"/>
          <w:szCs w:val="24"/>
          <w:highlight w:val="none"/>
        </w:rPr>
        <w:t>联 系 人：陈</w:t>
      </w:r>
      <w:r>
        <w:rPr>
          <w:rStyle w:val="21"/>
          <w:rFonts w:hint="eastAsia" w:ascii="仿宋" w:hAnsi="仿宋" w:eastAsia="仿宋" w:cs="仿宋"/>
          <w:color w:val="auto"/>
          <w:kern w:val="2"/>
          <w:sz w:val="24"/>
          <w:szCs w:val="24"/>
          <w:highlight w:val="none"/>
          <w:lang w:val="en-US" w:eastAsia="zh-CN"/>
        </w:rPr>
        <w:t>龙飞</w:t>
      </w:r>
      <w:r>
        <w:rPr>
          <w:rStyle w:val="21"/>
          <w:rFonts w:hint="eastAsia" w:ascii="仿宋" w:hAnsi="仿宋" w:eastAsia="仿宋" w:cs="仿宋"/>
          <w:color w:val="auto"/>
          <w:kern w:val="2"/>
          <w:sz w:val="24"/>
          <w:szCs w:val="24"/>
          <w:highlight w:val="none"/>
        </w:rPr>
        <w:t xml:space="preserve">      </w:t>
      </w:r>
    </w:p>
    <w:p w14:paraId="3AB88E8A">
      <w:pPr>
        <w:pStyle w:val="16"/>
        <w:shd w:val="clear" w:color="auto" w:fill="FFFFFF"/>
        <w:spacing w:before="0" w:beforeAutospacing="0" w:after="0" w:afterAutospacing="0" w:line="360" w:lineRule="auto"/>
        <w:ind w:firstLine="470"/>
        <w:rPr>
          <w:rStyle w:val="21"/>
          <w:rFonts w:hint="eastAsia" w:ascii="仿宋" w:hAnsi="仿宋" w:eastAsia="仿宋" w:cs="仿宋"/>
          <w:color w:val="auto"/>
          <w:kern w:val="2"/>
          <w:sz w:val="24"/>
          <w:szCs w:val="24"/>
          <w:highlight w:val="none"/>
          <w:lang w:eastAsia="zh-CN"/>
        </w:rPr>
      </w:pPr>
      <w:r>
        <w:rPr>
          <w:rStyle w:val="21"/>
          <w:rFonts w:hint="eastAsia" w:ascii="仿宋" w:hAnsi="仿宋" w:eastAsia="仿宋" w:cs="仿宋"/>
          <w:color w:val="auto"/>
          <w:kern w:val="2"/>
          <w:sz w:val="24"/>
          <w:szCs w:val="24"/>
          <w:highlight w:val="none"/>
        </w:rPr>
        <w:t>联系方式：18339685727</w:t>
      </w:r>
    </w:p>
    <w:p w14:paraId="6106E13B">
      <w:pPr>
        <w:pStyle w:val="16"/>
        <w:shd w:val="clear" w:color="auto" w:fill="FFFFFF"/>
        <w:spacing w:before="0" w:beforeAutospacing="0" w:after="0" w:afterAutospacing="0" w:line="360" w:lineRule="auto"/>
        <w:ind w:firstLine="470"/>
        <w:rPr>
          <w:rStyle w:val="21"/>
          <w:rFonts w:hint="eastAsia" w:ascii="仿宋" w:hAnsi="仿宋" w:eastAsia="仿宋" w:cs="仿宋"/>
          <w:color w:val="auto"/>
          <w:kern w:val="2"/>
          <w:sz w:val="24"/>
          <w:szCs w:val="24"/>
          <w:highlight w:val="none"/>
        </w:rPr>
      </w:pPr>
      <w:r>
        <w:rPr>
          <w:rStyle w:val="21"/>
          <w:rFonts w:hint="eastAsia" w:ascii="仿宋" w:hAnsi="仿宋" w:eastAsia="仿宋" w:cs="仿宋"/>
          <w:color w:val="auto"/>
          <w:kern w:val="2"/>
          <w:sz w:val="24"/>
          <w:szCs w:val="24"/>
          <w:highlight w:val="none"/>
        </w:rPr>
        <w:t>3.项目联系方式</w:t>
      </w:r>
    </w:p>
    <w:p w14:paraId="0BD7B696">
      <w:pPr>
        <w:pStyle w:val="16"/>
        <w:shd w:val="clear" w:color="auto" w:fill="FFFFFF"/>
        <w:spacing w:before="0" w:beforeAutospacing="0" w:after="0" w:afterAutospacing="0" w:line="360" w:lineRule="auto"/>
        <w:ind w:firstLine="470"/>
        <w:rPr>
          <w:rStyle w:val="21"/>
          <w:rFonts w:hint="eastAsia" w:ascii="仿宋" w:hAnsi="仿宋" w:eastAsia="仿宋" w:cs="仿宋"/>
          <w:color w:val="auto"/>
          <w:kern w:val="2"/>
          <w:sz w:val="24"/>
          <w:szCs w:val="24"/>
          <w:highlight w:val="none"/>
          <w:lang w:val="en-US" w:eastAsia="zh-CN"/>
        </w:rPr>
      </w:pPr>
      <w:r>
        <w:rPr>
          <w:rStyle w:val="21"/>
          <w:rFonts w:hint="eastAsia" w:ascii="仿宋" w:hAnsi="仿宋" w:eastAsia="仿宋" w:cs="仿宋"/>
          <w:color w:val="auto"/>
          <w:kern w:val="2"/>
          <w:sz w:val="24"/>
          <w:szCs w:val="24"/>
          <w:highlight w:val="none"/>
        </w:rPr>
        <w:t>项目联系人：</w:t>
      </w:r>
      <w:r>
        <w:rPr>
          <w:rStyle w:val="21"/>
          <w:rFonts w:hint="eastAsia" w:ascii="仿宋" w:hAnsi="仿宋" w:eastAsia="仿宋" w:cs="仿宋"/>
          <w:color w:val="auto"/>
          <w:kern w:val="2"/>
          <w:sz w:val="24"/>
          <w:szCs w:val="24"/>
          <w:highlight w:val="none"/>
          <w:lang w:val="en-US" w:eastAsia="zh-CN"/>
        </w:rPr>
        <w:t>王燕南</w:t>
      </w:r>
    </w:p>
    <w:p w14:paraId="39344973">
      <w:pPr>
        <w:pStyle w:val="16"/>
        <w:shd w:val="clear" w:color="auto" w:fill="FFFFFF"/>
        <w:spacing w:before="0" w:beforeAutospacing="0" w:after="0" w:afterAutospacing="0" w:line="360" w:lineRule="auto"/>
        <w:ind w:firstLine="470"/>
        <w:rPr>
          <w:rStyle w:val="21"/>
          <w:rFonts w:hint="eastAsia" w:ascii="仿宋" w:hAnsi="仿宋" w:eastAsia="仿宋" w:cs="仿宋"/>
          <w:color w:val="auto"/>
          <w:kern w:val="2"/>
          <w:sz w:val="24"/>
          <w:szCs w:val="24"/>
          <w:highlight w:val="none"/>
          <w:lang w:val="en-US" w:eastAsia="zh-CN"/>
        </w:rPr>
      </w:pPr>
      <w:r>
        <w:rPr>
          <w:rStyle w:val="21"/>
          <w:rFonts w:hint="eastAsia" w:ascii="仿宋" w:hAnsi="仿宋" w:eastAsia="仿宋" w:cs="仿宋"/>
          <w:color w:val="auto"/>
          <w:kern w:val="2"/>
          <w:sz w:val="24"/>
          <w:szCs w:val="24"/>
          <w:highlight w:val="none"/>
          <w:lang w:eastAsia="zh-CN"/>
        </w:rPr>
        <w:t>联系方式：</w:t>
      </w:r>
      <w:r>
        <w:rPr>
          <w:rStyle w:val="21"/>
          <w:rFonts w:hint="eastAsia" w:ascii="仿宋" w:hAnsi="仿宋" w:eastAsia="仿宋" w:cs="仿宋"/>
          <w:color w:val="auto"/>
          <w:kern w:val="2"/>
          <w:sz w:val="24"/>
          <w:szCs w:val="24"/>
          <w:highlight w:val="none"/>
          <w:lang w:val="en-US" w:eastAsia="zh-CN"/>
        </w:rPr>
        <w:t>15939619672</w:t>
      </w:r>
    </w:p>
    <w:p w14:paraId="362418AC">
      <w:pPr>
        <w:shd w:val="clear" w:color="auto" w:fill="FFFFFF"/>
        <w:spacing w:before="0" w:beforeAutospacing="0" w:after="0" w:afterAutospacing="0" w:line="360" w:lineRule="auto"/>
        <w:ind w:firstLine="470"/>
        <w:jc w:val="left"/>
        <w:textAlignment w:val="baseline"/>
        <w:rPr>
          <w:rStyle w:val="21"/>
          <w:rFonts w:hint="eastAsia" w:ascii="仿宋" w:hAnsi="仿宋" w:eastAsia="仿宋" w:cs="仿宋"/>
          <w:color w:val="auto"/>
          <w:kern w:val="2"/>
          <w:sz w:val="24"/>
          <w:szCs w:val="24"/>
          <w:highlight w:val="none"/>
          <w:lang w:val="en-US" w:eastAsia="zh-CN" w:bidi="ar-SA"/>
        </w:rPr>
      </w:pPr>
    </w:p>
    <w:p w14:paraId="68F81A97">
      <w:pPr>
        <w:pStyle w:val="16"/>
        <w:shd w:val="clear" w:color="auto" w:fill="FFFFFF"/>
        <w:spacing w:before="0" w:beforeAutospacing="0" w:after="0" w:afterAutospacing="0" w:line="360" w:lineRule="auto"/>
        <w:ind w:firstLine="470"/>
        <w:rPr>
          <w:rStyle w:val="21"/>
          <w:rFonts w:hint="eastAsia" w:ascii="仿宋" w:hAnsi="仿宋" w:eastAsia="仿宋" w:cs="仿宋"/>
          <w:color w:val="auto"/>
          <w:kern w:val="2"/>
          <w:sz w:val="24"/>
          <w:szCs w:val="24"/>
          <w:highlight w:val="none"/>
          <w:lang w:val="en-US" w:eastAsia="zh-CN"/>
        </w:rPr>
      </w:pPr>
    </w:p>
    <w:p w14:paraId="57B53725">
      <w:pPr>
        <w:shd w:val="clear" w:color="auto" w:fill="FFFFFF"/>
        <w:tabs>
          <w:tab w:val="left" w:pos="2972"/>
          <w:tab w:val="center" w:pos="5031"/>
        </w:tabs>
        <w:snapToGrid w:val="0"/>
        <w:spacing w:line="360" w:lineRule="auto"/>
        <w:jc w:val="center"/>
        <w:outlineLvl w:val="0"/>
        <w:rPr>
          <w:rStyle w:val="21"/>
          <w:rFonts w:hint="eastAsia" w:ascii="仿宋" w:hAnsi="仿宋" w:eastAsia="仿宋" w:cs="仿宋"/>
          <w:b/>
          <w:bCs/>
          <w:color w:val="auto"/>
          <w:kern w:val="0"/>
          <w:sz w:val="32"/>
          <w:szCs w:val="32"/>
          <w:highlight w:val="none"/>
        </w:rPr>
      </w:pPr>
      <w:bookmarkStart w:id="1" w:name="_Toc9892"/>
      <w:r>
        <w:rPr>
          <w:rStyle w:val="21"/>
          <w:rFonts w:hint="eastAsia" w:ascii="仿宋" w:hAnsi="仿宋" w:eastAsia="仿宋" w:cs="仿宋"/>
          <w:b/>
          <w:bCs/>
          <w:color w:val="auto"/>
          <w:kern w:val="0"/>
          <w:sz w:val="32"/>
          <w:szCs w:val="32"/>
          <w:highlight w:val="none"/>
        </w:rPr>
        <w:t>第二章  采购需求</w:t>
      </w:r>
      <w:bookmarkEnd w:id="1"/>
    </w:p>
    <w:p w14:paraId="2591847B">
      <w:pPr>
        <w:pStyle w:val="16"/>
        <w:keepNext w:val="0"/>
        <w:keepLines w:val="0"/>
        <w:widowControl/>
        <w:numPr>
          <w:ilvl w:val="0"/>
          <w:numId w:val="2"/>
        </w:numPr>
        <w:suppressLineNumbers w:val="0"/>
        <w:spacing w:before="0" w:beforeAutospacing="0" w:after="0" w:afterAutospacing="0" w:line="360" w:lineRule="auto"/>
        <w:ind w:right="0"/>
        <w:jc w:val="both"/>
        <w:outlineLvl w:val="0"/>
        <w:rPr>
          <w:rFonts w:hint="eastAsia" w:ascii="仿宋" w:hAnsi="仿宋" w:eastAsia="仿宋" w:cs="仿宋"/>
          <w:b/>
          <w:bCs/>
          <w:color w:val="auto"/>
          <w:sz w:val="24"/>
          <w:szCs w:val="24"/>
          <w:highlight w:val="none"/>
          <w:shd w:val="clear" w:color="auto" w:fill="auto"/>
          <w:lang w:val="en-US" w:eastAsia="zh-CN"/>
        </w:rPr>
      </w:pPr>
      <w:bookmarkStart w:id="2" w:name="_Toc29777"/>
      <w:r>
        <w:rPr>
          <w:rFonts w:hint="eastAsia" w:ascii="仿宋" w:hAnsi="仿宋" w:eastAsia="仿宋" w:cs="仿宋"/>
          <w:b/>
          <w:bCs/>
          <w:color w:val="auto"/>
          <w:sz w:val="24"/>
          <w:szCs w:val="24"/>
        </w:rPr>
        <w:t>采购需求</w:t>
      </w:r>
      <w:r>
        <w:rPr>
          <w:rStyle w:val="21"/>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b/>
          <w:bCs/>
          <w:color w:val="auto"/>
          <w:sz w:val="24"/>
          <w:szCs w:val="24"/>
          <w:highlight w:val="none"/>
          <w:shd w:val="clear" w:color="auto" w:fill="auto"/>
          <w:lang w:val="en-US" w:eastAsia="zh-CN"/>
        </w:rPr>
        <w:t>项目背景</w:t>
      </w:r>
    </w:p>
    <w:p w14:paraId="39D939AE">
      <w:pPr>
        <w:spacing w:after="120" w:line="360" w:lineRule="auto"/>
        <w:ind w:firstLine="480"/>
        <w:jc w:val="both"/>
        <w:textAlignment w:val="baseline"/>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为贯彻落实《中华人民共和国网络安全法》及国家信息安全等级保护制度，全面提高正阳县各机关单位信息安全保障能力和水平，保障和促进电子政务网信息化健康发展，决定按照信息安全等级保护工作，并参照等级保护相关要求，结合当前系统实际情况对正阳县信用信息共享系统、雪亮工程信息系统、应急指挥信息系统、房地产信息系统、智慧城市信息系统、不动产登记信息系统、“多规合一”信息系统、淮河监控信息系统、自来水用水信息系统、健康扶贫信息系统</w:t>
      </w:r>
      <w:r>
        <w:rPr>
          <w:rFonts w:hint="eastAsia" w:ascii="仿宋" w:hAnsi="仿宋" w:eastAsia="仿宋" w:cs="仿宋"/>
          <w:color w:val="auto"/>
          <w:kern w:val="0"/>
          <w:sz w:val="24"/>
          <w:szCs w:val="24"/>
          <w:highlight w:val="none"/>
          <w:lang w:val="zh-CN" w:eastAsia="zh-CN" w:bidi="ar-SA"/>
        </w:rPr>
        <w:t>、电子政务外网信息系统</w:t>
      </w:r>
      <w:r>
        <w:rPr>
          <w:rFonts w:hint="eastAsia" w:ascii="仿宋" w:hAnsi="仿宋" w:eastAsia="仿宋" w:cs="仿宋"/>
          <w:color w:val="auto"/>
          <w:kern w:val="0"/>
          <w:sz w:val="24"/>
          <w:szCs w:val="24"/>
          <w:highlight w:val="none"/>
          <w:lang w:val="en-US" w:eastAsia="zh-CN" w:bidi="ar-SA"/>
        </w:rPr>
        <w:t>进行分析，对涉及的信息系统进行升级和安全等级测评，进一步提高</w:t>
      </w:r>
      <w:r>
        <w:rPr>
          <w:rFonts w:hint="eastAsia" w:ascii="仿宋" w:hAnsi="仿宋" w:eastAsia="仿宋" w:cs="仿宋"/>
          <w:color w:val="auto"/>
          <w:kern w:val="0"/>
          <w:sz w:val="24"/>
          <w:szCs w:val="24"/>
          <w:highlight w:val="none"/>
          <w:lang w:val="zh-CN" w:eastAsia="zh-CN" w:bidi="ar-SA"/>
        </w:rPr>
        <w:t>“电子政务服务平台”信息系统、电子政务外网信息系统</w:t>
      </w:r>
      <w:r>
        <w:rPr>
          <w:rFonts w:hint="eastAsia" w:ascii="仿宋" w:hAnsi="仿宋" w:eastAsia="仿宋" w:cs="仿宋"/>
          <w:color w:val="auto"/>
          <w:kern w:val="0"/>
          <w:sz w:val="24"/>
          <w:szCs w:val="24"/>
          <w:highlight w:val="none"/>
          <w:lang w:val="en-US" w:eastAsia="zh-CN" w:bidi="ar-SA"/>
        </w:rPr>
        <w:t>安全保护能力，满足信息系统安全建设要求。</w:t>
      </w:r>
    </w:p>
    <w:p w14:paraId="72B716BC">
      <w:pPr>
        <w:keepNext w:val="0"/>
        <w:keepLines w:val="0"/>
        <w:pageBreakBefore w:val="0"/>
        <w:widowControl w:val="0"/>
        <w:kinsoku/>
        <w:wordWrap/>
        <w:overflowPunct/>
        <w:topLinePunct w:val="0"/>
        <w:autoSpaceDE/>
        <w:autoSpaceDN/>
        <w:bidi w:val="0"/>
        <w:adjustRightInd/>
        <w:snapToGrid/>
        <w:spacing w:before="156" w:after="156"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本项目需要</w:t>
      </w:r>
      <w:r>
        <w:rPr>
          <w:rFonts w:hint="eastAsia" w:ascii="仿宋" w:hAnsi="仿宋" w:eastAsia="仿宋" w:cs="仿宋"/>
          <w:color w:val="auto"/>
          <w:sz w:val="24"/>
          <w:szCs w:val="24"/>
          <w:highlight w:val="none"/>
          <w:lang w:val="en-US" w:eastAsia="zh-CN"/>
        </w:rPr>
        <w:t>采购部分网络安全技术服务，以满足各机关单位</w:t>
      </w:r>
      <w:r>
        <w:rPr>
          <w:rFonts w:hint="eastAsia" w:ascii="仿宋" w:hAnsi="仿宋" w:eastAsia="仿宋" w:cs="仿宋"/>
          <w:color w:val="auto"/>
          <w:sz w:val="24"/>
          <w:szCs w:val="24"/>
          <w:highlight w:val="none"/>
          <w:lang w:val="zh-CN" w:eastAsia="zh-CN"/>
        </w:rPr>
        <w:t>信息系统、电子政务外网信息系统</w:t>
      </w:r>
      <w:r>
        <w:rPr>
          <w:rFonts w:hint="eastAsia" w:ascii="仿宋" w:hAnsi="仿宋" w:eastAsia="仿宋" w:cs="仿宋"/>
          <w:color w:val="auto"/>
          <w:sz w:val="24"/>
          <w:szCs w:val="24"/>
          <w:highlight w:val="none"/>
        </w:rPr>
        <w:t>安全建设要求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完成</w:t>
      </w:r>
      <w:r>
        <w:rPr>
          <w:rFonts w:hint="eastAsia" w:ascii="仿宋" w:hAnsi="仿宋" w:eastAsia="仿宋" w:cs="仿宋"/>
          <w:color w:val="auto"/>
          <w:sz w:val="24"/>
          <w:szCs w:val="24"/>
          <w:highlight w:val="none"/>
          <w:lang w:val="en-US" w:eastAsia="zh-CN"/>
        </w:rPr>
        <w:t>对各机关单位</w:t>
      </w:r>
      <w:r>
        <w:rPr>
          <w:rFonts w:hint="eastAsia" w:ascii="仿宋" w:hAnsi="仿宋" w:eastAsia="仿宋" w:cs="仿宋"/>
          <w:color w:val="auto"/>
          <w:sz w:val="24"/>
          <w:szCs w:val="24"/>
          <w:highlight w:val="none"/>
          <w:lang w:val="zh-CN" w:eastAsia="zh-CN"/>
        </w:rPr>
        <w:t>信息系统、电子政务外网信息系统</w:t>
      </w:r>
      <w:r>
        <w:rPr>
          <w:rFonts w:hint="eastAsia" w:ascii="仿宋" w:hAnsi="仿宋" w:eastAsia="仿宋" w:cs="仿宋"/>
          <w:color w:val="auto"/>
          <w:sz w:val="24"/>
          <w:szCs w:val="24"/>
          <w:highlight w:val="none"/>
        </w:rPr>
        <w:t>安全等级测评工作，提交本项目要求的每个信息系统的安全等级测评报告。针对</w:t>
      </w:r>
      <w:r>
        <w:rPr>
          <w:rFonts w:hint="eastAsia" w:ascii="仿宋" w:hAnsi="仿宋" w:eastAsia="仿宋" w:cs="仿宋"/>
          <w:color w:val="auto"/>
          <w:sz w:val="24"/>
          <w:szCs w:val="24"/>
          <w:highlight w:val="none"/>
          <w:lang w:val="en-US" w:eastAsia="zh-CN"/>
        </w:rPr>
        <w:t>各机关单位</w:t>
      </w:r>
      <w:r>
        <w:rPr>
          <w:rFonts w:hint="eastAsia" w:ascii="仿宋" w:hAnsi="仿宋" w:eastAsia="仿宋" w:cs="仿宋"/>
          <w:color w:val="auto"/>
          <w:sz w:val="24"/>
          <w:szCs w:val="24"/>
          <w:highlight w:val="none"/>
          <w:lang w:val="zh-CN" w:eastAsia="zh-CN"/>
        </w:rPr>
        <w:t>信息系统、电子政务外网信息系统</w:t>
      </w:r>
      <w:r>
        <w:rPr>
          <w:rFonts w:hint="eastAsia" w:ascii="仿宋" w:hAnsi="仿宋" w:eastAsia="仿宋" w:cs="仿宋"/>
          <w:color w:val="auto"/>
          <w:sz w:val="24"/>
          <w:szCs w:val="24"/>
          <w:highlight w:val="none"/>
        </w:rPr>
        <w:t>安全等级测评报告中存在的信息系统安全问题，编制</w:t>
      </w:r>
      <w:r>
        <w:rPr>
          <w:rFonts w:hint="eastAsia" w:ascii="仿宋" w:hAnsi="仿宋" w:eastAsia="仿宋" w:cs="仿宋"/>
          <w:color w:val="auto"/>
          <w:sz w:val="24"/>
          <w:szCs w:val="24"/>
          <w:highlight w:val="none"/>
          <w:lang w:val="en-US" w:eastAsia="zh-CN"/>
        </w:rPr>
        <w:t>各机关单位的</w:t>
      </w:r>
      <w:r>
        <w:rPr>
          <w:rFonts w:hint="eastAsia" w:ascii="仿宋" w:hAnsi="仿宋" w:eastAsia="仿宋" w:cs="仿宋"/>
          <w:color w:val="auto"/>
          <w:sz w:val="24"/>
          <w:szCs w:val="24"/>
          <w:highlight w:val="none"/>
          <w:lang w:val="zh-CN" w:eastAsia="zh-CN"/>
        </w:rPr>
        <w:t>信息系统、电子政务外网信息系统</w:t>
      </w:r>
      <w:r>
        <w:rPr>
          <w:rFonts w:hint="eastAsia" w:ascii="仿宋" w:hAnsi="仿宋" w:eastAsia="仿宋" w:cs="仿宋"/>
          <w:color w:val="auto"/>
          <w:sz w:val="24"/>
          <w:szCs w:val="24"/>
          <w:highlight w:val="none"/>
        </w:rPr>
        <w:t>安全建设的整改建议方案，并完成</w:t>
      </w:r>
      <w:r>
        <w:rPr>
          <w:rFonts w:hint="eastAsia" w:ascii="仿宋" w:hAnsi="仿宋" w:eastAsia="仿宋" w:cs="仿宋"/>
          <w:color w:val="auto"/>
          <w:sz w:val="24"/>
          <w:szCs w:val="24"/>
          <w:highlight w:val="none"/>
          <w:lang w:val="en-US" w:eastAsia="zh-CN"/>
        </w:rPr>
        <w:t>网络安全</w:t>
      </w:r>
      <w:r>
        <w:rPr>
          <w:rFonts w:hint="eastAsia" w:ascii="仿宋" w:hAnsi="仿宋" w:eastAsia="仿宋" w:cs="仿宋"/>
          <w:color w:val="auto"/>
          <w:sz w:val="24"/>
          <w:szCs w:val="24"/>
          <w:highlight w:val="none"/>
        </w:rPr>
        <w:t>整改</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lang w:val="en-US" w:eastAsia="zh-CN"/>
        </w:rPr>
        <w:t>技术服务</w:t>
      </w:r>
      <w:r>
        <w:rPr>
          <w:rFonts w:hint="eastAsia" w:ascii="仿宋" w:hAnsi="仿宋" w:eastAsia="仿宋" w:cs="仿宋"/>
          <w:color w:val="auto"/>
          <w:sz w:val="24"/>
          <w:szCs w:val="24"/>
          <w:highlight w:val="none"/>
        </w:rPr>
        <w:t>工作。</w:t>
      </w:r>
    </w:p>
    <w:p w14:paraId="338735D8">
      <w:pPr>
        <w:keepNext w:val="0"/>
        <w:keepLines w:val="0"/>
        <w:widowControl/>
        <w:numPr>
          <w:ilvl w:val="0"/>
          <w:numId w:val="2"/>
        </w:numPr>
        <w:suppressLineNumbers w:val="0"/>
        <w:spacing w:before="0" w:beforeAutospacing="0" w:after="0" w:afterAutospacing="0" w:line="360" w:lineRule="auto"/>
        <w:ind w:right="0"/>
        <w:jc w:val="both"/>
        <w:textAlignment w:val="baseline"/>
        <w:outlineLvl w:val="0"/>
        <w:rPr>
          <w:rFonts w:hint="eastAsia" w:ascii="仿宋" w:hAnsi="仿宋" w:eastAsia="仿宋" w:cs="仿宋"/>
          <w:b/>
          <w:bCs/>
          <w:color w:val="auto"/>
          <w:kern w:val="0"/>
          <w:sz w:val="24"/>
          <w:szCs w:val="24"/>
          <w:highlight w:val="none"/>
          <w:shd w:val="clear" w:color="auto" w:fill="auto"/>
          <w:lang w:val="en-US" w:eastAsia="zh-CN" w:bidi="ar-SA"/>
        </w:rPr>
      </w:pPr>
      <w:r>
        <w:rPr>
          <w:rFonts w:hint="eastAsia" w:ascii="仿宋" w:hAnsi="仿宋" w:eastAsia="仿宋" w:cs="仿宋"/>
          <w:b/>
          <w:bCs/>
          <w:color w:val="auto"/>
          <w:kern w:val="0"/>
          <w:sz w:val="24"/>
          <w:szCs w:val="24"/>
          <w:highlight w:val="none"/>
          <w:shd w:val="clear" w:color="auto" w:fill="auto"/>
          <w:lang w:val="en-US" w:eastAsia="zh-CN" w:bidi="ar-SA"/>
        </w:rPr>
        <w:t>服务内容</w:t>
      </w:r>
    </w:p>
    <w:p w14:paraId="1B7AB03D">
      <w:pPr>
        <w:keepNext w:val="0"/>
        <w:keepLines w:val="0"/>
        <w:pageBreakBefore w:val="0"/>
        <w:widowControl w:val="0"/>
        <w:kinsoku/>
        <w:wordWrap/>
        <w:overflowPunct/>
        <w:topLinePunct w:val="0"/>
        <w:autoSpaceDE/>
        <w:autoSpaceDN/>
        <w:bidi w:val="0"/>
        <w:adjustRightInd/>
        <w:snapToGrid/>
        <w:spacing w:before="156" w:after="156" w:line="360" w:lineRule="auto"/>
        <w:textAlignment w:val="auto"/>
        <w:rPr>
          <w:rFonts w:hint="eastAsia" w:ascii="仿宋" w:hAnsi="仿宋" w:eastAsia="仿宋" w:cs="仿宋"/>
          <w:color w:val="auto"/>
          <w:sz w:val="24"/>
          <w:szCs w:val="24"/>
          <w:highlight w:val="none"/>
          <w:lang w:val="en-US" w:eastAsia="zh-CN"/>
        </w:rPr>
      </w:pPr>
      <w:bookmarkStart w:id="3" w:name="_Hlt475459188"/>
      <w:bookmarkEnd w:id="3"/>
      <w:r>
        <w:rPr>
          <w:rFonts w:hint="eastAsia" w:ascii="仿宋" w:hAnsi="仿宋" w:eastAsia="仿宋" w:cs="仿宋"/>
          <w:color w:val="auto"/>
          <w:sz w:val="24"/>
          <w:szCs w:val="24"/>
          <w:highlight w:val="none"/>
          <w:lang w:val="en-US" w:eastAsia="zh-CN"/>
        </w:rPr>
        <w:t xml:space="preserve">1、等级测评服务内容 </w:t>
      </w:r>
    </w:p>
    <w:p w14:paraId="6FEEABEF">
      <w:pPr>
        <w:keepNext w:val="0"/>
        <w:keepLines w:val="0"/>
        <w:pageBreakBefore w:val="0"/>
        <w:widowControl w:val="0"/>
        <w:kinsoku/>
        <w:wordWrap/>
        <w:overflowPunct/>
        <w:topLinePunct w:val="0"/>
        <w:autoSpaceDE/>
        <w:autoSpaceDN/>
        <w:bidi w:val="0"/>
        <w:adjustRightInd/>
        <w:snapToGrid/>
        <w:spacing w:before="156" w:after="156"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安全技术测评：包括物理安全、网络安全、主机系统安全、应用安全和数据安全等五个方面的安全测评。 </w:t>
      </w:r>
    </w:p>
    <w:p w14:paraId="266FDB70">
      <w:pPr>
        <w:keepNext w:val="0"/>
        <w:keepLines w:val="0"/>
        <w:pageBreakBefore w:val="0"/>
        <w:widowControl w:val="0"/>
        <w:kinsoku/>
        <w:wordWrap/>
        <w:overflowPunct/>
        <w:topLinePunct w:val="0"/>
        <w:autoSpaceDE/>
        <w:autoSpaceDN/>
        <w:bidi w:val="0"/>
        <w:adjustRightInd/>
        <w:snapToGrid/>
        <w:spacing w:before="156" w:after="156"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安全管理测评：安全管理机构、安全管理制度、人员安全管理、系统建设管理和系统运维管理等五个方面的安全控制测评。</w:t>
      </w:r>
    </w:p>
    <w:p w14:paraId="27319811">
      <w:pPr>
        <w:keepNext w:val="0"/>
        <w:keepLines w:val="0"/>
        <w:pageBreakBefore w:val="0"/>
        <w:widowControl w:val="0"/>
        <w:numPr>
          <w:ilvl w:val="0"/>
          <w:numId w:val="3"/>
        </w:numPr>
        <w:kinsoku/>
        <w:wordWrap/>
        <w:overflowPunct/>
        <w:topLinePunct w:val="0"/>
        <w:autoSpaceDE/>
        <w:autoSpaceDN/>
        <w:bidi w:val="0"/>
        <w:adjustRightInd/>
        <w:snapToGrid/>
        <w:spacing w:before="156" w:after="156"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网络安全技术服务</w:t>
      </w:r>
    </w:p>
    <w:p w14:paraId="62EA21BF">
      <w:pPr>
        <w:keepNext w:val="0"/>
        <w:keepLines w:val="0"/>
        <w:pageBreakBefore w:val="0"/>
        <w:widowControl w:val="0"/>
        <w:kinsoku/>
        <w:wordWrap/>
        <w:overflowPunct/>
        <w:topLinePunct w:val="0"/>
        <w:autoSpaceDE/>
        <w:autoSpaceDN/>
        <w:bidi w:val="0"/>
        <w:adjustRightInd/>
        <w:snapToGrid/>
        <w:spacing w:before="156" w:after="156"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为各机关单位</w:t>
      </w:r>
      <w:r>
        <w:rPr>
          <w:rFonts w:hint="eastAsia" w:ascii="仿宋" w:hAnsi="仿宋" w:eastAsia="仿宋" w:cs="仿宋"/>
          <w:color w:val="auto"/>
          <w:sz w:val="24"/>
          <w:szCs w:val="24"/>
          <w:highlight w:val="none"/>
          <w:lang w:val="zh-CN" w:eastAsia="zh-CN"/>
        </w:rPr>
        <w:t>信息系统、电子政务外网信息系统</w:t>
      </w:r>
      <w:r>
        <w:rPr>
          <w:rFonts w:hint="eastAsia" w:ascii="仿宋" w:hAnsi="仿宋" w:eastAsia="仿宋" w:cs="仿宋"/>
          <w:color w:val="auto"/>
          <w:sz w:val="24"/>
          <w:szCs w:val="24"/>
          <w:highlight w:val="none"/>
          <w:lang w:val="en-US" w:eastAsia="zh-CN"/>
        </w:rPr>
        <w:t>提供安全技术服务：入侵防御、防病毒服务，能对网络设备、安全设备、主机操作系统、数据库以及各种应用系统的日志、事件、告警等安全信息进行全面的采集和存储。</w:t>
      </w:r>
    </w:p>
    <w:p w14:paraId="50CB4E9F">
      <w:pPr>
        <w:keepNext w:val="0"/>
        <w:keepLines w:val="0"/>
        <w:pageBreakBefore w:val="0"/>
        <w:widowControl w:val="0"/>
        <w:numPr>
          <w:ilvl w:val="0"/>
          <w:numId w:val="3"/>
        </w:numPr>
        <w:kinsoku/>
        <w:wordWrap/>
        <w:overflowPunct/>
        <w:topLinePunct w:val="0"/>
        <w:autoSpaceDE/>
        <w:autoSpaceDN/>
        <w:bidi w:val="0"/>
        <w:adjustRightInd/>
        <w:snapToGrid/>
        <w:spacing w:before="156" w:after="156"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安全整改技术服务</w:t>
      </w:r>
    </w:p>
    <w:p w14:paraId="5BD84A7A">
      <w:pPr>
        <w:keepNext w:val="0"/>
        <w:keepLines w:val="0"/>
        <w:pageBreakBefore w:val="0"/>
        <w:widowControl w:val="0"/>
        <w:kinsoku/>
        <w:wordWrap/>
        <w:overflowPunct/>
        <w:topLinePunct w:val="0"/>
        <w:autoSpaceDE/>
        <w:autoSpaceDN/>
        <w:bidi w:val="0"/>
        <w:adjustRightInd/>
        <w:snapToGrid/>
        <w:spacing w:before="156" w:after="156"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依照《信息安全等级保护安全建设整改工作指导意见》（公信安[2009]1429号），严格遵循《信息安全等级保护安全建设整改工作指南》各项要求，在系统测评工作的基础上，对信息系统总体信息安全管理和技术方面现状进行全面的分析，制订信息安全等级保护安全建设整改方案，方案内容包含但不限于：信息安全背景、政策与技术标准依据、当前风险分析、安全需求分析、总体安全策略、安全建设整改技术方案设计、安全建设整改管理体系设计、信息系统安全产品选型及技术指标建议、安全建设整改项目实施计划、项目预算，整改后可能存在的其他问题。</w:t>
      </w:r>
    </w:p>
    <w:p w14:paraId="54E9D581">
      <w:pPr>
        <w:keepNext w:val="0"/>
        <w:keepLines w:val="0"/>
        <w:pageBreakBefore w:val="0"/>
        <w:widowControl w:val="0"/>
        <w:kinsoku/>
        <w:wordWrap/>
        <w:overflowPunct/>
        <w:topLinePunct w:val="0"/>
        <w:autoSpaceDE/>
        <w:autoSpaceDN/>
        <w:bidi w:val="0"/>
        <w:adjustRightInd/>
        <w:snapToGrid/>
        <w:spacing w:before="156" w:after="156" w:line="360" w:lineRule="auto"/>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4、驻场服务</w:t>
      </w:r>
    </w:p>
    <w:p w14:paraId="34E0A5D6">
      <w:pPr>
        <w:keepNext w:val="0"/>
        <w:keepLines w:val="0"/>
        <w:widowControl/>
        <w:numPr>
          <w:ilvl w:val="0"/>
          <w:numId w:val="0"/>
        </w:numPr>
        <w:suppressLineNumbers w:val="0"/>
        <w:spacing w:before="0" w:beforeAutospacing="0" w:after="0" w:afterAutospacing="0" w:line="360" w:lineRule="auto"/>
        <w:ind w:right="0" w:rightChars="0" w:firstLine="480" w:firstLineChars="200"/>
        <w:jc w:val="both"/>
        <w:textAlignment w:val="baseline"/>
        <w:outlineLvl w:val="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为确保测评系统的持续安全稳定运营，除项目负责人外，供应商需提供至少两名安全技术专业人员（须具有中级及以上测评师证书，在响应文件中提供证书复印件并加盖公章及所在供应商缴纳的社保证明）的7*24小时的驻场服务，驻场时间两年。如远程操作无法解决时需12小时内到达现场。</w:t>
      </w:r>
    </w:p>
    <w:p w14:paraId="461E3361">
      <w:pPr>
        <w:keepNext w:val="0"/>
        <w:keepLines w:val="0"/>
        <w:widowControl/>
        <w:numPr>
          <w:ilvl w:val="0"/>
          <w:numId w:val="0"/>
        </w:numPr>
        <w:suppressLineNumbers w:val="0"/>
        <w:spacing w:before="0" w:beforeAutospacing="0" w:after="0" w:afterAutospacing="0" w:line="360" w:lineRule="auto"/>
        <w:ind w:right="0" w:rightChars="0"/>
        <w:jc w:val="both"/>
        <w:textAlignment w:val="baseline"/>
        <w:outlineLvl w:val="0"/>
        <w:rPr>
          <w:rFonts w:hint="eastAsia" w:ascii="仿宋" w:hAnsi="仿宋" w:eastAsia="仿宋" w:cs="仿宋"/>
          <w:b/>
          <w:bCs/>
          <w:color w:val="auto"/>
          <w:kern w:val="0"/>
          <w:sz w:val="24"/>
          <w:szCs w:val="24"/>
          <w:highlight w:val="none"/>
          <w:shd w:val="clear" w:color="auto" w:fill="auto"/>
          <w:lang w:val="en-US" w:eastAsia="zh-CN" w:bidi="ar-SA"/>
        </w:rPr>
      </w:pPr>
      <w:r>
        <w:rPr>
          <w:rFonts w:hint="eastAsia" w:ascii="仿宋" w:hAnsi="仿宋" w:eastAsia="仿宋" w:cs="仿宋"/>
          <w:b/>
          <w:bCs/>
          <w:color w:val="auto"/>
          <w:kern w:val="0"/>
          <w:sz w:val="24"/>
          <w:szCs w:val="24"/>
          <w:highlight w:val="none"/>
          <w:shd w:val="clear" w:color="auto" w:fill="auto"/>
          <w:lang w:val="en-US" w:eastAsia="zh-CN" w:bidi="ar-SA"/>
        </w:rPr>
        <w:t>三、服务清单</w:t>
      </w:r>
    </w:p>
    <w:tbl>
      <w:tblPr>
        <w:tblStyle w:val="17"/>
        <w:tblW w:w="80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4"/>
        <w:gridCol w:w="5290"/>
        <w:gridCol w:w="738"/>
        <w:gridCol w:w="825"/>
      </w:tblGrid>
      <w:tr w14:paraId="6060C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jc w:val="center"/>
        </w:trPr>
        <w:tc>
          <w:tcPr>
            <w:tcW w:w="1244" w:type="dxa"/>
            <w:tcBorders>
              <w:top w:val="single" w:color="000000" w:sz="4" w:space="0"/>
              <w:left w:val="single" w:color="000000" w:sz="4" w:space="0"/>
              <w:bottom w:val="single" w:color="000000" w:sz="4" w:space="0"/>
              <w:right w:val="single" w:color="000000" w:sz="4" w:space="0"/>
            </w:tcBorders>
            <w:noWrap w:val="0"/>
            <w:vAlign w:val="center"/>
          </w:tcPr>
          <w:p w14:paraId="1AE5599E">
            <w:pPr>
              <w:bidi w:val="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序号</w:t>
            </w:r>
          </w:p>
        </w:tc>
        <w:tc>
          <w:tcPr>
            <w:tcW w:w="5290" w:type="dxa"/>
            <w:tcBorders>
              <w:top w:val="single" w:color="000000" w:sz="4" w:space="0"/>
              <w:left w:val="single" w:color="000000" w:sz="4" w:space="0"/>
              <w:bottom w:val="single" w:color="000000" w:sz="4" w:space="0"/>
              <w:right w:val="single" w:color="000000" w:sz="4" w:space="0"/>
            </w:tcBorders>
            <w:noWrap w:val="0"/>
            <w:vAlign w:val="center"/>
          </w:tcPr>
          <w:p w14:paraId="126C3953">
            <w:pPr>
              <w:bidi w:val="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服务内容</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457BD403">
            <w:pPr>
              <w:bidi w:val="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数量</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23160BE">
            <w:pPr>
              <w:bidi w:val="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单位</w:t>
            </w:r>
          </w:p>
        </w:tc>
      </w:tr>
      <w:tr w14:paraId="5E2F0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jc w:val="center"/>
        </w:trPr>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B52046">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等保测评服务(二级）</w:t>
            </w:r>
          </w:p>
        </w:tc>
        <w:tc>
          <w:tcPr>
            <w:tcW w:w="52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32565F">
            <w:pPr>
              <w:keepNext w:val="0"/>
              <w:keepLines w:val="0"/>
              <w:widowControl/>
              <w:suppressLineNumbers w:val="0"/>
              <w:jc w:val="both"/>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按照等保2.0最新标准完成等级保护二级安全测评工作，发现存在的系统问题，提出可行性整改方案并出具公安部门认定的系统安全保护等级测评报告及证书。</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D544D5">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项</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7254B39D">
            <w:pPr>
              <w:keepNext w:val="0"/>
              <w:keepLines w:val="0"/>
              <w:widowControl/>
              <w:suppressLineNumbers w:val="0"/>
              <w:jc w:val="center"/>
              <w:textAlignment w:val="center"/>
              <w:rPr>
                <w:rFonts w:hint="eastAsia" w:ascii="仿宋" w:hAnsi="仿宋" w:eastAsia="仿宋" w:cs="仿宋"/>
                <w:color w:val="auto"/>
                <w:sz w:val="24"/>
                <w:szCs w:val="24"/>
                <w:lang w:val="en-US"/>
              </w:rPr>
            </w:pPr>
            <w:r>
              <w:rPr>
                <w:rFonts w:hint="eastAsia" w:ascii="仿宋" w:hAnsi="仿宋" w:eastAsia="仿宋" w:cs="仿宋"/>
                <w:i w:val="0"/>
                <w:iCs w:val="0"/>
                <w:color w:val="auto"/>
                <w:kern w:val="0"/>
                <w:sz w:val="24"/>
                <w:szCs w:val="24"/>
                <w:u w:val="none"/>
                <w:lang w:val="en-US" w:eastAsia="zh-CN" w:bidi="ar"/>
              </w:rPr>
              <w:t>7</w:t>
            </w:r>
          </w:p>
        </w:tc>
      </w:tr>
      <w:tr w14:paraId="628A1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6" w:hRule="atLeast"/>
          <w:jc w:val="center"/>
        </w:trPr>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037734">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等保测评服务(三级）</w:t>
            </w:r>
          </w:p>
        </w:tc>
        <w:tc>
          <w:tcPr>
            <w:tcW w:w="52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73F4B9">
            <w:pPr>
              <w:keepNext w:val="0"/>
              <w:keepLines w:val="0"/>
              <w:widowControl/>
              <w:suppressLineNumbers w:val="0"/>
              <w:jc w:val="both"/>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按照等保3.0最新标准完成等级保护三级安全测评工作，发现存在的系统问题，提出可行性整改方案并出具公安部门认定的系统安全保护等级测评报告及证书。</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1C8CBA">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项</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159CE6B">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3</w:t>
            </w:r>
          </w:p>
        </w:tc>
      </w:tr>
      <w:tr w14:paraId="6D899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4" w:hRule="atLeast"/>
          <w:jc w:val="center"/>
        </w:trPr>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B01983">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漏洞扫描服务</w:t>
            </w:r>
          </w:p>
        </w:tc>
        <w:tc>
          <w:tcPr>
            <w:tcW w:w="52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D77F7E">
            <w:pPr>
              <w:keepNext w:val="0"/>
              <w:keepLines w:val="0"/>
              <w:widowControl/>
              <w:suppressLineNumbers w:val="0"/>
              <w:jc w:val="both"/>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对测评系统进行探测、识别和评估（网络、服务器、网站、应用程序、API、数据库、云环境等）。研判和输出存在的安全漏洞、配置错误和潜在风险，并及时对漏洞进行修补，更正配置，消除潜在风险。</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A4E250">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次</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5D44C56">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4</w:t>
            </w:r>
          </w:p>
        </w:tc>
      </w:tr>
    </w:tbl>
    <w:p w14:paraId="38032F1A">
      <w:pPr>
        <w:snapToGrid w:val="0"/>
        <w:spacing w:line="360" w:lineRule="auto"/>
        <w:ind w:firstLine="480" w:firstLineChars="200"/>
        <w:rPr>
          <w:rFonts w:hint="eastAsia" w:ascii="仿宋" w:hAnsi="仿宋" w:eastAsia="仿宋" w:cs="仿宋"/>
          <w:color w:val="auto"/>
          <w:sz w:val="24"/>
          <w:szCs w:val="24"/>
          <w:highlight w:val="none"/>
          <w:shd w:val="clear" w:color="auto" w:fill="auto"/>
        </w:rPr>
      </w:pPr>
    </w:p>
    <w:p w14:paraId="5A76F47B">
      <w:pPr>
        <w:rPr>
          <w:rFonts w:hint="eastAsia" w:ascii="仿宋" w:hAnsi="仿宋" w:eastAsia="仿宋" w:cs="仿宋"/>
          <w:b/>
          <w:color w:val="auto"/>
          <w:sz w:val="24"/>
          <w:szCs w:val="24"/>
          <w:highlight w:val="none"/>
          <w:shd w:val="clear" w:color="auto" w:fill="auto"/>
          <w:lang w:bidi="ar"/>
        </w:rPr>
      </w:pPr>
      <w:r>
        <w:rPr>
          <w:rFonts w:hint="eastAsia" w:ascii="仿宋" w:hAnsi="仿宋" w:eastAsia="仿宋" w:cs="仿宋"/>
          <w:b/>
          <w:color w:val="auto"/>
          <w:sz w:val="24"/>
          <w:szCs w:val="24"/>
          <w:highlight w:val="none"/>
          <w:shd w:val="clear" w:color="auto" w:fill="auto"/>
          <w:lang w:val="en-US" w:eastAsia="zh-CN" w:bidi="ar"/>
        </w:rPr>
        <w:t>四</w:t>
      </w:r>
      <w:r>
        <w:rPr>
          <w:rFonts w:hint="eastAsia" w:ascii="仿宋" w:hAnsi="仿宋" w:eastAsia="仿宋" w:cs="仿宋"/>
          <w:b/>
          <w:color w:val="auto"/>
          <w:sz w:val="24"/>
          <w:szCs w:val="24"/>
          <w:highlight w:val="none"/>
          <w:shd w:val="clear" w:color="auto" w:fill="auto"/>
          <w:lang w:bidi="ar"/>
        </w:rPr>
        <w:t>、商务要求：</w:t>
      </w:r>
    </w:p>
    <w:tbl>
      <w:tblPr>
        <w:tblStyle w:val="17"/>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61"/>
        <w:gridCol w:w="6694"/>
      </w:tblGrid>
      <w:tr w14:paraId="040A5E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27B64B93">
            <w:pPr>
              <w:widowControl/>
              <w:snapToGrid w:val="0"/>
              <w:spacing w:line="360" w:lineRule="auto"/>
              <w:textAlignment w:val="auto"/>
              <w:rPr>
                <w:rFonts w:hint="eastAsia" w:ascii="仿宋" w:hAnsi="仿宋" w:eastAsia="仿宋" w:cs="仿宋"/>
                <w:color w:val="auto"/>
                <w:kern w:val="0"/>
                <w:sz w:val="24"/>
                <w:szCs w:val="24"/>
                <w:highlight w:val="none"/>
                <w:shd w:val="clear" w:color="auto" w:fill="auto"/>
                <w:lang w:val="en-US" w:eastAsia="zh-CN" w:bidi="ar-SA"/>
              </w:rPr>
            </w:pPr>
            <w:r>
              <w:rPr>
                <w:rFonts w:hint="eastAsia" w:ascii="仿宋" w:hAnsi="仿宋" w:eastAsia="仿宋" w:cs="仿宋"/>
                <w:color w:val="auto"/>
                <w:kern w:val="0"/>
                <w:sz w:val="24"/>
                <w:szCs w:val="24"/>
                <w:highlight w:val="none"/>
                <w:shd w:val="clear" w:color="auto" w:fill="auto"/>
                <w:lang w:eastAsia="zh-CN"/>
              </w:rPr>
              <w:t>合同签订时间</w:t>
            </w:r>
          </w:p>
        </w:tc>
        <w:tc>
          <w:tcPr>
            <w:tcW w:w="6694" w:type="dxa"/>
            <w:tcBorders>
              <w:top w:val="single" w:color="auto" w:sz="4" w:space="0"/>
              <w:left w:val="single" w:color="auto" w:sz="4" w:space="0"/>
              <w:bottom w:val="single" w:color="auto" w:sz="4" w:space="0"/>
              <w:right w:val="single" w:color="auto" w:sz="4" w:space="0"/>
            </w:tcBorders>
            <w:noWrap w:val="0"/>
            <w:vAlign w:val="center"/>
          </w:tcPr>
          <w:p w14:paraId="3D7D62A3">
            <w:pPr>
              <w:widowControl/>
              <w:snapToGrid w:val="0"/>
              <w:spacing w:line="360" w:lineRule="auto"/>
              <w:textAlignment w:val="auto"/>
              <w:rPr>
                <w:rFonts w:hint="eastAsia" w:ascii="仿宋" w:hAnsi="仿宋" w:eastAsia="仿宋" w:cs="仿宋"/>
                <w:color w:val="auto"/>
                <w:kern w:val="0"/>
                <w:sz w:val="24"/>
                <w:szCs w:val="24"/>
                <w:highlight w:val="none"/>
                <w:shd w:val="clear" w:color="auto" w:fill="auto"/>
                <w:lang w:val="en-US" w:eastAsia="zh-CN" w:bidi="ar-SA"/>
              </w:rPr>
            </w:pPr>
            <w:r>
              <w:rPr>
                <w:rFonts w:hint="eastAsia" w:ascii="仿宋" w:hAnsi="仿宋" w:eastAsia="仿宋" w:cs="仿宋"/>
                <w:color w:val="auto"/>
                <w:kern w:val="0"/>
                <w:sz w:val="24"/>
                <w:szCs w:val="24"/>
                <w:highlight w:val="none"/>
                <w:shd w:val="clear" w:color="auto" w:fill="auto"/>
                <w:lang w:val="en-US" w:eastAsia="zh-CN" w:bidi="ar-SA"/>
              </w:rPr>
              <w:t>自中标通知书发出之日起2个工作日内</w:t>
            </w:r>
          </w:p>
        </w:tc>
      </w:tr>
      <w:tr w14:paraId="45A1B2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2A6F4447">
            <w:pPr>
              <w:widowControl/>
              <w:snapToGrid w:val="0"/>
              <w:spacing w:line="360" w:lineRule="auto"/>
              <w:textAlignment w:val="auto"/>
              <w:rPr>
                <w:rFonts w:hint="eastAsia" w:ascii="仿宋" w:hAnsi="仿宋" w:eastAsia="仿宋" w:cs="仿宋"/>
                <w:color w:val="auto"/>
                <w:kern w:val="0"/>
                <w:sz w:val="24"/>
                <w:szCs w:val="24"/>
                <w:highlight w:val="none"/>
                <w:shd w:val="clear" w:color="auto" w:fill="auto"/>
                <w:lang w:eastAsia="zh-CN"/>
              </w:rPr>
            </w:pPr>
            <w:r>
              <w:rPr>
                <w:rFonts w:hint="eastAsia" w:ascii="仿宋" w:hAnsi="仿宋" w:eastAsia="仿宋" w:cs="仿宋"/>
                <w:color w:val="auto"/>
                <w:kern w:val="0"/>
                <w:sz w:val="24"/>
                <w:szCs w:val="24"/>
                <w:highlight w:val="none"/>
                <w:shd w:val="clear" w:color="auto" w:fill="auto"/>
                <w:lang w:eastAsia="zh-CN"/>
              </w:rPr>
              <w:t>服务地点</w:t>
            </w:r>
          </w:p>
        </w:tc>
        <w:tc>
          <w:tcPr>
            <w:tcW w:w="6694" w:type="dxa"/>
            <w:tcBorders>
              <w:top w:val="single" w:color="auto" w:sz="4" w:space="0"/>
              <w:left w:val="single" w:color="auto" w:sz="4" w:space="0"/>
              <w:bottom w:val="single" w:color="auto" w:sz="4" w:space="0"/>
              <w:right w:val="single" w:color="auto" w:sz="4" w:space="0"/>
            </w:tcBorders>
            <w:noWrap w:val="0"/>
            <w:vAlign w:val="center"/>
          </w:tcPr>
          <w:p w14:paraId="137A082F">
            <w:pPr>
              <w:widowControl/>
              <w:snapToGrid w:val="0"/>
              <w:spacing w:line="360" w:lineRule="auto"/>
              <w:textAlignment w:val="auto"/>
              <w:rPr>
                <w:rFonts w:hint="eastAsia" w:ascii="仿宋" w:hAnsi="仿宋" w:eastAsia="仿宋" w:cs="仿宋"/>
                <w:color w:val="auto"/>
                <w:kern w:val="0"/>
                <w:sz w:val="24"/>
                <w:szCs w:val="24"/>
                <w:highlight w:val="none"/>
                <w:shd w:val="clear" w:color="auto" w:fill="auto"/>
                <w:lang w:eastAsia="zh-CN"/>
              </w:rPr>
            </w:pPr>
            <w:r>
              <w:rPr>
                <w:rFonts w:hint="eastAsia" w:ascii="仿宋" w:hAnsi="仿宋" w:eastAsia="仿宋" w:cs="仿宋"/>
                <w:color w:val="auto"/>
                <w:kern w:val="0"/>
                <w:sz w:val="24"/>
                <w:szCs w:val="24"/>
                <w:highlight w:val="none"/>
                <w:shd w:val="clear" w:color="auto" w:fill="auto"/>
                <w:lang w:val="en-US" w:eastAsia="zh-CN"/>
              </w:rPr>
              <w:t>采购人指定地点</w:t>
            </w:r>
          </w:p>
        </w:tc>
      </w:tr>
      <w:tr w14:paraId="412F7D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553F0533">
            <w:pPr>
              <w:widowControl/>
              <w:snapToGrid w:val="0"/>
              <w:spacing w:line="360" w:lineRule="auto"/>
              <w:textAlignment w:val="auto"/>
              <w:rPr>
                <w:rFonts w:hint="eastAsia" w:ascii="仿宋" w:hAnsi="仿宋" w:eastAsia="仿宋" w:cs="仿宋"/>
                <w:color w:val="auto"/>
                <w:kern w:val="0"/>
                <w:sz w:val="24"/>
                <w:szCs w:val="24"/>
                <w:highlight w:val="none"/>
                <w:shd w:val="clear" w:color="auto" w:fill="auto"/>
                <w:lang w:val="en-US" w:eastAsia="zh-CN" w:bidi="ar-SA"/>
              </w:rPr>
            </w:pPr>
            <w:r>
              <w:rPr>
                <w:rFonts w:hint="eastAsia" w:ascii="仿宋" w:hAnsi="仿宋" w:eastAsia="仿宋" w:cs="仿宋"/>
                <w:color w:val="auto"/>
                <w:kern w:val="0"/>
                <w:sz w:val="24"/>
                <w:szCs w:val="24"/>
                <w:highlight w:val="none"/>
                <w:shd w:val="clear" w:color="auto" w:fill="auto"/>
                <w:lang w:eastAsia="zh-CN"/>
              </w:rPr>
              <w:t>服务周期</w:t>
            </w:r>
          </w:p>
        </w:tc>
        <w:tc>
          <w:tcPr>
            <w:tcW w:w="6694" w:type="dxa"/>
            <w:tcBorders>
              <w:top w:val="single" w:color="auto" w:sz="4" w:space="0"/>
              <w:left w:val="single" w:color="auto" w:sz="4" w:space="0"/>
              <w:bottom w:val="single" w:color="auto" w:sz="4" w:space="0"/>
              <w:right w:val="single" w:color="auto" w:sz="4" w:space="0"/>
            </w:tcBorders>
            <w:noWrap w:val="0"/>
            <w:vAlign w:val="center"/>
          </w:tcPr>
          <w:p w14:paraId="67B5E2F7">
            <w:pPr>
              <w:widowControl/>
              <w:snapToGrid w:val="0"/>
              <w:spacing w:line="360" w:lineRule="auto"/>
              <w:textAlignment w:val="auto"/>
              <w:rPr>
                <w:rFonts w:hint="default" w:ascii="仿宋" w:hAnsi="仿宋" w:eastAsia="仿宋" w:cs="仿宋"/>
                <w:color w:val="auto"/>
                <w:kern w:val="0"/>
                <w:sz w:val="24"/>
                <w:szCs w:val="24"/>
                <w:highlight w:val="none"/>
                <w:shd w:val="clear" w:color="auto" w:fill="auto"/>
                <w:lang w:val="en-US" w:eastAsia="zh-CN" w:bidi="ar-SA"/>
              </w:rPr>
            </w:pPr>
            <w:r>
              <w:rPr>
                <w:rStyle w:val="21"/>
                <w:rFonts w:hint="eastAsia" w:ascii="仿宋" w:hAnsi="仿宋" w:eastAsia="仿宋" w:cs="仿宋"/>
                <w:color w:val="auto"/>
                <w:kern w:val="0"/>
                <w:sz w:val="24"/>
                <w:szCs w:val="24"/>
                <w:highlight w:val="none"/>
                <w:lang w:val="en-US" w:eastAsia="zh-CN"/>
              </w:rPr>
              <w:t>两年（45日历天内完成测评，后续提供运维服务）</w:t>
            </w:r>
          </w:p>
        </w:tc>
      </w:tr>
      <w:tr w14:paraId="034E7A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0A59B3E6">
            <w:pPr>
              <w:widowControl/>
              <w:snapToGrid w:val="0"/>
              <w:spacing w:line="360" w:lineRule="auto"/>
              <w:textAlignment w:val="auto"/>
              <w:rPr>
                <w:rFonts w:hint="eastAsia" w:ascii="仿宋" w:hAnsi="仿宋" w:eastAsia="仿宋" w:cs="仿宋"/>
                <w:color w:val="auto"/>
                <w:kern w:val="0"/>
                <w:sz w:val="24"/>
                <w:szCs w:val="24"/>
                <w:highlight w:val="none"/>
                <w:shd w:val="clear" w:color="auto" w:fill="auto"/>
                <w:lang w:val="en-US" w:eastAsia="zh-CN"/>
              </w:rPr>
            </w:pPr>
            <w:r>
              <w:rPr>
                <w:rFonts w:hint="eastAsia" w:ascii="仿宋" w:hAnsi="仿宋" w:eastAsia="仿宋" w:cs="仿宋"/>
                <w:color w:val="auto"/>
                <w:kern w:val="0"/>
                <w:sz w:val="24"/>
                <w:szCs w:val="24"/>
                <w:highlight w:val="none"/>
                <w:shd w:val="clear" w:color="auto" w:fill="auto"/>
                <w:lang w:val="en-US" w:eastAsia="zh-CN"/>
              </w:rPr>
              <w:t>服务标准</w:t>
            </w:r>
          </w:p>
        </w:tc>
        <w:tc>
          <w:tcPr>
            <w:tcW w:w="6694" w:type="dxa"/>
            <w:tcBorders>
              <w:top w:val="single" w:color="auto" w:sz="4" w:space="0"/>
              <w:left w:val="single" w:color="auto" w:sz="4" w:space="0"/>
              <w:bottom w:val="single" w:color="auto" w:sz="4" w:space="0"/>
              <w:right w:val="single" w:color="auto" w:sz="4" w:space="0"/>
            </w:tcBorders>
            <w:noWrap w:val="0"/>
            <w:vAlign w:val="center"/>
          </w:tcPr>
          <w:p w14:paraId="4CBCD5DE">
            <w:pPr>
              <w:widowControl/>
              <w:snapToGrid w:val="0"/>
              <w:spacing w:line="360" w:lineRule="auto"/>
              <w:textAlignment w:val="auto"/>
              <w:rPr>
                <w:rFonts w:hint="eastAsia" w:ascii="仿宋" w:hAnsi="仿宋" w:eastAsia="仿宋" w:cs="仿宋"/>
                <w:color w:val="auto"/>
                <w:kern w:val="0"/>
                <w:sz w:val="24"/>
                <w:szCs w:val="24"/>
                <w:highlight w:val="none"/>
                <w:shd w:val="clear" w:color="auto" w:fill="auto"/>
                <w:lang w:val="en-US" w:eastAsia="zh-CN"/>
              </w:rPr>
            </w:pPr>
            <w:r>
              <w:rPr>
                <w:rFonts w:hint="eastAsia" w:ascii="仿宋" w:hAnsi="仿宋" w:eastAsia="仿宋" w:cs="仿宋"/>
                <w:bCs/>
                <w:color w:val="auto"/>
                <w:kern w:val="0"/>
                <w:sz w:val="24"/>
                <w:szCs w:val="24"/>
              </w:rPr>
              <w:t>符合国家相关标准、规范要求。</w:t>
            </w:r>
          </w:p>
        </w:tc>
      </w:tr>
      <w:tr w14:paraId="1530A1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5A3EB014">
            <w:pPr>
              <w:widowControl/>
              <w:snapToGrid w:val="0"/>
              <w:spacing w:line="360" w:lineRule="auto"/>
              <w:textAlignment w:val="auto"/>
              <w:rPr>
                <w:rFonts w:hint="eastAsia" w:ascii="仿宋" w:hAnsi="仿宋" w:eastAsia="仿宋" w:cs="仿宋"/>
                <w:color w:val="auto"/>
                <w:kern w:val="0"/>
                <w:sz w:val="24"/>
                <w:szCs w:val="24"/>
                <w:highlight w:val="none"/>
                <w:shd w:val="clear" w:color="auto" w:fill="auto"/>
                <w:lang w:val="en-US" w:eastAsia="zh-CN"/>
              </w:rPr>
            </w:pPr>
            <w:r>
              <w:rPr>
                <w:rFonts w:hint="eastAsia" w:ascii="仿宋" w:hAnsi="仿宋" w:eastAsia="仿宋" w:cs="仿宋"/>
                <w:color w:val="auto"/>
                <w:kern w:val="0"/>
                <w:sz w:val="24"/>
                <w:szCs w:val="24"/>
                <w:highlight w:val="none"/>
                <w:shd w:val="clear" w:color="auto" w:fill="auto"/>
                <w:lang w:val="en-US" w:eastAsia="zh-CN"/>
              </w:rPr>
              <w:t>付款方式</w:t>
            </w:r>
          </w:p>
        </w:tc>
        <w:tc>
          <w:tcPr>
            <w:tcW w:w="6694" w:type="dxa"/>
            <w:tcBorders>
              <w:top w:val="single" w:color="auto" w:sz="4" w:space="0"/>
              <w:left w:val="single" w:color="auto" w:sz="4" w:space="0"/>
              <w:bottom w:val="single" w:color="auto" w:sz="4" w:space="0"/>
              <w:right w:val="single" w:color="auto" w:sz="4" w:space="0"/>
            </w:tcBorders>
            <w:noWrap w:val="0"/>
            <w:vAlign w:val="top"/>
          </w:tcPr>
          <w:p w14:paraId="6838C2F8">
            <w:pPr>
              <w:widowControl/>
              <w:snapToGrid w:val="0"/>
              <w:spacing w:line="360" w:lineRule="auto"/>
              <w:textAlignment w:val="auto"/>
              <w:rPr>
                <w:rFonts w:hint="eastAsia" w:ascii="仿宋" w:hAnsi="仿宋" w:eastAsia="仿宋" w:cs="仿宋"/>
                <w:color w:val="auto"/>
                <w:kern w:val="0"/>
                <w:sz w:val="24"/>
                <w:szCs w:val="24"/>
                <w:highlight w:val="none"/>
                <w:shd w:val="clear" w:color="auto" w:fill="auto"/>
                <w:lang w:val="en-US" w:eastAsia="zh-CN"/>
              </w:rPr>
            </w:pPr>
            <w:r>
              <w:rPr>
                <w:rFonts w:hint="eastAsia" w:ascii="仿宋" w:hAnsi="仿宋" w:eastAsia="仿宋" w:cs="仿宋"/>
                <w:color w:val="auto"/>
                <w:kern w:val="0"/>
                <w:sz w:val="24"/>
                <w:szCs w:val="24"/>
                <w:highlight w:val="none"/>
                <w:shd w:val="clear" w:color="auto" w:fill="auto"/>
                <w:lang w:val="en-US" w:eastAsia="zh-CN"/>
              </w:rPr>
              <w:t>合同签订后支付合同款的30%作为预付款（中小微企业50%），验收合格后一次性付清合同款项。</w:t>
            </w:r>
          </w:p>
        </w:tc>
      </w:tr>
      <w:tr w14:paraId="7B025A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61" w:type="dxa"/>
            <w:tcBorders>
              <w:top w:val="single" w:color="auto" w:sz="4" w:space="0"/>
              <w:left w:val="single" w:color="auto" w:sz="4" w:space="0"/>
              <w:bottom w:val="single" w:color="auto" w:sz="4" w:space="0"/>
              <w:right w:val="single" w:color="auto" w:sz="4" w:space="0"/>
            </w:tcBorders>
            <w:noWrap w:val="0"/>
            <w:vAlign w:val="top"/>
          </w:tcPr>
          <w:p w14:paraId="3E6609AE">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0"/>
                <w:sz w:val="24"/>
                <w:szCs w:val="24"/>
                <w:highlight w:val="none"/>
                <w:shd w:val="clear" w:color="auto" w:fill="auto"/>
                <w:lang w:val="en-US" w:eastAsia="zh-CN"/>
              </w:rPr>
            </w:pPr>
            <w:r>
              <w:rPr>
                <w:rFonts w:hint="eastAsia" w:ascii="仿宋" w:hAnsi="仿宋" w:eastAsia="仿宋" w:cs="仿宋"/>
                <w:color w:val="auto"/>
                <w:kern w:val="0"/>
                <w:sz w:val="24"/>
                <w:szCs w:val="24"/>
                <w:highlight w:val="none"/>
              </w:rPr>
              <w:t>售后服务保障或维修响应时间要求</w:t>
            </w:r>
          </w:p>
        </w:tc>
        <w:tc>
          <w:tcPr>
            <w:tcW w:w="6694" w:type="dxa"/>
            <w:tcBorders>
              <w:top w:val="single" w:color="auto" w:sz="4" w:space="0"/>
              <w:left w:val="single" w:color="auto" w:sz="4" w:space="0"/>
              <w:bottom w:val="single" w:color="auto" w:sz="4" w:space="0"/>
              <w:right w:val="single" w:color="auto" w:sz="4" w:space="0"/>
            </w:tcBorders>
            <w:noWrap w:val="0"/>
            <w:vAlign w:val="top"/>
          </w:tcPr>
          <w:p w14:paraId="270FE213">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0"/>
                <w:sz w:val="24"/>
                <w:szCs w:val="24"/>
                <w:highlight w:val="none"/>
                <w:shd w:val="clear" w:color="auto" w:fill="auto"/>
                <w:lang w:val="en-US" w:eastAsia="zh-CN"/>
              </w:rPr>
            </w:pPr>
            <w:r>
              <w:rPr>
                <w:rFonts w:hint="eastAsia" w:ascii="仿宋" w:hAnsi="仿宋" w:eastAsia="仿宋" w:cs="仿宋"/>
                <w:color w:val="auto"/>
                <w:sz w:val="24"/>
                <w:szCs w:val="24"/>
                <w:highlight w:val="none"/>
                <w:lang w:val="en-US" w:eastAsia="zh-CN"/>
              </w:rPr>
              <w:t>要求成交供应商售后服务保障，7天×24小时响应，</w:t>
            </w:r>
            <w:r>
              <w:rPr>
                <w:rFonts w:hint="eastAsia" w:ascii="仿宋" w:hAnsi="仿宋" w:eastAsia="仿宋" w:cs="仿宋"/>
                <w:color w:val="auto"/>
                <w:sz w:val="24"/>
                <w:szCs w:val="24"/>
                <w:highlight w:val="none"/>
                <w:lang w:val="zh-CN" w:eastAsia="zh-CN"/>
              </w:rPr>
              <w:t>如远程操作无法解决时需12小时内到达现场。</w:t>
            </w:r>
          </w:p>
        </w:tc>
      </w:tr>
    </w:tbl>
    <w:p w14:paraId="78019680">
      <w:pPr>
        <w:pStyle w:val="102"/>
        <w:tabs>
          <w:tab w:val="left" w:pos="2779"/>
        </w:tabs>
        <w:ind w:firstLine="1687" w:firstLineChars="700"/>
        <w:rPr>
          <w:rFonts w:hint="eastAsia" w:ascii="仿宋" w:hAnsi="仿宋" w:eastAsia="仿宋" w:cs="仿宋"/>
          <w:b/>
          <w:bCs/>
          <w:color w:val="auto"/>
          <w:kern w:val="0"/>
          <w:sz w:val="24"/>
          <w:szCs w:val="24"/>
          <w:lang w:val="en-US" w:eastAsia="zh-CN"/>
        </w:rPr>
      </w:pPr>
    </w:p>
    <w:p w14:paraId="0DB1215B">
      <w:pPr>
        <w:pStyle w:val="102"/>
        <w:tabs>
          <w:tab w:val="left" w:pos="2779"/>
        </w:tabs>
        <w:ind w:firstLine="1687" w:firstLineChars="700"/>
        <w:rPr>
          <w:rFonts w:hint="eastAsia" w:ascii="仿宋" w:hAnsi="仿宋" w:eastAsia="仿宋" w:cs="仿宋"/>
          <w:b/>
          <w:bCs/>
          <w:color w:val="auto"/>
          <w:kern w:val="0"/>
          <w:sz w:val="24"/>
          <w:szCs w:val="24"/>
          <w:lang w:val="en-US" w:eastAsia="zh-CN"/>
        </w:rPr>
      </w:pPr>
    </w:p>
    <w:p w14:paraId="5CD2654D">
      <w:pPr>
        <w:pStyle w:val="102"/>
        <w:tabs>
          <w:tab w:val="left" w:pos="2779"/>
        </w:tabs>
        <w:ind w:firstLine="1687" w:firstLineChars="700"/>
        <w:rPr>
          <w:rFonts w:hint="eastAsia" w:ascii="仿宋" w:hAnsi="仿宋" w:eastAsia="仿宋" w:cs="仿宋"/>
          <w:b/>
          <w:bCs/>
          <w:color w:val="auto"/>
          <w:kern w:val="0"/>
          <w:sz w:val="24"/>
          <w:szCs w:val="24"/>
          <w:lang w:val="en-US" w:eastAsia="zh-CN"/>
        </w:rPr>
      </w:pPr>
    </w:p>
    <w:p w14:paraId="0AB903CE">
      <w:pPr>
        <w:rPr>
          <w:rStyle w:val="21"/>
          <w:rFonts w:hint="eastAsia" w:ascii="仿宋" w:hAnsi="仿宋" w:eastAsia="仿宋" w:cs="仿宋"/>
          <w:b/>
          <w:bCs/>
          <w:color w:val="auto"/>
          <w:kern w:val="0"/>
          <w:sz w:val="24"/>
          <w:szCs w:val="24"/>
          <w:highlight w:val="none"/>
        </w:rPr>
        <w:sectPr>
          <w:footerReference r:id="rId7" w:type="default"/>
          <w:pgSz w:w="11906" w:h="16838"/>
          <w:pgMar w:top="1440" w:right="1800" w:bottom="1440" w:left="1800" w:header="851" w:footer="992" w:gutter="0"/>
          <w:pgNumType w:fmt="decimal"/>
          <w:cols w:space="425" w:num="1"/>
          <w:docGrid w:type="lines" w:linePitch="312" w:charSpace="0"/>
        </w:sectPr>
      </w:pPr>
    </w:p>
    <w:p w14:paraId="2489AB10">
      <w:pPr>
        <w:shd w:val="clear" w:color="auto" w:fill="FFFFFF"/>
        <w:snapToGrid w:val="0"/>
        <w:spacing w:line="360" w:lineRule="auto"/>
        <w:ind w:firstLine="2666" w:firstLineChars="800"/>
        <w:outlineLvl w:val="0"/>
        <w:rPr>
          <w:rStyle w:val="21"/>
          <w:rFonts w:hint="eastAsia" w:ascii="仿宋" w:hAnsi="仿宋" w:eastAsia="仿宋" w:cs="仿宋"/>
          <w:color w:val="auto"/>
          <w:kern w:val="0"/>
          <w:sz w:val="32"/>
          <w:szCs w:val="32"/>
          <w:highlight w:val="none"/>
        </w:rPr>
      </w:pPr>
      <w:r>
        <w:rPr>
          <w:rStyle w:val="21"/>
          <w:rFonts w:hint="eastAsia" w:ascii="仿宋" w:hAnsi="仿宋" w:eastAsia="仿宋" w:cs="仿宋"/>
          <w:b/>
          <w:bCs/>
          <w:color w:val="auto"/>
          <w:kern w:val="0"/>
          <w:sz w:val="32"/>
          <w:szCs w:val="32"/>
          <w:highlight w:val="none"/>
        </w:rPr>
        <w:t>第三章  供应商须知</w:t>
      </w:r>
      <w:bookmarkEnd w:id="2"/>
    </w:p>
    <w:p w14:paraId="5BFF79CE">
      <w:pPr>
        <w:shd w:val="clear" w:color="auto" w:fill="FFFFFF"/>
        <w:spacing w:line="360" w:lineRule="auto"/>
        <w:jc w:val="center"/>
        <w:rPr>
          <w:rStyle w:val="21"/>
          <w:rFonts w:hint="eastAsia" w:ascii="仿宋" w:hAnsi="仿宋" w:eastAsia="仿宋" w:cs="仿宋"/>
          <w:color w:val="auto"/>
          <w:kern w:val="0"/>
          <w:sz w:val="24"/>
          <w:szCs w:val="24"/>
          <w:highlight w:val="none"/>
        </w:rPr>
      </w:pPr>
      <w:r>
        <w:rPr>
          <w:rStyle w:val="21"/>
          <w:rFonts w:hint="eastAsia" w:ascii="仿宋" w:hAnsi="仿宋" w:eastAsia="仿宋" w:cs="仿宋"/>
          <w:b/>
          <w:bCs/>
          <w:color w:val="auto"/>
          <w:kern w:val="0"/>
          <w:sz w:val="24"/>
          <w:szCs w:val="24"/>
          <w:highlight w:val="none"/>
        </w:rPr>
        <w:t>供应商须知前附表</w:t>
      </w:r>
    </w:p>
    <w:tbl>
      <w:tblPr>
        <w:tblStyle w:val="17"/>
        <w:tblW w:w="9240" w:type="dxa"/>
        <w:tblInd w:w="-108" w:type="dxa"/>
        <w:shd w:val="clear" w:color="auto" w:fill="FFFFFF"/>
        <w:tblLayout w:type="fixed"/>
        <w:tblCellMar>
          <w:top w:w="0" w:type="dxa"/>
          <w:left w:w="0" w:type="dxa"/>
          <w:bottom w:w="0" w:type="dxa"/>
          <w:right w:w="0" w:type="dxa"/>
        </w:tblCellMar>
      </w:tblPr>
      <w:tblGrid>
        <w:gridCol w:w="869"/>
        <w:gridCol w:w="8371"/>
      </w:tblGrid>
      <w:tr w14:paraId="7A4FA3CA">
        <w:tblPrEx>
          <w:shd w:val="clear" w:color="auto" w:fill="FFFFFF"/>
          <w:tblCellMar>
            <w:top w:w="0" w:type="dxa"/>
            <w:left w:w="0" w:type="dxa"/>
            <w:bottom w:w="0" w:type="dxa"/>
            <w:right w:w="0" w:type="dxa"/>
          </w:tblCellMar>
        </w:tblPrEx>
        <w:trPr>
          <w:trHeight w:val="409" w:hRule="atLeast"/>
        </w:trPr>
        <w:tc>
          <w:tcPr>
            <w:tcW w:w="869" w:type="dxa"/>
            <w:tcBorders>
              <w:top w:val="single" w:color="000000" w:sz="8" w:space="0"/>
              <w:left w:val="single" w:color="000000" w:sz="8" w:space="0"/>
              <w:bottom w:val="single" w:color="000000" w:sz="4" w:space="0"/>
              <w:right w:val="single" w:color="000000" w:sz="4" w:space="0"/>
            </w:tcBorders>
            <w:shd w:val="clear" w:color="auto" w:fill="FFFFFF"/>
            <w:vAlign w:val="center"/>
          </w:tcPr>
          <w:p w14:paraId="5A9AC3AF">
            <w:pPr>
              <w:spacing w:line="360" w:lineRule="auto"/>
              <w:jc w:val="center"/>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序号</w:t>
            </w:r>
          </w:p>
        </w:tc>
        <w:tc>
          <w:tcPr>
            <w:tcW w:w="8371" w:type="dxa"/>
            <w:tcBorders>
              <w:top w:val="single" w:color="000000" w:sz="8" w:space="0"/>
              <w:left w:val="single" w:color="000000" w:sz="4" w:space="0"/>
              <w:bottom w:val="single" w:color="000000" w:sz="4" w:space="0"/>
              <w:right w:val="single" w:color="000000" w:sz="8" w:space="0"/>
            </w:tcBorders>
            <w:shd w:val="clear" w:color="auto" w:fill="FFFFFF"/>
            <w:vAlign w:val="center"/>
          </w:tcPr>
          <w:p w14:paraId="03449E9B">
            <w:pPr>
              <w:spacing w:line="360" w:lineRule="auto"/>
              <w:ind w:firstLine="324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内容、要求</w:t>
            </w:r>
          </w:p>
        </w:tc>
      </w:tr>
      <w:tr w14:paraId="19A3A14B">
        <w:tblPrEx>
          <w:tblCellMar>
            <w:top w:w="0" w:type="dxa"/>
            <w:left w:w="0" w:type="dxa"/>
            <w:bottom w:w="0" w:type="dxa"/>
            <w:right w:w="0" w:type="dxa"/>
          </w:tblCellMar>
        </w:tblPrEx>
        <w:trPr>
          <w:trHeight w:val="490"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2CF43C3D">
            <w:pPr>
              <w:spacing w:line="360" w:lineRule="auto"/>
              <w:jc w:val="center"/>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4D00C07D">
            <w:pPr>
              <w:spacing w:line="360" w:lineRule="auto"/>
              <w:rPr>
                <w:rStyle w:val="21"/>
                <w:rFonts w:hint="eastAsia" w:ascii="仿宋" w:hAnsi="仿宋" w:eastAsia="仿宋" w:cs="仿宋"/>
                <w:color w:val="auto"/>
                <w:sz w:val="24"/>
                <w:szCs w:val="24"/>
                <w:highlight w:val="none"/>
              </w:rPr>
            </w:pPr>
            <w:r>
              <w:rPr>
                <w:rStyle w:val="21"/>
                <w:rFonts w:hint="eastAsia" w:ascii="仿宋" w:hAnsi="仿宋" w:eastAsia="仿宋" w:cs="仿宋"/>
                <w:color w:val="auto"/>
                <w:kern w:val="0"/>
                <w:sz w:val="24"/>
                <w:szCs w:val="24"/>
                <w:highlight w:val="none"/>
              </w:rPr>
              <w:t>1.1 项目名称：</w:t>
            </w:r>
            <w:r>
              <w:rPr>
                <w:rStyle w:val="21"/>
                <w:rFonts w:hint="eastAsia" w:ascii="仿宋" w:hAnsi="仿宋" w:eastAsia="仿宋" w:cs="仿宋"/>
                <w:color w:val="auto"/>
                <w:sz w:val="24"/>
                <w:szCs w:val="24"/>
                <w:highlight w:val="none"/>
                <w:lang w:eastAsia="zh-CN"/>
              </w:rPr>
              <w:t>正阳县行政审批和政务信息管理局政务信息系统安全等保服务项目</w:t>
            </w:r>
          </w:p>
          <w:p w14:paraId="6BA00A22">
            <w:pPr>
              <w:spacing w:line="360" w:lineRule="auto"/>
              <w:rPr>
                <w:rStyle w:val="21"/>
                <w:rFonts w:hint="eastAsia" w:ascii="仿宋" w:hAnsi="仿宋" w:eastAsia="仿宋" w:cs="仿宋"/>
                <w:color w:val="auto"/>
                <w:sz w:val="24"/>
                <w:szCs w:val="24"/>
                <w:highlight w:val="none"/>
              </w:rPr>
            </w:pPr>
            <w:r>
              <w:rPr>
                <w:rStyle w:val="21"/>
                <w:rFonts w:hint="eastAsia" w:ascii="仿宋" w:hAnsi="仿宋" w:eastAsia="仿宋" w:cs="仿宋"/>
                <w:color w:val="auto"/>
                <w:kern w:val="0"/>
                <w:sz w:val="24"/>
                <w:szCs w:val="24"/>
                <w:highlight w:val="none"/>
              </w:rPr>
              <w:t>1.2 采购人名称：</w:t>
            </w:r>
            <w:r>
              <w:rPr>
                <w:rStyle w:val="21"/>
                <w:rFonts w:hint="eastAsia" w:ascii="仿宋" w:hAnsi="仿宋" w:eastAsia="仿宋" w:cs="仿宋"/>
                <w:color w:val="auto"/>
                <w:sz w:val="24"/>
                <w:szCs w:val="24"/>
                <w:highlight w:val="none"/>
                <w:lang w:eastAsia="zh-CN"/>
              </w:rPr>
              <w:t>正阳县行政审批和政务信息管理局</w:t>
            </w:r>
          </w:p>
          <w:p w14:paraId="3038ABF8">
            <w:pPr>
              <w:spacing w:line="360" w:lineRule="auto"/>
              <w:rPr>
                <w:rStyle w:val="21"/>
                <w:rFonts w:hint="eastAsia" w:ascii="仿宋" w:hAnsi="仿宋" w:eastAsia="仿宋" w:cs="仿宋"/>
                <w:color w:val="auto"/>
                <w:kern w:val="0"/>
                <w:sz w:val="24"/>
                <w:szCs w:val="24"/>
                <w:highlight w:val="none"/>
                <w:lang w:eastAsia="zh-CN"/>
              </w:rPr>
            </w:pPr>
            <w:r>
              <w:rPr>
                <w:rStyle w:val="21"/>
                <w:rFonts w:hint="eastAsia" w:ascii="仿宋" w:hAnsi="仿宋" w:eastAsia="仿宋" w:cs="仿宋"/>
                <w:color w:val="auto"/>
                <w:kern w:val="0"/>
                <w:sz w:val="24"/>
                <w:szCs w:val="24"/>
                <w:highlight w:val="none"/>
              </w:rPr>
              <w:t>1.3 项目编号：</w:t>
            </w:r>
            <w:r>
              <w:rPr>
                <w:rStyle w:val="21"/>
                <w:rFonts w:hint="eastAsia" w:ascii="仿宋" w:hAnsi="仿宋" w:eastAsia="仿宋" w:cs="仿宋"/>
                <w:color w:val="auto"/>
                <w:kern w:val="0"/>
                <w:sz w:val="24"/>
                <w:szCs w:val="24"/>
                <w:highlight w:val="none"/>
                <w:lang w:eastAsia="zh-CN"/>
              </w:rPr>
              <w:t>正阳竞谈-2025-60</w:t>
            </w:r>
          </w:p>
        </w:tc>
      </w:tr>
      <w:tr w14:paraId="08C879B3">
        <w:tblPrEx>
          <w:tblCellMar>
            <w:top w:w="0" w:type="dxa"/>
            <w:left w:w="0" w:type="dxa"/>
            <w:bottom w:w="0" w:type="dxa"/>
            <w:right w:w="0" w:type="dxa"/>
          </w:tblCellMar>
        </w:tblPrEx>
        <w:trPr>
          <w:trHeight w:val="603"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26A2A5F2">
            <w:pPr>
              <w:spacing w:line="360" w:lineRule="auto"/>
              <w:jc w:val="center"/>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1B21C76C">
            <w:pPr>
              <w:spacing w:line="360" w:lineRule="auto"/>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合格供应商：具备竞争性谈判公告第2项规定的条件。</w:t>
            </w:r>
          </w:p>
        </w:tc>
      </w:tr>
      <w:tr w14:paraId="6350B5FC">
        <w:tblPrEx>
          <w:tblCellMar>
            <w:top w:w="0" w:type="dxa"/>
            <w:left w:w="0" w:type="dxa"/>
            <w:bottom w:w="0" w:type="dxa"/>
            <w:right w:w="0" w:type="dxa"/>
          </w:tblCellMar>
        </w:tblPrEx>
        <w:trPr>
          <w:trHeight w:val="840" w:hRule="atLeast"/>
        </w:trPr>
        <w:tc>
          <w:tcPr>
            <w:tcW w:w="869" w:type="dxa"/>
            <w:tcBorders>
              <w:top w:val="single" w:color="000000" w:sz="4" w:space="0"/>
              <w:left w:val="single" w:color="000000" w:sz="8" w:space="0"/>
              <w:bottom w:val="single" w:color="000000" w:sz="8" w:space="0"/>
              <w:right w:val="single" w:color="000000" w:sz="4" w:space="0"/>
            </w:tcBorders>
            <w:shd w:val="clear" w:color="auto" w:fill="FFFFFF"/>
            <w:vAlign w:val="center"/>
          </w:tcPr>
          <w:p w14:paraId="7ED885E7">
            <w:pPr>
              <w:spacing w:line="360" w:lineRule="auto"/>
              <w:jc w:val="center"/>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3</w:t>
            </w:r>
          </w:p>
        </w:tc>
        <w:tc>
          <w:tcPr>
            <w:tcW w:w="8371" w:type="dxa"/>
            <w:tcBorders>
              <w:top w:val="single" w:color="000000" w:sz="4" w:space="0"/>
              <w:left w:val="single" w:color="000000" w:sz="4" w:space="0"/>
              <w:bottom w:val="single" w:color="000000" w:sz="8" w:space="0"/>
              <w:right w:val="single" w:color="000000" w:sz="8" w:space="0"/>
            </w:tcBorders>
            <w:shd w:val="clear" w:color="auto" w:fill="FFFFFF"/>
            <w:vAlign w:val="center"/>
          </w:tcPr>
          <w:p w14:paraId="1342887C">
            <w:pPr>
              <w:spacing w:line="360" w:lineRule="auto"/>
              <w:jc w:val="left"/>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谈判报价及费用：</w:t>
            </w:r>
          </w:p>
          <w:p w14:paraId="1B8A2783">
            <w:pPr>
              <w:spacing w:line="360" w:lineRule="auto"/>
              <w:jc w:val="left"/>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3.1 最后一轮报价超过采购最高投标限价的为无效报价；供应商的最后一轮报价均超过谈判最高投标限价，采购人不能支付的，本项目谈判废止。</w:t>
            </w:r>
          </w:p>
          <w:p w14:paraId="15F3C05F">
            <w:pPr>
              <w:spacing w:line="360" w:lineRule="auto"/>
              <w:jc w:val="left"/>
              <w:textAlignment w:val="bottom"/>
              <w:rPr>
                <w:rStyle w:val="21"/>
                <w:rFonts w:hint="eastAsia" w:ascii="仿宋" w:hAnsi="仿宋" w:eastAsia="仿宋" w:cs="仿宋"/>
                <w:color w:val="auto"/>
                <w:sz w:val="24"/>
                <w:szCs w:val="24"/>
                <w:highlight w:val="none"/>
              </w:rPr>
            </w:pPr>
            <w:r>
              <w:rPr>
                <w:rStyle w:val="21"/>
                <w:rFonts w:hint="eastAsia" w:ascii="仿宋" w:hAnsi="仿宋" w:eastAsia="仿宋" w:cs="仿宋"/>
                <w:color w:val="auto"/>
                <w:kern w:val="0"/>
                <w:sz w:val="24"/>
                <w:szCs w:val="24"/>
                <w:highlight w:val="none"/>
              </w:rPr>
              <w:t>3.2 本项目参照《河南省招标代理服务收费指导意见》（豫招协【2023】002号）的规定收取招标代理服务费。此费由供应商综合考虑到投标报价中。</w:t>
            </w:r>
          </w:p>
        </w:tc>
      </w:tr>
      <w:tr w14:paraId="15C55003">
        <w:tblPrEx>
          <w:shd w:val="clear" w:color="auto" w:fill="FFFFFF"/>
          <w:tblCellMar>
            <w:top w:w="0" w:type="dxa"/>
            <w:left w:w="0" w:type="dxa"/>
            <w:bottom w:w="0" w:type="dxa"/>
            <w:right w:w="0" w:type="dxa"/>
          </w:tblCellMar>
        </w:tblPrEx>
        <w:trPr>
          <w:trHeight w:val="620"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6FB4665A">
            <w:pPr>
              <w:spacing w:line="360" w:lineRule="auto"/>
              <w:jc w:val="center"/>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4</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37629882">
            <w:pPr>
              <w:spacing w:line="360" w:lineRule="auto"/>
              <w:jc w:val="left"/>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现场踏勘：不组织，供应商根据需要可以自行现场踏勘。</w:t>
            </w:r>
          </w:p>
        </w:tc>
      </w:tr>
      <w:tr w14:paraId="03FF10F4">
        <w:tblPrEx>
          <w:tblCellMar>
            <w:top w:w="0" w:type="dxa"/>
            <w:left w:w="0" w:type="dxa"/>
            <w:bottom w:w="0" w:type="dxa"/>
            <w:right w:w="0" w:type="dxa"/>
          </w:tblCellMar>
        </w:tblPrEx>
        <w:trPr>
          <w:trHeight w:val="620"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D04F30F">
            <w:pPr>
              <w:spacing w:line="360" w:lineRule="auto"/>
              <w:jc w:val="left"/>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5</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5DB4C346">
            <w:pPr>
              <w:spacing w:line="360" w:lineRule="auto"/>
              <w:jc w:val="left"/>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响应性文件组成：</w:t>
            </w:r>
          </w:p>
          <w:p w14:paraId="1334AD9A">
            <w:pPr>
              <w:spacing w:line="360" w:lineRule="auto"/>
              <w:jc w:val="left"/>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加密的电子响应文件（*.zmdtf格式）,应在响应文件截止时间前通过“驻马店市公共资源交易中心电子交易平台”内上传；</w:t>
            </w:r>
          </w:p>
        </w:tc>
      </w:tr>
      <w:tr w14:paraId="3326313A">
        <w:tblPrEx>
          <w:tblCellMar>
            <w:top w:w="0" w:type="dxa"/>
            <w:left w:w="0" w:type="dxa"/>
            <w:bottom w:w="0" w:type="dxa"/>
            <w:right w:w="0" w:type="dxa"/>
          </w:tblCellMar>
        </w:tblPrEx>
        <w:trPr>
          <w:trHeight w:val="620"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62DCD533">
            <w:pPr>
              <w:spacing w:line="360" w:lineRule="auto"/>
              <w:jc w:val="center"/>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6</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1DE5FBD3">
            <w:pPr>
              <w:spacing w:line="360" w:lineRule="auto"/>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递交响应性文件截止时间及地点：详见竞争性谈判公告。</w:t>
            </w:r>
          </w:p>
        </w:tc>
      </w:tr>
      <w:tr w14:paraId="53B7FC45">
        <w:tblPrEx>
          <w:shd w:val="clear" w:color="auto" w:fill="FFFFFF"/>
          <w:tblCellMar>
            <w:top w:w="0" w:type="dxa"/>
            <w:left w:w="0" w:type="dxa"/>
            <w:bottom w:w="0" w:type="dxa"/>
            <w:right w:w="0" w:type="dxa"/>
          </w:tblCellMar>
        </w:tblPrEx>
        <w:trPr>
          <w:trHeight w:val="620"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45C29A6A">
            <w:pPr>
              <w:spacing w:line="360" w:lineRule="auto"/>
              <w:jc w:val="center"/>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7</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457FF664">
            <w:pPr>
              <w:spacing w:line="360" w:lineRule="auto"/>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谈判时间及地点：详见竞争性谈判公告。</w:t>
            </w:r>
          </w:p>
        </w:tc>
      </w:tr>
      <w:tr w14:paraId="1203AB4B">
        <w:tblPrEx>
          <w:shd w:val="clear" w:color="auto" w:fill="FFFFFF"/>
          <w:tblCellMar>
            <w:top w:w="0" w:type="dxa"/>
            <w:left w:w="0" w:type="dxa"/>
            <w:bottom w:w="0" w:type="dxa"/>
            <w:right w:w="0" w:type="dxa"/>
          </w:tblCellMar>
        </w:tblPrEx>
        <w:trPr>
          <w:trHeight w:val="645"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0668EE3">
            <w:pPr>
              <w:spacing w:line="360" w:lineRule="auto"/>
              <w:jc w:val="center"/>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8</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0D810EE4">
            <w:pPr>
              <w:spacing w:line="360" w:lineRule="auto"/>
              <w:jc w:val="left"/>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评定办法：本次谈判将采用</w:t>
            </w:r>
            <w:r>
              <w:rPr>
                <w:rStyle w:val="21"/>
                <w:rFonts w:hint="eastAsia" w:ascii="仿宋" w:hAnsi="仿宋" w:eastAsia="仿宋" w:cs="仿宋"/>
                <w:color w:val="auto"/>
                <w:kern w:val="0"/>
                <w:sz w:val="24"/>
                <w:szCs w:val="24"/>
                <w:highlight w:val="none"/>
                <w:lang w:eastAsia="zh-CN"/>
              </w:rPr>
              <w:t>最低评审价法</w:t>
            </w:r>
            <w:r>
              <w:rPr>
                <w:rStyle w:val="21"/>
                <w:rFonts w:hint="eastAsia" w:ascii="仿宋" w:hAnsi="仿宋" w:eastAsia="仿宋" w:cs="仿宋"/>
                <w:color w:val="auto"/>
                <w:kern w:val="0"/>
                <w:sz w:val="24"/>
                <w:szCs w:val="24"/>
                <w:highlight w:val="none"/>
              </w:rPr>
              <w:t>。即在符合采购需求、质量和服务相等的前提下，以供应商最后一轮的报价按政府采购相关规定调整后的最终评定价最低的供应商作为成交供应商。</w:t>
            </w:r>
          </w:p>
        </w:tc>
      </w:tr>
      <w:tr w14:paraId="3A6E1C9C">
        <w:tblPrEx>
          <w:shd w:val="clear" w:color="auto" w:fill="FFFFFF"/>
          <w:tblCellMar>
            <w:top w:w="0" w:type="dxa"/>
            <w:left w:w="0" w:type="dxa"/>
            <w:bottom w:w="0" w:type="dxa"/>
            <w:right w:w="0" w:type="dxa"/>
          </w:tblCellMar>
        </w:tblPrEx>
        <w:trPr>
          <w:trHeight w:val="630"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EB6C3C0">
            <w:pPr>
              <w:spacing w:line="360" w:lineRule="auto"/>
              <w:jc w:val="center"/>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9</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333E9BDC">
            <w:pPr>
              <w:spacing w:line="360" w:lineRule="auto"/>
              <w:jc w:val="left"/>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成交公告及成交通知书：</w:t>
            </w:r>
            <w:r>
              <w:rPr>
                <w:rStyle w:val="21"/>
                <w:rFonts w:hint="eastAsia" w:ascii="仿宋" w:hAnsi="仿宋" w:eastAsia="仿宋" w:cs="仿宋"/>
                <w:color w:val="auto"/>
                <w:sz w:val="24"/>
                <w:szCs w:val="24"/>
                <w:highlight w:val="none"/>
                <w:lang w:val="en-US" w:eastAsia="zh-CN"/>
              </w:rPr>
              <w:t>详见竞争性谈判文件</w:t>
            </w:r>
            <w:r>
              <w:rPr>
                <w:rStyle w:val="21"/>
                <w:rFonts w:hint="eastAsia" w:ascii="仿宋" w:hAnsi="仿宋" w:eastAsia="仿宋" w:cs="仿宋"/>
                <w:color w:val="auto"/>
                <w:kern w:val="0"/>
                <w:sz w:val="24"/>
                <w:szCs w:val="24"/>
                <w:highlight w:val="none"/>
              </w:rPr>
              <w:t>。</w:t>
            </w:r>
          </w:p>
        </w:tc>
      </w:tr>
      <w:tr w14:paraId="2C83046D">
        <w:tblPrEx>
          <w:shd w:val="clear" w:color="auto" w:fill="FFFFFF"/>
          <w:tblCellMar>
            <w:top w:w="0" w:type="dxa"/>
            <w:left w:w="0" w:type="dxa"/>
            <w:bottom w:w="0" w:type="dxa"/>
            <w:right w:w="0" w:type="dxa"/>
          </w:tblCellMar>
        </w:tblPrEx>
        <w:trPr>
          <w:trHeight w:val="615"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1AF8EBEF">
            <w:pPr>
              <w:spacing w:line="360" w:lineRule="auto"/>
              <w:jc w:val="center"/>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10</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764E3BAF">
            <w:pPr>
              <w:spacing w:line="360" w:lineRule="auto"/>
              <w:jc w:val="left"/>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签订合同：成交通知书发出后2个工作日内。</w:t>
            </w:r>
          </w:p>
        </w:tc>
      </w:tr>
      <w:tr w14:paraId="54A96432">
        <w:tblPrEx>
          <w:tblCellMar>
            <w:top w:w="0" w:type="dxa"/>
            <w:left w:w="0" w:type="dxa"/>
            <w:bottom w:w="0" w:type="dxa"/>
            <w:right w:w="0" w:type="dxa"/>
          </w:tblCellMar>
        </w:tblPrEx>
        <w:trPr>
          <w:trHeight w:val="615"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61151989">
            <w:pPr>
              <w:spacing w:line="360" w:lineRule="auto"/>
              <w:jc w:val="center"/>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11</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12BF2F77">
            <w:pPr>
              <w:spacing w:line="360" w:lineRule="auto"/>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采购资金来源：财政性资金。</w:t>
            </w:r>
          </w:p>
        </w:tc>
      </w:tr>
      <w:tr w14:paraId="31277207">
        <w:tblPrEx>
          <w:shd w:val="clear" w:color="auto" w:fill="FFFFFF"/>
          <w:tblCellMar>
            <w:top w:w="0" w:type="dxa"/>
            <w:left w:w="0" w:type="dxa"/>
            <w:bottom w:w="0" w:type="dxa"/>
            <w:right w:w="0" w:type="dxa"/>
          </w:tblCellMar>
        </w:tblPrEx>
        <w:trPr>
          <w:trHeight w:val="520"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057BBCC3">
            <w:pPr>
              <w:spacing w:line="360" w:lineRule="auto"/>
              <w:jc w:val="center"/>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12</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541156D3">
            <w:pPr>
              <w:spacing w:line="360" w:lineRule="auto"/>
              <w:jc w:val="left"/>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响应性文件有效期：递交响应性文件截止期结束后60日。成交供应商的响应性文件是合同的组成部分,有效期至合同完全履行止。 </w:t>
            </w:r>
          </w:p>
        </w:tc>
      </w:tr>
      <w:tr w14:paraId="491D9220">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0D8A5F64">
            <w:pPr>
              <w:spacing w:line="360" w:lineRule="auto"/>
              <w:jc w:val="center"/>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13</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3D55FFC0">
            <w:pPr>
              <w:spacing w:line="360" w:lineRule="auto"/>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成交供应商可以以政府采购合同为担保向金融机构进行贷款融资。</w:t>
            </w:r>
          </w:p>
        </w:tc>
      </w:tr>
      <w:tr w14:paraId="4D98BA43">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9CCE8">
            <w:pPr>
              <w:spacing w:line="360" w:lineRule="auto"/>
              <w:jc w:val="center"/>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14</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1CBC67">
            <w:pPr>
              <w:spacing w:line="360" w:lineRule="auto"/>
              <w:jc w:val="left"/>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根据《关于在政府采购活动中查询及使用信用记录有关问题的通知》（财库[2016]125号）的规定，采购代理机构将通过“信用中国”网站、中国政府采购网等渠道在资格审查环节查询投标人信用记录，被列入失信被执行人、税收违法黑名单、政府采购严重违法失信行为记录名单的单位将被拒绝参与本项目政府采购活动；</w:t>
            </w:r>
          </w:p>
        </w:tc>
      </w:tr>
      <w:tr w14:paraId="66646997">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7B3DA">
            <w:pPr>
              <w:spacing w:line="360" w:lineRule="auto"/>
              <w:jc w:val="center"/>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15</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6BF18">
            <w:pPr>
              <w:spacing w:line="360" w:lineRule="auto"/>
              <w:jc w:val="left"/>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质疑和投诉：详见第三章供应商须知第10条。</w:t>
            </w:r>
          </w:p>
        </w:tc>
      </w:tr>
      <w:tr w14:paraId="0F199483">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E26EE">
            <w:pPr>
              <w:spacing w:line="360" w:lineRule="auto"/>
              <w:jc w:val="center"/>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16</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6F76D">
            <w:pPr>
              <w:spacing w:line="360" w:lineRule="auto"/>
              <w:jc w:val="left"/>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本项目使用远程不见面交易的模式。供应商应于响应文件提交截止时间前将加密电子响应文件(.zmdtf格式)在驻马店市公共资源交易中心电子交易平台加密上传，逾期上传其响应将被拒绝。</w:t>
            </w:r>
          </w:p>
        </w:tc>
      </w:tr>
      <w:tr w14:paraId="5C5630B7">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A065E">
            <w:pPr>
              <w:spacing w:line="360" w:lineRule="auto"/>
              <w:jc w:val="center"/>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17</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C3267">
            <w:pPr>
              <w:spacing w:line="360" w:lineRule="auto"/>
              <w:jc w:val="left"/>
              <w:textAlignment w:val="bottom"/>
              <w:rPr>
                <w:rStyle w:val="21"/>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本项目所属行业：</w:t>
            </w:r>
            <w:r>
              <w:rPr>
                <w:rFonts w:hint="eastAsia" w:ascii="仿宋" w:hAnsi="仿宋" w:eastAsia="仿宋" w:cs="仿宋"/>
                <w:color w:val="auto"/>
                <w:kern w:val="0"/>
                <w:sz w:val="24"/>
                <w:szCs w:val="24"/>
                <w:highlight w:val="none"/>
                <w:lang w:val="en-US" w:eastAsia="zh-CN"/>
              </w:rPr>
              <w:t>软件和信息技术服务业</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采购标的对应行业的中小企业划分标准：</w:t>
            </w:r>
            <w:r>
              <w:rPr>
                <w:rFonts w:hint="eastAsia" w:ascii="仿宋" w:hAnsi="仿宋" w:eastAsia="仿宋" w:cs="仿宋"/>
                <w:color w:val="auto"/>
                <w:kern w:val="0"/>
                <w:sz w:val="24"/>
                <w:szCs w:val="24"/>
                <w:highlight w:val="none"/>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tc>
      </w:tr>
      <w:tr w14:paraId="7E970761">
        <w:tblPrEx>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34CBE">
            <w:pPr>
              <w:spacing w:line="360" w:lineRule="auto"/>
              <w:jc w:val="center"/>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18</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AB836">
            <w:pPr>
              <w:spacing w:line="360" w:lineRule="auto"/>
              <w:jc w:val="left"/>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供应商注册:</w:t>
            </w:r>
          </w:p>
          <w:p w14:paraId="5DC2E24F">
            <w:pPr>
              <w:spacing w:line="360" w:lineRule="auto"/>
              <w:jc w:val="left"/>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 xml:space="preserve"> 供应商首先通过“驻马店市公共资源交易中心（http//www.zmdggzy.gov.cn）”网站“供应商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13429EAE">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C8ADC">
            <w:pPr>
              <w:spacing w:line="360" w:lineRule="auto"/>
              <w:jc w:val="center"/>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19</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952EB">
            <w:pPr>
              <w:spacing w:line="360" w:lineRule="auto"/>
              <w:jc w:val="left"/>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 xml:space="preserve">采购文件下载: </w:t>
            </w:r>
          </w:p>
          <w:p w14:paraId="2C0B3F05">
            <w:pPr>
              <w:spacing w:line="360" w:lineRule="auto"/>
              <w:jc w:val="left"/>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凡有意参加谈判者，登录“驻马店市公共资源交易中心（https://ggzy.zhumadian.gov.cn/）”网站，凭领取的企业身份认证锁（CA密钥）登录系统进行网上免费下载采购文件。供应商未按规定在网上下载采购文件的，其谈判将被拒绝。</w:t>
            </w:r>
          </w:p>
        </w:tc>
      </w:tr>
      <w:tr w14:paraId="6876BF9D">
        <w:tblPrEx>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B0D25">
            <w:pPr>
              <w:keepNext w:val="0"/>
              <w:keepLines w:val="0"/>
              <w:pageBreakBefore w:val="0"/>
              <w:widowControl/>
              <w:kinsoku/>
              <w:wordWrap/>
              <w:overflowPunct/>
              <w:topLinePunct w:val="0"/>
              <w:autoSpaceDE/>
              <w:autoSpaceDN/>
              <w:bidi w:val="0"/>
              <w:adjustRightInd/>
              <w:snapToGrid/>
              <w:spacing w:line="480" w:lineRule="exact"/>
              <w:jc w:val="center"/>
              <w:textAlignment w:val="baseline"/>
              <w:rPr>
                <w:rStyle w:val="21"/>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0</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F0D38">
            <w:pPr>
              <w:keepNext w:val="0"/>
              <w:keepLines w:val="0"/>
              <w:pageBreakBefore w:val="0"/>
              <w:widowControl/>
              <w:kinsoku/>
              <w:wordWrap/>
              <w:overflowPunct/>
              <w:topLinePunct w:val="0"/>
              <w:autoSpaceDE/>
              <w:autoSpaceDN/>
              <w:bidi w:val="0"/>
              <w:adjustRightInd/>
              <w:snapToGrid/>
              <w:spacing w:line="480" w:lineRule="exact"/>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响应文件制作: </w:t>
            </w:r>
          </w:p>
          <w:p w14:paraId="51EA970F">
            <w:pPr>
              <w:keepNext w:val="0"/>
              <w:keepLines w:val="0"/>
              <w:pageBreakBefore w:val="0"/>
              <w:widowControl/>
              <w:kinsoku/>
              <w:wordWrap/>
              <w:overflowPunct/>
              <w:topLinePunct w:val="0"/>
              <w:autoSpaceDE/>
              <w:autoSpaceDN/>
              <w:bidi w:val="0"/>
              <w:adjustRightInd/>
              <w:snapToGrid/>
              <w:spacing w:line="480" w:lineRule="exact"/>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1、供应商通过“驻马店市公共资源交易中心（</w:t>
            </w:r>
            <w:r>
              <w:rPr>
                <w:rFonts w:hint="eastAsia" w:ascii="仿宋" w:hAnsi="仿宋" w:eastAsia="仿宋" w:cs="仿宋"/>
                <w:color w:val="auto"/>
                <w:sz w:val="24"/>
                <w:szCs w:val="24"/>
                <w:highlight w:val="none"/>
                <w:lang w:eastAsia="zh-CN"/>
              </w:rPr>
              <w:t>https://ggzy.zhumadian.gov.cn/</w:t>
            </w:r>
            <w:r>
              <w:rPr>
                <w:rFonts w:hint="eastAsia" w:ascii="仿宋" w:hAnsi="仿宋" w:eastAsia="仿宋" w:cs="仿宋"/>
                <w:color w:val="auto"/>
                <w:sz w:val="24"/>
                <w:szCs w:val="24"/>
                <w:highlight w:val="none"/>
              </w:rPr>
              <w:t>）”网站下载中心（政府采购类）：下载“新点投标文件制作软件（驻马店）”。</w:t>
            </w:r>
          </w:p>
          <w:p w14:paraId="1F7B2434">
            <w:pPr>
              <w:keepNext w:val="0"/>
              <w:keepLines w:val="0"/>
              <w:pageBreakBefore w:val="0"/>
              <w:widowControl/>
              <w:kinsoku/>
              <w:wordWrap/>
              <w:overflowPunct/>
              <w:topLinePunct w:val="0"/>
              <w:autoSpaceDE/>
              <w:autoSpaceDN/>
              <w:bidi w:val="0"/>
              <w:adjustRightInd/>
              <w:snapToGrid/>
              <w:spacing w:line="480" w:lineRule="exact"/>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2、供应商凭 CA 密钥登陆交易系统下载采购文件(.zmdzf 格 式)。</w:t>
            </w:r>
          </w:p>
          <w:p w14:paraId="6026C077">
            <w:pPr>
              <w:keepNext w:val="0"/>
              <w:keepLines w:val="0"/>
              <w:pageBreakBefore w:val="0"/>
              <w:widowControl/>
              <w:kinsoku/>
              <w:wordWrap/>
              <w:overflowPunct/>
              <w:topLinePunct w:val="0"/>
              <w:autoSpaceDE/>
              <w:autoSpaceDN/>
              <w:bidi w:val="0"/>
              <w:adjustRightInd/>
              <w:snapToGrid/>
              <w:spacing w:line="480" w:lineRule="exact"/>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3、供应商须在响应文件提交截止时间前制作并提交。加密的电子响应文件（.zmdtf 格式）,应在响应文件提交截止时间前通过“驻马店市公共资源交易中心（</w:t>
            </w:r>
            <w:r>
              <w:rPr>
                <w:rFonts w:hint="eastAsia" w:ascii="仿宋" w:hAnsi="仿宋" w:eastAsia="仿宋" w:cs="仿宋"/>
                <w:color w:val="auto"/>
                <w:sz w:val="24"/>
                <w:szCs w:val="24"/>
                <w:highlight w:val="none"/>
                <w:lang w:eastAsia="zh-CN"/>
              </w:rPr>
              <w:t>https://ggzy.zhumadian.gov.cn/</w:t>
            </w:r>
            <w:r>
              <w:rPr>
                <w:rFonts w:hint="eastAsia" w:ascii="仿宋" w:hAnsi="仿宋" w:eastAsia="仿宋" w:cs="仿宋"/>
                <w:color w:val="auto"/>
                <w:sz w:val="24"/>
                <w:szCs w:val="24"/>
                <w:highlight w:val="none"/>
              </w:rPr>
              <w:t>）”电子交易平台内上传；</w:t>
            </w:r>
          </w:p>
          <w:p w14:paraId="66E77439">
            <w:pPr>
              <w:keepNext w:val="0"/>
              <w:keepLines w:val="0"/>
              <w:pageBreakBefore w:val="0"/>
              <w:widowControl/>
              <w:kinsoku/>
              <w:wordWrap/>
              <w:overflowPunct/>
              <w:topLinePunct w:val="0"/>
              <w:autoSpaceDE/>
              <w:autoSpaceDN/>
              <w:bidi w:val="0"/>
              <w:adjustRightInd/>
              <w:snapToGrid/>
              <w:spacing w:line="480" w:lineRule="exact"/>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4、加密的电子响应文件为“驻马店市公共资源交易中心（</w:t>
            </w:r>
            <w:r>
              <w:rPr>
                <w:rFonts w:hint="eastAsia" w:ascii="仿宋" w:hAnsi="仿宋" w:eastAsia="仿宋" w:cs="仿宋"/>
                <w:color w:val="auto"/>
                <w:sz w:val="24"/>
                <w:szCs w:val="24"/>
                <w:highlight w:val="none"/>
                <w:lang w:eastAsia="zh-CN"/>
              </w:rPr>
              <w:t>https://ggzy.zhumadian.gov.cn/</w:t>
            </w:r>
            <w:r>
              <w:rPr>
                <w:rFonts w:hint="eastAsia" w:ascii="仿宋" w:hAnsi="仿宋" w:eastAsia="仿宋" w:cs="仿宋"/>
                <w:color w:val="auto"/>
                <w:sz w:val="24"/>
                <w:szCs w:val="24"/>
                <w:highlight w:val="none"/>
              </w:rPr>
              <w:t>）”网站提供的“新点投标文件制作软件（驻马店）”制作生成的加密版响应文件。</w:t>
            </w:r>
          </w:p>
          <w:p w14:paraId="23D1964B">
            <w:pPr>
              <w:keepNext w:val="0"/>
              <w:keepLines w:val="0"/>
              <w:pageBreakBefore w:val="0"/>
              <w:widowControl/>
              <w:kinsoku/>
              <w:wordWrap/>
              <w:overflowPunct/>
              <w:topLinePunct w:val="0"/>
              <w:autoSpaceDE/>
              <w:autoSpaceDN/>
              <w:bidi w:val="0"/>
              <w:adjustRightInd/>
              <w:snapToGrid/>
              <w:spacing w:line="480" w:lineRule="exact"/>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供应商在编制电子响应文件时，生成后的电子响应文件须按采购文件的格式要求完成电子签字或盖章。无法直接完成电子签字或盖章的响应文件格式内容，供应商须将盖章签字后的扫描图片替换到相应格式中。</w:t>
            </w:r>
          </w:p>
          <w:p w14:paraId="5A832958">
            <w:pPr>
              <w:widowControl/>
              <w:snapToGrid w:val="0"/>
              <w:spacing w:line="400" w:lineRule="exact"/>
              <w:contextualSpacing/>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采购文件格式所要求包含的全部资料应全部制作在响应文件内，严格按照本项目采购文件所有格式如实填写（不涉及的内容除外），不应存在漏项或缺项，否则将存在响应文件被拒绝的风险。供应商需提供报名期间加盖单位公章的投标报名回执单，构成响应文件的组成部分。</w:t>
            </w:r>
          </w:p>
          <w:p w14:paraId="1DB683E5">
            <w:pPr>
              <w:keepNext w:val="0"/>
              <w:keepLines w:val="0"/>
              <w:pageBreakBefore w:val="0"/>
              <w:widowControl/>
              <w:kinsoku/>
              <w:wordWrap/>
              <w:overflowPunct/>
              <w:topLinePunct w:val="0"/>
              <w:autoSpaceDE/>
              <w:autoSpaceDN/>
              <w:bidi w:val="0"/>
              <w:adjustRightInd/>
              <w:snapToGrid/>
              <w:spacing w:line="480" w:lineRule="exact"/>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7、响应文件以外的任何资料采购人和采购代理机构将拒收。</w:t>
            </w:r>
          </w:p>
          <w:p w14:paraId="04488F07">
            <w:pPr>
              <w:keepNext w:val="0"/>
              <w:keepLines w:val="0"/>
              <w:pageBreakBefore w:val="0"/>
              <w:widowControl/>
              <w:kinsoku/>
              <w:wordWrap/>
              <w:overflowPunct/>
              <w:topLinePunct w:val="0"/>
              <w:autoSpaceDE/>
              <w:autoSpaceDN/>
              <w:bidi w:val="0"/>
              <w:adjustRightInd/>
              <w:snapToGrid/>
              <w:spacing w:line="480" w:lineRule="exact"/>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8、供应商编辑电子响应文件时，根据采购文件要求用法人 CA 密钥和企业CA 密钥进行签章制作；最后一步生成电子响应文件（.zmdtf 格式和.nzmdtf 格式）时，只能用本单位的企业 CA 密钥。</w:t>
            </w:r>
          </w:p>
          <w:p w14:paraId="1BC1B83D">
            <w:pPr>
              <w:keepNext w:val="0"/>
              <w:keepLines w:val="0"/>
              <w:pageBreakBefore w:val="0"/>
              <w:widowControl/>
              <w:kinsoku/>
              <w:wordWrap/>
              <w:overflowPunct/>
              <w:topLinePunct w:val="0"/>
              <w:autoSpaceDE/>
              <w:autoSpaceDN/>
              <w:bidi w:val="0"/>
              <w:adjustRightInd/>
              <w:snapToGrid/>
              <w:spacing w:line="480" w:lineRule="exact"/>
              <w:jc w:val="left"/>
              <w:textAlignment w:val="baseline"/>
              <w:rPr>
                <w:rStyle w:val="21"/>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9、电子响应文件制作流程，可参考驻马店市公共资源交易中心官方网站的，下载中心板块的视频（</w:t>
            </w:r>
            <w:r>
              <w:rPr>
                <w:rFonts w:hint="eastAsia" w:ascii="仿宋" w:hAnsi="仿宋" w:eastAsia="仿宋" w:cs="仿宋"/>
                <w:color w:val="auto"/>
                <w:sz w:val="24"/>
                <w:szCs w:val="24"/>
                <w:highlight w:val="none"/>
                <w:lang w:eastAsia="zh-CN"/>
              </w:rPr>
              <w:t>https://ggzy.zhumadian.gov.cn</w:t>
            </w:r>
            <w:r>
              <w:rPr>
                <w:rFonts w:hint="eastAsia" w:ascii="仿宋" w:hAnsi="仿宋" w:eastAsia="仿宋" w:cs="仿宋"/>
                <w:color w:val="auto"/>
                <w:sz w:val="24"/>
                <w:szCs w:val="24"/>
                <w:highlight w:val="none"/>
              </w:rPr>
              <w:t>/TPFront/InfoDetail/?InfoID=844e0ea7-2b6c-425d-99f6-91bd5b500e5e&amp;CategoryNum=026002）</w:t>
            </w:r>
          </w:p>
        </w:tc>
      </w:tr>
      <w:tr w14:paraId="26F16190">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3ABFF">
            <w:pPr>
              <w:spacing w:line="360" w:lineRule="auto"/>
              <w:jc w:val="center"/>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21</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F3749">
            <w:pPr>
              <w:spacing w:line="360" w:lineRule="auto"/>
              <w:jc w:val="left"/>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响应文件上传:详见第三章供应商须知第22条</w:t>
            </w:r>
          </w:p>
        </w:tc>
      </w:tr>
      <w:tr w14:paraId="53A94652">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FE06D">
            <w:pPr>
              <w:spacing w:line="360" w:lineRule="auto"/>
              <w:jc w:val="center"/>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22</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A22C4">
            <w:pPr>
              <w:spacing w:line="360" w:lineRule="auto"/>
              <w:jc w:val="left"/>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采购文件的澄清与变更:</w:t>
            </w:r>
          </w:p>
          <w:p w14:paraId="7FFE3540">
            <w:pPr>
              <w:spacing w:line="360" w:lineRule="auto"/>
              <w:jc w:val="left"/>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采购人、采购代理机构对已发出的采购文件进行的澄清、更正或更改，澄清、更正或更改的内容将作为采购文件的组成部分。采购代理机构将通过网站“变更公告”和“答疑文件”告知供应商。各供应商须下载采购文件和最新的答疑文件，以此编制响应文件。</w:t>
            </w:r>
          </w:p>
          <w:p w14:paraId="3DA90FD8">
            <w:pPr>
              <w:spacing w:line="360" w:lineRule="auto"/>
              <w:jc w:val="left"/>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2、因驻马店市公共资源交易中心电子交易平台在开启前具有保密性，供应商在响应文件提交截止时间前须自行查看项目进展、变更通知、澄清及回复，因供应商未及时查看而造成的后果自负。</w:t>
            </w:r>
          </w:p>
        </w:tc>
      </w:tr>
      <w:tr w14:paraId="27576B0F">
        <w:tblPrEx>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D9AB42">
            <w:pPr>
              <w:spacing w:line="360" w:lineRule="auto"/>
              <w:jc w:val="center"/>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23</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2F5F3">
            <w:pPr>
              <w:spacing w:line="360" w:lineRule="auto"/>
              <w:jc w:val="left"/>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开启</w:t>
            </w:r>
          </w:p>
          <w:p w14:paraId="3449F237">
            <w:pPr>
              <w:spacing w:line="360" w:lineRule="auto"/>
              <w:jc w:val="left"/>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1、谈判当日，供应商无需到达谈判现场，仅需在任意地点使用企业CA 密钥登入驻马店市公共资源交易中心电子交易平台不见面开标大厅（http://www.zmdggzy.</w:t>
            </w:r>
          </w:p>
          <w:p w14:paraId="2C9C00B7">
            <w:pPr>
              <w:spacing w:line="360" w:lineRule="auto"/>
              <w:jc w:val="left"/>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gov.cn:9190/BidOpening/bidopeninghallaction/hall/login）及相应的配套硬件设备（摄像头、话筒、麦克风等）参加谈判活动。</w:t>
            </w:r>
          </w:p>
          <w:p w14:paraId="436CA057">
            <w:pPr>
              <w:spacing w:line="360" w:lineRule="auto"/>
              <w:jc w:val="left"/>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2、解密时，供应商必须使用能正确解密响应文件的CA 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谈判评审工作无法进行的，可根据实际情况报请批准后相应延迟解密时间或调整谈判评审时间（友情提示：若供应商已领取副锁（含多把副锁）请注意正副锁的使用差别）。</w:t>
            </w:r>
          </w:p>
          <w:p w14:paraId="7D5D72B6">
            <w:pPr>
              <w:spacing w:line="360" w:lineRule="auto"/>
              <w:jc w:val="left"/>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3、远程解密前，供应商务必在驻马店市公共资源交易中心电子交易平台（https://ggzy.zhumadian.gov.cn:8820/TPBidder）投标文件上传模块中使用“模拟解密”功能，验证本机远程自助解密环境。</w:t>
            </w:r>
          </w:p>
          <w:p w14:paraId="2B180FAF">
            <w:pPr>
              <w:spacing w:line="360" w:lineRule="auto"/>
              <w:jc w:val="left"/>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4、特别提醒：</w:t>
            </w:r>
          </w:p>
          <w:p w14:paraId="6B33DEBC">
            <w:pPr>
              <w:spacing w:line="360" w:lineRule="auto"/>
              <w:jc w:val="left"/>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因驻马店市公共资源交易中心电子交易平台不见面交易系统具备视频直播、语音通话等，对网络带宽及硬件要求相对较高的功能，故供应商在参与使用不见面交易系统谈判的项目时，需确认是否满足如下要求：</w:t>
            </w:r>
          </w:p>
          <w:p w14:paraId="036AE7FC">
            <w:pPr>
              <w:spacing w:line="360" w:lineRule="auto"/>
              <w:jc w:val="left"/>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（1）网络要求：网络带宽4M以上。</w:t>
            </w:r>
          </w:p>
          <w:p w14:paraId="444C5ACC">
            <w:pPr>
              <w:spacing w:line="360" w:lineRule="auto"/>
              <w:jc w:val="left"/>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（2）硬件要求：电脑要求内存4G及以上，且需配套网络摄像头、麦克风、音箱等，并确保其均能正常运转。操作系统要求Windows7及以上，IE浏览器IE11及以上。</w:t>
            </w:r>
          </w:p>
          <w:p w14:paraId="2C2A4EAC">
            <w:pPr>
              <w:spacing w:line="360" w:lineRule="auto"/>
              <w:jc w:val="left"/>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（3）人员要求：对于参与驻马店市公共资源交易中心电子交易平台不见面交易系统谈判的供应商，要求能熟练掌握电脑基础操作。不见面开启操作手册下载地址：</w:t>
            </w:r>
          </w:p>
          <w:p w14:paraId="3EA6B11C">
            <w:pPr>
              <w:spacing w:line="360" w:lineRule="auto"/>
              <w:jc w:val="left"/>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（https://ggzy.zhumadian.gov.cn/TPFront/InfoDetail/?InfoID=6e085538-6be5-4d25-80b2-12f5fc669ba1&amp;CategoryNum=026005）</w:t>
            </w:r>
          </w:p>
        </w:tc>
      </w:tr>
      <w:tr w14:paraId="7EEDFB51">
        <w:tblPrEx>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2CF93">
            <w:pPr>
              <w:spacing w:line="360" w:lineRule="auto"/>
              <w:jc w:val="center"/>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24</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50515">
            <w:pPr>
              <w:spacing w:line="360" w:lineRule="auto"/>
              <w:jc w:val="left"/>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评审：详见第三章供应商须知第25、26、27、28、29条</w:t>
            </w:r>
          </w:p>
        </w:tc>
      </w:tr>
      <w:tr w14:paraId="78C7ACC5">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5F3AB">
            <w:pPr>
              <w:spacing w:line="360" w:lineRule="auto"/>
              <w:jc w:val="center"/>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25</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67FEC5">
            <w:pPr>
              <w:spacing w:line="360" w:lineRule="auto"/>
              <w:jc w:val="left"/>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解释：构成本竞争性谈判文件的各个组成文件应互为解释，互为说明；如有不明确或不一致，构成合同文件组成内容的，以合同文件约定内容为准；除竞争性谈判文件中有特殊规定外，仅适用于谈判阶段的规定，按竞争性谈判公告、供应商须知、响应性文件格式的先后顺序解释；同一组成文件中就同一事项的规定或约定不一致的，以编排顺序在后者为准；当竞争性谈判文件与竞争性谈判文件的澄清、修改或补充通知就同一内容的表述不一致时，以最后发出的书面文件为准。合同文件约定或后者明显错误的除外。</w:t>
            </w:r>
          </w:p>
          <w:p w14:paraId="08F7CB66">
            <w:pPr>
              <w:spacing w:line="360" w:lineRule="auto"/>
              <w:jc w:val="left"/>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按本款前述规定仍不能形成结论的，由采购人（或代理机构）负责解释。</w:t>
            </w:r>
          </w:p>
        </w:tc>
      </w:tr>
      <w:tr w14:paraId="2266E9D1">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F913D">
            <w:pPr>
              <w:spacing w:line="360" w:lineRule="auto"/>
              <w:jc w:val="center"/>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lang w:val="en-US" w:eastAsia="zh-CN"/>
              </w:rPr>
              <w:t>26</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22AEA">
            <w:pPr>
              <w:spacing w:line="360" w:lineRule="auto"/>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lang w:val="en-US" w:eastAsia="zh-CN"/>
              </w:rPr>
              <w:t xml:space="preserve">违反信用承诺的法律责任： </w:t>
            </w:r>
          </w:p>
          <w:p w14:paraId="1214AA35">
            <w:pPr>
              <w:spacing w:line="360" w:lineRule="auto"/>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lang w:val="en-US" w:eastAsia="zh-CN"/>
              </w:rPr>
              <w:t xml:space="preserve">供应商应对信用承诺内容的真实性、合法性、有效性负责。如作出虚假信用 </w:t>
            </w:r>
          </w:p>
          <w:p w14:paraId="252C39F0">
            <w:pPr>
              <w:spacing w:line="360" w:lineRule="auto"/>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lang w:val="en-US" w:eastAsia="zh-CN"/>
              </w:rPr>
              <w:t>承诺，视同为“提供虚假材料谋取中标、成交”的违法行为。经调查核实后，按照《中华人民共和国政府采购法》第七十七条、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依照有关民事法律规定承担民事责任。</w:t>
            </w:r>
          </w:p>
        </w:tc>
      </w:tr>
    </w:tbl>
    <w:p w14:paraId="0EAFBE0C">
      <w:pPr>
        <w:shd w:val="clear" w:color="auto" w:fill="FFFFFF"/>
        <w:spacing w:line="360" w:lineRule="auto"/>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 </w:t>
      </w:r>
      <w:r>
        <w:rPr>
          <w:rStyle w:val="21"/>
          <w:rFonts w:hint="eastAsia" w:ascii="仿宋" w:hAnsi="仿宋" w:eastAsia="仿宋" w:cs="仿宋"/>
          <w:b/>
          <w:bCs/>
          <w:color w:val="auto"/>
          <w:kern w:val="0"/>
          <w:sz w:val="24"/>
          <w:szCs w:val="24"/>
          <w:highlight w:val="none"/>
        </w:rPr>
        <w:t>一  说    明</w:t>
      </w:r>
    </w:p>
    <w:p w14:paraId="0CA89B19">
      <w:pPr>
        <w:shd w:val="clear" w:color="auto" w:fill="FFFFFF"/>
        <w:spacing w:line="360" w:lineRule="auto"/>
        <w:ind w:firstLine="482"/>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b/>
          <w:bCs/>
          <w:color w:val="auto"/>
          <w:kern w:val="0"/>
          <w:sz w:val="24"/>
          <w:szCs w:val="24"/>
          <w:highlight w:val="none"/>
        </w:rPr>
        <w:t>1.适用范围</w:t>
      </w:r>
    </w:p>
    <w:p w14:paraId="3650C320">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本竞争性谈判文件仅适用于竞争性谈判公告中所叙述项目的采购。</w:t>
      </w:r>
    </w:p>
    <w:p w14:paraId="32A0E09A">
      <w:pPr>
        <w:shd w:val="clear" w:color="auto" w:fill="FFFFFF"/>
        <w:spacing w:line="360" w:lineRule="auto"/>
        <w:ind w:firstLine="482"/>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b/>
          <w:bCs/>
          <w:color w:val="auto"/>
          <w:kern w:val="0"/>
          <w:sz w:val="24"/>
          <w:szCs w:val="24"/>
          <w:highlight w:val="none"/>
        </w:rPr>
        <w:t>2.定义</w:t>
      </w:r>
    </w:p>
    <w:p w14:paraId="2702C443">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2.1 “采购人”系指本次采购项目的业主方。</w:t>
      </w:r>
    </w:p>
    <w:p w14:paraId="05C94716">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2.2 “代理机构”系指本次采购项目活动组织方。</w:t>
      </w:r>
    </w:p>
    <w:p w14:paraId="36AE650F">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2.3 “供应商”系指购买了本竞争性谈判文件，且已经提交本次响应性文件的供应商。</w:t>
      </w:r>
    </w:p>
    <w:p w14:paraId="55DFED53">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2.4 “供应商代表”系指代表供应商参加本次谈判活动的供应商的法定代表人或其委托代理人。</w:t>
      </w:r>
    </w:p>
    <w:p w14:paraId="539056D4">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2.5 “服务”系指供应商按竞争性谈判文件规定向采购人提供的一切工作内容。</w:t>
      </w:r>
    </w:p>
    <w:p w14:paraId="483D075F">
      <w:pPr>
        <w:shd w:val="clear" w:color="auto" w:fill="FFFFFF"/>
        <w:spacing w:line="360" w:lineRule="auto"/>
        <w:ind w:firstLine="504" w:firstLineChars="20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2.6 “竞争性谈判文件有效期” 系指本次采购项目递交响应性文件截止之日起至合同签订之日止的期限。成交供应商的竞争性谈判文件有效期至合同完全履行止。</w:t>
      </w:r>
    </w:p>
    <w:p w14:paraId="69A671C7">
      <w:pPr>
        <w:numPr>
          <w:ilvl w:val="0"/>
          <w:numId w:val="4"/>
        </w:numPr>
        <w:shd w:val="clear" w:color="auto" w:fill="FFFFFF"/>
        <w:spacing w:line="360" w:lineRule="auto"/>
        <w:ind w:firstLine="482"/>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b/>
          <w:bCs/>
          <w:color w:val="auto"/>
          <w:kern w:val="0"/>
          <w:sz w:val="24"/>
          <w:szCs w:val="24"/>
          <w:highlight w:val="none"/>
        </w:rPr>
        <w:t>谈判最高投标限价：</w:t>
      </w:r>
      <w:r>
        <w:rPr>
          <w:rStyle w:val="21"/>
          <w:rFonts w:hint="eastAsia" w:ascii="仿宋" w:hAnsi="仿宋" w:eastAsia="仿宋" w:cs="仿宋"/>
          <w:color w:val="auto"/>
          <w:kern w:val="0"/>
          <w:sz w:val="24"/>
          <w:szCs w:val="24"/>
          <w:highlight w:val="none"/>
          <w:lang w:eastAsia="zh-CN"/>
        </w:rPr>
        <w:t>最高限</w:t>
      </w:r>
      <w:r>
        <w:rPr>
          <w:rStyle w:val="21"/>
          <w:rFonts w:hint="eastAsia" w:ascii="仿宋" w:hAnsi="仿宋" w:eastAsia="仿宋" w:cs="仿宋"/>
          <w:color w:val="auto"/>
          <w:kern w:val="0"/>
          <w:sz w:val="24"/>
          <w:szCs w:val="24"/>
          <w:highlight w:val="none"/>
        </w:rPr>
        <w:t>价：</w:t>
      </w:r>
      <w:r>
        <w:rPr>
          <w:rStyle w:val="21"/>
          <w:rFonts w:hint="eastAsia" w:ascii="仿宋" w:hAnsi="仿宋" w:eastAsia="仿宋" w:cs="仿宋"/>
          <w:color w:val="auto"/>
          <w:kern w:val="0"/>
          <w:sz w:val="24"/>
          <w:szCs w:val="24"/>
          <w:highlight w:val="none"/>
          <w:lang w:val="en-US" w:eastAsia="zh-CN"/>
        </w:rPr>
        <w:t>967700.00</w:t>
      </w:r>
      <w:r>
        <w:rPr>
          <w:rStyle w:val="21"/>
          <w:rFonts w:hint="eastAsia" w:ascii="仿宋" w:hAnsi="仿宋" w:eastAsia="仿宋" w:cs="仿宋"/>
          <w:color w:val="auto"/>
          <w:kern w:val="0"/>
          <w:sz w:val="24"/>
          <w:szCs w:val="24"/>
          <w:highlight w:val="none"/>
        </w:rPr>
        <w:t>元</w:t>
      </w:r>
      <w:r>
        <w:rPr>
          <w:rStyle w:val="21"/>
          <w:rFonts w:hint="eastAsia" w:ascii="仿宋" w:hAnsi="仿宋" w:eastAsia="仿宋" w:cs="仿宋"/>
          <w:color w:val="auto"/>
          <w:kern w:val="0"/>
          <w:sz w:val="24"/>
          <w:szCs w:val="24"/>
          <w:highlight w:val="none"/>
          <w:lang w:val="en-US" w:eastAsia="zh-CN"/>
        </w:rPr>
        <w:t xml:space="preserve"> </w:t>
      </w:r>
    </w:p>
    <w:p w14:paraId="5072DC38">
      <w:pPr>
        <w:shd w:val="clear" w:color="auto" w:fill="FFFFFF"/>
        <w:spacing w:line="360" w:lineRule="auto"/>
        <w:ind w:firstLine="482"/>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b/>
          <w:bCs/>
          <w:color w:val="auto"/>
          <w:kern w:val="0"/>
          <w:sz w:val="24"/>
          <w:szCs w:val="24"/>
          <w:highlight w:val="none"/>
        </w:rPr>
        <w:t>4.供应商应提交的证明文件</w:t>
      </w:r>
    </w:p>
    <w:p w14:paraId="2E61157A">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4.1、供应商应提供符合《中华人民共和国政府采购法》第二十二条规定的条件的承诺函（格式见第五章附件8.1）</w:t>
      </w:r>
    </w:p>
    <w:p w14:paraId="09CD437F">
      <w:pPr>
        <w:shd w:val="clear" w:color="000000" w:fill="FFFFFF"/>
        <w:spacing w:line="360" w:lineRule="auto"/>
        <w:ind w:firstLine="504" w:firstLineChars="200"/>
        <w:jc w:val="left"/>
        <w:textAlignment w:val="auto"/>
        <w:rPr>
          <w:rFonts w:hint="eastAsia" w:ascii="仿宋" w:hAnsi="仿宋" w:eastAsia="仿宋" w:cs="仿宋"/>
          <w:color w:val="auto"/>
          <w:sz w:val="24"/>
          <w:szCs w:val="24"/>
          <w:highlight w:val="none"/>
          <w:shd w:val="clear" w:color="auto" w:fill="FFFFFF"/>
        </w:rPr>
      </w:pPr>
      <w:r>
        <w:rPr>
          <w:rStyle w:val="21"/>
          <w:rFonts w:hint="eastAsia" w:ascii="仿宋" w:hAnsi="仿宋" w:eastAsia="仿宋" w:cs="仿宋"/>
          <w:color w:val="auto"/>
          <w:kern w:val="0"/>
          <w:sz w:val="24"/>
          <w:szCs w:val="24"/>
          <w:highlight w:val="none"/>
        </w:rPr>
        <w:t>4.2、法定代表人本人参加</w:t>
      </w:r>
      <w:r>
        <w:rPr>
          <w:rStyle w:val="21"/>
          <w:rFonts w:hint="eastAsia" w:ascii="仿宋" w:hAnsi="仿宋" w:eastAsia="仿宋" w:cs="仿宋"/>
          <w:color w:val="auto"/>
          <w:kern w:val="0"/>
          <w:sz w:val="24"/>
          <w:szCs w:val="24"/>
          <w:highlight w:val="none"/>
          <w:lang w:eastAsia="zh-CN"/>
        </w:rPr>
        <w:t>谈判</w:t>
      </w:r>
      <w:r>
        <w:rPr>
          <w:rStyle w:val="21"/>
          <w:rFonts w:hint="eastAsia" w:ascii="仿宋" w:hAnsi="仿宋" w:eastAsia="仿宋" w:cs="仿宋"/>
          <w:color w:val="auto"/>
          <w:kern w:val="0"/>
          <w:sz w:val="24"/>
          <w:szCs w:val="24"/>
          <w:highlight w:val="none"/>
        </w:rPr>
        <w:t>的，提供法人证明、身份证复印件</w:t>
      </w:r>
      <w:r>
        <w:rPr>
          <w:rStyle w:val="21"/>
          <w:rFonts w:hint="eastAsia" w:ascii="仿宋" w:hAnsi="仿宋" w:eastAsia="仿宋" w:cs="仿宋"/>
          <w:color w:val="auto"/>
          <w:kern w:val="0"/>
          <w:sz w:val="24"/>
          <w:szCs w:val="24"/>
          <w:highlight w:val="none"/>
          <w:lang w:val="en-US" w:eastAsia="zh-CN"/>
        </w:rPr>
        <w:t>及社保证明</w:t>
      </w:r>
      <w:r>
        <w:rPr>
          <w:rStyle w:val="21"/>
          <w:rFonts w:hint="eastAsia" w:ascii="仿宋" w:hAnsi="仿宋" w:eastAsia="仿宋" w:cs="仿宋"/>
          <w:color w:val="auto"/>
          <w:kern w:val="0"/>
          <w:sz w:val="24"/>
          <w:szCs w:val="24"/>
          <w:highlight w:val="none"/>
        </w:rPr>
        <w:t>；法定代表人委托代理人参加</w:t>
      </w:r>
      <w:r>
        <w:rPr>
          <w:rStyle w:val="21"/>
          <w:rFonts w:hint="eastAsia" w:ascii="仿宋" w:hAnsi="仿宋" w:eastAsia="仿宋" w:cs="仿宋"/>
          <w:color w:val="auto"/>
          <w:kern w:val="0"/>
          <w:sz w:val="24"/>
          <w:szCs w:val="24"/>
          <w:highlight w:val="none"/>
          <w:lang w:eastAsia="zh-CN"/>
        </w:rPr>
        <w:t>谈判</w:t>
      </w:r>
      <w:r>
        <w:rPr>
          <w:rStyle w:val="21"/>
          <w:rFonts w:hint="eastAsia" w:ascii="仿宋" w:hAnsi="仿宋" w:eastAsia="仿宋" w:cs="仿宋"/>
          <w:color w:val="auto"/>
          <w:kern w:val="0"/>
          <w:sz w:val="24"/>
          <w:szCs w:val="24"/>
          <w:highlight w:val="none"/>
        </w:rPr>
        <w:t>的，提供法人授权委托书原件、委托代理人的身份证复印件</w:t>
      </w:r>
      <w:r>
        <w:rPr>
          <w:rStyle w:val="21"/>
          <w:rFonts w:hint="eastAsia" w:ascii="仿宋" w:hAnsi="仿宋" w:eastAsia="仿宋" w:cs="仿宋"/>
          <w:color w:val="auto"/>
          <w:kern w:val="0"/>
          <w:sz w:val="24"/>
          <w:szCs w:val="24"/>
          <w:highlight w:val="none"/>
          <w:lang w:val="en-US" w:eastAsia="zh-CN"/>
        </w:rPr>
        <w:t>及社保证明</w:t>
      </w:r>
      <w:r>
        <w:rPr>
          <w:rStyle w:val="21"/>
          <w:rFonts w:hint="eastAsia" w:ascii="仿宋" w:hAnsi="仿宋" w:eastAsia="仿宋" w:cs="仿宋"/>
          <w:color w:val="auto"/>
          <w:kern w:val="0"/>
          <w:sz w:val="24"/>
          <w:szCs w:val="24"/>
          <w:highlight w:val="none"/>
        </w:rPr>
        <w:t>；</w:t>
      </w:r>
    </w:p>
    <w:p w14:paraId="1F07D3CE">
      <w:pPr>
        <w:shd w:val="clear" w:color="auto" w:fill="FFFFFF"/>
        <w:spacing w:line="360" w:lineRule="auto"/>
        <w:ind w:firstLine="480"/>
        <w:jc w:val="left"/>
        <w:rPr>
          <w:rStyle w:val="21"/>
          <w:rFonts w:hint="eastAsia" w:ascii="仿宋" w:hAnsi="仿宋" w:eastAsia="仿宋" w:cs="仿宋"/>
          <w:color w:val="auto"/>
          <w:kern w:val="0"/>
          <w:sz w:val="24"/>
          <w:szCs w:val="24"/>
          <w:highlight w:val="none"/>
          <w:lang w:val="en-US" w:eastAsia="zh-CN"/>
        </w:rPr>
      </w:pPr>
      <w:r>
        <w:rPr>
          <w:rStyle w:val="21"/>
          <w:rFonts w:hint="eastAsia" w:ascii="仿宋" w:hAnsi="仿宋" w:eastAsia="仿宋" w:cs="仿宋"/>
          <w:color w:val="auto"/>
          <w:kern w:val="0"/>
          <w:sz w:val="24"/>
          <w:szCs w:val="24"/>
          <w:highlight w:val="none"/>
          <w:lang w:val="en-US" w:eastAsia="zh-CN"/>
        </w:rPr>
        <w:t>4.3.竞争性谈判公告要求的其他内容。</w:t>
      </w:r>
    </w:p>
    <w:p w14:paraId="29945108">
      <w:pPr>
        <w:pStyle w:val="2"/>
        <w:ind w:firstLine="211"/>
        <w:rPr>
          <w:rFonts w:hint="eastAsia" w:ascii="仿宋" w:hAnsi="仿宋" w:eastAsia="仿宋" w:cs="仿宋"/>
          <w:b/>
          <w:bCs/>
          <w:color w:val="auto"/>
          <w:kern w:val="2"/>
          <w:sz w:val="24"/>
          <w:szCs w:val="24"/>
          <w:highlight w:val="none"/>
          <w:shd w:val="clear" w:color="auto" w:fill="FFFFFF"/>
        </w:rPr>
      </w:pPr>
      <w:r>
        <w:rPr>
          <w:rFonts w:hint="eastAsia" w:ascii="仿宋" w:hAnsi="仿宋" w:eastAsia="仿宋" w:cs="仿宋"/>
          <w:b/>
          <w:bCs/>
          <w:color w:val="auto"/>
          <w:kern w:val="2"/>
          <w:sz w:val="24"/>
          <w:szCs w:val="24"/>
          <w:highlight w:val="none"/>
          <w:shd w:val="clear" w:color="auto" w:fill="FFFFFF"/>
        </w:rPr>
        <w:t>注：供应商在投标(响应)时，按照规定提供4.1项的信用承诺函，无需提交证明材料。同时，采购人有权在发放中标(成交)通知书前要求中标(成交)供应商提供证明材料，以备核实供应商承诺事项的真实性。如存在弄虚作假行为，按照供应商须知前附表第2</w:t>
      </w:r>
      <w:r>
        <w:rPr>
          <w:rFonts w:hint="eastAsia" w:ascii="仿宋" w:hAnsi="仿宋" w:eastAsia="仿宋" w:cs="仿宋"/>
          <w:b/>
          <w:bCs/>
          <w:color w:val="auto"/>
          <w:kern w:val="2"/>
          <w:sz w:val="24"/>
          <w:szCs w:val="24"/>
          <w:highlight w:val="none"/>
          <w:shd w:val="clear" w:color="auto" w:fill="FFFFFF"/>
          <w:lang w:val="en-US" w:eastAsia="zh-CN"/>
        </w:rPr>
        <w:t>6</w:t>
      </w:r>
      <w:r>
        <w:rPr>
          <w:rFonts w:hint="eastAsia" w:ascii="仿宋" w:hAnsi="仿宋" w:eastAsia="仿宋" w:cs="仿宋"/>
          <w:b/>
          <w:bCs/>
          <w:color w:val="auto"/>
          <w:kern w:val="2"/>
          <w:sz w:val="24"/>
          <w:szCs w:val="24"/>
          <w:highlight w:val="none"/>
          <w:shd w:val="clear" w:color="auto" w:fill="FFFFFF"/>
        </w:rPr>
        <w:t>项的规定处理。</w:t>
      </w:r>
    </w:p>
    <w:p w14:paraId="76AA426A">
      <w:pPr>
        <w:shd w:val="clear" w:color="auto" w:fill="FFFFFF"/>
        <w:spacing w:line="360" w:lineRule="auto"/>
        <w:ind w:firstLine="480"/>
        <w:jc w:val="left"/>
        <w:rPr>
          <w:rStyle w:val="21"/>
          <w:rFonts w:hint="eastAsia" w:ascii="仿宋" w:hAnsi="仿宋" w:eastAsia="仿宋" w:cs="仿宋"/>
          <w:b/>
          <w:bCs/>
          <w:color w:val="auto"/>
          <w:kern w:val="0"/>
          <w:sz w:val="24"/>
          <w:szCs w:val="24"/>
          <w:highlight w:val="none"/>
        </w:rPr>
      </w:pPr>
      <w:r>
        <w:rPr>
          <w:rStyle w:val="21"/>
          <w:rFonts w:hint="eastAsia" w:ascii="仿宋" w:hAnsi="仿宋" w:eastAsia="仿宋" w:cs="仿宋"/>
          <w:b/>
          <w:bCs/>
          <w:color w:val="auto"/>
          <w:kern w:val="0"/>
          <w:sz w:val="24"/>
          <w:szCs w:val="24"/>
          <w:highlight w:val="none"/>
        </w:rPr>
        <w:t>注：以上为必须提供的材料。本项目采用不见面交易，供应商在响应文件提交截止时间前应及时完善主体诚信库中企业信息及扫描件（加盖单位公章），提交并自行核验通过。同时在“资格审查及评审资料”菜单下按分包挑选该包所用资格审查材料，以供评审过程中谈判小组查阅。供应商应确保主体诚信库信息与电子响应文件信息一致，上传的资料要真实并清晰可辨。评审时以电子响应文件及“资格审查及评审资料”菜单中选取的企业信息为准。</w:t>
      </w:r>
    </w:p>
    <w:p w14:paraId="5754EB51">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b/>
          <w:bCs/>
          <w:color w:val="auto"/>
          <w:kern w:val="0"/>
          <w:sz w:val="24"/>
          <w:szCs w:val="24"/>
          <w:highlight w:val="none"/>
        </w:rPr>
        <w:t>5.谈判费用</w:t>
      </w:r>
    </w:p>
    <w:p w14:paraId="645A1881">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不论谈判结果如何，供应商均应自行承担所有与谈判有关的全部费用。</w:t>
      </w:r>
    </w:p>
    <w:p w14:paraId="071F2732">
      <w:pPr>
        <w:numPr>
          <w:ilvl w:val="0"/>
          <w:numId w:val="5"/>
        </w:numPr>
        <w:shd w:val="clear" w:color="auto" w:fill="FFFFFF"/>
        <w:spacing w:line="360" w:lineRule="auto"/>
        <w:ind w:firstLine="482"/>
        <w:jc w:val="left"/>
        <w:rPr>
          <w:rStyle w:val="21"/>
          <w:rFonts w:hint="eastAsia" w:ascii="仿宋" w:hAnsi="仿宋" w:eastAsia="仿宋" w:cs="仿宋"/>
          <w:b/>
          <w:bCs/>
          <w:color w:val="auto"/>
          <w:kern w:val="0"/>
          <w:sz w:val="24"/>
          <w:szCs w:val="24"/>
          <w:highlight w:val="none"/>
        </w:rPr>
      </w:pPr>
      <w:r>
        <w:rPr>
          <w:rStyle w:val="21"/>
          <w:rFonts w:hint="eastAsia" w:ascii="仿宋" w:hAnsi="仿宋" w:eastAsia="仿宋" w:cs="仿宋"/>
          <w:b/>
          <w:bCs/>
          <w:color w:val="auto"/>
          <w:kern w:val="0"/>
          <w:sz w:val="24"/>
          <w:szCs w:val="24"/>
          <w:highlight w:val="none"/>
        </w:rPr>
        <w:t>联合体谈判：本项目不接受联合体谈判。</w:t>
      </w:r>
    </w:p>
    <w:p w14:paraId="468B7C8B">
      <w:pPr>
        <w:shd w:val="clear" w:color="auto" w:fill="FFFFFF"/>
        <w:spacing w:line="360" w:lineRule="auto"/>
        <w:ind w:firstLine="482"/>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b/>
          <w:bCs/>
          <w:color w:val="auto"/>
          <w:kern w:val="0"/>
          <w:sz w:val="24"/>
          <w:szCs w:val="24"/>
          <w:highlight w:val="none"/>
        </w:rPr>
        <w:t>7.关联企业参与谈判</w:t>
      </w:r>
    </w:p>
    <w:p w14:paraId="41A3B2D0">
      <w:pPr>
        <w:snapToGrid w:val="0"/>
        <w:spacing w:line="360" w:lineRule="auto"/>
        <w:ind w:firstLine="504" w:firstLineChars="20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7.1 本谈判文件所称关联企业,是指存在关联关系的企业。“关联关系”的界定适用《中华人民共和国公司法》第二百</w:t>
      </w:r>
      <w:r>
        <w:rPr>
          <w:rStyle w:val="21"/>
          <w:rFonts w:hint="eastAsia" w:ascii="仿宋" w:hAnsi="仿宋" w:eastAsia="仿宋" w:cs="仿宋"/>
          <w:color w:val="auto"/>
          <w:kern w:val="0"/>
          <w:sz w:val="24"/>
          <w:szCs w:val="24"/>
          <w:highlight w:val="none"/>
          <w:lang w:eastAsia="zh-CN"/>
        </w:rPr>
        <w:t>六十五条</w:t>
      </w:r>
      <w:r>
        <w:rPr>
          <w:rStyle w:val="21"/>
          <w:rFonts w:hint="eastAsia" w:ascii="仿宋" w:hAnsi="仿宋" w:eastAsia="仿宋" w:cs="仿宋"/>
          <w:color w:val="auto"/>
          <w:kern w:val="0"/>
          <w:sz w:val="24"/>
          <w:szCs w:val="24"/>
          <w:highlight w:val="none"/>
        </w:rPr>
        <w:t>、《中华人民共和国政府采购法实施条例》第十八条之规定。</w:t>
      </w:r>
    </w:p>
    <w:p w14:paraId="05FB15B2">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投标企业须作出承诺，一经发现，将导致投标同时被拒绝。</w:t>
      </w:r>
    </w:p>
    <w:p w14:paraId="6B94CD56">
      <w:pPr>
        <w:shd w:val="clear" w:color="auto" w:fill="FFFFFF"/>
        <w:spacing w:line="360" w:lineRule="auto"/>
        <w:ind w:firstLine="482"/>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b/>
          <w:bCs/>
          <w:color w:val="auto"/>
          <w:kern w:val="0"/>
          <w:sz w:val="24"/>
          <w:szCs w:val="24"/>
          <w:highlight w:val="none"/>
        </w:rPr>
        <w:t>8.转包与分包</w:t>
      </w:r>
    </w:p>
    <w:p w14:paraId="16FC7C6C">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8.1 本项目不允许采取转包方式履行合同。</w:t>
      </w:r>
    </w:p>
    <w:p w14:paraId="0C5AE7B1">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8.2本项目不允许采取分包方式履行合同。</w:t>
      </w:r>
    </w:p>
    <w:p w14:paraId="158916B6">
      <w:pPr>
        <w:shd w:val="clear" w:color="auto" w:fill="FFFFFF"/>
        <w:spacing w:line="360" w:lineRule="auto"/>
        <w:ind w:firstLine="482"/>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b/>
          <w:bCs/>
          <w:color w:val="auto"/>
          <w:kern w:val="0"/>
          <w:sz w:val="24"/>
          <w:szCs w:val="24"/>
          <w:highlight w:val="none"/>
        </w:rPr>
        <w:t>9.特别说明：</w:t>
      </w:r>
    </w:p>
    <w:p w14:paraId="6C68CCC3">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9.1供应商参加谈判所使用的资格、信誉、荣誉、业绩与企业认证必须为本法人所拥有，须出具书面声明，否则视为未实质性响应竞争性谈判文件。</w:t>
      </w:r>
    </w:p>
    <w:p w14:paraId="764F86FD">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9.2 供应商代表只能接受一个供应商的委托参加谈判。</w:t>
      </w:r>
    </w:p>
    <w:p w14:paraId="33A032DB">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9.3 《政府采购法》第二十二条第五款“参加政府采购活动前三年内，在经营活动中没有重大违法记录”，“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A243638">
      <w:pPr>
        <w:shd w:val="clear" w:color="auto" w:fill="FFFFFF"/>
        <w:spacing w:line="360" w:lineRule="auto"/>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b/>
          <w:bCs/>
          <w:color w:val="auto"/>
          <w:kern w:val="0"/>
          <w:sz w:val="24"/>
          <w:szCs w:val="24"/>
          <w:highlight w:val="none"/>
        </w:rPr>
        <w:t xml:space="preserve">   10.质疑和投诉</w:t>
      </w:r>
    </w:p>
    <w:p w14:paraId="7FD2C87A">
      <w:pPr>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10.1供应商认为竞争性谈判文件使自己的合法权益受到损害的，应在递交响应性文件截止时间2日之前提出质疑；供应商对谈判过程和成交结果使自己的合法权益受到损害的，应当在知道或者应知其权益受到损害之日起7个工作日内，由法定代表人向采购人或代理机构一次性提出针对同一采购环节的质疑，两次或多次对同一采购环节提出的质疑将被拒收。供应商对采购人或代理机构的质疑答复不满意或采购人或代理机构未在规定时间内作出答复的，可以在答复期满后15个工作日内向同级财政部门投诉。</w:t>
      </w:r>
    </w:p>
    <w:p w14:paraId="209EEE5A">
      <w:pPr>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10.2 质疑、投诉应当采用书面形式，质疑书、投诉书均应明确阐述招标文件、招标过程和中标结果中使自己合法权益受到损害的实质性内容，提供相关事实、依据和证据及其来源或线索，便于有关单位调查、答复和处理。</w:t>
      </w:r>
    </w:p>
    <w:p w14:paraId="44E88816">
      <w:pPr>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10.3 不符合要求的质疑函应在法定质疑期内及时补充完整，否则作质疑不成立处理。</w:t>
      </w:r>
    </w:p>
    <w:p w14:paraId="7123C9C7">
      <w:pPr>
        <w:shd w:val="clear" w:color="auto" w:fill="FFFFFF"/>
        <w:spacing w:line="360" w:lineRule="auto"/>
        <w:ind w:firstLine="480"/>
        <w:jc w:val="left"/>
        <w:rPr>
          <w:rStyle w:val="21"/>
          <w:rFonts w:hint="eastAsia" w:ascii="仿宋" w:hAnsi="仿宋" w:eastAsia="仿宋" w:cs="仿宋"/>
          <w:b/>
          <w:color w:val="auto"/>
          <w:kern w:val="0"/>
          <w:sz w:val="24"/>
          <w:szCs w:val="24"/>
          <w:highlight w:val="none"/>
        </w:rPr>
      </w:pPr>
      <w:r>
        <w:rPr>
          <w:rStyle w:val="21"/>
          <w:rFonts w:hint="eastAsia" w:ascii="仿宋" w:hAnsi="仿宋" w:eastAsia="仿宋" w:cs="仿宋"/>
          <w:b/>
          <w:color w:val="auto"/>
          <w:kern w:val="0"/>
          <w:sz w:val="24"/>
          <w:szCs w:val="24"/>
          <w:highlight w:val="none"/>
        </w:rPr>
        <w:t>11. 供应商的风险</w:t>
      </w:r>
    </w:p>
    <w:p w14:paraId="033FA205">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供应商没有按照竞争性谈判文件要求提供全部资料，或者供应商没有对响应性文件在各方面都作出实质性响应是供应商的风险，并可能导致其响应被拒绝。</w:t>
      </w:r>
    </w:p>
    <w:p w14:paraId="3A91EB1F">
      <w:pPr>
        <w:shd w:val="clear" w:color="auto" w:fill="FFFFFF"/>
        <w:spacing w:line="360" w:lineRule="auto"/>
        <w:ind w:firstLine="480"/>
        <w:jc w:val="center"/>
        <w:rPr>
          <w:rStyle w:val="21"/>
          <w:rFonts w:hint="eastAsia" w:ascii="仿宋" w:hAnsi="仿宋" w:eastAsia="仿宋" w:cs="仿宋"/>
          <w:b/>
          <w:color w:val="auto"/>
          <w:kern w:val="0"/>
          <w:sz w:val="24"/>
          <w:szCs w:val="24"/>
          <w:highlight w:val="none"/>
        </w:rPr>
      </w:pPr>
      <w:r>
        <w:rPr>
          <w:rStyle w:val="21"/>
          <w:rFonts w:hint="eastAsia" w:ascii="仿宋" w:hAnsi="仿宋" w:eastAsia="仿宋" w:cs="仿宋"/>
          <w:b/>
          <w:color w:val="auto"/>
          <w:kern w:val="0"/>
          <w:sz w:val="24"/>
          <w:szCs w:val="24"/>
          <w:highlight w:val="none"/>
        </w:rPr>
        <w:t>二   竞争性谈判文件</w:t>
      </w:r>
    </w:p>
    <w:p w14:paraId="2CEAB5A4">
      <w:pPr>
        <w:numPr>
          <w:ilvl w:val="0"/>
          <w:numId w:val="6"/>
        </w:numPr>
        <w:shd w:val="clear" w:color="auto" w:fill="FFFFFF"/>
        <w:spacing w:line="360" w:lineRule="auto"/>
        <w:ind w:firstLine="480"/>
        <w:jc w:val="left"/>
        <w:rPr>
          <w:rStyle w:val="21"/>
          <w:rFonts w:hint="eastAsia" w:ascii="仿宋" w:hAnsi="仿宋" w:eastAsia="仿宋" w:cs="仿宋"/>
          <w:b/>
          <w:color w:val="auto"/>
          <w:kern w:val="0"/>
          <w:sz w:val="24"/>
          <w:szCs w:val="24"/>
          <w:highlight w:val="none"/>
        </w:rPr>
      </w:pPr>
      <w:r>
        <w:rPr>
          <w:rStyle w:val="21"/>
          <w:rFonts w:hint="eastAsia" w:ascii="仿宋" w:hAnsi="仿宋" w:eastAsia="仿宋" w:cs="仿宋"/>
          <w:b/>
          <w:color w:val="auto"/>
          <w:kern w:val="0"/>
          <w:sz w:val="24"/>
          <w:szCs w:val="24"/>
          <w:highlight w:val="none"/>
        </w:rPr>
        <w:t>竞争性谈判文件的构成。</w:t>
      </w:r>
    </w:p>
    <w:p w14:paraId="7F5B7545">
      <w:pPr>
        <w:shd w:val="clear" w:color="auto" w:fill="FFFFFF"/>
        <w:spacing w:line="360" w:lineRule="auto"/>
        <w:ind w:firstLine="504" w:firstLineChars="20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本竞争性谈判文件由以下部分组成：</w:t>
      </w:r>
    </w:p>
    <w:p w14:paraId="6711B7C0">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12.1 竞争性谈判公告</w:t>
      </w:r>
    </w:p>
    <w:p w14:paraId="309D187B">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12.2 采购需求</w:t>
      </w:r>
    </w:p>
    <w:p w14:paraId="39F5094E">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12.3 供应商须知</w:t>
      </w:r>
    </w:p>
    <w:p w14:paraId="7A3E9D3A">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12.4  合同主要条款</w:t>
      </w:r>
    </w:p>
    <w:p w14:paraId="68F2DBE3">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12.5 响应性文件格式</w:t>
      </w:r>
    </w:p>
    <w:p w14:paraId="7C56DA20">
      <w:pPr>
        <w:shd w:val="clear" w:color="auto" w:fill="FFFFFF"/>
        <w:spacing w:line="360" w:lineRule="auto"/>
        <w:ind w:firstLine="480"/>
        <w:jc w:val="left"/>
        <w:rPr>
          <w:rStyle w:val="21"/>
          <w:rFonts w:hint="eastAsia" w:ascii="仿宋" w:hAnsi="仿宋" w:eastAsia="仿宋" w:cs="仿宋"/>
          <w:b/>
          <w:color w:val="auto"/>
          <w:kern w:val="0"/>
          <w:sz w:val="24"/>
          <w:szCs w:val="24"/>
          <w:highlight w:val="none"/>
        </w:rPr>
      </w:pPr>
      <w:r>
        <w:rPr>
          <w:rStyle w:val="21"/>
          <w:rFonts w:hint="eastAsia" w:ascii="仿宋" w:hAnsi="仿宋" w:eastAsia="仿宋" w:cs="仿宋"/>
          <w:b/>
          <w:color w:val="auto"/>
          <w:kern w:val="0"/>
          <w:sz w:val="24"/>
          <w:szCs w:val="24"/>
          <w:highlight w:val="none"/>
        </w:rPr>
        <w:t>13.竞争性谈判文件的澄清与修改</w:t>
      </w:r>
    </w:p>
    <w:p w14:paraId="16D3CF29">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13.1 代理机构对已发出的竞争性谈判文件进行必要澄清、修改或补充的，应当在竞争性谈判文件要求提交响应性文件截止时间3个工作日（如至原定截止时间不足3个工作日，则需延长谈判开始时间）前，在河南省政府采购网等招标公告发布媒体上发布更正公告。竞争性谈判文件公示期间对竞争性谈判文件进行的澄清、修改或补充不受上述限制。</w:t>
      </w:r>
    </w:p>
    <w:p w14:paraId="3B8B46BE">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13.2 竞争性谈判文件澄清、修改或补充的内容为竞争性谈判文件的组成部分。</w:t>
      </w:r>
    </w:p>
    <w:p w14:paraId="4615A734">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13.3 竞争性谈判文件的澄清、修改或补充都应通过代理机构以法定形式发布。采购人未通过代理机构对竞争性谈判文件进行的澄清、修改或补充无效，谈判时不予认可。</w:t>
      </w:r>
    </w:p>
    <w:p w14:paraId="66B104CC">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13.4 代理机构视采购具体情况，延长递交响应性文件截止时间和开始谈判时间，但至少应当在竞争性谈判文件要求提交响应性文件的截止时间3个工作日前，在河南省政府采购网等招标公告发布媒体上发布更正公告。</w:t>
      </w:r>
    </w:p>
    <w:p w14:paraId="2274943A">
      <w:pPr>
        <w:shd w:val="clear" w:color="auto" w:fill="FFFFFF"/>
        <w:spacing w:line="360" w:lineRule="auto"/>
        <w:ind w:firstLine="480"/>
        <w:jc w:val="center"/>
        <w:rPr>
          <w:rStyle w:val="21"/>
          <w:rFonts w:hint="eastAsia" w:ascii="仿宋" w:hAnsi="仿宋" w:eastAsia="仿宋" w:cs="仿宋"/>
          <w:b/>
          <w:color w:val="auto"/>
          <w:kern w:val="0"/>
          <w:sz w:val="24"/>
          <w:szCs w:val="24"/>
          <w:highlight w:val="none"/>
        </w:rPr>
      </w:pPr>
      <w:r>
        <w:rPr>
          <w:rStyle w:val="21"/>
          <w:rFonts w:hint="eastAsia" w:ascii="仿宋" w:hAnsi="仿宋" w:eastAsia="仿宋" w:cs="仿宋"/>
          <w:b/>
          <w:color w:val="auto"/>
          <w:kern w:val="0"/>
          <w:sz w:val="24"/>
          <w:szCs w:val="24"/>
          <w:highlight w:val="none"/>
        </w:rPr>
        <w:t>三 响应性文件的编制</w:t>
      </w:r>
    </w:p>
    <w:p w14:paraId="5407693E">
      <w:pPr>
        <w:shd w:val="clear" w:color="auto" w:fill="FFFFFF"/>
        <w:spacing w:line="360" w:lineRule="auto"/>
        <w:ind w:firstLine="480"/>
        <w:jc w:val="left"/>
        <w:rPr>
          <w:rStyle w:val="21"/>
          <w:rFonts w:hint="eastAsia" w:ascii="仿宋" w:hAnsi="仿宋" w:eastAsia="仿宋" w:cs="仿宋"/>
          <w:b/>
          <w:color w:val="auto"/>
          <w:kern w:val="0"/>
          <w:sz w:val="24"/>
          <w:szCs w:val="24"/>
          <w:highlight w:val="none"/>
        </w:rPr>
      </w:pPr>
      <w:r>
        <w:rPr>
          <w:rStyle w:val="21"/>
          <w:rFonts w:hint="eastAsia" w:ascii="仿宋" w:hAnsi="仿宋" w:eastAsia="仿宋" w:cs="仿宋"/>
          <w:color w:val="auto"/>
          <w:kern w:val="0"/>
          <w:sz w:val="24"/>
          <w:szCs w:val="24"/>
          <w:highlight w:val="none"/>
        </w:rPr>
        <w:t> </w:t>
      </w:r>
      <w:r>
        <w:rPr>
          <w:rStyle w:val="21"/>
          <w:rFonts w:hint="eastAsia" w:ascii="仿宋" w:hAnsi="仿宋" w:eastAsia="仿宋" w:cs="仿宋"/>
          <w:b/>
          <w:color w:val="auto"/>
          <w:kern w:val="0"/>
          <w:sz w:val="24"/>
          <w:szCs w:val="24"/>
          <w:highlight w:val="none"/>
        </w:rPr>
        <w:t>14.要求</w:t>
      </w:r>
    </w:p>
    <w:p w14:paraId="7F11FE68">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14.1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响应性文件格式要求），供应商对所提供的全部资料的合法性、真实性负责并作出承诺，承诺函须法定代表人签字并加盖单位公章，附在响应文件中，否则将视为未实质性响应谈判文件要求</w:t>
      </w:r>
      <w:r>
        <w:rPr>
          <w:rFonts w:hint="eastAsia" w:ascii="仿宋" w:hAnsi="仿宋" w:eastAsia="仿宋" w:cs="仿宋"/>
          <w:color w:val="auto"/>
          <w:spacing w:val="10"/>
          <w:kern w:val="0"/>
          <w:sz w:val="24"/>
          <w:szCs w:val="24"/>
          <w:highlight w:val="none"/>
        </w:rPr>
        <w:t>。</w:t>
      </w:r>
    </w:p>
    <w:p w14:paraId="67A10212">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14.2 供应商应完整签署响应性文件格式附件中《竞争性谈判响应书》和《抵制商业贿赂承诺》，不得随意增减内容。否则视为对竞争性谈判文件未作出实质性响应。</w:t>
      </w:r>
    </w:p>
    <w:p w14:paraId="504F2AC7">
      <w:pPr>
        <w:shd w:val="clear" w:color="auto" w:fill="FFFFFF"/>
        <w:spacing w:line="360" w:lineRule="auto"/>
        <w:ind w:firstLine="480"/>
        <w:jc w:val="left"/>
        <w:rPr>
          <w:rStyle w:val="21"/>
          <w:rFonts w:hint="eastAsia" w:ascii="仿宋" w:hAnsi="仿宋" w:eastAsia="仿宋" w:cs="仿宋"/>
          <w:b/>
          <w:color w:val="auto"/>
          <w:kern w:val="0"/>
          <w:sz w:val="24"/>
          <w:szCs w:val="24"/>
          <w:highlight w:val="none"/>
        </w:rPr>
      </w:pPr>
      <w:r>
        <w:rPr>
          <w:rStyle w:val="21"/>
          <w:rFonts w:hint="eastAsia" w:ascii="仿宋" w:hAnsi="仿宋" w:eastAsia="仿宋" w:cs="仿宋"/>
          <w:b/>
          <w:color w:val="auto"/>
          <w:kern w:val="0"/>
          <w:sz w:val="24"/>
          <w:szCs w:val="24"/>
          <w:highlight w:val="none"/>
        </w:rPr>
        <w:t>15.响应性文件的语言和计量单位</w:t>
      </w:r>
    </w:p>
    <w:p w14:paraId="158280D7">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15.1响应性文件以及供应商与采购人、代理机构就有关谈判事宜的所有来往函电均应使用简体中文书写。</w:t>
      </w:r>
    </w:p>
    <w:p w14:paraId="0A5DC9B4">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15.2 关于计量单位，竞争性谈判文件已有明确规定的，使用竞争性谈判文件规定的计量单位；竞争性谈判文件没有规定的，应采用中华人民共和国法定计量单位。否则视为对竞争性谈判文件未作出实质性响应。</w:t>
      </w:r>
    </w:p>
    <w:p w14:paraId="323B4517">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15.3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1EE08D41">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b/>
          <w:color w:val="auto"/>
          <w:kern w:val="0"/>
          <w:sz w:val="24"/>
          <w:szCs w:val="24"/>
          <w:highlight w:val="none"/>
        </w:rPr>
        <w:t>16.响应性文件的组成。</w:t>
      </w:r>
      <w:r>
        <w:rPr>
          <w:rStyle w:val="21"/>
          <w:rFonts w:hint="eastAsia" w:ascii="仿宋" w:hAnsi="仿宋" w:eastAsia="仿宋" w:cs="仿宋"/>
          <w:color w:val="auto"/>
          <w:kern w:val="0"/>
          <w:sz w:val="24"/>
          <w:szCs w:val="24"/>
          <w:highlight w:val="none"/>
        </w:rPr>
        <w:t>响应性文件应包括下列部分：</w:t>
      </w:r>
    </w:p>
    <w:p w14:paraId="21736581">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9"/>
          <w:rFonts w:hint="eastAsia" w:ascii="仿宋" w:hAnsi="仿宋" w:eastAsia="仿宋" w:cs="仿宋"/>
          <w:color w:val="auto"/>
          <w:sz w:val="24"/>
          <w:szCs w:val="24"/>
          <w:highlight w:val="none"/>
        </w:rPr>
        <w:t> </w:t>
      </w:r>
      <w:r>
        <w:rPr>
          <w:rStyle w:val="68"/>
          <w:rFonts w:hint="eastAsia" w:ascii="仿宋" w:hAnsi="仿宋" w:eastAsia="仿宋" w:cs="仿宋"/>
          <w:color w:val="auto"/>
          <w:kern w:val="0"/>
          <w:sz w:val="24"/>
          <w:szCs w:val="24"/>
          <w:highlight w:val="none"/>
        </w:rPr>
        <w:t>1、竞争性谈判响应书（格式）</w:t>
      </w:r>
    </w:p>
    <w:p w14:paraId="0766C903">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2、初次报价一览表（格式）</w:t>
      </w:r>
    </w:p>
    <w:p w14:paraId="49D52A48">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3、服务技术响应表</w:t>
      </w:r>
    </w:p>
    <w:p w14:paraId="368F0EE6">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4、商务响应表</w:t>
      </w:r>
    </w:p>
    <w:p w14:paraId="5DF0CF94">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5、服务方案</w:t>
      </w:r>
    </w:p>
    <w:p w14:paraId="1342431D">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6、法定代表人身份证明（格式）</w:t>
      </w:r>
    </w:p>
    <w:p w14:paraId="54DA037C">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7、法定代表人授权书（格式）</w:t>
      </w:r>
    </w:p>
    <w:p w14:paraId="5775843F">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8、供应商证明文件</w:t>
      </w:r>
    </w:p>
    <w:p w14:paraId="55E973E7">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9、中小企业声明函（格式）</w:t>
      </w:r>
    </w:p>
    <w:p w14:paraId="08E6981E">
      <w:pPr>
        <w:shd w:val="clear" w:color="auto" w:fill="FFFFFF"/>
        <w:spacing w:line="360" w:lineRule="auto"/>
        <w:ind w:firstLine="480"/>
        <w:rPr>
          <w:rStyle w:val="21"/>
          <w:rFonts w:hint="eastAsia" w:ascii="仿宋" w:hAnsi="仿宋" w:eastAsia="仿宋" w:cs="仿宋"/>
          <w:color w:val="auto"/>
          <w:sz w:val="24"/>
          <w:szCs w:val="24"/>
          <w:highlight w:val="none"/>
        </w:rPr>
      </w:pPr>
      <w:r>
        <w:rPr>
          <w:rStyle w:val="68"/>
          <w:rFonts w:hint="eastAsia" w:ascii="仿宋" w:hAnsi="仿宋" w:eastAsia="仿宋" w:cs="仿宋"/>
          <w:color w:val="auto"/>
          <w:kern w:val="0"/>
          <w:sz w:val="24"/>
          <w:szCs w:val="24"/>
          <w:highlight w:val="none"/>
        </w:rPr>
        <w:t>10、供应商自觉抵制政府采购领域商业贿赂行为承诺书</w:t>
      </w:r>
    </w:p>
    <w:p w14:paraId="1237A3F6">
      <w:pPr>
        <w:shd w:val="clear" w:color="auto" w:fill="FFFFFF"/>
        <w:spacing w:line="360" w:lineRule="auto"/>
        <w:ind w:firstLine="506" w:firstLineChars="200"/>
        <w:jc w:val="left"/>
        <w:rPr>
          <w:rStyle w:val="21"/>
          <w:rFonts w:hint="eastAsia" w:ascii="仿宋" w:hAnsi="仿宋" w:eastAsia="仿宋" w:cs="仿宋"/>
          <w:b/>
          <w:color w:val="auto"/>
          <w:kern w:val="0"/>
          <w:sz w:val="24"/>
          <w:szCs w:val="24"/>
          <w:highlight w:val="none"/>
        </w:rPr>
      </w:pPr>
      <w:r>
        <w:rPr>
          <w:rStyle w:val="21"/>
          <w:rFonts w:hint="eastAsia" w:ascii="仿宋" w:hAnsi="仿宋" w:eastAsia="仿宋" w:cs="仿宋"/>
          <w:b/>
          <w:color w:val="auto"/>
          <w:kern w:val="0"/>
          <w:sz w:val="24"/>
          <w:szCs w:val="24"/>
          <w:highlight w:val="none"/>
        </w:rPr>
        <w:t>17.响应性文件有效期</w:t>
      </w:r>
    </w:p>
    <w:p w14:paraId="3C93D07A">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17.1 响应性文件有效期从竞争性谈判公告第四项所规定的递交响应性文件截止期之后开始生效，在供应商须知前附表第12项所规定的期限内保持有效。有效期不足将导致其响应性文件被拒绝。成交供应商的响应性文件有效期至合同完全履行止。</w:t>
      </w:r>
    </w:p>
    <w:p w14:paraId="05B5272B">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17.2特殊情况下代理机构可于响应性文件有效期满之前书面要求供应商同意延长有效期，供应商应在代理机构规定的期限内以书面形式予以答复。供应商可以拒绝上述要求。供应商答复不明确或者逾期未答复的，均视为拒绝上述要求。对于接受该要求的供应商，既不要求也不允许其修改响应性文件。</w:t>
      </w:r>
    </w:p>
    <w:p w14:paraId="1992E35F">
      <w:pPr>
        <w:shd w:val="clear" w:color="auto" w:fill="FFFFFF"/>
        <w:spacing w:line="360" w:lineRule="auto"/>
        <w:ind w:firstLine="480"/>
        <w:jc w:val="left"/>
        <w:rPr>
          <w:rStyle w:val="21"/>
          <w:rFonts w:hint="eastAsia" w:ascii="仿宋" w:hAnsi="仿宋" w:eastAsia="仿宋" w:cs="仿宋"/>
          <w:b/>
          <w:color w:val="auto"/>
          <w:kern w:val="0"/>
          <w:sz w:val="24"/>
          <w:szCs w:val="24"/>
          <w:highlight w:val="none"/>
        </w:rPr>
      </w:pPr>
      <w:r>
        <w:rPr>
          <w:rStyle w:val="21"/>
          <w:rFonts w:hint="eastAsia" w:ascii="仿宋" w:hAnsi="仿宋" w:eastAsia="仿宋" w:cs="仿宋"/>
          <w:b/>
          <w:color w:val="auto"/>
          <w:kern w:val="0"/>
          <w:sz w:val="24"/>
          <w:szCs w:val="24"/>
          <w:highlight w:val="none"/>
        </w:rPr>
        <w:t>18.谈判报价</w:t>
      </w:r>
    </w:p>
    <w:p w14:paraId="4FC3B9F6">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18.1 所有谈判报价均以人民币报价,最多保留两位小数。</w:t>
      </w:r>
    </w:p>
    <w:p w14:paraId="07169E37">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18.2 供应商要按初次报价一览表的内容填写。</w:t>
      </w:r>
    </w:p>
    <w:p w14:paraId="16236EE8">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18.3 供应商投报多包的，应对每包分别报价并分别填报初次报价表。</w:t>
      </w:r>
    </w:p>
    <w:p w14:paraId="6B82BE43">
      <w:pPr>
        <w:shd w:val="clear" w:color="auto" w:fill="FFFFFF"/>
        <w:spacing w:line="360" w:lineRule="auto"/>
        <w:ind w:firstLine="480"/>
        <w:jc w:val="left"/>
        <w:rPr>
          <w:rStyle w:val="21"/>
          <w:rFonts w:hint="eastAsia" w:ascii="仿宋" w:hAnsi="仿宋" w:eastAsia="仿宋" w:cs="仿宋"/>
          <w:b/>
          <w:color w:val="auto"/>
          <w:kern w:val="0"/>
          <w:sz w:val="24"/>
          <w:szCs w:val="24"/>
          <w:highlight w:val="none"/>
        </w:rPr>
      </w:pPr>
      <w:r>
        <w:rPr>
          <w:rStyle w:val="21"/>
          <w:rFonts w:hint="eastAsia" w:ascii="仿宋" w:hAnsi="仿宋" w:eastAsia="仿宋" w:cs="仿宋"/>
          <w:b/>
          <w:color w:val="auto"/>
          <w:kern w:val="0"/>
          <w:sz w:val="24"/>
          <w:szCs w:val="24"/>
          <w:highlight w:val="none"/>
        </w:rPr>
        <w:t>19.谈判</w:t>
      </w:r>
      <w:r>
        <w:rPr>
          <w:rStyle w:val="21"/>
          <w:rFonts w:hint="eastAsia" w:ascii="仿宋" w:hAnsi="仿宋" w:eastAsia="仿宋" w:cs="仿宋"/>
          <w:b/>
          <w:bCs/>
          <w:color w:val="auto"/>
          <w:kern w:val="0"/>
          <w:sz w:val="24"/>
          <w:szCs w:val="24"/>
          <w:highlight w:val="none"/>
        </w:rPr>
        <w:t>风险</w:t>
      </w:r>
    </w:p>
    <w:p w14:paraId="6B3EEC93">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 为保护本次谈判活动免受因供应商的行为而引起的风险，发生以下情况之一的，将报告财政部门依法处理：</w:t>
      </w:r>
    </w:p>
    <w:p w14:paraId="3B5D2072">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19.1 供应商恶意串通的。</w:t>
      </w:r>
    </w:p>
    <w:p w14:paraId="5F8A2090">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19.2 供应商提供虚假材料谋取成交的。</w:t>
      </w:r>
    </w:p>
    <w:p w14:paraId="7A3AE886">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19.3 供应商在递交响应性文件截止期后，递交响应性文件有效期内撤回响应性文件的。</w:t>
      </w:r>
    </w:p>
    <w:p w14:paraId="7824C38B">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19.4 成交供应商未按规定领取成交通知书的。</w:t>
      </w:r>
    </w:p>
    <w:p w14:paraId="5A5E23A4">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19.5 成交供应商未按规定签订采购合同的。</w:t>
      </w:r>
    </w:p>
    <w:p w14:paraId="5C70FBE0">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19.6 供应商以他人名义参加谈判或者以其他方式弄虚作假的。</w:t>
      </w:r>
    </w:p>
    <w:p w14:paraId="1B00CE91">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19.7 供应商影响或干预谈判活动的。</w:t>
      </w:r>
    </w:p>
    <w:p w14:paraId="342DD8C0">
      <w:pPr>
        <w:shd w:val="clear" w:color="auto" w:fill="FFFFFF"/>
        <w:spacing w:line="360" w:lineRule="auto"/>
        <w:ind w:firstLine="480"/>
        <w:jc w:val="left"/>
        <w:rPr>
          <w:rStyle w:val="21"/>
          <w:rFonts w:hint="eastAsia" w:ascii="仿宋" w:hAnsi="仿宋" w:eastAsia="仿宋" w:cs="仿宋"/>
          <w:b/>
          <w:color w:val="auto"/>
          <w:kern w:val="0"/>
          <w:sz w:val="24"/>
          <w:szCs w:val="24"/>
          <w:highlight w:val="none"/>
        </w:rPr>
      </w:pPr>
      <w:r>
        <w:rPr>
          <w:rStyle w:val="21"/>
          <w:rFonts w:hint="eastAsia" w:ascii="仿宋" w:hAnsi="仿宋" w:eastAsia="仿宋" w:cs="仿宋"/>
          <w:b/>
          <w:color w:val="auto"/>
          <w:kern w:val="0"/>
          <w:sz w:val="24"/>
          <w:szCs w:val="24"/>
          <w:highlight w:val="none"/>
        </w:rPr>
        <w:t>20. 响应性文件的签署</w:t>
      </w:r>
    </w:p>
    <w:p w14:paraId="4E2C3F73">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20.1 供应商应按本采购文件规定的格式和顺序制作响应文件。除了响应文件封面以外，每个页面应在明显位置编制页码，按流水顺序填写，字迹必须清晰可认，响应文件的目录应编序。响应文件内容不完整、编排混乱导致被误读、漏读或者查找不到相关内容的，由供应商负责。</w:t>
      </w:r>
    </w:p>
    <w:p w14:paraId="2F779D8D">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20.2 加密的电子响应文件（.zmdtf格式）是根据“驻马店市公共资源交易中心电子交易平台”下载的电子采购文件，制作生成的加密版响应文件。</w:t>
      </w:r>
    </w:p>
    <w:p w14:paraId="13BA5B12">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20.3供应商应提交证明其拟供服务货物符合采购文件要求的技术响应文件，该文件可以是文字资料、图纸和数据，并须提供服务货物主要技术性能的详细描述。</w:t>
      </w:r>
    </w:p>
    <w:p w14:paraId="142B012F">
      <w:pPr>
        <w:widowControl/>
        <w:shd w:val="clear" w:color="auto" w:fill="FFFFFF"/>
        <w:spacing w:line="460" w:lineRule="atLeast"/>
        <w:ind w:firstLine="480"/>
        <w:jc w:val="left"/>
        <w:textAlignment w:val="auto"/>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20.4  供应商在编制电子响应文件时，根据采购文件的要求用法人CA密钥和企业CA密钥进行签章制作。生成电子响应文件时，只能用本单位的企业CA密钥。生成后的电子响应文件须按采购文件的格式要求完成逐页电子签字和盖章。响应文件中“致”均须针对采购人及采购代理机构，否则按未实质性响应竞争性谈判文件处理。</w:t>
      </w:r>
    </w:p>
    <w:p w14:paraId="6F9EEE9B">
      <w:pPr>
        <w:shd w:val="clear" w:color="auto" w:fill="FFFFFF"/>
        <w:spacing w:line="360" w:lineRule="auto"/>
        <w:ind w:firstLine="756" w:firstLineChars="30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20.5 不接受电报、电传和传真的响应文件。</w:t>
      </w:r>
    </w:p>
    <w:p w14:paraId="06D15BC1">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20.6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谈判小组无法认定是否实质性响应采购文件的,其响应文件将被作为无效响应文件。</w:t>
      </w:r>
    </w:p>
    <w:p w14:paraId="1552CDBB">
      <w:pPr>
        <w:pStyle w:val="2"/>
        <w:ind w:firstLine="222"/>
        <w:rPr>
          <w:rStyle w:val="21"/>
          <w:rFonts w:hint="eastAsia" w:ascii="仿宋" w:hAnsi="仿宋" w:eastAsia="仿宋" w:cs="仿宋"/>
          <w:color w:val="auto"/>
          <w:sz w:val="24"/>
          <w:szCs w:val="24"/>
          <w:highlight w:val="none"/>
        </w:rPr>
      </w:pPr>
      <w:r>
        <w:rPr>
          <w:rStyle w:val="21"/>
          <w:rFonts w:hint="eastAsia" w:ascii="仿宋" w:hAnsi="仿宋" w:eastAsia="仿宋" w:cs="仿宋"/>
          <w:color w:val="auto"/>
          <w:sz w:val="24"/>
          <w:szCs w:val="24"/>
          <w:highlight w:val="none"/>
        </w:rPr>
        <w:t>20.7 供应商需具备《中华人民共和国采购法》第二十二条规定，供应商须在响应文件中进行逐条做出承诺。</w:t>
      </w:r>
    </w:p>
    <w:p w14:paraId="714E326F">
      <w:pPr>
        <w:spacing w:line="360" w:lineRule="auto"/>
        <w:ind w:firstLine="504" w:firstLineChars="20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20.8 电子响应文件制作流程。可参考驻马店市公共资源交易中心官方网站的下载中心板块的视频（http://www.zmdggzy.gov.cn/TPFront/InfoDetail/?InfoID=844e0ea7-2b6c-425d-99f6-91bd5b500e5e&amp;CategoryNum=026002）</w:t>
      </w:r>
    </w:p>
    <w:p w14:paraId="479951D4">
      <w:pPr>
        <w:shd w:val="clear" w:color="auto" w:fill="FFFFFF"/>
        <w:spacing w:line="360" w:lineRule="auto"/>
        <w:ind w:firstLine="2554"/>
        <w:rPr>
          <w:rStyle w:val="21"/>
          <w:rFonts w:hint="eastAsia" w:ascii="仿宋" w:hAnsi="仿宋" w:eastAsia="仿宋" w:cs="仿宋"/>
          <w:color w:val="auto"/>
          <w:kern w:val="0"/>
          <w:sz w:val="24"/>
          <w:szCs w:val="24"/>
          <w:highlight w:val="none"/>
        </w:rPr>
      </w:pPr>
      <w:r>
        <w:rPr>
          <w:rStyle w:val="21"/>
          <w:rFonts w:hint="eastAsia" w:ascii="仿宋" w:hAnsi="仿宋" w:eastAsia="仿宋" w:cs="仿宋"/>
          <w:b/>
          <w:bCs/>
          <w:color w:val="auto"/>
          <w:kern w:val="0"/>
          <w:sz w:val="24"/>
          <w:szCs w:val="24"/>
          <w:highlight w:val="none"/>
        </w:rPr>
        <w:t>四  响应性文件的上传、递交</w:t>
      </w:r>
    </w:p>
    <w:p w14:paraId="5331C764">
      <w:pPr>
        <w:shd w:val="clear" w:color="auto" w:fill="FFFFFF"/>
        <w:spacing w:line="360" w:lineRule="auto"/>
        <w:ind w:firstLine="482"/>
        <w:rPr>
          <w:rStyle w:val="21"/>
          <w:rFonts w:hint="eastAsia" w:ascii="仿宋" w:hAnsi="仿宋" w:eastAsia="仿宋" w:cs="仿宋"/>
          <w:color w:val="auto"/>
          <w:kern w:val="0"/>
          <w:sz w:val="24"/>
          <w:szCs w:val="24"/>
          <w:highlight w:val="none"/>
        </w:rPr>
      </w:pPr>
      <w:r>
        <w:rPr>
          <w:rStyle w:val="21"/>
          <w:rFonts w:hint="eastAsia" w:ascii="仿宋" w:hAnsi="仿宋" w:eastAsia="仿宋" w:cs="仿宋"/>
          <w:b/>
          <w:bCs/>
          <w:color w:val="auto"/>
          <w:kern w:val="0"/>
          <w:sz w:val="24"/>
          <w:szCs w:val="24"/>
          <w:highlight w:val="none"/>
        </w:rPr>
        <w:t>21.响应性文件的加密、标记</w:t>
      </w:r>
    </w:p>
    <w:p w14:paraId="0777227B">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21.1供应商应在响应文件提交截止时间前对上传的电子响应文件（.zmdtf格式）用本单位的企业 CA 密钥进行加密。</w:t>
      </w:r>
    </w:p>
    <w:p w14:paraId="54900236">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21.2供应商因驻马店市公共资源交易中心电子交易平台交易系统出现问题无法上传电子响应文件时，请与江苏国泰新点软件有限公司联系，联系电话：0396-2613088</w:t>
      </w:r>
    </w:p>
    <w:p w14:paraId="67340B17">
      <w:pPr>
        <w:shd w:val="clear" w:color="auto" w:fill="FFFFFF"/>
        <w:spacing w:line="360" w:lineRule="auto"/>
        <w:ind w:firstLine="482"/>
        <w:rPr>
          <w:rStyle w:val="21"/>
          <w:rFonts w:hint="eastAsia" w:ascii="仿宋" w:hAnsi="仿宋" w:eastAsia="仿宋" w:cs="仿宋"/>
          <w:b/>
          <w:bCs/>
          <w:color w:val="auto"/>
          <w:kern w:val="0"/>
          <w:sz w:val="24"/>
          <w:szCs w:val="24"/>
          <w:highlight w:val="none"/>
        </w:rPr>
      </w:pPr>
      <w:r>
        <w:rPr>
          <w:rStyle w:val="21"/>
          <w:rFonts w:hint="eastAsia" w:ascii="仿宋" w:hAnsi="仿宋" w:eastAsia="仿宋" w:cs="仿宋"/>
          <w:b/>
          <w:bCs/>
          <w:color w:val="auto"/>
          <w:kern w:val="0"/>
          <w:sz w:val="24"/>
          <w:szCs w:val="24"/>
          <w:highlight w:val="none"/>
        </w:rPr>
        <w:t>22.响应性文件的上传、递交</w:t>
      </w:r>
    </w:p>
    <w:p w14:paraId="5742EB67">
      <w:pPr>
        <w:shd w:val="clear" w:color="auto" w:fill="FFFFFF"/>
        <w:spacing w:line="360" w:lineRule="auto"/>
        <w:ind w:firstLine="482"/>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供应商应在竞争性谈判公告中规定的响应文件提交截止时间前将制作好的电子响应文件加密上传至驻马店市公共资源交易中心电子交易平台，逾期上传其响应将被拒绝。</w:t>
      </w:r>
    </w:p>
    <w:p w14:paraId="6D8F5478">
      <w:pPr>
        <w:shd w:val="clear" w:color="auto" w:fill="FFFFFF"/>
        <w:spacing w:line="360" w:lineRule="auto"/>
        <w:ind w:firstLine="482"/>
        <w:rPr>
          <w:rStyle w:val="21"/>
          <w:rFonts w:hint="eastAsia" w:ascii="仿宋" w:hAnsi="仿宋" w:eastAsia="仿宋" w:cs="仿宋"/>
          <w:color w:val="auto"/>
          <w:kern w:val="0"/>
          <w:sz w:val="24"/>
          <w:szCs w:val="24"/>
          <w:highlight w:val="none"/>
        </w:rPr>
      </w:pPr>
      <w:r>
        <w:rPr>
          <w:rStyle w:val="21"/>
          <w:rFonts w:hint="eastAsia" w:ascii="仿宋" w:hAnsi="仿宋" w:eastAsia="仿宋" w:cs="仿宋"/>
          <w:b/>
          <w:bCs/>
          <w:color w:val="auto"/>
          <w:kern w:val="0"/>
          <w:sz w:val="24"/>
          <w:szCs w:val="24"/>
          <w:highlight w:val="none"/>
        </w:rPr>
        <w:t>23.响应性文件的修改和撤回</w:t>
      </w:r>
    </w:p>
    <w:p w14:paraId="21345B2D">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23.1供应商在响应文件提交截止时间前，可以对所提交的响应文件进行补充、修改或者撤回，并书面通知采购代理机构。补充、修改的内容和撤回通知应当按本须知要求签署、盖章、密封，并作为响应文件的组成部分。</w:t>
      </w:r>
    </w:p>
    <w:p w14:paraId="50C41E4D">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23.2供应商在响应文件提交截止期后不得修改、撤回响应文件。供应商在响应文件提交截止时间后修改响应文件的，将被拒绝接受。</w:t>
      </w:r>
    </w:p>
    <w:p w14:paraId="182F494C">
      <w:pPr>
        <w:spacing w:line="360" w:lineRule="auto"/>
        <w:jc w:val="center"/>
        <w:rPr>
          <w:rStyle w:val="21"/>
          <w:rFonts w:hint="eastAsia" w:ascii="仿宋" w:hAnsi="仿宋" w:eastAsia="仿宋" w:cs="仿宋"/>
          <w:b/>
          <w:color w:val="auto"/>
          <w:kern w:val="0"/>
          <w:sz w:val="24"/>
          <w:szCs w:val="24"/>
          <w:highlight w:val="none"/>
        </w:rPr>
      </w:pPr>
      <w:r>
        <w:rPr>
          <w:rStyle w:val="21"/>
          <w:rFonts w:hint="eastAsia" w:ascii="仿宋" w:hAnsi="仿宋" w:eastAsia="仿宋" w:cs="仿宋"/>
          <w:b/>
          <w:color w:val="auto"/>
          <w:kern w:val="0"/>
          <w:sz w:val="24"/>
          <w:szCs w:val="24"/>
          <w:highlight w:val="none"/>
        </w:rPr>
        <w:t>五  响应文件的开启</w:t>
      </w:r>
    </w:p>
    <w:p w14:paraId="0B3EFEB8">
      <w:pPr>
        <w:shd w:val="clear" w:color="auto" w:fill="FFFFFF"/>
        <w:spacing w:line="360" w:lineRule="auto"/>
        <w:ind w:firstLine="482"/>
        <w:rPr>
          <w:rStyle w:val="21"/>
          <w:rFonts w:hint="eastAsia" w:ascii="仿宋" w:hAnsi="仿宋" w:eastAsia="仿宋" w:cs="仿宋"/>
          <w:b/>
          <w:bCs/>
          <w:color w:val="auto"/>
          <w:kern w:val="0"/>
          <w:sz w:val="24"/>
          <w:szCs w:val="24"/>
          <w:highlight w:val="none"/>
        </w:rPr>
      </w:pPr>
      <w:r>
        <w:rPr>
          <w:rStyle w:val="21"/>
          <w:rFonts w:hint="eastAsia" w:ascii="仿宋" w:hAnsi="仿宋" w:eastAsia="仿宋" w:cs="仿宋"/>
          <w:b/>
          <w:bCs/>
          <w:color w:val="auto"/>
          <w:kern w:val="0"/>
          <w:sz w:val="24"/>
          <w:szCs w:val="24"/>
          <w:highlight w:val="none"/>
        </w:rPr>
        <w:t>24.开启</w:t>
      </w:r>
    </w:p>
    <w:p w14:paraId="7764EB32">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24.1 在竞争性谈判公告中规定的时间、地点开启。</w:t>
      </w:r>
    </w:p>
    <w:p w14:paraId="4859CE93">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24.2 开启由采购代理机构主持，采购人、供应商和有关方面代表参加。</w:t>
      </w:r>
    </w:p>
    <w:p w14:paraId="3AD16ADD">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24.3开启时，首先，各供应商应在规定时间内对本单位的加密响应文件进行解密，然后代理机构工作人员对所有响应文件进行解密。如供应商自身原因解密失败，其谈判将被拒绝。</w:t>
      </w:r>
    </w:p>
    <w:p w14:paraId="3A5DB506">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24.4供应商有下列情形之一的，采购代理机构将拒绝接受其响应文件：</w:t>
      </w:r>
    </w:p>
    <w:p w14:paraId="0ED8A260">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24.4.1在采购文件规定的响应文件提交截止时间之后上传、提交响应文件的。</w:t>
      </w:r>
    </w:p>
    <w:p w14:paraId="22B2B4C5">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24.4.2响应文件未按采购文件规定加密的。</w:t>
      </w:r>
    </w:p>
    <w:p w14:paraId="41A7702C">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24.4.3未进行网上下载采购文件参加谈判的。</w:t>
      </w:r>
    </w:p>
    <w:p w14:paraId="2F0F7D02">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24.4.4未按要求提交谈判保证金的（若收取）。</w:t>
      </w:r>
    </w:p>
    <w:p w14:paraId="00D7E250">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24.4.5一个供应商不只提交一套响应文件的。</w:t>
      </w:r>
    </w:p>
    <w:p w14:paraId="4CFFEB38">
      <w:pPr>
        <w:shd w:val="clear" w:color="auto" w:fill="FFFFFF"/>
        <w:spacing w:line="360" w:lineRule="auto"/>
        <w:ind w:firstLine="480"/>
        <w:jc w:val="left"/>
        <w:rPr>
          <w:rStyle w:val="21"/>
          <w:rFonts w:hint="eastAsia" w:ascii="仿宋" w:hAnsi="仿宋" w:eastAsia="仿宋" w:cs="仿宋"/>
          <w:color w:val="auto"/>
          <w:kern w:val="0"/>
          <w:sz w:val="24"/>
          <w:szCs w:val="24"/>
          <w:highlight w:val="none"/>
          <w:lang w:val="en-US" w:eastAsia="zh-CN"/>
        </w:rPr>
      </w:pPr>
      <w:r>
        <w:rPr>
          <w:rStyle w:val="21"/>
          <w:rFonts w:hint="eastAsia" w:ascii="仿宋" w:hAnsi="仿宋" w:eastAsia="仿宋" w:cs="仿宋"/>
          <w:color w:val="auto"/>
          <w:kern w:val="0"/>
          <w:sz w:val="24"/>
          <w:szCs w:val="24"/>
          <w:highlight w:val="none"/>
          <w:lang w:val="en-US" w:eastAsia="zh-CN"/>
        </w:rPr>
        <w:t>24.4.6开标截止时间前未签到的。</w:t>
      </w:r>
    </w:p>
    <w:p w14:paraId="62C54D21">
      <w:pPr>
        <w:shd w:val="clear" w:color="auto" w:fill="FFFFFF"/>
        <w:spacing w:line="360" w:lineRule="auto"/>
        <w:ind w:firstLine="3036"/>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b/>
          <w:bCs/>
          <w:color w:val="auto"/>
          <w:kern w:val="0"/>
          <w:sz w:val="24"/>
          <w:szCs w:val="24"/>
          <w:highlight w:val="none"/>
        </w:rPr>
        <w:t>六 谈 判</w:t>
      </w:r>
    </w:p>
    <w:p w14:paraId="17B9DD21">
      <w:pPr>
        <w:shd w:val="clear" w:color="auto" w:fill="FFFFFF"/>
        <w:spacing w:line="360" w:lineRule="auto"/>
        <w:ind w:firstLine="377" w:firstLineChars="149"/>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b/>
          <w:bCs/>
          <w:color w:val="auto"/>
          <w:kern w:val="0"/>
          <w:sz w:val="24"/>
          <w:szCs w:val="24"/>
          <w:highlight w:val="none"/>
        </w:rPr>
        <w:t>25.组建谈判小组</w:t>
      </w:r>
    </w:p>
    <w:p w14:paraId="2C8F7298">
      <w:pPr>
        <w:shd w:val="clear" w:color="auto" w:fill="FFFFFF"/>
        <w:spacing w:line="360" w:lineRule="auto"/>
        <w:ind w:firstLine="482"/>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采购人根据采购项目的特点依法组建谈判小组。谈判小组由采购人代表或授权代表1人、评审专家2人，共3人组成，评审专家应当从河南省政府采购评审专家库内相关专业的专家名单中随机抽取。</w:t>
      </w:r>
    </w:p>
    <w:p w14:paraId="3CFA8E21">
      <w:pPr>
        <w:shd w:val="clear" w:color="auto" w:fill="FFFFFF"/>
        <w:spacing w:line="360" w:lineRule="auto"/>
        <w:ind w:firstLine="482"/>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b/>
          <w:bCs/>
          <w:color w:val="auto"/>
          <w:kern w:val="0"/>
          <w:sz w:val="24"/>
          <w:szCs w:val="24"/>
          <w:highlight w:val="none"/>
        </w:rPr>
        <w:t>26.</w:t>
      </w:r>
      <w:r>
        <w:rPr>
          <w:rStyle w:val="21"/>
          <w:rFonts w:hint="eastAsia" w:ascii="仿宋" w:hAnsi="仿宋" w:eastAsia="仿宋" w:cs="仿宋"/>
          <w:color w:val="auto"/>
          <w:kern w:val="0"/>
          <w:sz w:val="24"/>
          <w:szCs w:val="24"/>
          <w:highlight w:val="none"/>
        </w:rPr>
        <w:t> </w:t>
      </w:r>
      <w:r>
        <w:rPr>
          <w:rStyle w:val="21"/>
          <w:rFonts w:hint="eastAsia" w:ascii="仿宋" w:hAnsi="仿宋" w:eastAsia="仿宋" w:cs="仿宋"/>
          <w:b/>
          <w:bCs/>
          <w:color w:val="auto"/>
          <w:kern w:val="0"/>
          <w:sz w:val="24"/>
          <w:szCs w:val="24"/>
          <w:highlight w:val="none"/>
        </w:rPr>
        <w:t>响应性文件的初审</w:t>
      </w:r>
    </w:p>
    <w:p w14:paraId="3CBE8AE5">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26.1谈判小组会将对响应性文件进行检查，以确定响应性文件是否完整、有无计算上的错误、是否已正确签署等。响应性文件如果出现计算或表达上的错误，修正错误的原则如下：</w:t>
      </w:r>
    </w:p>
    <w:p w14:paraId="21454856">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报价一览表的内容与报价明细表的内容不一致的，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性文件将被作为无效响应。</w:t>
      </w:r>
    </w:p>
    <w:p w14:paraId="27D74882">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26.2 资格性检查和符合性检查。</w:t>
      </w:r>
    </w:p>
    <w:p w14:paraId="13B59EE7">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26.2.1资格性检查。谈判小组将依据响应性文件按竞争性谈判公告第3项、谈判文件第三章供应商须知第4.供应商应提交的证明文件对供应商进行资格审查, 以确定其是否具备谈判资格。如果供应商不具备资格、不满足竞争性谈判文件所规定的资格标准或提供资格证明文件不全, 将被视为未实质性响应竞争性谈判文件。在谈判过程中，谈判小组会有权要求供应商按竞争性谈判文件的规定提供相关资格证明材料的原件以供审查。供应商应在谈判小组规定的时限内提供。供应商拒不提供的，或者不能在规定时限内提供的，视为其不具备该资格条件,其谈判申请将被拒绝。</w:t>
      </w:r>
    </w:p>
    <w:p w14:paraId="72D62B92">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26.2.2 符合性检查。谈判小组将从响应性文件的有效性、完整性和对竞争性谈判文件的响应程度进行审查，以确定是否符合对竞争性谈判文件的实质性要求作出响应。实质性偏离是指：（1）实质性影响合同的范围、质量和履行。（2）实质性违背竞争性谈判文件，限制了采购人的权利。（3）不公正地影响了其它作出实质性响应的供应商的竞争地位。对没有实质性响应竞争性谈判文件的供应商，将不进入下一阶段谈判。凡有下列情况之一者，其响应性文件也将被视为未实质性响应竞争性谈判文件：</w:t>
      </w:r>
    </w:p>
    <w:p w14:paraId="66A3985A">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(1)响应性文件未按规定签字，或未加盖供应商公章的。</w:t>
      </w:r>
    </w:p>
    <w:p w14:paraId="4B9C4403">
      <w:pPr>
        <w:shd w:val="clear" w:color="auto" w:fill="FFFFFF"/>
        <w:spacing w:line="360" w:lineRule="auto"/>
        <w:ind w:firstLine="473"/>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(2）供应商代表未能出具有效身份证明，或与身份不符的。</w:t>
      </w:r>
    </w:p>
    <w:p w14:paraId="62EAF454">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(3)资格证明文件不全的，或不符合竞争性谈判文件标明的资格要求的。</w:t>
      </w:r>
    </w:p>
    <w:p w14:paraId="08D1E61F">
      <w:pPr>
        <w:shd w:val="clear" w:color="auto" w:fill="FFFFFF"/>
        <w:spacing w:line="360" w:lineRule="auto"/>
        <w:ind w:firstLine="252" w:firstLineChars="10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 (4)响应性文件有效期、服务期限、服务标准、服务地点等实质性不满足竞争性谈判文件要求的。</w:t>
      </w:r>
    </w:p>
    <w:p w14:paraId="4D67BA6E">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(5)响应性文件格式不规范、项目不齐全或内容虚假的。</w:t>
      </w:r>
    </w:p>
    <w:p w14:paraId="0FC861C3">
      <w:pPr>
        <w:shd w:val="clear" w:color="auto" w:fill="FFFFFF"/>
        <w:spacing w:line="360" w:lineRule="auto"/>
        <w:ind w:firstLine="480"/>
        <w:jc w:val="left"/>
        <w:rPr>
          <w:rStyle w:val="21"/>
          <w:rFonts w:hint="eastAsia" w:ascii="仿宋" w:hAnsi="仿宋" w:eastAsia="仿宋" w:cs="仿宋"/>
          <w:color w:val="auto"/>
          <w:kern w:val="0"/>
          <w:sz w:val="24"/>
          <w:szCs w:val="24"/>
          <w:highlight w:val="yellow"/>
        </w:rPr>
      </w:pPr>
      <w:r>
        <w:rPr>
          <w:rStyle w:val="21"/>
          <w:rFonts w:hint="eastAsia" w:ascii="仿宋" w:hAnsi="仿宋" w:eastAsia="仿宋" w:cs="仿宋"/>
          <w:color w:val="auto"/>
          <w:kern w:val="0"/>
          <w:sz w:val="24"/>
          <w:szCs w:val="24"/>
          <w:highlight w:val="none"/>
        </w:rPr>
        <w:t>（6）投标供应商在编制响应性文件时，应制定服务方案，如未提供服务方案或所提供的服务方案不符合实际或不可行或无针对性的。</w:t>
      </w:r>
    </w:p>
    <w:p w14:paraId="482C848C">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（7）未附政府采购报名确认单的</w:t>
      </w:r>
    </w:p>
    <w:p w14:paraId="12649905">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(8)响应性文件的实质性内容未使用中文表述，或意思表述不明确，或前后矛盾，或使用计量单位不符合竞争性谈判文件要求的。</w:t>
      </w:r>
    </w:p>
    <w:p w14:paraId="3A8F8995">
      <w:pPr>
        <w:shd w:val="clear" w:color="auto" w:fill="FFFFFF"/>
        <w:spacing w:line="360" w:lineRule="auto"/>
        <w:ind w:firstLine="504" w:firstLineChars="20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（9）响应性文件的关键内容字迹模糊、无法辨认,或响应性文件中经修正的内容字迹模糊无法辩认，或修改处未按规定签名盖章的。</w:t>
      </w:r>
    </w:p>
    <w:p w14:paraId="06BB11A9">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（10）不符合竞争性谈判文件中规定的其它实质性条款。</w:t>
      </w:r>
    </w:p>
    <w:p w14:paraId="04EE15CF">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谈判小组将拒绝被确定为没有实质性响应竞争性谈判文件的响应性文件。谈判小组决定供应商是否实质性响应竞争性谈判文件只根据响应性文件本身的内容，而不寻求其他的外部证据。</w:t>
      </w:r>
    </w:p>
    <w:p w14:paraId="605671E5">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26.2．3 对资格性检查和符合性检查不合格的供应商，将现场告知其理由。</w:t>
      </w:r>
    </w:p>
    <w:p w14:paraId="140CCC45">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26.3 在评审过程中，谈判小组发现供应商有下列情形之一的，可以认定属于恶意串通的行为。具体表现形式如下：</w:t>
      </w:r>
    </w:p>
    <w:p w14:paraId="6B620895">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26.3.1  不同供应商的响应性文件异常一致的或所有报价呈规律性差异的。</w:t>
      </w:r>
    </w:p>
    <w:p w14:paraId="386D34D2">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26.3.2 不同供应商的响应性文件由同一单位或个人编制的。</w:t>
      </w:r>
    </w:p>
    <w:p w14:paraId="68067EBB">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26.3.3 不同供应商的响应性文件载明的项目管理成员或联系人员为同一人或不同联系人的联系电话一致的。</w:t>
      </w:r>
    </w:p>
    <w:p w14:paraId="32189F8E">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26.3.4 不同供应商的响应性文件相互混装的。</w:t>
      </w:r>
    </w:p>
    <w:p w14:paraId="68F2FC91">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26.3.5 不同供应商委托同一单位或个人办理投标事宜。</w:t>
      </w:r>
    </w:p>
    <w:p w14:paraId="0E54B669">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26.3.6  不同供应商的谈判保证金由同一单位或者个人账户转出的。</w:t>
      </w:r>
    </w:p>
    <w:p w14:paraId="01B14D95">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26.3.7  不同供应商响应性文件制作机器码一致的。</w:t>
      </w:r>
    </w:p>
    <w:p w14:paraId="3632EEF9">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26.3.8  不同供应商的响应文件的内容存在两处以上细节错误一致的。</w:t>
      </w:r>
    </w:p>
    <w:p w14:paraId="6A570DD3">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26.3.9  不同供应商的法定代表人、委托代理人等由同一个单位缴纳社会保险或者领取报酬的。</w:t>
      </w:r>
    </w:p>
    <w:p w14:paraId="10E0059E">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26.3.10 不同供应商响应文件中法定代表人或者负责人签字出自同一人之手。</w:t>
      </w:r>
    </w:p>
    <w:p w14:paraId="1E76A3A7">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26.3.11 谈判小组认定的其他串通情形。</w:t>
      </w:r>
    </w:p>
    <w:p w14:paraId="5469D827">
      <w:pPr>
        <w:shd w:val="clear" w:color="auto" w:fill="FFFFFF"/>
        <w:spacing w:line="360" w:lineRule="auto"/>
        <w:ind w:firstLine="482"/>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b/>
          <w:bCs/>
          <w:color w:val="auto"/>
          <w:kern w:val="0"/>
          <w:sz w:val="24"/>
          <w:szCs w:val="24"/>
          <w:highlight w:val="none"/>
        </w:rPr>
        <w:t>27.响应性文件的澄清</w:t>
      </w:r>
    </w:p>
    <w:p w14:paraId="45138657">
      <w:pPr>
        <w:shd w:val="clear" w:color="auto" w:fill="FFFFFF"/>
        <w:spacing w:line="360" w:lineRule="auto"/>
        <w:ind w:firstLine="482"/>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对响应文件中含义不明确、同类问题表述不一致或者有明显文字和计算错误的内容，谈判小组可以书面形式通过驻马店市公共资源交易中心电子交易平台不见面交易系统远程要求供应商作出必要的澄清。供应商的澄清应当在谈判小组规定的时间内通过驻马店市公共资源交易中心电子交易平台不见面交易系统远程以书面形式作出，由其谈判代表签字。但澄清事项不得超出响应文件的范围，不得实质性改变响应文件的内容，不得通过澄清等方式对供应商实行差别对待。谈判小组不得接受供应商主动提出的澄清和解释。</w:t>
      </w:r>
    </w:p>
    <w:p w14:paraId="2F42A1CC">
      <w:pPr>
        <w:shd w:val="clear" w:color="auto" w:fill="FFFFFF"/>
        <w:spacing w:line="360" w:lineRule="auto"/>
        <w:ind w:firstLine="482"/>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b/>
          <w:bCs/>
          <w:color w:val="auto"/>
          <w:kern w:val="0"/>
          <w:sz w:val="24"/>
          <w:szCs w:val="24"/>
          <w:highlight w:val="none"/>
        </w:rPr>
        <w:t>28. 谈判</w:t>
      </w:r>
    </w:p>
    <w:p w14:paraId="2671EA51">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28.1对资格性检查和符合性检查合格的供应商，进入本次谈判程序。</w:t>
      </w:r>
    </w:p>
    <w:p w14:paraId="7B019F0B">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28.2在谈判中，谈判的任何一方不得透露与谈判有关的其他供应商的技术资料、价格和其他信息。在谈判过程中，谈判小组可以根据采购文件和谈判情况实质性变动采购需求中的技术、服务要求及合同条款，但不得变动采购文件的其他内容。实质性变动的内容须经采购人代表确认。采购文件有实质性变动的，谈判小组应当通过驻马店市公共资源交易中心电子交易平台不见面交易系统网上通知所有参加谈判供应商。</w:t>
      </w:r>
    </w:p>
    <w:p w14:paraId="34D16880">
      <w:pPr>
        <w:shd w:val="clear" w:color="auto" w:fill="FFFFFF"/>
        <w:spacing w:line="360" w:lineRule="auto"/>
        <w:ind w:firstLine="504" w:firstLineChars="200"/>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28.3本次谈判进行2轮次报价，并给予每个供应商相同的机会。响应文件报价为第一轮报价，以后轮次报价不得高于上一轮次报价（除采购文件有实质性变动外），否则将被视为未实质性响应采购文件。供应商应当在规定的时限内通过驻马店市公共资源交易中心电子交易平台递交第二轮报价（如果一包中分项目过多，第二轮可以只报总价，分项目价格按本轮总报价与第一轮总报价的优惠比例相应调整），第二轮报价即为最终投标报价，供应商未在规定时限内递交第二轮报价的则视为自动退出谈判，谈判小组应当将其作为无效响应处理。</w:t>
      </w:r>
    </w:p>
    <w:p w14:paraId="644AF6C6">
      <w:pPr>
        <w:shd w:val="clear" w:color="auto" w:fill="FFFFFF"/>
        <w:spacing w:line="360" w:lineRule="auto"/>
        <w:ind w:firstLine="504" w:firstLineChars="200"/>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28.4在确定成交供应商之前，谈判小组认为供应商的报价明显低于其他通过符合性审查供应商的报价，有可能影响产品质量或者不能诚信履约的，应当要求其通过驻马店市公共资源交易中心电子交易平台不见面交易系统在合理的时间内提供书面说明，必要时提交相关证明村料；不能证明其报价合理性的，谈判小组应当将其作为无效响应处理。</w:t>
      </w:r>
    </w:p>
    <w:p w14:paraId="28AC0FA9">
      <w:pPr>
        <w:shd w:val="clear" w:color="auto" w:fill="FFFFFF"/>
        <w:spacing w:line="360" w:lineRule="auto"/>
        <w:ind w:firstLine="479"/>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b/>
          <w:bCs/>
          <w:color w:val="auto"/>
          <w:kern w:val="0"/>
          <w:sz w:val="24"/>
          <w:szCs w:val="24"/>
          <w:highlight w:val="none"/>
        </w:rPr>
        <w:t>29.谈判过程及保密原则</w:t>
      </w:r>
    </w:p>
    <w:p w14:paraId="4FD707DA">
      <w:pPr>
        <w:shd w:val="clear" w:color="auto" w:fill="FFFFFF"/>
        <w:spacing w:line="360" w:lineRule="auto"/>
        <w:ind w:firstLine="36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 29.1 凡与本次谈判有关人员对属于审查、澄清、评价和谈判中的有关资料等，均不得向供应商或其他人员透露。否则,将按有关规定追究相关人员的责任。</w:t>
      </w:r>
    </w:p>
    <w:p w14:paraId="656EA2C0">
      <w:pPr>
        <w:shd w:val="clear" w:color="auto" w:fill="FFFFFF"/>
        <w:spacing w:line="360" w:lineRule="auto"/>
        <w:ind w:firstLine="36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 29.2 在谈判期间，供应商试图影响或干预评审的任何行为，将导致其丧失参加谈判的资格，并承担相应的法律责任。</w:t>
      </w:r>
    </w:p>
    <w:p w14:paraId="01B08CEB">
      <w:pPr>
        <w:shd w:val="clear" w:color="auto" w:fill="FFFFFF"/>
        <w:spacing w:line="360" w:lineRule="auto"/>
        <w:ind w:firstLine="2233"/>
        <w:jc w:val="left"/>
        <w:rPr>
          <w:rStyle w:val="21"/>
          <w:rFonts w:hint="eastAsia" w:ascii="仿宋" w:hAnsi="仿宋" w:eastAsia="仿宋" w:cs="仿宋"/>
          <w:b/>
          <w:bCs/>
          <w:color w:val="auto"/>
          <w:kern w:val="0"/>
          <w:sz w:val="24"/>
          <w:szCs w:val="24"/>
          <w:highlight w:val="none"/>
        </w:rPr>
      </w:pPr>
    </w:p>
    <w:p w14:paraId="189201CA">
      <w:pPr>
        <w:shd w:val="clear" w:color="auto" w:fill="FFFFFF"/>
        <w:spacing w:line="360" w:lineRule="auto"/>
        <w:ind w:firstLine="2233"/>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b/>
          <w:bCs/>
          <w:color w:val="auto"/>
          <w:kern w:val="0"/>
          <w:sz w:val="24"/>
          <w:szCs w:val="24"/>
          <w:highlight w:val="none"/>
        </w:rPr>
        <w:t>七 确定成交供应商</w:t>
      </w:r>
    </w:p>
    <w:p w14:paraId="6F92C6B8">
      <w:pPr>
        <w:shd w:val="clear" w:color="auto" w:fill="FFFFFF"/>
        <w:spacing w:line="360" w:lineRule="auto"/>
        <w:ind w:firstLine="248" w:firstLineChars="98"/>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b/>
          <w:bCs/>
          <w:color w:val="auto"/>
          <w:kern w:val="0"/>
          <w:sz w:val="24"/>
          <w:szCs w:val="24"/>
          <w:highlight w:val="none"/>
        </w:rPr>
        <w:t>30.成交原则</w:t>
      </w:r>
    </w:p>
    <w:p w14:paraId="2B07DDC2">
      <w:pPr>
        <w:shd w:val="clear" w:color="auto" w:fill="FFFFFF"/>
        <w:spacing w:line="360" w:lineRule="auto"/>
        <w:ind w:firstLine="482"/>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本次谈判将按照竞争性谈判文件的规定推荐3名成交候选供应商，即在符合采购需求、质量和服务相等的前提下，以供应商最后一轮报价按政府采购相关规定调整后的最终评定价作为推荐成交候选供应商的依据，按最终评定价由低到高排列。最终评定价相同的，按最后一轮报价由低到高排列。最终评定价与最后一轮的报价均相同的，按技术指标优劣排列。以上全部相同的，通过随机抽取产生。</w:t>
      </w:r>
    </w:p>
    <w:p w14:paraId="5F9C997F">
      <w:pPr>
        <w:shd w:val="clear" w:color="auto" w:fill="FFFFFF"/>
        <w:spacing w:line="360" w:lineRule="auto"/>
        <w:ind w:firstLine="482"/>
        <w:rPr>
          <w:rStyle w:val="21"/>
          <w:rFonts w:hint="eastAsia" w:ascii="仿宋" w:hAnsi="仿宋" w:eastAsia="仿宋" w:cs="仿宋"/>
          <w:color w:val="auto"/>
          <w:kern w:val="0"/>
          <w:sz w:val="24"/>
          <w:szCs w:val="24"/>
          <w:highlight w:val="none"/>
        </w:rPr>
      </w:pPr>
      <w:r>
        <w:rPr>
          <w:rStyle w:val="21"/>
          <w:rFonts w:hint="eastAsia" w:ascii="仿宋" w:hAnsi="仿宋" w:eastAsia="仿宋" w:cs="仿宋"/>
          <w:b/>
          <w:bCs/>
          <w:color w:val="auto"/>
          <w:kern w:val="0"/>
          <w:sz w:val="24"/>
          <w:szCs w:val="24"/>
          <w:highlight w:val="none"/>
        </w:rPr>
        <w:t>31.</w:t>
      </w:r>
      <w:r>
        <w:rPr>
          <w:rStyle w:val="21"/>
          <w:rFonts w:hint="eastAsia" w:ascii="仿宋" w:hAnsi="仿宋" w:eastAsia="仿宋" w:cs="仿宋"/>
          <w:color w:val="auto"/>
          <w:kern w:val="0"/>
          <w:sz w:val="24"/>
          <w:szCs w:val="24"/>
          <w:highlight w:val="none"/>
        </w:rPr>
        <w:t> </w:t>
      </w:r>
      <w:r>
        <w:rPr>
          <w:rStyle w:val="21"/>
          <w:rFonts w:hint="eastAsia" w:ascii="仿宋" w:hAnsi="仿宋" w:eastAsia="仿宋" w:cs="仿宋"/>
          <w:b/>
          <w:bCs/>
          <w:color w:val="auto"/>
          <w:kern w:val="0"/>
          <w:sz w:val="24"/>
          <w:szCs w:val="24"/>
          <w:highlight w:val="none"/>
        </w:rPr>
        <w:t>价格调整</w:t>
      </w:r>
    </w:p>
    <w:p w14:paraId="287C5951">
      <w:pPr>
        <w:shd w:val="clear" w:color="auto" w:fill="FFFFFF"/>
        <w:spacing w:line="360" w:lineRule="auto"/>
        <w:ind w:firstLine="480"/>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31.1谈判小组根据政府采购相关规定，对供应商提供的货物符合价格折扣条件的，按照“价格调整要素及价格折扣幅度列表”对供应商报价进行调整。</w:t>
      </w:r>
    </w:p>
    <w:p w14:paraId="6D7B49E2">
      <w:pPr>
        <w:shd w:val="clear" w:color="auto" w:fill="FFFFFF"/>
        <w:spacing w:before="156" w:after="156" w:line="360" w:lineRule="auto"/>
        <w:ind w:firstLine="470"/>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31.2价格调整要素及价格折扣幅度列表：</w:t>
      </w:r>
    </w:p>
    <w:tbl>
      <w:tblPr>
        <w:tblStyle w:val="17"/>
        <w:tblW w:w="8100" w:type="dxa"/>
        <w:tblInd w:w="180" w:type="dxa"/>
        <w:shd w:val="clear" w:color="auto" w:fill="FFFFFF"/>
        <w:tblLayout w:type="fixed"/>
        <w:tblCellMar>
          <w:top w:w="0" w:type="dxa"/>
          <w:left w:w="0" w:type="dxa"/>
          <w:bottom w:w="0" w:type="dxa"/>
          <w:right w:w="0" w:type="dxa"/>
        </w:tblCellMar>
      </w:tblPr>
      <w:tblGrid>
        <w:gridCol w:w="2880"/>
        <w:gridCol w:w="5220"/>
      </w:tblGrid>
      <w:tr w14:paraId="6D315548">
        <w:tblPrEx>
          <w:shd w:val="clear" w:color="auto" w:fill="FFFFFF"/>
          <w:tblCellMar>
            <w:top w:w="0" w:type="dxa"/>
            <w:left w:w="0" w:type="dxa"/>
            <w:bottom w:w="0" w:type="dxa"/>
            <w:right w:w="0" w:type="dxa"/>
          </w:tblCellMar>
        </w:tblPrEx>
        <w:trPr>
          <w:cantSplit/>
        </w:trPr>
        <w:tc>
          <w:tcPr>
            <w:tcW w:w="2880" w:type="dxa"/>
            <w:tcBorders>
              <w:top w:val="single" w:color="000000" w:sz="8" w:space="0"/>
              <w:left w:val="single" w:color="000000" w:sz="8" w:space="0"/>
              <w:bottom w:val="single" w:color="000000" w:sz="8" w:space="0"/>
              <w:right w:val="single" w:color="000000" w:sz="8" w:space="0"/>
            </w:tcBorders>
            <w:shd w:val="clear" w:color="auto" w:fill="FFFFFF"/>
          </w:tcPr>
          <w:p w14:paraId="45882936">
            <w:pPr>
              <w:spacing w:line="360" w:lineRule="auto"/>
              <w:ind w:firstLine="480"/>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价格要素</w:t>
            </w:r>
          </w:p>
        </w:tc>
        <w:tc>
          <w:tcPr>
            <w:tcW w:w="5220" w:type="dxa"/>
            <w:tcBorders>
              <w:top w:val="single" w:color="000000" w:sz="8" w:space="0"/>
              <w:left w:val="nil"/>
              <w:bottom w:val="single" w:color="000000" w:sz="8" w:space="0"/>
              <w:right w:val="single" w:color="000000" w:sz="8" w:space="0"/>
            </w:tcBorders>
            <w:shd w:val="clear" w:color="auto" w:fill="FFFFFF"/>
          </w:tcPr>
          <w:p w14:paraId="4034DFA2">
            <w:pPr>
              <w:spacing w:line="360" w:lineRule="auto"/>
              <w:ind w:firstLine="480"/>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价格折扣幅度</w:t>
            </w:r>
          </w:p>
        </w:tc>
      </w:tr>
      <w:tr w14:paraId="74300033">
        <w:tblPrEx>
          <w:tblCellMar>
            <w:top w:w="0" w:type="dxa"/>
            <w:left w:w="0" w:type="dxa"/>
            <w:bottom w:w="0" w:type="dxa"/>
            <w:right w:w="0" w:type="dxa"/>
          </w:tblCellMar>
        </w:tblPrEx>
        <w:trPr>
          <w:cantSplit/>
        </w:trPr>
        <w:tc>
          <w:tcPr>
            <w:tcW w:w="2880" w:type="dxa"/>
            <w:tcBorders>
              <w:top w:val="nil"/>
              <w:left w:val="single" w:color="000000" w:sz="8" w:space="0"/>
              <w:bottom w:val="single" w:color="000000" w:sz="8" w:space="0"/>
              <w:right w:val="single" w:color="000000" w:sz="8" w:space="0"/>
            </w:tcBorders>
            <w:shd w:val="clear" w:color="auto" w:fill="FFFFFF"/>
          </w:tcPr>
          <w:p w14:paraId="75BD7EBE">
            <w:pPr>
              <w:spacing w:line="360" w:lineRule="auto"/>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小微企业参加谈判，且服务自小型或微型企业提供。监狱企业、残疾人福利性单位视同小型、微型企业。</w:t>
            </w:r>
          </w:p>
        </w:tc>
        <w:tc>
          <w:tcPr>
            <w:tcW w:w="5220" w:type="dxa"/>
            <w:tcBorders>
              <w:top w:val="nil"/>
              <w:left w:val="nil"/>
              <w:bottom w:val="single" w:color="000000" w:sz="8" w:space="0"/>
              <w:right w:val="single" w:color="000000" w:sz="8" w:space="0"/>
            </w:tcBorders>
            <w:shd w:val="clear" w:color="auto" w:fill="FFFFFF"/>
          </w:tcPr>
          <w:p w14:paraId="118B82BE">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w:t>
            </w:r>
          </w:p>
          <w:p w14:paraId="0DCBC4BD">
            <w:pPr>
              <w:spacing w:line="360" w:lineRule="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注：《专门面向中小型企业采购的项目不再执行价格评审优惠政策》</w:t>
            </w:r>
          </w:p>
          <w:p w14:paraId="4C410D41">
            <w:pPr>
              <w:spacing w:line="360" w:lineRule="auto"/>
              <w:rPr>
                <w:rStyle w:val="21"/>
                <w:rFonts w:hint="eastAsia" w:ascii="仿宋" w:hAnsi="仿宋" w:eastAsia="仿宋" w:cs="仿宋"/>
                <w:color w:val="auto"/>
                <w:kern w:val="0"/>
                <w:sz w:val="24"/>
                <w:szCs w:val="24"/>
                <w:highlight w:val="none"/>
              </w:rPr>
            </w:pPr>
          </w:p>
        </w:tc>
      </w:tr>
    </w:tbl>
    <w:p w14:paraId="469E82A3">
      <w:pPr>
        <w:shd w:val="clear" w:color="auto" w:fill="FFFFFF"/>
        <w:spacing w:line="360" w:lineRule="auto"/>
        <w:ind w:firstLine="480"/>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注：供应商认为按规定享受其他国家政策支持、扶持的，由供应商提供相关法律法规依据，每项按0.5%折扣。</w:t>
      </w:r>
    </w:p>
    <w:p w14:paraId="08B7B83A">
      <w:pPr>
        <w:shd w:val="clear" w:color="auto" w:fill="FFFFFF"/>
        <w:spacing w:line="360" w:lineRule="auto"/>
        <w:ind w:firstLine="480"/>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31.3 如果同一包为单一产品，对最后一轮报价进行调整，调整后的报价作为最终评定价。</w:t>
      </w:r>
    </w:p>
    <w:p w14:paraId="5F8E45D0">
      <w:pPr>
        <w:shd w:val="clear" w:color="auto" w:fill="FFFFFF"/>
        <w:spacing w:line="360" w:lineRule="auto"/>
        <w:ind w:firstLine="480"/>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最终评定价=最后一轮报价×（1-∑价格折扣幅度）</w:t>
      </w:r>
    </w:p>
    <w:p w14:paraId="4B1D544A">
      <w:pPr>
        <w:shd w:val="clear" w:color="auto" w:fill="FFFFFF"/>
        <w:spacing w:line="360" w:lineRule="auto"/>
        <w:ind w:firstLine="480"/>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31.4 如果同一包内有多个产品，部分产品符合政策功能要求的，只对符合政策功能要求的产品依据《报价明细表》按上述价格折扣幅度进行折扣。</w:t>
      </w:r>
    </w:p>
    <w:p w14:paraId="3C267F9C">
      <w:pPr>
        <w:shd w:val="clear" w:color="auto" w:fill="FFFFFF"/>
        <w:spacing w:line="360" w:lineRule="auto"/>
        <w:ind w:firstLine="480"/>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31.4.1如果最后一轮供应商按《报价明细表》报价，对最后一轮报价进行调整，调整后的报价作为最终评定价。</w:t>
      </w:r>
    </w:p>
    <w:p w14:paraId="1FF0F00A">
      <w:pPr>
        <w:shd w:val="clear" w:color="auto" w:fill="FFFFFF"/>
        <w:spacing w:line="360" w:lineRule="auto"/>
        <w:ind w:firstLine="480"/>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单项调整报价=最后一轮单项报价×（1-∑价格折扣幅度）</w:t>
      </w:r>
    </w:p>
    <w:p w14:paraId="5F43B11F">
      <w:pPr>
        <w:shd w:val="clear" w:color="auto" w:fill="FFFFFF"/>
        <w:spacing w:line="360" w:lineRule="auto"/>
        <w:ind w:firstLine="480"/>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最终评定价=∑单项调整报价+∑不进行价格调整产品的最后一轮单项报价</w:t>
      </w:r>
    </w:p>
    <w:p w14:paraId="6D362D1F">
      <w:pPr>
        <w:shd w:val="clear" w:color="auto" w:fill="FFFFFF"/>
        <w:spacing w:line="360" w:lineRule="auto"/>
        <w:ind w:firstLine="480"/>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31.4.2如果最后一轮报价只报总价，先对第一轮报价进行调整，再按最后一轮报价比第一轮报价降价幅度计算出最终评定价。</w:t>
      </w:r>
    </w:p>
    <w:p w14:paraId="1361C3AF">
      <w:pPr>
        <w:shd w:val="clear" w:color="auto" w:fill="FFFFFF"/>
        <w:spacing w:line="360" w:lineRule="auto"/>
        <w:ind w:firstLine="480"/>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第一轮单项调整报价=第一轮单项报价×（1-∑价格折扣幅度）</w:t>
      </w:r>
    </w:p>
    <w:p w14:paraId="010D40AF">
      <w:pPr>
        <w:shd w:val="clear" w:color="auto" w:fill="FFFFFF"/>
        <w:spacing w:line="360" w:lineRule="auto"/>
        <w:ind w:firstLine="480"/>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第一轮调整后报价总价=∑第一轮单项调整报价+∑不进行价格调整产品的第一轮单项报价</w:t>
      </w:r>
    </w:p>
    <w:p w14:paraId="65C15CB2">
      <w:pPr>
        <w:shd w:val="clear" w:color="auto" w:fill="FFFFFF"/>
        <w:spacing w:line="360" w:lineRule="auto"/>
        <w:ind w:firstLine="482"/>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    最终评定价=（最后一轮报价/第一轮报价）×第一轮调整后报价总价</w:t>
      </w:r>
    </w:p>
    <w:p w14:paraId="4747017A">
      <w:pPr>
        <w:shd w:val="clear" w:color="auto" w:fill="FFFFFF"/>
        <w:spacing w:line="360" w:lineRule="auto"/>
        <w:ind w:firstLine="482"/>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b/>
          <w:bCs/>
          <w:color w:val="auto"/>
          <w:kern w:val="0"/>
          <w:sz w:val="24"/>
          <w:szCs w:val="24"/>
          <w:highlight w:val="none"/>
        </w:rPr>
        <w:t>32.确定成交供应商</w:t>
      </w:r>
    </w:p>
    <w:p w14:paraId="1E8DE984">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评审委员会根据全体评审成员签字的原始评审记录和评审结果编写评审报告，采购代理机构应当履行核对评审结果职责，并在评审评标结束后2个工作日内将评</w:t>
      </w:r>
      <w:r>
        <w:rPr>
          <w:rStyle w:val="21"/>
          <w:rFonts w:hint="eastAsia" w:ascii="仿宋" w:hAnsi="仿宋" w:eastAsia="仿宋" w:cs="仿宋"/>
          <w:color w:val="auto"/>
          <w:kern w:val="0"/>
          <w:sz w:val="24"/>
          <w:szCs w:val="24"/>
          <w:highlight w:val="none"/>
          <w:lang w:val="en-US" w:eastAsia="zh-CN"/>
        </w:rPr>
        <w:t>审</w:t>
      </w:r>
      <w:r>
        <w:rPr>
          <w:rStyle w:val="21"/>
          <w:rFonts w:hint="eastAsia" w:ascii="仿宋" w:hAnsi="仿宋" w:eastAsia="仿宋" w:cs="仿宋"/>
          <w:color w:val="auto"/>
          <w:kern w:val="0"/>
          <w:sz w:val="24"/>
          <w:szCs w:val="24"/>
          <w:highlight w:val="none"/>
        </w:rPr>
        <w:t>报告通过公共资源电子交易系统提交采购人，采购人应当在收到评审报告1个工作日内通过公共资源电子交易系统线上确定成交供应商。</w:t>
      </w:r>
    </w:p>
    <w:p w14:paraId="0B0A28F1">
      <w:pPr>
        <w:shd w:val="clear" w:color="auto" w:fill="FFFFFF"/>
        <w:spacing w:line="360" w:lineRule="auto"/>
        <w:ind w:firstLine="482"/>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b/>
          <w:bCs/>
          <w:color w:val="auto"/>
          <w:kern w:val="0"/>
          <w:sz w:val="24"/>
          <w:szCs w:val="24"/>
          <w:highlight w:val="none"/>
        </w:rPr>
        <w:t>33.</w:t>
      </w:r>
      <w:r>
        <w:rPr>
          <w:rStyle w:val="21"/>
          <w:rFonts w:hint="eastAsia" w:ascii="仿宋" w:hAnsi="仿宋" w:eastAsia="仿宋" w:cs="仿宋"/>
          <w:color w:val="auto"/>
          <w:kern w:val="0"/>
          <w:sz w:val="24"/>
          <w:szCs w:val="24"/>
          <w:highlight w:val="none"/>
        </w:rPr>
        <w:t> </w:t>
      </w:r>
      <w:r>
        <w:rPr>
          <w:rStyle w:val="21"/>
          <w:rFonts w:hint="eastAsia" w:ascii="仿宋" w:hAnsi="仿宋" w:eastAsia="仿宋" w:cs="仿宋"/>
          <w:b/>
          <w:bCs/>
          <w:color w:val="auto"/>
          <w:kern w:val="0"/>
          <w:sz w:val="24"/>
          <w:szCs w:val="24"/>
          <w:highlight w:val="none"/>
        </w:rPr>
        <w:t>成交通知书及成交公告</w:t>
      </w:r>
    </w:p>
    <w:p w14:paraId="3598A2ED">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33.1 确定成交供应商后，代理机构及时在河南省政府采购网、</w:t>
      </w:r>
      <w:r>
        <w:rPr>
          <w:rFonts w:hint="eastAsia" w:ascii="仿宋" w:hAnsi="仿宋" w:eastAsia="仿宋" w:cs="仿宋"/>
          <w:color w:val="auto"/>
          <w:kern w:val="0"/>
          <w:sz w:val="24"/>
          <w:szCs w:val="24"/>
        </w:rPr>
        <w:t>驻马店市公共资源交易中心网</w:t>
      </w:r>
      <w:r>
        <w:rPr>
          <w:rStyle w:val="21"/>
          <w:rFonts w:hint="eastAsia" w:ascii="仿宋" w:hAnsi="仿宋" w:eastAsia="仿宋" w:cs="仿宋"/>
          <w:color w:val="auto"/>
          <w:kern w:val="0"/>
          <w:sz w:val="24"/>
          <w:szCs w:val="24"/>
          <w:highlight w:val="none"/>
        </w:rPr>
        <w:t>等相关媒体上发布成交公告，同时向成交供应商发布成交通知书，成交供应商应及时领取成交通知书。</w:t>
      </w:r>
    </w:p>
    <w:p w14:paraId="3D276380">
      <w:pPr>
        <w:shd w:val="clear" w:color="auto" w:fill="FFFFFF"/>
        <w:spacing w:line="360" w:lineRule="auto"/>
        <w:ind w:firstLine="478"/>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33.2 公告期满后，成交供应商在规定的时间内不领取成交通知书的，视为成交后自动放弃成交资格，承担由此引起的一切后果。成交供应商在有效的最后一轮报价中报价最低,非不可抗力放弃成交资格的，应认定属于恶意串通的行为。</w:t>
      </w:r>
    </w:p>
    <w:p w14:paraId="471D4968">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33.3 成交通知书对采购人和成交供应商具有同等法律效力。成交通知书发出后，采购人改变成交结果，或者成交供应商放弃成交，应按相关法律、规章、规范性文件的要求承担相应的法律责任。</w:t>
      </w:r>
    </w:p>
    <w:p w14:paraId="4C53B514">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33.4 成交通知书将作为签订合同的依据。合同签订后，成交通知书成为合同的一部分。</w:t>
      </w:r>
    </w:p>
    <w:p w14:paraId="66076BB2">
      <w:pPr>
        <w:shd w:val="clear" w:color="auto" w:fill="FFFFFF"/>
        <w:spacing w:line="360" w:lineRule="auto"/>
        <w:ind w:firstLine="479"/>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b/>
          <w:bCs/>
          <w:color w:val="auto"/>
          <w:kern w:val="0"/>
          <w:sz w:val="24"/>
          <w:szCs w:val="24"/>
          <w:highlight w:val="none"/>
        </w:rPr>
        <w:t>34.代理机构宣布谈判废止的权利</w:t>
      </w:r>
    </w:p>
    <w:p w14:paraId="02744E5A">
      <w:pPr>
        <w:shd w:val="clear" w:color="auto" w:fill="FFFFFF"/>
        <w:spacing w:line="360" w:lineRule="auto"/>
        <w:ind w:firstLine="47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34.1 出现下列情况之一时，代理机构有权宣布谈判废止，并将理由通知所有供应商：</w:t>
      </w:r>
    </w:p>
    <w:p w14:paraId="6E9A6E0E">
      <w:pPr>
        <w:shd w:val="clear" w:color="auto" w:fill="FFFFFF"/>
        <w:spacing w:line="360" w:lineRule="auto"/>
        <w:ind w:firstLine="504" w:firstLineChars="20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34.1.1出现影响采购公正的违法、违规行为的。</w:t>
      </w:r>
    </w:p>
    <w:p w14:paraId="420366C9">
      <w:pPr>
        <w:shd w:val="clear" w:color="auto" w:fill="FFFFFF"/>
        <w:spacing w:line="360" w:lineRule="auto"/>
        <w:ind w:firstLine="504" w:firstLineChars="20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34.1.2 供应商的最后一轮报价均超过了采购最高投标限价，采购人不能支付的。</w:t>
      </w:r>
    </w:p>
    <w:p w14:paraId="769F5DDD">
      <w:pPr>
        <w:shd w:val="clear" w:color="auto" w:fill="FFFFFF"/>
        <w:spacing w:line="360" w:lineRule="auto"/>
        <w:ind w:firstLine="504" w:firstLineChars="20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34.1.3 因重大变故，采购任务取消的。</w:t>
      </w:r>
    </w:p>
    <w:p w14:paraId="0231511F">
      <w:pPr>
        <w:shd w:val="clear" w:color="auto" w:fill="FFFFFF"/>
        <w:spacing w:line="360" w:lineRule="auto"/>
        <w:ind w:firstLine="480"/>
        <w:jc w:val="left"/>
        <w:rPr>
          <w:rStyle w:val="21"/>
          <w:rFonts w:hint="eastAsia" w:ascii="仿宋" w:hAnsi="仿宋" w:eastAsia="仿宋" w:cs="仿宋"/>
          <w:b/>
          <w:bCs/>
          <w:color w:val="auto"/>
          <w:kern w:val="0"/>
          <w:sz w:val="24"/>
          <w:szCs w:val="24"/>
          <w:highlight w:val="none"/>
        </w:rPr>
      </w:pPr>
      <w:r>
        <w:rPr>
          <w:rStyle w:val="21"/>
          <w:rFonts w:hint="eastAsia" w:ascii="仿宋" w:hAnsi="仿宋" w:eastAsia="仿宋" w:cs="仿宋"/>
          <w:color w:val="auto"/>
          <w:kern w:val="0"/>
          <w:sz w:val="24"/>
          <w:szCs w:val="24"/>
          <w:highlight w:val="none"/>
        </w:rPr>
        <w:t>34.2谈判截止时间结束后参加供应商不足3家的，评审期间符合条件的供应商或者对谈判文件作出实质响应的供应商不足3家的，代理机构将报请同级财政部门依法处理。</w:t>
      </w:r>
    </w:p>
    <w:p w14:paraId="4D02415B">
      <w:pPr>
        <w:shd w:val="clear" w:color="auto" w:fill="FFFFFF"/>
        <w:spacing w:line="360" w:lineRule="auto"/>
        <w:ind w:firstLine="643"/>
        <w:jc w:val="center"/>
        <w:rPr>
          <w:rStyle w:val="21"/>
          <w:rFonts w:hint="eastAsia" w:ascii="仿宋" w:hAnsi="仿宋" w:eastAsia="仿宋" w:cs="仿宋"/>
          <w:color w:val="auto"/>
          <w:kern w:val="0"/>
          <w:sz w:val="24"/>
          <w:szCs w:val="24"/>
          <w:highlight w:val="none"/>
        </w:rPr>
      </w:pPr>
      <w:r>
        <w:rPr>
          <w:rStyle w:val="21"/>
          <w:rFonts w:hint="eastAsia" w:ascii="仿宋" w:hAnsi="仿宋" w:eastAsia="仿宋" w:cs="仿宋"/>
          <w:b/>
          <w:bCs/>
          <w:color w:val="auto"/>
          <w:kern w:val="0"/>
          <w:sz w:val="24"/>
          <w:szCs w:val="24"/>
          <w:highlight w:val="none"/>
        </w:rPr>
        <w:t>八 合同授予</w:t>
      </w:r>
    </w:p>
    <w:p w14:paraId="4A9091DB">
      <w:pPr>
        <w:shd w:val="clear" w:color="auto" w:fill="FFFFFF"/>
        <w:spacing w:line="360" w:lineRule="auto"/>
        <w:ind w:firstLine="372" w:firstLineChars="147"/>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b/>
          <w:bCs/>
          <w:color w:val="auto"/>
          <w:kern w:val="0"/>
          <w:sz w:val="24"/>
          <w:szCs w:val="24"/>
          <w:highlight w:val="none"/>
        </w:rPr>
        <w:t>35.签订合同</w:t>
      </w:r>
    </w:p>
    <w:p w14:paraId="7F689E36">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35.1 采购人、成交供应商在成交通知书发出之日起</w:t>
      </w:r>
      <w:r>
        <w:rPr>
          <w:rStyle w:val="21"/>
          <w:rFonts w:hint="eastAsia" w:ascii="仿宋" w:hAnsi="仿宋" w:eastAsia="仿宋" w:cs="仿宋"/>
          <w:color w:val="auto"/>
          <w:kern w:val="0"/>
          <w:sz w:val="24"/>
          <w:szCs w:val="24"/>
          <w:highlight w:val="none"/>
          <w:u w:val="single"/>
        </w:rPr>
        <w:t>2个</w:t>
      </w:r>
      <w:r>
        <w:rPr>
          <w:rStyle w:val="21"/>
          <w:rFonts w:hint="eastAsia" w:ascii="仿宋" w:hAnsi="仿宋" w:eastAsia="仿宋" w:cs="仿宋"/>
          <w:color w:val="auto"/>
          <w:kern w:val="0"/>
          <w:sz w:val="24"/>
          <w:szCs w:val="24"/>
          <w:highlight w:val="none"/>
        </w:rPr>
        <w:t>工作日内，根据竞争性谈判文件确定的事项和成交供应商响应性文件签订合同。双方所签订的合同不得对竞争性谈判文件和成交供应商响应性文件作实质性修改。成交供应商逾期未签订合同，视为成交后无正当理由不与采购人签订合同，其谈判保证金将被没收，并按照有关法律规定承担相应的法律责任。采购人逾期不与成交供应商签订合同的，按政府采购的有关规定处理。</w:t>
      </w:r>
    </w:p>
    <w:p w14:paraId="479580C2">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35.2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14:paraId="12A0001E">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35.3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w:t>
      </w:r>
    </w:p>
    <w:p w14:paraId="63B469E2">
      <w:pPr>
        <w:shd w:val="clear" w:color="auto" w:fill="FFFFFF"/>
        <w:spacing w:line="360" w:lineRule="auto"/>
        <w:ind w:firstLine="480"/>
        <w:jc w:val="left"/>
        <w:rPr>
          <w:rStyle w:val="21"/>
          <w:rFonts w:hint="eastAsia" w:ascii="仿宋" w:hAnsi="仿宋" w:eastAsia="仿宋" w:cs="仿宋"/>
          <w:color w:val="auto"/>
          <w:sz w:val="24"/>
          <w:szCs w:val="24"/>
          <w:highlight w:val="none"/>
        </w:rPr>
      </w:pPr>
      <w:r>
        <w:rPr>
          <w:rStyle w:val="21"/>
          <w:rFonts w:hint="eastAsia" w:ascii="仿宋" w:hAnsi="仿宋" w:eastAsia="仿宋" w:cs="仿宋"/>
          <w:color w:val="auto"/>
          <w:kern w:val="0"/>
          <w:sz w:val="24"/>
          <w:szCs w:val="24"/>
          <w:highlight w:val="none"/>
        </w:rPr>
        <w:t>35.4 采购人应在采购合同签订之日起1个工作日内将合同副本报同级财政部门备案。采购人应当在政府采购合同签订2个工作日内，及时在“河南省政府采购网”依法公开政府采购合同信息。</w:t>
      </w:r>
    </w:p>
    <w:p w14:paraId="06508959">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35.5河南省政府采购合同融资政策告知函</w:t>
      </w:r>
    </w:p>
    <w:p w14:paraId="1C994122">
      <w:pPr>
        <w:shd w:val="clear" w:color="auto" w:fill="FFFFFF"/>
        <w:spacing w:line="360" w:lineRule="auto"/>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各供应商：</w:t>
      </w:r>
    </w:p>
    <w:p w14:paraId="78E94E05">
      <w:pPr>
        <w:shd w:val="clear" w:color="auto" w:fill="FFFFFF"/>
        <w:spacing w:line="360" w:lineRule="auto"/>
        <w:ind w:firstLine="504" w:firstLineChars="20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欢迎贵公司参与河南省政府采购活动！</w:t>
      </w:r>
    </w:p>
    <w:p w14:paraId="059C8459">
      <w:pPr>
        <w:shd w:val="clear" w:color="auto" w:fill="FFFFFF"/>
        <w:spacing w:line="360" w:lineRule="auto"/>
        <w:ind w:firstLine="504" w:firstLineChars="20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 号），按照双方自愿的原则提供便捷、优惠的贷款服务。</w:t>
      </w:r>
    </w:p>
    <w:p w14:paraId="13EC4FAB">
      <w:pPr>
        <w:shd w:val="clear" w:color="auto" w:fill="FFFFFF"/>
        <w:spacing w:line="360" w:lineRule="auto"/>
        <w:ind w:firstLine="480"/>
        <w:jc w:val="left"/>
        <w:rPr>
          <w:rStyle w:val="21"/>
          <w:rFonts w:hint="eastAsia" w:ascii="仿宋" w:hAnsi="仿宋" w:eastAsia="仿宋" w:cs="仿宋"/>
          <w:b/>
          <w:bCs/>
          <w:color w:val="auto"/>
          <w:sz w:val="24"/>
          <w:szCs w:val="24"/>
          <w:highlight w:val="none"/>
        </w:rPr>
      </w:pPr>
      <w:r>
        <w:rPr>
          <w:rStyle w:val="21"/>
          <w:rFonts w:hint="eastAsia" w:ascii="仿宋" w:hAnsi="仿宋" w:eastAsia="仿宋" w:cs="仿宋"/>
          <w:color w:val="auto"/>
          <w:kern w:val="0"/>
          <w:sz w:val="24"/>
          <w:szCs w:val="24"/>
          <w:highlight w:val="none"/>
        </w:rPr>
        <w:t>贷款渠道和提供贷款的金融机构，可在河南省政府采购网“河南省政府采购合同融资平台”查询联系。</w:t>
      </w:r>
    </w:p>
    <w:p w14:paraId="40BC182D">
      <w:pPr>
        <w:widowControl/>
        <w:snapToGrid w:val="0"/>
        <w:jc w:val="center"/>
        <w:textAlignment w:val="auto"/>
        <w:rPr>
          <w:rFonts w:hint="eastAsia" w:ascii="仿宋" w:hAnsi="仿宋" w:eastAsia="仿宋" w:cs="仿宋"/>
          <w:b/>
          <w:color w:val="auto"/>
          <w:kern w:val="0"/>
          <w:sz w:val="24"/>
          <w:szCs w:val="24"/>
        </w:rPr>
      </w:pPr>
    </w:p>
    <w:p w14:paraId="03A80519">
      <w:pPr>
        <w:widowControl/>
        <w:snapToGrid w:val="0"/>
        <w:jc w:val="center"/>
        <w:textAlignment w:val="auto"/>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驻马店市政府采购合同融资金融机构联系方式</w:t>
      </w:r>
    </w:p>
    <w:p w14:paraId="5AE16578">
      <w:pPr>
        <w:widowControl/>
        <w:wordWrap w:val="0"/>
        <w:snapToGrid w:val="0"/>
        <w:spacing w:line="460" w:lineRule="exact"/>
        <w:textAlignment w:val="auto"/>
        <w:rPr>
          <w:rFonts w:hint="eastAsia" w:ascii="仿宋" w:hAnsi="仿宋" w:eastAsia="仿宋" w:cs="仿宋"/>
          <w:b/>
          <w:color w:val="auto"/>
          <w:kern w:val="0"/>
          <w:sz w:val="24"/>
          <w:szCs w:val="24"/>
        </w:rPr>
      </w:pPr>
    </w:p>
    <w:p w14:paraId="3600B9EF">
      <w:pPr>
        <w:widowControl/>
        <w:shd w:val="clear" w:color="auto" w:fill="FFFFFF"/>
        <w:spacing w:line="420" w:lineRule="atLeast"/>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1、上海浦东发展银行信阳分行</w:t>
      </w:r>
    </w:p>
    <w:p w14:paraId="180647DE">
      <w:pPr>
        <w:widowControl/>
        <w:shd w:val="clear" w:color="auto" w:fill="FFFFFF"/>
        <w:spacing w:line="420" w:lineRule="atLeast"/>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联系人：陈安达18538266767 </w:t>
      </w:r>
    </w:p>
    <w:p w14:paraId="3E5FEB03">
      <w:pPr>
        <w:widowControl/>
        <w:shd w:val="clear" w:color="auto" w:fill="FFFFFF"/>
        <w:spacing w:line="420" w:lineRule="atLeast"/>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李鹤松18638169788  </w:t>
      </w:r>
    </w:p>
    <w:p w14:paraId="0851E191">
      <w:pPr>
        <w:widowControl/>
        <w:shd w:val="clear" w:color="auto" w:fill="FFFFFF"/>
        <w:spacing w:line="420" w:lineRule="atLeast"/>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地址：信阳市羊山新区新六大街北段九阳大厦一号楼</w:t>
      </w:r>
    </w:p>
    <w:p w14:paraId="470CB02E">
      <w:pPr>
        <w:widowControl/>
        <w:shd w:val="clear" w:color="auto" w:fill="FFFFFF"/>
        <w:spacing w:line="420" w:lineRule="atLeast"/>
        <w:ind w:firstLine="480"/>
        <w:textAlignment w:val="auto"/>
        <w:rPr>
          <w:rFonts w:hint="eastAsia" w:ascii="仿宋" w:hAnsi="仿宋" w:eastAsia="仿宋" w:cs="仿宋"/>
          <w:color w:val="auto"/>
          <w:kern w:val="0"/>
          <w:sz w:val="24"/>
          <w:szCs w:val="24"/>
        </w:rPr>
      </w:pPr>
    </w:p>
    <w:p w14:paraId="1D5F57DC">
      <w:pPr>
        <w:widowControl/>
        <w:shd w:val="clear" w:color="auto" w:fill="FFFFFF"/>
        <w:spacing w:line="420" w:lineRule="atLeast"/>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2、中原银行驻马店分行公司业务七部</w:t>
      </w:r>
    </w:p>
    <w:p w14:paraId="277F8639">
      <w:pPr>
        <w:widowControl/>
        <w:shd w:val="clear" w:color="auto" w:fill="FFFFFF"/>
        <w:spacing w:line="420" w:lineRule="atLeast"/>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联系人：王磊</w:t>
      </w:r>
    </w:p>
    <w:p w14:paraId="35C83B9A">
      <w:pPr>
        <w:widowControl/>
        <w:shd w:val="clear" w:color="auto" w:fill="FFFFFF"/>
        <w:spacing w:line="420" w:lineRule="atLeast"/>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联系电话：13783327708</w:t>
      </w:r>
    </w:p>
    <w:p w14:paraId="78F1304F">
      <w:pPr>
        <w:widowControl/>
        <w:shd w:val="clear" w:color="auto" w:fill="FFFFFF"/>
        <w:spacing w:line="420" w:lineRule="atLeast"/>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地址：驻马店市驿城区文明路168号（天龙大酒店对面）</w:t>
      </w:r>
    </w:p>
    <w:p w14:paraId="44B1D2F8">
      <w:pPr>
        <w:widowControl/>
        <w:shd w:val="clear" w:color="auto" w:fill="FFFFFF"/>
        <w:spacing w:line="420" w:lineRule="atLeast"/>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3、郑州银行驻马店分行 </w:t>
      </w:r>
    </w:p>
    <w:p w14:paraId="142B2B77">
      <w:pPr>
        <w:widowControl/>
        <w:shd w:val="clear" w:color="auto" w:fill="FFFFFF"/>
        <w:spacing w:line="420" w:lineRule="atLeast"/>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联系人：禹阳</w:t>
      </w:r>
    </w:p>
    <w:p w14:paraId="7B661F01">
      <w:pPr>
        <w:widowControl/>
        <w:shd w:val="clear" w:color="auto" w:fill="FFFFFF"/>
        <w:spacing w:line="420" w:lineRule="atLeast"/>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联系电话：15103825000</w:t>
      </w:r>
    </w:p>
    <w:p w14:paraId="21A951BD">
      <w:pPr>
        <w:widowControl/>
        <w:shd w:val="clear" w:color="auto" w:fill="FFFFFF"/>
        <w:spacing w:line="420" w:lineRule="atLeast"/>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地址：河南省驻马店市置地大道与天中山大道交叉口西南角</w:t>
      </w:r>
    </w:p>
    <w:p w14:paraId="524B86BD">
      <w:pPr>
        <w:widowControl/>
        <w:shd w:val="clear" w:color="auto" w:fill="FFFFFF"/>
        <w:spacing w:line="420" w:lineRule="atLeast"/>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4、驻马店农村商业银行股份有限公司</w:t>
      </w:r>
    </w:p>
    <w:p w14:paraId="62003DEB">
      <w:pPr>
        <w:widowControl/>
        <w:shd w:val="clear" w:color="auto" w:fill="FFFFFF"/>
        <w:spacing w:line="420" w:lineRule="atLeast"/>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联系人：鄢川源  15136590288   3699502</w:t>
      </w:r>
    </w:p>
    <w:p w14:paraId="4F56BD2D">
      <w:pPr>
        <w:widowControl/>
        <w:shd w:val="clear" w:color="auto" w:fill="FFFFFF"/>
        <w:spacing w:line="420" w:lineRule="atLeast"/>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周莉娟  15290172878  3618869</w:t>
      </w:r>
    </w:p>
    <w:p w14:paraId="3FECBA33">
      <w:pPr>
        <w:widowControl/>
        <w:shd w:val="clear" w:color="auto" w:fill="FFFFFF"/>
        <w:spacing w:line="420" w:lineRule="atLeast"/>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地址：驻马店市驿城区文化路360号</w:t>
      </w:r>
    </w:p>
    <w:p w14:paraId="4150D836">
      <w:pPr>
        <w:widowControl/>
        <w:shd w:val="clear" w:color="auto" w:fill="FFFFFF"/>
        <w:spacing w:line="420" w:lineRule="atLeast"/>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5、中国银行股份有限公司驻马店分行营业部</w:t>
      </w:r>
    </w:p>
    <w:p w14:paraId="56238B07">
      <w:pPr>
        <w:widowControl/>
        <w:shd w:val="clear" w:color="auto" w:fill="FFFFFF"/>
        <w:spacing w:line="420" w:lineRule="atLeast"/>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联系人：罗浩 手机号15239620736</w:t>
      </w:r>
    </w:p>
    <w:p w14:paraId="1A26AFE3">
      <w:pPr>
        <w:widowControl/>
        <w:shd w:val="clear" w:color="auto" w:fill="FFFFFF"/>
        <w:spacing w:line="420" w:lineRule="atLeast"/>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刘杰 手机号16639631991</w:t>
      </w:r>
    </w:p>
    <w:p w14:paraId="1D48ACD8">
      <w:pPr>
        <w:widowControl/>
        <w:shd w:val="clear" w:color="auto" w:fill="FFFFFF"/>
        <w:spacing w:line="420" w:lineRule="atLeast"/>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地址：驻马店市文明路188号</w:t>
      </w:r>
    </w:p>
    <w:p w14:paraId="7048DC39">
      <w:pPr>
        <w:widowControl/>
        <w:shd w:val="clear" w:color="auto" w:fill="FFFFFF"/>
        <w:spacing w:line="420" w:lineRule="atLeast"/>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6、中信银行股份有限公司郑州东明路支行</w:t>
      </w:r>
    </w:p>
    <w:p w14:paraId="4556658D">
      <w:pPr>
        <w:widowControl/>
        <w:shd w:val="clear" w:color="auto" w:fill="FFFFFF"/>
        <w:spacing w:line="420" w:lineRule="atLeast"/>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联系人：李阿萃  18638139933</w:t>
      </w:r>
    </w:p>
    <w:p w14:paraId="1F96BD2A">
      <w:pPr>
        <w:widowControl/>
        <w:shd w:val="clear" w:color="auto" w:fill="FFFFFF"/>
        <w:spacing w:line="420" w:lineRule="atLeast"/>
        <w:ind w:firstLine="480"/>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rPr>
        <w:t>地址：郑州市东明路与东风路交叉口</w:t>
      </w:r>
    </w:p>
    <w:p w14:paraId="5DE68134">
      <w:pPr>
        <w:shd w:val="clear" w:color="auto" w:fill="FFFFFF"/>
        <w:spacing w:line="360" w:lineRule="auto"/>
        <w:rPr>
          <w:rStyle w:val="21"/>
          <w:rFonts w:hint="eastAsia" w:ascii="仿宋" w:hAnsi="仿宋" w:eastAsia="仿宋" w:cs="仿宋"/>
          <w:b/>
          <w:bCs/>
          <w:color w:val="auto"/>
          <w:kern w:val="0"/>
          <w:sz w:val="24"/>
          <w:szCs w:val="24"/>
          <w:highlight w:val="none"/>
        </w:rPr>
      </w:pPr>
    </w:p>
    <w:p w14:paraId="23CA44B2">
      <w:pPr>
        <w:shd w:val="clear" w:color="auto" w:fill="FFFFFF"/>
        <w:spacing w:line="360" w:lineRule="auto"/>
        <w:jc w:val="center"/>
        <w:outlineLvl w:val="0"/>
        <w:rPr>
          <w:rStyle w:val="21"/>
          <w:rFonts w:hint="eastAsia" w:ascii="仿宋" w:hAnsi="仿宋" w:eastAsia="仿宋" w:cs="仿宋"/>
          <w:color w:val="auto"/>
          <w:kern w:val="0"/>
          <w:sz w:val="32"/>
          <w:szCs w:val="32"/>
          <w:highlight w:val="none"/>
        </w:rPr>
      </w:pPr>
      <w:r>
        <w:rPr>
          <w:rStyle w:val="21"/>
          <w:rFonts w:hint="eastAsia" w:ascii="仿宋" w:hAnsi="仿宋" w:eastAsia="仿宋" w:cs="仿宋"/>
          <w:b/>
          <w:bCs/>
          <w:color w:val="auto"/>
          <w:kern w:val="0"/>
          <w:sz w:val="24"/>
          <w:szCs w:val="24"/>
          <w:highlight w:val="none"/>
        </w:rPr>
        <w:br w:type="page"/>
      </w:r>
      <w:bookmarkStart w:id="4" w:name="_Toc25631"/>
      <w:r>
        <w:rPr>
          <w:rStyle w:val="21"/>
          <w:rFonts w:hint="eastAsia" w:ascii="仿宋" w:hAnsi="仿宋" w:eastAsia="仿宋" w:cs="仿宋"/>
          <w:b/>
          <w:bCs/>
          <w:color w:val="auto"/>
          <w:kern w:val="0"/>
          <w:sz w:val="32"/>
          <w:szCs w:val="32"/>
          <w:highlight w:val="none"/>
        </w:rPr>
        <w:t>第四章 政府采购合同（主要条款）</w:t>
      </w:r>
      <w:bookmarkEnd w:id="4"/>
    </w:p>
    <w:p w14:paraId="2699936B">
      <w:pPr>
        <w:shd w:val="clear" w:color="auto" w:fill="FFFFFF"/>
        <w:spacing w:line="360" w:lineRule="auto"/>
        <w:ind w:firstLine="482"/>
        <w:jc w:val="center"/>
        <w:rPr>
          <w:rStyle w:val="68"/>
          <w:rFonts w:hint="eastAsia" w:ascii="仿宋" w:hAnsi="仿宋" w:eastAsia="仿宋" w:cs="仿宋"/>
          <w:color w:val="auto"/>
          <w:kern w:val="0"/>
          <w:sz w:val="24"/>
          <w:szCs w:val="24"/>
          <w:highlight w:val="none"/>
        </w:rPr>
      </w:pPr>
      <w:r>
        <w:rPr>
          <w:rStyle w:val="68"/>
          <w:rFonts w:hint="eastAsia" w:ascii="仿宋" w:hAnsi="仿宋" w:eastAsia="仿宋" w:cs="仿宋"/>
          <w:b/>
          <w:bCs/>
          <w:color w:val="auto"/>
          <w:kern w:val="0"/>
          <w:sz w:val="24"/>
          <w:szCs w:val="24"/>
          <w:highlight w:val="none"/>
        </w:rPr>
        <w:t>（</w:t>
      </w:r>
      <w:r>
        <w:rPr>
          <w:rStyle w:val="68"/>
          <w:rFonts w:hint="eastAsia" w:ascii="仿宋" w:hAnsi="仿宋" w:eastAsia="仿宋" w:cs="仿宋"/>
          <w:color w:val="auto"/>
          <w:kern w:val="0"/>
          <w:sz w:val="24"/>
          <w:szCs w:val="24"/>
          <w:highlight w:val="none"/>
        </w:rPr>
        <w:t>采购人可根据采购项目的实际情况增减条款和内容</w:t>
      </w:r>
      <w:r>
        <w:rPr>
          <w:rStyle w:val="68"/>
          <w:rFonts w:hint="eastAsia" w:ascii="仿宋" w:hAnsi="仿宋" w:eastAsia="仿宋" w:cs="仿宋"/>
          <w:b/>
          <w:bCs/>
          <w:color w:val="auto"/>
          <w:kern w:val="0"/>
          <w:sz w:val="24"/>
          <w:szCs w:val="24"/>
          <w:highlight w:val="none"/>
        </w:rPr>
        <w:t>）</w:t>
      </w:r>
    </w:p>
    <w:p w14:paraId="4E916447">
      <w:pPr>
        <w:snapToGrid w:val="0"/>
        <w:spacing w:line="360" w:lineRule="auto"/>
        <w:ind w:firstLine="506" w:firstLineChars="200"/>
        <w:jc w:val="center"/>
        <w:rPr>
          <w:rStyle w:val="21"/>
          <w:rFonts w:hint="eastAsia" w:ascii="仿宋" w:hAnsi="仿宋" w:eastAsia="仿宋" w:cs="仿宋"/>
          <w:b/>
          <w:bCs/>
          <w:color w:val="auto"/>
          <w:kern w:val="0"/>
          <w:sz w:val="24"/>
          <w:szCs w:val="24"/>
          <w:highlight w:val="none"/>
        </w:rPr>
      </w:pPr>
      <w:r>
        <w:rPr>
          <w:rStyle w:val="21"/>
          <w:rFonts w:hint="eastAsia" w:ascii="仿宋" w:hAnsi="仿宋" w:eastAsia="仿宋" w:cs="仿宋"/>
          <w:b/>
          <w:bCs/>
          <w:color w:val="auto"/>
          <w:kern w:val="0"/>
          <w:sz w:val="24"/>
          <w:szCs w:val="24"/>
          <w:highlight w:val="none"/>
        </w:rPr>
        <w:t>（</w:t>
      </w:r>
      <w:r>
        <w:rPr>
          <w:rStyle w:val="21"/>
          <w:rFonts w:hint="eastAsia" w:ascii="仿宋" w:hAnsi="仿宋" w:eastAsia="仿宋" w:cs="仿宋"/>
          <w:color w:val="auto"/>
          <w:kern w:val="0"/>
          <w:sz w:val="24"/>
          <w:szCs w:val="24"/>
          <w:highlight w:val="none"/>
        </w:rPr>
        <w:t>此合同仅供参考</w:t>
      </w:r>
      <w:r>
        <w:rPr>
          <w:rStyle w:val="21"/>
          <w:rFonts w:hint="eastAsia" w:ascii="仿宋" w:hAnsi="仿宋" w:eastAsia="仿宋" w:cs="仿宋"/>
          <w:b/>
          <w:bCs/>
          <w:color w:val="auto"/>
          <w:kern w:val="0"/>
          <w:sz w:val="24"/>
          <w:szCs w:val="24"/>
          <w:highlight w:val="none"/>
        </w:rPr>
        <w:t>）</w:t>
      </w:r>
    </w:p>
    <w:p w14:paraId="6821DFFE">
      <w:pPr>
        <w:snapToGrid w:val="0"/>
        <w:spacing w:line="360" w:lineRule="auto"/>
        <w:ind w:firstLine="504" w:firstLineChars="20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项目名称：                               项目编号：</w:t>
      </w:r>
    </w:p>
    <w:p w14:paraId="2C0A9D13">
      <w:pPr>
        <w:snapToGrid w:val="0"/>
        <w:spacing w:line="360" w:lineRule="auto"/>
        <w:ind w:firstLine="504" w:firstLineChars="20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甲方：（采购人）</w:t>
      </w:r>
    </w:p>
    <w:p w14:paraId="766ADF4B">
      <w:pPr>
        <w:snapToGrid w:val="0"/>
        <w:spacing w:line="360" w:lineRule="auto"/>
        <w:ind w:firstLine="504" w:firstLineChars="20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乙方：（成交供应商）</w:t>
      </w:r>
    </w:p>
    <w:p w14:paraId="0DC18BB3">
      <w:pPr>
        <w:spacing w:line="360" w:lineRule="auto"/>
        <w:ind w:firstLine="504" w:firstLineChars="20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甲、乙双方根据《中华人民共和国采购法》、《中华人民共和国</w:t>
      </w:r>
      <w:r>
        <w:rPr>
          <w:rStyle w:val="21"/>
          <w:rFonts w:hint="eastAsia" w:ascii="仿宋" w:hAnsi="仿宋" w:eastAsia="仿宋" w:cs="仿宋"/>
          <w:color w:val="auto"/>
          <w:kern w:val="0"/>
          <w:sz w:val="24"/>
          <w:szCs w:val="24"/>
          <w:highlight w:val="none"/>
          <w:lang w:eastAsia="zh-CN"/>
        </w:rPr>
        <w:t>民法典</w:t>
      </w:r>
      <w:r>
        <w:rPr>
          <w:rStyle w:val="21"/>
          <w:rFonts w:hint="eastAsia" w:ascii="仿宋" w:hAnsi="仿宋" w:eastAsia="仿宋" w:cs="仿宋"/>
          <w:color w:val="auto"/>
          <w:kern w:val="0"/>
          <w:sz w:val="24"/>
          <w:szCs w:val="24"/>
          <w:highlight w:val="none"/>
        </w:rPr>
        <w:t>》等法律法规的规定，按照</w:t>
      </w:r>
      <w:r>
        <w:rPr>
          <w:rStyle w:val="21"/>
          <w:rFonts w:hint="eastAsia" w:ascii="仿宋" w:hAnsi="仿宋" w:eastAsia="仿宋" w:cs="仿宋"/>
          <w:color w:val="auto"/>
          <w:kern w:val="0"/>
          <w:sz w:val="24"/>
          <w:szCs w:val="24"/>
          <w:highlight w:val="none"/>
          <w:u w:val="single" w:color="000000"/>
        </w:rPr>
        <w:t xml:space="preserve">       （</w:t>
      </w:r>
      <w:r>
        <w:rPr>
          <w:rStyle w:val="21"/>
          <w:rFonts w:hint="eastAsia" w:ascii="仿宋" w:hAnsi="仿宋" w:eastAsia="仿宋" w:cs="仿宋"/>
          <w:color w:val="auto"/>
          <w:kern w:val="0"/>
          <w:sz w:val="24"/>
          <w:szCs w:val="24"/>
          <w:highlight w:val="none"/>
        </w:rPr>
        <w:t>招标编号）的招标结果签订本合同。</w:t>
      </w:r>
    </w:p>
    <w:p w14:paraId="3A3DFC0A">
      <w:pPr>
        <w:spacing w:line="360" w:lineRule="auto"/>
        <w:ind w:firstLine="506" w:firstLineChars="200"/>
        <w:rPr>
          <w:rStyle w:val="21"/>
          <w:rFonts w:hint="eastAsia" w:ascii="仿宋" w:hAnsi="仿宋" w:eastAsia="仿宋" w:cs="仿宋"/>
          <w:b/>
          <w:color w:val="auto"/>
          <w:sz w:val="24"/>
          <w:szCs w:val="24"/>
          <w:highlight w:val="none"/>
        </w:rPr>
      </w:pPr>
      <w:r>
        <w:rPr>
          <w:rStyle w:val="21"/>
          <w:rFonts w:hint="eastAsia" w:ascii="仿宋" w:hAnsi="仿宋" w:eastAsia="仿宋" w:cs="仿宋"/>
          <w:b/>
          <w:color w:val="auto"/>
          <w:sz w:val="24"/>
          <w:szCs w:val="24"/>
          <w:highlight w:val="none"/>
        </w:rPr>
        <w:t>1、服务内容：</w:t>
      </w:r>
    </w:p>
    <w:p w14:paraId="534F44E3">
      <w:pPr>
        <w:snapToGrid w:val="0"/>
        <w:spacing w:line="360" w:lineRule="auto"/>
        <w:ind w:firstLine="506" w:firstLineChars="200"/>
        <w:jc w:val="left"/>
        <w:rPr>
          <w:rStyle w:val="21"/>
          <w:rFonts w:hint="eastAsia" w:ascii="仿宋" w:hAnsi="仿宋" w:eastAsia="仿宋" w:cs="仿宋"/>
          <w:b/>
          <w:color w:val="auto"/>
          <w:kern w:val="0"/>
          <w:sz w:val="24"/>
          <w:szCs w:val="24"/>
          <w:highlight w:val="none"/>
        </w:rPr>
      </w:pPr>
    </w:p>
    <w:p w14:paraId="3C0D37ED">
      <w:pPr>
        <w:snapToGrid w:val="0"/>
        <w:spacing w:line="360" w:lineRule="auto"/>
        <w:ind w:firstLine="506" w:firstLineChars="200"/>
        <w:jc w:val="left"/>
        <w:rPr>
          <w:rStyle w:val="21"/>
          <w:rFonts w:hint="eastAsia" w:ascii="仿宋" w:hAnsi="仿宋" w:eastAsia="仿宋" w:cs="仿宋"/>
          <w:b/>
          <w:color w:val="auto"/>
          <w:kern w:val="0"/>
          <w:sz w:val="24"/>
          <w:szCs w:val="24"/>
          <w:highlight w:val="none"/>
        </w:rPr>
      </w:pPr>
      <w:r>
        <w:rPr>
          <w:rStyle w:val="21"/>
          <w:rFonts w:hint="eastAsia" w:ascii="仿宋" w:hAnsi="仿宋" w:eastAsia="仿宋" w:cs="仿宋"/>
          <w:b/>
          <w:color w:val="auto"/>
          <w:kern w:val="0"/>
          <w:sz w:val="24"/>
          <w:szCs w:val="24"/>
          <w:highlight w:val="none"/>
        </w:rPr>
        <w:t>2.合同金额</w:t>
      </w:r>
    </w:p>
    <w:p w14:paraId="1938184B">
      <w:pPr>
        <w:snapToGrid w:val="0"/>
        <w:spacing w:line="360" w:lineRule="auto"/>
        <w:ind w:firstLine="504" w:firstLineChars="20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本合同金额为人民币（大写）：_____</w:t>
      </w:r>
      <w:r>
        <w:rPr>
          <w:rStyle w:val="21"/>
          <w:rFonts w:hint="eastAsia" w:ascii="仿宋" w:hAnsi="仿宋" w:eastAsia="仿宋" w:cs="仿宋"/>
          <w:color w:val="auto"/>
          <w:kern w:val="0"/>
          <w:sz w:val="24"/>
          <w:szCs w:val="24"/>
          <w:highlight w:val="none"/>
          <w:u w:val="single" w:color="000000"/>
        </w:rPr>
        <w:t>___       _</w:t>
      </w:r>
      <w:r>
        <w:rPr>
          <w:rStyle w:val="21"/>
          <w:rFonts w:hint="eastAsia" w:ascii="仿宋" w:hAnsi="仿宋" w:eastAsia="仿宋" w:cs="仿宋"/>
          <w:color w:val="auto"/>
          <w:kern w:val="0"/>
          <w:sz w:val="24"/>
          <w:szCs w:val="24"/>
          <w:highlight w:val="none"/>
        </w:rPr>
        <w:t>_______元（￥________元）。</w:t>
      </w:r>
    </w:p>
    <w:p w14:paraId="3457B51E">
      <w:pPr>
        <w:snapToGrid w:val="0"/>
        <w:spacing w:line="360" w:lineRule="auto"/>
        <w:ind w:firstLine="506" w:firstLineChars="200"/>
        <w:jc w:val="left"/>
        <w:rPr>
          <w:rStyle w:val="21"/>
          <w:rFonts w:hint="eastAsia" w:ascii="仿宋" w:hAnsi="仿宋" w:eastAsia="仿宋" w:cs="仿宋"/>
          <w:b/>
          <w:color w:val="auto"/>
          <w:kern w:val="0"/>
          <w:sz w:val="24"/>
          <w:szCs w:val="24"/>
          <w:highlight w:val="none"/>
        </w:rPr>
      </w:pPr>
      <w:r>
        <w:rPr>
          <w:rStyle w:val="21"/>
          <w:rFonts w:hint="eastAsia" w:ascii="仿宋" w:hAnsi="仿宋" w:eastAsia="仿宋" w:cs="仿宋"/>
          <w:b/>
          <w:color w:val="auto"/>
          <w:kern w:val="0"/>
          <w:sz w:val="24"/>
          <w:szCs w:val="24"/>
          <w:highlight w:val="none"/>
        </w:rPr>
        <w:t>3.服务期限和服务地点</w:t>
      </w:r>
    </w:p>
    <w:p w14:paraId="2B6B5941">
      <w:pPr>
        <w:snapToGrid w:val="0"/>
        <w:spacing w:line="360" w:lineRule="auto"/>
        <w:ind w:firstLine="504" w:firstLineChars="200"/>
        <w:jc w:val="left"/>
        <w:rPr>
          <w:rStyle w:val="21"/>
          <w:rFonts w:hint="eastAsia" w:ascii="仿宋" w:hAnsi="仿宋" w:eastAsia="仿宋" w:cs="仿宋"/>
          <w:bCs/>
          <w:color w:val="auto"/>
          <w:kern w:val="0"/>
          <w:sz w:val="24"/>
          <w:szCs w:val="24"/>
          <w:highlight w:val="none"/>
        </w:rPr>
      </w:pPr>
      <w:r>
        <w:rPr>
          <w:rStyle w:val="21"/>
          <w:rFonts w:hint="eastAsia" w:ascii="仿宋" w:hAnsi="仿宋" w:eastAsia="仿宋" w:cs="仿宋"/>
          <w:bCs/>
          <w:color w:val="auto"/>
          <w:kern w:val="0"/>
          <w:sz w:val="24"/>
          <w:szCs w:val="24"/>
          <w:highlight w:val="none"/>
        </w:rPr>
        <w:t>3.1服务期限：</w:t>
      </w:r>
    </w:p>
    <w:p w14:paraId="26F2EB8C">
      <w:pPr>
        <w:snapToGrid w:val="0"/>
        <w:spacing w:line="360" w:lineRule="auto"/>
        <w:ind w:firstLine="504" w:firstLineChars="200"/>
        <w:jc w:val="left"/>
        <w:rPr>
          <w:rStyle w:val="21"/>
          <w:rFonts w:hint="eastAsia" w:ascii="仿宋" w:hAnsi="仿宋" w:eastAsia="仿宋" w:cs="仿宋"/>
          <w:b/>
          <w:color w:val="auto"/>
          <w:kern w:val="0"/>
          <w:sz w:val="24"/>
          <w:szCs w:val="24"/>
          <w:highlight w:val="none"/>
        </w:rPr>
      </w:pPr>
      <w:r>
        <w:rPr>
          <w:rStyle w:val="21"/>
          <w:rFonts w:hint="eastAsia" w:ascii="仿宋" w:hAnsi="仿宋" w:eastAsia="仿宋" w:cs="仿宋"/>
          <w:bCs/>
          <w:color w:val="auto"/>
          <w:kern w:val="0"/>
          <w:sz w:val="24"/>
          <w:szCs w:val="24"/>
          <w:highlight w:val="none"/>
        </w:rPr>
        <w:t>3.2服务地点：</w:t>
      </w:r>
    </w:p>
    <w:p w14:paraId="7AA1B5D8">
      <w:pPr>
        <w:snapToGrid w:val="0"/>
        <w:spacing w:line="360" w:lineRule="auto"/>
        <w:ind w:firstLine="506" w:firstLineChars="200"/>
        <w:jc w:val="left"/>
        <w:rPr>
          <w:rStyle w:val="21"/>
          <w:rFonts w:hint="eastAsia" w:ascii="仿宋" w:hAnsi="仿宋" w:eastAsia="仿宋" w:cs="仿宋"/>
          <w:b/>
          <w:color w:val="auto"/>
          <w:kern w:val="0"/>
          <w:sz w:val="24"/>
          <w:szCs w:val="24"/>
          <w:highlight w:val="none"/>
        </w:rPr>
      </w:pPr>
      <w:r>
        <w:rPr>
          <w:rStyle w:val="21"/>
          <w:rFonts w:hint="eastAsia" w:ascii="仿宋" w:hAnsi="仿宋" w:eastAsia="仿宋" w:cs="仿宋"/>
          <w:b/>
          <w:color w:val="auto"/>
          <w:kern w:val="0"/>
          <w:sz w:val="24"/>
          <w:szCs w:val="24"/>
          <w:highlight w:val="none"/>
        </w:rPr>
        <w:t>4.付款方式</w:t>
      </w:r>
    </w:p>
    <w:p w14:paraId="0FF323A9">
      <w:pPr>
        <w:snapToGrid w:val="0"/>
        <w:spacing w:line="360" w:lineRule="auto"/>
        <w:ind w:firstLine="504" w:firstLineChars="200"/>
        <w:jc w:val="left"/>
        <w:rPr>
          <w:rStyle w:val="21"/>
          <w:rFonts w:hint="eastAsia" w:ascii="仿宋" w:hAnsi="仿宋" w:eastAsia="仿宋" w:cs="仿宋"/>
          <w:bCs/>
          <w:color w:val="auto"/>
          <w:kern w:val="0"/>
          <w:sz w:val="24"/>
          <w:szCs w:val="24"/>
          <w:highlight w:val="none"/>
        </w:rPr>
      </w:pPr>
      <w:r>
        <w:rPr>
          <w:rStyle w:val="21"/>
          <w:rFonts w:hint="eastAsia" w:ascii="仿宋" w:hAnsi="仿宋" w:eastAsia="仿宋" w:cs="仿宋"/>
          <w:bCs/>
          <w:color w:val="auto"/>
          <w:kern w:val="0"/>
          <w:sz w:val="24"/>
          <w:szCs w:val="24"/>
          <w:highlight w:val="none"/>
        </w:rPr>
        <w:t>付款方式：</w:t>
      </w:r>
    </w:p>
    <w:p w14:paraId="6F4C1CF0">
      <w:pPr>
        <w:snapToGrid w:val="0"/>
        <w:spacing w:line="360" w:lineRule="auto"/>
        <w:ind w:firstLine="506" w:firstLineChars="200"/>
        <w:jc w:val="left"/>
        <w:rPr>
          <w:rStyle w:val="21"/>
          <w:rFonts w:hint="eastAsia" w:ascii="仿宋" w:hAnsi="仿宋" w:eastAsia="仿宋" w:cs="仿宋"/>
          <w:b/>
          <w:color w:val="auto"/>
          <w:kern w:val="0"/>
          <w:sz w:val="24"/>
          <w:szCs w:val="24"/>
          <w:highlight w:val="none"/>
        </w:rPr>
      </w:pPr>
      <w:r>
        <w:rPr>
          <w:rStyle w:val="21"/>
          <w:rFonts w:hint="eastAsia" w:ascii="仿宋" w:hAnsi="仿宋" w:eastAsia="仿宋" w:cs="仿宋"/>
          <w:b/>
          <w:color w:val="auto"/>
          <w:kern w:val="0"/>
          <w:sz w:val="24"/>
          <w:szCs w:val="24"/>
          <w:highlight w:val="none"/>
        </w:rPr>
        <w:t>5.税费</w:t>
      </w:r>
    </w:p>
    <w:p w14:paraId="3FD6EAA0">
      <w:pPr>
        <w:snapToGrid w:val="0"/>
        <w:spacing w:line="360" w:lineRule="auto"/>
        <w:ind w:firstLine="504" w:firstLineChars="20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本合同执行中相关的一切税费均由乙方负担。</w:t>
      </w:r>
    </w:p>
    <w:p w14:paraId="58377669">
      <w:pPr>
        <w:snapToGrid w:val="0"/>
        <w:spacing w:line="360" w:lineRule="auto"/>
        <w:ind w:firstLine="506" w:firstLineChars="200"/>
        <w:jc w:val="left"/>
        <w:rPr>
          <w:rStyle w:val="21"/>
          <w:rFonts w:hint="eastAsia" w:ascii="仿宋" w:hAnsi="仿宋" w:eastAsia="仿宋" w:cs="仿宋"/>
          <w:b/>
          <w:color w:val="auto"/>
          <w:kern w:val="0"/>
          <w:sz w:val="24"/>
          <w:szCs w:val="24"/>
          <w:highlight w:val="none"/>
        </w:rPr>
      </w:pPr>
      <w:r>
        <w:rPr>
          <w:rStyle w:val="21"/>
          <w:rFonts w:hint="eastAsia" w:ascii="仿宋" w:hAnsi="仿宋" w:eastAsia="仿宋" w:cs="仿宋"/>
          <w:b/>
          <w:color w:val="auto"/>
          <w:kern w:val="0"/>
          <w:sz w:val="24"/>
          <w:szCs w:val="24"/>
          <w:highlight w:val="none"/>
        </w:rPr>
        <w:t>6.技术资料</w:t>
      </w:r>
    </w:p>
    <w:p w14:paraId="17C3EB41">
      <w:pPr>
        <w:snapToGrid w:val="0"/>
        <w:spacing w:line="360" w:lineRule="auto"/>
        <w:ind w:firstLine="504" w:firstLineChars="20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没有甲方事先书面同意，乙方不得将由甲方提供的有关合同或任何合同条文、规格、计划、图纸等资料提供给与履行本合同无关的任何其他人。</w:t>
      </w:r>
    </w:p>
    <w:p w14:paraId="1AD49A77">
      <w:pPr>
        <w:snapToGrid w:val="0"/>
        <w:spacing w:line="360" w:lineRule="auto"/>
        <w:ind w:firstLine="506" w:firstLineChars="200"/>
        <w:jc w:val="left"/>
        <w:rPr>
          <w:rStyle w:val="21"/>
          <w:rFonts w:hint="eastAsia" w:ascii="仿宋" w:hAnsi="仿宋" w:eastAsia="仿宋" w:cs="仿宋"/>
          <w:b/>
          <w:color w:val="auto"/>
          <w:kern w:val="0"/>
          <w:sz w:val="24"/>
          <w:szCs w:val="24"/>
          <w:highlight w:val="none"/>
        </w:rPr>
      </w:pPr>
      <w:r>
        <w:rPr>
          <w:rStyle w:val="21"/>
          <w:rFonts w:hint="eastAsia" w:ascii="仿宋" w:hAnsi="仿宋" w:eastAsia="仿宋" w:cs="仿宋"/>
          <w:b/>
          <w:color w:val="auto"/>
          <w:kern w:val="0"/>
          <w:sz w:val="24"/>
          <w:szCs w:val="24"/>
          <w:highlight w:val="none"/>
        </w:rPr>
        <w:t>7.知识产权</w:t>
      </w:r>
    </w:p>
    <w:p w14:paraId="647C1608">
      <w:pPr>
        <w:snapToGrid w:val="0"/>
        <w:spacing w:line="360" w:lineRule="auto"/>
        <w:ind w:firstLine="504" w:firstLineChars="200"/>
        <w:jc w:val="left"/>
        <w:rPr>
          <w:rStyle w:val="21"/>
          <w:rFonts w:hint="eastAsia" w:ascii="仿宋" w:hAnsi="仿宋" w:eastAsia="仿宋" w:cs="仿宋"/>
          <w:bCs/>
          <w:color w:val="auto"/>
          <w:kern w:val="0"/>
          <w:sz w:val="24"/>
          <w:szCs w:val="24"/>
          <w:highlight w:val="none"/>
        </w:rPr>
      </w:pPr>
      <w:r>
        <w:rPr>
          <w:rStyle w:val="21"/>
          <w:rFonts w:hint="eastAsia" w:ascii="仿宋" w:hAnsi="仿宋" w:eastAsia="仿宋" w:cs="仿宋"/>
          <w:color w:val="auto"/>
          <w:kern w:val="0"/>
          <w:sz w:val="24"/>
          <w:szCs w:val="24"/>
          <w:highlight w:val="none"/>
        </w:rPr>
        <w:t>乙方保证所提供的货物或其任何一部分均不会侵犯任何第三方的知识产权</w:t>
      </w:r>
      <w:r>
        <w:rPr>
          <w:rStyle w:val="21"/>
          <w:rFonts w:hint="eastAsia" w:ascii="仿宋" w:hAnsi="仿宋" w:eastAsia="仿宋" w:cs="仿宋"/>
          <w:bCs/>
          <w:color w:val="auto"/>
          <w:kern w:val="0"/>
          <w:sz w:val="24"/>
          <w:szCs w:val="24"/>
          <w:highlight w:val="none"/>
        </w:rPr>
        <w:t>。</w:t>
      </w:r>
    </w:p>
    <w:p w14:paraId="3EA147A9">
      <w:pPr>
        <w:snapToGrid w:val="0"/>
        <w:spacing w:line="360" w:lineRule="auto"/>
        <w:ind w:firstLine="506" w:firstLineChars="200"/>
        <w:jc w:val="left"/>
        <w:rPr>
          <w:rStyle w:val="21"/>
          <w:rFonts w:hint="eastAsia" w:ascii="仿宋" w:hAnsi="仿宋" w:eastAsia="仿宋" w:cs="仿宋"/>
          <w:color w:val="auto"/>
          <w:kern w:val="0"/>
          <w:sz w:val="24"/>
          <w:szCs w:val="24"/>
          <w:highlight w:val="none"/>
          <w:u w:val="single"/>
        </w:rPr>
      </w:pPr>
      <w:r>
        <w:rPr>
          <w:rStyle w:val="21"/>
          <w:rFonts w:hint="eastAsia" w:ascii="仿宋" w:hAnsi="仿宋" w:eastAsia="仿宋" w:cs="仿宋"/>
          <w:b/>
          <w:color w:val="auto"/>
          <w:kern w:val="0"/>
          <w:sz w:val="24"/>
          <w:szCs w:val="24"/>
          <w:highlight w:val="none"/>
        </w:rPr>
        <w:t>8.无产权瑕疵条款</w:t>
      </w:r>
    </w:p>
    <w:p w14:paraId="15622533">
      <w:pPr>
        <w:snapToGrid w:val="0"/>
        <w:spacing w:line="360" w:lineRule="auto"/>
        <w:ind w:firstLine="504" w:firstLineChars="20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乙方保证所提供的服务的所有权完全属于乙方且无任何抵押、查封等产权瑕疵。如有产权瑕疵的，视为乙方违约。乙方应负担由此而产生的一切损失。</w:t>
      </w:r>
    </w:p>
    <w:p w14:paraId="51C027EF">
      <w:pPr>
        <w:snapToGrid w:val="0"/>
        <w:spacing w:line="360" w:lineRule="auto"/>
        <w:ind w:firstLine="506" w:firstLineChars="200"/>
        <w:jc w:val="left"/>
        <w:rPr>
          <w:rStyle w:val="21"/>
          <w:rFonts w:hint="eastAsia" w:ascii="仿宋" w:hAnsi="仿宋" w:eastAsia="仿宋" w:cs="仿宋"/>
          <w:b/>
          <w:color w:val="auto"/>
          <w:kern w:val="0"/>
          <w:sz w:val="24"/>
          <w:szCs w:val="24"/>
          <w:highlight w:val="none"/>
        </w:rPr>
      </w:pPr>
      <w:r>
        <w:rPr>
          <w:rStyle w:val="21"/>
          <w:rFonts w:hint="eastAsia" w:ascii="仿宋" w:hAnsi="仿宋" w:eastAsia="仿宋" w:cs="仿宋"/>
          <w:b/>
          <w:color w:val="auto"/>
          <w:kern w:val="0"/>
          <w:sz w:val="24"/>
          <w:szCs w:val="24"/>
          <w:highlight w:val="none"/>
        </w:rPr>
        <w:t>9.履约保证金的收取及退还</w:t>
      </w:r>
    </w:p>
    <w:p w14:paraId="698B6009">
      <w:pPr>
        <w:snapToGrid w:val="0"/>
        <w:spacing w:line="360" w:lineRule="auto"/>
        <w:ind w:firstLine="504" w:firstLineChars="200"/>
        <w:jc w:val="left"/>
        <w:rPr>
          <w:rStyle w:val="21"/>
          <w:rFonts w:hint="eastAsia" w:ascii="仿宋" w:hAnsi="仿宋" w:eastAsia="仿宋" w:cs="仿宋"/>
          <w:color w:val="auto"/>
          <w:kern w:val="0"/>
          <w:sz w:val="24"/>
          <w:szCs w:val="24"/>
          <w:highlight w:val="none"/>
          <w:lang w:val="en-US" w:eastAsia="zh-CN"/>
        </w:rPr>
      </w:pPr>
      <w:r>
        <w:rPr>
          <w:rStyle w:val="21"/>
          <w:rFonts w:hint="eastAsia" w:ascii="仿宋" w:hAnsi="仿宋" w:eastAsia="仿宋" w:cs="仿宋"/>
          <w:color w:val="auto"/>
          <w:kern w:val="0"/>
          <w:sz w:val="24"/>
          <w:szCs w:val="24"/>
          <w:highlight w:val="none"/>
          <w:lang w:val="en-US" w:eastAsia="zh-CN"/>
        </w:rPr>
        <w:t>本项目不收取履约保证金。</w:t>
      </w:r>
    </w:p>
    <w:p w14:paraId="52C3F6E7">
      <w:pPr>
        <w:snapToGrid w:val="0"/>
        <w:spacing w:line="360" w:lineRule="auto"/>
        <w:ind w:firstLine="506" w:firstLineChars="200"/>
        <w:jc w:val="left"/>
        <w:rPr>
          <w:rStyle w:val="21"/>
          <w:rFonts w:hint="eastAsia" w:ascii="仿宋" w:hAnsi="仿宋" w:eastAsia="仿宋" w:cs="仿宋"/>
          <w:b/>
          <w:color w:val="auto"/>
          <w:kern w:val="0"/>
          <w:sz w:val="24"/>
          <w:szCs w:val="24"/>
          <w:highlight w:val="none"/>
        </w:rPr>
      </w:pPr>
      <w:r>
        <w:rPr>
          <w:rStyle w:val="21"/>
          <w:rFonts w:hint="eastAsia" w:ascii="仿宋" w:hAnsi="仿宋" w:eastAsia="仿宋" w:cs="仿宋"/>
          <w:b/>
          <w:color w:val="auto"/>
          <w:kern w:val="0"/>
          <w:sz w:val="24"/>
          <w:szCs w:val="24"/>
          <w:highlight w:val="none"/>
        </w:rPr>
        <w:t>10.转包或分包</w:t>
      </w:r>
    </w:p>
    <w:p w14:paraId="27187F1E">
      <w:pPr>
        <w:snapToGrid w:val="0"/>
        <w:spacing w:line="360" w:lineRule="auto"/>
        <w:ind w:firstLine="504" w:firstLineChars="20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10.1本合同范围的服务乙方不得以任何方式和形式进行转包和分包。</w:t>
      </w:r>
    </w:p>
    <w:p w14:paraId="47C04442">
      <w:pPr>
        <w:snapToGrid w:val="0"/>
        <w:spacing w:line="360" w:lineRule="auto"/>
        <w:ind w:firstLine="504" w:firstLineChars="20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10.2乙方如有转包和分包的行为，甲方有权给予终止合同。</w:t>
      </w:r>
    </w:p>
    <w:p w14:paraId="0A3DBB08">
      <w:pPr>
        <w:spacing w:line="360" w:lineRule="auto"/>
        <w:ind w:firstLine="506" w:firstLineChars="200"/>
        <w:rPr>
          <w:rStyle w:val="21"/>
          <w:rFonts w:hint="eastAsia" w:ascii="仿宋" w:hAnsi="仿宋" w:eastAsia="仿宋" w:cs="仿宋"/>
          <w:b/>
          <w:color w:val="auto"/>
          <w:sz w:val="24"/>
          <w:szCs w:val="24"/>
          <w:highlight w:val="none"/>
        </w:rPr>
      </w:pPr>
      <w:r>
        <w:rPr>
          <w:rStyle w:val="21"/>
          <w:rFonts w:hint="eastAsia" w:ascii="仿宋" w:hAnsi="仿宋" w:eastAsia="仿宋" w:cs="仿宋"/>
          <w:b/>
          <w:color w:val="auto"/>
          <w:sz w:val="24"/>
          <w:szCs w:val="24"/>
          <w:highlight w:val="none"/>
        </w:rPr>
        <w:t>11.质量保证</w:t>
      </w:r>
    </w:p>
    <w:p w14:paraId="2EDAF88B">
      <w:pPr>
        <w:pStyle w:val="2"/>
        <w:ind w:firstLine="21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乙方应提供优质服务，保证服务质量，且不能低于合同规定的范围和种类。</w:t>
      </w:r>
    </w:p>
    <w:p w14:paraId="7C220663">
      <w:pPr>
        <w:spacing w:line="360" w:lineRule="auto"/>
        <w:ind w:firstLine="506" w:firstLineChars="200"/>
        <w:rPr>
          <w:rStyle w:val="21"/>
          <w:rFonts w:hint="eastAsia" w:ascii="仿宋" w:hAnsi="仿宋" w:eastAsia="仿宋" w:cs="仿宋"/>
          <w:b/>
          <w:color w:val="auto"/>
          <w:sz w:val="24"/>
          <w:szCs w:val="24"/>
          <w:highlight w:val="none"/>
        </w:rPr>
      </w:pPr>
      <w:r>
        <w:rPr>
          <w:rStyle w:val="21"/>
          <w:rFonts w:hint="eastAsia" w:ascii="仿宋" w:hAnsi="仿宋" w:eastAsia="仿宋" w:cs="仿宋"/>
          <w:b/>
          <w:color w:val="auto"/>
          <w:sz w:val="24"/>
          <w:szCs w:val="24"/>
          <w:highlight w:val="none"/>
        </w:rPr>
        <w:t>12.验收</w:t>
      </w:r>
    </w:p>
    <w:p w14:paraId="5815AE38">
      <w:pPr>
        <w:pStyle w:val="2"/>
        <w:ind w:firstLine="222"/>
        <w:rPr>
          <w:rStyle w:val="21"/>
          <w:rFonts w:hint="eastAsia" w:ascii="仿宋" w:hAnsi="仿宋" w:eastAsia="仿宋" w:cs="仿宋"/>
          <w:color w:val="auto"/>
          <w:kern w:val="2"/>
          <w:sz w:val="24"/>
          <w:szCs w:val="24"/>
          <w:highlight w:val="yellow"/>
        </w:rPr>
      </w:pPr>
      <w:r>
        <w:rPr>
          <w:rStyle w:val="21"/>
          <w:rFonts w:hint="eastAsia" w:ascii="仿宋" w:hAnsi="仿宋" w:eastAsia="仿宋" w:cs="仿宋"/>
          <w:color w:val="auto"/>
          <w:kern w:val="2"/>
          <w:sz w:val="24"/>
          <w:szCs w:val="24"/>
          <w:highlight w:val="none"/>
        </w:rPr>
        <w:t>验收严格按照招标文件和投标文件规定的标准进行验收。</w:t>
      </w:r>
    </w:p>
    <w:p w14:paraId="2120D98D">
      <w:pPr>
        <w:spacing w:line="360" w:lineRule="auto"/>
        <w:ind w:firstLine="506" w:firstLineChars="200"/>
        <w:rPr>
          <w:rStyle w:val="21"/>
          <w:rFonts w:hint="eastAsia" w:ascii="仿宋" w:hAnsi="仿宋" w:eastAsia="仿宋" w:cs="仿宋"/>
          <w:b/>
          <w:color w:val="auto"/>
          <w:sz w:val="24"/>
          <w:szCs w:val="24"/>
          <w:highlight w:val="none"/>
        </w:rPr>
      </w:pPr>
      <w:r>
        <w:rPr>
          <w:rStyle w:val="21"/>
          <w:rFonts w:hint="eastAsia" w:ascii="仿宋" w:hAnsi="仿宋" w:eastAsia="仿宋" w:cs="仿宋"/>
          <w:b/>
          <w:color w:val="auto"/>
          <w:sz w:val="24"/>
          <w:szCs w:val="24"/>
          <w:highlight w:val="none"/>
        </w:rPr>
        <w:t>13.甲方的权利和义务</w:t>
      </w:r>
    </w:p>
    <w:p w14:paraId="5266B65E">
      <w:pPr>
        <w:spacing w:line="360" w:lineRule="auto"/>
        <w:ind w:firstLine="252" w:firstLineChars="100"/>
        <w:rPr>
          <w:rStyle w:val="21"/>
          <w:rFonts w:hint="eastAsia" w:ascii="仿宋" w:hAnsi="仿宋" w:eastAsia="仿宋" w:cs="仿宋"/>
          <w:color w:val="auto"/>
          <w:sz w:val="24"/>
          <w:szCs w:val="24"/>
          <w:highlight w:val="none"/>
        </w:rPr>
      </w:pPr>
      <w:r>
        <w:rPr>
          <w:rStyle w:val="21"/>
          <w:rFonts w:hint="eastAsia" w:ascii="仿宋" w:hAnsi="仿宋" w:eastAsia="仿宋" w:cs="仿宋"/>
          <w:color w:val="auto"/>
          <w:sz w:val="24"/>
          <w:szCs w:val="24"/>
          <w:highlight w:val="none"/>
        </w:rPr>
        <w:t>13.1甲方有权对合同规定范围内乙方的服务行为进行监督和检查，拥有监管权。有权定期核对乙方提供服务所配备的人员数量等。对乙方未按照合同履行的部分有权下达整改通知书，并要求乙方限期整改。</w:t>
      </w:r>
    </w:p>
    <w:p w14:paraId="6D6C7747">
      <w:pPr>
        <w:spacing w:line="360" w:lineRule="auto"/>
        <w:ind w:firstLine="252" w:firstLineChars="100"/>
        <w:rPr>
          <w:rStyle w:val="21"/>
          <w:rFonts w:hint="eastAsia" w:ascii="仿宋" w:hAnsi="仿宋" w:eastAsia="仿宋" w:cs="仿宋"/>
          <w:color w:val="auto"/>
          <w:sz w:val="24"/>
          <w:szCs w:val="24"/>
          <w:highlight w:val="none"/>
        </w:rPr>
      </w:pPr>
      <w:r>
        <w:rPr>
          <w:rStyle w:val="21"/>
          <w:rFonts w:hint="eastAsia" w:ascii="仿宋" w:hAnsi="仿宋" w:eastAsia="仿宋" w:cs="仿宋"/>
          <w:color w:val="auto"/>
          <w:sz w:val="24"/>
          <w:szCs w:val="24"/>
          <w:highlight w:val="none"/>
        </w:rPr>
        <w:t>13.2甲方有权依据双方签订的考评办法对乙方提供的服务进行定期考评。当考评结果未达到标准时，有权依据考评办法约定的数额扣除履约保证金。</w:t>
      </w:r>
    </w:p>
    <w:p w14:paraId="347341CB">
      <w:pPr>
        <w:spacing w:line="360" w:lineRule="auto"/>
        <w:ind w:firstLine="252" w:firstLineChars="100"/>
        <w:rPr>
          <w:rStyle w:val="21"/>
          <w:rFonts w:hint="eastAsia" w:ascii="仿宋" w:hAnsi="仿宋" w:eastAsia="仿宋" w:cs="仿宋"/>
          <w:color w:val="auto"/>
          <w:sz w:val="24"/>
          <w:szCs w:val="24"/>
          <w:highlight w:val="none"/>
        </w:rPr>
      </w:pPr>
      <w:r>
        <w:rPr>
          <w:rStyle w:val="21"/>
          <w:rFonts w:hint="eastAsia" w:ascii="仿宋" w:hAnsi="仿宋" w:eastAsia="仿宋" w:cs="仿宋"/>
          <w:color w:val="auto"/>
          <w:sz w:val="24"/>
          <w:szCs w:val="24"/>
          <w:highlight w:val="none"/>
        </w:rPr>
        <w:t>13.3负责检查监督乙方管理工作的实施及制度的执行情况。</w:t>
      </w:r>
    </w:p>
    <w:p w14:paraId="34B93741">
      <w:pPr>
        <w:spacing w:line="360" w:lineRule="auto"/>
        <w:ind w:firstLine="252" w:firstLineChars="100"/>
        <w:rPr>
          <w:rStyle w:val="21"/>
          <w:rFonts w:hint="eastAsia" w:ascii="仿宋" w:hAnsi="仿宋" w:eastAsia="仿宋" w:cs="仿宋"/>
          <w:color w:val="auto"/>
          <w:sz w:val="24"/>
          <w:szCs w:val="24"/>
          <w:highlight w:val="none"/>
        </w:rPr>
      </w:pPr>
      <w:r>
        <w:rPr>
          <w:rStyle w:val="21"/>
          <w:rFonts w:hint="eastAsia" w:ascii="仿宋" w:hAnsi="仿宋" w:eastAsia="仿宋" w:cs="仿宋"/>
          <w:color w:val="auto"/>
          <w:sz w:val="24"/>
          <w:szCs w:val="24"/>
          <w:highlight w:val="none"/>
        </w:rPr>
        <w:t>13.4国家法律、法规所规定由甲方承担的其它责任。</w:t>
      </w:r>
    </w:p>
    <w:p w14:paraId="6810E343">
      <w:pPr>
        <w:spacing w:line="360" w:lineRule="auto"/>
        <w:ind w:firstLine="253" w:firstLineChars="100"/>
        <w:rPr>
          <w:rStyle w:val="21"/>
          <w:rFonts w:hint="eastAsia" w:ascii="仿宋" w:hAnsi="仿宋" w:eastAsia="仿宋" w:cs="仿宋"/>
          <w:b/>
          <w:color w:val="auto"/>
          <w:sz w:val="24"/>
          <w:szCs w:val="24"/>
          <w:highlight w:val="none"/>
        </w:rPr>
      </w:pPr>
      <w:r>
        <w:rPr>
          <w:rStyle w:val="21"/>
          <w:rFonts w:hint="eastAsia" w:ascii="仿宋" w:hAnsi="仿宋" w:eastAsia="仿宋" w:cs="仿宋"/>
          <w:b/>
          <w:color w:val="auto"/>
          <w:sz w:val="24"/>
          <w:szCs w:val="24"/>
          <w:highlight w:val="none"/>
        </w:rPr>
        <w:t>14.乙方的权利和义务</w:t>
      </w:r>
    </w:p>
    <w:p w14:paraId="280135C0">
      <w:pPr>
        <w:spacing w:line="360" w:lineRule="auto"/>
        <w:ind w:firstLine="252" w:firstLineChars="100"/>
        <w:rPr>
          <w:rStyle w:val="21"/>
          <w:rFonts w:hint="eastAsia" w:ascii="仿宋" w:hAnsi="仿宋" w:eastAsia="仿宋" w:cs="仿宋"/>
          <w:color w:val="auto"/>
          <w:sz w:val="24"/>
          <w:szCs w:val="24"/>
          <w:highlight w:val="none"/>
        </w:rPr>
      </w:pPr>
      <w:r>
        <w:rPr>
          <w:rStyle w:val="21"/>
          <w:rFonts w:hint="eastAsia" w:ascii="仿宋" w:hAnsi="仿宋" w:eastAsia="仿宋" w:cs="仿宋"/>
          <w:color w:val="auto"/>
          <w:sz w:val="24"/>
          <w:szCs w:val="24"/>
          <w:highlight w:val="none"/>
        </w:rPr>
        <w:t>14.1对本合同规定的委托服务范围内的项目享有管理权及服务义务。</w:t>
      </w:r>
    </w:p>
    <w:p w14:paraId="793EFF3A">
      <w:pPr>
        <w:spacing w:line="360" w:lineRule="auto"/>
        <w:ind w:firstLine="252" w:firstLineChars="100"/>
        <w:rPr>
          <w:rStyle w:val="21"/>
          <w:rFonts w:hint="eastAsia" w:ascii="仿宋" w:hAnsi="仿宋" w:eastAsia="仿宋" w:cs="仿宋"/>
          <w:color w:val="auto"/>
          <w:sz w:val="24"/>
          <w:szCs w:val="24"/>
          <w:highlight w:val="none"/>
        </w:rPr>
      </w:pPr>
      <w:r>
        <w:rPr>
          <w:rStyle w:val="21"/>
          <w:rFonts w:hint="eastAsia" w:ascii="仿宋" w:hAnsi="仿宋" w:eastAsia="仿宋" w:cs="仿宋"/>
          <w:color w:val="auto"/>
          <w:sz w:val="24"/>
          <w:szCs w:val="24"/>
          <w:highlight w:val="none"/>
        </w:rPr>
        <w:t>14.2对甲方下达整改通知书及时配合处理。</w:t>
      </w:r>
    </w:p>
    <w:p w14:paraId="194AF404">
      <w:pPr>
        <w:spacing w:line="360" w:lineRule="auto"/>
        <w:ind w:firstLine="252" w:firstLineChars="100"/>
        <w:rPr>
          <w:rStyle w:val="21"/>
          <w:rFonts w:hint="eastAsia" w:ascii="仿宋" w:hAnsi="仿宋" w:eastAsia="仿宋" w:cs="仿宋"/>
          <w:color w:val="auto"/>
          <w:sz w:val="24"/>
          <w:szCs w:val="24"/>
          <w:highlight w:val="none"/>
        </w:rPr>
      </w:pPr>
      <w:r>
        <w:rPr>
          <w:rStyle w:val="21"/>
          <w:rFonts w:hint="eastAsia" w:ascii="仿宋" w:hAnsi="仿宋" w:eastAsia="仿宋" w:cs="仿宋"/>
          <w:color w:val="auto"/>
          <w:sz w:val="24"/>
          <w:szCs w:val="24"/>
          <w:highlight w:val="none"/>
        </w:rPr>
        <w:t>14.3接受项目行业管理部门及政府有关部门的指导，接受甲方的监督。</w:t>
      </w:r>
    </w:p>
    <w:p w14:paraId="091E9C0A">
      <w:pPr>
        <w:spacing w:line="360" w:lineRule="auto"/>
        <w:ind w:firstLine="252" w:firstLineChars="100"/>
        <w:rPr>
          <w:rStyle w:val="21"/>
          <w:rFonts w:hint="eastAsia" w:ascii="仿宋" w:hAnsi="仿宋" w:eastAsia="仿宋" w:cs="仿宋"/>
          <w:color w:val="auto"/>
          <w:sz w:val="24"/>
          <w:szCs w:val="24"/>
          <w:highlight w:val="none"/>
        </w:rPr>
      </w:pPr>
      <w:r>
        <w:rPr>
          <w:rStyle w:val="21"/>
          <w:rFonts w:hint="eastAsia" w:ascii="仿宋" w:hAnsi="仿宋" w:eastAsia="仿宋" w:cs="仿宋"/>
          <w:color w:val="auto"/>
          <w:sz w:val="24"/>
          <w:szCs w:val="24"/>
          <w:highlight w:val="none"/>
        </w:rPr>
        <w:t>14.4国家法律、法规所规定由乙方承担的其它责任。</w:t>
      </w:r>
    </w:p>
    <w:p w14:paraId="68C061DC">
      <w:pPr>
        <w:spacing w:line="360" w:lineRule="auto"/>
        <w:ind w:firstLine="253" w:firstLineChars="100"/>
        <w:rPr>
          <w:rStyle w:val="21"/>
          <w:rFonts w:hint="eastAsia" w:ascii="仿宋" w:hAnsi="仿宋" w:eastAsia="仿宋" w:cs="仿宋"/>
          <w:b/>
          <w:color w:val="auto"/>
          <w:sz w:val="24"/>
          <w:szCs w:val="24"/>
          <w:highlight w:val="none"/>
        </w:rPr>
      </w:pPr>
      <w:r>
        <w:rPr>
          <w:rStyle w:val="21"/>
          <w:rFonts w:hint="eastAsia" w:ascii="仿宋" w:hAnsi="仿宋" w:eastAsia="仿宋" w:cs="仿宋"/>
          <w:b/>
          <w:color w:val="auto"/>
          <w:sz w:val="24"/>
          <w:szCs w:val="24"/>
          <w:highlight w:val="none"/>
        </w:rPr>
        <w:t>15. 违约责任</w:t>
      </w:r>
    </w:p>
    <w:p w14:paraId="65415CA5">
      <w:pPr>
        <w:spacing w:line="360" w:lineRule="auto"/>
        <w:ind w:firstLine="252" w:firstLineChars="100"/>
        <w:rPr>
          <w:rStyle w:val="21"/>
          <w:rFonts w:hint="eastAsia" w:ascii="仿宋" w:hAnsi="仿宋" w:eastAsia="仿宋" w:cs="仿宋"/>
          <w:color w:val="auto"/>
          <w:sz w:val="24"/>
          <w:szCs w:val="24"/>
          <w:highlight w:val="none"/>
        </w:rPr>
      </w:pPr>
      <w:r>
        <w:rPr>
          <w:rStyle w:val="21"/>
          <w:rFonts w:hint="eastAsia" w:ascii="仿宋" w:hAnsi="仿宋" w:eastAsia="仿宋" w:cs="仿宋"/>
          <w:color w:val="auto"/>
          <w:sz w:val="24"/>
          <w:szCs w:val="24"/>
          <w:highlight w:val="none"/>
        </w:rPr>
        <w:t>15.1甲乙双方必须遵守本合同并执行合同中的各项规定，保证本合同的正常履行。</w:t>
      </w:r>
    </w:p>
    <w:p w14:paraId="07CAE83A">
      <w:pPr>
        <w:spacing w:line="360" w:lineRule="auto"/>
        <w:ind w:firstLine="252" w:firstLineChars="100"/>
        <w:rPr>
          <w:rStyle w:val="21"/>
          <w:rFonts w:hint="eastAsia" w:ascii="仿宋" w:hAnsi="仿宋" w:eastAsia="仿宋" w:cs="仿宋"/>
          <w:color w:val="auto"/>
          <w:sz w:val="24"/>
          <w:szCs w:val="24"/>
          <w:highlight w:val="none"/>
        </w:rPr>
      </w:pPr>
      <w:r>
        <w:rPr>
          <w:rStyle w:val="21"/>
          <w:rFonts w:hint="eastAsia" w:ascii="仿宋" w:hAnsi="仿宋" w:eastAsia="仿宋" w:cs="仿宋"/>
          <w:color w:val="auto"/>
          <w:sz w:val="24"/>
          <w:szCs w:val="24"/>
          <w:highlight w:val="none"/>
        </w:rPr>
        <w:t>15.2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250A383F">
      <w:pPr>
        <w:snapToGrid w:val="0"/>
        <w:spacing w:line="360" w:lineRule="auto"/>
        <w:ind w:firstLine="506" w:firstLineChars="200"/>
        <w:jc w:val="left"/>
        <w:rPr>
          <w:rStyle w:val="21"/>
          <w:rFonts w:hint="eastAsia" w:ascii="仿宋" w:hAnsi="仿宋" w:eastAsia="仿宋" w:cs="仿宋"/>
          <w:b/>
          <w:color w:val="auto"/>
          <w:kern w:val="0"/>
          <w:sz w:val="24"/>
          <w:szCs w:val="24"/>
          <w:highlight w:val="none"/>
        </w:rPr>
      </w:pPr>
      <w:r>
        <w:rPr>
          <w:rStyle w:val="21"/>
          <w:rFonts w:hint="eastAsia" w:ascii="仿宋" w:hAnsi="仿宋" w:eastAsia="仿宋" w:cs="仿宋"/>
          <w:b/>
          <w:color w:val="auto"/>
          <w:kern w:val="0"/>
          <w:sz w:val="24"/>
          <w:szCs w:val="24"/>
          <w:highlight w:val="none"/>
        </w:rPr>
        <w:t>16.不可抗力事件处理</w:t>
      </w:r>
    </w:p>
    <w:p w14:paraId="426B60BD">
      <w:pPr>
        <w:spacing w:line="360" w:lineRule="auto"/>
        <w:ind w:firstLine="504" w:firstLineChars="20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16.1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7D35730E">
      <w:pPr>
        <w:spacing w:line="360" w:lineRule="auto"/>
        <w:ind w:firstLine="504" w:firstLineChars="20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16.2 本合同中的不可抗力指不能预见、不能避免并不能克服的客观情况。包括但不限于：自然灾害如地震、台风、洪水、火灾；政府行为、法律规定或其适用的变化或者其他任何无法预见、避免或者控制的事件。</w:t>
      </w:r>
    </w:p>
    <w:p w14:paraId="1858020F">
      <w:pPr>
        <w:spacing w:line="360" w:lineRule="auto"/>
        <w:ind w:firstLine="506" w:firstLineChars="200"/>
        <w:jc w:val="left"/>
        <w:rPr>
          <w:rStyle w:val="21"/>
          <w:rFonts w:hint="eastAsia" w:ascii="仿宋" w:hAnsi="仿宋" w:eastAsia="仿宋" w:cs="仿宋"/>
          <w:b/>
          <w:color w:val="auto"/>
          <w:kern w:val="0"/>
          <w:sz w:val="24"/>
          <w:szCs w:val="24"/>
          <w:highlight w:val="none"/>
        </w:rPr>
      </w:pPr>
      <w:r>
        <w:rPr>
          <w:rStyle w:val="21"/>
          <w:rFonts w:hint="eastAsia" w:ascii="仿宋" w:hAnsi="仿宋" w:eastAsia="仿宋" w:cs="仿宋"/>
          <w:b/>
          <w:color w:val="auto"/>
          <w:kern w:val="0"/>
          <w:sz w:val="24"/>
          <w:szCs w:val="24"/>
          <w:highlight w:val="none"/>
        </w:rPr>
        <w:t>17.合同纠纷处理</w:t>
      </w:r>
    </w:p>
    <w:p w14:paraId="20AC27CC">
      <w:pPr>
        <w:spacing w:line="360" w:lineRule="auto"/>
        <w:ind w:firstLine="504" w:firstLineChars="20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因本合同或与本合同有关的一切事项发生争议，由双方友好协商解决。协商不成的，任何一方均可选择以下方式解决：</w:t>
      </w:r>
    </w:p>
    <w:p w14:paraId="1D3616F4">
      <w:pPr>
        <w:spacing w:line="360" w:lineRule="auto"/>
        <w:ind w:firstLine="504" w:firstLineChars="20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17.1 向甲方所在地仲裁委员会申请仲裁。</w:t>
      </w:r>
    </w:p>
    <w:p w14:paraId="48DD9443">
      <w:pPr>
        <w:spacing w:line="360" w:lineRule="auto"/>
        <w:ind w:firstLine="504" w:firstLineChars="20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17.2 向合同签订地人民法院提起诉讼。</w:t>
      </w:r>
    </w:p>
    <w:p w14:paraId="5490A883">
      <w:pPr>
        <w:spacing w:line="360" w:lineRule="auto"/>
        <w:ind w:firstLine="503" w:firstLineChars="199"/>
        <w:jc w:val="left"/>
        <w:rPr>
          <w:rStyle w:val="21"/>
          <w:rFonts w:hint="eastAsia" w:ascii="仿宋" w:hAnsi="仿宋" w:eastAsia="仿宋" w:cs="仿宋"/>
          <w:b/>
          <w:color w:val="auto"/>
          <w:kern w:val="0"/>
          <w:sz w:val="24"/>
          <w:szCs w:val="24"/>
          <w:highlight w:val="none"/>
        </w:rPr>
      </w:pPr>
      <w:r>
        <w:rPr>
          <w:rStyle w:val="21"/>
          <w:rFonts w:hint="eastAsia" w:ascii="仿宋" w:hAnsi="仿宋" w:eastAsia="仿宋" w:cs="仿宋"/>
          <w:b/>
          <w:color w:val="auto"/>
          <w:kern w:val="0"/>
          <w:sz w:val="24"/>
          <w:szCs w:val="24"/>
          <w:highlight w:val="none"/>
        </w:rPr>
        <w:t>18.违约解除合同</w:t>
      </w:r>
    </w:p>
    <w:p w14:paraId="13D52DC3">
      <w:pPr>
        <w:snapToGrid w:val="0"/>
        <w:spacing w:line="360" w:lineRule="auto"/>
        <w:ind w:firstLine="504" w:firstLineChars="20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18.1违反本合同第10条的规定的。</w:t>
      </w:r>
    </w:p>
    <w:p w14:paraId="618365DD">
      <w:pPr>
        <w:spacing w:line="360" w:lineRule="auto"/>
        <w:ind w:firstLine="504" w:firstLineChars="20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18.2 乙方未能履行合同规定的其它主要义务的。</w:t>
      </w:r>
    </w:p>
    <w:p w14:paraId="6E8472F4">
      <w:pPr>
        <w:spacing w:line="360" w:lineRule="auto"/>
        <w:ind w:firstLine="378" w:firstLineChars="15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 xml:space="preserve"> 18.3 在本合同履行过程中有腐败和欺诈行为的。</w:t>
      </w:r>
    </w:p>
    <w:p w14:paraId="63DB2E3D">
      <w:pPr>
        <w:spacing w:line="360" w:lineRule="auto"/>
        <w:ind w:firstLine="506" w:firstLineChars="200"/>
        <w:jc w:val="left"/>
        <w:rPr>
          <w:rStyle w:val="21"/>
          <w:rFonts w:hint="eastAsia" w:ascii="仿宋" w:hAnsi="仿宋" w:eastAsia="仿宋" w:cs="仿宋"/>
          <w:b/>
          <w:color w:val="auto"/>
          <w:kern w:val="0"/>
          <w:sz w:val="24"/>
          <w:szCs w:val="24"/>
          <w:highlight w:val="none"/>
        </w:rPr>
      </w:pPr>
      <w:r>
        <w:rPr>
          <w:rStyle w:val="21"/>
          <w:rFonts w:hint="eastAsia" w:ascii="仿宋" w:hAnsi="仿宋" w:eastAsia="仿宋" w:cs="仿宋"/>
          <w:b/>
          <w:color w:val="auto"/>
          <w:kern w:val="0"/>
          <w:sz w:val="24"/>
          <w:szCs w:val="24"/>
          <w:highlight w:val="none"/>
        </w:rPr>
        <w:t>19.其他约定</w:t>
      </w:r>
    </w:p>
    <w:p w14:paraId="7F4CB6ED">
      <w:pPr>
        <w:spacing w:line="360" w:lineRule="auto"/>
        <w:ind w:firstLine="504" w:firstLineChars="20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19.1 本采购项目的招标文件、成交供应商的投标文件以及相关的澄清确认函（如果有的话）均为本合同不可分割的一部分，与本合同具有同等法律效力。</w:t>
      </w:r>
    </w:p>
    <w:p w14:paraId="2ACE464F">
      <w:pPr>
        <w:spacing w:line="360" w:lineRule="auto"/>
        <w:ind w:firstLine="504" w:firstLineChars="20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19.2 本合同未尽事宜，双方另行补充。</w:t>
      </w:r>
    </w:p>
    <w:p w14:paraId="51B029C9">
      <w:pPr>
        <w:spacing w:line="360" w:lineRule="auto"/>
        <w:ind w:firstLine="504" w:firstLineChars="20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19.3本合同正本一式</w:t>
      </w:r>
      <w:r>
        <w:rPr>
          <w:rStyle w:val="21"/>
          <w:rFonts w:hint="eastAsia" w:ascii="仿宋" w:hAnsi="仿宋" w:eastAsia="仿宋" w:cs="仿宋"/>
          <w:color w:val="auto"/>
          <w:kern w:val="0"/>
          <w:sz w:val="24"/>
          <w:szCs w:val="24"/>
          <w:highlight w:val="none"/>
          <w:u w:val="single" w:color="000000"/>
        </w:rPr>
        <w:t xml:space="preserve">   </w:t>
      </w:r>
      <w:r>
        <w:rPr>
          <w:rStyle w:val="21"/>
          <w:rFonts w:hint="eastAsia" w:ascii="仿宋" w:hAnsi="仿宋" w:eastAsia="仿宋" w:cs="仿宋"/>
          <w:color w:val="auto"/>
          <w:kern w:val="0"/>
          <w:sz w:val="24"/>
          <w:szCs w:val="24"/>
          <w:highlight w:val="none"/>
        </w:rPr>
        <w:t>份，具有同等法律效力，甲、乙双方各执一份。自采购合同签订之日起</w:t>
      </w:r>
      <w:r>
        <w:rPr>
          <w:rStyle w:val="21"/>
          <w:rFonts w:hint="eastAsia" w:ascii="仿宋" w:hAnsi="仿宋" w:eastAsia="仿宋" w:cs="仿宋"/>
          <w:color w:val="auto"/>
          <w:kern w:val="0"/>
          <w:sz w:val="24"/>
          <w:szCs w:val="24"/>
          <w:highlight w:val="none"/>
          <w:lang w:val="en-US" w:eastAsia="zh-CN"/>
        </w:rPr>
        <w:t>1</w:t>
      </w:r>
      <w:r>
        <w:rPr>
          <w:rStyle w:val="21"/>
          <w:rFonts w:hint="eastAsia" w:ascii="仿宋" w:hAnsi="仿宋" w:eastAsia="仿宋" w:cs="仿宋"/>
          <w:color w:val="auto"/>
          <w:kern w:val="0"/>
          <w:sz w:val="24"/>
          <w:szCs w:val="24"/>
          <w:highlight w:val="none"/>
        </w:rPr>
        <w:t>个工作日内，甲方按照有关规定将合同副本报同级财政部门备案。</w:t>
      </w:r>
    </w:p>
    <w:p w14:paraId="2CB031B8">
      <w:pPr>
        <w:spacing w:line="360" w:lineRule="auto"/>
        <w:ind w:firstLine="506" w:firstLineChars="200"/>
        <w:jc w:val="left"/>
        <w:rPr>
          <w:rStyle w:val="21"/>
          <w:rFonts w:hint="eastAsia" w:ascii="仿宋" w:hAnsi="仿宋" w:eastAsia="仿宋" w:cs="仿宋"/>
          <w:b/>
          <w:color w:val="auto"/>
          <w:kern w:val="0"/>
          <w:sz w:val="24"/>
          <w:szCs w:val="24"/>
          <w:highlight w:val="none"/>
        </w:rPr>
      </w:pPr>
      <w:r>
        <w:rPr>
          <w:rStyle w:val="21"/>
          <w:rFonts w:hint="eastAsia" w:ascii="仿宋" w:hAnsi="仿宋" w:eastAsia="仿宋" w:cs="仿宋"/>
          <w:b/>
          <w:color w:val="auto"/>
          <w:kern w:val="0"/>
          <w:sz w:val="24"/>
          <w:szCs w:val="24"/>
          <w:highlight w:val="none"/>
        </w:rPr>
        <w:t>20.附件</w:t>
      </w:r>
    </w:p>
    <w:p w14:paraId="385451BE">
      <w:pPr>
        <w:spacing w:line="360" w:lineRule="auto"/>
        <w:ind w:firstLine="504" w:firstLineChars="20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甲    方：                            乙    方：</w:t>
      </w:r>
    </w:p>
    <w:p w14:paraId="4A30E883">
      <w:pPr>
        <w:spacing w:line="360" w:lineRule="auto"/>
        <w:ind w:firstLine="504" w:firstLineChars="20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单位地址：                            单位地址：</w:t>
      </w:r>
    </w:p>
    <w:p w14:paraId="126645C5">
      <w:pPr>
        <w:spacing w:line="360" w:lineRule="auto"/>
        <w:ind w:firstLine="504" w:firstLineChars="20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法定代表人：                          法定代表人：</w:t>
      </w:r>
    </w:p>
    <w:p w14:paraId="390F2060">
      <w:pPr>
        <w:spacing w:line="360" w:lineRule="auto"/>
        <w:ind w:firstLine="504" w:firstLineChars="20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委托代理人：                          委托代理人：</w:t>
      </w:r>
    </w:p>
    <w:p w14:paraId="39EC9FAE">
      <w:pPr>
        <w:spacing w:line="360" w:lineRule="auto"/>
        <w:ind w:firstLine="504" w:firstLineChars="20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电    话：                            电    话：</w:t>
      </w:r>
    </w:p>
    <w:p w14:paraId="1801DAE9">
      <w:pPr>
        <w:snapToGrid w:val="0"/>
        <w:spacing w:line="360" w:lineRule="auto"/>
        <w:ind w:firstLine="504" w:firstLineChars="200"/>
        <w:jc w:val="right"/>
        <w:rPr>
          <w:rStyle w:val="21"/>
          <w:rFonts w:hint="eastAsia" w:ascii="仿宋" w:hAnsi="仿宋" w:eastAsia="仿宋" w:cs="仿宋"/>
          <w:b/>
          <w:bCs/>
          <w:color w:val="auto"/>
          <w:kern w:val="0"/>
          <w:sz w:val="24"/>
          <w:szCs w:val="24"/>
          <w:highlight w:val="none"/>
        </w:rPr>
      </w:pPr>
      <w:r>
        <w:rPr>
          <w:rStyle w:val="21"/>
          <w:rFonts w:hint="eastAsia" w:ascii="仿宋" w:hAnsi="仿宋" w:eastAsia="仿宋" w:cs="仿宋"/>
          <w:color w:val="auto"/>
          <w:kern w:val="0"/>
          <w:sz w:val="24"/>
          <w:szCs w:val="24"/>
          <w:highlight w:val="none"/>
        </w:rPr>
        <w:t xml:space="preserve">                 签订日期： 年  月  日</w:t>
      </w:r>
    </w:p>
    <w:p w14:paraId="36C6A516">
      <w:pPr>
        <w:shd w:val="clear" w:color="auto" w:fill="FFFFFF"/>
        <w:spacing w:line="360" w:lineRule="auto"/>
        <w:jc w:val="center"/>
        <w:rPr>
          <w:rStyle w:val="21"/>
          <w:rFonts w:hint="eastAsia" w:ascii="仿宋" w:hAnsi="仿宋" w:eastAsia="仿宋" w:cs="仿宋"/>
          <w:b/>
          <w:bCs/>
          <w:color w:val="auto"/>
          <w:sz w:val="24"/>
          <w:szCs w:val="24"/>
          <w:highlight w:val="none"/>
        </w:rPr>
      </w:pPr>
    </w:p>
    <w:p w14:paraId="6F96538C">
      <w:pPr>
        <w:rPr>
          <w:rStyle w:val="68"/>
          <w:rFonts w:hint="eastAsia" w:ascii="仿宋" w:hAnsi="仿宋" w:eastAsia="仿宋" w:cs="仿宋"/>
          <w:b/>
          <w:bCs/>
          <w:color w:val="auto"/>
          <w:kern w:val="0"/>
          <w:sz w:val="24"/>
          <w:szCs w:val="24"/>
          <w:highlight w:val="none"/>
        </w:rPr>
      </w:pPr>
      <w:bookmarkStart w:id="5" w:name="_Toc2402"/>
      <w:r>
        <w:rPr>
          <w:rStyle w:val="68"/>
          <w:rFonts w:hint="eastAsia" w:ascii="仿宋" w:hAnsi="仿宋" w:eastAsia="仿宋" w:cs="仿宋"/>
          <w:b/>
          <w:bCs/>
          <w:color w:val="auto"/>
          <w:kern w:val="0"/>
          <w:sz w:val="24"/>
          <w:szCs w:val="24"/>
          <w:highlight w:val="none"/>
        </w:rPr>
        <w:br w:type="page"/>
      </w:r>
    </w:p>
    <w:p w14:paraId="1EDC69E8">
      <w:pPr>
        <w:shd w:val="clear" w:color="auto" w:fill="FFFFFF"/>
        <w:spacing w:line="360" w:lineRule="auto"/>
        <w:jc w:val="center"/>
        <w:outlineLvl w:val="0"/>
        <w:rPr>
          <w:rStyle w:val="68"/>
          <w:rFonts w:hint="eastAsia" w:ascii="仿宋" w:hAnsi="仿宋" w:eastAsia="仿宋" w:cs="仿宋"/>
          <w:color w:val="auto"/>
          <w:kern w:val="0"/>
          <w:sz w:val="32"/>
          <w:szCs w:val="32"/>
          <w:highlight w:val="none"/>
        </w:rPr>
      </w:pPr>
      <w:r>
        <w:rPr>
          <w:rStyle w:val="68"/>
          <w:rFonts w:hint="eastAsia" w:ascii="仿宋" w:hAnsi="仿宋" w:eastAsia="仿宋" w:cs="仿宋"/>
          <w:b/>
          <w:bCs/>
          <w:color w:val="auto"/>
          <w:kern w:val="0"/>
          <w:sz w:val="32"/>
          <w:szCs w:val="32"/>
          <w:highlight w:val="none"/>
        </w:rPr>
        <w:t>第五章  附件--响应性文件格式</w:t>
      </w:r>
      <w:bookmarkEnd w:id="5"/>
    </w:p>
    <w:tbl>
      <w:tblPr>
        <w:tblStyle w:val="17"/>
        <w:tblpPr w:leftFromText="180" w:rightFromText="180" w:vertAnchor="text"/>
        <w:tblW w:w="8190" w:type="dxa"/>
        <w:tblInd w:w="0" w:type="dxa"/>
        <w:shd w:val="clear" w:color="auto" w:fill="FFFFFF"/>
        <w:tblLayout w:type="fixed"/>
        <w:tblCellMar>
          <w:top w:w="0" w:type="dxa"/>
          <w:left w:w="0" w:type="dxa"/>
          <w:bottom w:w="0" w:type="dxa"/>
          <w:right w:w="0" w:type="dxa"/>
        </w:tblCellMar>
      </w:tblPr>
      <w:tblGrid>
        <w:gridCol w:w="8190"/>
      </w:tblGrid>
      <w:tr w14:paraId="48694B04">
        <w:tblPrEx>
          <w:shd w:val="clear" w:color="auto" w:fill="FFFFFF"/>
          <w:tblCellMar>
            <w:top w:w="0" w:type="dxa"/>
            <w:left w:w="0" w:type="dxa"/>
            <w:bottom w:w="0" w:type="dxa"/>
            <w:right w:w="0" w:type="dxa"/>
          </w:tblCellMar>
        </w:tblPrEx>
        <w:trPr>
          <w:trHeight w:val="195" w:hRule="atLeast"/>
        </w:trPr>
        <w:tc>
          <w:tcPr>
            <w:tcW w:w="8190" w:type="dxa"/>
            <w:tcBorders>
              <w:top w:val="single" w:color="000000" w:sz="8" w:space="0"/>
              <w:left w:val="single" w:color="000000" w:sz="8" w:space="0"/>
              <w:bottom w:val="single" w:color="000000" w:sz="8" w:space="0"/>
              <w:right w:val="single" w:color="000000" w:sz="8" w:space="0"/>
            </w:tcBorders>
            <w:shd w:val="clear" w:color="auto" w:fill="FFFFFF"/>
          </w:tcPr>
          <w:p w14:paraId="492D0367">
            <w:pPr>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注释：</w:t>
            </w:r>
          </w:p>
          <w:p w14:paraId="42DCDB61">
            <w:pPr>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《响应性文件格式》是供应商的部分响应性文件格式和签订合同时所需文件的格式。供应商应按照这些格式文件制作响应性文件。</w:t>
            </w:r>
          </w:p>
        </w:tc>
      </w:tr>
    </w:tbl>
    <w:p w14:paraId="5C25CB72">
      <w:pPr>
        <w:shd w:val="clear" w:color="auto" w:fill="FFFFFF"/>
        <w:spacing w:line="360" w:lineRule="auto"/>
        <w:ind w:firstLine="480"/>
        <w:jc w:val="left"/>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 </w:t>
      </w:r>
    </w:p>
    <w:p w14:paraId="34D4D1B9">
      <w:pPr>
        <w:shd w:val="clear" w:color="auto" w:fill="FFFFFF"/>
        <w:spacing w:line="360" w:lineRule="auto"/>
        <w:ind w:firstLine="643"/>
        <w:jc w:val="center"/>
        <w:rPr>
          <w:rStyle w:val="68"/>
          <w:rFonts w:hint="eastAsia" w:ascii="仿宋" w:hAnsi="仿宋" w:eastAsia="仿宋" w:cs="仿宋"/>
          <w:color w:val="auto"/>
          <w:kern w:val="0"/>
          <w:sz w:val="24"/>
          <w:szCs w:val="24"/>
          <w:highlight w:val="none"/>
        </w:rPr>
      </w:pPr>
      <w:r>
        <w:rPr>
          <w:rStyle w:val="68"/>
          <w:rFonts w:hint="eastAsia" w:ascii="仿宋" w:hAnsi="仿宋" w:eastAsia="仿宋" w:cs="仿宋"/>
          <w:b/>
          <w:bCs/>
          <w:color w:val="auto"/>
          <w:kern w:val="0"/>
          <w:sz w:val="24"/>
          <w:szCs w:val="24"/>
          <w:highlight w:val="none"/>
        </w:rPr>
        <w:t>目    录</w:t>
      </w:r>
    </w:p>
    <w:p w14:paraId="08CA5725">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附件1、竞争性谈判响应书（格式）</w:t>
      </w:r>
    </w:p>
    <w:p w14:paraId="38C0A149">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附件2、初次报价一览表（格式）</w:t>
      </w:r>
    </w:p>
    <w:p w14:paraId="5DECA6C4">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附件3、服务技术响应表</w:t>
      </w:r>
    </w:p>
    <w:p w14:paraId="271DB67C">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附件4、商务响应表</w:t>
      </w:r>
    </w:p>
    <w:p w14:paraId="2A9FAD67">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附件5、服务方案</w:t>
      </w:r>
    </w:p>
    <w:p w14:paraId="13B30B2A">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附件6、法定代表人身份证明（格式）</w:t>
      </w:r>
    </w:p>
    <w:p w14:paraId="3A4C17F3">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附件7、法定代表人授权书（格式）</w:t>
      </w:r>
    </w:p>
    <w:p w14:paraId="2EB2F3B3">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附件8、供应商证明文件</w:t>
      </w:r>
    </w:p>
    <w:p w14:paraId="2FD58567">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附件9、供应商自觉抵制政府采购领域商业贿赂行为承诺书</w:t>
      </w:r>
    </w:p>
    <w:p w14:paraId="7467BDB6">
      <w:pPr>
        <w:shd w:val="clear" w:color="auto" w:fill="FFFFFF"/>
        <w:spacing w:line="360" w:lineRule="auto"/>
        <w:ind w:firstLine="482"/>
        <w:rPr>
          <w:rStyle w:val="68"/>
          <w:rFonts w:hint="eastAsia" w:ascii="仿宋" w:hAnsi="仿宋" w:eastAsia="仿宋" w:cs="仿宋"/>
          <w:b/>
          <w:bCs/>
          <w:color w:val="auto"/>
          <w:kern w:val="0"/>
          <w:sz w:val="24"/>
          <w:szCs w:val="24"/>
          <w:highlight w:val="none"/>
        </w:rPr>
      </w:pPr>
    </w:p>
    <w:p w14:paraId="6361D40B">
      <w:pPr>
        <w:shd w:val="clear" w:color="auto" w:fill="FFFFFF"/>
        <w:spacing w:line="360" w:lineRule="auto"/>
        <w:ind w:firstLine="482"/>
        <w:rPr>
          <w:rStyle w:val="68"/>
          <w:rFonts w:hint="eastAsia" w:ascii="仿宋" w:hAnsi="仿宋" w:eastAsia="仿宋" w:cs="仿宋"/>
          <w:b/>
          <w:bCs/>
          <w:color w:val="auto"/>
          <w:kern w:val="0"/>
          <w:sz w:val="24"/>
          <w:szCs w:val="24"/>
          <w:highlight w:val="none"/>
        </w:rPr>
      </w:pPr>
    </w:p>
    <w:p w14:paraId="6D99D9F4">
      <w:pPr>
        <w:shd w:val="clear" w:color="auto" w:fill="FFFFFF"/>
        <w:spacing w:line="360" w:lineRule="auto"/>
        <w:ind w:firstLine="480"/>
        <w:rPr>
          <w:rStyle w:val="68"/>
          <w:rFonts w:hint="eastAsia" w:ascii="仿宋" w:hAnsi="仿宋" w:eastAsia="仿宋" w:cs="仿宋"/>
          <w:color w:val="auto"/>
          <w:kern w:val="0"/>
          <w:sz w:val="24"/>
          <w:szCs w:val="24"/>
          <w:highlight w:val="none"/>
        </w:rPr>
      </w:pPr>
    </w:p>
    <w:p w14:paraId="3C444A00">
      <w:pPr>
        <w:shd w:val="clear" w:color="auto" w:fill="FFFFFF"/>
        <w:spacing w:line="360" w:lineRule="auto"/>
        <w:ind w:firstLine="480"/>
        <w:rPr>
          <w:rStyle w:val="68"/>
          <w:rFonts w:hint="eastAsia" w:ascii="仿宋" w:hAnsi="仿宋" w:eastAsia="仿宋" w:cs="仿宋"/>
          <w:color w:val="auto"/>
          <w:kern w:val="0"/>
          <w:sz w:val="24"/>
          <w:szCs w:val="24"/>
          <w:highlight w:val="none"/>
        </w:rPr>
      </w:pPr>
    </w:p>
    <w:p w14:paraId="3246F38E">
      <w:pPr>
        <w:shd w:val="clear" w:color="auto" w:fill="FFFFFF"/>
        <w:spacing w:line="360" w:lineRule="auto"/>
        <w:ind w:firstLine="480"/>
        <w:rPr>
          <w:rStyle w:val="68"/>
          <w:rFonts w:hint="eastAsia" w:ascii="仿宋" w:hAnsi="仿宋" w:eastAsia="仿宋" w:cs="仿宋"/>
          <w:color w:val="auto"/>
          <w:kern w:val="0"/>
          <w:sz w:val="24"/>
          <w:szCs w:val="24"/>
          <w:highlight w:val="none"/>
        </w:rPr>
      </w:pPr>
    </w:p>
    <w:p w14:paraId="6AF5162A">
      <w:pPr>
        <w:shd w:val="clear" w:color="auto" w:fill="FFFFFF"/>
        <w:spacing w:line="360" w:lineRule="auto"/>
        <w:ind w:firstLine="482"/>
        <w:rPr>
          <w:rStyle w:val="68"/>
          <w:rFonts w:hint="eastAsia" w:ascii="仿宋" w:hAnsi="仿宋" w:eastAsia="仿宋" w:cs="仿宋"/>
          <w:b/>
          <w:bCs/>
          <w:color w:val="auto"/>
          <w:kern w:val="0"/>
          <w:sz w:val="24"/>
          <w:szCs w:val="24"/>
          <w:highlight w:val="none"/>
        </w:rPr>
      </w:pPr>
    </w:p>
    <w:p w14:paraId="63AD1306">
      <w:pPr>
        <w:shd w:val="clear" w:color="auto" w:fill="FFFFFF"/>
        <w:spacing w:line="360" w:lineRule="auto"/>
        <w:ind w:firstLine="482"/>
        <w:rPr>
          <w:rStyle w:val="68"/>
          <w:rFonts w:hint="eastAsia" w:ascii="仿宋" w:hAnsi="仿宋" w:eastAsia="仿宋" w:cs="仿宋"/>
          <w:b/>
          <w:bCs/>
          <w:color w:val="auto"/>
          <w:kern w:val="0"/>
          <w:sz w:val="24"/>
          <w:szCs w:val="24"/>
          <w:highlight w:val="none"/>
        </w:rPr>
      </w:pPr>
    </w:p>
    <w:p w14:paraId="4570B0E5">
      <w:pPr>
        <w:shd w:val="clear" w:color="auto" w:fill="FFFFFF"/>
        <w:spacing w:line="360" w:lineRule="auto"/>
        <w:ind w:firstLine="482"/>
        <w:rPr>
          <w:rStyle w:val="68"/>
          <w:rFonts w:hint="eastAsia" w:ascii="仿宋" w:hAnsi="仿宋" w:eastAsia="仿宋" w:cs="仿宋"/>
          <w:b/>
          <w:bCs/>
          <w:color w:val="auto"/>
          <w:kern w:val="0"/>
          <w:sz w:val="24"/>
          <w:szCs w:val="24"/>
          <w:highlight w:val="none"/>
        </w:rPr>
      </w:pPr>
    </w:p>
    <w:p w14:paraId="7062D3E6">
      <w:pPr>
        <w:rPr>
          <w:rStyle w:val="68"/>
          <w:rFonts w:hint="eastAsia" w:ascii="仿宋" w:hAnsi="仿宋" w:eastAsia="仿宋" w:cs="仿宋"/>
          <w:b/>
          <w:bCs/>
          <w:color w:val="auto"/>
          <w:kern w:val="0"/>
          <w:sz w:val="24"/>
          <w:szCs w:val="24"/>
          <w:highlight w:val="none"/>
        </w:rPr>
      </w:pPr>
    </w:p>
    <w:p w14:paraId="052C6AFC">
      <w:pPr>
        <w:rPr>
          <w:rStyle w:val="68"/>
          <w:rFonts w:hint="eastAsia" w:ascii="仿宋" w:hAnsi="仿宋" w:eastAsia="仿宋" w:cs="仿宋"/>
          <w:b/>
          <w:bCs/>
          <w:color w:val="auto"/>
          <w:kern w:val="0"/>
          <w:sz w:val="24"/>
          <w:szCs w:val="24"/>
          <w:highlight w:val="none"/>
        </w:rPr>
      </w:pPr>
      <w:r>
        <w:rPr>
          <w:rStyle w:val="68"/>
          <w:rFonts w:hint="eastAsia" w:ascii="仿宋" w:hAnsi="仿宋" w:eastAsia="仿宋" w:cs="仿宋"/>
          <w:b/>
          <w:bCs/>
          <w:color w:val="auto"/>
          <w:kern w:val="0"/>
          <w:sz w:val="24"/>
          <w:szCs w:val="24"/>
          <w:highlight w:val="none"/>
        </w:rPr>
        <w:br w:type="page"/>
      </w:r>
    </w:p>
    <w:p w14:paraId="2F16A266">
      <w:pPr>
        <w:shd w:val="clear" w:color="auto" w:fill="FFFFFF"/>
        <w:spacing w:line="360" w:lineRule="auto"/>
        <w:rPr>
          <w:rStyle w:val="68"/>
          <w:rFonts w:hint="eastAsia" w:ascii="仿宋" w:hAnsi="仿宋" w:eastAsia="仿宋" w:cs="仿宋"/>
          <w:b/>
          <w:bCs/>
          <w:color w:val="auto"/>
          <w:kern w:val="0"/>
          <w:sz w:val="24"/>
          <w:szCs w:val="24"/>
          <w:highlight w:val="none"/>
        </w:rPr>
      </w:pPr>
      <w:r>
        <w:rPr>
          <w:rStyle w:val="68"/>
          <w:rFonts w:hint="eastAsia" w:ascii="仿宋" w:hAnsi="仿宋" w:eastAsia="仿宋" w:cs="仿宋"/>
          <w:b/>
          <w:bCs/>
          <w:color w:val="auto"/>
          <w:kern w:val="0"/>
          <w:sz w:val="24"/>
          <w:szCs w:val="24"/>
          <w:highlight w:val="none"/>
        </w:rPr>
        <w:t>附件1        </w:t>
      </w:r>
    </w:p>
    <w:p w14:paraId="7A8E1335">
      <w:pPr>
        <w:shd w:val="clear" w:color="auto" w:fill="FFFFFF"/>
        <w:spacing w:line="360" w:lineRule="auto"/>
        <w:jc w:val="center"/>
        <w:rPr>
          <w:rStyle w:val="68"/>
          <w:rFonts w:hint="eastAsia" w:ascii="仿宋" w:hAnsi="仿宋" w:eastAsia="仿宋" w:cs="仿宋"/>
          <w:color w:val="auto"/>
          <w:kern w:val="0"/>
          <w:sz w:val="24"/>
          <w:szCs w:val="24"/>
          <w:highlight w:val="none"/>
        </w:rPr>
      </w:pPr>
      <w:r>
        <w:rPr>
          <w:rStyle w:val="68"/>
          <w:rFonts w:hint="eastAsia" w:ascii="仿宋" w:hAnsi="仿宋" w:eastAsia="仿宋" w:cs="仿宋"/>
          <w:b/>
          <w:bCs/>
          <w:color w:val="auto"/>
          <w:kern w:val="0"/>
          <w:sz w:val="24"/>
          <w:szCs w:val="24"/>
          <w:highlight w:val="none"/>
        </w:rPr>
        <w:t>竞争性谈判响应书</w:t>
      </w:r>
    </w:p>
    <w:p w14:paraId="53998A61">
      <w:pPr>
        <w:shd w:val="clear" w:color="auto" w:fill="FFFFFF"/>
        <w:spacing w:line="360" w:lineRule="auto"/>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致：______</w:t>
      </w:r>
      <w:r>
        <w:rPr>
          <w:rStyle w:val="68"/>
          <w:rFonts w:hint="eastAsia" w:ascii="仿宋" w:hAnsi="仿宋" w:eastAsia="仿宋" w:cs="仿宋"/>
          <w:color w:val="auto"/>
          <w:kern w:val="0"/>
          <w:sz w:val="24"/>
          <w:szCs w:val="24"/>
          <w:highlight w:val="none"/>
          <w:lang w:val="en-US" w:eastAsia="zh-CN"/>
        </w:rPr>
        <w:t xml:space="preserve"> </w:t>
      </w:r>
      <w:r>
        <w:rPr>
          <w:rStyle w:val="68"/>
          <w:rFonts w:hint="eastAsia" w:ascii="仿宋" w:hAnsi="仿宋" w:eastAsia="仿宋" w:cs="仿宋"/>
          <w:color w:val="auto"/>
          <w:kern w:val="0"/>
          <w:sz w:val="24"/>
          <w:szCs w:val="24"/>
          <w:highlight w:val="none"/>
        </w:rPr>
        <w:t>：</w:t>
      </w:r>
    </w:p>
    <w:p w14:paraId="413A11AB">
      <w:pPr>
        <w:shd w:val="clear" w:color="auto" w:fill="FFFFFF"/>
        <w:spacing w:line="360" w:lineRule="auto"/>
        <w:ind w:firstLine="60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______（供应商名称）现委托 </w:t>
      </w:r>
      <w:r>
        <w:rPr>
          <w:rStyle w:val="68"/>
          <w:rFonts w:hint="eastAsia" w:ascii="仿宋" w:hAnsi="仿宋" w:eastAsia="仿宋" w:cs="仿宋"/>
          <w:color w:val="auto"/>
          <w:kern w:val="0"/>
          <w:sz w:val="24"/>
          <w:szCs w:val="24"/>
          <w:highlight w:val="none"/>
          <w:u w:val="single" w:color="000000"/>
        </w:rPr>
        <w:t>   </w:t>
      </w:r>
      <w:r>
        <w:rPr>
          <w:rStyle w:val="68"/>
          <w:rFonts w:hint="eastAsia" w:ascii="仿宋" w:hAnsi="仿宋" w:eastAsia="仿宋" w:cs="仿宋"/>
          <w:color w:val="auto"/>
          <w:kern w:val="0"/>
          <w:sz w:val="24"/>
          <w:szCs w:val="24"/>
          <w:highlight w:val="none"/>
        </w:rPr>
        <w:t>（姓名）为我方代理人，参加贵方组织的</w:t>
      </w:r>
      <w:r>
        <w:rPr>
          <w:rStyle w:val="68"/>
          <w:rFonts w:hint="eastAsia" w:ascii="仿宋" w:hAnsi="仿宋" w:eastAsia="仿宋" w:cs="仿宋"/>
          <w:color w:val="auto"/>
          <w:kern w:val="0"/>
          <w:sz w:val="24"/>
          <w:szCs w:val="24"/>
          <w:highlight w:val="none"/>
          <w:u w:val="single" w:color="000000"/>
        </w:rPr>
        <w:t>        </w:t>
      </w:r>
      <w:r>
        <w:rPr>
          <w:rStyle w:val="68"/>
          <w:rFonts w:hint="eastAsia" w:ascii="仿宋" w:hAnsi="仿宋" w:eastAsia="仿宋" w:cs="仿宋"/>
          <w:color w:val="auto"/>
          <w:kern w:val="0"/>
          <w:sz w:val="24"/>
          <w:szCs w:val="24"/>
          <w:highlight w:val="none"/>
        </w:rPr>
        <w:t>项目（项目编号：</w:t>
      </w:r>
      <w:r>
        <w:rPr>
          <w:rStyle w:val="68"/>
          <w:rFonts w:hint="eastAsia" w:ascii="仿宋" w:hAnsi="仿宋" w:eastAsia="仿宋" w:cs="仿宋"/>
          <w:color w:val="auto"/>
          <w:kern w:val="0"/>
          <w:sz w:val="24"/>
          <w:szCs w:val="24"/>
          <w:highlight w:val="none"/>
          <w:u w:val="single" w:color="000000"/>
        </w:rPr>
        <w:t>      </w:t>
      </w:r>
      <w:r>
        <w:rPr>
          <w:rStyle w:val="68"/>
          <w:rFonts w:hint="eastAsia" w:ascii="仿宋" w:hAnsi="仿宋" w:eastAsia="仿宋" w:cs="仿宋"/>
          <w:color w:val="auto"/>
          <w:kern w:val="0"/>
          <w:sz w:val="24"/>
          <w:szCs w:val="24"/>
          <w:highlight w:val="none"/>
        </w:rPr>
        <w:t>）的竞争性谈判。现正式提交下述文件：</w:t>
      </w:r>
    </w:p>
    <w:p w14:paraId="14C21579">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1、竞争性谈判响应书（格式）</w:t>
      </w:r>
    </w:p>
    <w:p w14:paraId="0CC6F3DB">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2、初次报价一览表（格式）</w:t>
      </w:r>
    </w:p>
    <w:p w14:paraId="2BCCDC49">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3、服务技术响应表</w:t>
      </w:r>
    </w:p>
    <w:p w14:paraId="71B21A9B">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4、商务响应表</w:t>
      </w:r>
    </w:p>
    <w:p w14:paraId="03D2BEF6">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5、服务方案</w:t>
      </w:r>
    </w:p>
    <w:p w14:paraId="57567553">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6、法定代表人身份证明（格式）</w:t>
      </w:r>
    </w:p>
    <w:p w14:paraId="75B7E884">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7、法定代表人授权书（格式）</w:t>
      </w:r>
    </w:p>
    <w:p w14:paraId="4A027181">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8、供应商证明文件</w:t>
      </w:r>
    </w:p>
    <w:p w14:paraId="56B7FCCB">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9、中小企业声明函（格式）</w:t>
      </w:r>
    </w:p>
    <w:p w14:paraId="1F6F0B7F">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10、供应商自觉抵制政府采购领域商业贿赂行为承诺书</w:t>
      </w:r>
    </w:p>
    <w:p w14:paraId="55C2A207">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为便于贵方公正、择优地确定成交供应商及其提供产品和服务，我方就本次竞争性谈判有关事项郑重声明并宣布同意如下：</w:t>
      </w:r>
    </w:p>
    <w:p w14:paraId="798D5DFE">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1003C1B4">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2、我方承诺在竞争性谈判活动中提供的各种材料真实有效。</w:t>
      </w:r>
    </w:p>
    <w:p w14:paraId="420A6E26">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3、</w:t>
      </w:r>
      <w:r>
        <w:rPr>
          <w:rStyle w:val="68"/>
          <w:rFonts w:hint="eastAsia" w:ascii="仿宋" w:hAnsi="仿宋" w:eastAsia="仿宋" w:cs="仿宋"/>
          <w:color w:val="auto"/>
          <w:kern w:val="0"/>
          <w:sz w:val="24"/>
          <w:szCs w:val="24"/>
          <w:highlight w:val="none"/>
          <w:lang w:val="en-US" w:eastAsia="zh-CN"/>
        </w:rPr>
        <w:t>我方同意在</w:t>
      </w:r>
      <w:r>
        <w:rPr>
          <w:rStyle w:val="68"/>
          <w:rFonts w:hint="eastAsia" w:ascii="仿宋" w:hAnsi="仿宋" w:eastAsia="仿宋" w:cs="仿宋"/>
          <w:color w:val="auto"/>
          <w:kern w:val="0"/>
          <w:sz w:val="24"/>
          <w:szCs w:val="24"/>
          <w:highlight w:val="none"/>
        </w:rPr>
        <w:t>响应性文件</w:t>
      </w:r>
      <w:r>
        <w:rPr>
          <w:rStyle w:val="68"/>
          <w:rFonts w:hint="eastAsia" w:ascii="仿宋" w:hAnsi="仿宋" w:eastAsia="仿宋" w:cs="仿宋"/>
          <w:color w:val="auto"/>
          <w:kern w:val="0"/>
          <w:sz w:val="24"/>
          <w:szCs w:val="24"/>
          <w:highlight w:val="none"/>
          <w:lang w:eastAsia="zh-CN"/>
        </w:rPr>
        <w:t>提交</w:t>
      </w:r>
      <w:r>
        <w:rPr>
          <w:rStyle w:val="68"/>
          <w:rFonts w:hint="eastAsia" w:ascii="仿宋" w:hAnsi="仿宋" w:eastAsia="仿宋" w:cs="仿宋"/>
          <w:color w:val="auto"/>
          <w:kern w:val="0"/>
          <w:sz w:val="24"/>
          <w:szCs w:val="24"/>
          <w:highlight w:val="none"/>
          <w:lang w:val="en-US" w:eastAsia="zh-CN"/>
        </w:rPr>
        <w:t>截止期结束后</w:t>
      </w:r>
      <w:r>
        <w:rPr>
          <w:rStyle w:val="68"/>
          <w:rFonts w:hint="eastAsia" w:ascii="仿宋" w:hAnsi="仿宋" w:eastAsia="仿宋" w:cs="仿宋"/>
          <w:color w:val="auto"/>
          <w:kern w:val="0"/>
          <w:sz w:val="24"/>
          <w:szCs w:val="24"/>
          <w:highlight w:val="none"/>
          <w:u w:val="single"/>
          <w:lang w:val="en-US" w:eastAsia="zh-CN"/>
        </w:rPr>
        <w:t xml:space="preserve"> </w:t>
      </w:r>
      <w:r>
        <w:rPr>
          <w:rStyle w:val="68"/>
          <w:rFonts w:hint="eastAsia" w:ascii="仿宋" w:hAnsi="仿宋" w:eastAsia="仿宋" w:cs="仿宋"/>
          <w:color w:val="auto"/>
          <w:kern w:val="0"/>
          <w:sz w:val="24"/>
          <w:szCs w:val="24"/>
          <w:highlight w:val="none"/>
          <w:lang w:val="en-US" w:eastAsia="zh-CN"/>
        </w:rPr>
        <w:t>日内遵守本</w:t>
      </w:r>
      <w:r>
        <w:rPr>
          <w:rStyle w:val="68"/>
          <w:rFonts w:hint="eastAsia" w:ascii="仿宋" w:hAnsi="仿宋" w:eastAsia="仿宋" w:cs="仿宋"/>
          <w:color w:val="auto"/>
          <w:kern w:val="0"/>
          <w:sz w:val="24"/>
          <w:szCs w:val="24"/>
          <w:highlight w:val="none"/>
        </w:rPr>
        <w:t>响应性文件</w:t>
      </w:r>
      <w:r>
        <w:rPr>
          <w:rStyle w:val="68"/>
          <w:rFonts w:hint="eastAsia" w:ascii="仿宋" w:hAnsi="仿宋" w:eastAsia="仿宋" w:cs="仿宋"/>
          <w:color w:val="auto"/>
          <w:kern w:val="0"/>
          <w:sz w:val="24"/>
          <w:szCs w:val="24"/>
          <w:highlight w:val="none"/>
          <w:lang w:val="en-US" w:eastAsia="zh-CN"/>
        </w:rPr>
        <w:t>中的承诺且在此期限期满之前均具有约束力</w:t>
      </w:r>
      <w:r>
        <w:rPr>
          <w:rStyle w:val="68"/>
          <w:rFonts w:hint="eastAsia" w:ascii="仿宋" w:hAnsi="仿宋" w:eastAsia="仿宋" w:cs="仿宋"/>
          <w:color w:val="auto"/>
          <w:kern w:val="0"/>
          <w:sz w:val="24"/>
          <w:szCs w:val="24"/>
          <w:highlight w:val="none"/>
        </w:rPr>
        <w:t>。如果我方成交，响应性文件有效期与合同履行期相同。</w:t>
      </w:r>
    </w:p>
    <w:p w14:paraId="1B79D9B6">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4、我方已详细审查全部竞争性谈判文件，包括修改文件（如有的话）和有关附件，将自行承担因对全部竞争性谈判文件理解不正确或误解而产生的相应后果。</w:t>
      </w:r>
    </w:p>
    <w:p w14:paraId="0B081259">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5、我方保证尊重谈判小组的评审结果，完全理解本采购项目最低报价不作为成交的保证。</w:t>
      </w:r>
    </w:p>
    <w:p w14:paraId="2D2BDDB2">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6、我方理解并遵守竞争性谈判文件的全部规定，接受竞争性谈判文件中政府采购合同的全部条款且无任何异议。</w:t>
      </w:r>
    </w:p>
    <w:p w14:paraId="182AD8EF">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7、如果发生供应商人须知第2</w:t>
      </w:r>
      <w:r>
        <w:rPr>
          <w:rStyle w:val="68"/>
          <w:rFonts w:hint="eastAsia" w:ascii="仿宋" w:hAnsi="仿宋" w:eastAsia="仿宋" w:cs="仿宋"/>
          <w:color w:val="auto"/>
          <w:kern w:val="0"/>
          <w:sz w:val="24"/>
          <w:szCs w:val="24"/>
          <w:highlight w:val="none"/>
          <w:lang w:val="en-US" w:eastAsia="zh-CN"/>
        </w:rPr>
        <w:t>6</w:t>
      </w:r>
      <w:r>
        <w:rPr>
          <w:rStyle w:val="68"/>
          <w:rFonts w:hint="eastAsia" w:ascii="仿宋" w:hAnsi="仿宋" w:eastAsia="仿宋" w:cs="仿宋"/>
          <w:color w:val="auto"/>
          <w:kern w:val="0"/>
          <w:sz w:val="24"/>
          <w:szCs w:val="24"/>
          <w:highlight w:val="none"/>
        </w:rPr>
        <w:t>.2.1、2</w:t>
      </w:r>
      <w:r>
        <w:rPr>
          <w:rStyle w:val="68"/>
          <w:rFonts w:hint="eastAsia" w:ascii="仿宋" w:hAnsi="仿宋" w:eastAsia="仿宋" w:cs="仿宋"/>
          <w:color w:val="auto"/>
          <w:kern w:val="0"/>
          <w:sz w:val="24"/>
          <w:szCs w:val="24"/>
          <w:highlight w:val="none"/>
          <w:lang w:val="en-US" w:eastAsia="zh-CN"/>
        </w:rPr>
        <w:t>6</w:t>
      </w:r>
      <w:r>
        <w:rPr>
          <w:rStyle w:val="68"/>
          <w:rFonts w:hint="eastAsia" w:ascii="仿宋" w:hAnsi="仿宋" w:eastAsia="仿宋" w:cs="仿宋"/>
          <w:color w:val="auto"/>
          <w:kern w:val="0"/>
          <w:sz w:val="24"/>
          <w:szCs w:val="24"/>
          <w:highlight w:val="none"/>
        </w:rPr>
        <w:t>.2.2项所述情况，同意我方被认定为未实质性响应竞争性谈判文件。</w:t>
      </w:r>
    </w:p>
    <w:p w14:paraId="7D90657E">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lang w:val="en-US" w:eastAsia="zh-CN"/>
        </w:rPr>
        <w:t>8</w:t>
      </w:r>
      <w:r>
        <w:rPr>
          <w:rStyle w:val="68"/>
          <w:rFonts w:hint="eastAsia" w:ascii="仿宋" w:hAnsi="仿宋" w:eastAsia="仿宋" w:cs="仿宋"/>
          <w:color w:val="auto"/>
          <w:kern w:val="0"/>
          <w:sz w:val="24"/>
          <w:szCs w:val="24"/>
          <w:highlight w:val="none"/>
        </w:rPr>
        <w:t>、如果发生供应商人须知第2</w:t>
      </w:r>
      <w:r>
        <w:rPr>
          <w:rStyle w:val="68"/>
          <w:rFonts w:hint="eastAsia" w:ascii="仿宋" w:hAnsi="仿宋" w:eastAsia="仿宋" w:cs="仿宋"/>
          <w:color w:val="auto"/>
          <w:kern w:val="0"/>
          <w:sz w:val="24"/>
          <w:szCs w:val="24"/>
          <w:highlight w:val="none"/>
          <w:lang w:val="en-US" w:eastAsia="zh-CN"/>
        </w:rPr>
        <w:t>6</w:t>
      </w:r>
      <w:r>
        <w:rPr>
          <w:rStyle w:val="68"/>
          <w:rFonts w:hint="eastAsia" w:ascii="仿宋" w:hAnsi="仿宋" w:eastAsia="仿宋" w:cs="仿宋"/>
          <w:color w:val="auto"/>
          <w:kern w:val="0"/>
          <w:sz w:val="24"/>
          <w:szCs w:val="24"/>
          <w:highlight w:val="none"/>
        </w:rPr>
        <w:t>.3、3</w:t>
      </w:r>
      <w:r>
        <w:rPr>
          <w:rStyle w:val="68"/>
          <w:rFonts w:hint="eastAsia" w:ascii="仿宋" w:hAnsi="仿宋" w:eastAsia="仿宋" w:cs="仿宋"/>
          <w:color w:val="auto"/>
          <w:kern w:val="0"/>
          <w:sz w:val="24"/>
          <w:szCs w:val="24"/>
          <w:highlight w:val="none"/>
          <w:lang w:val="en-US" w:eastAsia="zh-CN"/>
        </w:rPr>
        <w:t>3</w:t>
      </w:r>
      <w:r>
        <w:rPr>
          <w:rStyle w:val="68"/>
          <w:rFonts w:hint="eastAsia" w:ascii="仿宋" w:hAnsi="仿宋" w:eastAsia="仿宋" w:cs="仿宋"/>
          <w:color w:val="auto"/>
          <w:kern w:val="0"/>
          <w:sz w:val="24"/>
          <w:szCs w:val="24"/>
          <w:highlight w:val="none"/>
        </w:rPr>
        <w:t>.2项所述情况，同意谈判小组认定我方的行为属于恶意串通行为，并自愿接受监管部门的处罚。</w:t>
      </w:r>
    </w:p>
    <w:p w14:paraId="4A7AC34C">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lang w:val="en-US" w:eastAsia="zh-CN"/>
        </w:rPr>
        <w:t>9</w:t>
      </w:r>
      <w:r>
        <w:rPr>
          <w:rStyle w:val="68"/>
          <w:rFonts w:hint="eastAsia" w:ascii="仿宋" w:hAnsi="仿宋" w:eastAsia="仿宋" w:cs="仿宋"/>
          <w:color w:val="auto"/>
          <w:kern w:val="0"/>
          <w:sz w:val="24"/>
          <w:szCs w:val="24"/>
          <w:highlight w:val="none"/>
        </w:rPr>
        <w:t>、如果发生供应商人须知第2</w:t>
      </w:r>
      <w:r>
        <w:rPr>
          <w:rStyle w:val="68"/>
          <w:rFonts w:hint="eastAsia" w:ascii="仿宋" w:hAnsi="仿宋" w:eastAsia="仿宋" w:cs="仿宋"/>
          <w:color w:val="auto"/>
          <w:kern w:val="0"/>
          <w:sz w:val="24"/>
          <w:szCs w:val="24"/>
          <w:highlight w:val="none"/>
          <w:lang w:val="en-US" w:eastAsia="zh-CN"/>
        </w:rPr>
        <w:t>9</w:t>
      </w:r>
      <w:r>
        <w:rPr>
          <w:rStyle w:val="68"/>
          <w:rFonts w:hint="eastAsia" w:ascii="仿宋" w:hAnsi="仿宋" w:eastAsia="仿宋" w:cs="仿宋"/>
          <w:color w:val="auto"/>
          <w:kern w:val="0"/>
          <w:sz w:val="24"/>
          <w:szCs w:val="24"/>
          <w:highlight w:val="none"/>
        </w:rPr>
        <w:t>.2项所述情况，同意我方被认定为丧失参加谈判的资格，并承担相应的法律责任。</w:t>
      </w:r>
    </w:p>
    <w:p w14:paraId="1153059C">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1</w:t>
      </w:r>
      <w:r>
        <w:rPr>
          <w:rStyle w:val="68"/>
          <w:rFonts w:hint="eastAsia" w:ascii="仿宋" w:hAnsi="仿宋" w:eastAsia="仿宋" w:cs="仿宋"/>
          <w:color w:val="auto"/>
          <w:kern w:val="0"/>
          <w:sz w:val="24"/>
          <w:szCs w:val="24"/>
          <w:highlight w:val="none"/>
          <w:lang w:val="en-US" w:eastAsia="zh-CN"/>
        </w:rPr>
        <w:t>0</w:t>
      </w:r>
      <w:r>
        <w:rPr>
          <w:rStyle w:val="68"/>
          <w:rFonts w:hint="eastAsia" w:ascii="仿宋" w:hAnsi="仿宋" w:eastAsia="仿宋" w:cs="仿宋"/>
          <w:color w:val="auto"/>
          <w:kern w:val="0"/>
          <w:sz w:val="24"/>
          <w:szCs w:val="24"/>
          <w:highlight w:val="none"/>
        </w:rPr>
        <w:t>、如果被确定为成交供应商，我方同意按竞争性谈判文件的规定领取成交通知书。否则，视为我方成交后自动放弃成交资格，承担由此引起的一切后果。</w:t>
      </w:r>
    </w:p>
    <w:p w14:paraId="2721A792">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1</w:t>
      </w:r>
      <w:r>
        <w:rPr>
          <w:rStyle w:val="68"/>
          <w:rFonts w:hint="eastAsia" w:ascii="仿宋" w:hAnsi="仿宋" w:eastAsia="仿宋" w:cs="仿宋"/>
          <w:color w:val="auto"/>
          <w:kern w:val="0"/>
          <w:sz w:val="24"/>
          <w:szCs w:val="24"/>
          <w:highlight w:val="none"/>
          <w:lang w:val="en-US" w:eastAsia="zh-CN"/>
        </w:rPr>
        <w:t>1</w:t>
      </w:r>
      <w:r>
        <w:rPr>
          <w:rStyle w:val="68"/>
          <w:rFonts w:hint="eastAsia" w:ascii="仿宋" w:hAnsi="仿宋" w:eastAsia="仿宋" w:cs="仿宋"/>
          <w:color w:val="auto"/>
          <w:kern w:val="0"/>
          <w:sz w:val="24"/>
          <w:szCs w:val="24"/>
          <w:highlight w:val="none"/>
        </w:rPr>
        <w:t>、如果被确定为成交供应商，我方同意在领取成交通知书之日起</w:t>
      </w:r>
      <w:r>
        <w:rPr>
          <w:rStyle w:val="68"/>
          <w:rFonts w:hint="eastAsia" w:ascii="仿宋" w:hAnsi="仿宋" w:eastAsia="仿宋" w:cs="仿宋"/>
          <w:color w:val="auto"/>
          <w:kern w:val="0"/>
          <w:sz w:val="24"/>
          <w:szCs w:val="24"/>
          <w:highlight w:val="none"/>
          <w:u w:val="single" w:color="000000"/>
          <w:lang w:val="en-US" w:eastAsia="zh-CN"/>
        </w:rPr>
        <w:t xml:space="preserve">  </w:t>
      </w:r>
      <w:r>
        <w:rPr>
          <w:rStyle w:val="68"/>
          <w:rFonts w:hint="eastAsia" w:ascii="仿宋" w:hAnsi="仿宋" w:eastAsia="仿宋" w:cs="仿宋"/>
          <w:color w:val="auto"/>
          <w:kern w:val="0"/>
          <w:sz w:val="24"/>
          <w:szCs w:val="24"/>
          <w:highlight w:val="none"/>
        </w:rPr>
        <w:t>日内，按照竞争性谈判文件的规定与采购人签订采购合同。否则，视为我方成交后无正当理由不与采购人签订合同并承担相应法律责任。</w:t>
      </w:r>
    </w:p>
    <w:p w14:paraId="627ED5C9">
      <w:pPr>
        <w:shd w:val="clear" w:color="auto" w:fill="FFFFFF"/>
        <w:spacing w:line="360" w:lineRule="auto"/>
        <w:ind w:firstLine="464"/>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1</w:t>
      </w:r>
      <w:r>
        <w:rPr>
          <w:rStyle w:val="68"/>
          <w:rFonts w:hint="eastAsia" w:ascii="仿宋" w:hAnsi="仿宋" w:eastAsia="仿宋" w:cs="仿宋"/>
          <w:color w:val="auto"/>
          <w:kern w:val="0"/>
          <w:sz w:val="24"/>
          <w:szCs w:val="24"/>
          <w:highlight w:val="none"/>
          <w:lang w:val="en-US" w:eastAsia="zh-CN"/>
        </w:rPr>
        <w:t>2</w:t>
      </w:r>
      <w:r>
        <w:rPr>
          <w:rStyle w:val="68"/>
          <w:rFonts w:hint="eastAsia" w:ascii="仿宋" w:hAnsi="仿宋" w:eastAsia="仿宋" w:cs="仿宋"/>
          <w:color w:val="auto"/>
          <w:kern w:val="0"/>
          <w:sz w:val="24"/>
          <w:szCs w:val="24"/>
          <w:highlight w:val="none"/>
        </w:rPr>
        <w:t>、我方最近3年内的被公开披露或查处的违法违规行为有：</w:t>
      </w:r>
      <w:r>
        <w:rPr>
          <w:rStyle w:val="68"/>
          <w:rFonts w:hint="eastAsia" w:ascii="仿宋" w:hAnsi="仿宋" w:eastAsia="仿宋" w:cs="仿宋"/>
          <w:color w:val="auto"/>
          <w:kern w:val="0"/>
          <w:sz w:val="24"/>
          <w:szCs w:val="24"/>
          <w:highlight w:val="none"/>
          <w:u w:val="single"/>
          <w:lang w:val="en-US" w:eastAsia="zh-CN"/>
        </w:rPr>
        <w:t xml:space="preserve"> </w:t>
      </w:r>
      <w:r>
        <w:rPr>
          <w:rStyle w:val="68"/>
          <w:rFonts w:hint="eastAsia" w:ascii="仿宋" w:hAnsi="仿宋" w:eastAsia="仿宋" w:cs="仿宋"/>
          <w:color w:val="auto"/>
          <w:kern w:val="0"/>
          <w:sz w:val="24"/>
          <w:szCs w:val="24"/>
          <w:highlight w:val="none"/>
        </w:rPr>
        <w:t>。</w:t>
      </w:r>
    </w:p>
    <w:p w14:paraId="0E617791">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1</w:t>
      </w:r>
      <w:r>
        <w:rPr>
          <w:rStyle w:val="68"/>
          <w:rFonts w:hint="eastAsia" w:ascii="仿宋" w:hAnsi="仿宋" w:eastAsia="仿宋" w:cs="仿宋"/>
          <w:color w:val="auto"/>
          <w:kern w:val="0"/>
          <w:sz w:val="24"/>
          <w:szCs w:val="24"/>
          <w:highlight w:val="none"/>
          <w:lang w:val="en-US" w:eastAsia="zh-CN"/>
        </w:rPr>
        <w:t>3</w:t>
      </w:r>
      <w:r>
        <w:rPr>
          <w:rStyle w:val="68"/>
          <w:rFonts w:hint="eastAsia" w:ascii="仿宋" w:hAnsi="仿宋" w:eastAsia="仿宋" w:cs="仿宋"/>
          <w:color w:val="auto"/>
          <w:kern w:val="0"/>
          <w:sz w:val="24"/>
          <w:szCs w:val="24"/>
          <w:highlight w:val="none"/>
        </w:rPr>
        <w:t>、以上事项如有虚假或隐瞒，我方愿意承担一切后果和责任。</w:t>
      </w:r>
    </w:p>
    <w:p w14:paraId="633686BE">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1</w:t>
      </w:r>
      <w:r>
        <w:rPr>
          <w:rStyle w:val="68"/>
          <w:rFonts w:hint="eastAsia" w:ascii="仿宋" w:hAnsi="仿宋" w:eastAsia="仿宋" w:cs="仿宋"/>
          <w:color w:val="auto"/>
          <w:kern w:val="0"/>
          <w:sz w:val="24"/>
          <w:szCs w:val="24"/>
          <w:highlight w:val="none"/>
          <w:lang w:val="en-US" w:eastAsia="zh-CN"/>
        </w:rPr>
        <w:t>4</w:t>
      </w:r>
      <w:r>
        <w:rPr>
          <w:rStyle w:val="68"/>
          <w:rFonts w:hint="eastAsia" w:ascii="仿宋" w:hAnsi="仿宋" w:eastAsia="仿宋" w:cs="仿宋"/>
          <w:color w:val="auto"/>
          <w:kern w:val="0"/>
          <w:sz w:val="24"/>
          <w:szCs w:val="24"/>
          <w:highlight w:val="none"/>
        </w:rPr>
        <w:t>、与本响应有关的一切正式往来通讯请寄：</w:t>
      </w:r>
    </w:p>
    <w:p w14:paraId="6169A09F">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   地址： </w:t>
      </w:r>
      <w:r>
        <w:rPr>
          <w:rStyle w:val="68"/>
          <w:rFonts w:hint="eastAsia" w:ascii="仿宋" w:hAnsi="仿宋" w:eastAsia="仿宋" w:cs="仿宋"/>
          <w:color w:val="auto"/>
          <w:kern w:val="0"/>
          <w:sz w:val="24"/>
          <w:szCs w:val="24"/>
          <w:highlight w:val="none"/>
          <w:u w:val="single" w:color="000000"/>
        </w:rPr>
        <w:t>        </w:t>
      </w:r>
      <w:r>
        <w:rPr>
          <w:rStyle w:val="68"/>
          <w:rFonts w:hint="eastAsia" w:ascii="仿宋" w:hAnsi="仿宋" w:eastAsia="仿宋" w:cs="仿宋"/>
          <w:color w:val="auto"/>
          <w:kern w:val="0"/>
          <w:sz w:val="24"/>
          <w:szCs w:val="24"/>
          <w:highlight w:val="none"/>
        </w:rPr>
        <w:t> 邮编： </w:t>
      </w:r>
      <w:r>
        <w:rPr>
          <w:rStyle w:val="68"/>
          <w:rFonts w:hint="eastAsia" w:ascii="仿宋" w:hAnsi="仿宋" w:eastAsia="仿宋" w:cs="仿宋"/>
          <w:color w:val="auto"/>
          <w:kern w:val="0"/>
          <w:sz w:val="24"/>
          <w:szCs w:val="24"/>
          <w:highlight w:val="none"/>
          <w:u w:val="single" w:color="000000"/>
        </w:rPr>
        <w:t>          </w:t>
      </w:r>
    </w:p>
    <w:p w14:paraId="3A415581">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   电话： </w:t>
      </w:r>
      <w:r>
        <w:rPr>
          <w:rStyle w:val="68"/>
          <w:rFonts w:hint="eastAsia" w:ascii="仿宋" w:hAnsi="仿宋" w:eastAsia="仿宋" w:cs="仿宋"/>
          <w:color w:val="auto"/>
          <w:kern w:val="0"/>
          <w:sz w:val="24"/>
          <w:szCs w:val="24"/>
          <w:highlight w:val="none"/>
          <w:u w:val="single" w:color="000000"/>
        </w:rPr>
        <w:t>       </w:t>
      </w:r>
      <w:r>
        <w:rPr>
          <w:rStyle w:val="68"/>
          <w:rFonts w:hint="eastAsia" w:ascii="仿宋" w:hAnsi="仿宋" w:eastAsia="仿宋" w:cs="仿宋"/>
          <w:color w:val="auto"/>
          <w:kern w:val="0"/>
          <w:sz w:val="24"/>
          <w:szCs w:val="24"/>
          <w:highlight w:val="none"/>
        </w:rPr>
        <w:t> 传真： </w:t>
      </w:r>
      <w:r>
        <w:rPr>
          <w:rStyle w:val="68"/>
          <w:rFonts w:hint="eastAsia" w:ascii="仿宋" w:hAnsi="仿宋" w:eastAsia="仿宋" w:cs="仿宋"/>
          <w:color w:val="auto"/>
          <w:kern w:val="0"/>
          <w:sz w:val="24"/>
          <w:szCs w:val="24"/>
          <w:highlight w:val="none"/>
          <w:u w:val="single" w:color="000000"/>
        </w:rPr>
        <w:t>          </w:t>
      </w:r>
    </w:p>
    <w:p w14:paraId="3737D7F9">
      <w:pPr>
        <w:shd w:val="clear" w:color="auto" w:fill="FFFFFF"/>
        <w:spacing w:line="360" w:lineRule="auto"/>
        <w:ind w:firstLine="1320" w:firstLineChars="55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供应商代表签字： </w:t>
      </w:r>
      <w:r>
        <w:rPr>
          <w:rStyle w:val="68"/>
          <w:rFonts w:hint="eastAsia" w:ascii="仿宋" w:hAnsi="仿宋" w:eastAsia="仿宋" w:cs="仿宋"/>
          <w:color w:val="auto"/>
          <w:kern w:val="0"/>
          <w:sz w:val="24"/>
          <w:szCs w:val="24"/>
          <w:highlight w:val="none"/>
          <w:u w:val="single" w:color="000000"/>
        </w:rPr>
        <w:t>        </w:t>
      </w:r>
    </w:p>
    <w:p w14:paraId="08B5239B">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   供应商：</w:t>
      </w:r>
      <w:r>
        <w:rPr>
          <w:rStyle w:val="68"/>
          <w:rFonts w:hint="eastAsia" w:ascii="仿宋" w:hAnsi="仿宋" w:eastAsia="仿宋" w:cs="仿宋"/>
          <w:color w:val="auto"/>
          <w:kern w:val="0"/>
          <w:sz w:val="24"/>
          <w:szCs w:val="24"/>
          <w:highlight w:val="none"/>
          <w:u w:val="single" w:color="000000"/>
        </w:rPr>
        <w:t>           </w:t>
      </w:r>
      <w:r>
        <w:rPr>
          <w:rStyle w:val="68"/>
          <w:rFonts w:hint="eastAsia" w:ascii="仿宋" w:hAnsi="仿宋" w:eastAsia="仿宋" w:cs="仿宋"/>
          <w:color w:val="auto"/>
          <w:kern w:val="0"/>
          <w:sz w:val="24"/>
          <w:szCs w:val="24"/>
          <w:highlight w:val="none"/>
        </w:rPr>
        <w:t>（全称并加盖公章）</w:t>
      </w:r>
    </w:p>
    <w:p w14:paraId="2A3F917C">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                                </w:t>
      </w:r>
    </w:p>
    <w:p w14:paraId="4620C377">
      <w:pPr>
        <w:shd w:val="clear" w:color="auto" w:fill="FFFFFF"/>
        <w:spacing w:line="360" w:lineRule="auto"/>
        <w:ind w:firstLine="4320" w:firstLineChars="1800"/>
        <w:rPr>
          <w:rStyle w:val="68"/>
          <w:rFonts w:hint="eastAsia" w:ascii="仿宋" w:hAnsi="仿宋" w:eastAsia="仿宋" w:cs="仿宋"/>
          <w:color w:val="auto"/>
          <w:kern w:val="0"/>
          <w:sz w:val="24"/>
          <w:szCs w:val="24"/>
          <w:highlight w:val="none"/>
          <w:u w:val="single"/>
        </w:rPr>
      </w:pPr>
      <w:r>
        <w:rPr>
          <w:rStyle w:val="68"/>
          <w:rFonts w:hint="eastAsia" w:ascii="仿宋" w:hAnsi="仿宋" w:eastAsia="仿宋" w:cs="仿宋"/>
          <w:color w:val="auto"/>
          <w:kern w:val="0"/>
          <w:sz w:val="24"/>
          <w:szCs w:val="24"/>
          <w:highlight w:val="none"/>
        </w:rPr>
        <w:t>年    月    日</w:t>
      </w:r>
    </w:p>
    <w:p w14:paraId="5C1AE5EB">
      <w:pPr>
        <w:shd w:val="clear" w:color="auto" w:fill="FFFFFF"/>
        <w:spacing w:line="360" w:lineRule="auto"/>
        <w:ind w:firstLine="4800"/>
        <w:rPr>
          <w:rStyle w:val="68"/>
          <w:rFonts w:hint="eastAsia" w:ascii="仿宋" w:hAnsi="仿宋" w:eastAsia="仿宋" w:cs="仿宋"/>
          <w:color w:val="auto"/>
          <w:kern w:val="0"/>
          <w:sz w:val="24"/>
          <w:szCs w:val="24"/>
          <w:highlight w:val="none"/>
        </w:rPr>
      </w:pPr>
    </w:p>
    <w:p w14:paraId="319FAF46">
      <w:pPr>
        <w:shd w:val="clear" w:color="auto" w:fill="FFFFFF"/>
        <w:spacing w:before="50" w:after="50" w:line="360" w:lineRule="auto"/>
        <w:rPr>
          <w:rStyle w:val="68"/>
          <w:rFonts w:hint="eastAsia" w:ascii="仿宋" w:hAnsi="仿宋" w:eastAsia="仿宋" w:cs="仿宋"/>
          <w:b/>
          <w:bCs/>
          <w:color w:val="auto"/>
          <w:kern w:val="0"/>
          <w:sz w:val="24"/>
          <w:szCs w:val="24"/>
          <w:highlight w:val="none"/>
        </w:rPr>
      </w:pPr>
    </w:p>
    <w:p w14:paraId="4C7EADFF">
      <w:pPr>
        <w:shd w:val="clear" w:color="auto" w:fill="FFFFFF"/>
        <w:spacing w:before="50" w:after="50" w:line="360" w:lineRule="auto"/>
        <w:rPr>
          <w:rStyle w:val="68"/>
          <w:rFonts w:hint="eastAsia" w:ascii="仿宋" w:hAnsi="仿宋" w:eastAsia="仿宋" w:cs="仿宋"/>
          <w:b/>
          <w:bCs/>
          <w:color w:val="auto"/>
          <w:kern w:val="0"/>
          <w:sz w:val="24"/>
          <w:szCs w:val="24"/>
          <w:highlight w:val="none"/>
        </w:rPr>
      </w:pPr>
    </w:p>
    <w:p w14:paraId="761E0A41">
      <w:pPr>
        <w:shd w:val="clear" w:color="auto" w:fill="FFFFFF"/>
        <w:spacing w:before="50" w:after="50" w:line="360" w:lineRule="auto"/>
        <w:rPr>
          <w:rStyle w:val="68"/>
          <w:rFonts w:hint="eastAsia" w:ascii="仿宋" w:hAnsi="仿宋" w:eastAsia="仿宋" w:cs="仿宋"/>
          <w:b/>
          <w:bCs/>
          <w:color w:val="auto"/>
          <w:kern w:val="0"/>
          <w:sz w:val="24"/>
          <w:szCs w:val="24"/>
          <w:highlight w:val="none"/>
        </w:rPr>
      </w:pPr>
    </w:p>
    <w:p w14:paraId="43F66805">
      <w:pPr>
        <w:shd w:val="clear" w:color="auto" w:fill="FFFFFF"/>
        <w:spacing w:before="50" w:after="50" w:line="360" w:lineRule="auto"/>
        <w:rPr>
          <w:rStyle w:val="68"/>
          <w:rFonts w:hint="eastAsia" w:ascii="仿宋" w:hAnsi="仿宋" w:eastAsia="仿宋" w:cs="仿宋"/>
          <w:b/>
          <w:bCs/>
          <w:color w:val="auto"/>
          <w:kern w:val="0"/>
          <w:sz w:val="24"/>
          <w:szCs w:val="24"/>
          <w:highlight w:val="none"/>
        </w:rPr>
      </w:pPr>
    </w:p>
    <w:p w14:paraId="06C97DAB">
      <w:pPr>
        <w:shd w:val="clear" w:color="auto" w:fill="FFFFFF"/>
        <w:spacing w:before="50" w:after="50" w:line="360" w:lineRule="auto"/>
        <w:rPr>
          <w:rStyle w:val="68"/>
          <w:rFonts w:hint="eastAsia" w:ascii="仿宋" w:hAnsi="仿宋" w:eastAsia="仿宋" w:cs="仿宋"/>
          <w:b/>
          <w:bCs/>
          <w:color w:val="auto"/>
          <w:kern w:val="0"/>
          <w:sz w:val="24"/>
          <w:szCs w:val="24"/>
          <w:highlight w:val="none"/>
        </w:rPr>
      </w:pPr>
      <w:r>
        <w:rPr>
          <w:rStyle w:val="68"/>
          <w:rFonts w:hint="eastAsia" w:ascii="仿宋" w:hAnsi="仿宋" w:eastAsia="仿宋" w:cs="仿宋"/>
          <w:b/>
          <w:bCs/>
          <w:color w:val="auto"/>
          <w:kern w:val="0"/>
          <w:sz w:val="24"/>
          <w:szCs w:val="24"/>
          <w:highlight w:val="none"/>
        </w:rPr>
        <w:t>附件2          </w:t>
      </w:r>
    </w:p>
    <w:p w14:paraId="20B8EDCF">
      <w:pPr>
        <w:shd w:val="clear" w:color="auto" w:fill="FFFFFF"/>
        <w:spacing w:before="50" w:after="50" w:line="360" w:lineRule="auto"/>
        <w:ind w:firstLine="3012" w:firstLineChars="1250"/>
        <w:rPr>
          <w:rStyle w:val="68"/>
          <w:rFonts w:hint="eastAsia" w:ascii="仿宋" w:hAnsi="仿宋" w:eastAsia="仿宋" w:cs="仿宋"/>
          <w:color w:val="auto"/>
          <w:kern w:val="0"/>
          <w:sz w:val="24"/>
          <w:szCs w:val="24"/>
          <w:highlight w:val="none"/>
        </w:rPr>
      </w:pPr>
      <w:r>
        <w:rPr>
          <w:rStyle w:val="68"/>
          <w:rFonts w:hint="eastAsia" w:ascii="仿宋" w:hAnsi="仿宋" w:eastAsia="仿宋" w:cs="仿宋"/>
          <w:b/>
          <w:bCs/>
          <w:color w:val="auto"/>
          <w:kern w:val="0"/>
          <w:sz w:val="24"/>
          <w:szCs w:val="24"/>
          <w:highlight w:val="none"/>
        </w:rPr>
        <w:t>初次报价一览表</w:t>
      </w:r>
      <w:r>
        <w:rPr>
          <w:rStyle w:val="68"/>
          <w:rFonts w:hint="eastAsia" w:ascii="仿宋" w:hAnsi="仿宋" w:eastAsia="仿宋" w:cs="仿宋"/>
          <w:color w:val="auto"/>
          <w:kern w:val="0"/>
          <w:sz w:val="24"/>
          <w:szCs w:val="24"/>
          <w:highlight w:val="none"/>
        </w:rPr>
        <w:t>（格式）</w:t>
      </w:r>
    </w:p>
    <w:p w14:paraId="765B8EF7">
      <w:pPr>
        <w:shd w:val="clear" w:color="auto" w:fill="FFFFFF"/>
        <w:spacing w:before="50" w:after="50" w:line="360" w:lineRule="auto"/>
        <w:ind w:left="239" w:leftChars="114" w:right="-1089" w:firstLine="69" w:firstLineChars="29"/>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项目编号：</w:t>
      </w:r>
      <w:r>
        <w:rPr>
          <w:rStyle w:val="68"/>
          <w:rFonts w:hint="eastAsia" w:ascii="仿宋" w:hAnsi="仿宋" w:eastAsia="仿宋" w:cs="仿宋"/>
          <w:color w:val="auto"/>
          <w:kern w:val="0"/>
          <w:sz w:val="24"/>
          <w:szCs w:val="24"/>
          <w:highlight w:val="none"/>
          <w:u w:val="single" w:color="000000"/>
        </w:rPr>
        <w:t xml:space="preserve">        </w:t>
      </w:r>
      <w:r>
        <w:rPr>
          <w:rStyle w:val="68"/>
          <w:rFonts w:hint="eastAsia" w:ascii="仿宋" w:hAnsi="仿宋" w:eastAsia="仿宋" w:cs="仿宋"/>
          <w:color w:val="auto"/>
          <w:kern w:val="0"/>
          <w:sz w:val="24"/>
          <w:szCs w:val="24"/>
          <w:highlight w:val="none"/>
        </w:rPr>
        <w:t xml:space="preserve">                         金额单位：人民币（元）</w:t>
      </w:r>
    </w:p>
    <w:tbl>
      <w:tblPr>
        <w:tblStyle w:val="17"/>
        <w:tblW w:w="91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4"/>
        <w:gridCol w:w="4002"/>
        <w:gridCol w:w="1140"/>
        <w:gridCol w:w="2387"/>
      </w:tblGrid>
      <w:tr w14:paraId="28CBF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624" w:type="dxa"/>
            <w:tcBorders>
              <w:top w:val="single" w:color="000000" w:sz="4" w:space="0"/>
              <w:left w:val="single" w:color="000000" w:sz="4" w:space="0"/>
              <w:bottom w:val="single" w:color="000000" w:sz="4" w:space="0"/>
              <w:right w:val="single" w:color="000000" w:sz="4" w:space="0"/>
            </w:tcBorders>
            <w:vAlign w:val="center"/>
          </w:tcPr>
          <w:p w14:paraId="675B8A7D">
            <w:pPr>
              <w:spacing w:line="360" w:lineRule="auto"/>
              <w:jc w:val="center"/>
              <w:rPr>
                <w:rStyle w:val="21"/>
                <w:rFonts w:hint="eastAsia" w:ascii="仿宋" w:hAnsi="仿宋" w:eastAsia="仿宋" w:cs="仿宋"/>
                <w:color w:val="auto"/>
                <w:sz w:val="24"/>
                <w:szCs w:val="24"/>
                <w:highlight w:val="none"/>
              </w:rPr>
            </w:pPr>
            <w:r>
              <w:rPr>
                <w:rStyle w:val="21"/>
                <w:rFonts w:hint="eastAsia" w:ascii="仿宋" w:hAnsi="仿宋" w:eastAsia="仿宋" w:cs="仿宋"/>
                <w:color w:val="auto"/>
                <w:sz w:val="24"/>
                <w:szCs w:val="24"/>
                <w:highlight w:val="none"/>
              </w:rPr>
              <w:t>项目名称</w:t>
            </w:r>
          </w:p>
        </w:tc>
        <w:tc>
          <w:tcPr>
            <w:tcW w:w="7529" w:type="dxa"/>
            <w:gridSpan w:val="3"/>
            <w:tcBorders>
              <w:top w:val="single" w:color="000000" w:sz="4" w:space="0"/>
              <w:left w:val="single" w:color="000000" w:sz="4" w:space="0"/>
              <w:bottom w:val="single" w:color="000000" w:sz="4" w:space="0"/>
              <w:right w:val="single" w:color="000000" w:sz="4" w:space="0"/>
            </w:tcBorders>
            <w:vAlign w:val="center"/>
          </w:tcPr>
          <w:p w14:paraId="56D978F6">
            <w:pPr>
              <w:spacing w:line="360" w:lineRule="auto"/>
              <w:jc w:val="center"/>
              <w:rPr>
                <w:rStyle w:val="21"/>
                <w:rFonts w:hint="eastAsia" w:ascii="仿宋" w:hAnsi="仿宋" w:eastAsia="仿宋" w:cs="仿宋"/>
                <w:bCs/>
                <w:color w:val="auto"/>
                <w:sz w:val="24"/>
                <w:szCs w:val="24"/>
                <w:highlight w:val="none"/>
              </w:rPr>
            </w:pPr>
          </w:p>
        </w:tc>
      </w:tr>
      <w:tr w14:paraId="14BB4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624" w:type="dxa"/>
            <w:tcBorders>
              <w:top w:val="single" w:color="000000" w:sz="4" w:space="0"/>
              <w:left w:val="single" w:color="000000" w:sz="4" w:space="0"/>
              <w:bottom w:val="single" w:color="000000" w:sz="4" w:space="0"/>
              <w:right w:val="single" w:color="000000" w:sz="4" w:space="0"/>
            </w:tcBorders>
            <w:vAlign w:val="center"/>
          </w:tcPr>
          <w:p w14:paraId="5E7D580B">
            <w:pPr>
              <w:spacing w:line="360" w:lineRule="auto"/>
              <w:jc w:val="center"/>
              <w:rPr>
                <w:rStyle w:val="21"/>
                <w:rFonts w:hint="eastAsia" w:ascii="仿宋" w:hAnsi="仿宋" w:eastAsia="仿宋" w:cs="仿宋"/>
                <w:color w:val="auto"/>
                <w:sz w:val="24"/>
                <w:szCs w:val="24"/>
                <w:highlight w:val="none"/>
              </w:rPr>
            </w:pPr>
            <w:r>
              <w:rPr>
                <w:rStyle w:val="21"/>
                <w:rFonts w:hint="eastAsia" w:ascii="仿宋" w:hAnsi="仿宋" w:eastAsia="仿宋" w:cs="仿宋"/>
                <w:color w:val="auto"/>
                <w:sz w:val="24"/>
                <w:szCs w:val="24"/>
                <w:highlight w:val="none"/>
              </w:rPr>
              <w:t>供应商</w:t>
            </w:r>
          </w:p>
        </w:tc>
        <w:tc>
          <w:tcPr>
            <w:tcW w:w="7529" w:type="dxa"/>
            <w:gridSpan w:val="3"/>
            <w:tcBorders>
              <w:top w:val="single" w:color="000000" w:sz="4" w:space="0"/>
              <w:left w:val="single" w:color="000000" w:sz="4" w:space="0"/>
              <w:bottom w:val="single" w:color="000000" w:sz="4" w:space="0"/>
              <w:right w:val="single" w:color="000000" w:sz="4" w:space="0"/>
            </w:tcBorders>
            <w:vAlign w:val="center"/>
          </w:tcPr>
          <w:p w14:paraId="5C7E7C0A">
            <w:pPr>
              <w:spacing w:line="360" w:lineRule="auto"/>
              <w:rPr>
                <w:rStyle w:val="21"/>
                <w:rFonts w:hint="eastAsia" w:ascii="仿宋" w:hAnsi="仿宋" w:eastAsia="仿宋" w:cs="仿宋"/>
                <w:color w:val="auto"/>
                <w:sz w:val="24"/>
                <w:szCs w:val="24"/>
                <w:highlight w:val="none"/>
              </w:rPr>
            </w:pPr>
          </w:p>
        </w:tc>
      </w:tr>
      <w:tr w14:paraId="15313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624" w:type="dxa"/>
            <w:tcBorders>
              <w:top w:val="single" w:color="000000" w:sz="4" w:space="0"/>
              <w:left w:val="single" w:color="000000" w:sz="4" w:space="0"/>
              <w:bottom w:val="single" w:color="000000" w:sz="4" w:space="0"/>
              <w:right w:val="single" w:color="000000" w:sz="4" w:space="0"/>
            </w:tcBorders>
            <w:vAlign w:val="center"/>
          </w:tcPr>
          <w:p w14:paraId="2854EB72">
            <w:pPr>
              <w:spacing w:line="360" w:lineRule="auto"/>
              <w:jc w:val="center"/>
              <w:rPr>
                <w:rStyle w:val="21"/>
                <w:rFonts w:hint="eastAsia" w:ascii="仿宋" w:hAnsi="仿宋" w:eastAsia="仿宋" w:cs="仿宋"/>
                <w:color w:val="auto"/>
                <w:sz w:val="24"/>
                <w:szCs w:val="24"/>
                <w:highlight w:val="none"/>
              </w:rPr>
            </w:pPr>
            <w:r>
              <w:rPr>
                <w:rStyle w:val="21"/>
                <w:rFonts w:hint="eastAsia" w:ascii="仿宋" w:hAnsi="仿宋" w:eastAsia="仿宋" w:cs="仿宋"/>
                <w:color w:val="auto"/>
                <w:sz w:val="24"/>
                <w:szCs w:val="24"/>
                <w:highlight w:val="none"/>
              </w:rPr>
              <w:t>项目负责人</w:t>
            </w:r>
          </w:p>
        </w:tc>
        <w:tc>
          <w:tcPr>
            <w:tcW w:w="4002" w:type="dxa"/>
            <w:tcBorders>
              <w:top w:val="single" w:color="000000" w:sz="4" w:space="0"/>
              <w:left w:val="single" w:color="000000" w:sz="4" w:space="0"/>
              <w:bottom w:val="single" w:color="000000" w:sz="4" w:space="0"/>
              <w:right w:val="single" w:color="000000" w:sz="4" w:space="0"/>
            </w:tcBorders>
            <w:vAlign w:val="center"/>
          </w:tcPr>
          <w:p w14:paraId="16952402">
            <w:pPr>
              <w:spacing w:line="360" w:lineRule="auto"/>
              <w:rPr>
                <w:rStyle w:val="21"/>
                <w:rFonts w:hint="eastAsia" w:ascii="仿宋" w:hAnsi="仿宋" w:eastAsia="仿宋" w:cs="仿宋"/>
                <w:color w:val="auto"/>
                <w:sz w:val="24"/>
                <w:szCs w:val="24"/>
                <w:highlight w:val="none"/>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232A3678">
            <w:pPr>
              <w:spacing w:line="360" w:lineRule="auto"/>
              <w:rPr>
                <w:rStyle w:val="21"/>
                <w:rFonts w:hint="eastAsia" w:ascii="仿宋" w:hAnsi="仿宋" w:eastAsia="仿宋" w:cs="仿宋"/>
                <w:color w:val="auto"/>
                <w:sz w:val="24"/>
                <w:szCs w:val="24"/>
                <w:highlight w:val="none"/>
              </w:rPr>
            </w:pPr>
            <w:r>
              <w:rPr>
                <w:rStyle w:val="21"/>
                <w:rFonts w:hint="eastAsia" w:ascii="仿宋" w:hAnsi="仿宋" w:eastAsia="仿宋" w:cs="仿宋"/>
                <w:color w:val="auto"/>
                <w:sz w:val="24"/>
                <w:szCs w:val="24"/>
                <w:highlight w:val="none"/>
              </w:rPr>
              <w:t>联系方式</w:t>
            </w:r>
          </w:p>
        </w:tc>
        <w:tc>
          <w:tcPr>
            <w:tcW w:w="2387" w:type="dxa"/>
            <w:tcBorders>
              <w:top w:val="single" w:color="000000" w:sz="4" w:space="0"/>
              <w:left w:val="single" w:color="000000" w:sz="4" w:space="0"/>
              <w:bottom w:val="single" w:color="000000" w:sz="4" w:space="0"/>
              <w:right w:val="single" w:color="000000" w:sz="4" w:space="0"/>
            </w:tcBorders>
            <w:vAlign w:val="center"/>
          </w:tcPr>
          <w:p w14:paraId="46FD4C47">
            <w:pPr>
              <w:spacing w:line="360" w:lineRule="auto"/>
              <w:rPr>
                <w:rStyle w:val="21"/>
                <w:rFonts w:hint="eastAsia" w:ascii="仿宋" w:hAnsi="仿宋" w:eastAsia="仿宋" w:cs="仿宋"/>
                <w:color w:val="auto"/>
                <w:sz w:val="24"/>
                <w:szCs w:val="24"/>
                <w:highlight w:val="none"/>
              </w:rPr>
            </w:pPr>
          </w:p>
        </w:tc>
      </w:tr>
      <w:tr w14:paraId="6D34E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5" w:hRule="atLeast"/>
          <w:jc w:val="center"/>
        </w:trPr>
        <w:tc>
          <w:tcPr>
            <w:tcW w:w="1624" w:type="dxa"/>
            <w:tcBorders>
              <w:top w:val="single" w:color="000000" w:sz="4" w:space="0"/>
              <w:left w:val="single" w:color="000000" w:sz="4" w:space="0"/>
              <w:bottom w:val="single" w:color="000000" w:sz="4" w:space="0"/>
              <w:right w:val="single" w:color="000000" w:sz="4" w:space="0"/>
            </w:tcBorders>
            <w:vAlign w:val="center"/>
          </w:tcPr>
          <w:p w14:paraId="5C696892">
            <w:pPr>
              <w:spacing w:line="360" w:lineRule="auto"/>
              <w:jc w:val="center"/>
              <w:rPr>
                <w:rStyle w:val="21"/>
                <w:rFonts w:hint="eastAsia" w:ascii="仿宋" w:hAnsi="仿宋" w:eastAsia="仿宋" w:cs="仿宋"/>
                <w:color w:val="auto"/>
                <w:sz w:val="24"/>
                <w:szCs w:val="24"/>
                <w:highlight w:val="none"/>
              </w:rPr>
            </w:pPr>
            <w:r>
              <w:rPr>
                <w:rStyle w:val="21"/>
                <w:rFonts w:hint="eastAsia" w:ascii="仿宋" w:hAnsi="仿宋" w:eastAsia="仿宋" w:cs="仿宋"/>
                <w:color w:val="auto"/>
                <w:sz w:val="24"/>
                <w:szCs w:val="24"/>
                <w:highlight w:val="none"/>
              </w:rPr>
              <w:t>谈判报价</w:t>
            </w:r>
          </w:p>
        </w:tc>
        <w:tc>
          <w:tcPr>
            <w:tcW w:w="7529" w:type="dxa"/>
            <w:gridSpan w:val="3"/>
            <w:tcBorders>
              <w:top w:val="single" w:color="000000" w:sz="4" w:space="0"/>
              <w:left w:val="single" w:color="000000" w:sz="4" w:space="0"/>
              <w:bottom w:val="single" w:color="000000" w:sz="4" w:space="0"/>
              <w:right w:val="single" w:color="000000" w:sz="4" w:space="0"/>
            </w:tcBorders>
            <w:vAlign w:val="center"/>
          </w:tcPr>
          <w:p w14:paraId="736F1B6C">
            <w:pPr>
              <w:spacing w:line="360" w:lineRule="auto"/>
              <w:jc w:val="center"/>
              <w:rPr>
                <w:rStyle w:val="21"/>
                <w:rFonts w:hint="eastAsia" w:ascii="仿宋" w:hAnsi="仿宋" w:eastAsia="仿宋" w:cs="仿宋"/>
                <w:color w:val="auto"/>
                <w:sz w:val="24"/>
                <w:szCs w:val="24"/>
                <w:highlight w:val="none"/>
              </w:rPr>
            </w:pPr>
          </w:p>
          <w:p w14:paraId="6FA8A4E4">
            <w:pPr>
              <w:spacing w:line="360" w:lineRule="auto"/>
              <w:ind w:firstLine="1512" w:firstLineChars="600"/>
              <w:rPr>
                <w:rStyle w:val="21"/>
                <w:rFonts w:hint="eastAsia" w:ascii="仿宋" w:hAnsi="仿宋" w:eastAsia="仿宋" w:cs="仿宋"/>
                <w:color w:val="auto"/>
                <w:sz w:val="24"/>
                <w:szCs w:val="24"/>
                <w:highlight w:val="none"/>
              </w:rPr>
            </w:pPr>
            <w:r>
              <w:rPr>
                <w:rStyle w:val="21"/>
                <w:rFonts w:hint="eastAsia" w:ascii="仿宋" w:hAnsi="仿宋" w:eastAsia="仿宋" w:cs="仿宋"/>
                <w:color w:val="auto"/>
                <w:sz w:val="24"/>
                <w:szCs w:val="24"/>
                <w:highlight w:val="none"/>
              </w:rPr>
              <w:t>报价:（大写）</w:t>
            </w:r>
            <w:r>
              <w:rPr>
                <w:rStyle w:val="21"/>
                <w:rFonts w:hint="eastAsia" w:ascii="仿宋" w:hAnsi="仿宋" w:eastAsia="仿宋" w:cs="仿宋"/>
                <w:color w:val="auto"/>
                <w:sz w:val="24"/>
                <w:szCs w:val="24"/>
                <w:highlight w:val="none"/>
                <w:u w:val="single" w:color="000000"/>
              </w:rPr>
              <w:t xml:space="preserve">          </w:t>
            </w:r>
          </w:p>
          <w:p w14:paraId="438D5C66">
            <w:pPr>
              <w:spacing w:line="360" w:lineRule="auto"/>
              <w:ind w:firstLine="2142" w:firstLineChars="850"/>
              <w:rPr>
                <w:rStyle w:val="21"/>
                <w:rFonts w:hint="eastAsia" w:ascii="仿宋" w:hAnsi="仿宋" w:eastAsia="仿宋" w:cs="仿宋"/>
                <w:color w:val="auto"/>
                <w:sz w:val="24"/>
                <w:szCs w:val="24"/>
                <w:highlight w:val="none"/>
              </w:rPr>
            </w:pPr>
            <w:r>
              <w:rPr>
                <w:rStyle w:val="21"/>
                <w:rFonts w:hint="eastAsia" w:ascii="仿宋" w:hAnsi="仿宋" w:eastAsia="仿宋" w:cs="仿宋"/>
                <w:color w:val="auto"/>
                <w:sz w:val="24"/>
                <w:szCs w:val="24"/>
                <w:highlight w:val="none"/>
              </w:rPr>
              <w:t>（小写）</w:t>
            </w:r>
            <w:r>
              <w:rPr>
                <w:rStyle w:val="21"/>
                <w:rFonts w:hint="eastAsia" w:ascii="仿宋" w:hAnsi="仿宋" w:eastAsia="仿宋" w:cs="仿宋"/>
                <w:color w:val="auto"/>
                <w:sz w:val="24"/>
                <w:szCs w:val="24"/>
                <w:highlight w:val="none"/>
                <w:u w:val="single" w:color="000000"/>
              </w:rPr>
              <w:t xml:space="preserve">         </w:t>
            </w:r>
          </w:p>
          <w:p w14:paraId="3FD5FC8B">
            <w:pPr>
              <w:spacing w:line="360" w:lineRule="auto"/>
              <w:jc w:val="center"/>
              <w:rPr>
                <w:rStyle w:val="21"/>
                <w:rFonts w:hint="eastAsia" w:ascii="仿宋" w:hAnsi="仿宋" w:eastAsia="仿宋" w:cs="仿宋"/>
                <w:color w:val="auto"/>
                <w:sz w:val="24"/>
                <w:szCs w:val="24"/>
                <w:highlight w:val="none"/>
              </w:rPr>
            </w:pPr>
            <w:r>
              <w:rPr>
                <w:rStyle w:val="21"/>
                <w:rFonts w:hint="eastAsia" w:ascii="仿宋" w:hAnsi="仿宋" w:eastAsia="仿宋" w:cs="仿宋"/>
                <w:color w:val="auto"/>
                <w:sz w:val="24"/>
                <w:szCs w:val="24"/>
                <w:highlight w:val="none"/>
              </w:rPr>
              <w:t>（供应商应在此填列第一次报价，但以供应商最后一次的谈判报价为成交价）</w:t>
            </w:r>
          </w:p>
        </w:tc>
      </w:tr>
      <w:tr w14:paraId="739DE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8" w:hRule="atLeast"/>
          <w:jc w:val="center"/>
        </w:trPr>
        <w:tc>
          <w:tcPr>
            <w:tcW w:w="1624" w:type="dxa"/>
            <w:tcBorders>
              <w:top w:val="single" w:color="000000" w:sz="4" w:space="0"/>
              <w:left w:val="single" w:color="000000" w:sz="4" w:space="0"/>
              <w:bottom w:val="single" w:color="000000" w:sz="4" w:space="0"/>
              <w:right w:val="single" w:color="000000" w:sz="4" w:space="0"/>
            </w:tcBorders>
            <w:vAlign w:val="center"/>
          </w:tcPr>
          <w:p w14:paraId="62DC704E">
            <w:pPr>
              <w:spacing w:line="360" w:lineRule="auto"/>
              <w:jc w:val="center"/>
              <w:rPr>
                <w:rStyle w:val="21"/>
                <w:rFonts w:hint="eastAsia" w:ascii="仿宋" w:hAnsi="仿宋" w:eastAsia="仿宋" w:cs="仿宋"/>
                <w:color w:val="auto"/>
                <w:sz w:val="24"/>
                <w:szCs w:val="24"/>
                <w:highlight w:val="none"/>
              </w:rPr>
            </w:pPr>
            <w:r>
              <w:rPr>
                <w:rStyle w:val="21"/>
                <w:rFonts w:hint="eastAsia" w:ascii="仿宋" w:hAnsi="仿宋" w:eastAsia="仿宋" w:cs="仿宋"/>
                <w:color w:val="auto"/>
                <w:sz w:val="24"/>
                <w:szCs w:val="24"/>
                <w:highlight w:val="none"/>
              </w:rPr>
              <w:t>服务期限</w:t>
            </w:r>
          </w:p>
          <w:p w14:paraId="1BB6069B">
            <w:pPr>
              <w:spacing w:line="360" w:lineRule="auto"/>
              <w:jc w:val="center"/>
              <w:rPr>
                <w:rStyle w:val="21"/>
                <w:rFonts w:hint="eastAsia" w:ascii="仿宋" w:hAnsi="仿宋" w:eastAsia="仿宋" w:cs="仿宋"/>
                <w:color w:val="auto"/>
                <w:sz w:val="24"/>
                <w:szCs w:val="24"/>
                <w:highlight w:val="none"/>
              </w:rPr>
            </w:pPr>
          </w:p>
        </w:tc>
        <w:tc>
          <w:tcPr>
            <w:tcW w:w="7529" w:type="dxa"/>
            <w:gridSpan w:val="3"/>
            <w:tcBorders>
              <w:top w:val="single" w:color="000000" w:sz="4" w:space="0"/>
              <w:left w:val="single" w:color="000000" w:sz="4" w:space="0"/>
              <w:bottom w:val="single" w:color="000000" w:sz="4" w:space="0"/>
              <w:right w:val="single" w:color="000000" w:sz="4" w:space="0"/>
            </w:tcBorders>
            <w:vAlign w:val="center"/>
          </w:tcPr>
          <w:p w14:paraId="520D61B8">
            <w:pPr>
              <w:spacing w:line="360" w:lineRule="auto"/>
              <w:jc w:val="center"/>
              <w:rPr>
                <w:rStyle w:val="21"/>
                <w:rFonts w:hint="eastAsia" w:ascii="仿宋" w:hAnsi="仿宋" w:eastAsia="仿宋" w:cs="仿宋"/>
                <w:color w:val="auto"/>
                <w:sz w:val="24"/>
                <w:szCs w:val="24"/>
                <w:highlight w:val="none"/>
              </w:rPr>
            </w:pPr>
          </w:p>
        </w:tc>
      </w:tr>
      <w:tr w14:paraId="26DB1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8" w:hRule="atLeast"/>
          <w:jc w:val="center"/>
        </w:trPr>
        <w:tc>
          <w:tcPr>
            <w:tcW w:w="1624" w:type="dxa"/>
            <w:tcBorders>
              <w:top w:val="single" w:color="000000" w:sz="4" w:space="0"/>
              <w:left w:val="single" w:color="000000" w:sz="4" w:space="0"/>
              <w:bottom w:val="single" w:color="000000" w:sz="4" w:space="0"/>
              <w:right w:val="single" w:color="000000" w:sz="4" w:space="0"/>
            </w:tcBorders>
            <w:vAlign w:val="center"/>
          </w:tcPr>
          <w:p w14:paraId="11B70899">
            <w:pPr>
              <w:spacing w:line="360" w:lineRule="auto"/>
              <w:jc w:val="center"/>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投标有效期</w:t>
            </w:r>
          </w:p>
        </w:tc>
        <w:tc>
          <w:tcPr>
            <w:tcW w:w="7529" w:type="dxa"/>
            <w:gridSpan w:val="3"/>
            <w:tcBorders>
              <w:top w:val="single" w:color="000000" w:sz="4" w:space="0"/>
              <w:left w:val="single" w:color="000000" w:sz="4" w:space="0"/>
              <w:bottom w:val="single" w:color="000000" w:sz="4" w:space="0"/>
              <w:right w:val="single" w:color="000000" w:sz="4" w:space="0"/>
            </w:tcBorders>
            <w:vAlign w:val="center"/>
          </w:tcPr>
          <w:p w14:paraId="4ED57815">
            <w:pPr>
              <w:spacing w:line="360" w:lineRule="auto"/>
              <w:jc w:val="center"/>
              <w:rPr>
                <w:rStyle w:val="21"/>
                <w:rFonts w:hint="eastAsia" w:ascii="仿宋" w:hAnsi="仿宋" w:eastAsia="仿宋" w:cs="仿宋"/>
                <w:color w:val="auto"/>
                <w:sz w:val="24"/>
                <w:szCs w:val="24"/>
                <w:highlight w:val="none"/>
              </w:rPr>
            </w:pPr>
          </w:p>
        </w:tc>
      </w:tr>
      <w:tr w14:paraId="2ECA2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5" w:hRule="atLeast"/>
          <w:jc w:val="center"/>
        </w:trPr>
        <w:tc>
          <w:tcPr>
            <w:tcW w:w="1624" w:type="dxa"/>
            <w:tcBorders>
              <w:top w:val="single" w:color="000000" w:sz="4" w:space="0"/>
              <w:left w:val="single" w:color="000000" w:sz="4" w:space="0"/>
              <w:bottom w:val="single" w:color="000000" w:sz="4" w:space="0"/>
              <w:right w:val="single" w:color="000000" w:sz="4" w:space="0"/>
            </w:tcBorders>
            <w:vAlign w:val="center"/>
          </w:tcPr>
          <w:p w14:paraId="37335AAB">
            <w:pPr>
              <w:spacing w:line="360" w:lineRule="auto"/>
              <w:jc w:val="center"/>
              <w:rPr>
                <w:rStyle w:val="21"/>
                <w:rFonts w:hint="eastAsia" w:ascii="仿宋" w:hAnsi="仿宋" w:eastAsia="仿宋" w:cs="仿宋"/>
                <w:color w:val="auto"/>
                <w:sz w:val="24"/>
                <w:szCs w:val="24"/>
                <w:highlight w:val="none"/>
              </w:rPr>
            </w:pPr>
            <w:r>
              <w:rPr>
                <w:rStyle w:val="21"/>
                <w:rFonts w:hint="eastAsia" w:ascii="仿宋" w:hAnsi="仿宋" w:eastAsia="仿宋" w:cs="仿宋"/>
                <w:color w:val="auto"/>
                <w:sz w:val="24"/>
                <w:szCs w:val="24"/>
                <w:highlight w:val="none"/>
              </w:rPr>
              <w:t>备  注</w:t>
            </w:r>
          </w:p>
        </w:tc>
        <w:tc>
          <w:tcPr>
            <w:tcW w:w="7529" w:type="dxa"/>
            <w:gridSpan w:val="3"/>
            <w:tcBorders>
              <w:top w:val="single" w:color="000000" w:sz="4" w:space="0"/>
              <w:left w:val="single" w:color="000000" w:sz="4" w:space="0"/>
              <w:bottom w:val="single" w:color="000000" w:sz="4" w:space="0"/>
              <w:right w:val="single" w:color="000000" w:sz="4" w:space="0"/>
            </w:tcBorders>
            <w:vAlign w:val="center"/>
          </w:tcPr>
          <w:p w14:paraId="2CCE3B35">
            <w:pPr>
              <w:pStyle w:val="9"/>
              <w:spacing w:line="360" w:lineRule="auto"/>
              <w:jc w:val="center"/>
              <w:textAlignment w:val="baseline"/>
              <w:rPr>
                <w:rStyle w:val="21"/>
                <w:rFonts w:hint="eastAsia" w:ascii="仿宋" w:hAnsi="仿宋" w:eastAsia="仿宋" w:cs="仿宋"/>
                <w:color w:val="auto"/>
                <w:sz w:val="24"/>
                <w:szCs w:val="24"/>
                <w:highlight w:val="none"/>
              </w:rPr>
            </w:pPr>
          </w:p>
        </w:tc>
      </w:tr>
    </w:tbl>
    <w:p w14:paraId="705EAFEE">
      <w:pPr>
        <w:shd w:val="clear" w:color="auto" w:fill="FFFFFF"/>
        <w:spacing w:line="360" w:lineRule="auto"/>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 xml:space="preserve">          供应商代表签字： </w:t>
      </w:r>
      <w:r>
        <w:rPr>
          <w:rStyle w:val="68"/>
          <w:rFonts w:hint="eastAsia" w:ascii="仿宋" w:hAnsi="仿宋" w:eastAsia="仿宋" w:cs="仿宋"/>
          <w:color w:val="auto"/>
          <w:kern w:val="0"/>
          <w:sz w:val="24"/>
          <w:szCs w:val="24"/>
          <w:highlight w:val="none"/>
          <w:u w:val="single" w:color="000000"/>
        </w:rPr>
        <w:t>  </w:t>
      </w:r>
      <w:r>
        <w:rPr>
          <w:rStyle w:val="68"/>
          <w:rFonts w:hint="eastAsia" w:ascii="仿宋" w:hAnsi="仿宋" w:eastAsia="仿宋" w:cs="仿宋"/>
          <w:color w:val="auto"/>
          <w:kern w:val="0"/>
          <w:sz w:val="24"/>
          <w:szCs w:val="24"/>
          <w:highlight w:val="none"/>
          <w:u w:val="single" w:color="000000"/>
          <w:lang w:val="en-US" w:eastAsia="zh-CN"/>
        </w:rPr>
        <w:t xml:space="preserve">     </w:t>
      </w:r>
      <w:r>
        <w:rPr>
          <w:rStyle w:val="68"/>
          <w:rFonts w:hint="eastAsia" w:ascii="仿宋" w:hAnsi="仿宋" w:eastAsia="仿宋" w:cs="仿宋"/>
          <w:color w:val="auto"/>
          <w:kern w:val="0"/>
          <w:sz w:val="24"/>
          <w:szCs w:val="24"/>
          <w:highlight w:val="none"/>
          <w:u w:val="single" w:color="000000"/>
        </w:rPr>
        <w:t>  </w:t>
      </w:r>
    </w:p>
    <w:p w14:paraId="2E52A4D5">
      <w:pPr>
        <w:shd w:val="clear" w:color="auto" w:fill="FFFFFF"/>
        <w:spacing w:line="360" w:lineRule="auto"/>
        <w:ind w:firstLine="1200" w:firstLineChars="50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供应商：</w:t>
      </w:r>
      <w:r>
        <w:rPr>
          <w:rStyle w:val="68"/>
          <w:rFonts w:hint="eastAsia" w:ascii="仿宋" w:hAnsi="仿宋" w:eastAsia="仿宋" w:cs="仿宋"/>
          <w:color w:val="auto"/>
          <w:kern w:val="0"/>
          <w:sz w:val="24"/>
          <w:szCs w:val="24"/>
          <w:highlight w:val="none"/>
          <w:u w:val="single" w:color="000000"/>
        </w:rPr>
        <w:t xml:space="preserve">                </w:t>
      </w:r>
      <w:r>
        <w:rPr>
          <w:rStyle w:val="68"/>
          <w:rFonts w:hint="eastAsia" w:ascii="仿宋" w:hAnsi="仿宋" w:eastAsia="仿宋" w:cs="仿宋"/>
          <w:color w:val="auto"/>
          <w:kern w:val="0"/>
          <w:sz w:val="24"/>
          <w:szCs w:val="24"/>
          <w:highlight w:val="none"/>
        </w:rPr>
        <w:t>（全称并加盖公章）  </w:t>
      </w:r>
    </w:p>
    <w:p w14:paraId="51A04C29">
      <w:pPr>
        <w:shd w:val="clear" w:color="auto" w:fill="FFFFFF"/>
        <w:spacing w:line="360" w:lineRule="auto"/>
        <w:ind w:firstLine="2880" w:firstLineChars="1200"/>
        <w:rPr>
          <w:rStyle w:val="68"/>
          <w:rFonts w:hint="eastAsia" w:ascii="仿宋" w:hAnsi="仿宋" w:eastAsia="仿宋" w:cs="仿宋"/>
          <w:color w:val="auto"/>
          <w:kern w:val="0"/>
          <w:sz w:val="24"/>
          <w:szCs w:val="24"/>
          <w:highlight w:val="none"/>
        </w:rPr>
      </w:pPr>
    </w:p>
    <w:p w14:paraId="24C48143">
      <w:pPr>
        <w:shd w:val="clear" w:color="auto" w:fill="FFFFFF"/>
        <w:spacing w:line="360" w:lineRule="auto"/>
        <w:ind w:firstLine="2880" w:firstLineChars="120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年    月    日</w:t>
      </w:r>
    </w:p>
    <w:p w14:paraId="12EE58DB">
      <w:pPr>
        <w:shd w:val="clear" w:color="auto" w:fill="FFFFFF"/>
        <w:spacing w:line="360" w:lineRule="auto"/>
        <w:jc w:val="left"/>
        <w:rPr>
          <w:rStyle w:val="68"/>
          <w:rFonts w:hint="eastAsia" w:ascii="仿宋" w:hAnsi="仿宋" w:eastAsia="仿宋" w:cs="仿宋"/>
          <w:b/>
          <w:bCs/>
          <w:color w:val="auto"/>
          <w:kern w:val="0"/>
          <w:sz w:val="24"/>
          <w:szCs w:val="24"/>
          <w:highlight w:val="none"/>
        </w:rPr>
        <w:sectPr>
          <w:pgSz w:w="11906" w:h="16838"/>
          <w:pgMar w:top="1440" w:right="1800" w:bottom="1440" w:left="1800" w:header="851" w:footer="992" w:gutter="0"/>
          <w:pgNumType w:fmt="decimal"/>
          <w:cols w:space="425" w:num="1"/>
          <w:titlePg/>
          <w:docGrid w:type="lines" w:linePitch="312" w:charSpace="0"/>
        </w:sectPr>
      </w:pPr>
    </w:p>
    <w:p w14:paraId="375ED7DE">
      <w:pPr>
        <w:shd w:val="clear" w:color="auto" w:fill="FFFFFF"/>
        <w:spacing w:line="360" w:lineRule="auto"/>
        <w:jc w:val="left"/>
        <w:rPr>
          <w:rStyle w:val="21"/>
          <w:rFonts w:hint="eastAsia" w:ascii="仿宋" w:hAnsi="仿宋" w:eastAsia="仿宋" w:cs="仿宋"/>
          <w:color w:val="auto"/>
          <w:kern w:val="0"/>
          <w:sz w:val="24"/>
          <w:szCs w:val="24"/>
          <w:highlight w:val="none"/>
        </w:rPr>
      </w:pPr>
      <w:r>
        <w:rPr>
          <w:rStyle w:val="68"/>
          <w:rFonts w:hint="eastAsia" w:ascii="仿宋" w:hAnsi="仿宋" w:eastAsia="仿宋" w:cs="仿宋"/>
          <w:b/>
          <w:bCs/>
          <w:color w:val="auto"/>
          <w:kern w:val="0"/>
          <w:sz w:val="24"/>
          <w:szCs w:val="24"/>
          <w:highlight w:val="none"/>
        </w:rPr>
        <w:t>附件3           </w:t>
      </w:r>
      <w:r>
        <w:rPr>
          <w:rStyle w:val="21"/>
          <w:rFonts w:hint="eastAsia" w:ascii="仿宋" w:hAnsi="仿宋" w:eastAsia="仿宋" w:cs="仿宋"/>
          <w:b/>
          <w:bCs/>
          <w:color w:val="auto"/>
          <w:kern w:val="0"/>
          <w:sz w:val="24"/>
          <w:szCs w:val="24"/>
          <w:highlight w:val="none"/>
        </w:rPr>
        <w:t>  </w:t>
      </w:r>
      <w:r>
        <w:rPr>
          <w:rStyle w:val="21"/>
          <w:rFonts w:hint="eastAsia" w:ascii="仿宋" w:hAnsi="仿宋" w:eastAsia="仿宋" w:cs="仿宋"/>
          <w:color w:val="auto"/>
          <w:kern w:val="0"/>
          <w:sz w:val="24"/>
          <w:szCs w:val="24"/>
          <w:highlight w:val="none"/>
        </w:rPr>
        <w:t>   </w:t>
      </w:r>
    </w:p>
    <w:p w14:paraId="79494CD8">
      <w:pPr>
        <w:spacing w:line="360" w:lineRule="auto"/>
        <w:jc w:val="center"/>
        <w:rPr>
          <w:rStyle w:val="21"/>
          <w:rFonts w:hint="eastAsia" w:ascii="仿宋" w:hAnsi="仿宋" w:eastAsia="仿宋" w:cs="仿宋"/>
          <w:color w:val="auto"/>
          <w:kern w:val="0"/>
          <w:sz w:val="24"/>
          <w:szCs w:val="24"/>
          <w:highlight w:val="none"/>
        </w:rPr>
      </w:pPr>
      <w:r>
        <w:rPr>
          <w:rStyle w:val="21"/>
          <w:rFonts w:hint="eastAsia" w:ascii="仿宋" w:hAnsi="仿宋" w:eastAsia="仿宋" w:cs="仿宋"/>
          <w:b/>
          <w:color w:val="auto"/>
          <w:kern w:val="0"/>
          <w:sz w:val="24"/>
          <w:szCs w:val="24"/>
          <w:highlight w:val="none"/>
        </w:rPr>
        <w:t>服务</w:t>
      </w:r>
      <w:r>
        <w:rPr>
          <w:rStyle w:val="21"/>
          <w:rFonts w:hint="eastAsia" w:ascii="仿宋" w:hAnsi="仿宋" w:eastAsia="仿宋" w:cs="仿宋"/>
          <w:b/>
          <w:bCs/>
          <w:color w:val="auto"/>
          <w:kern w:val="0"/>
          <w:sz w:val="24"/>
          <w:szCs w:val="24"/>
          <w:highlight w:val="none"/>
        </w:rPr>
        <w:t>技术响应表</w:t>
      </w:r>
      <w:r>
        <w:rPr>
          <w:rStyle w:val="21"/>
          <w:rFonts w:hint="eastAsia" w:ascii="仿宋" w:hAnsi="仿宋" w:eastAsia="仿宋" w:cs="仿宋"/>
          <w:color w:val="auto"/>
          <w:kern w:val="0"/>
          <w:sz w:val="24"/>
          <w:szCs w:val="24"/>
          <w:highlight w:val="none"/>
        </w:rPr>
        <w:t>（格式）</w:t>
      </w:r>
    </w:p>
    <w:p w14:paraId="32BA3509">
      <w:pPr>
        <w:pStyle w:val="42"/>
        <w:spacing w:before="312" w:after="312" w:line="360" w:lineRule="auto"/>
        <w:rPr>
          <w:rStyle w:val="21"/>
          <w:rFonts w:hint="eastAsia" w:ascii="仿宋" w:hAnsi="仿宋" w:eastAsia="仿宋" w:cs="仿宋"/>
          <w:color w:val="auto"/>
          <w:sz w:val="24"/>
          <w:szCs w:val="24"/>
          <w:highlight w:val="none"/>
        </w:rPr>
      </w:pPr>
    </w:p>
    <w:p w14:paraId="34CCE708">
      <w:pPr>
        <w:snapToGrid w:val="0"/>
        <w:spacing w:before="50" w:after="156" w:line="360" w:lineRule="auto"/>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项目编号：</w:t>
      </w:r>
      <w:r>
        <w:rPr>
          <w:rStyle w:val="21"/>
          <w:rFonts w:hint="eastAsia" w:ascii="仿宋" w:hAnsi="仿宋" w:eastAsia="仿宋" w:cs="仿宋"/>
          <w:color w:val="auto"/>
          <w:kern w:val="0"/>
          <w:sz w:val="24"/>
          <w:szCs w:val="24"/>
          <w:highlight w:val="none"/>
          <w:u w:val="single" w:color="000000"/>
        </w:rPr>
        <w:t xml:space="preserve">              </w:t>
      </w:r>
      <w:r>
        <w:rPr>
          <w:rStyle w:val="21"/>
          <w:rFonts w:hint="eastAsia" w:ascii="仿宋" w:hAnsi="仿宋" w:eastAsia="仿宋" w:cs="仿宋"/>
          <w:color w:val="auto"/>
          <w:kern w:val="0"/>
          <w:sz w:val="24"/>
          <w:szCs w:val="24"/>
          <w:highlight w:val="none"/>
        </w:rPr>
        <w:t xml:space="preserve">            </w:t>
      </w:r>
    </w:p>
    <w:tbl>
      <w:tblPr>
        <w:tblStyle w:val="17"/>
        <w:tblW w:w="8735" w:type="dxa"/>
        <w:tblInd w:w="0" w:type="dxa"/>
        <w:shd w:val="clear" w:color="auto" w:fill="FFFFFF"/>
        <w:tblLayout w:type="fixed"/>
        <w:tblCellMar>
          <w:top w:w="0" w:type="dxa"/>
          <w:left w:w="0" w:type="dxa"/>
          <w:bottom w:w="0" w:type="dxa"/>
          <w:right w:w="0" w:type="dxa"/>
        </w:tblCellMar>
      </w:tblPr>
      <w:tblGrid>
        <w:gridCol w:w="676"/>
        <w:gridCol w:w="949"/>
        <w:gridCol w:w="2201"/>
        <w:gridCol w:w="3771"/>
        <w:gridCol w:w="1138"/>
      </w:tblGrid>
      <w:tr w14:paraId="68EF2943">
        <w:tblPrEx>
          <w:shd w:val="clear" w:color="auto" w:fill="FFFFFF"/>
          <w:tblCellMar>
            <w:top w:w="0" w:type="dxa"/>
            <w:left w:w="0" w:type="dxa"/>
            <w:bottom w:w="0" w:type="dxa"/>
            <w:right w:w="0" w:type="dxa"/>
          </w:tblCellMar>
        </w:tblPrEx>
        <w:trPr>
          <w:trHeight w:val="775" w:hRule="atLeast"/>
        </w:trPr>
        <w:tc>
          <w:tcPr>
            <w:tcW w:w="676" w:type="dxa"/>
            <w:tcBorders>
              <w:top w:val="single" w:color="000000" w:sz="8" w:space="0"/>
              <w:left w:val="single" w:color="000000" w:sz="8" w:space="0"/>
              <w:bottom w:val="single" w:color="000000" w:sz="8" w:space="0"/>
              <w:right w:val="single" w:color="000000" w:sz="8" w:space="0"/>
            </w:tcBorders>
            <w:shd w:val="clear" w:color="auto" w:fill="FFFFFF"/>
          </w:tcPr>
          <w:p w14:paraId="57BE7EB5">
            <w:pPr>
              <w:spacing w:before="156" w:after="156" w:line="360" w:lineRule="auto"/>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序号</w:t>
            </w:r>
          </w:p>
        </w:tc>
        <w:tc>
          <w:tcPr>
            <w:tcW w:w="949" w:type="dxa"/>
            <w:tcBorders>
              <w:top w:val="single" w:color="000000" w:sz="8" w:space="0"/>
              <w:left w:val="nil"/>
              <w:bottom w:val="single" w:color="000000" w:sz="8" w:space="0"/>
              <w:right w:val="single" w:color="000000" w:sz="8" w:space="0"/>
            </w:tcBorders>
            <w:shd w:val="clear" w:color="auto" w:fill="FFFFFF"/>
          </w:tcPr>
          <w:p w14:paraId="703FC76C">
            <w:pPr>
              <w:spacing w:before="156" w:after="156" w:line="360" w:lineRule="auto"/>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服务名称</w:t>
            </w:r>
          </w:p>
        </w:tc>
        <w:tc>
          <w:tcPr>
            <w:tcW w:w="2201" w:type="dxa"/>
            <w:tcBorders>
              <w:top w:val="single" w:color="000000" w:sz="8" w:space="0"/>
              <w:left w:val="nil"/>
              <w:bottom w:val="single" w:color="000000" w:sz="8" w:space="0"/>
              <w:right w:val="single" w:color="000000" w:sz="8" w:space="0"/>
            </w:tcBorders>
            <w:shd w:val="clear" w:color="auto" w:fill="FFFFFF"/>
          </w:tcPr>
          <w:p w14:paraId="26B8B4F4">
            <w:pPr>
              <w:spacing w:before="156" w:after="156" w:line="360" w:lineRule="auto"/>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竞争性谈判文件要求</w:t>
            </w:r>
          </w:p>
        </w:tc>
        <w:tc>
          <w:tcPr>
            <w:tcW w:w="3771" w:type="dxa"/>
            <w:tcBorders>
              <w:top w:val="single" w:color="000000" w:sz="8" w:space="0"/>
              <w:left w:val="nil"/>
              <w:bottom w:val="single" w:color="000000" w:sz="8" w:space="0"/>
              <w:right w:val="single" w:color="000000" w:sz="8" w:space="0"/>
            </w:tcBorders>
            <w:shd w:val="clear" w:color="auto" w:fill="FFFFFF"/>
          </w:tcPr>
          <w:p w14:paraId="0A694709">
            <w:pPr>
              <w:spacing w:before="156" w:after="156" w:line="360" w:lineRule="auto"/>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响应性文件响应</w:t>
            </w:r>
          </w:p>
        </w:tc>
        <w:tc>
          <w:tcPr>
            <w:tcW w:w="1138" w:type="dxa"/>
            <w:tcBorders>
              <w:top w:val="single" w:color="000000" w:sz="8" w:space="0"/>
              <w:left w:val="nil"/>
              <w:bottom w:val="single" w:color="000000" w:sz="8" w:space="0"/>
              <w:right w:val="single" w:color="000000" w:sz="8" w:space="0"/>
            </w:tcBorders>
            <w:shd w:val="clear" w:color="auto" w:fill="FFFFFF"/>
          </w:tcPr>
          <w:p w14:paraId="6FB937B7">
            <w:pPr>
              <w:spacing w:before="156" w:after="156" w:line="360" w:lineRule="auto"/>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偏离情况</w:t>
            </w:r>
          </w:p>
        </w:tc>
      </w:tr>
      <w:tr w14:paraId="0FE11391">
        <w:tblPrEx>
          <w:shd w:val="clear" w:color="auto" w:fill="FFFFFF"/>
          <w:tblCellMar>
            <w:top w:w="0" w:type="dxa"/>
            <w:left w:w="0" w:type="dxa"/>
            <w:bottom w:w="0" w:type="dxa"/>
            <w:right w:w="0" w:type="dxa"/>
          </w:tblCellMar>
        </w:tblPrEx>
        <w:trPr>
          <w:trHeight w:val="684" w:hRule="atLeast"/>
        </w:trPr>
        <w:tc>
          <w:tcPr>
            <w:tcW w:w="676" w:type="dxa"/>
            <w:tcBorders>
              <w:top w:val="nil"/>
              <w:left w:val="single" w:color="000000" w:sz="8" w:space="0"/>
              <w:bottom w:val="single" w:color="000000" w:sz="8" w:space="0"/>
              <w:right w:val="single" w:color="000000" w:sz="8" w:space="0"/>
            </w:tcBorders>
            <w:shd w:val="clear" w:color="auto" w:fill="FFFFFF"/>
            <w:vAlign w:val="center"/>
          </w:tcPr>
          <w:p w14:paraId="39F3E07E">
            <w:pPr>
              <w:spacing w:line="360" w:lineRule="auto"/>
              <w:jc w:val="left"/>
              <w:rPr>
                <w:rStyle w:val="21"/>
                <w:rFonts w:hint="eastAsia" w:ascii="仿宋" w:hAnsi="仿宋" w:eastAsia="仿宋" w:cs="仿宋"/>
                <w:color w:val="auto"/>
                <w:kern w:val="0"/>
                <w:sz w:val="24"/>
                <w:szCs w:val="24"/>
                <w:highlight w:val="none"/>
              </w:rPr>
            </w:pPr>
          </w:p>
        </w:tc>
        <w:tc>
          <w:tcPr>
            <w:tcW w:w="949" w:type="dxa"/>
            <w:tcBorders>
              <w:top w:val="nil"/>
              <w:left w:val="nil"/>
              <w:bottom w:val="single" w:color="000000" w:sz="8" w:space="0"/>
              <w:right w:val="single" w:color="000000" w:sz="8" w:space="0"/>
            </w:tcBorders>
            <w:shd w:val="clear" w:color="auto" w:fill="FFFFFF"/>
            <w:vAlign w:val="center"/>
          </w:tcPr>
          <w:p w14:paraId="64ABCF22">
            <w:pPr>
              <w:spacing w:line="360" w:lineRule="auto"/>
              <w:jc w:val="left"/>
              <w:rPr>
                <w:rStyle w:val="21"/>
                <w:rFonts w:hint="eastAsia" w:ascii="仿宋" w:hAnsi="仿宋" w:eastAsia="仿宋" w:cs="仿宋"/>
                <w:color w:val="auto"/>
                <w:kern w:val="0"/>
                <w:sz w:val="24"/>
                <w:szCs w:val="24"/>
                <w:highlight w:val="none"/>
              </w:rPr>
            </w:pPr>
          </w:p>
        </w:tc>
        <w:tc>
          <w:tcPr>
            <w:tcW w:w="2201" w:type="dxa"/>
            <w:tcBorders>
              <w:left w:val="nil"/>
              <w:bottom w:val="single" w:color="000000" w:sz="8" w:space="0"/>
              <w:right w:val="single" w:color="000000" w:sz="8" w:space="0"/>
            </w:tcBorders>
            <w:shd w:val="clear" w:color="auto" w:fill="FFFFFF"/>
            <w:vAlign w:val="center"/>
          </w:tcPr>
          <w:p w14:paraId="1BC0F7FB">
            <w:pPr>
              <w:spacing w:before="156" w:after="156" w:line="360" w:lineRule="auto"/>
              <w:rPr>
                <w:rStyle w:val="21"/>
                <w:rFonts w:hint="eastAsia" w:ascii="仿宋" w:hAnsi="仿宋" w:eastAsia="仿宋" w:cs="仿宋"/>
                <w:color w:val="auto"/>
                <w:kern w:val="0"/>
                <w:sz w:val="24"/>
                <w:szCs w:val="24"/>
                <w:highlight w:val="none"/>
              </w:rPr>
            </w:pPr>
          </w:p>
        </w:tc>
        <w:tc>
          <w:tcPr>
            <w:tcW w:w="3771" w:type="dxa"/>
            <w:tcBorders>
              <w:left w:val="nil"/>
              <w:bottom w:val="single" w:color="000000" w:sz="8" w:space="0"/>
              <w:right w:val="single" w:color="000000" w:sz="8" w:space="0"/>
            </w:tcBorders>
            <w:shd w:val="clear" w:color="auto" w:fill="FFFFFF"/>
            <w:vAlign w:val="center"/>
          </w:tcPr>
          <w:p w14:paraId="5A36DFBB">
            <w:pPr>
              <w:spacing w:before="156" w:after="156" w:line="360" w:lineRule="auto"/>
              <w:rPr>
                <w:rStyle w:val="21"/>
                <w:rFonts w:hint="eastAsia" w:ascii="仿宋" w:hAnsi="仿宋" w:eastAsia="仿宋" w:cs="仿宋"/>
                <w:color w:val="auto"/>
                <w:kern w:val="0"/>
                <w:sz w:val="24"/>
                <w:szCs w:val="24"/>
                <w:highlight w:val="none"/>
              </w:rPr>
            </w:pPr>
          </w:p>
        </w:tc>
        <w:tc>
          <w:tcPr>
            <w:tcW w:w="1138" w:type="dxa"/>
            <w:tcBorders>
              <w:top w:val="nil"/>
              <w:left w:val="nil"/>
              <w:bottom w:val="single" w:color="000000" w:sz="8" w:space="0"/>
              <w:right w:val="single" w:color="000000" w:sz="8" w:space="0"/>
            </w:tcBorders>
            <w:shd w:val="clear" w:color="auto" w:fill="FFFFFF"/>
          </w:tcPr>
          <w:p w14:paraId="4B5B239A">
            <w:pPr>
              <w:spacing w:before="156" w:after="156" w:line="360" w:lineRule="auto"/>
              <w:rPr>
                <w:rStyle w:val="21"/>
                <w:rFonts w:hint="eastAsia" w:ascii="仿宋" w:hAnsi="仿宋" w:eastAsia="仿宋" w:cs="仿宋"/>
                <w:color w:val="auto"/>
                <w:kern w:val="0"/>
                <w:sz w:val="24"/>
                <w:szCs w:val="24"/>
                <w:highlight w:val="none"/>
              </w:rPr>
            </w:pPr>
          </w:p>
        </w:tc>
      </w:tr>
      <w:tr w14:paraId="14C83D21">
        <w:tblPrEx>
          <w:tblCellMar>
            <w:top w:w="0" w:type="dxa"/>
            <w:left w:w="0" w:type="dxa"/>
            <w:bottom w:w="0" w:type="dxa"/>
            <w:right w:w="0" w:type="dxa"/>
          </w:tblCellMar>
        </w:tblPrEx>
        <w:trPr>
          <w:trHeight w:val="684" w:hRule="atLeast"/>
        </w:trPr>
        <w:tc>
          <w:tcPr>
            <w:tcW w:w="676" w:type="dxa"/>
            <w:tcBorders>
              <w:top w:val="nil"/>
              <w:left w:val="single" w:color="000000" w:sz="8" w:space="0"/>
              <w:bottom w:val="single" w:color="000000" w:sz="8" w:space="0"/>
              <w:right w:val="single" w:color="000000" w:sz="8" w:space="0"/>
            </w:tcBorders>
            <w:shd w:val="clear" w:color="auto" w:fill="FFFFFF"/>
            <w:vAlign w:val="center"/>
          </w:tcPr>
          <w:p w14:paraId="38EBB3DE">
            <w:pPr>
              <w:spacing w:line="360" w:lineRule="auto"/>
              <w:jc w:val="left"/>
              <w:rPr>
                <w:rStyle w:val="21"/>
                <w:rFonts w:hint="eastAsia" w:ascii="仿宋" w:hAnsi="仿宋" w:eastAsia="仿宋" w:cs="仿宋"/>
                <w:color w:val="auto"/>
                <w:kern w:val="0"/>
                <w:sz w:val="24"/>
                <w:szCs w:val="24"/>
                <w:highlight w:val="none"/>
              </w:rPr>
            </w:pPr>
          </w:p>
        </w:tc>
        <w:tc>
          <w:tcPr>
            <w:tcW w:w="949" w:type="dxa"/>
            <w:tcBorders>
              <w:top w:val="nil"/>
              <w:left w:val="nil"/>
              <w:bottom w:val="single" w:color="000000" w:sz="8" w:space="0"/>
              <w:right w:val="single" w:color="000000" w:sz="8" w:space="0"/>
            </w:tcBorders>
            <w:shd w:val="clear" w:color="auto" w:fill="FFFFFF"/>
            <w:vAlign w:val="center"/>
          </w:tcPr>
          <w:p w14:paraId="38D8FAAB">
            <w:pPr>
              <w:spacing w:line="360" w:lineRule="auto"/>
              <w:jc w:val="left"/>
              <w:rPr>
                <w:rStyle w:val="21"/>
                <w:rFonts w:hint="eastAsia" w:ascii="仿宋" w:hAnsi="仿宋" w:eastAsia="仿宋" w:cs="仿宋"/>
                <w:color w:val="auto"/>
                <w:kern w:val="0"/>
                <w:sz w:val="24"/>
                <w:szCs w:val="24"/>
                <w:highlight w:val="none"/>
              </w:rPr>
            </w:pPr>
          </w:p>
        </w:tc>
        <w:tc>
          <w:tcPr>
            <w:tcW w:w="2201" w:type="dxa"/>
            <w:tcBorders>
              <w:left w:val="nil"/>
              <w:bottom w:val="single" w:color="000000" w:sz="8" w:space="0"/>
              <w:right w:val="single" w:color="000000" w:sz="8" w:space="0"/>
            </w:tcBorders>
            <w:shd w:val="clear" w:color="auto" w:fill="FFFFFF"/>
            <w:vAlign w:val="center"/>
          </w:tcPr>
          <w:p w14:paraId="260AAAA5">
            <w:pPr>
              <w:spacing w:before="156" w:after="156" w:line="360" w:lineRule="auto"/>
              <w:rPr>
                <w:rStyle w:val="21"/>
                <w:rFonts w:hint="eastAsia" w:ascii="仿宋" w:hAnsi="仿宋" w:eastAsia="仿宋" w:cs="仿宋"/>
                <w:color w:val="auto"/>
                <w:kern w:val="0"/>
                <w:sz w:val="24"/>
                <w:szCs w:val="24"/>
                <w:highlight w:val="none"/>
              </w:rPr>
            </w:pPr>
          </w:p>
        </w:tc>
        <w:tc>
          <w:tcPr>
            <w:tcW w:w="3771" w:type="dxa"/>
            <w:tcBorders>
              <w:left w:val="nil"/>
              <w:bottom w:val="single" w:color="000000" w:sz="8" w:space="0"/>
              <w:right w:val="single" w:color="000000" w:sz="8" w:space="0"/>
            </w:tcBorders>
            <w:shd w:val="clear" w:color="auto" w:fill="FFFFFF"/>
            <w:vAlign w:val="center"/>
          </w:tcPr>
          <w:p w14:paraId="6B13BC7B">
            <w:pPr>
              <w:spacing w:before="156" w:after="156" w:line="360" w:lineRule="auto"/>
              <w:rPr>
                <w:rStyle w:val="21"/>
                <w:rFonts w:hint="eastAsia" w:ascii="仿宋" w:hAnsi="仿宋" w:eastAsia="仿宋" w:cs="仿宋"/>
                <w:color w:val="auto"/>
                <w:kern w:val="0"/>
                <w:sz w:val="24"/>
                <w:szCs w:val="24"/>
                <w:highlight w:val="none"/>
              </w:rPr>
            </w:pPr>
          </w:p>
        </w:tc>
        <w:tc>
          <w:tcPr>
            <w:tcW w:w="1138" w:type="dxa"/>
            <w:tcBorders>
              <w:top w:val="nil"/>
              <w:left w:val="nil"/>
              <w:bottom w:val="single" w:color="000000" w:sz="8" w:space="0"/>
              <w:right w:val="single" w:color="000000" w:sz="8" w:space="0"/>
            </w:tcBorders>
            <w:shd w:val="clear" w:color="auto" w:fill="FFFFFF"/>
          </w:tcPr>
          <w:p w14:paraId="2F466374">
            <w:pPr>
              <w:spacing w:before="156" w:after="156" w:line="360" w:lineRule="auto"/>
              <w:rPr>
                <w:rStyle w:val="21"/>
                <w:rFonts w:hint="eastAsia" w:ascii="仿宋" w:hAnsi="仿宋" w:eastAsia="仿宋" w:cs="仿宋"/>
                <w:color w:val="auto"/>
                <w:kern w:val="0"/>
                <w:sz w:val="24"/>
                <w:szCs w:val="24"/>
                <w:highlight w:val="none"/>
              </w:rPr>
            </w:pPr>
          </w:p>
        </w:tc>
      </w:tr>
      <w:tr w14:paraId="112EE659">
        <w:tblPrEx>
          <w:shd w:val="clear" w:color="auto" w:fill="FFFFFF"/>
          <w:tblCellMar>
            <w:top w:w="0" w:type="dxa"/>
            <w:left w:w="0" w:type="dxa"/>
            <w:bottom w:w="0" w:type="dxa"/>
            <w:right w:w="0" w:type="dxa"/>
          </w:tblCellMar>
        </w:tblPrEx>
        <w:trPr>
          <w:trHeight w:val="684" w:hRule="atLeast"/>
        </w:trPr>
        <w:tc>
          <w:tcPr>
            <w:tcW w:w="676" w:type="dxa"/>
            <w:tcBorders>
              <w:top w:val="nil"/>
              <w:left w:val="single" w:color="000000" w:sz="8" w:space="0"/>
              <w:bottom w:val="single" w:color="000000" w:sz="8" w:space="0"/>
              <w:right w:val="single" w:color="000000" w:sz="8" w:space="0"/>
            </w:tcBorders>
            <w:shd w:val="clear" w:color="auto" w:fill="FFFFFF"/>
            <w:vAlign w:val="center"/>
          </w:tcPr>
          <w:p w14:paraId="19B8627A">
            <w:pPr>
              <w:spacing w:line="360" w:lineRule="auto"/>
              <w:jc w:val="left"/>
              <w:rPr>
                <w:rStyle w:val="21"/>
                <w:rFonts w:hint="eastAsia" w:ascii="仿宋" w:hAnsi="仿宋" w:eastAsia="仿宋" w:cs="仿宋"/>
                <w:color w:val="auto"/>
                <w:kern w:val="0"/>
                <w:sz w:val="24"/>
                <w:szCs w:val="24"/>
                <w:highlight w:val="none"/>
              </w:rPr>
            </w:pPr>
          </w:p>
        </w:tc>
        <w:tc>
          <w:tcPr>
            <w:tcW w:w="949" w:type="dxa"/>
            <w:tcBorders>
              <w:top w:val="nil"/>
              <w:left w:val="nil"/>
              <w:bottom w:val="single" w:color="000000" w:sz="8" w:space="0"/>
              <w:right w:val="single" w:color="000000" w:sz="8" w:space="0"/>
            </w:tcBorders>
            <w:shd w:val="clear" w:color="auto" w:fill="FFFFFF"/>
            <w:vAlign w:val="center"/>
          </w:tcPr>
          <w:p w14:paraId="25A69920">
            <w:pPr>
              <w:spacing w:line="360" w:lineRule="auto"/>
              <w:jc w:val="left"/>
              <w:rPr>
                <w:rStyle w:val="21"/>
                <w:rFonts w:hint="eastAsia" w:ascii="仿宋" w:hAnsi="仿宋" w:eastAsia="仿宋" w:cs="仿宋"/>
                <w:color w:val="auto"/>
                <w:kern w:val="0"/>
                <w:sz w:val="24"/>
                <w:szCs w:val="24"/>
                <w:highlight w:val="none"/>
              </w:rPr>
            </w:pPr>
          </w:p>
        </w:tc>
        <w:tc>
          <w:tcPr>
            <w:tcW w:w="2201" w:type="dxa"/>
            <w:tcBorders>
              <w:left w:val="nil"/>
              <w:bottom w:val="single" w:color="000000" w:sz="8" w:space="0"/>
              <w:right w:val="single" w:color="000000" w:sz="8" w:space="0"/>
            </w:tcBorders>
            <w:shd w:val="clear" w:color="auto" w:fill="FFFFFF"/>
            <w:vAlign w:val="center"/>
          </w:tcPr>
          <w:p w14:paraId="7C957A50">
            <w:pPr>
              <w:spacing w:before="156" w:after="156" w:line="360" w:lineRule="auto"/>
              <w:rPr>
                <w:rStyle w:val="21"/>
                <w:rFonts w:hint="eastAsia" w:ascii="仿宋" w:hAnsi="仿宋" w:eastAsia="仿宋" w:cs="仿宋"/>
                <w:color w:val="auto"/>
                <w:kern w:val="0"/>
                <w:sz w:val="24"/>
                <w:szCs w:val="24"/>
                <w:highlight w:val="none"/>
              </w:rPr>
            </w:pPr>
          </w:p>
        </w:tc>
        <w:tc>
          <w:tcPr>
            <w:tcW w:w="3771" w:type="dxa"/>
            <w:tcBorders>
              <w:left w:val="nil"/>
              <w:bottom w:val="single" w:color="000000" w:sz="8" w:space="0"/>
              <w:right w:val="single" w:color="000000" w:sz="8" w:space="0"/>
            </w:tcBorders>
            <w:shd w:val="clear" w:color="auto" w:fill="FFFFFF"/>
            <w:vAlign w:val="center"/>
          </w:tcPr>
          <w:p w14:paraId="6ADB4BBB">
            <w:pPr>
              <w:spacing w:before="156" w:after="156" w:line="360" w:lineRule="auto"/>
              <w:rPr>
                <w:rStyle w:val="21"/>
                <w:rFonts w:hint="eastAsia" w:ascii="仿宋" w:hAnsi="仿宋" w:eastAsia="仿宋" w:cs="仿宋"/>
                <w:color w:val="auto"/>
                <w:kern w:val="0"/>
                <w:sz w:val="24"/>
                <w:szCs w:val="24"/>
                <w:highlight w:val="none"/>
              </w:rPr>
            </w:pPr>
          </w:p>
        </w:tc>
        <w:tc>
          <w:tcPr>
            <w:tcW w:w="1138" w:type="dxa"/>
            <w:tcBorders>
              <w:top w:val="nil"/>
              <w:left w:val="nil"/>
              <w:bottom w:val="single" w:color="000000" w:sz="8" w:space="0"/>
              <w:right w:val="single" w:color="000000" w:sz="8" w:space="0"/>
            </w:tcBorders>
            <w:shd w:val="clear" w:color="auto" w:fill="FFFFFF"/>
          </w:tcPr>
          <w:p w14:paraId="0A922D80">
            <w:pPr>
              <w:spacing w:before="156" w:after="156" w:line="360" w:lineRule="auto"/>
              <w:rPr>
                <w:rStyle w:val="21"/>
                <w:rFonts w:hint="eastAsia" w:ascii="仿宋" w:hAnsi="仿宋" w:eastAsia="仿宋" w:cs="仿宋"/>
                <w:color w:val="auto"/>
                <w:kern w:val="0"/>
                <w:sz w:val="24"/>
                <w:szCs w:val="24"/>
                <w:highlight w:val="none"/>
              </w:rPr>
            </w:pPr>
          </w:p>
        </w:tc>
      </w:tr>
      <w:tr w14:paraId="33221FC0">
        <w:tblPrEx>
          <w:shd w:val="clear" w:color="auto" w:fill="FFFFFF"/>
          <w:tblCellMar>
            <w:top w:w="0" w:type="dxa"/>
            <w:left w:w="0" w:type="dxa"/>
            <w:bottom w:w="0" w:type="dxa"/>
            <w:right w:w="0" w:type="dxa"/>
          </w:tblCellMar>
        </w:tblPrEx>
        <w:trPr>
          <w:trHeight w:val="300" w:hRule="atLeast"/>
        </w:trPr>
        <w:tc>
          <w:tcPr>
            <w:tcW w:w="1625" w:type="dxa"/>
            <w:gridSpan w:val="2"/>
            <w:tcBorders>
              <w:top w:val="nil"/>
              <w:left w:val="single" w:color="000000" w:sz="8" w:space="0"/>
              <w:bottom w:val="single" w:color="000000" w:sz="8" w:space="0"/>
              <w:right w:val="single" w:color="000000" w:sz="8" w:space="0"/>
            </w:tcBorders>
            <w:shd w:val="clear" w:color="auto" w:fill="FFFFFF"/>
          </w:tcPr>
          <w:p w14:paraId="73E1517D">
            <w:pPr>
              <w:spacing w:line="360" w:lineRule="auto"/>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服务标准</w:t>
            </w:r>
          </w:p>
        </w:tc>
        <w:tc>
          <w:tcPr>
            <w:tcW w:w="2201" w:type="dxa"/>
            <w:tcBorders>
              <w:top w:val="nil"/>
              <w:left w:val="nil"/>
              <w:bottom w:val="single" w:color="000000" w:sz="8" w:space="0"/>
              <w:right w:val="single" w:color="000000" w:sz="8" w:space="0"/>
            </w:tcBorders>
            <w:shd w:val="clear" w:color="auto" w:fill="FFFFFF"/>
          </w:tcPr>
          <w:p w14:paraId="7C4CFBC1">
            <w:pPr>
              <w:spacing w:line="360" w:lineRule="auto"/>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（国家标准、行业标准、地区标准等）</w:t>
            </w:r>
          </w:p>
        </w:tc>
        <w:tc>
          <w:tcPr>
            <w:tcW w:w="3771" w:type="dxa"/>
            <w:tcBorders>
              <w:top w:val="nil"/>
              <w:left w:val="nil"/>
              <w:bottom w:val="single" w:color="000000" w:sz="8" w:space="0"/>
              <w:right w:val="single" w:color="000000" w:sz="8" w:space="0"/>
            </w:tcBorders>
            <w:shd w:val="clear" w:color="auto" w:fill="FFFFFF"/>
          </w:tcPr>
          <w:p w14:paraId="415F499E">
            <w:pPr>
              <w:spacing w:line="360" w:lineRule="auto"/>
              <w:jc w:val="left"/>
              <w:rPr>
                <w:rStyle w:val="21"/>
                <w:rFonts w:hint="eastAsia" w:ascii="仿宋" w:hAnsi="仿宋" w:eastAsia="仿宋" w:cs="仿宋"/>
                <w:color w:val="auto"/>
                <w:kern w:val="0"/>
                <w:sz w:val="24"/>
                <w:szCs w:val="24"/>
                <w:highlight w:val="none"/>
              </w:rPr>
            </w:pPr>
          </w:p>
        </w:tc>
        <w:tc>
          <w:tcPr>
            <w:tcW w:w="1138" w:type="dxa"/>
            <w:tcBorders>
              <w:top w:val="nil"/>
              <w:left w:val="nil"/>
              <w:bottom w:val="single" w:color="000000" w:sz="8" w:space="0"/>
              <w:right w:val="single" w:color="000000" w:sz="8" w:space="0"/>
            </w:tcBorders>
            <w:shd w:val="clear" w:color="auto" w:fill="FFFFFF"/>
          </w:tcPr>
          <w:p w14:paraId="2350212D">
            <w:pPr>
              <w:spacing w:line="360" w:lineRule="auto"/>
              <w:jc w:val="left"/>
              <w:rPr>
                <w:rStyle w:val="21"/>
                <w:rFonts w:hint="eastAsia" w:ascii="仿宋" w:hAnsi="仿宋" w:eastAsia="仿宋" w:cs="仿宋"/>
                <w:color w:val="auto"/>
                <w:kern w:val="0"/>
                <w:sz w:val="24"/>
                <w:szCs w:val="24"/>
                <w:highlight w:val="none"/>
              </w:rPr>
            </w:pPr>
          </w:p>
        </w:tc>
      </w:tr>
      <w:tr w14:paraId="39DE77E7">
        <w:tblPrEx>
          <w:shd w:val="clear" w:color="auto" w:fill="FFFFFF"/>
          <w:tblCellMar>
            <w:top w:w="0" w:type="dxa"/>
            <w:left w:w="0" w:type="dxa"/>
            <w:bottom w:w="0" w:type="dxa"/>
            <w:right w:w="0" w:type="dxa"/>
          </w:tblCellMar>
        </w:tblPrEx>
        <w:trPr>
          <w:trHeight w:val="315" w:hRule="atLeast"/>
        </w:trPr>
        <w:tc>
          <w:tcPr>
            <w:tcW w:w="1625" w:type="dxa"/>
            <w:gridSpan w:val="2"/>
            <w:tcBorders>
              <w:top w:val="nil"/>
              <w:left w:val="single" w:color="000000" w:sz="8" w:space="0"/>
              <w:bottom w:val="single" w:color="000000" w:sz="8" w:space="0"/>
              <w:right w:val="single" w:color="000000" w:sz="8" w:space="0"/>
            </w:tcBorders>
            <w:shd w:val="clear" w:color="auto" w:fill="FFFFFF"/>
          </w:tcPr>
          <w:p w14:paraId="56C7EA5F">
            <w:pPr>
              <w:spacing w:line="360" w:lineRule="auto"/>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w:t>
            </w:r>
          </w:p>
        </w:tc>
        <w:tc>
          <w:tcPr>
            <w:tcW w:w="2201" w:type="dxa"/>
            <w:tcBorders>
              <w:top w:val="nil"/>
              <w:left w:val="nil"/>
              <w:bottom w:val="single" w:color="000000" w:sz="8" w:space="0"/>
              <w:right w:val="single" w:color="000000" w:sz="8" w:space="0"/>
            </w:tcBorders>
            <w:shd w:val="clear" w:color="auto" w:fill="FFFFFF"/>
          </w:tcPr>
          <w:p w14:paraId="0361BBAC">
            <w:pPr>
              <w:spacing w:line="360" w:lineRule="auto"/>
              <w:jc w:val="left"/>
              <w:rPr>
                <w:rStyle w:val="21"/>
                <w:rFonts w:hint="eastAsia" w:ascii="仿宋" w:hAnsi="仿宋" w:eastAsia="仿宋" w:cs="仿宋"/>
                <w:color w:val="auto"/>
                <w:kern w:val="0"/>
                <w:sz w:val="24"/>
                <w:szCs w:val="24"/>
                <w:highlight w:val="none"/>
              </w:rPr>
            </w:pPr>
          </w:p>
        </w:tc>
        <w:tc>
          <w:tcPr>
            <w:tcW w:w="3771" w:type="dxa"/>
            <w:tcBorders>
              <w:top w:val="nil"/>
              <w:left w:val="nil"/>
              <w:bottom w:val="single" w:color="000000" w:sz="8" w:space="0"/>
              <w:right w:val="single" w:color="000000" w:sz="8" w:space="0"/>
            </w:tcBorders>
            <w:shd w:val="clear" w:color="auto" w:fill="FFFFFF"/>
          </w:tcPr>
          <w:p w14:paraId="13301079">
            <w:pPr>
              <w:spacing w:line="360" w:lineRule="auto"/>
              <w:jc w:val="left"/>
              <w:rPr>
                <w:rStyle w:val="21"/>
                <w:rFonts w:hint="eastAsia" w:ascii="仿宋" w:hAnsi="仿宋" w:eastAsia="仿宋" w:cs="仿宋"/>
                <w:color w:val="auto"/>
                <w:kern w:val="0"/>
                <w:sz w:val="24"/>
                <w:szCs w:val="24"/>
                <w:highlight w:val="none"/>
              </w:rPr>
            </w:pPr>
          </w:p>
        </w:tc>
        <w:tc>
          <w:tcPr>
            <w:tcW w:w="1138" w:type="dxa"/>
            <w:tcBorders>
              <w:top w:val="nil"/>
              <w:left w:val="nil"/>
              <w:bottom w:val="single" w:color="000000" w:sz="8" w:space="0"/>
              <w:right w:val="single" w:color="000000" w:sz="8" w:space="0"/>
            </w:tcBorders>
            <w:shd w:val="clear" w:color="auto" w:fill="FFFFFF"/>
          </w:tcPr>
          <w:p w14:paraId="561E6A1A">
            <w:pPr>
              <w:spacing w:line="360" w:lineRule="auto"/>
              <w:jc w:val="left"/>
              <w:rPr>
                <w:rStyle w:val="21"/>
                <w:rFonts w:hint="eastAsia" w:ascii="仿宋" w:hAnsi="仿宋" w:eastAsia="仿宋" w:cs="仿宋"/>
                <w:color w:val="auto"/>
                <w:kern w:val="0"/>
                <w:sz w:val="24"/>
                <w:szCs w:val="24"/>
                <w:highlight w:val="none"/>
              </w:rPr>
            </w:pPr>
          </w:p>
        </w:tc>
      </w:tr>
    </w:tbl>
    <w:p w14:paraId="7409620B">
      <w:pPr>
        <w:spacing w:before="50" w:after="50" w:line="360" w:lineRule="auto"/>
        <w:jc w:val="left"/>
        <w:rPr>
          <w:rStyle w:val="21"/>
          <w:rFonts w:hint="eastAsia" w:ascii="仿宋" w:hAnsi="仿宋" w:eastAsia="仿宋" w:cs="仿宋"/>
          <w:bCs/>
          <w:color w:val="auto"/>
          <w:kern w:val="0"/>
          <w:sz w:val="24"/>
          <w:szCs w:val="24"/>
          <w:highlight w:val="none"/>
        </w:rPr>
      </w:pPr>
    </w:p>
    <w:p w14:paraId="4E2903B0">
      <w:pPr>
        <w:spacing w:before="50" w:after="50" w:line="360" w:lineRule="auto"/>
        <w:jc w:val="left"/>
        <w:rPr>
          <w:rStyle w:val="21"/>
          <w:rFonts w:hint="eastAsia" w:ascii="仿宋" w:hAnsi="仿宋" w:eastAsia="仿宋" w:cs="仿宋"/>
          <w:bCs/>
          <w:color w:val="auto"/>
          <w:kern w:val="0"/>
          <w:sz w:val="24"/>
          <w:szCs w:val="24"/>
          <w:highlight w:val="none"/>
        </w:rPr>
      </w:pPr>
      <w:r>
        <w:rPr>
          <w:rStyle w:val="21"/>
          <w:rFonts w:hint="eastAsia" w:ascii="仿宋" w:hAnsi="仿宋" w:eastAsia="仿宋" w:cs="仿宋"/>
          <w:bCs/>
          <w:color w:val="auto"/>
          <w:kern w:val="0"/>
          <w:sz w:val="24"/>
          <w:szCs w:val="24"/>
          <w:highlight w:val="none"/>
        </w:rPr>
        <w:t>注：供应商必须如实完整填写表格， “偏离情况”是指“正偏离”、“负偏离”或“无偏离”。</w:t>
      </w:r>
    </w:p>
    <w:p w14:paraId="3E0A1171">
      <w:pPr>
        <w:spacing w:line="360" w:lineRule="auto"/>
        <w:ind w:firstLine="2760" w:firstLineChars="1150"/>
        <w:jc w:val="left"/>
        <w:rPr>
          <w:rStyle w:val="21"/>
          <w:rFonts w:hint="eastAsia" w:ascii="仿宋" w:hAnsi="仿宋" w:eastAsia="仿宋" w:cs="仿宋"/>
          <w:color w:val="auto"/>
          <w:kern w:val="0"/>
          <w:sz w:val="24"/>
          <w:szCs w:val="24"/>
          <w:highlight w:val="none"/>
          <w:u w:val="single"/>
        </w:rPr>
      </w:pPr>
      <w:r>
        <w:rPr>
          <w:rStyle w:val="68"/>
          <w:rFonts w:hint="eastAsia" w:ascii="仿宋" w:hAnsi="仿宋" w:eastAsia="仿宋" w:cs="仿宋"/>
          <w:color w:val="auto"/>
          <w:kern w:val="0"/>
          <w:sz w:val="24"/>
          <w:szCs w:val="24"/>
          <w:highlight w:val="none"/>
        </w:rPr>
        <w:t>供应商代表</w:t>
      </w:r>
      <w:r>
        <w:rPr>
          <w:rStyle w:val="21"/>
          <w:rFonts w:hint="eastAsia" w:ascii="仿宋" w:hAnsi="仿宋" w:eastAsia="仿宋" w:cs="仿宋"/>
          <w:color w:val="auto"/>
          <w:kern w:val="0"/>
          <w:sz w:val="24"/>
          <w:szCs w:val="24"/>
          <w:highlight w:val="none"/>
        </w:rPr>
        <w:t xml:space="preserve">： </w:t>
      </w:r>
      <w:r>
        <w:rPr>
          <w:rStyle w:val="21"/>
          <w:rFonts w:hint="eastAsia" w:ascii="仿宋" w:hAnsi="仿宋" w:eastAsia="仿宋" w:cs="仿宋"/>
          <w:color w:val="auto"/>
          <w:kern w:val="0"/>
          <w:sz w:val="24"/>
          <w:szCs w:val="24"/>
          <w:highlight w:val="none"/>
          <w:u w:val="single" w:color="000000"/>
        </w:rPr>
        <w:t xml:space="preserve">                </w:t>
      </w:r>
      <w:r>
        <w:rPr>
          <w:rStyle w:val="21"/>
          <w:rFonts w:hint="eastAsia" w:ascii="仿宋" w:hAnsi="仿宋" w:eastAsia="仿宋" w:cs="仿宋"/>
          <w:color w:val="auto"/>
          <w:kern w:val="0"/>
          <w:sz w:val="24"/>
          <w:szCs w:val="24"/>
          <w:highlight w:val="none"/>
        </w:rPr>
        <w:t>（签字）</w:t>
      </w:r>
    </w:p>
    <w:p w14:paraId="306846AF">
      <w:pPr>
        <w:snapToGrid w:val="0"/>
        <w:spacing w:line="360" w:lineRule="auto"/>
        <w:ind w:firstLine="2898" w:firstLineChars="115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供应商：</w:t>
      </w:r>
      <w:r>
        <w:rPr>
          <w:rStyle w:val="21"/>
          <w:rFonts w:hint="eastAsia" w:ascii="仿宋" w:hAnsi="仿宋" w:eastAsia="仿宋" w:cs="仿宋"/>
          <w:color w:val="auto"/>
          <w:kern w:val="0"/>
          <w:sz w:val="24"/>
          <w:szCs w:val="24"/>
          <w:highlight w:val="none"/>
          <w:u w:val="single" w:color="000000"/>
        </w:rPr>
        <w:t xml:space="preserve">                       </w:t>
      </w:r>
      <w:r>
        <w:rPr>
          <w:rStyle w:val="21"/>
          <w:rFonts w:hint="eastAsia" w:ascii="仿宋" w:hAnsi="仿宋" w:eastAsia="仿宋" w:cs="仿宋"/>
          <w:color w:val="auto"/>
          <w:kern w:val="0"/>
          <w:sz w:val="24"/>
          <w:szCs w:val="24"/>
          <w:highlight w:val="none"/>
        </w:rPr>
        <w:t>（全称并加盖公章）</w:t>
      </w:r>
    </w:p>
    <w:p w14:paraId="2EFB87EC">
      <w:pPr>
        <w:pStyle w:val="42"/>
        <w:spacing w:before="312" w:after="312" w:line="360" w:lineRule="auto"/>
        <w:jc w:val="right"/>
        <w:rPr>
          <w:rStyle w:val="21"/>
          <w:rFonts w:hint="eastAsia" w:ascii="仿宋" w:hAnsi="仿宋" w:eastAsia="仿宋" w:cs="仿宋"/>
          <w:color w:val="auto"/>
          <w:sz w:val="24"/>
          <w:szCs w:val="24"/>
          <w:highlight w:val="none"/>
        </w:rPr>
      </w:pPr>
      <w:r>
        <w:rPr>
          <w:rStyle w:val="21"/>
          <w:rFonts w:hint="eastAsia" w:ascii="仿宋" w:hAnsi="仿宋" w:eastAsia="仿宋" w:cs="仿宋"/>
          <w:color w:val="auto"/>
          <w:sz w:val="24"/>
          <w:szCs w:val="24"/>
          <w:highlight w:val="none"/>
        </w:rPr>
        <w:t>年    月    日</w:t>
      </w:r>
    </w:p>
    <w:p w14:paraId="40A2C48C">
      <w:pPr>
        <w:spacing w:line="360" w:lineRule="auto"/>
        <w:jc w:val="left"/>
        <w:rPr>
          <w:rStyle w:val="21"/>
          <w:rFonts w:hint="eastAsia" w:ascii="仿宋" w:hAnsi="仿宋" w:eastAsia="仿宋" w:cs="仿宋"/>
          <w:b/>
          <w:color w:val="auto"/>
          <w:kern w:val="0"/>
          <w:sz w:val="24"/>
          <w:szCs w:val="24"/>
          <w:highlight w:val="none"/>
        </w:rPr>
      </w:pPr>
    </w:p>
    <w:p w14:paraId="30E65D1B">
      <w:pPr>
        <w:spacing w:line="360" w:lineRule="auto"/>
        <w:jc w:val="left"/>
        <w:rPr>
          <w:rStyle w:val="21"/>
          <w:rFonts w:hint="eastAsia" w:ascii="仿宋" w:hAnsi="仿宋" w:eastAsia="仿宋" w:cs="仿宋"/>
          <w:b/>
          <w:color w:val="auto"/>
          <w:kern w:val="0"/>
          <w:sz w:val="24"/>
          <w:szCs w:val="24"/>
          <w:highlight w:val="none"/>
        </w:rPr>
      </w:pPr>
    </w:p>
    <w:p w14:paraId="68A60E2E">
      <w:pPr>
        <w:snapToGrid w:val="0"/>
        <w:spacing w:before="50" w:line="360" w:lineRule="auto"/>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b/>
          <w:color w:val="auto"/>
          <w:kern w:val="0"/>
          <w:sz w:val="24"/>
          <w:szCs w:val="24"/>
          <w:highlight w:val="none"/>
        </w:rPr>
        <w:br w:type="page"/>
      </w:r>
      <w:r>
        <w:rPr>
          <w:rStyle w:val="21"/>
          <w:rFonts w:hint="eastAsia" w:ascii="仿宋" w:hAnsi="仿宋" w:eastAsia="仿宋" w:cs="仿宋"/>
          <w:b/>
          <w:color w:val="auto"/>
          <w:kern w:val="0"/>
          <w:sz w:val="24"/>
          <w:szCs w:val="24"/>
          <w:highlight w:val="none"/>
        </w:rPr>
        <w:t>附件4              商务响应表</w:t>
      </w:r>
      <w:r>
        <w:rPr>
          <w:rStyle w:val="21"/>
          <w:rFonts w:hint="eastAsia" w:ascii="仿宋" w:hAnsi="仿宋" w:eastAsia="仿宋" w:cs="仿宋"/>
          <w:color w:val="auto"/>
          <w:kern w:val="0"/>
          <w:sz w:val="24"/>
          <w:szCs w:val="24"/>
          <w:highlight w:val="none"/>
        </w:rPr>
        <w:t>（格式）</w:t>
      </w:r>
    </w:p>
    <w:p w14:paraId="45DC8A64">
      <w:pPr>
        <w:shd w:val="clear" w:color="auto" w:fill="FFFFFF"/>
        <w:spacing w:before="50" w:line="360" w:lineRule="auto"/>
        <w:jc w:val="left"/>
        <w:rPr>
          <w:rStyle w:val="21"/>
          <w:rFonts w:hint="eastAsia" w:ascii="仿宋" w:hAnsi="仿宋" w:eastAsia="仿宋" w:cs="仿宋"/>
          <w:color w:val="auto"/>
          <w:kern w:val="0"/>
          <w:sz w:val="24"/>
          <w:szCs w:val="24"/>
          <w:highlight w:val="none"/>
          <w:u w:val="single"/>
        </w:rPr>
      </w:pPr>
      <w:r>
        <w:rPr>
          <w:rStyle w:val="21"/>
          <w:rFonts w:hint="eastAsia" w:ascii="仿宋" w:hAnsi="仿宋" w:eastAsia="仿宋" w:cs="仿宋"/>
          <w:color w:val="auto"/>
          <w:kern w:val="0"/>
          <w:sz w:val="24"/>
          <w:szCs w:val="24"/>
          <w:highlight w:val="none"/>
        </w:rPr>
        <w:t>项目编号：</w:t>
      </w:r>
      <w:r>
        <w:rPr>
          <w:rStyle w:val="21"/>
          <w:rFonts w:hint="eastAsia" w:ascii="仿宋" w:hAnsi="仿宋" w:eastAsia="仿宋" w:cs="仿宋"/>
          <w:color w:val="auto"/>
          <w:kern w:val="0"/>
          <w:sz w:val="24"/>
          <w:szCs w:val="24"/>
          <w:highlight w:val="none"/>
          <w:u w:val="single" w:color="000000"/>
        </w:rPr>
        <w:t>    </w:t>
      </w:r>
    </w:p>
    <w:tbl>
      <w:tblPr>
        <w:tblStyle w:val="17"/>
        <w:tblW w:w="8472" w:type="dxa"/>
        <w:tblInd w:w="-108" w:type="dxa"/>
        <w:shd w:val="clear" w:color="auto" w:fill="FFFFFF"/>
        <w:tblLayout w:type="fixed"/>
        <w:tblCellMar>
          <w:top w:w="0" w:type="dxa"/>
          <w:left w:w="0" w:type="dxa"/>
          <w:bottom w:w="0" w:type="dxa"/>
          <w:right w:w="0" w:type="dxa"/>
        </w:tblCellMar>
      </w:tblPr>
      <w:tblGrid>
        <w:gridCol w:w="1951"/>
        <w:gridCol w:w="2126"/>
        <w:gridCol w:w="1560"/>
        <w:gridCol w:w="2835"/>
      </w:tblGrid>
      <w:tr w14:paraId="1F98A10A">
        <w:tblPrEx>
          <w:shd w:val="clear" w:color="auto" w:fill="FFFFFF"/>
          <w:tblCellMar>
            <w:top w:w="0" w:type="dxa"/>
            <w:left w:w="0" w:type="dxa"/>
            <w:bottom w:w="0" w:type="dxa"/>
            <w:right w:w="0" w:type="dxa"/>
          </w:tblCellMar>
        </w:tblPrEx>
        <w:trPr>
          <w:trHeight w:val="514" w:hRule="atLeast"/>
        </w:trPr>
        <w:tc>
          <w:tcPr>
            <w:tcW w:w="1951" w:type="dxa"/>
            <w:tcBorders>
              <w:top w:val="single" w:color="000000" w:sz="8" w:space="0"/>
              <w:left w:val="single" w:color="000000" w:sz="8" w:space="0"/>
              <w:bottom w:val="single" w:color="000000" w:sz="8" w:space="0"/>
              <w:right w:val="single" w:color="000000" w:sz="4" w:space="0"/>
            </w:tcBorders>
            <w:shd w:val="clear" w:color="auto" w:fill="FFFFFF"/>
          </w:tcPr>
          <w:p w14:paraId="07CF9D17">
            <w:pPr>
              <w:spacing w:line="360" w:lineRule="auto"/>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项目</w:t>
            </w:r>
          </w:p>
        </w:tc>
        <w:tc>
          <w:tcPr>
            <w:tcW w:w="2126" w:type="dxa"/>
            <w:tcBorders>
              <w:top w:val="single" w:color="000000" w:sz="8" w:space="0"/>
              <w:left w:val="single" w:color="000000" w:sz="4" w:space="0"/>
              <w:bottom w:val="single" w:color="000000" w:sz="8" w:space="0"/>
              <w:right w:val="single" w:color="000000" w:sz="4" w:space="0"/>
            </w:tcBorders>
            <w:shd w:val="clear" w:color="auto" w:fill="FFFFFF"/>
          </w:tcPr>
          <w:p w14:paraId="40F470A6">
            <w:pPr>
              <w:spacing w:before="156" w:line="360" w:lineRule="auto"/>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谈判文件要求</w:t>
            </w:r>
          </w:p>
        </w:tc>
        <w:tc>
          <w:tcPr>
            <w:tcW w:w="1560" w:type="dxa"/>
            <w:tcBorders>
              <w:top w:val="single" w:color="000000" w:sz="8" w:space="0"/>
              <w:left w:val="single" w:color="000000" w:sz="4" w:space="0"/>
              <w:bottom w:val="single" w:color="000000" w:sz="8" w:space="0"/>
              <w:right w:val="single" w:color="000000" w:sz="4" w:space="0"/>
            </w:tcBorders>
            <w:shd w:val="clear" w:color="auto" w:fill="FFFFFF"/>
          </w:tcPr>
          <w:p w14:paraId="10859978">
            <w:pPr>
              <w:spacing w:before="156" w:line="360" w:lineRule="auto"/>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是否响应</w:t>
            </w:r>
          </w:p>
        </w:tc>
        <w:tc>
          <w:tcPr>
            <w:tcW w:w="2835" w:type="dxa"/>
            <w:tcBorders>
              <w:top w:val="single" w:color="000000" w:sz="8" w:space="0"/>
              <w:left w:val="single" w:color="000000" w:sz="4" w:space="0"/>
              <w:bottom w:val="single" w:color="000000" w:sz="8" w:space="0"/>
              <w:right w:val="single" w:color="000000" w:sz="8" w:space="0"/>
            </w:tcBorders>
            <w:shd w:val="clear" w:color="auto" w:fill="FFFFFF"/>
          </w:tcPr>
          <w:p w14:paraId="53F8E330">
            <w:pPr>
              <w:spacing w:before="156" w:line="360" w:lineRule="auto"/>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谈判供应商的承诺或说明</w:t>
            </w:r>
          </w:p>
        </w:tc>
      </w:tr>
      <w:tr w14:paraId="2869D335">
        <w:tblPrEx>
          <w:shd w:val="clear" w:color="auto" w:fill="FFFFFF"/>
          <w:tblCellMar>
            <w:top w:w="0" w:type="dxa"/>
            <w:left w:w="0" w:type="dxa"/>
            <w:bottom w:w="0" w:type="dxa"/>
            <w:right w:w="0" w:type="dxa"/>
          </w:tblCellMar>
        </w:tblPrEx>
        <w:trPr>
          <w:trHeight w:val="514" w:hRule="atLeast"/>
        </w:trPr>
        <w:tc>
          <w:tcPr>
            <w:tcW w:w="1951" w:type="dxa"/>
            <w:tcBorders>
              <w:top w:val="single" w:color="000000" w:sz="8" w:space="0"/>
              <w:left w:val="single" w:color="000000" w:sz="8" w:space="0"/>
              <w:bottom w:val="single" w:color="000000" w:sz="8" w:space="0"/>
              <w:right w:val="single" w:color="000000" w:sz="4" w:space="0"/>
            </w:tcBorders>
            <w:shd w:val="clear" w:color="auto" w:fill="FFFFFF"/>
          </w:tcPr>
          <w:p w14:paraId="2B180CAE">
            <w:pPr>
              <w:spacing w:line="360" w:lineRule="auto"/>
              <w:rPr>
                <w:rStyle w:val="21"/>
                <w:rFonts w:hint="eastAsia" w:ascii="仿宋" w:hAnsi="仿宋" w:eastAsia="仿宋" w:cs="仿宋"/>
                <w:color w:val="auto"/>
                <w:kern w:val="0"/>
                <w:sz w:val="24"/>
                <w:szCs w:val="24"/>
                <w:highlight w:val="none"/>
              </w:rPr>
            </w:pPr>
          </w:p>
        </w:tc>
        <w:tc>
          <w:tcPr>
            <w:tcW w:w="2126" w:type="dxa"/>
            <w:tcBorders>
              <w:top w:val="single" w:color="000000" w:sz="8" w:space="0"/>
              <w:left w:val="single" w:color="000000" w:sz="4" w:space="0"/>
              <w:bottom w:val="single" w:color="000000" w:sz="8" w:space="0"/>
              <w:right w:val="single" w:color="000000" w:sz="4" w:space="0"/>
            </w:tcBorders>
            <w:shd w:val="clear" w:color="auto" w:fill="FFFFFF"/>
          </w:tcPr>
          <w:p w14:paraId="2972CDAA">
            <w:pPr>
              <w:spacing w:line="360" w:lineRule="auto"/>
              <w:rPr>
                <w:rStyle w:val="21"/>
                <w:rFonts w:hint="eastAsia" w:ascii="仿宋" w:hAnsi="仿宋" w:eastAsia="仿宋" w:cs="仿宋"/>
                <w:color w:val="auto"/>
                <w:kern w:val="0"/>
                <w:sz w:val="24"/>
                <w:szCs w:val="24"/>
                <w:highlight w:val="none"/>
              </w:rPr>
            </w:pPr>
          </w:p>
        </w:tc>
        <w:tc>
          <w:tcPr>
            <w:tcW w:w="1560" w:type="dxa"/>
            <w:tcBorders>
              <w:top w:val="single" w:color="000000" w:sz="8" w:space="0"/>
              <w:left w:val="single" w:color="000000" w:sz="4" w:space="0"/>
              <w:bottom w:val="single" w:color="000000" w:sz="8" w:space="0"/>
              <w:right w:val="single" w:color="000000" w:sz="4" w:space="0"/>
            </w:tcBorders>
            <w:shd w:val="clear" w:color="auto" w:fill="FFFFFF"/>
          </w:tcPr>
          <w:p w14:paraId="626E6D31">
            <w:pPr>
              <w:spacing w:line="360" w:lineRule="auto"/>
              <w:rPr>
                <w:rStyle w:val="21"/>
                <w:rFonts w:hint="eastAsia" w:ascii="仿宋" w:hAnsi="仿宋" w:eastAsia="仿宋" w:cs="仿宋"/>
                <w:color w:val="auto"/>
                <w:kern w:val="0"/>
                <w:sz w:val="24"/>
                <w:szCs w:val="24"/>
                <w:highlight w:val="none"/>
              </w:rPr>
            </w:pPr>
          </w:p>
        </w:tc>
        <w:tc>
          <w:tcPr>
            <w:tcW w:w="2835" w:type="dxa"/>
            <w:tcBorders>
              <w:top w:val="single" w:color="000000" w:sz="8" w:space="0"/>
              <w:left w:val="single" w:color="000000" w:sz="4" w:space="0"/>
              <w:bottom w:val="single" w:color="000000" w:sz="8" w:space="0"/>
              <w:right w:val="single" w:color="000000" w:sz="8" w:space="0"/>
            </w:tcBorders>
            <w:shd w:val="clear" w:color="auto" w:fill="FFFFFF"/>
          </w:tcPr>
          <w:p w14:paraId="5C0D7513">
            <w:pPr>
              <w:spacing w:line="360" w:lineRule="auto"/>
              <w:rPr>
                <w:rStyle w:val="21"/>
                <w:rFonts w:hint="eastAsia" w:ascii="仿宋" w:hAnsi="仿宋" w:eastAsia="仿宋" w:cs="仿宋"/>
                <w:color w:val="auto"/>
                <w:kern w:val="0"/>
                <w:sz w:val="24"/>
                <w:szCs w:val="24"/>
                <w:highlight w:val="none"/>
              </w:rPr>
            </w:pPr>
          </w:p>
        </w:tc>
      </w:tr>
      <w:tr w14:paraId="439CD1E0">
        <w:tblPrEx>
          <w:tblCellMar>
            <w:top w:w="0" w:type="dxa"/>
            <w:left w:w="0" w:type="dxa"/>
            <w:bottom w:w="0" w:type="dxa"/>
            <w:right w:w="0" w:type="dxa"/>
          </w:tblCellMar>
        </w:tblPrEx>
        <w:trPr>
          <w:trHeight w:val="719" w:hRule="atLeast"/>
        </w:trPr>
        <w:tc>
          <w:tcPr>
            <w:tcW w:w="1951" w:type="dxa"/>
            <w:tcBorders>
              <w:top w:val="nil"/>
              <w:left w:val="single" w:color="000000" w:sz="8" w:space="0"/>
              <w:bottom w:val="single" w:color="000000" w:sz="8" w:space="0"/>
              <w:right w:val="single" w:color="000000" w:sz="4" w:space="0"/>
            </w:tcBorders>
            <w:shd w:val="clear" w:color="auto" w:fill="FFFFFF"/>
          </w:tcPr>
          <w:p w14:paraId="43FDC1C2">
            <w:pPr>
              <w:spacing w:line="360" w:lineRule="auto"/>
              <w:rPr>
                <w:rStyle w:val="21"/>
                <w:rFonts w:hint="eastAsia" w:ascii="仿宋" w:hAnsi="仿宋" w:eastAsia="仿宋" w:cs="仿宋"/>
                <w:color w:val="auto"/>
                <w:kern w:val="0"/>
                <w:sz w:val="24"/>
                <w:szCs w:val="24"/>
                <w:highlight w:val="none"/>
              </w:rPr>
            </w:pPr>
          </w:p>
        </w:tc>
        <w:tc>
          <w:tcPr>
            <w:tcW w:w="2126" w:type="dxa"/>
            <w:tcBorders>
              <w:top w:val="nil"/>
              <w:left w:val="single" w:color="000000" w:sz="4" w:space="0"/>
              <w:bottom w:val="single" w:color="000000" w:sz="8" w:space="0"/>
              <w:right w:val="single" w:color="000000" w:sz="4" w:space="0"/>
            </w:tcBorders>
            <w:shd w:val="clear" w:color="auto" w:fill="FFFFFF"/>
          </w:tcPr>
          <w:p w14:paraId="5616E768">
            <w:pPr>
              <w:spacing w:line="360" w:lineRule="auto"/>
              <w:rPr>
                <w:rStyle w:val="21"/>
                <w:rFonts w:hint="eastAsia" w:ascii="仿宋" w:hAnsi="仿宋" w:eastAsia="仿宋" w:cs="仿宋"/>
                <w:color w:val="auto"/>
                <w:kern w:val="0"/>
                <w:sz w:val="24"/>
                <w:szCs w:val="24"/>
                <w:highlight w:val="none"/>
              </w:rPr>
            </w:pPr>
          </w:p>
        </w:tc>
        <w:tc>
          <w:tcPr>
            <w:tcW w:w="1560" w:type="dxa"/>
            <w:tcBorders>
              <w:top w:val="nil"/>
              <w:left w:val="single" w:color="000000" w:sz="4" w:space="0"/>
              <w:bottom w:val="single" w:color="000000" w:sz="8" w:space="0"/>
              <w:right w:val="single" w:color="000000" w:sz="4" w:space="0"/>
            </w:tcBorders>
            <w:shd w:val="clear" w:color="auto" w:fill="FFFFFF"/>
          </w:tcPr>
          <w:p w14:paraId="0D405245">
            <w:pPr>
              <w:spacing w:line="360" w:lineRule="auto"/>
              <w:rPr>
                <w:rStyle w:val="21"/>
                <w:rFonts w:hint="eastAsia" w:ascii="仿宋" w:hAnsi="仿宋" w:eastAsia="仿宋" w:cs="仿宋"/>
                <w:color w:val="auto"/>
                <w:kern w:val="0"/>
                <w:sz w:val="24"/>
                <w:szCs w:val="24"/>
                <w:highlight w:val="none"/>
              </w:rPr>
            </w:pPr>
          </w:p>
        </w:tc>
        <w:tc>
          <w:tcPr>
            <w:tcW w:w="2835" w:type="dxa"/>
            <w:tcBorders>
              <w:top w:val="nil"/>
              <w:left w:val="single" w:color="000000" w:sz="4" w:space="0"/>
              <w:bottom w:val="single" w:color="000000" w:sz="8" w:space="0"/>
              <w:right w:val="single" w:color="000000" w:sz="8" w:space="0"/>
            </w:tcBorders>
            <w:shd w:val="clear" w:color="auto" w:fill="FFFFFF"/>
          </w:tcPr>
          <w:p w14:paraId="41300065">
            <w:pPr>
              <w:spacing w:line="360" w:lineRule="auto"/>
              <w:rPr>
                <w:rStyle w:val="21"/>
                <w:rFonts w:hint="eastAsia" w:ascii="仿宋" w:hAnsi="仿宋" w:eastAsia="仿宋" w:cs="仿宋"/>
                <w:color w:val="auto"/>
                <w:kern w:val="0"/>
                <w:sz w:val="24"/>
                <w:szCs w:val="24"/>
                <w:highlight w:val="none"/>
              </w:rPr>
            </w:pPr>
          </w:p>
        </w:tc>
      </w:tr>
      <w:tr w14:paraId="3017BC5A">
        <w:tblPrEx>
          <w:shd w:val="clear" w:color="auto" w:fill="FFFFFF"/>
          <w:tblCellMar>
            <w:top w:w="0" w:type="dxa"/>
            <w:left w:w="0" w:type="dxa"/>
            <w:bottom w:w="0" w:type="dxa"/>
            <w:right w:w="0" w:type="dxa"/>
          </w:tblCellMar>
        </w:tblPrEx>
        <w:trPr>
          <w:trHeight w:val="723" w:hRule="atLeast"/>
        </w:trPr>
        <w:tc>
          <w:tcPr>
            <w:tcW w:w="1951" w:type="dxa"/>
            <w:tcBorders>
              <w:top w:val="nil"/>
              <w:left w:val="single" w:color="000000" w:sz="8" w:space="0"/>
              <w:bottom w:val="single" w:color="000000" w:sz="8" w:space="0"/>
              <w:right w:val="single" w:color="000000" w:sz="4" w:space="0"/>
            </w:tcBorders>
            <w:shd w:val="clear" w:color="auto" w:fill="FFFFFF"/>
          </w:tcPr>
          <w:p w14:paraId="32D1C324">
            <w:pPr>
              <w:spacing w:line="360" w:lineRule="auto"/>
              <w:rPr>
                <w:rStyle w:val="21"/>
                <w:rFonts w:hint="eastAsia" w:ascii="仿宋" w:hAnsi="仿宋" w:eastAsia="仿宋" w:cs="仿宋"/>
                <w:color w:val="auto"/>
                <w:kern w:val="0"/>
                <w:sz w:val="24"/>
                <w:szCs w:val="24"/>
                <w:highlight w:val="none"/>
              </w:rPr>
            </w:pPr>
          </w:p>
        </w:tc>
        <w:tc>
          <w:tcPr>
            <w:tcW w:w="2126" w:type="dxa"/>
            <w:tcBorders>
              <w:top w:val="nil"/>
              <w:left w:val="single" w:color="000000" w:sz="4" w:space="0"/>
              <w:bottom w:val="single" w:color="000000" w:sz="8" w:space="0"/>
              <w:right w:val="single" w:color="000000" w:sz="4" w:space="0"/>
            </w:tcBorders>
            <w:shd w:val="clear" w:color="auto" w:fill="FFFFFF"/>
          </w:tcPr>
          <w:p w14:paraId="420E338F">
            <w:pPr>
              <w:spacing w:line="360" w:lineRule="auto"/>
              <w:rPr>
                <w:rStyle w:val="21"/>
                <w:rFonts w:hint="eastAsia" w:ascii="仿宋" w:hAnsi="仿宋" w:eastAsia="仿宋" w:cs="仿宋"/>
                <w:color w:val="auto"/>
                <w:kern w:val="0"/>
                <w:sz w:val="24"/>
                <w:szCs w:val="24"/>
                <w:highlight w:val="none"/>
              </w:rPr>
            </w:pPr>
          </w:p>
        </w:tc>
        <w:tc>
          <w:tcPr>
            <w:tcW w:w="1560" w:type="dxa"/>
            <w:tcBorders>
              <w:top w:val="nil"/>
              <w:left w:val="single" w:color="000000" w:sz="4" w:space="0"/>
              <w:bottom w:val="single" w:color="000000" w:sz="8" w:space="0"/>
              <w:right w:val="single" w:color="000000" w:sz="4" w:space="0"/>
            </w:tcBorders>
            <w:shd w:val="clear" w:color="auto" w:fill="FFFFFF"/>
          </w:tcPr>
          <w:p w14:paraId="2ED4451C">
            <w:pPr>
              <w:spacing w:line="360" w:lineRule="auto"/>
              <w:rPr>
                <w:rStyle w:val="21"/>
                <w:rFonts w:hint="eastAsia" w:ascii="仿宋" w:hAnsi="仿宋" w:eastAsia="仿宋" w:cs="仿宋"/>
                <w:color w:val="auto"/>
                <w:kern w:val="0"/>
                <w:sz w:val="24"/>
                <w:szCs w:val="24"/>
                <w:highlight w:val="none"/>
              </w:rPr>
            </w:pPr>
          </w:p>
        </w:tc>
        <w:tc>
          <w:tcPr>
            <w:tcW w:w="2835" w:type="dxa"/>
            <w:tcBorders>
              <w:top w:val="nil"/>
              <w:left w:val="single" w:color="000000" w:sz="4" w:space="0"/>
              <w:bottom w:val="single" w:color="000000" w:sz="8" w:space="0"/>
              <w:right w:val="single" w:color="000000" w:sz="8" w:space="0"/>
            </w:tcBorders>
            <w:shd w:val="clear" w:color="auto" w:fill="FFFFFF"/>
          </w:tcPr>
          <w:p w14:paraId="6C284C9D">
            <w:pPr>
              <w:spacing w:line="360" w:lineRule="auto"/>
              <w:rPr>
                <w:rStyle w:val="21"/>
                <w:rFonts w:hint="eastAsia" w:ascii="仿宋" w:hAnsi="仿宋" w:eastAsia="仿宋" w:cs="仿宋"/>
                <w:color w:val="auto"/>
                <w:kern w:val="0"/>
                <w:sz w:val="24"/>
                <w:szCs w:val="24"/>
                <w:highlight w:val="none"/>
              </w:rPr>
            </w:pPr>
          </w:p>
        </w:tc>
      </w:tr>
      <w:tr w14:paraId="3AB2CB34">
        <w:tblPrEx>
          <w:shd w:val="clear" w:color="auto" w:fill="FFFFFF"/>
          <w:tblCellMar>
            <w:top w:w="0" w:type="dxa"/>
            <w:left w:w="0" w:type="dxa"/>
            <w:bottom w:w="0" w:type="dxa"/>
            <w:right w:w="0" w:type="dxa"/>
          </w:tblCellMar>
        </w:tblPrEx>
        <w:trPr>
          <w:trHeight w:val="478" w:hRule="atLeast"/>
        </w:trPr>
        <w:tc>
          <w:tcPr>
            <w:tcW w:w="1951" w:type="dxa"/>
            <w:tcBorders>
              <w:top w:val="nil"/>
              <w:left w:val="single" w:color="000000" w:sz="8" w:space="0"/>
              <w:bottom w:val="single" w:color="000000" w:sz="8" w:space="0"/>
              <w:right w:val="single" w:color="000000" w:sz="4" w:space="0"/>
            </w:tcBorders>
            <w:shd w:val="clear" w:color="auto" w:fill="FFFFFF"/>
          </w:tcPr>
          <w:p w14:paraId="53643B85">
            <w:pPr>
              <w:spacing w:line="360" w:lineRule="auto"/>
              <w:rPr>
                <w:rStyle w:val="21"/>
                <w:rFonts w:hint="eastAsia" w:ascii="仿宋" w:hAnsi="仿宋" w:eastAsia="仿宋" w:cs="仿宋"/>
                <w:color w:val="auto"/>
                <w:kern w:val="0"/>
                <w:sz w:val="24"/>
                <w:szCs w:val="24"/>
                <w:highlight w:val="none"/>
              </w:rPr>
            </w:pPr>
          </w:p>
        </w:tc>
        <w:tc>
          <w:tcPr>
            <w:tcW w:w="2126" w:type="dxa"/>
            <w:tcBorders>
              <w:top w:val="nil"/>
              <w:left w:val="single" w:color="000000" w:sz="4" w:space="0"/>
              <w:bottom w:val="single" w:color="000000" w:sz="8" w:space="0"/>
              <w:right w:val="single" w:color="000000" w:sz="4" w:space="0"/>
            </w:tcBorders>
            <w:shd w:val="clear" w:color="auto" w:fill="FFFFFF"/>
          </w:tcPr>
          <w:p w14:paraId="3F922F9E">
            <w:pPr>
              <w:spacing w:line="360" w:lineRule="auto"/>
              <w:rPr>
                <w:rStyle w:val="21"/>
                <w:rFonts w:hint="eastAsia" w:ascii="仿宋" w:hAnsi="仿宋" w:eastAsia="仿宋" w:cs="仿宋"/>
                <w:color w:val="auto"/>
                <w:kern w:val="0"/>
                <w:sz w:val="24"/>
                <w:szCs w:val="24"/>
                <w:highlight w:val="none"/>
              </w:rPr>
            </w:pPr>
          </w:p>
        </w:tc>
        <w:tc>
          <w:tcPr>
            <w:tcW w:w="1560" w:type="dxa"/>
            <w:tcBorders>
              <w:top w:val="nil"/>
              <w:left w:val="single" w:color="000000" w:sz="4" w:space="0"/>
              <w:bottom w:val="single" w:color="000000" w:sz="8" w:space="0"/>
              <w:right w:val="single" w:color="000000" w:sz="4" w:space="0"/>
            </w:tcBorders>
            <w:shd w:val="clear" w:color="auto" w:fill="FFFFFF"/>
          </w:tcPr>
          <w:p w14:paraId="76AC0AD1">
            <w:pPr>
              <w:spacing w:line="360" w:lineRule="auto"/>
              <w:rPr>
                <w:rStyle w:val="21"/>
                <w:rFonts w:hint="eastAsia" w:ascii="仿宋" w:hAnsi="仿宋" w:eastAsia="仿宋" w:cs="仿宋"/>
                <w:color w:val="auto"/>
                <w:kern w:val="0"/>
                <w:sz w:val="24"/>
                <w:szCs w:val="24"/>
                <w:highlight w:val="none"/>
              </w:rPr>
            </w:pPr>
          </w:p>
        </w:tc>
        <w:tc>
          <w:tcPr>
            <w:tcW w:w="2835" w:type="dxa"/>
            <w:tcBorders>
              <w:top w:val="nil"/>
              <w:left w:val="single" w:color="000000" w:sz="4" w:space="0"/>
              <w:bottom w:val="single" w:color="000000" w:sz="8" w:space="0"/>
              <w:right w:val="single" w:color="000000" w:sz="8" w:space="0"/>
            </w:tcBorders>
            <w:shd w:val="clear" w:color="auto" w:fill="FFFFFF"/>
          </w:tcPr>
          <w:p w14:paraId="6F854D1E">
            <w:pPr>
              <w:spacing w:line="360" w:lineRule="auto"/>
              <w:rPr>
                <w:rStyle w:val="21"/>
                <w:rFonts w:hint="eastAsia" w:ascii="仿宋" w:hAnsi="仿宋" w:eastAsia="仿宋" w:cs="仿宋"/>
                <w:color w:val="auto"/>
                <w:kern w:val="0"/>
                <w:sz w:val="24"/>
                <w:szCs w:val="24"/>
                <w:highlight w:val="none"/>
              </w:rPr>
            </w:pPr>
          </w:p>
        </w:tc>
      </w:tr>
      <w:tr w14:paraId="005760FA">
        <w:tblPrEx>
          <w:tblCellMar>
            <w:top w:w="0" w:type="dxa"/>
            <w:left w:w="0" w:type="dxa"/>
            <w:bottom w:w="0" w:type="dxa"/>
            <w:right w:w="0" w:type="dxa"/>
          </w:tblCellMar>
        </w:tblPrEx>
        <w:tc>
          <w:tcPr>
            <w:tcW w:w="1951" w:type="dxa"/>
            <w:tcBorders>
              <w:top w:val="nil"/>
              <w:left w:val="single" w:color="000000" w:sz="8" w:space="0"/>
              <w:bottom w:val="single" w:color="000000" w:sz="8" w:space="0"/>
              <w:right w:val="single" w:color="000000" w:sz="4" w:space="0"/>
            </w:tcBorders>
            <w:shd w:val="clear" w:color="auto" w:fill="FFFFFF"/>
          </w:tcPr>
          <w:p w14:paraId="49F882F2">
            <w:pPr>
              <w:spacing w:line="360" w:lineRule="auto"/>
              <w:rPr>
                <w:rStyle w:val="21"/>
                <w:rFonts w:hint="eastAsia" w:ascii="仿宋" w:hAnsi="仿宋" w:eastAsia="仿宋" w:cs="仿宋"/>
                <w:color w:val="auto"/>
                <w:kern w:val="0"/>
                <w:sz w:val="24"/>
                <w:szCs w:val="24"/>
                <w:highlight w:val="none"/>
              </w:rPr>
            </w:pPr>
          </w:p>
        </w:tc>
        <w:tc>
          <w:tcPr>
            <w:tcW w:w="2126" w:type="dxa"/>
            <w:tcBorders>
              <w:top w:val="nil"/>
              <w:left w:val="single" w:color="000000" w:sz="4" w:space="0"/>
              <w:bottom w:val="single" w:color="000000" w:sz="8" w:space="0"/>
              <w:right w:val="single" w:color="000000" w:sz="4" w:space="0"/>
            </w:tcBorders>
            <w:shd w:val="clear" w:color="auto" w:fill="FFFFFF"/>
          </w:tcPr>
          <w:p w14:paraId="226CC765">
            <w:pPr>
              <w:spacing w:line="360" w:lineRule="auto"/>
              <w:rPr>
                <w:rStyle w:val="21"/>
                <w:rFonts w:hint="eastAsia" w:ascii="仿宋" w:hAnsi="仿宋" w:eastAsia="仿宋" w:cs="仿宋"/>
                <w:color w:val="auto"/>
                <w:kern w:val="0"/>
                <w:sz w:val="24"/>
                <w:szCs w:val="24"/>
                <w:highlight w:val="none"/>
              </w:rPr>
            </w:pPr>
          </w:p>
        </w:tc>
        <w:tc>
          <w:tcPr>
            <w:tcW w:w="1560" w:type="dxa"/>
            <w:tcBorders>
              <w:top w:val="nil"/>
              <w:left w:val="single" w:color="000000" w:sz="4" w:space="0"/>
              <w:bottom w:val="single" w:color="000000" w:sz="8" w:space="0"/>
              <w:right w:val="single" w:color="000000" w:sz="4" w:space="0"/>
            </w:tcBorders>
            <w:shd w:val="clear" w:color="auto" w:fill="FFFFFF"/>
          </w:tcPr>
          <w:p w14:paraId="45737040">
            <w:pPr>
              <w:spacing w:line="360" w:lineRule="auto"/>
              <w:rPr>
                <w:rStyle w:val="21"/>
                <w:rFonts w:hint="eastAsia" w:ascii="仿宋" w:hAnsi="仿宋" w:eastAsia="仿宋" w:cs="仿宋"/>
                <w:color w:val="auto"/>
                <w:kern w:val="0"/>
                <w:sz w:val="24"/>
                <w:szCs w:val="24"/>
                <w:highlight w:val="none"/>
              </w:rPr>
            </w:pPr>
          </w:p>
        </w:tc>
        <w:tc>
          <w:tcPr>
            <w:tcW w:w="2835" w:type="dxa"/>
            <w:tcBorders>
              <w:top w:val="nil"/>
              <w:left w:val="single" w:color="000000" w:sz="4" w:space="0"/>
              <w:bottom w:val="single" w:color="000000" w:sz="8" w:space="0"/>
              <w:right w:val="single" w:color="000000" w:sz="8" w:space="0"/>
            </w:tcBorders>
            <w:shd w:val="clear" w:color="auto" w:fill="FFFFFF"/>
          </w:tcPr>
          <w:p w14:paraId="24F1653E">
            <w:pPr>
              <w:spacing w:line="360" w:lineRule="auto"/>
              <w:rPr>
                <w:rStyle w:val="21"/>
                <w:rFonts w:hint="eastAsia" w:ascii="仿宋" w:hAnsi="仿宋" w:eastAsia="仿宋" w:cs="仿宋"/>
                <w:color w:val="auto"/>
                <w:kern w:val="0"/>
                <w:sz w:val="24"/>
                <w:szCs w:val="24"/>
                <w:highlight w:val="none"/>
              </w:rPr>
            </w:pPr>
          </w:p>
        </w:tc>
      </w:tr>
    </w:tbl>
    <w:p w14:paraId="4EA46760">
      <w:pPr>
        <w:shd w:val="clear" w:color="auto" w:fill="FFFFFF"/>
        <w:spacing w:before="50" w:line="360" w:lineRule="auto"/>
        <w:jc w:val="left"/>
        <w:rPr>
          <w:rStyle w:val="21"/>
          <w:rFonts w:hint="eastAsia" w:ascii="仿宋" w:hAnsi="仿宋" w:eastAsia="仿宋" w:cs="仿宋"/>
          <w:color w:val="auto"/>
          <w:kern w:val="0"/>
          <w:sz w:val="24"/>
          <w:szCs w:val="24"/>
          <w:highlight w:val="none"/>
          <w:u w:val="single"/>
        </w:rPr>
      </w:pPr>
    </w:p>
    <w:p w14:paraId="7880116B">
      <w:pPr>
        <w:spacing w:line="360" w:lineRule="auto"/>
        <w:ind w:firstLine="2898" w:firstLineChars="115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 xml:space="preserve">   </w:t>
      </w:r>
      <w:r>
        <w:rPr>
          <w:rStyle w:val="68"/>
          <w:rFonts w:hint="eastAsia" w:ascii="仿宋" w:hAnsi="仿宋" w:eastAsia="仿宋" w:cs="仿宋"/>
          <w:color w:val="auto"/>
          <w:kern w:val="0"/>
          <w:sz w:val="24"/>
          <w:szCs w:val="24"/>
          <w:highlight w:val="none"/>
        </w:rPr>
        <w:t>供应商代表</w:t>
      </w:r>
      <w:r>
        <w:rPr>
          <w:rStyle w:val="21"/>
          <w:rFonts w:hint="eastAsia" w:ascii="仿宋" w:hAnsi="仿宋" w:eastAsia="仿宋" w:cs="仿宋"/>
          <w:color w:val="auto"/>
          <w:kern w:val="0"/>
          <w:sz w:val="24"/>
          <w:szCs w:val="24"/>
          <w:highlight w:val="none"/>
        </w:rPr>
        <w:t>： </w:t>
      </w:r>
      <w:r>
        <w:rPr>
          <w:rStyle w:val="21"/>
          <w:rFonts w:hint="eastAsia" w:ascii="仿宋" w:hAnsi="仿宋" w:eastAsia="仿宋" w:cs="仿宋"/>
          <w:color w:val="auto"/>
          <w:kern w:val="0"/>
          <w:sz w:val="24"/>
          <w:szCs w:val="24"/>
          <w:highlight w:val="none"/>
          <w:u w:val="single" w:color="000000"/>
        </w:rPr>
        <w:t>        </w:t>
      </w:r>
      <w:r>
        <w:rPr>
          <w:rStyle w:val="21"/>
          <w:rFonts w:hint="eastAsia" w:ascii="仿宋" w:hAnsi="仿宋" w:eastAsia="仿宋" w:cs="仿宋"/>
          <w:color w:val="auto"/>
          <w:kern w:val="0"/>
          <w:sz w:val="24"/>
          <w:szCs w:val="24"/>
          <w:highlight w:val="none"/>
        </w:rPr>
        <w:t>（签字）</w:t>
      </w:r>
    </w:p>
    <w:p w14:paraId="5CEC0511">
      <w:pPr>
        <w:shd w:val="clear" w:color="auto" w:fill="FFFFFF"/>
        <w:spacing w:line="360" w:lineRule="auto"/>
        <w:ind w:firstLine="480"/>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                   供应商：</w:t>
      </w:r>
      <w:r>
        <w:rPr>
          <w:rStyle w:val="21"/>
          <w:rFonts w:hint="eastAsia" w:ascii="仿宋" w:hAnsi="仿宋" w:eastAsia="仿宋" w:cs="仿宋"/>
          <w:color w:val="auto"/>
          <w:kern w:val="0"/>
          <w:sz w:val="24"/>
          <w:szCs w:val="24"/>
          <w:highlight w:val="none"/>
          <w:u w:val="single" w:color="000000"/>
        </w:rPr>
        <w:t xml:space="preserve">      </w:t>
      </w:r>
      <w:r>
        <w:rPr>
          <w:rStyle w:val="21"/>
          <w:rFonts w:hint="eastAsia" w:ascii="仿宋" w:hAnsi="仿宋" w:eastAsia="仿宋" w:cs="仿宋"/>
          <w:color w:val="auto"/>
          <w:kern w:val="0"/>
          <w:sz w:val="24"/>
          <w:szCs w:val="24"/>
          <w:highlight w:val="none"/>
        </w:rPr>
        <w:t>（全称并加盖公章） </w:t>
      </w:r>
    </w:p>
    <w:p w14:paraId="6080054B">
      <w:pPr>
        <w:shd w:val="clear" w:color="auto" w:fill="FFFFFF"/>
        <w:spacing w:line="360" w:lineRule="auto"/>
        <w:ind w:firstLine="480"/>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  </w:t>
      </w:r>
    </w:p>
    <w:p w14:paraId="7EA4C6C4">
      <w:pPr>
        <w:pStyle w:val="42"/>
        <w:spacing w:before="312" w:after="312" w:line="360" w:lineRule="auto"/>
        <w:jc w:val="right"/>
        <w:rPr>
          <w:rStyle w:val="21"/>
          <w:rFonts w:hint="eastAsia" w:ascii="仿宋" w:hAnsi="仿宋" w:eastAsia="仿宋" w:cs="仿宋"/>
          <w:color w:val="auto"/>
          <w:sz w:val="24"/>
          <w:szCs w:val="24"/>
          <w:highlight w:val="none"/>
        </w:rPr>
      </w:pPr>
      <w:r>
        <w:rPr>
          <w:rStyle w:val="21"/>
          <w:rFonts w:hint="eastAsia" w:ascii="仿宋" w:hAnsi="仿宋" w:eastAsia="仿宋" w:cs="仿宋"/>
          <w:color w:val="auto"/>
          <w:sz w:val="24"/>
          <w:szCs w:val="24"/>
          <w:highlight w:val="none"/>
        </w:rPr>
        <w:t>年    月    日</w:t>
      </w:r>
    </w:p>
    <w:p w14:paraId="0E21AF4E">
      <w:pPr>
        <w:shd w:val="clear" w:color="auto" w:fill="FFFFFF"/>
        <w:spacing w:line="360" w:lineRule="auto"/>
        <w:rPr>
          <w:rStyle w:val="68"/>
          <w:rFonts w:hint="eastAsia" w:ascii="仿宋" w:hAnsi="仿宋" w:eastAsia="仿宋" w:cs="仿宋"/>
          <w:b/>
          <w:bCs/>
          <w:color w:val="auto"/>
          <w:kern w:val="0"/>
          <w:sz w:val="24"/>
          <w:szCs w:val="24"/>
          <w:highlight w:val="none"/>
        </w:rPr>
      </w:pPr>
    </w:p>
    <w:p w14:paraId="049A28DA">
      <w:pPr>
        <w:pStyle w:val="42"/>
        <w:spacing w:before="312" w:after="312" w:line="360" w:lineRule="auto"/>
        <w:rPr>
          <w:rStyle w:val="21"/>
          <w:rFonts w:hint="eastAsia" w:ascii="仿宋" w:hAnsi="仿宋" w:eastAsia="仿宋" w:cs="仿宋"/>
          <w:b/>
          <w:color w:val="auto"/>
          <w:sz w:val="24"/>
          <w:szCs w:val="24"/>
          <w:highlight w:val="none"/>
        </w:rPr>
      </w:pPr>
      <w:r>
        <w:rPr>
          <w:rStyle w:val="68"/>
          <w:rFonts w:hint="eastAsia" w:ascii="仿宋" w:hAnsi="仿宋" w:eastAsia="仿宋" w:cs="仿宋"/>
          <w:b/>
          <w:bCs/>
          <w:color w:val="auto"/>
          <w:sz w:val="24"/>
          <w:szCs w:val="24"/>
          <w:highlight w:val="none"/>
        </w:rPr>
        <w:br w:type="page"/>
      </w:r>
      <w:r>
        <w:rPr>
          <w:rStyle w:val="21"/>
          <w:rFonts w:hint="eastAsia" w:ascii="仿宋" w:hAnsi="仿宋" w:eastAsia="仿宋" w:cs="仿宋"/>
          <w:b/>
          <w:color w:val="auto"/>
          <w:sz w:val="24"/>
          <w:szCs w:val="24"/>
          <w:highlight w:val="none"/>
        </w:rPr>
        <w:t>附件5               服务方案（格式自拟）</w:t>
      </w:r>
    </w:p>
    <w:p w14:paraId="2A180A3F">
      <w:pPr>
        <w:shd w:val="clear" w:color="auto" w:fill="FFFFFF"/>
        <w:spacing w:line="360" w:lineRule="auto"/>
        <w:rPr>
          <w:rStyle w:val="68"/>
          <w:rFonts w:hint="eastAsia" w:ascii="仿宋" w:hAnsi="仿宋" w:eastAsia="仿宋" w:cs="仿宋"/>
          <w:b/>
          <w:bCs/>
          <w:color w:val="auto"/>
          <w:kern w:val="0"/>
          <w:sz w:val="24"/>
          <w:szCs w:val="24"/>
          <w:highlight w:val="none"/>
        </w:rPr>
      </w:pPr>
    </w:p>
    <w:p w14:paraId="50303F3F">
      <w:pPr>
        <w:shd w:val="clear" w:color="auto" w:fill="FFFFFF"/>
        <w:spacing w:line="360" w:lineRule="auto"/>
        <w:jc w:val="center"/>
        <w:rPr>
          <w:rStyle w:val="68"/>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根据自行踏勘现场的实际情况，针对本项目编写服务方案</w:t>
      </w:r>
      <w:r>
        <w:rPr>
          <w:rStyle w:val="68"/>
          <w:rFonts w:hint="eastAsia" w:ascii="仿宋" w:hAnsi="仿宋" w:eastAsia="仿宋" w:cs="仿宋"/>
          <w:b/>
          <w:bCs/>
          <w:color w:val="auto"/>
          <w:kern w:val="0"/>
          <w:sz w:val="24"/>
          <w:szCs w:val="24"/>
          <w:highlight w:val="none"/>
        </w:rPr>
        <w:br w:type="page"/>
      </w:r>
      <w:r>
        <w:rPr>
          <w:rStyle w:val="68"/>
          <w:rFonts w:hint="eastAsia" w:ascii="仿宋" w:hAnsi="仿宋" w:eastAsia="仿宋" w:cs="仿宋"/>
          <w:b/>
          <w:bCs/>
          <w:color w:val="auto"/>
          <w:kern w:val="0"/>
          <w:sz w:val="24"/>
          <w:szCs w:val="24"/>
          <w:highlight w:val="none"/>
        </w:rPr>
        <w:t>附件6             法定代表人身份证明</w:t>
      </w:r>
      <w:r>
        <w:rPr>
          <w:rStyle w:val="68"/>
          <w:rFonts w:hint="eastAsia" w:ascii="仿宋" w:hAnsi="仿宋" w:eastAsia="仿宋" w:cs="仿宋"/>
          <w:color w:val="auto"/>
          <w:kern w:val="0"/>
          <w:sz w:val="24"/>
          <w:szCs w:val="24"/>
          <w:highlight w:val="none"/>
        </w:rPr>
        <w:t>（格式）</w:t>
      </w:r>
    </w:p>
    <w:p w14:paraId="0423F8D1">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供应商名称：</w:t>
      </w:r>
      <w:r>
        <w:rPr>
          <w:rStyle w:val="68"/>
          <w:rFonts w:hint="eastAsia" w:ascii="仿宋" w:hAnsi="仿宋" w:eastAsia="仿宋" w:cs="仿宋"/>
          <w:color w:val="auto"/>
          <w:kern w:val="0"/>
          <w:sz w:val="24"/>
          <w:szCs w:val="24"/>
          <w:highlight w:val="none"/>
          <w:u w:val="single" w:color="000000"/>
        </w:rPr>
        <w:t>           </w:t>
      </w:r>
    </w:p>
    <w:p w14:paraId="171BB449">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地址：</w:t>
      </w:r>
      <w:r>
        <w:rPr>
          <w:rStyle w:val="68"/>
          <w:rFonts w:hint="eastAsia" w:ascii="仿宋" w:hAnsi="仿宋" w:eastAsia="仿宋" w:cs="仿宋"/>
          <w:color w:val="auto"/>
          <w:kern w:val="0"/>
          <w:sz w:val="24"/>
          <w:szCs w:val="24"/>
          <w:highlight w:val="none"/>
          <w:u w:val="single" w:color="000000"/>
        </w:rPr>
        <w:t>            </w:t>
      </w:r>
    </w:p>
    <w:p w14:paraId="00AAA60E">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成立时间：</w:t>
      </w:r>
      <w:r>
        <w:rPr>
          <w:rStyle w:val="68"/>
          <w:rFonts w:hint="eastAsia" w:ascii="仿宋" w:hAnsi="仿宋" w:eastAsia="仿宋" w:cs="仿宋"/>
          <w:color w:val="auto"/>
          <w:kern w:val="0"/>
          <w:sz w:val="24"/>
          <w:szCs w:val="24"/>
          <w:highlight w:val="none"/>
          <w:u w:val="single" w:color="000000"/>
        </w:rPr>
        <w:t>    </w:t>
      </w:r>
      <w:r>
        <w:rPr>
          <w:rStyle w:val="68"/>
          <w:rFonts w:hint="eastAsia" w:ascii="仿宋" w:hAnsi="仿宋" w:eastAsia="仿宋" w:cs="仿宋"/>
          <w:color w:val="auto"/>
          <w:kern w:val="0"/>
          <w:sz w:val="24"/>
          <w:szCs w:val="24"/>
          <w:highlight w:val="none"/>
        </w:rPr>
        <w:t>年</w:t>
      </w:r>
      <w:r>
        <w:rPr>
          <w:rStyle w:val="68"/>
          <w:rFonts w:hint="eastAsia" w:ascii="仿宋" w:hAnsi="仿宋" w:eastAsia="仿宋" w:cs="仿宋"/>
          <w:color w:val="auto"/>
          <w:kern w:val="0"/>
          <w:sz w:val="24"/>
          <w:szCs w:val="24"/>
          <w:highlight w:val="none"/>
          <w:u w:val="single" w:color="000000"/>
        </w:rPr>
        <w:t>    </w:t>
      </w:r>
      <w:r>
        <w:rPr>
          <w:rStyle w:val="68"/>
          <w:rFonts w:hint="eastAsia" w:ascii="仿宋" w:hAnsi="仿宋" w:eastAsia="仿宋" w:cs="仿宋"/>
          <w:color w:val="auto"/>
          <w:kern w:val="0"/>
          <w:sz w:val="24"/>
          <w:szCs w:val="24"/>
          <w:highlight w:val="none"/>
        </w:rPr>
        <w:t>月</w:t>
      </w:r>
      <w:r>
        <w:rPr>
          <w:rStyle w:val="68"/>
          <w:rFonts w:hint="eastAsia" w:ascii="仿宋" w:hAnsi="仿宋" w:eastAsia="仿宋" w:cs="仿宋"/>
          <w:color w:val="auto"/>
          <w:kern w:val="0"/>
          <w:sz w:val="24"/>
          <w:szCs w:val="24"/>
          <w:highlight w:val="none"/>
          <w:u w:val="single" w:color="000000"/>
        </w:rPr>
        <w:t>    </w:t>
      </w:r>
      <w:r>
        <w:rPr>
          <w:rStyle w:val="68"/>
          <w:rFonts w:hint="eastAsia" w:ascii="仿宋" w:hAnsi="仿宋" w:eastAsia="仿宋" w:cs="仿宋"/>
          <w:color w:val="auto"/>
          <w:kern w:val="0"/>
          <w:sz w:val="24"/>
          <w:szCs w:val="24"/>
          <w:highlight w:val="none"/>
        </w:rPr>
        <w:t>日</w:t>
      </w:r>
    </w:p>
    <w:p w14:paraId="36AF1158">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经营期限：</w:t>
      </w:r>
      <w:r>
        <w:rPr>
          <w:rStyle w:val="68"/>
          <w:rFonts w:hint="eastAsia" w:ascii="仿宋" w:hAnsi="仿宋" w:eastAsia="仿宋" w:cs="仿宋"/>
          <w:color w:val="auto"/>
          <w:kern w:val="0"/>
          <w:sz w:val="24"/>
          <w:szCs w:val="24"/>
          <w:highlight w:val="none"/>
          <w:u w:val="single" w:color="000000"/>
        </w:rPr>
        <w:t>      </w:t>
      </w:r>
    </w:p>
    <w:p w14:paraId="14430E13">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姓名（签字）：</w:t>
      </w:r>
      <w:r>
        <w:rPr>
          <w:rStyle w:val="68"/>
          <w:rFonts w:hint="eastAsia" w:ascii="仿宋" w:hAnsi="仿宋" w:eastAsia="仿宋" w:cs="仿宋"/>
          <w:color w:val="auto"/>
          <w:kern w:val="0"/>
          <w:sz w:val="24"/>
          <w:szCs w:val="24"/>
          <w:highlight w:val="none"/>
          <w:u w:val="single" w:color="000000"/>
        </w:rPr>
        <w:t>  </w:t>
      </w:r>
      <w:r>
        <w:rPr>
          <w:rStyle w:val="68"/>
          <w:rFonts w:hint="eastAsia" w:ascii="仿宋" w:hAnsi="仿宋" w:eastAsia="仿宋" w:cs="仿宋"/>
          <w:color w:val="auto"/>
          <w:kern w:val="0"/>
          <w:sz w:val="24"/>
          <w:szCs w:val="24"/>
          <w:highlight w:val="none"/>
          <w:u w:val="single" w:color="000000"/>
          <w:lang w:val="en-US" w:eastAsia="zh-CN"/>
        </w:rPr>
        <w:t xml:space="preserve">  </w:t>
      </w:r>
      <w:r>
        <w:rPr>
          <w:rStyle w:val="68"/>
          <w:rFonts w:hint="eastAsia" w:ascii="仿宋" w:hAnsi="仿宋" w:eastAsia="仿宋" w:cs="仿宋"/>
          <w:color w:val="auto"/>
          <w:kern w:val="0"/>
          <w:sz w:val="24"/>
          <w:szCs w:val="24"/>
          <w:highlight w:val="none"/>
          <w:u w:val="single" w:color="000000"/>
        </w:rPr>
        <w:t>  </w:t>
      </w:r>
      <w:r>
        <w:rPr>
          <w:rStyle w:val="68"/>
          <w:rFonts w:hint="eastAsia" w:ascii="仿宋" w:hAnsi="仿宋" w:eastAsia="仿宋" w:cs="仿宋"/>
          <w:color w:val="auto"/>
          <w:kern w:val="0"/>
          <w:sz w:val="24"/>
          <w:szCs w:val="24"/>
          <w:highlight w:val="none"/>
        </w:rPr>
        <w:t>，性别：</w:t>
      </w:r>
      <w:r>
        <w:rPr>
          <w:rStyle w:val="68"/>
          <w:rFonts w:hint="eastAsia" w:ascii="仿宋" w:hAnsi="仿宋" w:eastAsia="仿宋" w:cs="仿宋"/>
          <w:color w:val="auto"/>
          <w:kern w:val="0"/>
          <w:sz w:val="24"/>
          <w:szCs w:val="24"/>
          <w:highlight w:val="none"/>
          <w:u w:val="single" w:color="000000"/>
        </w:rPr>
        <w:t>  </w:t>
      </w:r>
      <w:r>
        <w:rPr>
          <w:rStyle w:val="68"/>
          <w:rFonts w:hint="eastAsia" w:ascii="仿宋" w:hAnsi="仿宋" w:eastAsia="仿宋" w:cs="仿宋"/>
          <w:color w:val="auto"/>
          <w:kern w:val="0"/>
          <w:sz w:val="24"/>
          <w:szCs w:val="24"/>
          <w:highlight w:val="none"/>
          <w:u w:val="single" w:color="000000"/>
          <w:lang w:val="en-US" w:eastAsia="zh-CN"/>
        </w:rPr>
        <w:t xml:space="preserve"> </w:t>
      </w:r>
      <w:r>
        <w:rPr>
          <w:rStyle w:val="68"/>
          <w:rFonts w:hint="eastAsia" w:ascii="仿宋" w:hAnsi="仿宋" w:eastAsia="仿宋" w:cs="仿宋"/>
          <w:color w:val="auto"/>
          <w:kern w:val="0"/>
          <w:sz w:val="24"/>
          <w:szCs w:val="24"/>
          <w:highlight w:val="none"/>
        </w:rPr>
        <w:t>，年龄：</w:t>
      </w:r>
      <w:r>
        <w:rPr>
          <w:rStyle w:val="68"/>
          <w:rFonts w:hint="eastAsia" w:ascii="仿宋" w:hAnsi="仿宋" w:eastAsia="仿宋" w:cs="仿宋"/>
          <w:color w:val="auto"/>
          <w:kern w:val="0"/>
          <w:sz w:val="24"/>
          <w:szCs w:val="24"/>
          <w:highlight w:val="none"/>
          <w:u w:val="single" w:color="000000"/>
        </w:rPr>
        <w:t>  </w:t>
      </w:r>
      <w:r>
        <w:rPr>
          <w:rStyle w:val="68"/>
          <w:rFonts w:hint="eastAsia" w:ascii="仿宋" w:hAnsi="仿宋" w:eastAsia="仿宋" w:cs="仿宋"/>
          <w:color w:val="auto"/>
          <w:kern w:val="0"/>
          <w:sz w:val="24"/>
          <w:szCs w:val="24"/>
          <w:highlight w:val="none"/>
          <w:u w:val="single" w:color="000000"/>
          <w:lang w:val="en-US" w:eastAsia="zh-CN"/>
        </w:rPr>
        <w:t xml:space="preserve">   </w:t>
      </w:r>
      <w:r>
        <w:rPr>
          <w:rStyle w:val="68"/>
          <w:rFonts w:hint="eastAsia" w:ascii="仿宋" w:hAnsi="仿宋" w:eastAsia="仿宋" w:cs="仿宋"/>
          <w:color w:val="auto"/>
          <w:kern w:val="0"/>
          <w:sz w:val="24"/>
          <w:szCs w:val="24"/>
          <w:highlight w:val="none"/>
        </w:rPr>
        <w:t>，职务：</w:t>
      </w:r>
      <w:r>
        <w:rPr>
          <w:rStyle w:val="68"/>
          <w:rFonts w:hint="eastAsia" w:ascii="仿宋" w:hAnsi="仿宋" w:eastAsia="仿宋" w:cs="仿宋"/>
          <w:color w:val="auto"/>
          <w:kern w:val="0"/>
          <w:sz w:val="24"/>
          <w:szCs w:val="24"/>
          <w:highlight w:val="none"/>
          <w:u w:val="single" w:color="000000"/>
        </w:rPr>
        <w:t>   </w:t>
      </w:r>
      <w:r>
        <w:rPr>
          <w:rStyle w:val="68"/>
          <w:rFonts w:hint="eastAsia" w:ascii="仿宋" w:hAnsi="仿宋" w:eastAsia="仿宋" w:cs="仿宋"/>
          <w:color w:val="auto"/>
          <w:kern w:val="0"/>
          <w:sz w:val="24"/>
          <w:szCs w:val="24"/>
          <w:highlight w:val="none"/>
          <w:u w:val="single" w:color="000000"/>
          <w:lang w:val="en-US" w:eastAsia="zh-CN"/>
        </w:rPr>
        <w:t xml:space="preserve">   </w:t>
      </w:r>
      <w:r>
        <w:rPr>
          <w:rStyle w:val="68"/>
          <w:rFonts w:hint="eastAsia" w:ascii="仿宋" w:hAnsi="仿宋" w:eastAsia="仿宋" w:cs="仿宋"/>
          <w:color w:val="auto"/>
          <w:kern w:val="0"/>
          <w:sz w:val="24"/>
          <w:szCs w:val="24"/>
          <w:highlight w:val="none"/>
        </w:rPr>
        <w:t>系</w:t>
      </w:r>
      <w:r>
        <w:rPr>
          <w:rStyle w:val="68"/>
          <w:rFonts w:hint="eastAsia" w:ascii="仿宋" w:hAnsi="仿宋" w:eastAsia="仿宋" w:cs="仿宋"/>
          <w:color w:val="auto"/>
          <w:kern w:val="0"/>
          <w:sz w:val="24"/>
          <w:szCs w:val="24"/>
          <w:highlight w:val="none"/>
          <w:u w:val="single" w:color="000000"/>
        </w:rPr>
        <w:t>    </w:t>
      </w:r>
      <w:r>
        <w:rPr>
          <w:rStyle w:val="68"/>
          <w:rFonts w:hint="eastAsia" w:ascii="仿宋" w:hAnsi="仿宋" w:eastAsia="仿宋" w:cs="仿宋"/>
          <w:color w:val="auto"/>
          <w:kern w:val="0"/>
          <w:sz w:val="24"/>
          <w:szCs w:val="24"/>
          <w:highlight w:val="none"/>
          <w:u w:val="single" w:color="000000"/>
          <w:lang w:val="en-US" w:eastAsia="zh-CN"/>
        </w:rPr>
        <w:t xml:space="preserve"> </w:t>
      </w:r>
      <w:r>
        <w:rPr>
          <w:rStyle w:val="68"/>
          <w:rFonts w:hint="eastAsia" w:ascii="仿宋" w:hAnsi="仿宋" w:eastAsia="仿宋" w:cs="仿宋"/>
          <w:color w:val="auto"/>
          <w:kern w:val="0"/>
          <w:sz w:val="24"/>
          <w:szCs w:val="24"/>
          <w:highlight w:val="none"/>
          <w:u w:val="single" w:color="000000"/>
        </w:rPr>
        <w:t>  </w:t>
      </w:r>
      <w:r>
        <w:rPr>
          <w:rStyle w:val="68"/>
          <w:rFonts w:hint="eastAsia" w:ascii="仿宋" w:hAnsi="仿宋" w:eastAsia="仿宋" w:cs="仿宋"/>
          <w:color w:val="auto"/>
          <w:kern w:val="0"/>
          <w:sz w:val="24"/>
          <w:szCs w:val="24"/>
          <w:highlight w:val="none"/>
        </w:rPr>
        <w:t>（供应商名称）的法定代表人。</w:t>
      </w:r>
    </w:p>
    <w:p w14:paraId="3383420E">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特此证明。</w:t>
      </w:r>
    </w:p>
    <w:tbl>
      <w:tblPr>
        <w:tblStyle w:val="17"/>
        <w:tblpPr w:leftFromText="180" w:rightFromText="180" w:vertAnchor="text" w:horzAnchor="margin" w:tblpXSpec="center" w:tblpY="2430"/>
        <w:tblW w:w="5328" w:type="dxa"/>
        <w:tblInd w:w="0" w:type="dxa"/>
        <w:shd w:val="clear" w:color="auto" w:fill="FFFFFF"/>
        <w:tblLayout w:type="fixed"/>
        <w:tblCellMar>
          <w:top w:w="0" w:type="dxa"/>
          <w:left w:w="0" w:type="dxa"/>
          <w:bottom w:w="0" w:type="dxa"/>
          <w:right w:w="0" w:type="dxa"/>
        </w:tblCellMar>
      </w:tblPr>
      <w:tblGrid>
        <w:gridCol w:w="5328"/>
      </w:tblGrid>
      <w:tr w14:paraId="70673017">
        <w:tblPrEx>
          <w:shd w:val="clear" w:color="auto" w:fill="FFFFFF"/>
          <w:tblCellMar>
            <w:top w:w="0" w:type="dxa"/>
            <w:left w:w="0" w:type="dxa"/>
            <w:bottom w:w="0" w:type="dxa"/>
            <w:right w:w="0" w:type="dxa"/>
          </w:tblCellMar>
        </w:tblPrEx>
        <w:trPr>
          <w:trHeight w:val="2800" w:hRule="atLeast"/>
        </w:trPr>
        <w:tc>
          <w:tcPr>
            <w:tcW w:w="5328" w:type="dxa"/>
            <w:tcBorders>
              <w:top w:val="single" w:color="000000" w:sz="8" w:space="0"/>
              <w:left w:val="single" w:color="000000" w:sz="8" w:space="0"/>
              <w:bottom w:val="single" w:color="000000" w:sz="8" w:space="0"/>
              <w:right w:val="single" w:color="000000" w:sz="8" w:space="0"/>
            </w:tcBorders>
            <w:shd w:val="clear" w:color="auto" w:fill="FFFFFF"/>
          </w:tcPr>
          <w:p w14:paraId="131E51B2">
            <w:pPr>
              <w:spacing w:line="360" w:lineRule="auto"/>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此处请粘贴法定代表人身份证复印件</w:t>
            </w:r>
          </w:p>
        </w:tc>
      </w:tr>
    </w:tbl>
    <w:p w14:paraId="5EC8F78A">
      <w:pPr>
        <w:shd w:val="clear" w:color="auto" w:fill="FFFFFF"/>
        <w:spacing w:line="360" w:lineRule="auto"/>
        <w:rPr>
          <w:rStyle w:val="68"/>
          <w:rFonts w:hint="eastAsia" w:ascii="仿宋" w:hAnsi="仿宋" w:eastAsia="仿宋" w:cs="仿宋"/>
          <w:color w:val="auto"/>
          <w:kern w:val="0"/>
          <w:sz w:val="24"/>
          <w:szCs w:val="24"/>
          <w:highlight w:val="none"/>
        </w:rPr>
      </w:pPr>
    </w:p>
    <w:p w14:paraId="1F6F1893">
      <w:pPr>
        <w:shd w:val="clear" w:color="auto" w:fill="FFFFFF"/>
        <w:spacing w:line="360" w:lineRule="auto"/>
        <w:ind w:firstLine="2880" w:firstLineChars="120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供应商：</w:t>
      </w:r>
      <w:r>
        <w:rPr>
          <w:rStyle w:val="68"/>
          <w:rFonts w:hint="eastAsia" w:ascii="仿宋" w:hAnsi="仿宋" w:eastAsia="仿宋" w:cs="仿宋"/>
          <w:color w:val="auto"/>
          <w:kern w:val="0"/>
          <w:sz w:val="24"/>
          <w:szCs w:val="24"/>
          <w:highlight w:val="none"/>
          <w:u w:val="single" w:color="000000"/>
        </w:rPr>
        <w:t>    </w:t>
      </w:r>
      <w:r>
        <w:rPr>
          <w:rStyle w:val="68"/>
          <w:rFonts w:hint="eastAsia" w:ascii="仿宋" w:hAnsi="仿宋" w:eastAsia="仿宋" w:cs="仿宋"/>
          <w:color w:val="auto"/>
          <w:kern w:val="0"/>
          <w:sz w:val="24"/>
          <w:szCs w:val="24"/>
          <w:highlight w:val="none"/>
        </w:rPr>
        <w:t>（全称并加盖公章）</w:t>
      </w:r>
    </w:p>
    <w:p w14:paraId="14E21043">
      <w:pPr>
        <w:shd w:val="clear" w:color="auto" w:fill="FFFFFF"/>
        <w:spacing w:line="360" w:lineRule="auto"/>
        <w:ind w:firstLine="4680" w:firstLineChars="1950"/>
        <w:jc w:val="right"/>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年 月   日</w:t>
      </w:r>
    </w:p>
    <w:p w14:paraId="38656E84">
      <w:pPr>
        <w:shd w:val="clear" w:color="auto" w:fill="FFFFFF"/>
        <w:spacing w:line="360" w:lineRule="auto"/>
        <w:rPr>
          <w:rStyle w:val="68"/>
          <w:rFonts w:hint="eastAsia" w:ascii="仿宋" w:hAnsi="仿宋" w:eastAsia="仿宋" w:cs="仿宋"/>
          <w:b/>
          <w:bCs/>
          <w:color w:val="auto"/>
          <w:kern w:val="0"/>
          <w:sz w:val="24"/>
          <w:szCs w:val="24"/>
          <w:highlight w:val="none"/>
        </w:rPr>
      </w:pPr>
    </w:p>
    <w:p w14:paraId="5B9563F0">
      <w:pPr>
        <w:shd w:val="clear" w:color="auto" w:fill="FFFFFF"/>
        <w:spacing w:line="360" w:lineRule="auto"/>
        <w:rPr>
          <w:rStyle w:val="68"/>
          <w:rFonts w:hint="eastAsia" w:ascii="仿宋" w:hAnsi="仿宋" w:eastAsia="仿宋" w:cs="仿宋"/>
          <w:b/>
          <w:bCs/>
          <w:color w:val="auto"/>
          <w:kern w:val="0"/>
          <w:sz w:val="24"/>
          <w:szCs w:val="24"/>
          <w:highlight w:val="none"/>
        </w:rPr>
      </w:pPr>
    </w:p>
    <w:p w14:paraId="0A4851E6">
      <w:pPr>
        <w:shd w:val="clear" w:color="auto" w:fill="FFFFFF"/>
        <w:spacing w:line="360" w:lineRule="auto"/>
        <w:rPr>
          <w:rStyle w:val="68"/>
          <w:rFonts w:hint="eastAsia" w:ascii="仿宋" w:hAnsi="仿宋" w:eastAsia="仿宋" w:cs="仿宋"/>
          <w:b/>
          <w:bCs/>
          <w:color w:val="auto"/>
          <w:kern w:val="0"/>
          <w:sz w:val="24"/>
          <w:szCs w:val="24"/>
          <w:highlight w:val="none"/>
        </w:rPr>
      </w:pPr>
    </w:p>
    <w:p w14:paraId="365EEB6F">
      <w:pPr>
        <w:shd w:val="clear" w:color="auto" w:fill="FFFFFF"/>
        <w:spacing w:line="360" w:lineRule="auto"/>
        <w:rPr>
          <w:rStyle w:val="68"/>
          <w:rFonts w:hint="eastAsia" w:ascii="仿宋" w:hAnsi="仿宋" w:eastAsia="仿宋" w:cs="仿宋"/>
          <w:b/>
          <w:bCs/>
          <w:color w:val="auto"/>
          <w:kern w:val="0"/>
          <w:sz w:val="24"/>
          <w:szCs w:val="24"/>
          <w:highlight w:val="none"/>
        </w:rPr>
      </w:pPr>
    </w:p>
    <w:p w14:paraId="644A64E0">
      <w:pPr>
        <w:shd w:val="clear" w:color="auto" w:fill="FFFFFF"/>
        <w:spacing w:line="360" w:lineRule="auto"/>
        <w:rPr>
          <w:rStyle w:val="68"/>
          <w:rFonts w:hint="eastAsia" w:ascii="仿宋" w:hAnsi="仿宋" w:eastAsia="仿宋" w:cs="仿宋"/>
          <w:b/>
          <w:bCs/>
          <w:color w:val="auto"/>
          <w:kern w:val="0"/>
          <w:sz w:val="24"/>
          <w:szCs w:val="24"/>
          <w:highlight w:val="none"/>
        </w:rPr>
      </w:pPr>
    </w:p>
    <w:p w14:paraId="57E8BFF6">
      <w:pPr>
        <w:shd w:val="clear" w:color="auto" w:fill="FFFFFF"/>
        <w:spacing w:line="360" w:lineRule="auto"/>
        <w:rPr>
          <w:rStyle w:val="68"/>
          <w:rFonts w:hint="eastAsia" w:ascii="仿宋" w:hAnsi="仿宋" w:eastAsia="仿宋" w:cs="仿宋"/>
          <w:b/>
          <w:bCs/>
          <w:color w:val="auto"/>
          <w:kern w:val="0"/>
          <w:sz w:val="24"/>
          <w:szCs w:val="24"/>
          <w:highlight w:val="none"/>
        </w:rPr>
      </w:pPr>
    </w:p>
    <w:p w14:paraId="3A44AF58">
      <w:pPr>
        <w:shd w:val="clear" w:color="auto" w:fill="FFFFFF"/>
        <w:spacing w:line="360" w:lineRule="auto"/>
        <w:rPr>
          <w:rStyle w:val="68"/>
          <w:rFonts w:hint="eastAsia" w:ascii="仿宋" w:hAnsi="仿宋" w:eastAsia="仿宋" w:cs="仿宋"/>
          <w:b/>
          <w:bCs/>
          <w:color w:val="auto"/>
          <w:kern w:val="0"/>
          <w:sz w:val="24"/>
          <w:szCs w:val="24"/>
          <w:highlight w:val="none"/>
        </w:rPr>
      </w:pPr>
    </w:p>
    <w:p w14:paraId="2C0ADBEE">
      <w:pPr>
        <w:shd w:val="clear" w:color="auto" w:fill="FFFFFF"/>
        <w:spacing w:line="360" w:lineRule="auto"/>
        <w:rPr>
          <w:rStyle w:val="68"/>
          <w:rFonts w:hint="eastAsia" w:ascii="仿宋" w:hAnsi="仿宋" w:eastAsia="仿宋" w:cs="仿宋"/>
          <w:b/>
          <w:bCs/>
          <w:color w:val="auto"/>
          <w:kern w:val="0"/>
          <w:sz w:val="24"/>
          <w:szCs w:val="24"/>
          <w:highlight w:val="none"/>
        </w:rPr>
      </w:pPr>
    </w:p>
    <w:p w14:paraId="3FE93288">
      <w:pPr>
        <w:shd w:val="clear" w:color="auto" w:fill="FFFFFF"/>
        <w:spacing w:line="360" w:lineRule="auto"/>
        <w:rPr>
          <w:rStyle w:val="68"/>
          <w:rFonts w:hint="eastAsia" w:ascii="仿宋" w:hAnsi="仿宋" w:eastAsia="仿宋" w:cs="仿宋"/>
          <w:b/>
          <w:bCs/>
          <w:color w:val="auto"/>
          <w:kern w:val="0"/>
          <w:sz w:val="24"/>
          <w:szCs w:val="24"/>
          <w:highlight w:val="none"/>
        </w:rPr>
      </w:pPr>
    </w:p>
    <w:p w14:paraId="12E9F618">
      <w:pPr>
        <w:shd w:val="clear" w:color="auto" w:fill="FFFFFF"/>
        <w:spacing w:line="360" w:lineRule="auto"/>
        <w:rPr>
          <w:rStyle w:val="68"/>
          <w:rFonts w:hint="eastAsia" w:ascii="仿宋" w:hAnsi="仿宋" w:eastAsia="仿宋" w:cs="仿宋"/>
          <w:b/>
          <w:bCs/>
          <w:color w:val="auto"/>
          <w:kern w:val="0"/>
          <w:sz w:val="24"/>
          <w:szCs w:val="24"/>
          <w:highlight w:val="none"/>
        </w:rPr>
      </w:pPr>
    </w:p>
    <w:p w14:paraId="5FC52F8A">
      <w:pPr>
        <w:shd w:val="clear" w:color="auto" w:fill="FFFFFF"/>
        <w:spacing w:line="360" w:lineRule="auto"/>
        <w:rPr>
          <w:rStyle w:val="68"/>
          <w:rFonts w:hint="eastAsia" w:ascii="仿宋" w:hAnsi="仿宋" w:eastAsia="仿宋" w:cs="仿宋"/>
          <w:b/>
          <w:bCs/>
          <w:color w:val="auto"/>
          <w:kern w:val="0"/>
          <w:sz w:val="24"/>
          <w:szCs w:val="24"/>
          <w:highlight w:val="none"/>
        </w:rPr>
      </w:pPr>
    </w:p>
    <w:p w14:paraId="0C1E89E0">
      <w:pPr>
        <w:shd w:val="clear" w:color="auto" w:fill="FFFFFF"/>
        <w:spacing w:line="360" w:lineRule="auto"/>
        <w:rPr>
          <w:rStyle w:val="68"/>
          <w:rFonts w:hint="eastAsia" w:ascii="仿宋" w:hAnsi="仿宋" w:eastAsia="仿宋" w:cs="仿宋"/>
          <w:b/>
          <w:bCs/>
          <w:color w:val="auto"/>
          <w:kern w:val="0"/>
          <w:sz w:val="24"/>
          <w:szCs w:val="24"/>
          <w:highlight w:val="none"/>
        </w:rPr>
      </w:pPr>
    </w:p>
    <w:p w14:paraId="0385F1A1">
      <w:pPr>
        <w:shd w:val="clear" w:color="auto" w:fill="FFFFFF"/>
        <w:spacing w:line="360" w:lineRule="auto"/>
        <w:rPr>
          <w:rStyle w:val="68"/>
          <w:rFonts w:hint="eastAsia" w:ascii="仿宋" w:hAnsi="仿宋" w:eastAsia="仿宋" w:cs="仿宋"/>
          <w:b/>
          <w:bCs/>
          <w:color w:val="auto"/>
          <w:kern w:val="0"/>
          <w:sz w:val="24"/>
          <w:szCs w:val="24"/>
          <w:highlight w:val="none"/>
        </w:rPr>
      </w:pPr>
    </w:p>
    <w:p w14:paraId="1AB4824C">
      <w:pPr>
        <w:shd w:val="clear" w:color="auto" w:fill="FFFFFF"/>
        <w:spacing w:line="360" w:lineRule="auto"/>
        <w:rPr>
          <w:rStyle w:val="68"/>
          <w:rFonts w:hint="eastAsia" w:ascii="仿宋" w:hAnsi="仿宋" w:eastAsia="仿宋" w:cs="仿宋"/>
          <w:b/>
          <w:bCs/>
          <w:color w:val="auto"/>
          <w:kern w:val="0"/>
          <w:sz w:val="24"/>
          <w:szCs w:val="24"/>
          <w:highlight w:val="none"/>
        </w:rPr>
      </w:pPr>
    </w:p>
    <w:p w14:paraId="4D011514">
      <w:pPr>
        <w:shd w:val="clear" w:color="auto" w:fill="FFFFFF"/>
        <w:spacing w:line="360" w:lineRule="auto"/>
        <w:rPr>
          <w:rStyle w:val="68"/>
          <w:rFonts w:hint="eastAsia" w:ascii="仿宋" w:hAnsi="仿宋" w:eastAsia="仿宋" w:cs="仿宋"/>
          <w:b/>
          <w:bCs/>
          <w:color w:val="auto"/>
          <w:kern w:val="0"/>
          <w:sz w:val="24"/>
          <w:szCs w:val="24"/>
          <w:highlight w:val="none"/>
        </w:rPr>
      </w:pPr>
    </w:p>
    <w:p w14:paraId="65506AB9">
      <w:pPr>
        <w:shd w:val="clear" w:color="auto" w:fill="FFFFFF"/>
        <w:spacing w:line="360" w:lineRule="auto"/>
        <w:rPr>
          <w:rStyle w:val="68"/>
          <w:rFonts w:hint="eastAsia" w:ascii="仿宋" w:hAnsi="仿宋" w:eastAsia="仿宋" w:cs="仿宋"/>
          <w:b/>
          <w:bCs/>
          <w:color w:val="auto"/>
          <w:kern w:val="0"/>
          <w:sz w:val="24"/>
          <w:szCs w:val="24"/>
          <w:highlight w:val="none"/>
        </w:rPr>
      </w:pPr>
    </w:p>
    <w:p w14:paraId="5A8F4E13">
      <w:pPr>
        <w:shd w:val="clear" w:color="auto" w:fill="FFFFFF"/>
        <w:spacing w:line="360" w:lineRule="auto"/>
        <w:rPr>
          <w:rStyle w:val="68"/>
          <w:rFonts w:hint="eastAsia" w:ascii="仿宋" w:hAnsi="仿宋" w:eastAsia="仿宋" w:cs="仿宋"/>
          <w:b/>
          <w:bCs/>
          <w:color w:val="auto"/>
          <w:kern w:val="0"/>
          <w:sz w:val="24"/>
          <w:szCs w:val="24"/>
          <w:highlight w:val="none"/>
        </w:rPr>
      </w:pPr>
      <w:r>
        <w:rPr>
          <w:rStyle w:val="68"/>
          <w:rFonts w:hint="eastAsia" w:ascii="仿宋" w:hAnsi="仿宋" w:eastAsia="仿宋" w:cs="仿宋"/>
          <w:b/>
          <w:bCs/>
          <w:color w:val="auto"/>
          <w:kern w:val="0"/>
          <w:sz w:val="24"/>
          <w:szCs w:val="24"/>
          <w:highlight w:val="none"/>
        </w:rPr>
        <w:br w:type="page"/>
      </w:r>
      <w:r>
        <w:rPr>
          <w:rStyle w:val="68"/>
          <w:rFonts w:hint="eastAsia" w:ascii="仿宋" w:hAnsi="仿宋" w:eastAsia="仿宋" w:cs="仿宋"/>
          <w:b/>
          <w:bCs/>
          <w:color w:val="auto"/>
          <w:kern w:val="0"/>
          <w:sz w:val="24"/>
          <w:szCs w:val="24"/>
          <w:highlight w:val="none"/>
        </w:rPr>
        <w:t>附件7               </w:t>
      </w:r>
    </w:p>
    <w:p w14:paraId="343744BF">
      <w:pPr>
        <w:shd w:val="clear" w:color="auto" w:fill="FFFFFF"/>
        <w:spacing w:line="360" w:lineRule="auto"/>
        <w:ind w:firstLine="2891" w:firstLineChars="1200"/>
        <w:rPr>
          <w:rStyle w:val="68"/>
          <w:rFonts w:hint="eastAsia" w:ascii="仿宋" w:hAnsi="仿宋" w:eastAsia="仿宋" w:cs="仿宋"/>
          <w:color w:val="auto"/>
          <w:kern w:val="0"/>
          <w:sz w:val="24"/>
          <w:szCs w:val="24"/>
          <w:highlight w:val="none"/>
        </w:rPr>
      </w:pPr>
      <w:r>
        <w:rPr>
          <w:rStyle w:val="68"/>
          <w:rFonts w:hint="eastAsia" w:ascii="仿宋" w:hAnsi="仿宋" w:eastAsia="仿宋" w:cs="仿宋"/>
          <w:b/>
          <w:bCs/>
          <w:color w:val="auto"/>
          <w:kern w:val="0"/>
          <w:sz w:val="24"/>
          <w:szCs w:val="24"/>
          <w:highlight w:val="none"/>
        </w:rPr>
        <w:t>法定代表人授权书</w:t>
      </w:r>
      <w:r>
        <w:rPr>
          <w:rStyle w:val="68"/>
          <w:rFonts w:hint="eastAsia" w:ascii="仿宋" w:hAnsi="仿宋" w:eastAsia="仿宋" w:cs="仿宋"/>
          <w:color w:val="auto"/>
          <w:kern w:val="0"/>
          <w:sz w:val="24"/>
          <w:szCs w:val="24"/>
          <w:highlight w:val="none"/>
        </w:rPr>
        <w:t>（格式）</w:t>
      </w:r>
    </w:p>
    <w:p w14:paraId="1DE95863">
      <w:pPr>
        <w:shd w:val="clear" w:color="auto" w:fill="FFFFFF"/>
        <w:spacing w:line="360" w:lineRule="auto"/>
        <w:ind w:firstLine="360" w:firstLineChars="15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致：</w:t>
      </w:r>
      <w:r>
        <w:rPr>
          <w:rStyle w:val="68"/>
          <w:rFonts w:hint="eastAsia" w:ascii="仿宋" w:hAnsi="仿宋" w:eastAsia="仿宋" w:cs="仿宋"/>
          <w:color w:val="auto"/>
          <w:kern w:val="0"/>
          <w:sz w:val="24"/>
          <w:szCs w:val="24"/>
          <w:highlight w:val="none"/>
          <w:u w:val="single" w:color="000000"/>
        </w:rPr>
        <w:t>    </w:t>
      </w:r>
      <w:r>
        <w:rPr>
          <w:rStyle w:val="68"/>
          <w:rFonts w:hint="eastAsia" w:ascii="仿宋" w:hAnsi="仿宋" w:eastAsia="仿宋" w:cs="仿宋"/>
          <w:color w:val="auto"/>
          <w:kern w:val="0"/>
          <w:sz w:val="24"/>
          <w:szCs w:val="24"/>
          <w:highlight w:val="none"/>
          <w:u w:val="single" w:color="000000"/>
          <w:lang w:val="en-US" w:eastAsia="zh-CN"/>
        </w:rPr>
        <w:t xml:space="preserve">    </w:t>
      </w:r>
      <w:r>
        <w:rPr>
          <w:rStyle w:val="68"/>
          <w:rFonts w:hint="eastAsia" w:ascii="仿宋" w:hAnsi="仿宋" w:eastAsia="仿宋" w:cs="仿宋"/>
          <w:b/>
          <w:bCs/>
          <w:color w:val="auto"/>
          <w:kern w:val="0"/>
          <w:sz w:val="24"/>
          <w:szCs w:val="24"/>
          <w:highlight w:val="none"/>
        </w:rPr>
        <w:t> </w:t>
      </w:r>
      <w:r>
        <w:rPr>
          <w:rStyle w:val="68"/>
          <w:rFonts w:hint="eastAsia" w:ascii="仿宋" w:hAnsi="仿宋" w:eastAsia="仿宋" w:cs="仿宋"/>
          <w:color w:val="auto"/>
          <w:kern w:val="0"/>
          <w:sz w:val="24"/>
          <w:szCs w:val="24"/>
          <w:highlight w:val="none"/>
        </w:rPr>
        <w:t>：</w:t>
      </w:r>
    </w:p>
    <w:p w14:paraId="613A2BFE">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我_____（姓名）系_____</w:t>
      </w:r>
      <w:r>
        <w:rPr>
          <w:rStyle w:val="68"/>
          <w:rFonts w:hint="eastAsia" w:ascii="仿宋" w:hAnsi="仿宋" w:eastAsia="仿宋" w:cs="仿宋"/>
          <w:color w:val="auto"/>
          <w:kern w:val="0"/>
          <w:sz w:val="24"/>
          <w:szCs w:val="24"/>
          <w:highlight w:val="none"/>
          <w:u w:val="single" w:color="000000"/>
        </w:rPr>
        <w:t>_ </w:t>
      </w:r>
      <w:r>
        <w:rPr>
          <w:rStyle w:val="68"/>
          <w:rFonts w:hint="eastAsia" w:ascii="仿宋" w:hAnsi="仿宋" w:eastAsia="仿宋" w:cs="仿宋"/>
          <w:color w:val="auto"/>
          <w:kern w:val="0"/>
          <w:sz w:val="24"/>
          <w:szCs w:val="24"/>
          <w:highlight w:val="none"/>
        </w:rPr>
        <w:t>（供应商名称）的法定代表人，现委托 </w:t>
      </w:r>
      <w:r>
        <w:rPr>
          <w:rStyle w:val="68"/>
          <w:rFonts w:hint="eastAsia" w:ascii="仿宋" w:hAnsi="仿宋" w:eastAsia="仿宋" w:cs="仿宋"/>
          <w:color w:val="auto"/>
          <w:kern w:val="0"/>
          <w:sz w:val="24"/>
          <w:szCs w:val="24"/>
          <w:highlight w:val="none"/>
          <w:u w:val="single" w:color="000000"/>
        </w:rPr>
        <w:t>       </w:t>
      </w:r>
      <w:r>
        <w:rPr>
          <w:rStyle w:val="68"/>
          <w:rFonts w:hint="eastAsia" w:ascii="仿宋" w:hAnsi="仿宋" w:eastAsia="仿宋" w:cs="仿宋"/>
          <w:color w:val="auto"/>
          <w:kern w:val="0"/>
          <w:sz w:val="24"/>
          <w:szCs w:val="24"/>
          <w:highlight w:val="none"/>
        </w:rPr>
        <w:t>（姓名）为我方代理人。代理人根据本授权，以我方的名义参加</w:t>
      </w:r>
      <w:r>
        <w:rPr>
          <w:rStyle w:val="68"/>
          <w:rFonts w:hint="eastAsia" w:ascii="仿宋" w:hAnsi="仿宋" w:eastAsia="仿宋" w:cs="仿宋"/>
          <w:color w:val="auto"/>
          <w:kern w:val="0"/>
          <w:sz w:val="24"/>
          <w:szCs w:val="24"/>
          <w:highlight w:val="none"/>
          <w:u w:val="single" w:color="000000"/>
        </w:rPr>
        <w:t>       </w:t>
      </w:r>
      <w:r>
        <w:rPr>
          <w:rStyle w:val="68"/>
          <w:rFonts w:hint="eastAsia" w:ascii="仿宋" w:hAnsi="仿宋" w:eastAsia="仿宋" w:cs="仿宋"/>
          <w:color w:val="auto"/>
          <w:kern w:val="0"/>
          <w:sz w:val="24"/>
          <w:szCs w:val="24"/>
          <w:highlight w:val="none"/>
        </w:rPr>
        <w:t>项目（项目编号：</w:t>
      </w:r>
      <w:r>
        <w:rPr>
          <w:rStyle w:val="68"/>
          <w:rFonts w:hint="eastAsia" w:ascii="仿宋" w:hAnsi="仿宋" w:eastAsia="仿宋" w:cs="仿宋"/>
          <w:color w:val="auto"/>
          <w:kern w:val="0"/>
          <w:sz w:val="24"/>
          <w:szCs w:val="24"/>
          <w:highlight w:val="none"/>
          <w:u w:val="single" w:color="000000"/>
        </w:rPr>
        <w:t>       </w:t>
      </w:r>
      <w:r>
        <w:rPr>
          <w:rStyle w:val="68"/>
          <w:rFonts w:hint="eastAsia" w:ascii="仿宋" w:hAnsi="仿宋" w:eastAsia="仿宋" w:cs="仿宋"/>
          <w:color w:val="auto"/>
          <w:kern w:val="0"/>
          <w:sz w:val="24"/>
          <w:szCs w:val="24"/>
          <w:highlight w:val="none"/>
        </w:rPr>
        <w:t>）的竞争性谈判活动，并代表我方全权办理针对上述项目的响应性文件递交、参加谈判、签约等具体事务和签署相关文件。</w:t>
      </w:r>
    </w:p>
    <w:p w14:paraId="32C6D206">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我方对代理人的签名负全部责任。在撤销授权的书面通知以前，本授权书一直有效。代理人在授权书有效期内签署的所有文件不因授权的撤销而失效。</w:t>
      </w:r>
    </w:p>
    <w:p w14:paraId="70F5BF9F">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代理人无转委托权。</w:t>
      </w:r>
    </w:p>
    <w:p w14:paraId="0D7297DC">
      <w:pPr>
        <w:shd w:val="clear" w:color="auto" w:fill="FFFFFF"/>
        <w:spacing w:line="360" w:lineRule="auto"/>
        <w:ind w:firstLine="480"/>
        <w:jc w:val="left"/>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委托期限：</w:t>
      </w:r>
      <w:r>
        <w:rPr>
          <w:rStyle w:val="68"/>
          <w:rFonts w:hint="eastAsia" w:ascii="仿宋" w:hAnsi="仿宋" w:eastAsia="仿宋" w:cs="仿宋"/>
          <w:color w:val="auto"/>
          <w:kern w:val="0"/>
          <w:sz w:val="24"/>
          <w:szCs w:val="24"/>
          <w:highlight w:val="none"/>
          <w:u w:val="single" w:color="000000"/>
        </w:rPr>
        <w:t>         </w:t>
      </w:r>
    </w:p>
    <w:p w14:paraId="3BD72A16">
      <w:pPr>
        <w:shd w:val="clear" w:color="auto" w:fill="FFFFFF"/>
        <w:spacing w:line="360" w:lineRule="auto"/>
        <w:ind w:firstLine="480"/>
        <w:rPr>
          <w:rStyle w:val="68"/>
          <w:rFonts w:hint="eastAsia" w:ascii="仿宋" w:hAnsi="仿宋" w:eastAsia="仿宋" w:cs="仿宋"/>
          <w:color w:val="auto"/>
          <w:kern w:val="0"/>
          <w:sz w:val="24"/>
          <w:szCs w:val="24"/>
          <w:highlight w:val="none"/>
          <w:u w:val="single"/>
        </w:rPr>
      </w:pPr>
      <w:r>
        <w:rPr>
          <w:rStyle w:val="68"/>
          <w:rFonts w:hint="eastAsia" w:ascii="仿宋" w:hAnsi="仿宋" w:eastAsia="仿宋" w:cs="仿宋"/>
          <w:color w:val="auto"/>
          <w:kern w:val="0"/>
          <w:sz w:val="24"/>
          <w:szCs w:val="24"/>
          <w:highlight w:val="none"/>
        </w:rPr>
        <w:t>委托代理人签名：</w:t>
      </w:r>
      <w:r>
        <w:rPr>
          <w:rStyle w:val="68"/>
          <w:rFonts w:hint="eastAsia" w:ascii="仿宋" w:hAnsi="仿宋" w:eastAsia="仿宋" w:cs="仿宋"/>
          <w:color w:val="auto"/>
          <w:kern w:val="0"/>
          <w:sz w:val="24"/>
          <w:szCs w:val="24"/>
          <w:highlight w:val="none"/>
          <w:u w:val="single" w:color="000000"/>
        </w:rPr>
        <w:t xml:space="preserve">       </w:t>
      </w:r>
    </w:p>
    <w:p w14:paraId="54517968">
      <w:pPr>
        <w:shd w:val="clear" w:color="auto" w:fill="FFFFFF"/>
        <w:spacing w:line="360" w:lineRule="auto"/>
        <w:ind w:firstLine="480"/>
        <w:rPr>
          <w:rStyle w:val="68"/>
          <w:rFonts w:hint="eastAsia" w:ascii="仿宋" w:hAnsi="仿宋" w:eastAsia="仿宋" w:cs="仿宋"/>
          <w:color w:val="auto"/>
          <w:kern w:val="0"/>
          <w:sz w:val="24"/>
          <w:szCs w:val="24"/>
          <w:highlight w:val="none"/>
          <w:u w:val="single"/>
        </w:rPr>
      </w:pPr>
      <w:r>
        <w:rPr>
          <w:rStyle w:val="68"/>
          <w:rFonts w:hint="eastAsia" w:ascii="仿宋" w:hAnsi="仿宋" w:eastAsia="仿宋" w:cs="仿宋"/>
          <w:color w:val="auto"/>
          <w:kern w:val="0"/>
          <w:sz w:val="24"/>
          <w:szCs w:val="24"/>
          <w:highlight w:val="none"/>
        </w:rPr>
        <w:t>职务：</w:t>
      </w:r>
      <w:r>
        <w:rPr>
          <w:rStyle w:val="68"/>
          <w:rFonts w:hint="eastAsia" w:ascii="仿宋" w:hAnsi="仿宋" w:eastAsia="仿宋" w:cs="仿宋"/>
          <w:color w:val="auto"/>
          <w:kern w:val="0"/>
          <w:sz w:val="24"/>
          <w:szCs w:val="24"/>
          <w:highlight w:val="none"/>
          <w:u w:val="single" w:color="000000"/>
        </w:rPr>
        <w:t>       </w:t>
      </w:r>
      <w:r>
        <w:rPr>
          <w:rStyle w:val="68"/>
          <w:rFonts w:hint="eastAsia" w:ascii="仿宋" w:hAnsi="仿宋" w:eastAsia="仿宋" w:cs="仿宋"/>
          <w:color w:val="auto"/>
          <w:kern w:val="0"/>
          <w:sz w:val="24"/>
          <w:szCs w:val="24"/>
          <w:highlight w:val="none"/>
        </w:rPr>
        <w:t>  </w:t>
      </w:r>
    </w:p>
    <w:p w14:paraId="0B15EAB3">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法定代表人签名：</w:t>
      </w:r>
      <w:r>
        <w:rPr>
          <w:rStyle w:val="68"/>
          <w:rFonts w:hint="eastAsia" w:ascii="仿宋" w:hAnsi="仿宋" w:eastAsia="仿宋" w:cs="仿宋"/>
          <w:color w:val="auto"/>
          <w:kern w:val="0"/>
          <w:sz w:val="24"/>
          <w:szCs w:val="24"/>
          <w:highlight w:val="none"/>
          <w:u w:val="single" w:color="000000"/>
        </w:rPr>
        <w:t xml:space="preserve">        </w:t>
      </w:r>
    </w:p>
    <w:p w14:paraId="55312915">
      <w:pPr>
        <w:shd w:val="clear" w:color="auto" w:fill="FFFFFF"/>
        <w:spacing w:line="360" w:lineRule="auto"/>
        <w:ind w:firstLine="480"/>
        <w:rPr>
          <w:rStyle w:val="68"/>
          <w:rFonts w:hint="eastAsia" w:ascii="仿宋" w:hAnsi="仿宋" w:eastAsia="仿宋" w:cs="仿宋"/>
          <w:color w:val="auto"/>
          <w:kern w:val="0"/>
          <w:sz w:val="24"/>
          <w:szCs w:val="24"/>
          <w:highlight w:val="none"/>
          <w:u w:val="single"/>
        </w:rPr>
      </w:pPr>
      <w:r>
        <w:rPr>
          <w:rStyle w:val="68"/>
          <w:rFonts w:hint="eastAsia" w:ascii="仿宋" w:hAnsi="仿宋" w:eastAsia="仿宋" w:cs="仿宋"/>
          <w:color w:val="auto"/>
          <w:kern w:val="0"/>
          <w:sz w:val="24"/>
          <w:szCs w:val="24"/>
          <w:highlight w:val="none"/>
        </w:rPr>
        <w:t>职务：</w:t>
      </w:r>
      <w:r>
        <w:rPr>
          <w:rStyle w:val="68"/>
          <w:rFonts w:hint="eastAsia" w:ascii="仿宋" w:hAnsi="仿宋" w:eastAsia="仿宋" w:cs="仿宋"/>
          <w:color w:val="auto"/>
          <w:kern w:val="0"/>
          <w:sz w:val="24"/>
          <w:szCs w:val="24"/>
          <w:highlight w:val="none"/>
          <w:u w:val="single" w:color="000000"/>
        </w:rPr>
        <w:t xml:space="preserve">                  </w:t>
      </w:r>
    </w:p>
    <w:p w14:paraId="7E41CAAF">
      <w:pPr>
        <w:shd w:val="clear" w:color="auto" w:fill="FFFFFF"/>
        <w:spacing w:line="360" w:lineRule="auto"/>
        <w:ind w:firstLine="480"/>
        <w:rPr>
          <w:rStyle w:val="68"/>
          <w:rFonts w:hint="eastAsia" w:ascii="仿宋" w:hAnsi="仿宋" w:eastAsia="仿宋" w:cs="仿宋"/>
          <w:color w:val="auto"/>
          <w:kern w:val="0"/>
          <w:sz w:val="24"/>
          <w:szCs w:val="24"/>
          <w:highlight w:val="none"/>
          <w:u w:val="single"/>
        </w:rPr>
      </w:pPr>
      <w:r>
        <w:rPr>
          <w:rStyle w:val="68"/>
          <w:rFonts w:hint="eastAsia" w:ascii="仿宋" w:hAnsi="仿宋" w:eastAsia="仿宋" w:cs="仿宋"/>
          <w:color w:val="auto"/>
          <w:kern w:val="0"/>
          <w:sz w:val="24"/>
          <w:szCs w:val="24"/>
          <w:highlight w:val="none"/>
        </w:rPr>
        <w:t xml:space="preserve">委托代理人身份证号码： </w:t>
      </w:r>
    </w:p>
    <w:p w14:paraId="112F20E0">
      <w:pPr>
        <w:shd w:val="clear" w:color="auto" w:fill="FFFFFF"/>
        <w:spacing w:line="360" w:lineRule="auto"/>
        <w:ind w:firstLine="480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              </w:t>
      </w:r>
    </w:p>
    <w:tbl>
      <w:tblPr>
        <w:tblStyle w:val="17"/>
        <w:tblpPr w:leftFromText="180" w:rightFromText="180" w:vertAnchor="text" w:horzAnchor="page" w:tblpX="3619" w:tblpY="2098"/>
        <w:tblW w:w="5508" w:type="dxa"/>
        <w:tblInd w:w="0" w:type="dxa"/>
        <w:shd w:val="clear" w:color="auto" w:fill="FFFFFF"/>
        <w:tblLayout w:type="fixed"/>
        <w:tblCellMar>
          <w:top w:w="0" w:type="dxa"/>
          <w:left w:w="0" w:type="dxa"/>
          <w:bottom w:w="0" w:type="dxa"/>
          <w:right w:w="0" w:type="dxa"/>
        </w:tblCellMar>
      </w:tblPr>
      <w:tblGrid>
        <w:gridCol w:w="5508"/>
      </w:tblGrid>
      <w:tr w14:paraId="701B269E">
        <w:tblPrEx>
          <w:shd w:val="clear" w:color="auto" w:fill="FFFFFF"/>
          <w:tblCellMar>
            <w:top w:w="0" w:type="dxa"/>
            <w:left w:w="0" w:type="dxa"/>
            <w:bottom w:w="0" w:type="dxa"/>
            <w:right w:w="0" w:type="dxa"/>
          </w:tblCellMar>
        </w:tblPrEx>
        <w:trPr>
          <w:trHeight w:val="2642" w:hRule="atLeast"/>
        </w:trPr>
        <w:tc>
          <w:tcPr>
            <w:tcW w:w="5508" w:type="dxa"/>
            <w:tcBorders>
              <w:top w:val="single" w:color="000000" w:sz="8" w:space="0"/>
              <w:left w:val="single" w:color="000000" w:sz="8" w:space="0"/>
              <w:bottom w:val="single" w:color="000000" w:sz="8" w:space="0"/>
              <w:right w:val="single" w:color="000000" w:sz="8" w:space="0"/>
            </w:tcBorders>
            <w:shd w:val="clear" w:color="auto" w:fill="FFFFFF"/>
          </w:tcPr>
          <w:p w14:paraId="636598BE">
            <w:pPr>
              <w:spacing w:line="360" w:lineRule="auto"/>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此处请粘贴委托代理人身份证复印件</w:t>
            </w:r>
          </w:p>
        </w:tc>
      </w:tr>
    </w:tbl>
    <w:p w14:paraId="34C754FF">
      <w:pPr>
        <w:shd w:val="clear" w:color="auto" w:fill="FFFFFF"/>
        <w:spacing w:line="360" w:lineRule="auto"/>
        <w:ind w:firstLine="3000" w:firstLineChars="125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供应商：</w:t>
      </w:r>
      <w:r>
        <w:rPr>
          <w:rStyle w:val="68"/>
          <w:rFonts w:hint="eastAsia" w:ascii="仿宋" w:hAnsi="仿宋" w:eastAsia="仿宋" w:cs="仿宋"/>
          <w:color w:val="auto"/>
          <w:kern w:val="0"/>
          <w:sz w:val="24"/>
          <w:szCs w:val="24"/>
          <w:highlight w:val="none"/>
          <w:u w:val="single" w:color="000000"/>
        </w:rPr>
        <w:t>  </w:t>
      </w:r>
      <w:r>
        <w:rPr>
          <w:rStyle w:val="68"/>
          <w:rFonts w:hint="eastAsia" w:ascii="仿宋" w:hAnsi="仿宋" w:eastAsia="仿宋" w:cs="仿宋"/>
          <w:color w:val="auto"/>
          <w:kern w:val="0"/>
          <w:sz w:val="24"/>
          <w:szCs w:val="24"/>
          <w:highlight w:val="none"/>
          <w:u w:val="single" w:color="000000"/>
          <w:lang w:val="en-US" w:eastAsia="zh-CN"/>
        </w:rPr>
        <w:t xml:space="preserve">       </w:t>
      </w:r>
      <w:r>
        <w:rPr>
          <w:rStyle w:val="68"/>
          <w:rFonts w:hint="eastAsia" w:ascii="仿宋" w:hAnsi="仿宋" w:eastAsia="仿宋" w:cs="仿宋"/>
          <w:color w:val="auto"/>
          <w:kern w:val="0"/>
          <w:sz w:val="24"/>
          <w:szCs w:val="24"/>
          <w:highlight w:val="none"/>
          <w:u w:val="single" w:color="000000"/>
        </w:rPr>
        <w:t>  </w:t>
      </w:r>
      <w:r>
        <w:rPr>
          <w:rStyle w:val="68"/>
          <w:rFonts w:hint="eastAsia" w:ascii="仿宋" w:hAnsi="仿宋" w:eastAsia="仿宋" w:cs="仿宋"/>
          <w:color w:val="auto"/>
          <w:kern w:val="0"/>
          <w:sz w:val="24"/>
          <w:szCs w:val="24"/>
          <w:highlight w:val="none"/>
        </w:rPr>
        <w:t>（全称并加盖公章）</w:t>
      </w:r>
    </w:p>
    <w:p w14:paraId="4310D402">
      <w:pPr>
        <w:pStyle w:val="42"/>
        <w:spacing w:before="312" w:after="312" w:line="360" w:lineRule="auto"/>
        <w:jc w:val="right"/>
        <w:rPr>
          <w:rStyle w:val="21"/>
          <w:rFonts w:hint="eastAsia" w:ascii="仿宋" w:hAnsi="仿宋" w:eastAsia="仿宋" w:cs="仿宋"/>
          <w:color w:val="auto"/>
          <w:sz w:val="24"/>
          <w:szCs w:val="24"/>
          <w:highlight w:val="none"/>
        </w:rPr>
      </w:pPr>
      <w:r>
        <w:rPr>
          <w:rStyle w:val="68"/>
          <w:rFonts w:hint="eastAsia" w:ascii="仿宋" w:hAnsi="仿宋" w:eastAsia="仿宋" w:cs="仿宋"/>
          <w:color w:val="auto"/>
          <w:sz w:val="24"/>
          <w:szCs w:val="24"/>
          <w:highlight w:val="none"/>
        </w:rPr>
        <w:t>            </w:t>
      </w:r>
      <w:r>
        <w:rPr>
          <w:rStyle w:val="21"/>
          <w:rFonts w:hint="eastAsia" w:ascii="仿宋" w:hAnsi="仿宋" w:eastAsia="仿宋" w:cs="仿宋"/>
          <w:color w:val="auto"/>
          <w:sz w:val="24"/>
          <w:szCs w:val="24"/>
          <w:highlight w:val="none"/>
        </w:rPr>
        <w:t>年    月    日</w:t>
      </w:r>
    </w:p>
    <w:p w14:paraId="1FC4029B">
      <w:pPr>
        <w:shd w:val="clear" w:color="auto" w:fill="FFFFFF"/>
        <w:spacing w:line="360" w:lineRule="auto"/>
        <w:ind w:firstLine="480"/>
        <w:rPr>
          <w:rStyle w:val="68"/>
          <w:rFonts w:hint="eastAsia" w:ascii="仿宋" w:hAnsi="仿宋" w:eastAsia="仿宋" w:cs="仿宋"/>
          <w:color w:val="auto"/>
          <w:kern w:val="0"/>
          <w:sz w:val="24"/>
          <w:szCs w:val="24"/>
          <w:highlight w:val="none"/>
        </w:rPr>
      </w:pPr>
    </w:p>
    <w:p w14:paraId="3A8D0FEE">
      <w:pPr>
        <w:shd w:val="clear" w:color="auto" w:fill="FFFFFF"/>
        <w:spacing w:before="156" w:after="156" w:line="360" w:lineRule="auto"/>
        <w:rPr>
          <w:rStyle w:val="68"/>
          <w:rFonts w:hint="eastAsia" w:ascii="仿宋" w:hAnsi="仿宋" w:eastAsia="仿宋" w:cs="仿宋"/>
          <w:b/>
          <w:bCs/>
          <w:color w:val="auto"/>
          <w:kern w:val="0"/>
          <w:sz w:val="24"/>
          <w:szCs w:val="24"/>
          <w:highlight w:val="none"/>
        </w:rPr>
      </w:pPr>
    </w:p>
    <w:p w14:paraId="5FE7F780">
      <w:pPr>
        <w:shd w:val="clear" w:color="auto" w:fill="FFFFFF"/>
        <w:spacing w:before="156" w:after="156" w:line="360" w:lineRule="auto"/>
        <w:rPr>
          <w:rStyle w:val="68"/>
          <w:rFonts w:hint="eastAsia" w:ascii="仿宋" w:hAnsi="仿宋" w:eastAsia="仿宋" w:cs="仿宋"/>
          <w:b/>
          <w:bCs/>
          <w:color w:val="auto"/>
          <w:kern w:val="0"/>
          <w:sz w:val="24"/>
          <w:szCs w:val="24"/>
          <w:highlight w:val="none"/>
        </w:rPr>
      </w:pPr>
    </w:p>
    <w:p w14:paraId="0606003D">
      <w:pPr>
        <w:shd w:val="clear" w:color="auto" w:fill="FFFFFF"/>
        <w:spacing w:before="156" w:after="156" w:line="360" w:lineRule="auto"/>
        <w:rPr>
          <w:rStyle w:val="68"/>
          <w:rFonts w:hint="eastAsia" w:ascii="仿宋" w:hAnsi="仿宋" w:eastAsia="仿宋" w:cs="仿宋"/>
          <w:b/>
          <w:bCs/>
          <w:color w:val="auto"/>
          <w:kern w:val="0"/>
          <w:sz w:val="24"/>
          <w:szCs w:val="24"/>
          <w:highlight w:val="none"/>
        </w:rPr>
      </w:pPr>
    </w:p>
    <w:p w14:paraId="7A03C2D7">
      <w:pPr>
        <w:shd w:val="clear" w:color="auto" w:fill="FFFFFF"/>
        <w:spacing w:before="156" w:after="156" w:line="360" w:lineRule="auto"/>
        <w:rPr>
          <w:rStyle w:val="68"/>
          <w:rFonts w:hint="eastAsia" w:ascii="仿宋" w:hAnsi="仿宋" w:eastAsia="仿宋" w:cs="仿宋"/>
          <w:b/>
          <w:bCs/>
          <w:color w:val="auto"/>
          <w:kern w:val="0"/>
          <w:sz w:val="24"/>
          <w:szCs w:val="24"/>
          <w:highlight w:val="none"/>
        </w:rPr>
      </w:pPr>
    </w:p>
    <w:p w14:paraId="33766CDF">
      <w:pPr>
        <w:shd w:val="clear" w:color="auto" w:fill="FFFFFF"/>
        <w:spacing w:before="156" w:after="156" w:line="360" w:lineRule="auto"/>
        <w:rPr>
          <w:rStyle w:val="68"/>
          <w:rFonts w:hint="eastAsia" w:ascii="仿宋" w:hAnsi="仿宋" w:eastAsia="仿宋" w:cs="仿宋"/>
          <w:b/>
          <w:bCs/>
          <w:color w:val="auto"/>
          <w:kern w:val="0"/>
          <w:sz w:val="24"/>
          <w:szCs w:val="24"/>
          <w:highlight w:val="none"/>
        </w:rPr>
      </w:pPr>
    </w:p>
    <w:p w14:paraId="31082F38">
      <w:pPr>
        <w:shd w:val="clear" w:color="auto" w:fill="FFFFFF"/>
        <w:spacing w:before="156" w:after="156" w:line="360" w:lineRule="auto"/>
        <w:rPr>
          <w:rStyle w:val="68"/>
          <w:rFonts w:hint="eastAsia" w:ascii="仿宋" w:hAnsi="仿宋" w:eastAsia="仿宋" w:cs="仿宋"/>
          <w:color w:val="auto"/>
          <w:kern w:val="0"/>
          <w:sz w:val="24"/>
          <w:szCs w:val="24"/>
          <w:highlight w:val="none"/>
        </w:rPr>
      </w:pPr>
      <w:r>
        <w:rPr>
          <w:rStyle w:val="68"/>
          <w:rFonts w:hint="eastAsia" w:ascii="仿宋" w:hAnsi="仿宋" w:eastAsia="仿宋" w:cs="仿宋"/>
          <w:b/>
          <w:bCs/>
          <w:color w:val="auto"/>
          <w:kern w:val="0"/>
          <w:sz w:val="24"/>
          <w:szCs w:val="24"/>
          <w:highlight w:val="none"/>
        </w:rPr>
        <w:br w:type="page"/>
      </w:r>
      <w:r>
        <w:rPr>
          <w:rStyle w:val="68"/>
          <w:rFonts w:hint="eastAsia" w:ascii="仿宋" w:hAnsi="仿宋" w:eastAsia="仿宋" w:cs="仿宋"/>
          <w:b/>
          <w:bCs/>
          <w:color w:val="auto"/>
          <w:kern w:val="0"/>
          <w:sz w:val="24"/>
          <w:szCs w:val="24"/>
          <w:highlight w:val="none"/>
        </w:rPr>
        <w:t>附件8   </w:t>
      </w:r>
      <w:r>
        <w:rPr>
          <w:rStyle w:val="68"/>
          <w:rFonts w:hint="eastAsia" w:ascii="仿宋" w:hAnsi="仿宋" w:eastAsia="仿宋" w:cs="仿宋"/>
          <w:color w:val="auto"/>
          <w:kern w:val="0"/>
          <w:sz w:val="24"/>
          <w:szCs w:val="24"/>
          <w:highlight w:val="none"/>
        </w:rPr>
        <w:t>      </w:t>
      </w:r>
    </w:p>
    <w:p w14:paraId="673AC39C">
      <w:pPr>
        <w:shd w:val="clear" w:color="auto" w:fill="FFFFFF"/>
        <w:spacing w:before="156" w:after="156" w:line="360" w:lineRule="auto"/>
        <w:ind w:firstLine="120" w:firstLineChars="50"/>
        <w:jc w:val="center"/>
        <w:rPr>
          <w:rStyle w:val="68"/>
          <w:rFonts w:hint="eastAsia" w:ascii="仿宋" w:hAnsi="仿宋" w:eastAsia="仿宋" w:cs="仿宋"/>
          <w:color w:val="auto"/>
          <w:kern w:val="0"/>
          <w:sz w:val="24"/>
          <w:szCs w:val="24"/>
          <w:highlight w:val="none"/>
        </w:rPr>
      </w:pPr>
      <w:r>
        <w:rPr>
          <w:rStyle w:val="68"/>
          <w:rFonts w:hint="eastAsia" w:ascii="仿宋" w:hAnsi="仿宋" w:eastAsia="仿宋" w:cs="仿宋"/>
          <w:b/>
          <w:bCs/>
          <w:color w:val="auto"/>
          <w:kern w:val="0"/>
          <w:sz w:val="24"/>
          <w:szCs w:val="24"/>
          <w:highlight w:val="none"/>
        </w:rPr>
        <w:t>供应商证明文件</w:t>
      </w:r>
    </w:p>
    <w:p w14:paraId="33286B82">
      <w:pPr>
        <w:spacing w:beforeAutospacing="1" w:afterAutospacing="1"/>
        <w:jc w:val="left"/>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8.1</w:t>
      </w:r>
    </w:p>
    <w:p w14:paraId="1EF6D531">
      <w:pPr>
        <w:spacing w:line="36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驻马店市政府采购供应商信用承诺函</w:t>
      </w:r>
    </w:p>
    <w:p w14:paraId="7C7BE6F1">
      <w:pPr>
        <w:spacing w:line="36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致：</w:t>
      </w:r>
    </w:p>
    <w:p w14:paraId="7CD821CA">
      <w:pPr>
        <w:spacing w:line="36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单位名称（自然人姓名）：       </w:t>
      </w:r>
    </w:p>
    <w:p w14:paraId="454EC982">
      <w:pPr>
        <w:spacing w:line="36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统一社会信用代码（身份证号码）：    </w:t>
      </w:r>
    </w:p>
    <w:p w14:paraId="73C04E45">
      <w:pPr>
        <w:spacing w:line="36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法定代表人（负责人）：        </w:t>
      </w:r>
    </w:p>
    <w:p w14:paraId="77C2B167">
      <w:pPr>
        <w:spacing w:line="36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联系地址和电话：   </w:t>
      </w:r>
    </w:p>
    <w:p w14:paraId="50C9B078">
      <w:pPr>
        <w:spacing w:line="36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5247B257">
      <w:pPr>
        <w:spacing w:line="36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（一）具有独立承担民事责任的能力；</w:t>
      </w:r>
    </w:p>
    <w:p w14:paraId="2ED9A9AF">
      <w:pPr>
        <w:spacing w:line="36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（二）具有良好的商业信誉和健全的财务会计制度；</w:t>
      </w:r>
    </w:p>
    <w:p w14:paraId="011B352B">
      <w:pPr>
        <w:spacing w:line="36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（三）具有履行合同所必需的设备和专业技术能力；</w:t>
      </w:r>
    </w:p>
    <w:p w14:paraId="631CE8F4">
      <w:pPr>
        <w:spacing w:line="36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（四）有依法缴纳税收和社会保障资金的良好记录；</w:t>
      </w:r>
    </w:p>
    <w:p w14:paraId="5AE8E80E">
      <w:pPr>
        <w:spacing w:line="36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（五）参加政府采购活动前三年内，在经营活动中没有重大违法记录；</w:t>
      </w:r>
    </w:p>
    <w:p w14:paraId="4098EE62">
      <w:pPr>
        <w:spacing w:line="36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（六）未被列入严重失信主体名单、失信被执行人、税收违法黑名单、政府采购严重违法失信行为记录名单，未曾作出虚假承诺；</w:t>
      </w:r>
    </w:p>
    <w:p w14:paraId="4B256218">
      <w:pPr>
        <w:spacing w:line="36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（七）符合法律、行政法规规定的其他条件。</w:t>
      </w:r>
    </w:p>
    <w:p w14:paraId="477A8B6B">
      <w:pPr>
        <w:spacing w:line="36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我单位（本人）保证上述承诺事项的真实性，如有弄虚作假或其他违法违规行为，愿意承担一切法律责任，并承担因此所造成的一切损失。</w:t>
      </w:r>
    </w:p>
    <w:p w14:paraId="79E28A73">
      <w:pPr>
        <w:spacing w:line="360" w:lineRule="exact"/>
        <w:jc w:val="left"/>
        <w:textAlignment w:val="auto"/>
        <w:rPr>
          <w:rFonts w:hint="eastAsia" w:ascii="仿宋" w:hAnsi="仿宋" w:eastAsia="仿宋" w:cs="仿宋"/>
          <w:color w:val="auto"/>
          <w:kern w:val="0"/>
          <w:sz w:val="24"/>
          <w:szCs w:val="24"/>
          <w:highlight w:val="none"/>
        </w:rPr>
      </w:pPr>
    </w:p>
    <w:p w14:paraId="31E8E8F1">
      <w:pPr>
        <w:spacing w:line="360" w:lineRule="exact"/>
        <w:ind w:firstLine="3840" w:firstLineChars="16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供应商名称（盖章）：</w:t>
      </w:r>
    </w:p>
    <w:p w14:paraId="20420FAE">
      <w:pPr>
        <w:spacing w:line="360" w:lineRule="exact"/>
        <w:ind w:firstLine="2400" w:firstLineChars="10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法定代表人、负责人、自然人或授权代表(签字)：</w:t>
      </w:r>
    </w:p>
    <w:p w14:paraId="5D40C2CC">
      <w:pPr>
        <w:spacing w:line="360" w:lineRule="exact"/>
        <w:ind w:firstLine="3360" w:firstLineChars="14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67D38FE1">
      <w:pPr>
        <w:spacing w:before="100" w:beforeAutospacing="1" w:after="100" w:afterAutospacing="1"/>
        <w:jc w:val="left"/>
        <w:rPr>
          <w:rFonts w:hint="eastAsia" w:ascii="仿宋" w:hAnsi="仿宋" w:eastAsia="仿宋" w:cs="仿宋"/>
          <w:color w:val="auto"/>
          <w:kern w:val="0"/>
          <w:sz w:val="24"/>
          <w:szCs w:val="24"/>
          <w:highlight w:val="none"/>
        </w:rPr>
      </w:pPr>
    </w:p>
    <w:p w14:paraId="48B14351">
      <w:pPr>
        <w:spacing w:line="36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注：1.供应商须在投标（响应性）文件中按此模板提供承诺函，未提供视为未实质性响应采购文件要求，按无效投标（响应）处理。</w:t>
      </w:r>
    </w:p>
    <w:p w14:paraId="19196124">
      <w:pPr>
        <w:spacing w:line="36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2.供应商的法定代表人或者授权代表的签字或盖章应真实、有效，如由授权代表签字或盖章的，应提供“法定代表人授权书”。</w:t>
      </w:r>
    </w:p>
    <w:p w14:paraId="1B861456">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41162CE7">
      <w:pPr>
        <w:widowControl/>
        <w:jc w:val="left"/>
        <w:textAlignment w:val="baseline"/>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8.2</w:t>
      </w:r>
    </w:p>
    <w:p w14:paraId="7CD6883A">
      <w:pPr>
        <w:widowControl/>
        <w:ind w:firstLine="480" w:firstLineChars="200"/>
        <w:jc w:val="left"/>
        <w:textAlignment w:val="baseline"/>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营业执照复印件（副本，加载统一社会信用代码，供应商代表签字并加盖公章。国家企业信用信息公示系统查询的有效工商营业执照截图签字盖章。）</w:t>
      </w:r>
    </w:p>
    <w:p w14:paraId="2A105066">
      <w:pPr>
        <w:widowControl/>
        <w:jc w:val="left"/>
        <w:textAlignment w:val="baseline"/>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8</w:t>
      </w:r>
      <w:r>
        <w:rPr>
          <w:rFonts w:hint="eastAsia" w:ascii="仿宋" w:hAnsi="仿宋" w:eastAsia="仿宋" w:cs="仿宋"/>
          <w:b w:val="0"/>
          <w:bCs w:val="0"/>
          <w:color w:val="auto"/>
          <w:kern w:val="0"/>
          <w:sz w:val="24"/>
          <w:szCs w:val="24"/>
          <w:highlight w:val="none"/>
        </w:rPr>
        <w:t>.</w:t>
      </w:r>
      <w:r>
        <w:rPr>
          <w:rFonts w:hint="eastAsia" w:ascii="仿宋" w:hAnsi="仿宋" w:eastAsia="仿宋" w:cs="仿宋"/>
          <w:b w:val="0"/>
          <w:bCs w:val="0"/>
          <w:color w:val="auto"/>
          <w:kern w:val="0"/>
          <w:sz w:val="24"/>
          <w:szCs w:val="24"/>
          <w:highlight w:val="none"/>
          <w:lang w:val="en-US" w:eastAsia="zh-CN"/>
        </w:rPr>
        <w:t>3</w:t>
      </w:r>
    </w:p>
    <w:p w14:paraId="0EB3E3A5">
      <w:pPr>
        <w:widowControl/>
        <w:ind w:firstLine="480" w:firstLineChars="200"/>
        <w:jc w:val="left"/>
        <w:textAlignment w:val="baseline"/>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供应商情况介绍（主要产品、生产规模、经营业绩等，格式自拟）</w:t>
      </w:r>
    </w:p>
    <w:p w14:paraId="17CF7492">
      <w:pPr>
        <w:widowControl/>
        <w:shd w:val="clear" w:color="auto" w:fill="FFFFFF"/>
        <w:spacing w:line="460" w:lineRule="atLeast"/>
        <w:jc w:val="left"/>
        <w:rPr>
          <w:rFonts w:hint="eastAsia" w:ascii="仿宋" w:hAnsi="仿宋" w:eastAsia="仿宋" w:cs="仿宋"/>
          <w:color w:val="auto"/>
          <w:kern w:val="0"/>
          <w:sz w:val="24"/>
          <w:szCs w:val="24"/>
          <w:highlight w:val="none"/>
          <w:lang w:val="en-US" w:eastAsia="zh-CN"/>
        </w:rPr>
      </w:pPr>
    </w:p>
    <w:p w14:paraId="59CA7EC0">
      <w:pPr>
        <w:widowControl/>
        <w:shd w:val="clear" w:color="auto" w:fill="FFFFFF"/>
        <w:spacing w:line="460" w:lineRule="atLeast"/>
        <w:jc w:val="left"/>
        <w:rPr>
          <w:rFonts w:hint="eastAsia" w:ascii="仿宋" w:hAnsi="仿宋" w:eastAsia="仿宋" w:cs="仿宋"/>
          <w:color w:val="auto"/>
          <w:kern w:val="0"/>
          <w:sz w:val="24"/>
          <w:szCs w:val="24"/>
          <w:highlight w:val="none"/>
          <w:lang w:val="en-US" w:eastAsia="zh-CN"/>
        </w:rPr>
      </w:pPr>
    </w:p>
    <w:p w14:paraId="58F97FAE">
      <w:pPr>
        <w:widowControl/>
        <w:shd w:val="clear" w:color="auto" w:fill="FFFFFF"/>
        <w:spacing w:line="460" w:lineRule="atLeast"/>
        <w:jc w:val="left"/>
        <w:rPr>
          <w:rFonts w:hint="eastAsia" w:ascii="仿宋" w:hAnsi="仿宋" w:eastAsia="仿宋" w:cs="仿宋"/>
          <w:color w:val="auto"/>
          <w:kern w:val="0"/>
          <w:sz w:val="24"/>
          <w:szCs w:val="24"/>
          <w:highlight w:val="none"/>
          <w:lang w:val="en-US" w:eastAsia="zh-CN"/>
        </w:rPr>
      </w:pPr>
    </w:p>
    <w:p w14:paraId="6B3DE9F4">
      <w:pPr>
        <w:widowControl/>
        <w:shd w:val="clear" w:color="auto" w:fill="FFFFFF"/>
        <w:spacing w:line="460" w:lineRule="atLeast"/>
        <w:jc w:val="left"/>
        <w:rPr>
          <w:rFonts w:hint="eastAsia" w:ascii="仿宋" w:hAnsi="仿宋" w:eastAsia="仿宋" w:cs="仿宋"/>
          <w:color w:val="auto"/>
          <w:kern w:val="0"/>
          <w:sz w:val="24"/>
          <w:szCs w:val="24"/>
          <w:highlight w:val="none"/>
          <w:lang w:val="en-US" w:eastAsia="zh-CN"/>
        </w:rPr>
      </w:pPr>
    </w:p>
    <w:p w14:paraId="5D9E515D">
      <w:pPr>
        <w:widowControl/>
        <w:shd w:val="clear" w:color="auto" w:fill="FFFFFF"/>
        <w:spacing w:line="460" w:lineRule="atLeast"/>
        <w:jc w:val="left"/>
        <w:rPr>
          <w:rFonts w:hint="eastAsia" w:ascii="仿宋" w:hAnsi="仿宋" w:eastAsia="仿宋" w:cs="仿宋"/>
          <w:color w:val="auto"/>
          <w:kern w:val="0"/>
          <w:sz w:val="24"/>
          <w:szCs w:val="24"/>
          <w:highlight w:val="none"/>
          <w:lang w:val="en-US" w:eastAsia="zh-CN"/>
        </w:rPr>
      </w:pPr>
    </w:p>
    <w:p w14:paraId="2F8D4BF7">
      <w:pPr>
        <w:widowControl/>
        <w:shd w:val="clear" w:color="auto" w:fill="FFFFFF"/>
        <w:spacing w:line="460" w:lineRule="atLeast"/>
        <w:jc w:val="left"/>
        <w:rPr>
          <w:rFonts w:hint="eastAsia" w:ascii="仿宋" w:hAnsi="仿宋" w:eastAsia="仿宋" w:cs="仿宋"/>
          <w:color w:val="auto"/>
          <w:kern w:val="0"/>
          <w:sz w:val="24"/>
          <w:szCs w:val="24"/>
          <w:highlight w:val="none"/>
          <w:lang w:val="en-US" w:eastAsia="zh-CN"/>
        </w:rPr>
      </w:pPr>
    </w:p>
    <w:p w14:paraId="23B400DB">
      <w:pPr>
        <w:widowControl/>
        <w:shd w:val="clear" w:color="auto" w:fill="FFFFFF"/>
        <w:spacing w:line="460" w:lineRule="atLeast"/>
        <w:jc w:val="left"/>
        <w:rPr>
          <w:rFonts w:hint="eastAsia" w:ascii="仿宋" w:hAnsi="仿宋" w:eastAsia="仿宋" w:cs="仿宋"/>
          <w:color w:val="auto"/>
          <w:kern w:val="0"/>
          <w:sz w:val="24"/>
          <w:szCs w:val="24"/>
          <w:highlight w:val="none"/>
          <w:lang w:val="en-US" w:eastAsia="zh-CN"/>
        </w:rPr>
      </w:pPr>
    </w:p>
    <w:p w14:paraId="70D4FF00">
      <w:pPr>
        <w:widowControl/>
        <w:shd w:val="clear" w:color="auto" w:fill="FFFFFF"/>
        <w:spacing w:line="460" w:lineRule="atLeast"/>
        <w:jc w:val="left"/>
        <w:rPr>
          <w:rFonts w:hint="eastAsia" w:ascii="仿宋" w:hAnsi="仿宋" w:eastAsia="仿宋" w:cs="仿宋"/>
          <w:color w:val="auto"/>
          <w:kern w:val="0"/>
          <w:sz w:val="24"/>
          <w:szCs w:val="24"/>
          <w:highlight w:val="none"/>
          <w:lang w:val="en-US" w:eastAsia="zh-CN"/>
        </w:rPr>
      </w:pPr>
    </w:p>
    <w:p w14:paraId="20D91B86">
      <w:pPr>
        <w:widowControl/>
        <w:shd w:val="clear" w:color="auto" w:fill="FFFFFF"/>
        <w:spacing w:line="460" w:lineRule="atLeast"/>
        <w:jc w:val="left"/>
        <w:rPr>
          <w:rFonts w:hint="eastAsia" w:ascii="仿宋" w:hAnsi="仿宋" w:eastAsia="仿宋" w:cs="仿宋"/>
          <w:color w:val="auto"/>
          <w:kern w:val="0"/>
          <w:sz w:val="24"/>
          <w:szCs w:val="24"/>
          <w:highlight w:val="none"/>
          <w:lang w:val="en-US" w:eastAsia="zh-CN"/>
        </w:rPr>
      </w:pPr>
    </w:p>
    <w:p w14:paraId="03A12CA5">
      <w:pPr>
        <w:widowControl/>
        <w:shd w:val="clear" w:color="auto" w:fill="FFFFFF"/>
        <w:spacing w:line="460" w:lineRule="atLeast"/>
        <w:jc w:val="left"/>
        <w:rPr>
          <w:rFonts w:hint="eastAsia" w:ascii="仿宋" w:hAnsi="仿宋" w:eastAsia="仿宋" w:cs="仿宋"/>
          <w:color w:val="auto"/>
          <w:kern w:val="0"/>
          <w:sz w:val="24"/>
          <w:szCs w:val="24"/>
          <w:highlight w:val="none"/>
          <w:lang w:val="en-US" w:eastAsia="zh-CN"/>
        </w:rPr>
      </w:pPr>
    </w:p>
    <w:p w14:paraId="3434C87D">
      <w:pPr>
        <w:widowControl/>
        <w:shd w:val="clear" w:color="auto" w:fill="FFFFFF"/>
        <w:spacing w:line="460" w:lineRule="atLeast"/>
        <w:jc w:val="left"/>
        <w:rPr>
          <w:rFonts w:hint="eastAsia" w:ascii="仿宋" w:hAnsi="仿宋" w:eastAsia="仿宋" w:cs="仿宋"/>
          <w:color w:val="auto"/>
          <w:kern w:val="0"/>
          <w:sz w:val="24"/>
          <w:szCs w:val="24"/>
          <w:highlight w:val="none"/>
          <w:lang w:val="en-US" w:eastAsia="zh-CN"/>
        </w:rPr>
      </w:pPr>
    </w:p>
    <w:p w14:paraId="3D795A9C">
      <w:pPr>
        <w:widowControl/>
        <w:shd w:val="clear" w:color="auto" w:fill="FFFFFF"/>
        <w:spacing w:line="460" w:lineRule="atLeast"/>
        <w:jc w:val="left"/>
        <w:rPr>
          <w:rFonts w:hint="eastAsia" w:ascii="仿宋" w:hAnsi="仿宋" w:eastAsia="仿宋" w:cs="仿宋"/>
          <w:color w:val="auto"/>
          <w:kern w:val="0"/>
          <w:sz w:val="24"/>
          <w:szCs w:val="24"/>
          <w:highlight w:val="none"/>
          <w:lang w:val="en-US" w:eastAsia="zh-CN"/>
        </w:rPr>
      </w:pPr>
    </w:p>
    <w:p w14:paraId="302C83A8">
      <w:pPr>
        <w:widowControl/>
        <w:shd w:val="clear" w:color="auto" w:fill="FFFFFF"/>
        <w:spacing w:line="460" w:lineRule="atLeast"/>
        <w:jc w:val="left"/>
        <w:rPr>
          <w:rFonts w:hint="eastAsia" w:ascii="仿宋" w:hAnsi="仿宋" w:eastAsia="仿宋" w:cs="仿宋"/>
          <w:color w:val="auto"/>
          <w:kern w:val="0"/>
          <w:sz w:val="24"/>
          <w:szCs w:val="24"/>
          <w:highlight w:val="none"/>
          <w:lang w:val="en-US" w:eastAsia="zh-CN"/>
        </w:rPr>
      </w:pPr>
    </w:p>
    <w:p w14:paraId="5937EE99">
      <w:pPr>
        <w:widowControl/>
        <w:shd w:val="clear" w:color="auto" w:fill="FFFFFF"/>
        <w:spacing w:line="460" w:lineRule="atLeast"/>
        <w:jc w:val="left"/>
        <w:rPr>
          <w:rFonts w:hint="eastAsia" w:ascii="仿宋" w:hAnsi="仿宋" w:eastAsia="仿宋" w:cs="仿宋"/>
          <w:color w:val="auto"/>
          <w:kern w:val="0"/>
          <w:sz w:val="24"/>
          <w:szCs w:val="24"/>
          <w:highlight w:val="none"/>
          <w:lang w:val="en-US" w:eastAsia="zh-CN"/>
        </w:rPr>
      </w:pPr>
    </w:p>
    <w:p w14:paraId="5C49C6C1">
      <w:pPr>
        <w:widowControl/>
        <w:shd w:val="clear" w:color="auto" w:fill="FFFFFF"/>
        <w:spacing w:line="460" w:lineRule="atLeast"/>
        <w:jc w:val="left"/>
        <w:rPr>
          <w:rFonts w:hint="eastAsia" w:ascii="仿宋" w:hAnsi="仿宋" w:eastAsia="仿宋" w:cs="仿宋"/>
          <w:color w:val="auto"/>
          <w:kern w:val="0"/>
          <w:sz w:val="24"/>
          <w:szCs w:val="24"/>
          <w:highlight w:val="none"/>
          <w:lang w:val="en-US" w:eastAsia="zh-CN"/>
        </w:rPr>
      </w:pPr>
    </w:p>
    <w:p w14:paraId="4B41F6B6">
      <w:pPr>
        <w:widowControl/>
        <w:shd w:val="clear" w:color="auto" w:fill="FFFFFF"/>
        <w:spacing w:line="460" w:lineRule="atLeast"/>
        <w:jc w:val="left"/>
        <w:rPr>
          <w:rFonts w:hint="eastAsia" w:ascii="仿宋" w:hAnsi="仿宋" w:eastAsia="仿宋" w:cs="仿宋"/>
          <w:color w:val="auto"/>
          <w:kern w:val="0"/>
          <w:sz w:val="24"/>
          <w:szCs w:val="24"/>
          <w:highlight w:val="none"/>
          <w:lang w:val="en-US" w:eastAsia="zh-CN"/>
        </w:rPr>
      </w:pPr>
    </w:p>
    <w:p w14:paraId="79D25E43">
      <w:pPr>
        <w:widowControl/>
        <w:shd w:val="clear" w:color="auto" w:fill="FFFFFF"/>
        <w:spacing w:line="460" w:lineRule="atLeast"/>
        <w:jc w:val="left"/>
        <w:rPr>
          <w:rFonts w:hint="eastAsia" w:ascii="仿宋" w:hAnsi="仿宋" w:eastAsia="仿宋" w:cs="仿宋"/>
          <w:color w:val="auto"/>
          <w:kern w:val="0"/>
          <w:sz w:val="24"/>
          <w:szCs w:val="24"/>
          <w:highlight w:val="none"/>
          <w:lang w:val="en-US" w:eastAsia="zh-CN"/>
        </w:rPr>
      </w:pPr>
    </w:p>
    <w:p w14:paraId="2B58DD95">
      <w:pPr>
        <w:widowControl/>
        <w:shd w:val="clear" w:color="auto" w:fill="FFFFFF"/>
        <w:spacing w:line="460" w:lineRule="atLeast"/>
        <w:jc w:val="left"/>
        <w:rPr>
          <w:rFonts w:hint="eastAsia" w:ascii="仿宋" w:hAnsi="仿宋" w:eastAsia="仿宋" w:cs="仿宋"/>
          <w:color w:val="auto"/>
          <w:kern w:val="0"/>
          <w:sz w:val="24"/>
          <w:szCs w:val="24"/>
          <w:highlight w:val="none"/>
          <w:lang w:val="en-US" w:eastAsia="zh-CN"/>
        </w:rPr>
      </w:pPr>
    </w:p>
    <w:p w14:paraId="49A61C6C">
      <w:pPr>
        <w:widowControl/>
        <w:shd w:val="clear" w:color="auto" w:fill="FFFFFF"/>
        <w:spacing w:line="460" w:lineRule="atLeast"/>
        <w:jc w:val="left"/>
        <w:rPr>
          <w:rFonts w:hint="eastAsia" w:ascii="仿宋" w:hAnsi="仿宋" w:eastAsia="仿宋" w:cs="仿宋"/>
          <w:color w:val="auto"/>
          <w:kern w:val="0"/>
          <w:sz w:val="24"/>
          <w:szCs w:val="24"/>
          <w:highlight w:val="none"/>
          <w:lang w:val="en-US" w:eastAsia="zh-CN"/>
        </w:rPr>
      </w:pPr>
    </w:p>
    <w:p w14:paraId="29E58253">
      <w:pPr>
        <w:widowControl/>
        <w:shd w:val="clear" w:color="auto" w:fill="FFFFFF"/>
        <w:spacing w:line="460" w:lineRule="atLeast"/>
        <w:jc w:val="left"/>
        <w:rPr>
          <w:rFonts w:hint="eastAsia" w:ascii="仿宋" w:hAnsi="仿宋" w:eastAsia="仿宋" w:cs="仿宋"/>
          <w:color w:val="auto"/>
          <w:kern w:val="0"/>
          <w:sz w:val="24"/>
          <w:szCs w:val="24"/>
          <w:highlight w:val="none"/>
          <w:lang w:val="en-US" w:eastAsia="zh-CN"/>
        </w:rPr>
      </w:pPr>
    </w:p>
    <w:p w14:paraId="46E79029">
      <w:pPr>
        <w:widowControl/>
        <w:shd w:val="clear" w:color="auto" w:fill="FFFFFF"/>
        <w:spacing w:line="460" w:lineRule="atLeast"/>
        <w:jc w:val="left"/>
        <w:rPr>
          <w:rFonts w:hint="eastAsia" w:ascii="仿宋" w:hAnsi="仿宋" w:eastAsia="仿宋" w:cs="仿宋"/>
          <w:color w:val="auto"/>
          <w:kern w:val="0"/>
          <w:sz w:val="24"/>
          <w:szCs w:val="24"/>
          <w:highlight w:val="none"/>
          <w:lang w:val="en-US" w:eastAsia="zh-CN"/>
        </w:rPr>
      </w:pPr>
    </w:p>
    <w:p w14:paraId="08D530AF">
      <w:pPr>
        <w:widowControl/>
        <w:shd w:val="clear" w:color="auto" w:fill="FFFFFF"/>
        <w:spacing w:line="460" w:lineRule="atLeast"/>
        <w:jc w:val="left"/>
        <w:rPr>
          <w:rFonts w:hint="eastAsia" w:ascii="仿宋" w:hAnsi="仿宋" w:eastAsia="仿宋" w:cs="仿宋"/>
          <w:color w:val="auto"/>
          <w:kern w:val="0"/>
          <w:sz w:val="24"/>
          <w:szCs w:val="24"/>
          <w:highlight w:val="none"/>
          <w:lang w:val="en-US" w:eastAsia="zh-CN"/>
        </w:rPr>
      </w:pPr>
    </w:p>
    <w:p w14:paraId="460E1F2D">
      <w:pPr>
        <w:widowControl/>
        <w:shd w:val="clear" w:color="auto" w:fill="FFFFFF"/>
        <w:spacing w:line="460" w:lineRule="atLeast"/>
        <w:jc w:val="left"/>
        <w:rPr>
          <w:rFonts w:hint="eastAsia" w:ascii="仿宋" w:hAnsi="仿宋" w:eastAsia="仿宋" w:cs="仿宋"/>
          <w:color w:val="auto"/>
          <w:kern w:val="0"/>
          <w:sz w:val="24"/>
          <w:szCs w:val="24"/>
          <w:highlight w:val="none"/>
          <w:lang w:val="en-US" w:eastAsia="zh-CN"/>
        </w:rPr>
      </w:pPr>
    </w:p>
    <w:p w14:paraId="5226D446">
      <w:pPr>
        <w:widowControl/>
        <w:shd w:val="clear" w:color="auto" w:fill="FFFFFF"/>
        <w:spacing w:line="460" w:lineRule="atLeast"/>
        <w:jc w:val="left"/>
        <w:rPr>
          <w:rFonts w:hint="eastAsia" w:ascii="仿宋" w:hAnsi="仿宋" w:eastAsia="仿宋" w:cs="仿宋"/>
          <w:color w:val="auto"/>
          <w:kern w:val="0"/>
          <w:sz w:val="24"/>
          <w:szCs w:val="24"/>
          <w:highlight w:val="none"/>
          <w:lang w:val="en-US" w:eastAsia="zh-CN"/>
        </w:rPr>
      </w:pPr>
    </w:p>
    <w:p w14:paraId="6859C7E0">
      <w:pPr>
        <w:widowControl/>
        <w:shd w:val="clear" w:color="auto" w:fill="FFFFFF"/>
        <w:spacing w:line="460" w:lineRule="atLeast"/>
        <w:jc w:val="left"/>
        <w:rPr>
          <w:rFonts w:hint="eastAsia" w:ascii="仿宋" w:hAnsi="仿宋" w:eastAsia="仿宋" w:cs="仿宋"/>
          <w:color w:val="auto"/>
          <w:kern w:val="0"/>
          <w:sz w:val="24"/>
          <w:szCs w:val="24"/>
          <w:highlight w:val="none"/>
          <w:lang w:val="en-US" w:eastAsia="zh-CN"/>
        </w:rPr>
      </w:pPr>
    </w:p>
    <w:p w14:paraId="09EE4D08">
      <w:pPr>
        <w:widowControl/>
        <w:shd w:val="clear" w:color="auto" w:fill="FFFFFF"/>
        <w:spacing w:line="460" w:lineRule="atLeast"/>
        <w:jc w:val="left"/>
        <w:rPr>
          <w:rFonts w:hint="eastAsia" w:ascii="仿宋" w:hAnsi="仿宋" w:eastAsia="仿宋" w:cs="仿宋"/>
          <w:color w:val="auto"/>
          <w:kern w:val="0"/>
          <w:sz w:val="24"/>
          <w:szCs w:val="24"/>
          <w:highlight w:val="none"/>
          <w:lang w:val="en-US" w:eastAsia="zh-CN"/>
        </w:rPr>
      </w:pPr>
    </w:p>
    <w:p w14:paraId="41BB0877">
      <w:pPr>
        <w:widowControl/>
        <w:shd w:val="clear" w:color="auto" w:fill="FFFFFF"/>
        <w:spacing w:line="460" w:lineRule="atLeas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b/>
          <w:bCs/>
          <w:color w:val="auto"/>
          <w:kern w:val="0"/>
          <w:sz w:val="24"/>
          <w:szCs w:val="24"/>
          <w:highlight w:val="none"/>
        </w:rPr>
        <w:t xml:space="preserve"> </w:t>
      </w:r>
      <w:r>
        <w:rPr>
          <w:rFonts w:hint="eastAsia" w:ascii="仿宋" w:hAnsi="仿宋" w:eastAsia="仿宋" w:cs="仿宋"/>
          <w:b/>
          <w:bCs/>
          <w:color w:val="auto"/>
          <w:kern w:val="0"/>
          <w:sz w:val="24"/>
          <w:szCs w:val="24"/>
          <w:highlight w:val="none"/>
          <w:lang w:val="en-US" w:eastAsia="zh-CN"/>
        </w:rPr>
        <w:t xml:space="preserve">                     </w:t>
      </w:r>
      <w:r>
        <w:rPr>
          <w:rFonts w:hint="eastAsia" w:ascii="仿宋" w:hAnsi="仿宋" w:eastAsia="仿宋" w:cs="仿宋"/>
          <w:b/>
          <w:bCs/>
          <w:color w:val="auto"/>
          <w:kern w:val="0"/>
          <w:sz w:val="24"/>
          <w:szCs w:val="24"/>
          <w:highlight w:val="none"/>
        </w:rPr>
        <w:t>中小企业声明函</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服务</w:t>
      </w:r>
      <w:r>
        <w:rPr>
          <w:rFonts w:hint="eastAsia" w:ascii="仿宋" w:hAnsi="仿宋" w:eastAsia="仿宋" w:cs="仿宋"/>
          <w:color w:val="auto"/>
          <w:kern w:val="0"/>
          <w:sz w:val="24"/>
          <w:szCs w:val="24"/>
          <w:highlight w:val="none"/>
        </w:rPr>
        <w:t>）</w:t>
      </w:r>
    </w:p>
    <w:p w14:paraId="67012813">
      <w:pPr>
        <w:widowControl/>
        <w:shd w:val="clear" w:color="auto" w:fill="FFFFFF"/>
        <w:spacing w:line="450" w:lineRule="atLeas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本公司郑重声明，根据《政府采购促进中小企业发展</w:t>
      </w:r>
      <w:r>
        <w:rPr>
          <w:rFonts w:hint="eastAsia" w:ascii="仿宋" w:hAnsi="仿宋" w:eastAsia="仿宋" w:cs="仿宋"/>
          <w:color w:val="auto"/>
          <w:kern w:val="0"/>
          <w:sz w:val="24"/>
          <w:szCs w:val="24"/>
          <w:highlight w:val="none"/>
          <w:lang w:eastAsia="zh-CN"/>
        </w:rPr>
        <w:t>管理</w:t>
      </w:r>
      <w:r>
        <w:rPr>
          <w:rFonts w:hint="eastAsia" w:ascii="仿宋" w:hAnsi="仿宋" w:eastAsia="仿宋" w:cs="仿宋"/>
          <w:color w:val="auto"/>
          <w:kern w:val="0"/>
          <w:sz w:val="24"/>
          <w:szCs w:val="24"/>
          <w:highlight w:val="none"/>
        </w:rPr>
        <w:t>办法》（财库[20</w:t>
      </w:r>
      <w:r>
        <w:rPr>
          <w:rFonts w:hint="eastAsia" w:ascii="仿宋" w:hAnsi="仿宋" w:eastAsia="仿宋" w:cs="仿宋"/>
          <w:color w:val="auto"/>
          <w:kern w:val="0"/>
          <w:sz w:val="24"/>
          <w:szCs w:val="24"/>
          <w:highlight w:val="none"/>
          <w:lang w:val="en-US" w:eastAsia="zh-CN"/>
        </w:rPr>
        <w:t>20</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46</w:t>
      </w:r>
      <w:r>
        <w:rPr>
          <w:rFonts w:hint="eastAsia" w:ascii="仿宋" w:hAnsi="仿宋" w:eastAsia="仿宋" w:cs="仿宋"/>
          <w:color w:val="auto"/>
          <w:kern w:val="0"/>
          <w:sz w:val="24"/>
          <w:szCs w:val="24"/>
          <w:highlight w:val="none"/>
        </w:rPr>
        <w:t>号）的规定，本公司</w:t>
      </w:r>
      <w:r>
        <w:rPr>
          <w:rFonts w:hint="eastAsia" w:ascii="仿宋" w:hAnsi="仿宋" w:eastAsia="仿宋" w:cs="仿宋"/>
          <w:color w:val="auto"/>
          <w:kern w:val="0"/>
          <w:sz w:val="24"/>
          <w:szCs w:val="24"/>
          <w:highlight w:val="none"/>
          <w:lang w:eastAsia="zh-CN"/>
        </w:rPr>
        <w:t>参加的</w:t>
      </w:r>
      <w:r>
        <w:rPr>
          <w:rFonts w:hint="eastAsia" w:ascii="仿宋" w:hAnsi="仿宋" w:eastAsia="仿宋" w:cs="仿宋"/>
          <w:color w:val="auto"/>
          <w:kern w:val="0"/>
          <w:sz w:val="24"/>
          <w:szCs w:val="24"/>
          <w:highlight w:val="none"/>
          <w:u w:val="single"/>
          <w:lang w:val="en-US" w:eastAsia="zh-CN"/>
        </w:rPr>
        <w:t xml:space="preserve">  （单位名称）   </w:t>
      </w:r>
      <w:r>
        <w:rPr>
          <w:rFonts w:hint="eastAsia" w:ascii="仿宋" w:hAnsi="仿宋" w:eastAsia="仿宋" w:cs="仿宋"/>
          <w:color w:val="auto"/>
          <w:kern w:val="0"/>
          <w:sz w:val="24"/>
          <w:szCs w:val="24"/>
          <w:highlight w:val="none"/>
          <w:lang w:eastAsia="zh-CN"/>
        </w:rPr>
        <w:t>的</w:t>
      </w:r>
      <w:r>
        <w:rPr>
          <w:rFonts w:hint="eastAsia" w:ascii="仿宋" w:hAnsi="仿宋" w:eastAsia="仿宋" w:cs="仿宋"/>
          <w:color w:val="auto"/>
          <w:kern w:val="0"/>
          <w:sz w:val="24"/>
          <w:szCs w:val="24"/>
          <w:highlight w:val="none"/>
          <w:u w:val="single"/>
          <w:lang w:val="en-US" w:eastAsia="zh-CN"/>
        </w:rPr>
        <w:t xml:space="preserve">  （项目名称）  </w:t>
      </w:r>
      <w:r>
        <w:rPr>
          <w:rFonts w:hint="eastAsia" w:ascii="仿宋" w:hAnsi="仿宋" w:eastAsia="仿宋" w:cs="仿宋"/>
          <w:color w:val="auto"/>
          <w:kern w:val="0"/>
          <w:sz w:val="24"/>
          <w:szCs w:val="24"/>
          <w:highlight w:val="none"/>
          <w:lang w:eastAsia="zh-CN"/>
        </w:rPr>
        <w:t>采购活动，</w:t>
      </w:r>
      <w:r>
        <w:rPr>
          <w:rFonts w:hint="eastAsia" w:ascii="仿宋" w:hAnsi="仿宋" w:eastAsia="仿宋" w:cs="仿宋"/>
          <w:color w:val="auto"/>
          <w:kern w:val="0"/>
          <w:sz w:val="24"/>
          <w:szCs w:val="24"/>
          <w:highlight w:val="none"/>
          <w:lang w:val="en-US" w:eastAsia="zh-CN"/>
        </w:rPr>
        <w:t>服务</w:t>
      </w:r>
      <w:r>
        <w:rPr>
          <w:rFonts w:hint="eastAsia" w:ascii="仿宋" w:hAnsi="仿宋" w:eastAsia="仿宋" w:cs="仿宋"/>
          <w:color w:val="auto"/>
          <w:kern w:val="0"/>
          <w:sz w:val="24"/>
          <w:szCs w:val="24"/>
          <w:highlight w:val="none"/>
          <w:lang w:eastAsia="zh-CN"/>
        </w:rPr>
        <w:t>单位全部为符合政策要求的中小企业。相关企业（含联合体中的中小企业、签订分包意向协议的中小企业）的具体情况如下</w:t>
      </w:r>
      <w:r>
        <w:rPr>
          <w:rFonts w:hint="eastAsia" w:ascii="仿宋" w:hAnsi="仿宋" w:eastAsia="仿宋" w:cs="仿宋"/>
          <w:color w:val="auto"/>
          <w:kern w:val="0"/>
          <w:sz w:val="24"/>
          <w:szCs w:val="24"/>
          <w:highlight w:val="none"/>
        </w:rPr>
        <w:t>：</w:t>
      </w:r>
    </w:p>
    <w:p w14:paraId="2109E29C">
      <w:pPr>
        <w:widowControl/>
        <w:shd w:val="clear" w:color="auto" w:fill="FFFFFF"/>
        <w:spacing w:line="450" w:lineRule="atLeast"/>
        <w:ind w:firstLine="480" w:firstLineChars="200"/>
        <w:jc w:val="left"/>
        <w:rPr>
          <w:rFonts w:hint="eastAsia" w:ascii="仿宋" w:hAnsi="仿宋" w:eastAsia="仿宋" w:cs="仿宋"/>
          <w:color w:val="auto"/>
          <w:kern w:val="0"/>
          <w:sz w:val="24"/>
          <w:szCs w:val="24"/>
          <w:highlight w:val="none"/>
          <w:u w:val="none"/>
          <w:lang w:val="en-US" w:eastAsia="zh-CN"/>
        </w:rPr>
      </w:pP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u w:val="single"/>
          <w:lang w:val="en-US" w:eastAsia="zh-CN"/>
        </w:rPr>
        <w:t>（标的名称）</w:t>
      </w:r>
      <w:r>
        <w:rPr>
          <w:rFonts w:hint="eastAsia" w:ascii="仿宋" w:hAnsi="仿宋" w:eastAsia="仿宋" w:cs="仿宋"/>
          <w:color w:val="auto"/>
          <w:kern w:val="0"/>
          <w:sz w:val="24"/>
          <w:szCs w:val="24"/>
          <w:highlight w:val="none"/>
          <w:u w:val="none"/>
          <w:lang w:val="en-US" w:eastAsia="zh-CN"/>
        </w:rPr>
        <w:t>，属于</w:t>
      </w:r>
      <w:r>
        <w:rPr>
          <w:rFonts w:hint="eastAsia" w:ascii="仿宋" w:hAnsi="仿宋" w:eastAsia="仿宋" w:cs="仿宋"/>
          <w:color w:val="auto"/>
          <w:kern w:val="0"/>
          <w:sz w:val="24"/>
          <w:szCs w:val="24"/>
          <w:highlight w:val="none"/>
          <w:u w:val="single"/>
          <w:lang w:val="en-US" w:eastAsia="zh-CN"/>
        </w:rPr>
        <w:t>（采购文件中明确的所属行业）</w:t>
      </w:r>
      <w:r>
        <w:rPr>
          <w:rFonts w:hint="eastAsia" w:ascii="仿宋" w:hAnsi="仿宋" w:eastAsia="仿宋" w:cs="仿宋"/>
          <w:color w:val="auto"/>
          <w:kern w:val="0"/>
          <w:sz w:val="24"/>
          <w:szCs w:val="24"/>
          <w:highlight w:val="none"/>
          <w:u w:val="none"/>
          <w:lang w:val="en-US" w:eastAsia="zh-CN"/>
        </w:rPr>
        <w:t>；承建（承接）企业为</w:t>
      </w:r>
      <w:r>
        <w:rPr>
          <w:rFonts w:hint="eastAsia" w:ascii="仿宋" w:hAnsi="仿宋" w:eastAsia="仿宋" w:cs="仿宋"/>
          <w:color w:val="auto"/>
          <w:kern w:val="0"/>
          <w:sz w:val="24"/>
          <w:szCs w:val="24"/>
          <w:highlight w:val="none"/>
          <w:u w:val="single"/>
          <w:lang w:val="en-US" w:eastAsia="zh-CN"/>
        </w:rPr>
        <w:t>（企业名称）</w:t>
      </w:r>
      <w:r>
        <w:rPr>
          <w:rFonts w:hint="eastAsia" w:ascii="仿宋" w:hAnsi="仿宋" w:eastAsia="仿宋" w:cs="仿宋"/>
          <w:color w:val="auto"/>
          <w:kern w:val="0"/>
          <w:sz w:val="24"/>
          <w:szCs w:val="24"/>
          <w:highlight w:val="none"/>
          <w:u w:val="none"/>
          <w:lang w:val="en-US" w:eastAsia="zh-CN"/>
        </w:rPr>
        <w:t>，从业人员</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none"/>
          <w:lang w:val="en-US" w:eastAsia="zh-CN"/>
        </w:rPr>
        <w:t>人，营业收入为</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none"/>
          <w:lang w:val="en-US" w:eastAsia="zh-CN"/>
        </w:rPr>
        <w:t>万元，资产总额为</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none"/>
          <w:lang w:val="en-US" w:eastAsia="zh-CN"/>
        </w:rPr>
        <w:t>万元，属于</w:t>
      </w:r>
      <w:r>
        <w:rPr>
          <w:rFonts w:hint="eastAsia" w:ascii="仿宋" w:hAnsi="仿宋" w:eastAsia="仿宋" w:cs="仿宋"/>
          <w:color w:val="auto"/>
          <w:kern w:val="0"/>
          <w:sz w:val="24"/>
          <w:szCs w:val="24"/>
          <w:highlight w:val="none"/>
          <w:u w:val="single"/>
          <w:lang w:val="en-US" w:eastAsia="zh-CN"/>
        </w:rPr>
        <w:t>（中型企业、小型企业、微型企业）</w:t>
      </w:r>
      <w:r>
        <w:rPr>
          <w:rFonts w:hint="eastAsia" w:ascii="仿宋" w:hAnsi="仿宋" w:eastAsia="仿宋" w:cs="仿宋"/>
          <w:color w:val="auto"/>
          <w:kern w:val="0"/>
          <w:sz w:val="24"/>
          <w:szCs w:val="24"/>
          <w:highlight w:val="none"/>
          <w:u w:val="none"/>
          <w:lang w:val="en-US" w:eastAsia="zh-CN"/>
        </w:rPr>
        <w:t>；</w:t>
      </w:r>
    </w:p>
    <w:p w14:paraId="395BD603">
      <w:pPr>
        <w:widowControl/>
        <w:shd w:val="clear" w:color="auto" w:fill="FFFFFF"/>
        <w:spacing w:line="450" w:lineRule="atLeast"/>
        <w:ind w:firstLine="480" w:firstLineChars="200"/>
        <w:jc w:val="left"/>
        <w:rPr>
          <w:rFonts w:hint="eastAsia" w:ascii="仿宋" w:hAnsi="仿宋" w:eastAsia="仿宋" w:cs="仿宋"/>
          <w:color w:val="auto"/>
          <w:kern w:val="0"/>
          <w:sz w:val="24"/>
          <w:szCs w:val="24"/>
          <w:highlight w:val="none"/>
          <w:u w:val="none"/>
          <w:lang w:val="en-US" w:eastAsia="zh-CN"/>
        </w:rPr>
      </w:pPr>
      <w:r>
        <w:rPr>
          <w:rFonts w:hint="eastAsia" w:ascii="仿宋" w:hAnsi="仿宋" w:eastAsia="仿宋" w:cs="仿宋"/>
          <w:color w:val="auto"/>
          <w:kern w:val="0"/>
          <w:sz w:val="24"/>
          <w:szCs w:val="24"/>
          <w:highlight w:val="none"/>
          <w:u w:val="none"/>
          <w:lang w:val="en-US" w:eastAsia="zh-CN"/>
        </w:rPr>
        <w:t>2、</w:t>
      </w:r>
      <w:r>
        <w:rPr>
          <w:rFonts w:hint="eastAsia" w:ascii="仿宋" w:hAnsi="仿宋" w:eastAsia="仿宋" w:cs="仿宋"/>
          <w:color w:val="auto"/>
          <w:kern w:val="0"/>
          <w:sz w:val="24"/>
          <w:szCs w:val="24"/>
          <w:highlight w:val="none"/>
          <w:u w:val="single"/>
          <w:lang w:val="en-US" w:eastAsia="zh-CN"/>
        </w:rPr>
        <w:t>（标的名称）</w:t>
      </w:r>
      <w:r>
        <w:rPr>
          <w:rFonts w:hint="eastAsia" w:ascii="仿宋" w:hAnsi="仿宋" w:eastAsia="仿宋" w:cs="仿宋"/>
          <w:color w:val="auto"/>
          <w:kern w:val="0"/>
          <w:sz w:val="24"/>
          <w:szCs w:val="24"/>
          <w:highlight w:val="none"/>
          <w:u w:val="none"/>
          <w:lang w:val="en-US" w:eastAsia="zh-CN"/>
        </w:rPr>
        <w:t>，属于</w:t>
      </w:r>
      <w:r>
        <w:rPr>
          <w:rFonts w:hint="eastAsia" w:ascii="仿宋" w:hAnsi="仿宋" w:eastAsia="仿宋" w:cs="仿宋"/>
          <w:color w:val="auto"/>
          <w:kern w:val="0"/>
          <w:sz w:val="24"/>
          <w:szCs w:val="24"/>
          <w:highlight w:val="none"/>
          <w:u w:val="single"/>
          <w:lang w:val="en-US" w:eastAsia="zh-CN"/>
        </w:rPr>
        <w:t>（采购文件中明确的所属行业）</w:t>
      </w:r>
      <w:r>
        <w:rPr>
          <w:rFonts w:hint="eastAsia" w:ascii="仿宋" w:hAnsi="仿宋" w:eastAsia="仿宋" w:cs="仿宋"/>
          <w:color w:val="auto"/>
          <w:kern w:val="0"/>
          <w:sz w:val="24"/>
          <w:szCs w:val="24"/>
          <w:highlight w:val="none"/>
          <w:u w:val="none"/>
          <w:lang w:val="en-US" w:eastAsia="zh-CN"/>
        </w:rPr>
        <w:t>；承建（承接）企业为</w:t>
      </w:r>
      <w:r>
        <w:rPr>
          <w:rFonts w:hint="eastAsia" w:ascii="仿宋" w:hAnsi="仿宋" w:eastAsia="仿宋" w:cs="仿宋"/>
          <w:color w:val="auto"/>
          <w:kern w:val="0"/>
          <w:sz w:val="24"/>
          <w:szCs w:val="24"/>
          <w:highlight w:val="none"/>
          <w:u w:val="single"/>
          <w:lang w:val="en-US" w:eastAsia="zh-CN"/>
        </w:rPr>
        <w:t>（企业名称）</w:t>
      </w:r>
      <w:r>
        <w:rPr>
          <w:rFonts w:hint="eastAsia" w:ascii="仿宋" w:hAnsi="仿宋" w:eastAsia="仿宋" w:cs="仿宋"/>
          <w:color w:val="auto"/>
          <w:kern w:val="0"/>
          <w:sz w:val="24"/>
          <w:szCs w:val="24"/>
          <w:highlight w:val="none"/>
          <w:u w:val="none"/>
          <w:lang w:val="en-US" w:eastAsia="zh-CN"/>
        </w:rPr>
        <w:t>，从业人员</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none"/>
          <w:lang w:val="en-US" w:eastAsia="zh-CN"/>
        </w:rPr>
        <w:t>人，营业收入为</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none"/>
          <w:lang w:val="en-US" w:eastAsia="zh-CN"/>
        </w:rPr>
        <w:t>万元，资产总额为</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none"/>
          <w:lang w:val="en-US" w:eastAsia="zh-CN"/>
        </w:rPr>
        <w:t>万元，属于</w:t>
      </w:r>
      <w:r>
        <w:rPr>
          <w:rFonts w:hint="eastAsia" w:ascii="仿宋" w:hAnsi="仿宋" w:eastAsia="仿宋" w:cs="仿宋"/>
          <w:color w:val="auto"/>
          <w:kern w:val="0"/>
          <w:sz w:val="24"/>
          <w:szCs w:val="24"/>
          <w:highlight w:val="none"/>
          <w:u w:val="single"/>
          <w:lang w:val="en-US" w:eastAsia="zh-CN"/>
        </w:rPr>
        <w:t>（中型企业、小型企业、微型企业）</w:t>
      </w:r>
      <w:r>
        <w:rPr>
          <w:rFonts w:hint="eastAsia" w:ascii="仿宋" w:hAnsi="仿宋" w:eastAsia="仿宋" w:cs="仿宋"/>
          <w:color w:val="auto"/>
          <w:kern w:val="0"/>
          <w:sz w:val="24"/>
          <w:szCs w:val="24"/>
          <w:highlight w:val="none"/>
          <w:u w:val="none"/>
          <w:lang w:val="en-US" w:eastAsia="zh-CN"/>
        </w:rPr>
        <w:t>；</w:t>
      </w:r>
    </w:p>
    <w:p w14:paraId="1CE9FCB1">
      <w:pPr>
        <w:spacing w:after="120" w:line="360" w:lineRule="auto"/>
        <w:ind w:firstLine="240" w:firstLineChars="100"/>
        <w:jc w:val="both"/>
        <w:textAlignment w:val="baseline"/>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xml:space="preserve">   ......</w:t>
      </w:r>
    </w:p>
    <w:p w14:paraId="376FE6BE">
      <w:pPr>
        <w:spacing w:before="100" w:beforeAutospacing="1" w:after="100" w:afterAutospacing="1"/>
        <w:ind w:firstLine="480" w:firstLineChars="200"/>
        <w:jc w:val="left"/>
        <w:textAlignment w:val="baseline"/>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以上企业，不属于大企业的分支机构，不存在控股股东为大企业的情形，也不存在与大企业的负责人为同一人的情形。</w:t>
      </w:r>
    </w:p>
    <w:p w14:paraId="439971AB">
      <w:pPr>
        <w:spacing w:before="100" w:beforeAutospacing="1" w:after="100" w:afterAutospacing="1"/>
        <w:ind w:firstLine="480" w:firstLineChars="200"/>
        <w:jc w:val="left"/>
        <w:textAlignment w:val="baseline"/>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本企业对上述声明的真实性负责。如有虚假，将依法承担相应责任。</w:t>
      </w:r>
    </w:p>
    <w:p w14:paraId="44529285">
      <w:pPr>
        <w:widowControl/>
        <w:shd w:val="clear" w:color="auto" w:fill="FFFFFF"/>
        <w:spacing w:line="460" w:lineRule="atLeast"/>
        <w:ind w:firstLine="24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供应商：</w:t>
      </w:r>
      <w:r>
        <w:rPr>
          <w:rFonts w:hint="eastAsia" w:ascii="仿宋" w:hAnsi="仿宋" w:eastAsia="仿宋" w:cs="仿宋"/>
          <w:color w:val="auto"/>
          <w:kern w:val="0"/>
          <w:sz w:val="24"/>
          <w:szCs w:val="24"/>
          <w:highlight w:val="none"/>
          <w:u w:val="single"/>
        </w:rPr>
        <w:t>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w:t>
      </w:r>
      <w:r>
        <w:rPr>
          <w:rFonts w:hint="eastAsia" w:ascii="仿宋" w:hAnsi="仿宋" w:eastAsia="仿宋" w:cs="仿宋"/>
          <w:color w:val="auto"/>
          <w:kern w:val="0"/>
          <w:sz w:val="24"/>
          <w:szCs w:val="24"/>
          <w:highlight w:val="none"/>
        </w:rPr>
        <w:t>（全称并加盖公章）</w:t>
      </w:r>
    </w:p>
    <w:p w14:paraId="26682744">
      <w:pPr>
        <w:widowControl/>
        <w:shd w:val="clear" w:color="auto" w:fill="FFFFFF"/>
        <w:spacing w:line="460" w:lineRule="atLeast"/>
        <w:ind w:left="3959" w:leftChars="228" w:hanging="3480" w:hangingChars="1450"/>
        <w:rPr>
          <w:rFonts w:hint="eastAsia" w:ascii="仿宋" w:hAnsi="仿宋" w:eastAsia="仿宋" w:cs="仿宋"/>
          <w:color w:val="auto"/>
          <w:kern w:val="0"/>
          <w:sz w:val="24"/>
          <w:szCs w:val="24"/>
          <w:highlight w:val="none"/>
          <w:u w:val="single"/>
          <w:lang w:val="en-US"/>
        </w:rPr>
      </w:pPr>
      <w:r>
        <w:rPr>
          <w:rFonts w:hint="eastAsia" w:ascii="仿宋" w:hAnsi="仿宋" w:eastAsia="仿宋" w:cs="仿宋"/>
          <w:color w:val="auto"/>
          <w:kern w:val="0"/>
          <w:sz w:val="24"/>
          <w:szCs w:val="24"/>
          <w:highlight w:val="none"/>
        </w:rPr>
        <w:t>        </w:t>
      </w:r>
      <w:r>
        <w:rPr>
          <w:rFonts w:hint="eastAsia" w:ascii="仿宋" w:hAnsi="仿宋" w:eastAsia="仿宋" w:cs="仿宋"/>
          <w:color w:val="auto"/>
          <w:kern w:val="0"/>
          <w:sz w:val="24"/>
          <w:szCs w:val="24"/>
          <w:highlight w:val="none"/>
          <w:lang w:val="en-US" w:eastAsia="zh-CN"/>
        </w:rPr>
        <w:t xml:space="preserve">                   日期：</w:t>
      </w:r>
      <w:r>
        <w:rPr>
          <w:rFonts w:hint="eastAsia" w:ascii="仿宋" w:hAnsi="仿宋" w:eastAsia="仿宋" w:cs="仿宋"/>
          <w:color w:val="auto"/>
          <w:kern w:val="0"/>
          <w:sz w:val="24"/>
          <w:szCs w:val="24"/>
          <w:highlight w:val="none"/>
          <w:u w:val="single"/>
          <w:lang w:val="en-US" w:eastAsia="zh-CN"/>
        </w:rPr>
        <w:t xml:space="preserve">                       </w:t>
      </w:r>
    </w:p>
    <w:p w14:paraId="50FCB162">
      <w:pPr>
        <w:spacing w:after="120"/>
        <w:jc w:val="both"/>
        <w:textAlignment w:val="baseline"/>
        <w:rPr>
          <w:rFonts w:hint="eastAsia" w:ascii="仿宋" w:hAnsi="仿宋" w:eastAsia="仿宋" w:cs="仿宋"/>
          <w:color w:val="auto"/>
          <w:kern w:val="0"/>
          <w:sz w:val="24"/>
          <w:szCs w:val="24"/>
          <w:highlight w:val="none"/>
          <w:lang w:val="en-US" w:eastAsia="zh-CN" w:bidi="ar-SA"/>
        </w:rPr>
      </w:pPr>
    </w:p>
    <w:p w14:paraId="39AE0974">
      <w:pPr>
        <w:widowControl/>
        <w:shd w:val="clear" w:color="auto" w:fill="FFFFFF"/>
        <w:spacing w:line="460" w:lineRule="atLeast"/>
        <w:ind w:left="3959" w:leftChars="228" w:hanging="3480" w:hangingChars="1450"/>
        <w:rPr>
          <w:rFonts w:hint="eastAsia" w:ascii="仿宋" w:hAnsi="仿宋" w:eastAsia="仿宋" w:cs="仿宋"/>
          <w:color w:val="auto"/>
          <w:kern w:val="0"/>
          <w:sz w:val="24"/>
          <w:szCs w:val="24"/>
          <w:highlight w:val="none"/>
          <w:u w:val="single"/>
          <w:lang w:val="en-US"/>
        </w:rPr>
      </w:pPr>
    </w:p>
    <w:p w14:paraId="184572E0">
      <w:pPr>
        <w:tabs>
          <w:tab w:val="left" w:pos="5010"/>
        </w:tabs>
        <w:spacing w:line="360" w:lineRule="auto"/>
        <w:rPr>
          <w:rFonts w:hint="eastAsia" w:ascii="仿宋" w:hAnsi="仿宋" w:eastAsia="仿宋" w:cs="仿宋"/>
          <w:b/>
          <w:bCs/>
          <w:color w:val="auto"/>
          <w:sz w:val="24"/>
          <w:szCs w:val="24"/>
          <w:highlight w:val="none"/>
        </w:rPr>
      </w:pPr>
    </w:p>
    <w:p w14:paraId="52C5A102">
      <w:pPr>
        <w:pStyle w:val="103"/>
        <w:rPr>
          <w:rFonts w:hint="eastAsia" w:ascii="仿宋" w:hAnsi="仿宋" w:eastAsia="仿宋" w:cs="仿宋"/>
          <w:b/>
          <w:bCs/>
          <w:color w:val="auto"/>
          <w:sz w:val="24"/>
          <w:szCs w:val="24"/>
          <w:highlight w:val="none"/>
        </w:rPr>
      </w:pPr>
    </w:p>
    <w:p w14:paraId="54AEE278">
      <w:pPr>
        <w:pStyle w:val="103"/>
        <w:rPr>
          <w:rFonts w:hint="eastAsia" w:ascii="仿宋" w:hAnsi="仿宋" w:eastAsia="仿宋" w:cs="仿宋"/>
          <w:b/>
          <w:bCs/>
          <w:color w:val="auto"/>
          <w:sz w:val="24"/>
          <w:szCs w:val="24"/>
          <w:highlight w:val="none"/>
        </w:rPr>
      </w:pPr>
    </w:p>
    <w:p w14:paraId="55B35035">
      <w:pPr>
        <w:pStyle w:val="103"/>
        <w:rPr>
          <w:rFonts w:hint="eastAsia" w:ascii="仿宋" w:hAnsi="仿宋" w:eastAsia="仿宋" w:cs="仿宋"/>
          <w:b/>
          <w:bCs/>
          <w:color w:val="auto"/>
          <w:sz w:val="24"/>
          <w:szCs w:val="24"/>
          <w:highlight w:val="none"/>
        </w:rPr>
      </w:pPr>
    </w:p>
    <w:p w14:paraId="28035F85">
      <w:pPr>
        <w:pStyle w:val="103"/>
        <w:rPr>
          <w:rFonts w:hint="eastAsia" w:ascii="仿宋" w:hAnsi="仿宋" w:eastAsia="仿宋" w:cs="仿宋"/>
          <w:b/>
          <w:bCs/>
          <w:color w:val="auto"/>
          <w:sz w:val="24"/>
          <w:szCs w:val="24"/>
          <w:highlight w:val="none"/>
        </w:rPr>
      </w:pPr>
    </w:p>
    <w:p w14:paraId="28E55612">
      <w:pPr>
        <w:pStyle w:val="103"/>
        <w:rPr>
          <w:rFonts w:hint="eastAsia" w:ascii="仿宋" w:hAnsi="仿宋" w:eastAsia="仿宋" w:cs="仿宋"/>
          <w:b/>
          <w:bCs/>
          <w:color w:val="auto"/>
          <w:sz w:val="24"/>
          <w:szCs w:val="24"/>
          <w:highlight w:val="none"/>
        </w:rPr>
      </w:pPr>
    </w:p>
    <w:p w14:paraId="691D53B1">
      <w:pPr>
        <w:pStyle w:val="103"/>
        <w:rPr>
          <w:rFonts w:hint="eastAsia" w:ascii="仿宋" w:hAnsi="仿宋" w:eastAsia="仿宋" w:cs="仿宋"/>
          <w:b/>
          <w:bCs/>
          <w:color w:val="auto"/>
          <w:sz w:val="24"/>
          <w:szCs w:val="24"/>
          <w:highlight w:val="none"/>
        </w:rPr>
      </w:pPr>
    </w:p>
    <w:p w14:paraId="77703E94">
      <w:pPr>
        <w:pStyle w:val="103"/>
        <w:rPr>
          <w:rFonts w:hint="eastAsia" w:ascii="仿宋" w:hAnsi="仿宋" w:eastAsia="仿宋" w:cs="仿宋"/>
          <w:b/>
          <w:bCs/>
          <w:color w:val="auto"/>
          <w:sz w:val="24"/>
          <w:szCs w:val="24"/>
          <w:highlight w:val="none"/>
        </w:rPr>
      </w:pPr>
    </w:p>
    <w:p w14:paraId="31EA5589">
      <w:pPr>
        <w:pStyle w:val="103"/>
        <w:rPr>
          <w:rFonts w:hint="eastAsia" w:ascii="仿宋" w:hAnsi="仿宋" w:eastAsia="仿宋" w:cs="仿宋"/>
          <w:b/>
          <w:bCs/>
          <w:color w:val="auto"/>
          <w:sz w:val="24"/>
          <w:szCs w:val="24"/>
          <w:highlight w:val="none"/>
        </w:rPr>
      </w:pPr>
    </w:p>
    <w:p w14:paraId="57FCE612">
      <w:pPr>
        <w:pStyle w:val="103"/>
        <w:rPr>
          <w:rFonts w:hint="eastAsia" w:ascii="仿宋" w:hAnsi="仿宋" w:eastAsia="仿宋" w:cs="仿宋"/>
          <w:b/>
          <w:bCs/>
          <w:color w:val="auto"/>
          <w:sz w:val="24"/>
          <w:szCs w:val="24"/>
          <w:highlight w:val="none"/>
        </w:rPr>
      </w:pPr>
    </w:p>
    <w:p w14:paraId="23622C31">
      <w:pPr>
        <w:pStyle w:val="103"/>
        <w:rPr>
          <w:rFonts w:hint="eastAsia" w:ascii="仿宋" w:hAnsi="仿宋" w:eastAsia="仿宋" w:cs="仿宋"/>
          <w:b/>
          <w:bCs/>
          <w:color w:val="auto"/>
          <w:sz w:val="24"/>
          <w:szCs w:val="24"/>
          <w:highlight w:val="none"/>
        </w:rPr>
      </w:pPr>
    </w:p>
    <w:p w14:paraId="4A5EA907">
      <w:pPr>
        <w:keepNext w:val="0"/>
        <w:keepLines w:val="0"/>
        <w:pageBreakBefore w:val="0"/>
        <w:widowControl/>
        <w:kinsoku/>
        <w:wordWrap/>
        <w:overflowPunct/>
        <w:topLinePunct w:val="0"/>
        <w:autoSpaceDE/>
        <w:autoSpaceDN/>
        <w:bidi w:val="0"/>
        <w:adjustRightInd/>
        <w:snapToGrid/>
        <w:spacing w:beforeLines="0" w:beforeAutospacing="0" w:afterLines="0" w:afterAutospacing="0"/>
        <w:jc w:val="left"/>
        <w:textAlignment w:val="baseline"/>
        <w:rPr>
          <w:rFonts w:hint="eastAsia" w:ascii="仿宋" w:hAnsi="仿宋" w:eastAsia="仿宋" w:cs="仿宋"/>
          <w:color w:val="auto"/>
          <w:kern w:val="0"/>
          <w:sz w:val="24"/>
          <w:szCs w:val="24"/>
          <w:highlight w:val="none"/>
          <w:lang w:val="en-US" w:eastAsia="zh-CN" w:bidi="ar-SA"/>
        </w:rPr>
      </w:pPr>
    </w:p>
    <w:p w14:paraId="3F89EC20">
      <w:pPr>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auto"/>
        <w:jc w:val="left"/>
        <w:textAlignment w:val="baseline"/>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8.5关于监狱企业（如有）</w:t>
      </w:r>
    </w:p>
    <w:p w14:paraId="1B8521E3">
      <w:pPr>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auto"/>
        <w:jc w:val="left"/>
        <w:textAlignment w:val="baseline"/>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财政部、司法部关于政府采购支持监狱企业发展有关问题的通知（财库【2014】68号）关于监狱企业：视同小微企业。（提供相关证明材料，否则评审时不予价格扣除优惠。）</w:t>
      </w:r>
    </w:p>
    <w:p w14:paraId="28B49D7E">
      <w:pPr>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auto"/>
        <w:jc w:val="left"/>
        <w:textAlignment w:val="baseline"/>
        <w:rPr>
          <w:rFonts w:hint="eastAsia" w:ascii="仿宋" w:hAnsi="仿宋" w:eastAsia="仿宋" w:cs="仿宋"/>
          <w:color w:val="auto"/>
          <w:kern w:val="0"/>
          <w:sz w:val="24"/>
          <w:szCs w:val="24"/>
          <w:highlight w:val="none"/>
          <w:lang w:val="en-US" w:eastAsia="zh-CN" w:bidi="ar-SA"/>
        </w:rPr>
      </w:pPr>
    </w:p>
    <w:p w14:paraId="5F66AF3B">
      <w:pPr>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auto"/>
        <w:jc w:val="left"/>
        <w:textAlignment w:val="baseline"/>
        <w:rPr>
          <w:rFonts w:hint="eastAsia" w:ascii="仿宋" w:hAnsi="仿宋" w:eastAsia="仿宋" w:cs="仿宋"/>
          <w:color w:val="auto"/>
          <w:kern w:val="0"/>
          <w:sz w:val="24"/>
          <w:szCs w:val="24"/>
          <w:highlight w:val="none"/>
          <w:lang w:val="en-US" w:eastAsia="zh-CN" w:bidi="ar-SA"/>
        </w:rPr>
      </w:pPr>
    </w:p>
    <w:p w14:paraId="3804B242">
      <w:pPr>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auto"/>
        <w:jc w:val="left"/>
        <w:textAlignment w:val="baseline"/>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8.6关于促进残疾人就业政府采购政策（如有）</w:t>
      </w:r>
    </w:p>
    <w:p w14:paraId="2A5EE8C8">
      <w:pPr>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auto"/>
        <w:jc w:val="left"/>
        <w:textAlignment w:val="baseline"/>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关于促进残疾人就业政府采购政策的通知（财库〔2017〕141号）关于残疾人福利性单位：视同小微企业。残疾人福利性单位属于小型、微型企业的，不重复享受政策。（提供相关证明材料，否则无声明函评审时不予价格扣除优惠）</w:t>
      </w:r>
    </w:p>
    <w:p w14:paraId="7FE0225A">
      <w:pPr>
        <w:keepNext w:val="0"/>
        <w:keepLines w:val="0"/>
        <w:pageBreakBefore w:val="0"/>
        <w:widowControl/>
        <w:kinsoku/>
        <w:wordWrap/>
        <w:overflowPunct/>
        <w:topLinePunct w:val="0"/>
        <w:autoSpaceDE/>
        <w:autoSpaceDN/>
        <w:bidi w:val="0"/>
        <w:adjustRightInd/>
        <w:snapToGrid/>
        <w:spacing w:beforeLines="0" w:beforeAutospacing="0" w:afterLines="0" w:afterAutospacing="0"/>
        <w:jc w:val="left"/>
        <w:textAlignment w:val="baseline"/>
        <w:rPr>
          <w:rFonts w:hint="eastAsia" w:ascii="仿宋" w:hAnsi="仿宋" w:eastAsia="仿宋" w:cs="仿宋"/>
          <w:color w:val="auto"/>
          <w:kern w:val="0"/>
          <w:sz w:val="24"/>
          <w:szCs w:val="24"/>
          <w:highlight w:val="none"/>
          <w:lang w:val="en-US" w:eastAsia="zh-CN" w:bidi="ar-SA"/>
        </w:rPr>
      </w:pPr>
    </w:p>
    <w:p w14:paraId="3B691C14">
      <w:pPr>
        <w:keepNext w:val="0"/>
        <w:keepLines w:val="0"/>
        <w:pageBreakBefore w:val="0"/>
        <w:widowControl/>
        <w:kinsoku/>
        <w:wordWrap/>
        <w:overflowPunct/>
        <w:topLinePunct w:val="0"/>
        <w:autoSpaceDE/>
        <w:autoSpaceDN/>
        <w:bidi w:val="0"/>
        <w:adjustRightInd/>
        <w:snapToGrid/>
        <w:spacing w:beforeLines="0" w:beforeAutospacing="0" w:afterLines="0" w:afterAutospacing="0"/>
        <w:jc w:val="left"/>
        <w:textAlignment w:val="baseline"/>
        <w:rPr>
          <w:rFonts w:hint="eastAsia" w:ascii="仿宋" w:hAnsi="仿宋" w:eastAsia="仿宋" w:cs="仿宋"/>
          <w:color w:val="auto"/>
          <w:kern w:val="0"/>
          <w:sz w:val="24"/>
          <w:szCs w:val="24"/>
          <w:highlight w:val="none"/>
          <w:lang w:val="en-US" w:eastAsia="zh-CN" w:bidi="ar-SA"/>
        </w:rPr>
      </w:pPr>
    </w:p>
    <w:p w14:paraId="6056DD62">
      <w:pPr>
        <w:keepNext w:val="0"/>
        <w:keepLines w:val="0"/>
        <w:pageBreakBefore w:val="0"/>
        <w:widowControl/>
        <w:kinsoku/>
        <w:wordWrap/>
        <w:overflowPunct/>
        <w:topLinePunct w:val="0"/>
        <w:autoSpaceDE/>
        <w:autoSpaceDN/>
        <w:bidi w:val="0"/>
        <w:adjustRightInd/>
        <w:snapToGrid/>
        <w:spacing w:beforeLines="0" w:beforeAutospacing="0" w:afterLines="0" w:afterAutospacing="0"/>
        <w:jc w:val="left"/>
        <w:textAlignment w:val="baseline"/>
        <w:rPr>
          <w:rFonts w:hint="eastAsia" w:ascii="仿宋" w:hAnsi="仿宋" w:eastAsia="仿宋" w:cs="仿宋"/>
          <w:color w:val="auto"/>
          <w:kern w:val="0"/>
          <w:sz w:val="24"/>
          <w:szCs w:val="24"/>
          <w:highlight w:val="none"/>
          <w:lang w:val="en-US" w:eastAsia="zh-CN" w:bidi="ar-SA"/>
        </w:rPr>
      </w:pPr>
    </w:p>
    <w:p w14:paraId="06509339">
      <w:pPr>
        <w:widowControl/>
        <w:shd w:val="clear" w:color="auto" w:fill="FFFFFF"/>
        <w:spacing w:line="460" w:lineRule="atLeast"/>
        <w:ind w:firstLine="472"/>
        <w:jc w:val="left"/>
        <w:rPr>
          <w:rFonts w:hint="eastAsia" w:ascii="仿宋" w:hAnsi="仿宋" w:eastAsia="仿宋" w:cs="仿宋"/>
          <w:color w:val="auto"/>
          <w:kern w:val="0"/>
          <w:sz w:val="24"/>
          <w:szCs w:val="24"/>
          <w:highlight w:val="none"/>
          <w:lang w:val="en-US" w:eastAsia="zh-CN"/>
        </w:rPr>
      </w:pPr>
    </w:p>
    <w:p w14:paraId="1B939691">
      <w:pPr>
        <w:widowControl/>
        <w:shd w:val="clear" w:color="auto" w:fill="FFFFFF"/>
        <w:spacing w:line="460" w:lineRule="atLeast"/>
        <w:ind w:firstLine="472"/>
        <w:jc w:val="left"/>
        <w:rPr>
          <w:rFonts w:hint="eastAsia" w:ascii="仿宋" w:hAnsi="仿宋" w:eastAsia="仿宋" w:cs="仿宋"/>
          <w:color w:val="auto"/>
          <w:kern w:val="0"/>
          <w:sz w:val="24"/>
          <w:szCs w:val="24"/>
          <w:highlight w:val="none"/>
          <w:lang w:val="en-US" w:eastAsia="zh-CN"/>
        </w:rPr>
      </w:pPr>
    </w:p>
    <w:p w14:paraId="1C251AD2">
      <w:pPr>
        <w:widowControl/>
        <w:shd w:val="clear" w:color="auto" w:fill="FFFFFF"/>
        <w:spacing w:line="460" w:lineRule="atLeast"/>
        <w:ind w:firstLine="472"/>
        <w:jc w:val="left"/>
        <w:rPr>
          <w:rFonts w:hint="eastAsia" w:ascii="仿宋" w:hAnsi="仿宋" w:eastAsia="仿宋" w:cs="仿宋"/>
          <w:color w:val="auto"/>
          <w:kern w:val="0"/>
          <w:sz w:val="24"/>
          <w:szCs w:val="24"/>
          <w:highlight w:val="none"/>
          <w:lang w:val="en-US" w:eastAsia="zh-CN"/>
        </w:rPr>
      </w:pPr>
    </w:p>
    <w:p w14:paraId="185732AE">
      <w:pPr>
        <w:widowControl/>
        <w:shd w:val="clear" w:color="auto" w:fill="FFFFFF"/>
        <w:spacing w:line="460" w:lineRule="atLeast"/>
        <w:ind w:firstLine="472"/>
        <w:jc w:val="left"/>
        <w:rPr>
          <w:rFonts w:hint="eastAsia" w:ascii="仿宋" w:hAnsi="仿宋" w:eastAsia="仿宋" w:cs="仿宋"/>
          <w:color w:val="auto"/>
          <w:kern w:val="0"/>
          <w:sz w:val="24"/>
          <w:szCs w:val="24"/>
          <w:highlight w:val="none"/>
          <w:lang w:val="en-US" w:eastAsia="zh-CN"/>
        </w:rPr>
      </w:pPr>
    </w:p>
    <w:p w14:paraId="5BFE5FA1">
      <w:pPr>
        <w:widowControl/>
        <w:shd w:val="clear" w:color="auto" w:fill="FFFFFF"/>
        <w:spacing w:line="460" w:lineRule="atLeast"/>
        <w:ind w:firstLine="472"/>
        <w:jc w:val="left"/>
        <w:rPr>
          <w:rFonts w:hint="eastAsia" w:ascii="仿宋" w:hAnsi="仿宋" w:eastAsia="仿宋" w:cs="仿宋"/>
          <w:color w:val="auto"/>
          <w:kern w:val="0"/>
          <w:sz w:val="24"/>
          <w:szCs w:val="24"/>
          <w:highlight w:val="none"/>
          <w:lang w:val="en-US" w:eastAsia="zh-CN"/>
        </w:rPr>
      </w:pPr>
    </w:p>
    <w:p w14:paraId="642ED517">
      <w:pPr>
        <w:widowControl/>
        <w:shd w:val="clear" w:color="auto" w:fill="FFFFFF"/>
        <w:spacing w:line="460" w:lineRule="atLeast"/>
        <w:ind w:firstLine="472"/>
        <w:jc w:val="left"/>
        <w:rPr>
          <w:rFonts w:hint="eastAsia" w:ascii="仿宋" w:hAnsi="仿宋" w:eastAsia="仿宋" w:cs="仿宋"/>
          <w:color w:val="auto"/>
          <w:kern w:val="0"/>
          <w:sz w:val="24"/>
          <w:szCs w:val="24"/>
          <w:highlight w:val="none"/>
          <w:lang w:val="en-US" w:eastAsia="zh-CN"/>
        </w:rPr>
      </w:pPr>
    </w:p>
    <w:p w14:paraId="75E0374C">
      <w:pPr>
        <w:widowControl/>
        <w:shd w:val="clear" w:color="auto" w:fill="FFFFFF"/>
        <w:spacing w:line="460" w:lineRule="atLeast"/>
        <w:ind w:firstLine="472"/>
        <w:jc w:val="left"/>
        <w:rPr>
          <w:rFonts w:hint="eastAsia" w:ascii="仿宋" w:hAnsi="仿宋" w:eastAsia="仿宋" w:cs="仿宋"/>
          <w:color w:val="auto"/>
          <w:kern w:val="0"/>
          <w:sz w:val="24"/>
          <w:szCs w:val="24"/>
          <w:highlight w:val="none"/>
          <w:lang w:val="en-US" w:eastAsia="zh-CN"/>
        </w:rPr>
      </w:pPr>
    </w:p>
    <w:p w14:paraId="76F395E4">
      <w:pPr>
        <w:widowControl/>
        <w:shd w:val="clear" w:color="auto" w:fill="FFFFFF"/>
        <w:spacing w:line="460" w:lineRule="atLeast"/>
        <w:ind w:firstLine="472"/>
        <w:jc w:val="left"/>
        <w:rPr>
          <w:rFonts w:hint="eastAsia" w:ascii="仿宋" w:hAnsi="仿宋" w:eastAsia="仿宋" w:cs="仿宋"/>
          <w:color w:val="auto"/>
          <w:kern w:val="0"/>
          <w:sz w:val="24"/>
          <w:szCs w:val="24"/>
          <w:highlight w:val="none"/>
          <w:lang w:val="en-US" w:eastAsia="zh-CN"/>
        </w:rPr>
      </w:pPr>
    </w:p>
    <w:p w14:paraId="4AA9C857">
      <w:pPr>
        <w:widowControl/>
        <w:shd w:val="clear" w:color="auto" w:fill="FFFFFF"/>
        <w:spacing w:line="460" w:lineRule="atLeast"/>
        <w:ind w:firstLine="472"/>
        <w:jc w:val="left"/>
        <w:rPr>
          <w:rFonts w:hint="eastAsia" w:ascii="仿宋" w:hAnsi="仿宋" w:eastAsia="仿宋" w:cs="仿宋"/>
          <w:color w:val="auto"/>
          <w:kern w:val="0"/>
          <w:sz w:val="24"/>
          <w:szCs w:val="24"/>
          <w:highlight w:val="none"/>
          <w:lang w:val="en-US" w:eastAsia="zh-CN"/>
        </w:rPr>
      </w:pPr>
    </w:p>
    <w:p w14:paraId="510F30E9">
      <w:pPr>
        <w:widowControl/>
        <w:shd w:val="clear" w:color="auto" w:fill="FFFFFF"/>
        <w:spacing w:line="460" w:lineRule="atLeast"/>
        <w:ind w:firstLine="472"/>
        <w:jc w:val="left"/>
        <w:rPr>
          <w:rFonts w:hint="eastAsia" w:ascii="仿宋" w:hAnsi="仿宋" w:eastAsia="仿宋" w:cs="仿宋"/>
          <w:color w:val="auto"/>
          <w:kern w:val="0"/>
          <w:sz w:val="24"/>
          <w:szCs w:val="24"/>
          <w:highlight w:val="none"/>
          <w:lang w:val="en-US" w:eastAsia="zh-CN"/>
        </w:rPr>
      </w:pPr>
    </w:p>
    <w:p w14:paraId="5C87010E">
      <w:pPr>
        <w:widowControl/>
        <w:spacing w:before="100" w:beforeLines="0" w:beforeAutospacing="1" w:after="100" w:afterLines="0" w:afterAutospacing="1"/>
        <w:jc w:val="left"/>
        <w:rPr>
          <w:rFonts w:hint="eastAsia" w:ascii="仿宋" w:hAnsi="仿宋" w:eastAsia="仿宋" w:cs="仿宋"/>
          <w:color w:val="auto"/>
          <w:kern w:val="0"/>
          <w:sz w:val="24"/>
          <w:szCs w:val="24"/>
          <w:highlight w:val="none"/>
          <w:lang w:val="en-US" w:eastAsia="zh-CN" w:bidi="ar-SA"/>
        </w:rPr>
      </w:pPr>
    </w:p>
    <w:p w14:paraId="70F8604C">
      <w:pPr>
        <w:widowControl/>
        <w:spacing w:before="100" w:beforeAutospacing="1" w:after="100" w:afterAutospacing="1"/>
        <w:ind w:firstLine="480" w:firstLineChars="200"/>
        <w:jc w:val="left"/>
        <w:rPr>
          <w:rFonts w:hint="eastAsia" w:ascii="仿宋" w:hAnsi="仿宋" w:eastAsia="仿宋" w:cs="仿宋"/>
          <w:color w:val="auto"/>
          <w:kern w:val="0"/>
          <w:sz w:val="24"/>
          <w:szCs w:val="24"/>
          <w:highlight w:val="none"/>
          <w:lang w:val="en-US" w:eastAsia="zh-CN" w:bidi="ar-SA"/>
        </w:rPr>
      </w:pPr>
    </w:p>
    <w:p w14:paraId="1298F6BE">
      <w:pPr>
        <w:widowControl/>
        <w:shd w:val="clear" w:color="auto" w:fill="FFFFFF"/>
        <w:spacing w:line="420" w:lineRule="atLeast"/>
        <w:rPr>
          <w:rFonts w:hint="eastAsia" w:ascii="仿宋" w:hAnsi="仿宋" w:eastAsia="仿宋" w:cs="仿宋"/>
          <w:b/>
          <w:bCs/>
          <w:color w:val="auto"/>
          <w:kern w:val="0"/>
          <w:sz w:val="24"/>
          <w:szCs w:val="24"/>
          <w:highlight w:val="none"/>
          <w:lang w:val="en-US" w:eastAsia="zh-CN"/>
        </w:rPr>
      </w:pPr>
    </w:p>
    <w:p w14:paraId="46E05403">
      <w:pPr>
        <w:widowControl/>
        <w:shd w:val="clear" w:color="auto" w:fill="FFFFFF"/>
        <w:spacing w:line="420" w:lineRule="atLeast"/>
        <w:rPr>
          <w:rFonts w:hint="eastAsia" w:ascii="仿宋" w:hAnsi="仿宋" w:eastAsia="仿宋" w:cs="仿宋"/>
          <w:b/>
          <w:bCs/>
          <w:color w:val="auto"/>
          <w:kern w:val="0"/>
          <w:sz w:val="24"/>
          <w:szCs w:val="24"/>
          <w:highlight w:val="none"/>
          <w:lang w:val="en-US" w:eastAsia="zh-CN"/>
        </w:rPr>
      </w:pPr>
    </w:p>
    <w:p w14:paraId="44342033">
      <w:pPr>
        <w:widowControl/>
        <w:shd w:val="clear" w:color="auto" w:fill="FFFFFF"/>
        <w:spacing w:line="420" w:lineRule="atLeast"/>
        <w:rPr>
          <w:rFonts w:hint="eastAsia" w:ascii="仿宋" w:hAnsi="仿宋" w:eastAsia="仿宋" w:cs="仿宋"/>
          <w:b/>
          <w:bCs/>
          <w:color w:val="auto"/>
          <w:kern w:val="0"/>
          <w:sz w:val="24"/>
          <w:szCs w:val="24"/>
          <w:highlight w:val="none"/>
          <w:lang w:val="en-US" w:eastAsia="zh-CN"/>
        </w:rPr>
      </w:pPr>
    </w:p>
    <w:p w14:paraId="3E3BCE30">
      <w:pPr>
        <w:widowControl/>
        <w:shd w:val="clear" w:color="auto" w:fill="FFFFFF"/>
        <w:spacing w:line="420" w:lineRule="atLeast"/>
        <w:rPr>
          <w:rFonts w:hint="eastAsia" w:ascii="仿宋" w:hAnsi="仿宋" w:eastAsia="仿宋" w:cs="仿宋"/>
          <w:b/>
          <w:bCs/>
          <w:color w:val="auto"/>
          <w:kern w:val="0"/>
          <w:sz w:val="24"/>
          <w:szCs w:val="24"/>
          <w:highlight w:val="none"/>
          <w:lang w:val="en-US" w:eastAsia="zh-CN"/>
        </w:rPr>
      </w:pPr>
    </w:p>
    <w:p w14:paraId="6CEDD7A6">
      <w:pPr>
        <w:widowControl/>
        <w:shd w:val="clear" w:color="auto" w:fill="FFFFFF"/>
        <w:spacing w:line="420" w:lineRule="atLeast"/>
        <w:rPr>
          <w:rFonts w:hint="eastAsia" w:ascii="仿宋" w:hAnsi="仿宋" w:eastAsia="仿宋" w:cs="仿宋"/>
          <w:b/>
          <w:bCs/>
          <w:color w:val="auto"/>
          <w:kern w:val="0"/>
          <w:sz w:val="24"/>
          <w:szCs w:val="24"/>
          <w:highlight w:val="none"/>
          <w:lang w:val="en-US" w:eastAsia="zh-CN"/>
        </w:rPr>
      </w:pPr>
    </w:p>
    <w:p w14:paraId="521F3934">
      <w:pPr>
        <w:widowControl/>
        <w:spacing w:before="100" w:beforeAutospacing="1" w:after="100" w:afterAutospacing="1"/>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供应商认为应该提交的其他证明文件</w:t>
      </w:r>
    </w:p>
    <w:p w14:paraId="6E2BE385">
      <w:pPr>
        <w:widowControl/>
        <w:shd w:val="clear" w:color="auto" w:fill="FFFFFF"/>
        <w:spacing w:line="420" w:lineRule="atLeast"/>
        <w:rPr>
          <w:rFonts w:hint="eastAsia" w:ascii="仿宋" w:hAnsi="仿宋" w:eastAsia="仿宋" w:cs="仿宋"/>
          <w:b/>
          <w:bCs/>
          <w:color w:val="auto"/>
          <w:kern w:val="0"/>
          <w:sz w:val="24"/>
          <w:szCs w:val="24"/>
          <w:highlight w:val="none"/>
          <w:lang w:val="en-US" w:eastAsia="zh-CN"/>
        </w:rPr>
      </w:pPr>
    </w:p>
    <w:p w14:paraId="412C7CDC">
      <w:pPr>
        <w:widowControl/>
        <w:shd w:val="clear" w:color="auto" w:fill="FFFFFF"/>
        <w:spacing w:line="420" w:lineRule="atLeast"/>
        <w:rPr>
          <w:rFonts w:hint="eastAsia" w:ascii="仿宋" w:hAnsi="仿宋" w:eastAsia="仿宋" w:cs="仿宋"/>
          <w:b/>
          <w:bCs/>
          <w:color w:val="auto"/>
          <w:kern w:val="0"/>
          <w:sz w:val="24"/>
          <w:szCs w:val="24"/>
          <w:highlight w:val="none"/>
          <w:lang w:val="en-US" w:eastAsia="zh-CN"/>
        </w:rPr>
      </w:pPr>
    </w:p>
    <w:p w14:paraId="00AFD965">
      <w:pPr>
        <w:widowControl/>
        <w:shd w:val="clear" w:color="auto" w:fill="FFFFFF"/>
        <w:spacing w:line="420" w:lineRule="atLeast"/>
        <w:rPr>
          <w:rFonts w:hint="eastAsia" w:ascii="仿宋" w:hAnsi="仿宋" w:eastAsia="仿宋" w:cs="仿宋"/>
          <w:b/>
          <w:bCs/>
          <w:color w:val="auto"/>
          <w:kern w:val="0"/>
          <w:sz w:val="24"/>
          <w:szCs w:val="24"/>
          <w:highlight w:val="none"/>
          <w:lang w:val="en-US" w:eastAsia="zh-CN"/>
        </w:rPr>
      </w:pPr>
    </w:p>
    <w:p w14:paraId="2EC293D8">
      <w:pPr>
        <w:widowControl/>
        <w:shd w:val="clear" w:color="auto" w:fill="FFFFFF"/>
        <w:spacing w:line="420" w:lineRule="atLeast"/>
        <w:rPr>
          <w:rFonts w:hint="eastAsia" w:ascii="仿宋" w:hAnsi="仿宋" w:eastAsia="仿宋" w:cs="仿宋"/>
          <w:b/>
          <w:bCs/>
          <w:color w:val="auto"/>
          <w:kern w:val="0"/>
          <w:sz w:val="24"/>
          <w:szCs w:val="24"/>
          <w:highlight w:val="none"/>
          <w:lang w:val="en-US" w:eastAsia="zh-CN"/>
        </w:rPr>
      </w:pPr>
    </w:p>
    <w:p w14:paraId="14E69842">
      <w:pPr>
        <w:widowControl/>
        <w:shd w:val="clear" w:color="auto" w:fill="FFFFFF"/>
        <w:spacing w:line="420" w:lineRule="atLeast"/>
        <w:rPr>
          <w:rFonts w:hint="eastAsia" w:ascii="仿宋" w:hAnsi="仿宋" w:eastAsia="仿宋" w:cs="仿宋"/>
          <w:b/>
          <w:bCs/>
          <w:color w:val="auto"/>
          <w:kern w:val="0"/>
          <w:sz w:val="24"/>
          <w:szCs w:val="24"/>
          <w:highlight w:val="none"/>
          <w:lang w:val="en-US" w:eastAsia="zh-CN"/>
        </w:rPr>
      </w:pPr>
    </w:p>
    <w:p w14:paraId="62958705">
      <w:pPr>
        <w:widowControl/>
        <w:shd w:val="clear" w:color="auto" w:fill="FFFFFF"/>
        <w:spacing w:line="420" w:lineRule="atLeast"/>
        <w:rPr>
          <w:rFonts w:hint="eastAsia" w:ascii="仿宋" w:hAnsi="仿宋" w:eastAsia="仿宋" w:cs="仿宋"/>
          <w:b/>
          <w:bCs/>
          <w:color w:val="auto"/>
          <w:kern w:val="0"/>
          <w:sz w:val="24"/>
          <w:szCs w:val="24"/>
          <w:highlight w:val="none"/>
          <w:lang w:val="en-US" w:eastAsia="zh-CN"/>
        </w:rPr>
      </w:pPr>
    </w:p>
    <w:p w14:paraId="7D9DCD48">
      <w:pPr>
        <w:widowControl/>
        <w:shd w:val="clear" w:color="auto" w:fill="FFFFFF"/>
        <w:spacing w:line="420" w:lineRule="atLeast"/>
        <w:rPr>
          <w:rFonts w:hint="eastAsia" w:ascii="仿宋" w:hAnsi="仿宋" w:eastAsia="仿宋" w:cs="仿宋"/>
          <w:b/>
          <w:bCs/>
          <w:color w:val="auto"/>
          <w:kern w:val="0"/>
          <w:sz w:val="24"/>
          <w:szCs w:val="24"/>
          <w:highlight w:val="none"/>
          <w:lang w:val="en-US" w:eastAsia="zh-CN"/>
        </w:rPr>
      </w:pPr>
    </w:p>
    <w:p w14:paraId="719F6432">
      <w:pPr>
        <w:widowControl/>
        <w:shd w:val="clear" w:color="auto" w:fill="FFFFFF"/>
        <w:spacing w:line="420" w:lineRule="atLeast"/>
        <w:rPr>
          <w:rFonts w:hint="eastAsia" w:ascii="仿宋" w:hAnsi="仿宋" w:eastAsia="仿宋" w:cs="仿宋"/>
          <w:b/>
          <w:bCs/>
          <w:color w:val="auto"/>
          <w:kern w:val="0"/>
          <w:sz w:val="24"/>
          <w:szCs w:val="24"/>
          <w:highlight w:val="none"/>
          <w:lang w:val="en-US" w:eastAsia="zh-CN"/>
        </w:rPr>
      </w:pPr>
    </w:p>
    <w:p w14:paraId="536B4C4B">
      <w:pPr>
        <w:widowControl/>
        <w:shd w:val="clear" w:color="auto" w:fill="FFFFFF"/>
        <w:spacing w:line="420" w:lineRule="atLeast"/>
        <w:rPr>
          <w:rFonts w:hint="eastAsia" w:ascii="仿宋" w:hAnsi="仿宋" w:eastAsia="仿宋" w:cs="仿宋"/>
          <w:b/>
          <w:bCs/>
          <w:color w:val="auto"/>
          <w:kern w:val="0"/>
          <w:sz w:val="24"/>
          <w:szCs w:val="24"/>
          <w:highlight w:val="none"/>
          <w:lang w:val="en-US" w:eastAsia="zh-CN"/>
        </w:rPr>
      </w:pPr>
    </w:p>
    <w:p w14:paraId="6864393E">
      <w:pPr>
        <w:widowControl/>
        <w:shd w:val="clear" w:color="auto" w:fill="FFFFFF"/>
        <w:spacing w:line="420" w:lineRule="atLeast"/>
        <w:rPr>
          <w:rFonts w:hint="eastAsia" w:ascii="仿宋" w:hAnsi="仿宋" w:eastAsia="仿宋" w:cs="仿宋"/>
          <w:b/>
          <w:bCs/>
          <w:color w:val="auto"/>
          <w:kern w:val="0"/>
          <w:sz w:val="24"/>
          <w:szCs w:val="24"/>
          <w:highlight w:val="none"/>
          <w:lang w:val="en-US" w:eastAsia="zh-CN"/>
        </w:rPr>
      </w:pPr>
    </w:p>
    <w:p w14:paraId="746F3F9D">
      <w:pPr>
        <w:widowControl/>
        <w:shd w:val="clear" w:color="auto" w:fill="FFFFFF"/>
        <w:spacing w:line="420" w:lineRule="atLeast"/>
        <w:rPr>
          <w:rFonts w:hint="eastAsia" w:ascii="仿宋" w:hAnsi="仿宋" w:eastAsia="仿宋" w:cs="仿宋"/>
          <w:b/>
          <w:bCs/>
          <w:color w:val="auto"/>
          <w:kern w:val="0"/>
          <w:sz w:val="24"/>
          <w:szCs w:val="24"/>
          <w:highlight w:val="none"/>
          <w:lang w:val="en-US" w:eastAsia="zh-CN"/>
        </w:rPr>
      </w:pPr>
    </w:p>
    <w:p w14:paraId="71EBAF49">
      <w:pPr>
        <w:shd w:val="clear" w:color="auto" w:fill="FFFFFF"/>
        <w:spacing w:line="360" w:lineRule="auto"/>
        <w:rPr>
          <w:rStyle w:val="68"/>
          <w:rFonts w:hint="eastAsia" w:ascii="仿宋" w:hAnsi="仿宋" w:eastAsia="仿宋" w:cs="仿宋"/>
          <w:b/>
          <w:bCs/>
          <w:color w:val="auto"/>
          <w:kern w:val="0"/>
          <w:sz w:val="24"/>
          <w:szCs w:val="24"/>
          <w:highlight w:val="none"/>
        </w:rPr>
      </w:pPr>
    </w:p>
    <w:p w14:paraId="40DFDAD2">
      <w:pPr>
        <w:shd w:val="clear" w:color="auto" w:fill="FFFFFF"/>
        <w:spacing w:line="360" w:lineRule="auto"/>
        <w:rPr>
          <w:rStyle w:val="68"/>
          <w:rFonts w:hint="eastAsia" w:ascii="仿宋" w:hAnsi="仿宋" w:eastAsia="仿宋" w:cs="仿宋"/>
          <w:b/>
          <w:bCs/>
          <w:color w:val="auto"/>
          <w:kern w:val="0"/>
          <w:sz w:val="24"/>
          <w:szCs w:val="24"/>
          <w:highlight w:val="none"/>
        </w:rPr>
      </w:pPr>
    </w:p>
    <w:p w14:paraId="7A84C1C0">
      <w:pPr>
        <w:shd w:val="clear" w:color="auto" w:fill="FFFFFF"/>
        <w:spacing w:line="360" w:lineRule="auto"/>
        <w:rPr>
          <w:rStyle w:val="68"/>
          <w:rFonts w:hint="eastAsia" w:ascii="仿宋" w:hAnsi="仿宋" w:eastAsia="仿宋" w:cs="仿宋"/>
          <w:b/>
          <w:bCs/>
          <w:color w:val="auto"/>
          <w:kern w:val="0"/>
          <w:sz w:val="24"/>
          <w:szCs w:val="24"/>
          <w:highlight w:val="none"/>
        </w:rPr>
      </w:pPr>
    </w:p>
    <w:p w14:paraId="6AB3F218">
      <w:pPr>
        <w:shd w:val="clear" w:color="auto" w:fill="FFFFFF"/>
        <w:spacing w:line="360" w:lineRule="auto"/>
        <w:rPr>
          <w:rStyle w:val="68"/>
          <w:rFonts w:hint="eastAsia" w:ascii="仿宋" w:hAnsi="仿宋" w:eastAsia="仿宋" w:cs="仿宋"/>
          <w:b/>
          <w:bCs/>
          <w:color w:val="auto"/>
          <w:kern w:val="0"/>
          <w:sz w:val="24"/>
          <w:szCs w:val="24"/>
          <w:highlight w:val="none"/>
        </w:rPr>
      </w:pPr>
    </w:p>
    <w:p w14:paraId="022ABB8D">
      <w:pPr>
        <w:shd w:val="clear" w:color="auto" w:fill="FFFFFF"/>
        <w:spacing w:line="360" w:lineRule="auto"/>
        <w:rPr>
          <w:rStyle w:val="68"/>
          <w:rFonts w:hint="eastAsia" w:ascii="仿宋" w:hAnsi="仿宋" w:eastAsia="仿宋" w:cs="仿宋"/>
          <w:b/>
          <w:bCs/>
          <w:color w:val="auto"/>
          <w:kern w:val="0"/>
          <w:sz w:val="24"/>
          <w:szCs w:val="24"/>
          <w:highlight w:val="none"/>
        </w:rPr>
      </w:pPr>
    </w:p>
    <w:p w14:paraId="441FA912">
      <w:pPr>
        <w:shd w:val="clear" w:color="auto" w:fill="FFFFFF"/>
        <w:spacing w:line="360" w:lineRule="auto"/>
        <w:rPr>
          <w:rStyle w:val="68"/>
          <w:rFonts w:hint="eastAsia" w:ascii="仿宋" w:hAnsi="仿宋" w:eastAsia="仿宋" w:cs="仿宋"/>
          <w:b/>
          <w:bCs/>
          <w:color w:val="auto"/>
          <w:kern w:val="0"/>
          <w:sz w:val="24"/>
          <w:szCs w:val="24"/>
          <w:highlight w:val="none"/>
        </w:rPr>
      </w:pPr>
    </w:p>
    <w:p w14:paraId="7FC12B6A">
      <w:pPr>
        <w:shd w:val="clear" w:color="auto" w:fill="FFFFFF"/>
        <w:spacing w:line="360" w:lineRule="auto"/>
        <w:rPr>
          <w:rStyle w:val="68"/>
          <w:rFonts w:hint="eastAsia" w:ascii="仿宋" w:hAnsi="仿宋" w:eastAsia="仿宋" w:cs="仿宋"/>
          <w:b/>
          <w:bCs/>
          <w:color w:val="auto"/>
          <w:kern w:val="0"/>
          <w:sz w:val="24"/>
          <w:szCs w:val="24"/>
          <w:highlight w:val="none"/>
        </w:rPr>
      </w:pPr>
    </w:p>
    <w:p w14:paraId="1A26E04E">
      <w:pPr>
        <w:shd w:val="clear" w:color="auto" w:fill="FFFFFF"/>
        <w:spacing w:line="360" w:lineRule="auto"/>
        <w:rPr>
          <w:rStyle w:val="68"/>
          <w:rFonts w:hint="eastAsia" w:ascii="仿宋" w:hAnsi="仿宋" w:eastAsia="仿宋" w:cs="仿宋"/>
          <w:b/>
          <w:bCs/>
          <w:color w:val="auto"/>
          <w:kern w:val="0"/>
          <w:sz w:val="24"/>
          <w:szCs w:val="24"/>
          <w:highlight w:val="none"/>
        </w:rPr>
      </w:pPr>
    </w:p>
    <w:p w14:paraId="7F62C287">
      <w:pPr>
        <w:shd w:val="clear" w:color="auto" w:fill="FFFFFF"/>
        <w:spacing w:line="360" w:lineRule="auto"/>
        <w:rPr>
          <w:rStyle w:val="68"/>
          <w:rFonts w:hint="eastAsia" w:ascii="仿宋" w:hAnsi="仿宋" w:eastAsia="仿宋" w:cs="仿宋"/>
          <w:b/>
          <w:bCs/>
          <w:color w:val="auto"/>
          <w:kern w:val="0"/>
          <w:sz w:val="24"/>
          <w:szCs w:val="24"/>
          <w:highlight w:val="none"/>
        </w:rPr>
      </w:pPr>
    </w:p>
    <w:p w14:paraId="2E57AB38">
      <w:pPr>
        <w:shd w:val="clear" w:color="auto" w:fill="FFFFFF"/>
        <w:spacing w:line="360" w:lineRule="auto"/>
        <w:rPr>
          <w:rStyle w:val="68"/>
          <w:rFonts w:hint="eastAsia" w:ascii="仿宋" w:hAnsi="仿宋" w:eastAsia="仿宋" w:cs="仿宋"/>
          <w:b/>
          <w:bCs/>
          <w:color w:val="auto"/>
          <w:kern w:val="0"/>
          <w:sz w:val="24"/>
          <w:szCs w:val="24"/>
          <w:highlight w:val="none"/>
        </w:rPr>
      </w:pPr>
    </w:p>
    <w:p w14:paraId="5B1C4A2D">
      <w:pPr>
        <w:shd w:val="clear" w:color="auto" w:fill="FFFFFF"/>
        <w:spacing w:line="360" w:lineRule="auto"/>
        <w:rPr>
          <w:rStyle w:val="68"/>
          <w:rFonts w:hint="eastAsia" w:ascii="仿宋" w:hAnsi="仿宋" w:eastAsia="仿宋" w:cs="仿宋"/>
          <w:b/>
          <w:bCs/>
          <w:color w:val="auto"/>
          <w:kern w:val="0"/>
          <w:sz w:val="24"/>
          <w:szCs w:val="24"/>
          <w:highlight w:val="none"/>
        </w:rPr>
      </w:pPr>
    </w:p>
    <w:p w14:paraId="40FC50FB">
      <w:pPr>
        <w:shd w:val="clear" w:color="auto" w:fill="FFFFFF"/>
        <w:spacing w:line="360" w:lineRule="auto"/>
        <w:rPr>
          <w:rStyle w:val="68"/>
          <w:rFonts w:hint="eastAsia" w:ascii="仿宋" w:hAnsi="仿宋" w:eastAsia="仿宋" w:cs="仿宋"/>
          <w:b/>
          <w:bCs/>
          <w:color w:val="auto"/>
          <w:kern w:val="0"/>
          <w:sz w:val="24"/>
          <w:szCs w:val="24"/>
          <w:highlight w:val="none"/>
        </w:rPr>
      </w:pPr>
    </w:p>
    <w:p w14:paraId="7713ED63">
      <w:pPr>
        <w:shd w:val="clear" w:color="auto" w:fill="FFFFFF"/>
        <w:spacing w:line="360" w:lineRule="auto"/>
        <w:rPr>
          <w:rStyle w:val="68"/>
          <w:rFonts w:hint="eastAsia" w:ascii="仿宋" w:hAnsi="仿宋" w:eastAsia="仿宋" w:cs="仿宋"/>
          <w:b/>
          <w:bCs/>
          <w:color w:val="auto"/>
          <w:kern w:val="0"/>
          <w:sz w:val="24"/>
          <w:szCs w:val="24"/>
          <w:highlight w:val="none"/>
        </w:rPr>
      </w:pPr>
    </w:p>
    <w:p w14:paraId="3698B435">
      <w:pPr>
        <w:shd w:val="clear" w:color="auto" w:fill="FFFFFF"/>
        <w:spacing w:line="360" w:lineRule="auto"/>
        <w:rPr>
          <w:rStyle w:val="68"/>
          <w:rFonts w:hint="eastAsia" w:ascii="仿宋" w:hAnsi="仿宋" w:eastAsia="仿宋" w:cs="仿宋"/>
          <w:b/>
          <w:bCs/>
          <w:color w:val="auto"/>
          <w:kern w:val="0"/>
          <w:sz w:val="24"/>
          <w:szCs w:val="24"/>
          <w:highlight w:val="none"/>
        </w:rPr>
      </w:pPr>
    </w:p>
    <w:p w14:paraId="3A993B16">
      <w:pPr>
        <w:shd w:val="clear" w:color="auto" w:fill="FFFFFF"/>
        <w:spacing w:line="360" w:lineRule="auto"/>
        <w:rPr>
          <w:rStyle w:val="68"/>
          <w:rFonts w:hint="eastAsia" w:ascii="仿宋" w:hAnsi="仿宋" w:eastAsia="仿宋" w:cs="仿宋"/>
          <w:b/>
          <w:bCs/>
          <w:color w:val="auto"/>
          <w:kern w:val="0"/>
          <w:sz w:val="24"/>
          <w:szCs w:val="24"/>
          <w:highlight w:val="none"/>
        </w:rPr>
      </w:pPr>
    </w:p>
    <w:p w14:paraId="06B63E81">
      <w:pPr>
        <w:shd w:val="clear" w:color="auto" w:fill="FFFFFF"/>
        <w:spacing w:line="360" w:lineRule="auto"/>
        <w:rPr>
          <w:rStyle w:val="68"/>
          <w:rFonts w:hint="eastAsia" w:ascii="仿宋" w:hAnsi="仿宋" w:eastAsia="仿宋" w:cs="仿宋"/>
          <w:b/>
          <w:bCs/>
          <w:color w:val="auto"/>
          <w:kern w:val="0"/>
          <w:sz w:val="24"/>
          <w:szCs w:val="24"/>
          <w:highlight w:val="none"/>
        </w:rPr>
      </w:pPr>
    </w:p>
    <w:p w14:paraId="09B2C845">
      <w:pPr>
        <w:shd w:val="clear" w:color="auto" w:fill="FFFFFF"/>
        <w:spacing w:line="360" w:lineRule="auto"/>
        <w:rPr>
          <w:rStyle w:val="68"/>
          <w:rFonts w:hint="eastAsia" w:ascii="仿宋" w:hAnsi="仿宋" w:eastAsia="仿宋" w:cs="仿宋"/>
          <w:b/>
          <w:bCs/>
          <w:color w:val="auto"/>
          <w:kern w:val="0"/>
          <w:sz w:val="24"/>
          <w:szCs w:val="24"/>
          <w:highlight w:val="none"/>
        </w:rPr>
      </w:pPr>
    </w:p>
    <w:p w14:paraId="26CEFA6F">
      <w:pPr>
        <w:shd w:val="clear" w:color="auto" w:fill="FFFFFF"/>
        <w:spacing w:line="360" w:lineRule="auto"/>
        <w:rPr>
          <w:rStyle w:val="68"/>
          <w:rFonts w:hint="eastAsia" w:ascii="仿宋" w:hAnsi="仿宋" w:eastAsia="仿宋" w:cs="仿宋"/>
          <w:b/>
          <w:bCs/>
          <w:color w:val="auto"/>
          <w:kern w:val="0"/>
          <w:sz w:val="24"/>
          <w:szCs w:val="24"/>
          <w:highlight w:val="none"/>
        </w:rPr>
      </w:pPr>
    </w:p>
    <w:p w14:paraId="0E973542">
      <w:pPr>
        <w:shd w:val="clear" w:color="auto" w:fill="FFFFFF"/>
        <w:spacing w:line="360" w:lineRule="auto"/>
        <w:rPr>
          <w:rStyle w:val="68"/>
          <w:rFonts w:hint="eastAsia" w:ascii="仿宋" w:hAnsi="仿宋" w:eastAsia="仿宋" w:cs="仿宋"/>
          <w:b/>
          <w:bCs/>
          <w:color w:val="auto"/>
          <w:kern w:val="0"/>
          <w:sz w:val="24"/>
          <w:szCs w:val="24"/>
          <w:highlight w:val="none"/>
        </w:rPr>
      </w:pPr>
      <w:r>
        <w:rPr>
          <w:rStyle w:val="68"/>
          <w:rFonts w:hint="eastAsia" w:ascii="仿宋" w:hAnsi="仿宋" w:eastAsia="仿宋" w:cs="仿宋"/>
          <w:b/>
          <w:bCs/>
          <w:color w:val="auto"/>
          <w:kern w:val="0"/>
          <w:sz w:val="24"/>
          <w:szCs w:val="24"/>
          <w:highlight w:val="none"/>
        </w:rPr>
        <w:t>附件9     </w:t>
      </w:r>
    </w:p>
    <w:p w14:paraId="601A9736">
      <w:pPr>
        <w:shd w:val="clear" w:color="auto" w:fill="FFFFFF"/>
        <w:spacing w:line="360" w:lineRule="auto"/>
        <w:jc w:val="center"/>
        <w:rPr>
          <w:rStyle w:val="68"/>
          <w:rFonts w:hint="eastAsia" w:ascii="仿宋" w:hAnsi="仿宋" w:eastAsia="仿宋" w:cs="仿宋"/>
          <w:color w:val="auto"/>
          <w:kern w:val="0"/>
          <w:sz w:val="24"/>
          <w:szCs w:val="24"/>
          <w:highlight w:val="none"/>
        </w:rPr>
      </w:pPr>
      <w:r>
        <w:rPr>
          <w:rStyle w:val="68"/>
          <w:rFonts w:hint="eastAsia" w:ascii="仿宋" w:hAnsi="仿宋" w:eastAsia="仿宋" w:cs="仿宋"/>
          <w:b/>
          <w:bCs/>
          <w:color w:val="auto"/>
          <w:kern w:val="0"/>
          <w:sz w:val="24"/>
          <w:szCs w:val="24"/>
          <w:highlight w:val="none"/>
        </w:rPr>
        <w:t>供应商自觉抵制政府采购领域商业贿赂行为承诺书</w:t>
      </w:r>
    </w:p>
    <w:p w14:paraId="19868FF5">
      <w:pPr>
        <w:shd w:val="clear" w:color="auto" w:fill="FFFFFF"/>
        <w:spacing w:line="360" w:lineRule="auto"/>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致：</w:t>
      </w:r>
      <w:r>
        <w:rPr>
          <w:rStyle w:val="68"/>
          <w:rFonts w:hint="eastAsia" w:ascii="仿宋" w:hAnsi="仿宋" w:eastAsia="仿宋" w:cs="仿宋"/>
          <w:color w:val="auto"/>
          <w:kern w:val="0"/>
          <w:sz w:val="24"/>
          <w:szCs w:val="24"/>
          <w:highlight w:val="none"/>
          <w:u w:val="single"/>
          <w:lang w:val="en-US" w:eastAsia="zh-CN"/>
        </w:rPr>
        <w:t xml:space="preserve">              </w:t>
      </w:r>
      <w:r>
        <w:rPr>
          <w:rStyle w:val="68"/>
          <w:rFonts w:hint="eastAsia" w:ascii="仿宋" w:hAnsi="仿宋" w:eastAsia="仿宋" w:cs="仿宋"/>
          <w:color w:val="auto"/>
          <w:kern w:val="0"/>
          <w:sz w:val="24"/>
          <w:szCs w:val="24"/>
          <w:highlight w:val="none"/>
        </w:rPr>
        <w:t>：</w:t>
      </w:r>
    </w:p>
    <w:p w14:paraId="3042B2C7">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为进一步规范政府采购行为，营造公平竞争的政府采购市场环境，维护政府采购制度良好声誉，在参与贵单位组织的竞争性谈判活动中，我方庄重承诺：</w:t>
      </w:r>
    </w:p>
    <w:p w14:paraId="33E5BD2B">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一、依法参与竞争性谈判活动，遵纪守法，诚信经营，公平竞争。</w:t>
      </w:r>
    </w:p>
    <w:p w14:paraId="04C40063">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二、不向采购人、采购代理机构和谈判小组成员提供任何形式的商业贿赂，对索取或接受商业贿赂的单位和个人，及时向财政部门和纪检监察机关举报。</w:t>
      </w:r>
    </w:p>
    <w:p w14:paraId="772B5B61">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三、不以提供虚假资质文件等形式参与竞争性谈判活动，不以虚假材料谋取成交。</w:t>
      </w:r>
    </w:p>
    <w:p w14:paraId="792F93AA">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四、不采取不正当手段诋毁、排挤其它供应商，与其它参与竞争性谈判活动的供应商保持良性的竞争关系。</w:t>
      </w:r>
    </w:p>
    <w:p w14:paraId="56D47265">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五、不与采购人、采购代理机构和谈判小组成员恶意串通，积极维护国家利益、社会公共利益和采购人的合法权益。</w:t>
      </w:r>
    </w:p>
    <w:p w14:paraId="0D97131D">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六、严格履行政府采购合同约定义务，不在政府采购合同执行过程中采取降低质量或标准、减少数量、拖延交付时间等方式损害采购人的利益，并自觉承担违约责任。</w:t>
      </w:r>
    </w:p>
    <w:p w14:paraId="2B470788">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七、自觉接受并积极配合相关监督部门实施的监督检查，如实反映情况，及时提供有关证明材料。</w:t>
      </w:r>
    </w:p>
    <w:p w14:paraId="04E3A75D">
      <w:pPr>
        <w:shd w:val="clear" w:color="auto" w:fill="FFFFFF"/>
        <w:spacing w:line="360" w:lineRule="auto"/>
        <w:ind w:firstLine="2400" w:firstLineChars="1000"/>
        <w:rPr>
          <w:rStyle w:val="68"/>
          <w:rFonts w:hint="eastAsia" w:ascii="仿宋" w:hAnsi="仿宋" w:eastAsia="仿宋" w:cs="仿宋"/>
          <w:color w:val="auto"/>
          <w:kern w:val="0"/>
          <w:sz w:val="24"/>
          <w:szCs w:val="24"/>
          <w:highlight w:val="none"/>
        </w:rPr>
      </w:pPr>
    </w:p>
    <w:p w14:paraId="29D7D297">
      <w:pPr>
        <w:shd w:val="clear" w:color="auto" w:fill="FFFFFF"/>
        <w:spacing w:line="360" w:lineRule="auto"/>
        <w:ind w:firstLine="2400" w:firstLineChars="100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供应商被授权委托人签字： </w:t>
      </w:r>
      <w:r>
        <w:rPr>
          <w:rStyle w:val="68"/>
          <w:rFonts w:hint="eastAsia" w:ascii="仿宋" w:hAnsi="仿宋" w:eastAsia="仿宋" w:cs="仿宋"/>
          <w:color w:val="auto"/>
          <w:kern w:val="0"/>
          <w:sz w:val="24"/>
          <w:szCs w:val="24"/>
          <w:highlight w:val="none"/>
          <w:u w:val="single" w:color="000000"/>
        </w:rPr>
        <w:t>    </w:t>
      </w:r>
      <w:r>
        <w:rPr>
          <w:rStyle w:val="68"/>
          <w:rFonts w:hint="eastAsia" w:ascii="仿宋" w:hAnsi="仿宋" w:eastAsia="仿宋" w:cs="仿宋"/>
          <w:color w:val="auto"/>
          <w:kern w:val="0"/>
          <w:sz w:val="24"/>
          <w:szCs w:val="24"/>
          <w:highlight w:val="none"/>
          <w:u w:val="single" w:color="000000"/>
          <w:lang w:val="en-US" w:eastAsia="zh-CN"/>
        </w:rPr>
        <w:t xml:space="preserve">     </w:t>
      </w:r>
      <w:r>
        <w:rPr>
          <w:rStyle w:val="68"/>
          <w:rFonts w:hint="eastAsia" w:ascii="仿宋" w:hAnsi="仿宋" w:eastAsia="仿宋" w:cs="仿宋"/>
          <w:color w:val="auto"/>
          <w:kern w:val="0"/>
          <w:sz w:val="24"/>
          <w:szCs w:val="24"/>
          <w:highlight w:val="none"/>
          <w:u w:val="single" w:color="000000"/>
        </w:rPr>
        <w:t>    </w:t>
      </w:r>
    </w:p>
    <w:p w14:paraId="35716074">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        </w:t>
      </w:r>
      <w:r>
        <w:rPr>
          <w:rStyle w:val="68"/>
          <w:rFonts w:hint="eastAsia" w:ascii="仿宋" w:hAnsi="仿宋" w:eastAsia="仿宋" w:cs="仿宋"/>
          <w:color w:val="auto"/>
          <w:kern w:val="0"/>
          <w:sz w:val="24"/>
          <w:szCs w:val="24"/>
          <w:highlight w:val="none"/>
          <w:lang w:val="en-US" w:eastAsia="zh-CN"/>
        </w:rPr>
        <w:t xml:space="preserve">                          </w:t>
      </w:r>
      <w:r>
        <w:rPr>
          <w:rStyle w:val="68"/>
          <w:rFonts w:hint="eastAsia" w:ascii="仿宋" w:hAnsi="仿宋" w:eastAsia="仿宋" w:cs="仿宋"/>
          <w:color w:val="auto"/>
          <w:kern w:val="0"/>
          <w:sz w:val="24"/>
          <w:szCs w:val="24"/>
          <w:highlight w:val="none"/>
        </w:rPr>
        <w:t>供应商：</w:t>
      </w:r>
      <w:r>
        <w:rPr>
          <w:rStyle w:val="68"/>
          <w:rFonts w:hint="eastAsia" w:ascii="仿宋" w:hAnsi="仿宋" w:eastAsia="仿宋" w:cs="仿宋"/>
          <w:color w:val="auto"/>
          <w:kern w:val="0"/>
          <w:sz w:val="24"/>
          <w:szCs w:val="24"/>
          <w:highlight w:val="none"/>
          <w:u w:val="single" w:color="000000"/>
        </w:rPr>
        <w:t>     </w:t>
      </w:r>
      <w:r>
        <w:rPr>
          <w:rStyle w:val="68"/>
          <w:rFonts w:hint="eastAsia" w:ascii="仿宋" w:hAnsi="仿宋" w:eastAsia="仿宋" w:cs="仿宋"/>
          <w:color w:val="auto"/>
          <w:kern w:val="0"/>
          <w:sz w:val="24"/>
          <w:szCs w:val="24"/>
          <w:highlight w:val="none"/>
          <w:u w:val="single" w:color="000000"/>
          <w:lang w:val="en-US" w:eastAsia="zh-CN"/>
        </w:rPr>
        <w:t xml:space="preserve"> </w:t>
      </w:r>
      <w:r>
        <w:rPr>
          <w:rStyle w:val="68"/>
          <w:rFonts w:hint="eastAsia" w:ascii="仿宋" w:hAnsi="仿宋" w:eastAsia="仿宋" w:cs="仿宋"/>
          <w:color w:val="auto"/>
          <w:kern w:val="0"/>
          <w:sz w:val="24"/>
          <w:szCs w:val="24"/>
          <w:highlight w:val="none"/>
          <w:u w:val="single" w:color="000000"/>
        </w:rPr>
        <w:t>     </w:t>
      </w:r>
      <w:r>
        <w:rPr>
          <w:rStyle w:val="68"/>
          <w:rFonts w:hint="eastAsia" w:ascii="仿宋" w:hAnsi="仿宋" w:eastAsia="仿宋" w:cs="仿宋"/>
          <w:color w:val="auto"/>
          <w:kern w:val="0"/>
          <w:sz w:val="24"/>
          <w:szCs w:val="24"/>
          <w:highlight w:val="none"/>
        </w:rPr>
        <w:t>（全称并加盖公章）              </w:t>
      </w:r>
    </w:p>
    <w:p w14:paraId="081A1C7D">
      <w:pPr>
        <w:widowControl/>
        <w:shd w:val="clear" w:color="auto" w:fill="FFFFFF"/>
        <w:spacing w:line="460" w:lineRule="atLeast"/>
        <w:ind w:left="4070" w:leftChars="1938" w:firstLine="120" w:firstLineChars="50"/>
        <w:rPr>
          <w:rFonts w:hint="eastAsia" w:ascii="仿宋" w:hAnsi="仿宋" w:eastAsia="仿宋" w:cs="仿宋"/>
          <w:color w:val="auto"/>
          <w:kern w:val="0"/>
          <w:sz w:val="24"/>
          <w:szCs w:val="24"/>
          <w:highlight w:val="none"/>
          <w:u w:val="single"/>
          <w:lang w:val="en-US"/>
        </w:rPr>
      </w:pPr>
      <w:r>
        <w:rPr>
          <w:rFonts w:hint="eastAsia" w:ascii="仿宋" w:hAnsi="仿宋" w:eastAsia="仿宋" w:cs="仿宋"/>
          <w:color w:val="auto"/>
          <w:kern w:val="0"/>
          <w:sz w:val="24"/>
          <w:szCs w:val="24"/>
          <w:highlight w:val="none"/>
          <w:lang w:val="en-US" w:eastAsia="zh-CN"/>
        </w:rPr>
        <w:t xml:space="preserve"> 日期：</w:t>
      </w:r>
      <w:r>
        <w:rPr>
          <w:rFonts w:hint="eastAsia" w:ascii="仿宋" w:hAnsi="仿宋" w:eastAsia="仿宋" w:cs="仿宋"/>
          <w:color w:val="auto"/>
          <w:kern w:val="0"/>
          <w:sz w:val="24"/>
          <w:szCs w:val="24"/>
          <w:highlight w:val="none"/>
          <w:u w:val="single"/>
          <w:lang w:val="en-US" w:eastAsia="zh-CN"/>
        </w:rPr>
        <w:t xml:space="preserve">                       </w:t>
      </w:r>
    </w:p>
    <w:p w14:paraId="79E5442E">
      <w:pPr>
        <w:pStyle w:val="2"/>
        <w:rPr>
          <w:rFonts w:hint="eastAsia"/>
          <w:color w:val="auto"/>
        </w:rPr>
      </w:pPr>
    </w:p>
    <w:sectPr>
      <w:headerReference r:id="rId8" w:type="default"/>
      <w:footerReference r:id="rId9" w:type="default"/>
      <w:pgSz w:w="11906" w:h="16838"/>
      <w:pgMar w:top="1440" w:right="1463" w:bottom="1440" w:left="146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D4143">
    <w:pPr>
      <w:pStyle w:val="11"/>
      <w:ind w:right="360"/>
      <w:rPr>
        <w:rStyle w:val="68"/>
      </w:rPr>
    </w:pPr>
    <w:r>
      <w:rPr>
        <w:rStyle w:val="6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40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0F7DAD8">
                          <w:pPr>
                            <w:snapToGrid w:val="0"/>
                            <w:rPr>
                              <w:rStyle w:val="68"/>
                              <w:sz w:val="18"/>
                            </w:rPr>
                          </w:pPr>
                        </w:p>
                        <w:p w14:paraId="1B709C27">
                          <w:pPr>
                            <w:rPr>
                              <w:rStyle w:val="68"/>
                            </w:rPr>
                          </w:pPr>
                        </w:p>
                        <w:p w14:paraId="133BC3C2">
                          <w:pPr>
                            <w:rPr>
                              <w:rStyle w:val="21"/>
                            </w:rPr>
                          </w:pPr>
                        </w:p>
                      </w:txbxContent>
                    </wps:txbx>
                    <wps:bodyPr lIns="0" tIns="0" rIns="0" bIns="0" upright="1"/>
                  </wps:wsp>
                </a:graphicData>
              </a:graphic>
            </wp:anchor>
          </w:drawing>
        </mc:Choice>
        <mc:Fallback>
          <w:pict>
            <v:shape id="4097" o:spid="_x0000_s1026" o:spt="202" type="#_x0000_t202" style="position:absolute;left:0pt;margin-top:0pt;height:144pt;width:144pt;mso-position-horizontal:right;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WaT2QNIAAAAFAQAADwAAAAAA&#10;AAABACAAAAAiAAAAZHJzL2Rvd25yZXYueG1sUEsBAhQAFAAAAAgAh07iQDNTX9ynAQAAegMAAA4A&#10;AAAAAAAAAQAgAAAAIQEAAGRycy9lMm9Eb2MueG1sUEsFBgAAAAAGAAYAWQEAADoFAAAAAA==&#10;">
              <v:fill on="f" focussize="0,0"/>
              <v:stroke on="f"/>
              <v:imagedata o:title=""/>
              <o:lock v:ext="edit" aspectratio="f"/>
              <v:textbox inset="0mm,0mm,0mm,0mm">
                <w:txbxContent>
                  <w:p w14:paraId="40F7DAD8">
                    <w:pPr>
                      <w:snapToGrid w:val="0"/>
                      <w:rPr>
                        <w:rStyle w:val="68"/>
                        <w:sz w:val="18"/>
                      </w:rPr>
                    </w:pPr>
                  </w:p>
                  <w:p w14:paraId="1B709C27">
                    <w:pPr>
                      <w:rPr>
                        <w:rStyle w:val="68"/>
                      </w:rPr>
                    </w:pPr>
                  </w:p>
                  <w:p w14:paraId="133BC3C2">
                    <w:pPr>
                      <w:rPr>
                        <w:rStyle w:val="21"/>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C7526">
    <w:pPr>
      <w:pStyle w:val="11"/>
      <w:ind w:right="360"/>
      <w:rPr>
        <w:rStyle w:val="68"/>
      </w:rPr>
    </w:pPr>
    <w:r>
      <w:rPr>
        <w:rStyle w:val="21"/>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40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02B5A641">
                          <w:pPr>
                            <w:pStyle w:val="11"/>
                            <w:rPr>
                              <w:rStyle w:val="21"/>
                              <w:sz w:val="18"/>
                              <w:szCs w:val="18"/>
                            </w:rPr>
                          </w:pPr>
                        </w:p>
                        <w:p w14:paraId="3DB7B66A">
                          <w:pPr>
                            <w:rPr>
                              <w:rStyle w:val="21"/>
                            </w:rPr>
                          </w:pPr>
                        </w:p>
                      </w:txbxContent>
                    </wps:txbx>
                    <wps:bodyPr lIns="0" tIns="0" rIns="0" bIns="0" upright="1"/>
                  </wps:wsp>
                </a:graphicData>
              </a:graphic>
            </wp:anchor>
          </w:drawing>
        </mc:Choice>
        <mc:Fallback>
          <w:pict>
            <v:shape id="4098"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3u45fSAAAA&#10;BQEAAA8AAAAAAAAAAQAgAAAAIgAAAGRycy9kb3ducmV2LnhtbFBLAQIUABQAAAAIAIdO4kB/o3e3&#10;sQEAAIQDAAAOAAAAAAAAAAEAIAAAACEBAABkcnMvZTJvRG9jLnhtbFBLBQYAAAAABgAGAFkBAABE&#10;BQAAAAA=&#10;">
              <v:fill on="f" focussize="0,0"/>
              <v:stroke on="f" weight="1.25pt"/>
              <v:imagedata o:title=""/>
              <o:lock v:ext="edit" aspectratio="f"/>
              <v:textbox inset="0mm,0mm,0mm,0mm">
                <w:txbxContent>
                  <w:p w14:paraId="02B5A641">
                    <w:pPr>
                      <w:pStyle w:val="11"/>
                      <w:rPr>
                        <w:rStyle w:val="21"/>
                        <w:sz w:val="18"/>
                        <w:szCs w:val="18"/>
                      </w:rPr>
                    </w:pPr>
                  </w:p>
                  <w:p w14:paraId="3DB7B66A">
                    <w:pPr>
                      <w:rPr>
                        <w:rStyle w:val="21"/>
                      </w:rPr>
                    </w:pPr>
                  </w:p>
                </w:txbxContent>
              </v:textbox>
            </v:shape>
          </w:pict>
        </mc:Fallback>
      </mc:AlternateContent>
    </w:r>
    <w:r>
      <w:rPr>
        <w:rStyle w:val="6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40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63C35E4">
                          <w:pPr>
                            <w:snapToGrid w:val="0"/>
                            <w:rPr>
                              <w:rStyle w:val="68"/>
                              <w:sz w:val="18"/>
                            </w:rPr>
                          </w:pPr>
                        </w:p>
                        <w:p w14:paraId="66AE8485">
                          <w:pPr>
                            <w:rPr>
                              <w:rStyle w:val="68"/>
                            </w:rPr>
                          </w:pPr>
                        </w:p>
                        <w:p w14:paraId="1215CC01">
                          <w:pPr>
                            <w:rPr>
                              <w:rStyle w:val="21"/>
                            </w:rPr>
                          </w:pPr>
                        </w:p>
                      </w:txbxContent>
                    </wps:txbx>
                    <wps:bodyPr lIns="0" tIns="0" rIns="0" bIns="0" upright="1"/>
                  </wps:wsp>
                </a:graphicData>
              </a:graphic>
            </wp:anchor>
          </w:drawing>
        </mc:Choice>
        <mc:Fallback>
          <w:pict>
            <v:shape id="4099" o:spid="_x0000_s1026" o:spt="202" type="#_x0000_t202" style="position:absolute;left:0pt;margin-top:0pt;height:144pt;width:144pt;mso-position-horizontal:right;mso-position-horizontal-relative:margin;z-index:251661312;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Fmk9kDSAAAABQEAAA8AAAAA&#10;AAAAAQAgAAAAIgAAAGRycy9kb3ducmV2LnhtbFBLAQIUABQAAAAIAIdO4kDk3LaHqAEAAHoDAAAO&#10;AAAAAAAAAAEAIAAAACEBAABkcnMvZTJvRG9jLnhtbFBLBQYAAAAABgAGAFkBAAA7BQAAAAA=&#10;">
              <v:fill on="f" focussize="0,0"/>
              <v:stroke on="f"/>
              <v:imagedata o:title=""/>
              <o:lock v:ext="edit" aspectratio="f"/>
              <v:textbox inset="0mm,0mm,0mm,0mm">
                <w:txbxContent>
                  <w:p w14:paraId="363C35E4">
                    <w:pPr>
                      <w:snapToGrid w:val="0"/>
                      <w:rPr>
                        <w:rStyle w:val="68"/>
                        <w:sz w:val="18"/>
                      </w:rPr>
                    </w:pPr>
                  </w:p>
                  <w:p w14:paraId="66AE8485">
                    <w:pPr>
                      <w:rPr>
                        <w:rStyle w:val="68"/>
                      </w:rPr>
                    </w:pPr>
                  </w:p>
                  <w:p w14:paraId="1215CC01">
                    <w:pPr>
                      <w:rPr>
                        <w:rStyle w:val="21"/>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66BCA">
    <w:pPr>
      <w:pStyle w:val="11"/>
      <w:rPr>
        <w:rStyle w:val="21"/>
        <w:sz w:val="18"/>
        <w:szCs w:val="18"/>
      </w:rPr>
    </w:pPr>
    <w:r>
      <w:rPr>
        <w:rStyle w:val="21"/>
        <w:sz w:val="18"/>
        <w:szCs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4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26879FCB">
                          <w:pPr>
                            <w:pStyle w:val="11"/>
                            <w:rPr>
                              <w:rStyle w:val="21"/>
                              <w:sz w:val="18"/>
                              <w:szCs w:val="18"/>
                            </w:rPr>
                          </w:pPr>
                        </w:p>
                        <w:p w14:paraId="3B82C5DF">
                          <w:pPr>
                            <w:rPr>
                              <w:rStyle w:val="21"/>
                            </w:rPr>
                          </w:pPr>
                        </w:p>
                      </w:txbxContent>
                    </wps:txbx>
                    <wps:bodyPr lIns="0" tIns="0" rIns="0" bIns="0" upright="1"/>
                  </wps:wsp>
                </a:graphicData>
              </a:graphic>
            </wp:anchor>
          </w:drawing>
        </mc:Choice>
        <mc:Fallback>
          <w:pict>
            <v:shape id="4100" o:spid="_x0000_s1026" o:spt="202" type="#_x0000_t202" style="position:absolute;left:0pt;margin-top:0pt;height:144pt;width:144pt;mso-position-horizontal:center;mso-position-horizontal-relative:margin;z-index:251662336;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e7jl9IAAAAF&#10;AQAADwAAAAAAAAABACAAAAAiAAAAZHJzL2Rvd25yZXYueG1sUEsBAhQAFAAAAAgAh07iQCSFTlCw&#10;AQAAhAMAAA4AAAAAAAAAAQAgAAAAIQEAAGRycy9lMm9Eb2MueG1sUEsFBgAAAAAGAAYAWQEAAEMF&#10;AAAAAA==&#10;">
              <v:fill on="f" focussize="0,0"/>
              <v:stroke on="f" weight="1.25pt"/>
              <v:imagedata o:title=""/>
              <o:lock v:ext="edit" aspectratio="f"/>
              <v:textbox inset="0mm,0mm,0mm,0mm">
                <w:txbxContent>
                  <w:p w14:paraId="26879FCB">
                    <w:pPr>
                      <w:pStyle w:val="11"/>
                      <w:rPr>
                        <w:rStyle w:val="21"/>
                        <w:sz w:val="18"/>
                        <w:szCs w:val="18"/>
                      </w:rPr>
                    </w:pPr>
                  </w:p>
                  <w:p w14:paraId="3B82C5DF">
                    <w:pPr>
                      <w:rPr>
                        <w:rStyle w:val="21"/>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3D447">
    <w:pPr>
      <w:pStyle w:val="11"/>
      <w:ind w:right="360"/>
      <w:rPr>
        <w:rStyle w:val="6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4BD159">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64BD159">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Style w:val="21"/>
        <w:sz w:val="18"/>
        <w:szCs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4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0FB92B9">
                          <w:pPr>
                            <w:pStyle w:val="11"/>
                            <w:rPr>
                              <w:rStyle w:val="21"/>
                              <w:sz w:val="18"/>
                              <w:szCs w:val="18"/>
                            </w:rPr>
                          </w:pPr>
                        </w:p>
                        <w:p w14:paraId="1829A607">
                          <w:pPr>
                            <w:rPr>
                              <w:rStyle w:val="21"/>
                            </w:rPr>
                          </w:pPr>
                        </w:p>
                      </w:txbxContent>
                    </wps:txbx>
                    <wps:bodyPr lIns="0" tIns="0" rIns="0" bIns="0" upright="1"/>
                  </wps:wsp>
                </a:graphicData>
              </a:graphic>
            </wp:anchor>
          </w:drawing>
        </mc:Choice>
        <mc:Fallback>
          <w:pict>
            <v:shape id="4106" o:spid="_x0000_s1026" o:spt="202" type="#_x0000_t202" style="position:absolute;left:0pt;margin-top:0pt;height:144pt;width:144pt;mso-position-horizontal:center;mso-position-horizontal-relative:margin;z-index:251663360;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P3u45fSAAAABQEAAA8A&#10;AAAAAAAAAQAgAAAAIgAAAGRycy9kb3ducmV2LnhtbFBLAQIUABQAAAAIAIdO4kDller1qwEAAHYD&#10;AAAOAAAAAAAAAAEAIAAAACEBAABkcnMvZTJvRG9jLnhtbFBLBQYAAAAABgAGAFkBAAA+BQAAAAA=&#10;">
              <v:fill on="f" focussize="0,0"/>
              <v:stroke on="f" weight="1.25pt"/>
              <v:imagedata o:title=""/>
              <o:lock v:ext="edit" aspectratio="f"/>
              <v:textbox inset="0mm,0mm,0mm,0mm">
                <w:txbxContent>
                  <w:p w14:paraId="00FB92B9">
                    <w:pPr>
                      <w:pStyle w:val="11"/>
                      <w:rPr>
                        <w:rStyle w:val="21"/>
                        <w:sz w:val="18"/>
                        <w:szCs w:val="18"/>
                      </w:rPr>
                    </w:pPr>
                  </w:p>
                  <w:p w14:paraId="1829A607">
                    <w:pPr>
                      <w:rPr>
                        <w:rStyle w:val="21"/>
                      </w:rPr>
                    </w:pPr>
                  </w:p>
                </w:txbxContent>
              </v:textbox>
            </v:shape>
          </w:pict>
        </mc:Fallback>
      </mc:AlternateContent>
    </w:r>
    <w:r>
      <w:rPr>
        <w:rStyle w:val="68"/>
        <w:sz w:val="21"/>
        <w:szCs w:val="24"/>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4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140E17">
                          <w:pPr>
                            <w:snapToGrid w:val="0"/>
                            <w:rPr>
                              <w:rStyle w:val="68"/>
                              <w:sz w:val="18"/>
                            </w:rPr>
                          </w:pPr>
                        </w:p>
                        <w:p w14:paraId="747FCAE9">
                          <w:pPr>
                            <w:rPr>
                              <w:rStyle w:val="68"/>
                            </w:rPr>
                          </w:pPr>
                        </w:p>
                        <w:p w14:paraId="72DFA8CE">
                          <w:pPr>
                            <w:rPr>
                              <w:rStyle w:val="21"/>
                            </w:rPr>
                          </w:pPr>
                        </w:p>
                      </w:txbxContent>
                    </wps:txbx>
                    <wps:bodyPr lIns="0" tIns="0" rIns="0" bIns="0" upright="1"/>
                  </wps:wsp>
                </a:graphicData>
              </a:graphic>
            </wp:anchor>
          </w:drawing>
        </mc:Choice>
        <mc:Fallback>
          <w:pict>
            <v:shape id="4107" o:spid="_x0000_s1026" o:spt="202" type="#_x0000_t202" style="position:absolute;left:0pt;margin-top:0pt;height:144pt;width:144pt;mso-position-horizontal:right;mso-position-horizontal-relative:margin;z-index:25166438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ZpPZA0gAAAAUBAAAPAAAAAAAAAAEA&#10;IAAAACIAAABkcnMvZG93bnJldi54bWxQSwECFAAUAAAACACHTuJAc2j+nqMBAABsAwAADgAAAAAA&#10;AAABACAAAAAhAQAAZHJzL2Uyb0RvYy54bWxQSwUGAAAAAAYABgBZAQAANgUAAAAA&#10;">
              <v:fill on="f" focussize="0,0"/>
              <v:stroke on="f"/>
              <v:imagedata o:title=""/>
              <o:lock v:ext="edit" aspectratio="f"/>
              <v:textbox inset="0mm,0mm,0mm,0mm">
                <w:txbxContent>
                  <w:p w14:paraId="3C140E17">
                    <w:pPr>
                      <w:snapToGrid w:val="0"/>
                      <w:rPr>
                        <w:rStyle w:val="68"/>
                        <w:sz w:val="18"/>
                      </w:rPr>
                    </w:pPr>
                  </w:p>
                  <w:p w14:paraId="747FCAE9">
                    <w:pPr>
                      <w:rPr>
                        <w:rStyle w:val="68"/>
                      </w:rPr>
                    </w:pPr>
                  </w:p>
                  <w:p w14:paraId="72DFA8CE">
                    <w:pPr>
                      <w:rPr>
                        <w:rStyle w:val="21"/>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4E9EF">
    <w:pPr>
      <w:pStyle w:val="11"/>
      <w:tabs>
        <w:tab w:val="center" w:pos="4490"/>
      </w:tabs>
      <w:jc w:val="both"/>
      <w:rPr>
        <w:rStyle w:val="21"/>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E9BC4A">
                          <w:pPr>
                            <w:pStyle w:val="11"/>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DE9BC4A">
                    <w:pPr>
                      <w:pStyle w:val="11"/>
                    </w:pPr>
                    <w:r>
                      <w:fldChar w:fldCharType="begin"/>
                    </w:r>
                    <w:r>
                      <w:instrText xml:space="preserve"> PAGE  \* MERGEFORMAT </w:instrText>
                    </w:r>
                    <w:r>
                      <w:fldChar w:fldCharType="separate"/>
                    </w:r>
                    <w:r>
                      <w:t>32</w:t>
                    </w:r>
                    <w:r>
                      <w:fldChar w:fldCharType="end"/>
                    </w:r>
                  </w:p>
                </w:txbxContent>
              </v:textbox>
            </v:shape>
          </w:pict>
        </mc:Fallback>
      </mc:AlternateContent>
    </w:r>
    <w:r>
      <w:rPr>
        <w:rStyle w:val="21"/>
        <w:sz w:val="18"/>
        <w:szCs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4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40259A35">
                          <w:pPr>
                            <w:pStyle w:val="11"/>
                            <w:rPr>
                              <w:rStyle w:val="21"/>
                              <w:sz w:val="18"/>
                              <w:szCs w:val="18"/>
                            </w:rPr>
                          </w:pPr>
                        </w:p>
                        <w:p w14:paraId="42D86B1A">
                          <w:pPr>
                            <w:rPr>
                              <w:rStyle w:val="21"/>
                            </w:rPr>
                          </w:pPr>
                        </w:p>
                      </w:txbxContent>
                    </wps:txbx>
                    <wps:bodyPr lIns="0" tIns="0" rIns="0" bIns="0" upright="1"/>
                  </wps:wsp>
                </a:graphicData>
              </a:graphic>
            </wp:anchor>
          </w:drawing>
        </mc:Choice>
        <mc:Fallback>
          <w:pict>
            <v:shape id="4112" o:spid="_x0000_s1026" o:spt="202" type="#_x0000_t202" style="position:absolute;left:0pt;margin-top:0pt;height:144pt;width:144pt;mso-position-horizontal:center;mso-position-horizontal-relative:margin;z-index:25166540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3u45fSAAAA&#10;BQEAAA8AAAAAAAAAAQAgAAAAIgAAAGRycy9kb3ducmV2LnhtbFBLAQIUABQAAAAIAIdO4kCHvDrJ&#10;sQEAAIUDAAAOAAAAAAAAAAEAIAAAACEBAABkcnMvZTJvRG9jLnhtbFBLBQYAAAAABgAGAFkBAABE&#10;BQAAAAA=&#10;">
              <v:fill on="f" focussize="0,0"/>
              <v:stroke on="f" weight="1.25pt"/>
              <v:imagedata o:title=""/>
              <o:lock v:ext="edit" aspectratio="f"/>
              <v:textbox inset="0mm,0mm,0mm,0mm">
                <w:txbxContent>
                  <w:p w14:paraId="40259A35">
                    <w:pPr>
                      <w:pStyle w:val="11"/>
                      <w:rPr>
                        <w:rStyle w:val="21"/>
                        <w:sz w:val="18"/>
                        <w:szCs w:val="18"/>
                      </w:rPr>
                    </w:pPr>
                  </w:p>
                  <w:p w14:paraId="42D86B1A">
                    <w:pPr>
                      <w:rPr>
                        <w:rStyle w:val="21"/>
                      </w:rPr>
                    </w:pPr>
                  </w:p>
                </w:txbxContent>
              </v:textbox>
            </v:shape>
          </w:pict>
        </mc:Fallback>
      </mc:AlternateContent>
    </w:r>
    <w:r>
      <w:rPr>
        <w:rStyle w:val="21"/>
        <w:sz w:val="18"/>
        <w:szCs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4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31156AF9">
                          <w:pPr>
                            <w:pStyle w:val="11"/>
                            <w:jc w:val="both"/>
                            <w:rPr>
                              <w:rStyle w:val="21"/>
                              <w:sz w:val="18"/>
                              <w:szCs w:val="18"/>
                            </w:rPr>
                          </w:pPr>
                        </w:p>
                        <w:p w14:paraId="3160A5B5">
                          <w:pPr>
                            <w:rPr>
                              <w:rStyle w:val="21"/>
                            </w:rPr>
                          </w:pPr>
                        </w:p>
                      </w:txbxContent>
                    </wps:txbx>
                    <wps:bodyPr lIns="0" tIns="0" rIns="0" bIns="0" upright="1"/>
                  </wps:wsp>
                </a:graphicData>
              </a:graphic>
            </wp:anchor>
          </w:drawing>
        </mc:Choice>
        <mc:Fallback>
          <w:pict>
            <v:shape id="4113" o:spid="_x0000_s1026" o:spt="202" type="#_x0000_t202" style="position:absolute;left:0pt;margin-top:0pt;height:144pt;width:144pt;mso-position-horizontal:center;mso-position-horizontal-relative:margin;z-index:251666432;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3u45fSAAAA&#10;BQEAAA8AAAAAAAAAAQAgAAAAIgAAAGRycy9kb3ducmV2LnhtbFBLAQIUABQAAAAIAIdO4kCMggrg&#10;sQEAAIUDAAAOAAAAAAAAAAEAIAAAACEBAABkcnMvZTJvRG9jLnhtbFBLBQYAAAAABgAGAFkBAABE&#10;BQAAAAA=&#10;">
              <v:fill on="f" focussize="0,0"/>
              <v:stroke on="f" weight="1.25pt"/>
              <v:imagedata o:title=""/>
              <o:lock v:ext="edit" aspectratio="f"/>
              <v:textbox inset="0mm,0mm,0mm,0mm">
                <w:txbxContent>
                  <w:p w14:paraId="31156AF9">
                    <w:pPr>
                      <w:pStyle w:val="11"/>
                      <w:jc w:val="both"/>
                      <w:rPr>
                        <w:rStyle w:val="21"/>
                        <w:sz w:val="18"/>
                        <w:szCs w:val="18"/>
                      </w:rPr>
                    </w:pPr>
                  </w:p>
                  <w:p w14:paraId="3160A5B5">
                    <w:pPr>
                      <w:rPr>
                        <w:rStyle w:val="21"/>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22DF2">
    <w:pPr>
      <w:pStyle w:val="13"/>
      <w:pBdr>
        <w:bottom w:val="none" w:color="auto" w:sz="0" w:space="0"/>
      </w:pBdr>
      <w:rPr>
        <w:rStyle w:val="6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A8372">
    <w:pPr>
      <w:pStyle w:val="13"/>
      <w:pBdr>
        <w:bottom w:val="none" w:color="auto" w:sz="0" w:space="0"/>
      </w:pBdr>
      <w:jc w:val="both"/>
      <w:rPr>
        <w:rStyle w:val="21"/>
        <w:color w:val="333333"/>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C0E750"/>
    <w:multiLevelType w:val="singleLevel"/>
    <w:tmpl w:val="A7C0E750"/>
    <w:lvl w:ilvl="0" w:tentative="0">
      <w:start w:val="1"/>
      <w:numFmt w:val="chineseCounting"/>
      <w:suff w:val="nothing"/>
      <w:lvlText w:val="%1、"/>
      <w:lvlJc w:val="left"/>
      <w:rPr>
        <w:rFonts w:hint="eastAsia"/>
      </w:rPr>
    </w:lvl>
  </w:abstractNum>
  <w:abstractNum w:abstractNumId="1">
    <w:nsid w:val="00000002"/>
    <w:multiLevelType w:val="singleLevel"/>
    <w:tmpl w:val="00000002"/>
    <w:lvl w:ilvl="0" w:tentative="0">
      <w:start w:val="6"/>
      <w:numFmt w:val="decimal"/>
      <w:suff w:val="nothing"/>
      <w:lvlText w:val="%1."/>
      <w:lvlJc w:val="left"/>
      <w:pPr>
        <w:textAlignment w:val="baseline"/>
      </w:pPr>
    </w:lvl>
  </w:abstractNum>
  <w:abstractNum w:abstractNumId="2">
    <w:nsid w:val="00000003"/>
    <w:multiLevelType w:val="singleLevel"/>
    <w:tmpl w:val="00000003"/>
    <w:lvl w:ilvl="0" w:tentative="0">
      <w:start w:val="12"/>
      <w:numFmt w:val="decimal"/>
      <w:lvlText w:val="%1."/>
      <w:lvlJc w:val="left"/>
      <w:pPr>
        <w:tabs>
          <w:tab w:val="left" w:pos="312"/>
        </w:tabs>
        <w:textAlignment w:val="baseline"/>
      </w:pPr>
    </w:lvl>
  </w:abstractNum>
  <w:abstractNum w:abstractNumId="3">
    <w:nsid w:val="1784A4CF"/>
    <w:multiLevelType w:val="singleLevel"/>
    <w:tmpl w:val="1784A4CF"/>
    <w:lvl w:ilvl="0" w:tentative="0">
      <w:start w:val="2"/>
      <w:numFmt w:val="decimal"/>
      <w:suff w:val="nothing"/>
      <w:lvlText w:val="%1、"/>
      <w:lvlJc w:val="left"/>
    </w:lvl>
  </w:abstractNum>
  <w:abstractNum w:abstractNumId="4">
    <w:nsid w:val="69943951"/>
    <w:multiLevelType w:val="singleLevel"/>
    <w:tmpl w:val="69943951"/>
    <w:lvl w:ilvl="0" w:tentative="0">
      <w:start w:val="4"/>
      <w:numFmt w:val="decimal"/>
      <w:suff w:val="nothing"/>
      <w:lvlText w:val="%1、"/>
      <w:lvlJc w:val="left"/>
    </w:lvl>
  </w:abstractNum>
  <w:abstractNum w:abstractNumId="5">
    <w:nsid w:val="778C6A1E"/>
    <w:multiLevelType w:val="singleLevel"/>
    <w:tmpl w:val="778C6A1E"/>
    <w:lvl w:ilvl="0" w:tentative="0">
      <w:start w:val="3"/>
      <w:numFmt w:val="decimal"/>
      <w:lvlText w:val="%1."/>
      <w:lvlJc w:val="left"/>
      <w:pPr>
        <w:tabs>
          <w:tab w:val="left" w:pos="312"/>
        </w:tabs>
      </w:p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hdrShapeDefaults>
    <o:shapelayout v:ext="edit">
      <o:idmap v:ext="edit" data="1"/>
    </o:shapelayout>
  </w:hdrShapeDefaults>
  <w:compat>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NzhkYTZhMDU0NDU2N2UxMjE0NzAzOTlkODQyMmUifQ=="/>
  </w:docVars>
  <w:rsids>
    <w:rsidRoot w:val="00DF14E1"/>
    <w:rsid w:val="00094E48"/>
    <w:rsid w:val="000C6F15"/>
    <w:rsid w:val="000F0FC9"/>
    <w:rsid w:val="000F161B"/>
    <w:rsid w:val="00137C75"/>
    <w:rsid w:val="0023471F"/>
    <w:rsid w:val="00234B5F"/>
    <w:rsid w:val="00247B5B"/>
    <w:rsid w:val="002544A0"/>
    <w:rsid w:val="00352C2A"/>
    <w:rsid w:val="00357980"/>
    <w:rsid w:val="00360CC7"/>
    <w:rsid w:val="003D3439"/>
    <w:rsid w:val="00431FA5"/>
    <w:rsid w:val="0047109A"/>
    <w:rsid w:val="004B08B6"/>
    <w:rsid w:val="004B7939"/>
    <w:rsid w:val="00535D3A"/>
    <w:rsid w:val="00555C61"/>
    <w:rsid w:val="0056523E"/>
    <w:rsid w:val="005E7AB6"/>
    <w:rsid w:val="006D791D"/>
    <w:rsid w:val="00737CD1"/>
    <w:rsid w:val="00820F0A"/>
    <w:rsid w:val="008C30E1"/>
    <w:rsid w:val="00924385"/>
    <w:rsid w:val="00951AA5"/>
    <w:rsid w:val="00967959"/>
    <w:rsid w:val="009A3D55"/>
    <w:rsid w:val="009B582E"/>
    <w:rsid w:val="00A517B1"/>
    <w:rsid w:val="00A77C90"/>
    <w:rsid w:val="00AA2E52"/>
    <w:rsid w:val="00B23ECC"/>
    <w:rsid w:val="00B30D0B"/>
    <w:rsid w:val="00BA1194"/>
    <w:rsid w:val="00BC415F"/>
    <w:rsid w:val="00C57C59"/>
    <w:rsid w:val="00CE6458"/>
    <w:rsid w:val="00D01EBC"/>
    <w:rsid w:val="00D541FC"/>
    <w:rsid w:val="00D85B54"/>
    <w:rsid w:val="00DF14E1"/>
    <w:rsid w:val="00E067FF"/>
    <w:rsid w:val="00E77433"/>
    <w:rsid w:val="00EB559A"/>
    <w:rsid w:val="00EF0549"/>
    <w:rsid w:val="00EF3AEE"/>
    <w:rsid w:val="00F009E2"/>
    <w:rsid w:val="00F157CA"/>
    <w:rsid w:val="00F641FE"/>
    <w:rsid w:val="00F675E2"/>
    <w:rsid w:val="00FD2D2C"/>
    <w:rsid w:val="00FE7721"/>
    <w:rsid w:val="01065CAC"/>
    <w:rsid w:val="012D53BC"/>
    <w:rsid w:val="01AD29FE"/>
    <w:rsid w:val="01F66B96"/>
    <w:rsid w:val="02AE25E2"/>
    <w:rsid w:val="02CD5F02"/>
    <w:rsid w:val="03372A25"/>
    <w:rsid w:val="03B6630B"/>
    <w:rsid w:val="03DF146E"/>
    <w:rsid w:val="044C4AE4"/>
    <w:rsid w:val="04700A93"/>
    <w:rsid w:val="049C2668"/>
    <w:rsid w:val="05584034"/>
    <w:rsid w:val="055E50A5"/>
    <w:rsid w:val="056D52E8"/>
    <w:rsid w:val="059F6C32"/>
    <w:rsid w:val="061A75BF"/>
    <w:rsid w:val="06616F79"/>
    <w:rsid w:val="06AB07B5"/>
    <w:rsid w:val="07035F04"/>
    <w:rsid w:val="071215ED"/>
    <w:rsid w:val="07133C6D"/>
    <w:rsid w:val="07365B23"/>
    <w:rsid w:val="07573CBB"/>
    <w:rsid w:val="077A251A"/>
    <w:rsid w:val="07A8496E"/>
    <w:rsid w:val="07B14263"/>
    <w:rsid w:val="08065C4D"/>
    <w:rsid w:val="083321ED"/>
    <w:rsid w:val="085B3B1D"/>
    <w:rsid w:val="089B2E2D"/>
    <w:rsid w:val="08C80B84"/>
    <w:rsid w:val="08CC0514"/>
    <w:rsid w:val="08EE4992"/>
    <w:rsid w:val="090D5650"/>
    <w:rsid w:val="095E2469"/>
    <w:rsid w:val="09B66351"/>
    <w:rsid w:val="0A792506"/>
    <w:rsid w:val="0B771A01"/>
    <w:rsid w:val="0C142961"/>
    <w:rsid w:val="0C332D5E"/>
    <w:rsid w:val="0C572C4B"/>
    <w:rsid w:val="0CC01FD6"/>
    <w:rsid w:val="0D832218"/>
    <w:rsid w:val="0DC67C8B"/>
    <w:rsid w:val="0E9078B8"/>
    <w:rsid w:val="0E9E615E"/>
    <w:rsid w:val="0EF14571"/>
    <w:rsid w:val="0F14530A"/>
    <w:rsid w:val="0F242028"/>
    <w:rsid w:val="0F753AE3"/>
    <w:rsid w:val="0F7B6853"/>
    <w:rsid w:val="102E3001"/>
    <w:rsid w:val="11020FDA"/>
    <w:rsid w:val="11162CD7"/>
    <w:rsid w:val="11383ACD"/>
    <w:rsid w:val="11490E5D"/>
    <w:rsid w:val="12C34799"/>
    <w:rsid w:val="1307093C"/>
    <w:rsid w:val="13230A07"/>
    <w:rsid w:val="13455791"/>
    <w:rsid w:val="13461037"/>
    <w:rsid w:val="136D3315"/>
    <w:rsid w:val="138C7281"/>
    <w:rsid w:val="13B902E9"/>
    <w:rsid w:val="13E63223"/>
    <w:rsid w:val="14531B4D"/>
    <w:rsid w:val="1483019F"/>
    <w:rsid w:val="151A70C1"/>
    <w:rsid w:val="15273705"/>
    <w:rsid w:val="15C636E3"/>
    <w:rsid w:val="1601141A"/>
    <w:rsid w:val="1630160C"/>
    <w:rsid w:val="16352F18"/>
    <w:rsid w:val="171952CF"/>
    <w:rsid w:val="173D1A77"/>
    <w:rsid w:val="174B01C5"/>
    <w:rsid w:val="177F683F"/>
    <w:rsid w:val="17BD6D71"/>
    <w:rsid w:val="17C35408"/>
    <w:rsid w:val="17D838A0"/>
    <w:rsid w:val="17E7717C"/>
    <w:rsid w:val="18221F62"/>
    <w:rsid w:val="18D05E62"/>
    <w:rsid w:val="18E66BF6"/>
    <w:rsid w:val="19923117"/>
    <w:rsid w:val="19A96647"/>
    <w:rsid w:val="1A7840BB"/>
    <w:rsid w:val="1AA6397B"/>
    <w:rsid w:val="1B64140C"/>
    <w:rsid w:val="1BC7713A"/>
    <w:rsid w:val="1BD96DDB"/>
    <w:rsid w:val="1C3245F8"/>
    <w:rsid w:val="1C6A1244"/>
    <w:rsid w:val="1CD1424B"/>
    <w:rsid w:val="1D413EDB"/>
    <w:rsid w:val="1D840FC9"/>
    <w:rsid w:val="1DAE523E"/>
    <w:rsid w:val="1DB73C2C"/>
    <w:rsid w:val="1DE6134E"/>
    <w:rsid w:val="1E5A4A3D"/>
    <w:rsid w:val="1E9B2A6E"/>
    <w:rsid w:val="1EA30FA9"/>
    <w:rsid w:val="1EEB18CF"/>
    <w:rsid w:val="1FB95432"/>
    <w:rsid w:val="1FD9514B"/>
    <w:rsid w:val="207812B9"/>
    <w:rsid w:val="207D46DD"/>
    <w:rsid w:val="20B16579"/>
    <w:rsid w:val="20B971DB"/>
    <w:rsid w:val="20E80162"/>
    <w:rsid w:val="20F3093F"/>
    <w:rsid w:val="211B2136"/>
    <w:rsid w:val="213C03A9"/>
    <w:rsid w:val="222B5EB7"/>
    <w:rsid w:val="22A06C47"/>
    <w:rsid w:val="22E55ECD"/>
    <w:rsid w:val="230321FB"/>
    <w:rsid w:val="23B109AB"/>
    <w:rsid w:val="23C61A67"/>
    <w:rsid w:val="23DB30CA"/>
    <w:rsid w:val="26490E0B"/>
    <w:rsid w:val="265E41EB"/>
    <w:rsid w:val="268D5392"/>
    <w:rsid w:val="27111CBA"/>
    <w:rsid w:val="272E03F0"/>
    <w:rsid w:val="27FC2634"/>
    <w:rsid w:val="27FF0DA0"/>
    <w:rsid w:val="27FF4255"/>
    <w:rsid w:val="285D5091"/>
    <w:rsid w:val="28DD1C3A"/>
    <w:rsid w:val="29202D10"/>
    <w:rsid w:val="2927523A"/>
    <w:rsid w:val="295F5795"/>
    <w:rsid w:val="298D2B41"/>
    <w:rsid w:val="299323C6"/>
    <w:rsid w:val="2BA354BA"/>
    <w:rsid w:val="2BBF0A0F"/>
    <w:rsid w:val="2C243EF5"/>
    <w:rsid w:val="2C31308C"/>
    <w:rsid w:val="2C6D41A3"/>
    <w:rsid w:val="2CA01BBE"/>
    <w:rsid w:val="2D311D35"/>
    <w:rsid w:val="2D7A06F3"/>
    <w:rsid w:val="2DC75FF9"/>
    <w:rsid w:val="2E9C2EB6"/>
    <w:rsid w:val="2F0E197F"/>
    <w:rsid w:val="2F217AE1"/>
    <w:rsid w:val="2F2443BA"/>
    <w:rsid w:val="31543F59"/>
    <w:rsid w:val="31A01C4A"/>
    <w:rsid w:val="31ED4B77"/>
    <w:rsid w:val="320A0C1A"/>
    <w:rsid w:val="324C44CF"/>
    <w:rsid w:val="326D256D"/>
    <w:rsid w:val="32852EE6"/>
    <w:rsid w:val="32F01183"/>
    <w:rsid w:val="34936772"/>
    <w:rsid w:val="34AE1C8A"/>
    <w:rsid w:val="356B2D42"/>
    <w:rsid w:val="35A533BF"/>
    <w:rsid w:val="35BA2E49"/>
    <w:rsid w:val="35BD2EF5"/>
    <w:rsid w:val="372447C4"/>
    <w:rsid w:val="372501AD"/>
    <w:rsid w:val="37715AA0"/>
    <w:rsid w:val="3789032B"/>
    <w:rsid w:val="37B3452D"/>
    <w:rsid w:val="37C67446"/>
    <w:rsid w:val="37E54807"/>
    <w:rsid w:val="37ED3EE3"/>
    <w:rsid w:val="38490F2F"/>
    <w:rsid w:val="392F0061"/>
    <w:rsid w:val="3AB60EC8"/>
    <w:rsid w:val="3AE839BE"/>
    <w:rsid w:val="3B27181A"/>
    <w:rsid w:val="3BB71A7C"/>
    <w:rsid w:val="3BC45997"/>
    <w:rsid w:val="3BC4735F"/>
    <w:rsid w:val="3BD60236"/>
    <w:rsid w:val="3BE57C6E"/>
    <w:rsid w:val="3CCA47F2"/>
    <w:rsid w:val="3D567E34"/>
    <w:rsid w:val="3D9B1520"/>
    <w:rsid w:val="3E0B2FD3"/>
    <w:rsid w:val="3EB92D70"/>
    <w:rsid w:val="3F16190C"/>
    <w:rsid w:val="3F793AA4"/>
    <w:rsid w:val="401E039E"/>
    <w:rsid w:val="403E177F"/>
    <w:rsid w:val="40451FF4"/>
    <w:rsid w:val="40614064"/>
    <w:rsid w:val="408B5293"/>
    <w:rsid w:val="40F46F48"/>
    <w:rsid w:val="419F3A36"/>
    <w:rsid w:val="41D103D1"/>
    <w:rsid w:val="42472441"/>
    <w:rsid w:val="424E557E"/>
    <w:rsid w:val="4254303E"/>
    <w:rsid w:val="42A93609"/>
    <w:rsid w:val="42AF2AB7"/>
    <w:rsid w:val="445F300F"/>
    <w:rsid w:val="44767BDF"/>
    <w:rsid w:val="44C24A97"/>
    <w:rsid w:val="45857508"/>
    <w:rsid w:val="45AD2F03"/>
    <w:rsid w:val="45C048F7"/>
    <w:rsid w:val="460348D1"/>
    <w:rsid w:val="470365A9"/>
    <w:rsid w:val="47240146"/>
    <w:rsid w:val="47431429"/>
    <w:rsid w:val="474C3E84"/>
    <w:rsid w:val="478C04F1"/>
    <w:rsid w:val="47A75DF6"/>
    <w:rsid w:val="47E726FC"/>
    <w:rsid w:val="484474BE"/>
    <w:rsid w:val="4864522C"/>
    <w:rsid w:val="48C2056E"/>
    <w:rsid w:val="48E74F2A"/>
    <w:rsid w:val="4A1277D9"/>
    <w:rsid w:val="4A642AD5"/>
    <w:rsid w:val="4CCD323F"/>
    <w:rsid w:val="4DDD797D"/>
    <w:rsid w:val="4DEB2042"/>
    <w:rsid w:val="4E75320F"/>
    <w:rsid w:val="4F161B19"/>
    <w:rsid w:val="4F334479"/>
    <w:rsid w:val="4F7C0377"/>
    <w:rsid w:val="4FD63E9B"/>
    <w:rsid w:val="50602600"/>
    <w:rsid w:val="509C604E"/>
    <w:rsid w:val="50AE0B0E"/>
    <w:rsid w:val="50E75DCF"/>
    <w:rsid w:val="52750905"/>
    <w:rsid w:val="52EC7E95"/>
    <w:rsid w:val="532C36B9"/>
    <w:rsid w:val="53682217"/>
    <w:rsid w:val="537F744F"/>
    <w:rsid w:val="538E6019"/>
    <w:rsid w:val="53965C5E"/>
    <w:rsid w:val="53AC4159"/>
    <w:rsid w:val="53DE791F"/>
    <w:rsid w:val="53E861B9"/>
    <w:rsid w:val="5577150B"/>
    <w:rsid w:val="5588310A"/>
    <w:rsid w:val="55997E7C"/>
    <w:rsid w:val="55D46C6C"/>
    <w:rsid w:val="55E944A7"/>
    <w:rsid w:val="564017AA"/>
    <w:rsid w:val="564C6272"/>
    <w:rsid w:val="567C6706"/>
    <w:rsid w:val="57B8361A"/>
    <w:rsid w:val="57C10C34"/>
    <w:rsid w:val="581F559B"/>
    <w:rsid w:val="58D77C23"/>
    <w:rsid w:val="58E80082"/>
    <w:rsid w:val="5936458D"/>
    <w:rsid w:val="5A4D6F36"/>
    <w:rsid w:val="5A5B046B"/>
    <w:rsid w:val="5AD51017"/>
    <w:rsid w:val="5B084A0C"/>
    <w:rsid w:val="5B6854AA"/>
    <w:rsid w:val="5B710993"/>
    <w:rsid w:val="5C080930"/>
    <w:rsid w:val="5C201030"/>
    <w:rsid w:val="5C3E2332"/>
    <w:rsid w:val="5C966031"/>
    <w:rsid w:val="5CEB3B1E"/>
    <w:rsid w:val="5D663C6C"/>
    <w:rsid w:val="5DB26EB1"/>
    <w:rsid w:val="5E464238"/>
    <w:rsid w:val="5E5E3C2D"/>
    <w:rsid w:val="5EA42342"/>
    <w:rsid w:val="5EAD24DD"/>
    <w:rsid w:val="5EDC21AD"/>
    <w:rsid w:val="5F074641"/>
    <w:rsid w:val="5F932943"/>
    <w:rsid w:val="6017273C"/>
    <w:rsid w:val="60602BF4"/>
    <w:rsid w:val="608E6F23"/>
    <w:rsid w:val="608F315A"/>
    <w:rsid w:val="60913E22"/>
    <w:rsid w:val="60CB5C8C"/>
    <w:rsid w:val="60CF044D"/>
    <w:rsid w:val="615F0D35"/>
    <w:rsid w:val="619106F6"/>
    <w:rsid w:val="61E737AA"/>
    <w:rsid w:val="61EB1344"/>
    <w:rsid w:val="63340B4D"/>
    <w:rsid w:val="63600520"/>
    <w:rsid w:val="63A8475B"/>
    <w:rsid w:val="645B35AB"/>
    <w:rsid w:val="64637041"/>
    <w:rsid w:val="64761478"/>
    <w:rsid w:val="64E449AF"/>
    <w:rsid w:val="65431B51"/>
    <w:rsid w:val="659273C7"/>
    <w:rsid w:val="6612673F"/>
    <w:rsid w:val="663C1392"/>
    <w:rsid w:val="66A33F48"/>
    <w:rsid w:val="66DF4E7B"/>
    <w:rsid w:val="67EB771F"/>
    <w:rsid w:val="68BC5088"/>
    <w:rsid w:val="690164B5"/>
    <w:rsid w:val="69180775"/>
    <w:rsid w:val="697678E2"/>
    <w:rsid w:val="69ED6AF4"/>
    <w:rsid w:val="6A2C1D99"/>
    <w:rsid w:val="6A596505"/>
    <w:rsid w:val="6AFA4B5C"/>
    <w:rsid w:val="6B6675C1"/>
    <w:rsid w:val="6B693994"/>
    <w:rsid w:val="6B7936E2"/>
    <w:rsid w:val="6BDA065F"/>
    <w:rsid w:val="6C491246"/>
    <w:rsid w:val="6DCF7C85"/>
    <w:rsid w:val="6DF61B5D"/>
    <w:rsid w:val="6E2D2133"/>
    <w:rsid w:val="6E511DCE"/>
    <w:rsid w:val="6E5458E3"/>
    <w:rsid w:val="6F775864"/>
    <w:rsid w:val="6FBC448C"/>
    <w:rsid w:val="70D02FDD"/>
    <w:rsid w:val="71432CFC"/>
    <w:rsid w:val="71A70ECA"/>
    <w:rsid w:val="72020B45"/>
    <w:rsid w:val="72023B0B"/>
    <w:rsid w:val="727859F5"/>
    <w:rsid w:val="72950908"/>
    <w:rsid w:val="7308610E"/>
    <w:rsid w:val="73827321"/>
    <w:rsid w:val="7386076C"/>
    <w:rsid w:val="73FE25CB"/>
    <w:rsid w:val="74650BA5"/>
    <w:rsid w:val="74746816"/>
    <w:rsid w:val="74920FD0"/>
    <w:rsid w:val="74D86DA5"/>
    <w:rsid w:val="751C78AF"/>
    <w:rsid w:val="75A90DE3"/>
    <w:rsid w:val="75C422FE"/>
    <w:rsid w:val="75F27239"/>
    <w:rsid w:val="763E0B4D"/>
    <w:rsid w:val="772A798F"/>
    <w:rsid w:val="77846B1B"/>
    <w:rsid w:val="77D23F80"/>
    <w:rsid w:val="77F57061"/>
    <w:rsid w:val="7825743C"/>
    <w:rsid w:val="789157B3"/>
    <w:rsid w:val="7A1545F8"/>
    <w:rsid w:val="7AA650F7"/>
    <w:rsid w:val="7B5F1FCE"/>
    <w:rsid w:val="7B643142"/>
    <w:rsid w:val="7BB973DE"/>
    <w:rsid w:val="7C116D46"/>
    <w:rsid w:val="7C136915"/>
    <w:rsid w:val="7C3E7E36"/>
    <w:rsid w:val="7C511FEC"/>
    <w:rsid w:val="7CD1649F"/>
    <w:rsid w:val="7D6377BA"/>
    <w:rsid w:val="7D741FF4"/>
    <w:rsid w:val="7DE557B6"/>
    <w:rsid w:val="7E0F0A51"/>
    <w:rsid w:val="7E2272E3"/>
    <w:rsid w:val="7E4459A3"/>
    <w:rsid w:val="7E780F79"/>
    <w:rsid w:val="7E9A2D82"/>
    <w:rsid w:val="7F256F5F"/>
    <w:rsid w:val="7F5353CD"/>
    <w:rsid w:val="7F626BD0"/>
    <w:rsid w:val="7FA04963"/>
    <w:rsid w:val="7FA97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jc w:val="both"/>
      <w:textAlignment w:val="baseline"/>
    </w:pPr>
    <w:rPr>
      <w:rFonts w:ascii="Times New Roman" w:hAnsi="Times New Roman" w:eastAsia="宋体" w:cs="宋体"/>
      <w:kern w:val="2"/>
      <w:sz w:val="21"/>
      <w:szCs w:val="24"/>
      <w:lang w:val="en-US" w:eastAsia="zh-CN" w:bidi="ar-SA"/>
    </w:rPr>
  </w:style>
  <w:style w:type="character" w:default="1" w:styleId="19">
    <w:name w:val="Default Paragraph Font"/>
    <w:autoRedefine/>
    <w:unhideWhenUsed/>
    <w:qFormat/>
    <w:uiPriority w:val="1"/>
  </w:style>
  <w:style w:type="table" w:default="1" w:styleId="17">
    <w:name w:val="Normal Table"/>
    <w:autoRedefine/>
    <w:unhideWhenUsed/>
    <w:qFormat/>
    <w:uiPriority w:val="99"/>
    <w:tblPr>
      <w:tblCellMar>
        <w:top w:w="0" w:type="dxa"/>
        <w:left w:w="108" w:type="dxa"/>
        <w:bottom w:w="0" w:type="dxa"/>
        <w:right w:w="108" w:type="dxa"/>
      </w:tblCellMar>
    </w:tblPr>
  </w:style>
  <w:style w:type="paragraph" w:styleId="2">
    <w:name w:val="Body Text First Indent"/>
    <w:basedOn w:val="3"/>
    <w:next w:val="5"/>
    <w:autoRedefine/>
    <w:qFormat/>
    <w:uiPriority w:val="0"/>
    <w:pPr>
      <w:spacing w:line="360" w:lineRule="auto"/>
      <w:ind w:firstLine="420" w:firstLineChars="100"/>
    </w:pPr>
    <w:rPr>
      <w:szCs w:val="21"/>
    </w:rPr>
  </w:style>
  <w:style w:type="paragraph" w:styleId="3">
    <w:name w:val="Body Text"/>
    <w:basedOn w:val="1"/>
    <w:next w:val="4"/>
    <w:autoRedefine/>
    <w:qFormat/>
    <w:uiPriority w:val="0"/>
    <w:pPr>
      <w:spacing w:after="120"/>
    </w:pPr>
    <w:rPr>
      <w:rFonts w:cs="Times New Roman"/>
      <w:kern w:val="0"/>
      <w:sz w:val="20"/>
    </w:rPr>
  </w:style>
  <w:style w:type="paragraph" w:styleId="4">
    <w:name w:val="Body Text 2"/>
    <w:basedOn w:val="1"/>
    <w:next w:val="3"/>
    <w:qFormat/>
    <w:uiPriority w:val="0"/>
    <w:rPr>
      <w:rFonts w:ascii="宋体" w:hAnsi="宋体" w:cs="Times New Roman"/>
      <w:sz w:val="28"/>
    </w:rPr>
  </w:style>
  <w:style w:type="paragraph" w:styleId="5">
    <w:name w:val="Body Text First Indent 2"/>
    <w:basedOn w:val="6"/>
    <w:next w:val="1"/>
    <w:autoRedefine/>
    <w:qFormat/>
    <w:uiPriority w:val="0"/>
    <w:pPr>
      <w:ind w:firstLine="420" w:firstLineChars="200"/>
    </w:pPr>
    <w:rPr>
      <w:rFonts w:ascii="Times New Roman" w:hAnsi="Times New Roman" w:cs="Times New Roman"/>
    </w:rPr>
  </w:style>
  <w:style w:type="paragraph" w:styleId="6">
    <w:name w:val="Body Text Indent"/>
    <w:basedOn w:val="1"/>
    <w:next w:val="7"/>
    <w:autoRedefine/>
    <w:qFormat/>
    <w:uiPriority w:val="0"/>
    <w:pPr>
      <w:spacing w:before="100" w:beforeAutospacing="1" w:after="100" w:afterAutospacing="1"/>
      <w:jc w:val="left"/>
    </w:pPr>
    <w:rPr>
      <w:rFonts w:ascii="宋体" w:hAnsi="宋体"/>
      <w:kern w:val="0"/>
      <w:sz w:val="24"/>
    </w:rPr>
  </w:style>
  <w:style w:type="paragraph" w:customStyle="1" w:styleId="7">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styleId="8">
    <w:name w:val="Plain Text"/>
    <w:basedOn w:val="1"/>
    <w:autoRedefine/>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Times New Roman"/>
      <w:kern w:val="2"/>
      <w:sz w:val="21"/>
      <w:szCs w:val="20"/>
      <w:lang w:val="en-US" w:eastAsia="zh-CN" w:bidi="ar"/>
    </w:rPr>
  </w:style>
  <w:style w:type="paragraph" w:styleId="9">
    <w:name w:val="Date"/>
    <w:basedOn w:val="1"/>
    <w:next w:val="1"/>
    <w:autoRedefine/>
    <w:qFormat/>
    <w:uiPriority w:val="0"/>
    <w:pPr>
      <w:textAlignment w:val="auto"/>
    </w:pPr>
    <w:rPr>
      <w:sz w:val="24"/>
      <w:szCs w:val="20"/>
    </w:rPr>
  </w:style>
  <w:style w:type="paragraph" w:styleId="10">
    <w:name w:val="Body Text Indent 2"/>
    <w:basedOn w:val="1"/>
    <w:next w:val="8"/>
    <w:autoRedefine/>
    <w:qFormat/>
    <w:uiPriority w:val="0"/>
    <w:pPr>
      <w:spacing w:after="120" w:line="480" w:lineRule="auto"/>
      <w:ind w:left="420" w:leftChars="200"/>
    </w:pPr>
  </w:style>
  <w:style w:type="paragraph" w:styleId="11">
    <w:name w:val="footer"/>
    <w:basedOn w:val="1"/>
    <w:autoRedefine/>
    <w:qFormat/>
    <w:uiPriority w:val="0"/>
    <w:pPr>
      <w:tabs>
        <w:tab w:val="center" w:pos="4153"/>
        <w:tab w:val="right" w:pos="8306"/>
      </w:tabs>
      <w:snapToGrid w:val="0"/>
      <w:jc w:val="left"/>
    </w:pPr>
    <w:rPr>
      <w:sz w:val="18"/>
      <w:szCs w:val="18"/>
    </w:rPr>
  </w:style>
  <w:style w:type="paragraph" w:styleId="12">
    <w:name w:val="envelope return"/>
    <w:qFormat/>
    <w:uiPriority w:val="0"/>
    <w:pPr>
      <w:snapToGrid w:val="0"/>
      <w:jc w:val="both"/>
      <w:textAlignment w:val="baseline"/>
    </w:pPr>
    <w:rPr>
      <w:rFonts w:ascii="Arial" w:hAnsi="Arial" w:eastAsia="宋体" w:cs="Times New Roman"/>
      <w:kern w:val="2"/>
      <w:sz w:val="21"/>
      <w:szCs w:val="24"/>
      <w:lang w:val="en-US" w:eastAsia="zh-CN" w:bidi="ar-SA"/>
    </w:rPr>
  </w:style>
  <w:style w:type="paragraph" w:styleId="13">
    <w:name w:val="header"/>
    <w:basedOn w:val="1"/>
    <w:autoRedefine/>
    <w:qFormat/>
    <w:uiPriority w:val="0"/>
    <w:pPr>
      <w:pBdr>
        <w:bottom w:val="single" w:color="000000" w:sz="6" w:space="1"/>
      </w:pBdr>
      <w:tabs>
        <w:tab w:val="center" w:pos="4153"/>
        <w:tab w:val="right" w:pos="8306"/>
      </w:tabs>
      <w:snapToGrid w:val="0"/>
      <w:jc w:val="center"/>
    </w:pPr>
    <w:rPr>
      <w:sz w:val="18"/>
      <w:szCs w:val="18"/>
    </w:rPr>
  </w:style>
  <w:style w:type="paragraph" w:styleId="14">
    <w:name w:val="toc 1"/>
    <w:basedOn w:val="1"/>
    <w:next w:val="1"/>
    <w:autoRedefine/>
    <w:qFormat/>
    <w:uiPriority w:val="0"/>
  </w:style>
  <w:style w:type="paragraph" w:styleId="15">
    <w:name w:val="List"/>
    <w:basedOn w:val="1"/>
    <w:autoRedefine/>
    <w:qFormat/>
    <w:uiPriority w:val="0"/>
    <w:pPr>
      <w:spacing w:before="100" w:beforeAutospacing="1" w:after="100" w:afterAutospacing="1"/>
      <w:jc w:val="left"/>
    </w:pPr>
    <w:rPr>
      <w:rFonts w:ascii="宋体" w:hAnsi="宋体"/>
      <w:kern w:val="0"/>
      <w:sz w:val="24"/>
    </w:rPr>
  </w:style>
  <w:style w:type="paragraph" w:styleId="16">
    <w:name w:val="Normal (Web)"/>
    <w:basedOn w:val="1"/>
    <w:autoRedefine/>
    <w:qFormat/>
    <w:uiPriority w:val="0"/>
    <w:pPr>
      <w:spacing w:before="100" w:beforeAutospacing="1" w:after="100" w:afterAutospacing="1"/>
      <w:jc w:val="left"/>
    </w:pPr>
    <w:rPr>
      <w:rFonts w:ascii="宋体" w:hAnsi="宋体"/>
      <w:kern w:val="0"/>
      <w:sz w:val="24"/>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21"/>
    <w:autoRedefine/>
    <w:qFormat/>
    <w:uiPriority w:val="0"/>
    <w:rPr>
      <w:rFonts w:ascii="Tahoma" w:hAnsi="Tahoma" w:cs="Times New Roman"/>
      <w:b/>
      <w:bCs/>
      <w:spacing w:val="6"/>
      <w:sz w:val="24"/>
      <w:szCs w:val="20"/>
    </w:rPr>
  </w:style>
  <w:style w:type="character" w:customStyle="1" w:styleId="21">
    <w:name w:val="NormalCharacter"/>
    <w:link w:val="22"/>
    <w:autoRedefine/>
    <w:qFormat/>
    <w:uiPriority w:val="0"/>
    <w:rPr>
      <w:rFonts w:ascii="Tahoma" w:hAnsi="Tahoma"/>
      <w:spacing w:val="6"/>
      <w:sz w:val="24"/>
      <w:szCs w:val="20"/>
    </w:rPr>
  </w:style>
  <w:style w:type="paragraph" w:customStyle="1" w:styleId="22">
    <w:name w:val="UserStyle_1"/>
    <w:basedOn w:val="1"/>
    <w:link w:val="21"/>
    <w:autoRedefine/>
    <w:qFormat/>
    <w:uiPriority w:val="0"/>
    <w:pPr>
      <w:tabs>
        <w:tab w:val="right" w:pos="-2120"/>
      </w:tabs>
      <w:snapToGrid w:val="0"/>
    </w:pPr>
    <w:rPr>
      <w:rFonts w:ascii="Tahoma" w:hAnsi="Tahoma"/>
      <w:spacing w:val="6"/>
      <w:sz w:val="24"/>
      <w:szCs w:val="20"/>
    </w:rPr>
  </w:style>
  <w:style w:type="character" w:styleId="23">
    <w:name w:val="FollowedHyperlink"/>
    <w:basedOn w:val="21"/>
    <w:autoRedefine/>
    <w:qFormat/>
    <w:uiPriority w:val="0"/>
    <w:rPr>
      <w:rFonts w:ascii="Tahoma" w:hAnsi="Tahoma"/>
      <w:color w:val="800080"/>
      <w:spacing w:val="6"/>
      <w:sz w:val="24"/>
      <w:szCs w:val="20"/>
    </w:rPr>
  </w:style>
  <w:style w:type="character" w:styleId="24">
    <w:name w:val="Emphasis"/>
    <w:basedOn w:val="21"/>
    <w:autoRedefine/>
    <w:qFormat/>
    <w:uiPriority w:val="0"/>
    <w:rPr>
      <w:rFonts w:ascii="Tahoma" w:hAnsi="Tahoma"/>
      <w:spacing w:val="6"/>
      <w:sz w:val="24"/>
      <w:szCs w:val="20"/>
    </w:rPr>
  </w:style>
  <w:style w:type="character" w:styleId="25">
    <w:name w:val="HTML Definition"/>
    <w:basedOn w:val="19"/>
    <w:autoRedefine/>
    <w:qFormat/>
    <w:uiPriority w:val="0"/>
  </w:style>
  <w:style w:type="character" w:styleId="26">
    <w:name w:val="HTML Typewriter"/>
    <w:basedOn w:val="19"/>
    <w:qFormat/>
    <w:uiPriority w:val="0"/>
    <w:rPr>
      <w:rFonts w:hint="default" w:ascii="monospace" w:hAnsi="monospace" w:eastAsia="monospace" w:cs="monospace"/>
      <w:sz w:val="20"/>
    </w:rPr>
  </w:style>
  <w:style w:type="character" w:styleId="27">
    <w:name w:val="HTML Acronym"/>
    <w:basedOn w:val="19"/>
    <w:autoRedefine/>
    <w:qFormat/>
    <w:uiPriority w:val="0"/>
  </w:style>
  <w:style w:type="character" w:styleId="28">
    <w:name w:val="HTML Variable"/>
    <w:basedOn w:val="19"/>
    <w:autoRedefine/>
    <w:qFormat/>
    <w:uiPriority w:val="0"/>
  </w:style>
  <w:style w:type="character" w:styleId="29">
    <w:name w:val="Hyperlink"/>
    <w:basedOn w:val="21"/>
    <w:autoRedefine/>
    <w:qFormat/>
    <w:uiPriority w:val="0"/>
    <w:rPr>
      <w:rFonts w:ascii="Tahoma" w:hAnsi="Tahoma"/>
      <w:color w:val="0000FF"/>
      <w:spacing w:val="6"/>
      <w:sz w:val="24"/>
      <w:szCs w:val="20"/>
    </w:rPr>
  </w:style>
  <w:style w:type="character" w:styleId="30">
    <w:name w:val="HTML Code"/>
    <w:basedOn w:val="19"/>
    <w:autoRedefine/>
    <w:qFormat/>
    <w:uiPriority w:val="0"/>
    <w:rPr>
      <w:rFonts w:hint="default" w:ascii="monospace" w:hAnsi="monospace" w:eastAsia="monospace" w:cs="monospace"/>
      <w:sz w:val="20"/>
    </w:rPr>
  </w:style>
  <w:style w:type="character" w:styleId="31">
    <w:name w:val="HTML Cite"/>
    <w:basedOn w:val="19"/>
    <w:autoRedefine/>
    <w:qFormat/>
    <w:uiPriority w:val="0"/>
  </w:style>
  <w:style w:type="character" w:styleId="32">
    <w:name w:val="HTML Keyboard"/>
    <w:basedOn w:val="19"/>
    <w:qFormat/>
    <w:uiPriority w:val="0"/>
    <w:rPr>
      <w:rFonts w:ascii="monospace" w:hAnsi="monospace" w:eastAsia="monospace" w:cs="monospace"/>
      <w:sz w:val="20"/>
    </w:rPr>
  </w:style>
  <w:style w:type="character" w:styleId="33">
    <w:name w:val="HTML Sample"/>
    <w:basedOn w:val="19"/>
    <w:autoRedefine/>
    <w:qFormat/>
    <w:uiPriority w:val="0"/>
    <w:rPr>
      <w:rFonts w:hint="default" w:ascii="monospace" w:hAnsi="monospace" w:eastAsia="monospace" w:cs="monospace"/>
    </w:rPr>
  </w:style>
  <w:style w:type="paragraph" w:customStyle="1" w:styleId="34">
    <w:name w:val="正文 "/>
    <w:qFormat/>
    <w:uiPriority w:val="0"/>
    <w:pPr>
      <w:adjustRightInd w:val="0"/>
      <w:spacing w:line="318" w:lineRule="atLeast"/>
      <w:ind w:left="369" w:firstLine="369"/>
      <w:jc w:val="both"/>
      <w:textAlignment w:val="baseline"/>
    </w:pPr>
    <w:rPr>
      <w:rFonts w:ascii="宋体" w:hAnsi="Times New Roman" w:eastAsia="宋体" w:cs="宋体"/>
      <w:kern w:val="2"/>
      <w:sz w:val="21"/>
      <w:szCs w:val="20"/>
      <w:lang w:val="en-US" w:eastAsia="zh-CN" w:bidi="ar-SA"/>
    </w:rPr>
  </w:style>
  <w:style w:type="paragraph" w:customStyle="1" w:styleId="35">
    <w:name w:val="Default"/>
    <w:next w:val="36"/>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6">
    <w:name w:val="表格文字"/>
    <w:next w:val="3"/>
    <w:qFormat/>
    <w:uiPriority w:val="0"/>
    <w:pPr>
      <w:spacing w:line="280" w:lineRule="exact"/>
      <w:jc w:val="left"/>
      <w:textAlignment w:val="baseline"/>
    </w:pPr>
    <w:rPr>
      <w:rFonts w:ascii="Times New Roman" w:hAnsi="Times New Roman" w:eastAsia="宋体" w:cs="宋体"/>
      <w:kern w:val="2"/>
      <w:sz w:val="21"/>
      <w:szCs w:val="24"/>
      <w:lang w:val="en-US" w:eastAsia="zh-CN" w:bidi="ar-SA"/>
    </w:rPr>
  </w:style>
  <w:style w:type="paragraph" w:customStyle="1" w:styleId="37">
    <w:name w:val="纯文本1"/>
    <w:basedOn w:val="1"/>
    <w:autoRedefine/>
    <w:qFormat/>
    <w:uiPriority w:val="0"/>
    <w:pPr>
      <w:adjustRightInd w:val="0"/>
      <w:snapToGrid w:val="0"/>
      <w:spacing w:line="360" w:lineRule="auto"/>
    </w:pPr>
    <w:rPr>
      <w:rFonts w:ascii="宋体" w:hAnsi="Courier New"/>
    </w:rPr>
  </w:style>
  <w:style w:type="paragraph" w:customStyle="1" w:styleId="38">
    <w:name w:val="Char Char10 Char Char Char Char"/>
    <w:basedOn w:val="1"/>
    <w:next w:val="39"/>
    <w:autoRedefine/>
    <w:qFormat/>
    <w:uiPriority w:val="0"/>
    <w:rPr>
      <w:rFonts w:ascii="Calibri" w:hAnsi="Calibri"/>
      <w:kern w:val="0"/>
    </w:rPr>
  </w:style>
  <w:style w:type="paragraph" w:customStyle="1" w:styleId="39">
    <w:name w:val="xl87"/>
    <w:basedOn w:val="1"/>
    <w:next w:val="40"/>
    <w:qFormat/>
    <w:uiPriority w:val="0"/>
    <w:pPr>
      <w:shd w:val="clear" w:color="FFFFFF" w:fill="FFFFFF"/>
      <w:spacing w:before="280" w:after="280"/>
      <w:jc w:val="right"/>
    </w:pPr>
    <w:rPr>
      <w:rFonts w:ascii="宋体"/>
      <w:kern w:val="0"/>
      <w:sz w:val="24"/>
    </w:rPr>
  </w:style>
  <w:style w:type="paragraph" w:customStyle="1" w:styleId="40">
    <w:name w:val="xl72"/>
    <w:basedOn w:val="1"/>
    <w:next w:val="9"/>
    <w:autoRedefine/>
    <w:qFormat/>
    <w:uiPriority w:val="0"/>
    <w:pPr>
      <w:shd w:val="clear" w:color="FFFFFF" w:fill="FFFFFF"/>
      <w:spacing w:before="280" w:after="280"/>
      <w:jc w:val="right"/>
    </w:pPr>
    <w:rPr>
      <w:rFonts w:ascii="宋体"/>
      <w:kern w:val="0"/>
      <w:sz w:val="24"/>
    </w:rPr>
  </w:style>
  <w:style w:type="paragraph" w:customStyle="1" w:styleId="4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42">
    <w:name w:val="BodyText1I"/>
    <w:basedOn w:val="43"/>
    <w:next w:val="45"/>
    <w:qFormat/>
    <w:uiPriority w:val="0"/>
  </w:style>
  <w:style w:type="paragraph" w:customStyle="1" w:styleId="43">
    <w:name w:val="BodyText"/>
    <w:basedOn w:val="1"/>
    <w:next w:val="44"/>
    <w:autoRedefine/>
    <w:qFormat/>
    <w:uiPriority w:val="0"/>
    <w:pPr>
      <w:spacing w:before="100" w:beforeAutospacing="1" w:after="100" w:afterAutospacing="1"/>
      <w:jc w:val="left"/>
    </w:pPr>
    <w:rPr>
      <w:rFonts w:ascii="宋体" w:hAnsi="宋体"/>
      <w:kern w:val="0"/>
      <w:sz w:val="24"/>
    </w:rPr>
  </w:style>
  <w:style w:type="paragraph" w:customStyle="1" w:styleId="44">
    <w:name w:val="BodyText2"/>
    <w:basedOn w:val="1"/>
    <w:next w:val="43"/>
    <w:autoRedefine/>
    <w:qFormat/>
    <w:uiPriority w:val="0"/>
    <w:pPr>
      <w:spacing w:after="120" w:line="480" w:lineRule="auto"/>
    </w:pPr>
  </w:style>
  <w:style w:type="paragraph" w:customStyle="1" w:styleId="45">
    <w:name w:val="BodyText1I2"/>
    <w:basedOn w:val="46"/>
    <w:next w:val="1"/>
    <w:qFormat/>
    <w:uiPriority w:val="0"/>
    <w:pPr>
      <w:ind w:firstLine="420" w:firstLineChars="200"/>
    </w:pPr>
  </w:style>
  <w:style w:type="paragraph" w:customStyle="1" w:styleId="46">
    <w:name w:val="BodyTextIndent"/>
    <w:basedOn w:val="1"/>
    <w:next w:val="1"/>
    <w:autoRedefine/>
    <w:qFormat/>
    <w:uiPriority w:val="0"/>
    <w:pPr>
      <w:spacing w:before="100" w:beforeAutospacing="1" w:after="100" w:afterAutospacing="1"/>
      <w:jc w:val="left"/>
    </w:pPr>
    <w:rPr>
      <w:rFonts w:ascii="宋体" w:hAnsi="宋体"/>
      <w:kern w:val="0"/>
      <w:sz w:val="24"/>
    </w:rPr>
  </w:style>
  <w:style w:type="paragraph" w:customStyle="1" w:styleId="47">
    <w:name w:val="Heading2"/>
    <w:basedOn w:val="1"/>
    <w:next w:val="1"/>
    <w:link w:val="50"/>
    <w:autoRedefine/>
    <w:qFormat/>
    <w:uiPriority w:val="0"/>
    <w:pPr>
      <w:keepNext/>
      <w:keepLines/>
      <w:spacing w:before="260" w:after="260" w:line="416" w:lineRule="auto"/>
    </w:pPr>
    <w:rPr>
      <w:rFonts w:ascii="Arial" w:hAnsi="Arial" w:eastAsia="黑体" w:cs="Times New Roman"/>
      <w:b/>
      <w:bCs/>
      <w:sz w:val="32"/>
      <w:szCs w:val="32"/>
    </w:rPr>
  </w:style>
  <w:style w:type="paragraph" w:customStyle="1" w:styleId="48">
    <w:name w:val="Heading4"/>
    <w:basedOn w:val="1"/>
    <w:next w:val="1"/>
    <w:autoRedefine/>
    <w:qFormat/>
    <w:uiPriority w:val="0"/>
    <w:pPr>
      <w:keepNext/>
      <w:keepLines/>
      <w:spacing w:before="280" w:after="290" w:line="376" w:lineRule="auto"/>
    </w:pPr>
    <w:rPr>
      <w:rFonts w:ascii="Cambria" w:hAnsi="Cambria" w:cs="Times New Roman"/>
      <w:b/>
      <w:bCs/>
      <w:sz w:val="28"/>
      <w:szCs w:val="28"/>
    </w:rPr>
  </w:style>
  <w:style w:type="table" w:customStyle="1" w:styleId="49">
    <w:name w:val="TableNormal"/>
    <w:autoRedefine/>
    <w:qFormat/>
    <w:uiPriority w:val="0"/>
    <w:tblPr>
      <w:tblCellMar>
        <w:top w:w="0" w:type="dxa"/>
        <w:left w:w="0" w:type="dxa"/>
        <w:bottom w:w="0" w:type="dxa"/>
        <w:right w:w="0" w:type="dxa"/>
      </w:tblCellMar>
    </w:tblPr>
  </w:style>
  <w:style w:type="character" w:customStyle="1" w:styleId="50">
    <w:name w:val="UserStyle_0"/>
    <w:link w:val="47"/>
    <w:autoRedefine/>
    <w:qFormat/>
    <w:uiPriority w:val="0"/>
    <w:rPr>
      <w:rFonts w:ascii="Arial" w:hAnsi="Arial" w:eastAsia="黑体" w:cs="Times New Roman"/>
      <w:b/>
      <w:bCs/>
      <w:sz w:val="32"/>
      <w:szCs w:val="32"/>
    </w:rPr>
  </w:style>
  <w:style w:type="paragraph" w:customStyle="1" w:styleId="51">
    <w:name w:val="ListNumber"/>
    <w:basedOn w:val="1"/>
    <w:autoRedefine/>
    <w:qFormat/>
    <w:uiPriority w:val="0"/>
    <w:pPr>
      <w:spacing w:before="100" w:beforeAutospacing="1" w:after="100" w:afterAutospacing="1"/>
      <w:jc w:val="left"/>
    </w:pPr>
    <w:rPr>
      <w:rFonts w:ascii="宋体" w:hAnsi="宋体"/>
      <w:kern w:val="0"/>
      <w:sz w:val="24"/>
    </w:rPr>
  </w:style>
  <w:style w:type="paragraph" w:customStyle="1" w:styleId="52">
    <w:name w:val="NormalIndent"/>
    <w:basedOn w:val="1"/>
    <w:autoRedefine/>
    <w:qFormat/>
    <w:uiPriority w:val="0"/>
    <w:pPr>
      <w:spacing w:before="100" w:beforeAutospacing="1" w:after="100" w:afterAutospacing="1"/>
      <w:jc w:val="left"/>
    </w:pPr>
    <w:rPr>
      <w:rFonts w:ascii="宋体" w:hAnsi="宋体"/>
      <w:kern w:val="0"/>
      <w:sz w:val="24"/>
    </w:rPr>
  </w:style>
  <w:style w:type="paragraph" w:customStyle="1" w:styleId="53">
    <w:name w:val="BodyText3"/>
    <w:basedOn w:val="1"/>
    <w:autoRedefine/>
    <w:qFormat/>
    <w:uiPriority w:val="0"/>
    <w:pPr>
      <w:spacing w:after="120"/>
    </w:pPr>
    <w:rPr>
      <w:sz w:val="16"/>
      <w:szCs w:val="16"/>
    </w:rPr>
  </w:style>
  <w:style w:type="paragraph" w:customStyle="1" w:styleId="54">
    <w:name w:val="List2"/>
    <w:basedOn w:val="1"/>
    <w:autoRedefine/>
    <w:qFormat/>
    <w:uiPriority w:val="0"/>
    <w:pPr>
      <w:ind w:left="100" w:leftChars="200" w:hanging="200" w:hangingChars="200"/>
    </w:pPr>
  </w:style>
  <w:style w:type="paragraph" w:customStyle="1" w:styleId="55">
    <w:name w:val="PlainText"/>
    <w:basedOn w:val="1"/>
    <w:autoRedefine/>
    <w:qFormat/>
    <w:uiPriority w:val="0"/>
    <w:pPr>
      <w:spacing w:before="100" w:beforeAutospacing="1" w:after="100" w:afterAutospacing="1"/>
      <w:jc w:val="left"/>
    </w:pPr>
    <w:rPr>
      <w:rFonts w:ascii="宋体" w:hAnsi="宋体"/>
      <w:kern w:val="0"/>
      <w:sz w:val="24"/>
    </w:rPr>
  </w:style>
  <w:style w:type="paragraph" w:customStyle="1" w:styleId="56">
    <w:name w:val="TOC1"/>
    <w:basedOn w:val="1"/>
    <w:next w:val="1"/>
    <w:autoRedefine/>
    <w:qFormat/>
    <w:uiPriority w:val="0"/>
  </w:style>
  <w:style w:type="paragraph" w:customStyle="1" w:styleId="57">
    <w:name w:val="HtmlNormal"/>
    <w:basedOn w:val="1"/>
    <w:autoRedefine/>
    <w:qFormat/>
    <w:uiPriority w:val="0"/>
    <w:pPr>
      <w:spacing w:before="100" w:beforeAutospacing="1" w:after="100" w:afterAutospacing="1"/>
      <w:jc w:val="left"/>
    </w:pPr>
    <w:rPr>
      <w:rFonts w:ascii="宋体" w:hAnsi="宋体"/>
      <w:kern w:val="0"/>
      <w:sz w:val="24"/>
    </w:rPr>
  </w:style>
  <w:style w:type="table" w:customStyle="1" w:styleId="58">
    <w:name w:val="TableGrid"/>
    <w:basedOn w:val="49"/>
    <w:autoRedefine/>
    <w:qFormat/>
    <w:uiPriority w:val="0"/>
  </w:style>
  <w:style w:type="character" w:customStyle="1" w:styleId="59">
    <w:name w:val="PageNumber"/>
    <w:basedOn w:val="21"/>
    <w:autoRedefine/>
    <w:qFormat/>
    <w:uiPriority w:val="0"/>
    <w:rPr>
      <w:rFonts w:ascii="Tahoma" w:hAnsi="Tahoma"/>
      <w:spacing w:val="6"/>
      <w:sz w:val="24"/>
      <w:szCs w:val="20"/>
    </w:rPr>
  </w:style>
  <w:style w:type="character" w:customStyle="1" w:styleId="60">
    <w:name w:val="HtmlDfn"/>
    <w:basedOn w:val="21"/>
    <w:autoRedefine/>
    <w:qFormat/>
    <w:uiPriority w:val="0"/>
    <w:rPr>
      <w:rFonts w:ascii="Tahoma" w:hAnsi="Tahoma"/>
      <w:spacing w:val="6"/>
      <w:sz w:val="24"/>
      <w:szCs w:val="20"/>
    </w:rPr>
  </w:style>
  <w:style w:type="character" w:customStyle="1" w:styleId="61">
    <w:name w:val="HtmlTt"/>
    <w:basedOn w:val="21"/>
    <w:autoRedefine/>
    <w:qFormat/>
    <w:uiPriority w:val="0"/>
    <w:rPr>
      <w:rFonts w:ascii="monospace" w:hAnsi="monospace" w:eastAsia="monospace"/>
      <w:spacing w:val="6"/>
      <w:sz w:val="20"/>
      <w:szCs w:val="20"/>
    </w:rPr>
  </w:style>
  <w:style w:type="character" w:customStyle="1" w:styleId="62">
    <w:name w:val="HtmlAcronym"/>
    <w:basedOn w:val="21"/>
    <w:qFormat/>
    <w:uiPriority w:val="0"/>
    <w:rPr>
      <w:rFonts w:ascii="Tahoma" w:hAnsi="Tahoma"/>
      <w:spacing w:val="6"/>
      <w:sz w:val="24"/>
      <w:szCs w:val="20"/>
    </w:rPr>
  </w:style>
  <w:style w:type="character" w:customStyle="1" w:styleId="63">
    <w:name w:val="HtmlVar"/>
    <w:basedOn w:val="21"/>
    <w:qFormat/>
    <w:uiPriority w:val="0"/>
    <w:rPr>
      <w:rFonts w:ascii="Tahoma" w:hAnsi="Tahoma"/>
      <w:spacing w:val="6"/>
      <w:sz w:val="24"/>
      <w:szCs w:val="20"/>
    </w:rPr>
  </w:style>
  <w:style w:type="character" w:customStyle="1" w:styleId="64">
    <w:name w:val="HtmlCode"/>
    <w:basedOn w:val="21"/>
    <w:autoRedefine/>
    <w:qFormat/>
    <w:uiPriority w:val="0"/>
    <w:rPr>
      <w:rFonts w:ascii="monospace" w:hAnsi="monospace" w:eastAsia="monospace"/>
      <w:spacing w:val="6"/>
      <w:sz w:val="20"/>
      <w:szCs w:val="20"/>
    </w:rPr>
  </w:style>
  <w:style w:type="character" w:customStyle="1" w:styleId="65">
    <w:name w:val="HtmlCite"/>
    <w:basedOn w:val="21"/>
    <w:qFormat/>
    <w:uiPriority w:val="0"/>
    <w:rPr>
      <w:rFonts w:ascii="Tahoma" w:hAnsi="Tahoma"/>
      <w:spacing w:val="6"/>
      <w:sz w:val="24"/>
      <w:szCs w:val="20"/>
    </w:rPr>
  </w:style>
  <w:style w:type="character" w:customStyle="1" w:styleId="66">
    <w:name w:val="HtmlKbd"/>
    <w:basedOn w:val="21"/>
    <w:qFormat/>
    <w:uiPriority w:val="0"/>
    <w:rPr>
      <w:rFonts w:ascii="monospace" w:hAnsi="monospace" w:eastAsia="monospace"/>
      <w:spacing w:val="6"/>
      <w:sz w:val="20"/>
      <w:szCs w:val="20"/>
    </w:rPr>
  </w:style>
  <w:style w:type="character" w:customStyle="1" w:styleId="67">
    <w:name w:val="htmlSamp"/>
    <w:basedOn w:val="21"/>
    <w:qFormat/>
    <w:uiPriority w:val="0"/>
    <w:rPr>
      <w:rFonts w:ascii="monospace" w:hAnsi="monospace" w:eastAsia="monospace"/>
      <w:spacing w:val="6"/>
      <w:sz w:val="24"/>
      <w:szCs w:val="20"/>
    </w:rPr>
  </w:style>
  <w:style w:type="character" w:customStyle="1" w:styleId="68">
    <w:name w:val="UserStyle_2"/>
    <w:qFormat/>
    <w:uiPriority w:val="0"/>
    <w:rPr>
      <w:rFonts w:ascii="Calibri" w:hAnsi="Calibri" w:eastAsia="宋体"/>
    </w:rPr>
  </w:style>
  <w:style w:type="character" w:customStyle="1" w:styleId="69">
    <w:name w:val="UserStyle_3"/>
    <w:basedOn w:val="21"/>
    <w:qFormat/>
    <w:uiPriority w:val="0"/>
    <w:rPr>
      <w:rFonts w:ascii="Tahoma" w:hAnsi="Tahoma"/>
      <w:spacing w:val="6"/>
      <w:sz w:val="24"/>
      <w:szCs w:val="20"/>
    </w:rPr>
  </w:style>
  <w:style w:type="paragraph" w:customStyle="1" w:styleId="70">
    <w:name w:val="UserStyle_4"/>
    <w:qFormat/>
    <w:uiPriority w:val="0"/>
    <w:pPr>
      <w:textAlignment w:val="baseline"/>
    </w:pPr>
    <w:rPr>
      <w:rFonts w:ascii="Times New Roman" w:hAnsi="Times New Roman" w:eastAsia="宋体" w:cs="宋体"/>
      <w:lang w:val="en-US" w:eastAsia="zh-CN" w:bidi="ar-SA"/>
    </w:rPr>
  </w:style>
  <w:style w:type="paragraph" w:customStyle="1" w:styleId="71">
    <w:name w:val="UserStyle_5"/>
    <w:basedOn w:val="1"/>
    <w:qFormat/>
    <w:uiPriority w:val="0"/>
    <w:pPr>
      <w:ind w:firstLine="420"/>
      <w:jc w:val="left"/>
    </w:pPr>
    <w:rPr>
      <w:kern w:val="0"/>
      <w:szCs w:val="20"/>
    </w:rPr>
  </w:style>
  <w:style w:type="paragraph" w:customStyle="1" w:styleId="72">
    <w:name w:val="UserStyle_6"/>
    <w:basedOn w:val="1"/>
    <w:qFormat/>
    <w:uiPriority w:val="0"/>
    <w:pPr>
      <w:ind w:firstLine="420" w:firstLineChars="200"/>
    </w:pPr>
  </w:style>
  <w:style w:type="paragraph" w:customStyle="1" w:styleId="73">
    <w:name w:val="UserStyle_7"/>
    <w:basedOn w:val="1"/>
    <w:autoRedefine/>
    <w:qFormat/>
    <w:uiPriority w:val="0"/>
    <w:pPr>
      <w:spacing w:before="100" w:beforeAutospacing="1" w:after="100" w:afterAutospacing="1"/>
      <w:jc w:val="left"/>
    </w:pPr>
    <w:rPr>
      <w:rFonts w:ascii="宋体" w:hAnsi="宋体"/>
      <w:kern w:val="0"/>
      <w:sz w:val="24"/>
    </w:rPr>
  </w:style>
  <w:style w:type="paragraph" w:customStyle="1" w:styleId="74">
    <w:name w:val="UserStyle_8"/>
    <w:basedOn w:val="1"/>
    <w:autoRedefine/>
    <w:qFormat/>
    <w:uiPriority w:val="0"/>
    <w:pPr>
      <w:spacing w:before="100" w:beforeAutospacing="1" w:after="100" w:afterAutospacing="1"/>
      <w:jc w:val="left"/>
    </w:pPr>
    <w:rPr>
      <w:rFonts w:ascii="宋体" w:hAnsi="宋体"/>
      <w:kern w:val="0"/>
      <w:sz w:val="24"/>
    </w:rPr>
  </w:style>
  <w:style w:type="paragraph" w:customStyle="1" w:styleId="75">
    <w:name w:val="UserStyle_9"/>
    <w:basedOn w:val="1"/>
    <w:qFormat/>
    <w:uiPriority w:val="0"/>
    <w:pPr>
      <w:spacing w:line="400" w:lineRule="exact"/>
    </w:pPr>
    <w:rPr>
      <w:sz w:val="24"/>
    </w:rPr>
  </w:style>
  <w:style w:type="paragraph" w:customStyle="1" w:styleId="76">
    <w:name w:val="UserStyle_10"/>
    <w:basedOn w:val="1"/>
    <w:qFormat/>
    <w:uiPriority w:val="0"/>
    <w:rPr>
      <w:kern w:val="0"/>
      <w:szCs w:val="21"/>
    </w:rPr>
  </w:style>
  <w:style w:type="paragraph" w:customStyle="1" w:styleId="77">
    <w:name w:val="UserStyle_11"/>
    <w:basedOn w:val="1"/>
    <w:qFormat/>
    <w:uiPriority w:val="0"/>
    <w:pPr>
      <w:spacing w:before="100" w:beforeAutospacing="1" w:after="100" w:afterAutospacing="1"/>
      <w:jc w:val="left"/>
    </w:pPr>
    <w:rPr>
      <w:rFonts w:ascii="宋体" w:hAnsi="宋体"/>
      <w:kern w:val="0"/>
      <w:sz w:val="24"/>
    </w:rPr>
  </w:style>
  <w:style w:type="paragraph" w:customStyle="1" w:styleId="78">
    <w:name w:val="UserStyle_12"/>
    <w:basedOn w:val="1"/>
    <w:qFormat/>
    <w:uiPriority w:val="0"/>
    <w:pPr>
      <w:spacing w:before="100" w:beforeAutospacing="1" w:after="100" w:afterAutospacing="1"/>
      <w:jc w:val="left"/>
    </w:pPr>
    <w:rPr>
      <w:rFonts w:ascii="宋体" w:hAnsi="宋体"/>
      <w:kern w:val="0"/>
      <w:sz w:val="24"/>
    </w:rPr>
  </w:style>
  <w:style w:type="paragraph" w:customStyle="1" w:styleId="79">
    <w:name w:val="UserStyle_13"/>
    <w:basedOn w:val="1"/>
    <w:qFormat/>
    <w:uiPriority w:val="0"/>
    <w:pPr>
      <w:ind w:firstLine="420"/>
    </w:pPr>
    <w:rPr>
      <w:kern w:val="0"/>
      <w:szCs w:val="21"/>
    </w:rPr>
  </w:style>
  <w:style w:type="paragraph" w:customStyle="1" w:styleId="80">
    <w:name w:val="FormBottom"/>
    <w:basedOn w:val="1"/>
    <w:next w:val="1"/>
    <w:autoRedefine/>
    <w:qFormat/>
    <w:uiPriority w:val="0"/>
    <w:pPr>
      <w:pBdr>
        <w:top w:val="single" w:color="000000" w:sz="6" w:space="1"/>
      </w:pBdr>
      <w:jc w:val="center"/>
    </w:pPr>
    <w:rPr>
      <w:rFonts w:ascii="Arial"/>
      <w:vanish/>
      <w:sz w:val="16"/>
    </w:rPr>
  </w:style>
  <w:style w:type="paragraph" w:customStyle="1" w:styleId="81">
    <w:name w:val="UserStyle_14"/>
    <w:qFormat/>
    <w:uiPriority w:val="0"/>
    <w:pPr>
      <w:textAlignment w:val="baseline"/>
    </w:pPr>
    <w:rPr>
      <w:rFonts w:ascii="宋体" w:hAnsi="Times New Roman" w:eastAsia="宋体" w:cs="宋体"/>
      <w:color w:val="000000"/>
      <w:sz w:val="24"/>
      <w:szCs w:val="24"/>
      <w:lang w:val="en-US" w:eastAsia="zh-CN" w:bidi="ar-SA"/>
    </w:rPr>
  </w:style>
  <w:style w:type="paragraph" w:customStyle="1" w:styleId="82">
    <w:name w:val="UserStyle_15"/>
    <w:basedOn w:val="1"/>
    <w:qFormat/>
    <w:uiPriority w:val="0"/>
    <w:pPr>
      <w:spacing w:line="400" w:lineRule="exact"/>
    </w:pPr>
    <w:rPr>
      <w:sz w:val="24"/>
    </w:rPr>
  </w:style>
  <w:style w:type="paragraph" w:customStyle="1" w:styleId="83">
    <w:name w:val="UserStyle_16"/>
    <w:basedOn w:val="1"/>
    <w:qFormat/>
    <w:uiPriority w:val="0"/>
    <w:pPr>
      <w:spacing w:before="100" w:beforeAutospacing="1" w:after="100" w:afterAutospacing="1"/>
      <w:jc w:val="left"/>
    </w:pPr>
    <w:rPr>
      <w:rFonts w:ascii="宋体" w:hAnsi="宋体"/>
      <w:kern w:val="0"/>
      <w:sz w:val="24"/>
    </w:rPr>
  </w:style>
  <w:style w:type="paragraph" w:customStyle="1" w:styleId="84">
    <w:name w:val="UserStyle_17"/>
    <w:basedOn w:val="1"/>
    <w:qFormat/>
    <w:uiPriority w:val="0"/>
    <w:pPr>
      <w:spacing w:before="100" w:beforeAutospacing="1" w:after="100" w:afterAutospacing="1"/>
      <w:jc w:val="left"/>
    </w:pPr>
    <w:rPr>
      <w:rFonts w:ascii="宋体" w:hAnsi="宋体"/>
      <w:kern w:val="0"/>
      <w:sz w:val="24"/>
    </w:rPr>
  </w:style>
  <w:style w:type="paragraph" w:customStyle="1" w:styleId="85">
    <w:name w:val="UserStyle_18"/>
    <w:basedOn w:val="1"/>
    <w:qFormat/>
    <w:uiPriority w:val="0"/>
    <w:pPr>
      <w:snapToGrid w:val="0"/>
      <w:spacing w:line="480" w:lineRule="atLeast"/>
      <w:ind w:firstLine="567"/>
    </w:pPr>
    <w:rPr>
      <w:sz w:val="28"/>
      <w:lang w:val="zh-CN"/>
    </w:rPr>
  </w:style>
  <w:style w:type="paragraph" w:customStyle="1" w:styleId="86">
    <w:name w:val="FormTop"/>
    <w:basedOn w:val="1"/>
    <w:next w:val="1"/>
    <w:qFormat/>
    <w:uiPriority w:val="0"/>
    <w:pPr>
      <w:pBdr>
        <w:bottom w:val="single" w:color="000000" w:sz="6" w:space="1"/>
      </w:pBdr>
      <w:jc w:val="center"/>
    </w:pPr>
    <w:rPr>
      <w:rFonts w:ascii="Arial"/>
      <w:vanish/>
      <w:sz w:val="16"/>
    </w:rPr>
  </w:style>
  <w:style w:type="paragraph" w:customStyle="1" w:styleId="87">
    <w:name w:val="UserStyle_19"/>
    <w:basedOn w:val="1"/>
    <w:qFormat/>
    <w:uiPriority w:val="0"/>
    <w:pPr>
      <w:spacing w:before="100" w:after="100"/>
      <w:jc w:val="left"/>
    </w:pPr>
    <w:rPr>
      <w:rFonts w:ascii="宋体" w:hAnsi="宋体"/>
      <w:kern w:val="0"/>
      <w:sz w:val="24"/>
      <w:szCs w:val="20"/>
    </w:rPr>
  </w:style>
  <w:style w:type="paragraph" w:customStyle="1" w:styleId="88">
    <w:name w:val="UserStyle_20"/>
    <w:basedOn w:val="1"/>
    <w:autoRedefine/>
    <w:qFormat/>
    <w:uiPriority w:val="0"/>
    <w:pPr>
      <w:ind w:firstLine="200" w:firstLineChars="200"/>
    </w:pPr>
    <w:rPr>
      <w:rFonts w:ascii="Calibri" w:hAnsi="Calibri"/>
      <w:szCs w:val="21"/>
    </w:rPr>
  </w:style>
  <w:style w:type="paragraph" w:customStyle="1" w:styleId="89">
    <w:name w:val="UserStyle_21"/>
    <w:basedOn w:val="1"/>
    <w:next w:val="1"/>
    <w:autoRedefine/>
    <w:qFormat/>
    <w:uiPriority w:val="0"/>
    <w:pPr>
      <w:ind w:firstLine="482"/>
    </w:pPr>
    <w:rPr>
      <w:rFonts w:ascii="微软雅黑" w:hAnsi="微软雅黑" w:eastAsia="微软雅黑"/>
      <w:kern w:val="0"/>
      <w:szCs w:val="20"/>
    </w:rPr>
  </w:style>
  <w:style w:type="character" w:customStyle="1" w:styleId="90">
    <w:name w:val="hover17"/>
    <w:basedOn w:val="19"/>
    <w:qFormat/>
    <w:uiPriority w:val="0"/>
  </w:style>
  <w:style w:type="paragraph" w:customStyle="1" w:styleId="91">
    <w:name w:val="正文缩进2格"/>
    <w:basedOn w:val="1"/>
    <w:next w:val="1"/>
    <w:qFormat/>
    <w:uiPriority w:val="0"/>
    <w:pPr>
      <w:spacing w:line="600" w:lineRule="exact"/>
      <w:ind w:firstLine="639" w:firstLineChars="206"/>
    </w:pPr>
    <w:rPr>
      <w:rFonts w:ascii="仿宋_GB2312" w:hAnsi="宋体" w:eastAsia="仿宋_GB2312"/>
      <w:sz w:val="31"/>
      <w:szCs w:val="28"/>
    </w:rPr>
  </w:style>
  <w:style w:type="table" w:customStyle="1" w:styleId="92">
    <w:name w:val="Table Normal"/>
    <w:unhideWhenUsed/>
    <w:qFormat/>
    <w:uiPriority w:val="0"/>
    <w:rPr>
      <w:rFonts w:asciiTheme="minorHAnsi" w:hAnsiTheme="minorHAnsi" w:eastAsiaTheme="minorEastAsia" w:cstheme="minorBidi"/>
    </w:rPr>
    <w:tblPr>
      <w:tblCellMar>
        <w:top w:w="0" w:type="dxa"/>
        <w:left w:w="0" w:type="dxa"/>
        <w:bottom w:w="0" w:type="dxa"/>
        <w:right w:w="0" w:type="dxa"/>
      </w:tblCellMar>
    </w:tblPr>
  </w:style>
  <w:style w:type="character" w:customStyle="1" w:styleId="93">
    <w:name w:val="icon_ds"/>
    <w:basedOn w:val="19"/>
    <w:qFormat/>
    <w:uiPriority w:val="0"/>
  </w:style>
  <w:style w:type="character" w:customStyle="1" w:styleId="94">
    <w:name w:val="icon_ds1"/>
    <w:basedOn w:val="19"/>
    <w:qFormat/>
    <w:uiPriority w:val="0"/>
    <w:rPr>
      <w:sz w:val="21"/>
      <w:szCs w:val="21"/>
    </w:rPr>
  </w:style>
  <w:style w:type="character" w:customStyle="1" w:styleId="95">
    <w:name w:val="fr"/>
    <w:basedOn w:val="19"/>
    <w:qFormat/>
    <w:uiPriority w:val="0"/>
  </w:style>
  <w:style w:type="character" w:customStyle="1" w:styleId="96">
    <w:name w:val="first-child"/>
    <w:basedOn w:val="19"/>
    <w:autoRedefine/>
    <w:qFormat/>
    <w:uiPriority w:val="0"/>
    <w:rPr>
      <w:color w:val="1F3149"/>
      <w:sz w:val="24"/>
      <w:szCs w:val="24"/>
    </w:rPr>
  </w:style>
  <w:style w:type="character" w:customStyle="1" w:styleId="97">
    <w:name w:val="first-child1"/>
    <w:basedOn w:val="19"/>
    <w:autoRedefine/>
    <w:qFormat/>
    <w:uiPriority w:val="0"/>
    <w:rPr>
      <w:color w:val="1F3149"/>
      <w:sz w:val="24"/>
      <w:szCs w:val="24"/>
    </w:rPr>
  </w:style>
  <w:style w:type="character" w:customStyle="1" w:styleId="98">
    <w:name w:val="icon_gys"/>
    <w:basedOn w:val="19"/>
    <w:autoRedefine/>
    <w:qFormat/>
    <w:uiPriority w:val="0"/>
    <w:rPr>
      <w:sz w:val="21"/>
      <w:szCs w:val="21"/>
    </w:rPr>
  </w:style>
  <w:style w:type="character" w:customStyle="1" w:styleId="99">
    <w:name w:val="xiadan"/>
    <w:basedOn w:val="19"/>
    <w:autoRedefine/>
    <w:qFormat/>
    <w:uiPriority w:val="0"/>
    <w:rPr>
      <w:shd w:val="clear" w:color="auto" w:fill="E4393C"/>
    </w:rPr>
  </w:style>
  <w:style w:type="paragraph" w:customStyle="1" w:styleId="100">
    <w:name w:val="List Paragraph1"/>
    <w:basedOn w:val="1"/>
    <w:next w:val="1"/>
    <w:autoRedefine/>
    <w:qFormat/>
    <w:uiPriority w:val="99"/>
    <w:pPr>
      <w:widowControl w:val="0"/>
      <w:ind w:left="420" w:firstLine="3748"/>
      <w:textAlignment w:val="auto"/>
    </w:pPr>
    <w:rPr>
      <w:rFonts w:cs="Times New Roman"/>
    </w:rPr>
  </w:style>
  <w:style w:type="paragraph" w:customStyle="1" w:styleId="101">
    <w:name w:val="List Paragraph"/>
    <w:basedOn w:val="1"/>
    <w:autoRedefine/>
    <w:unhideWhenUsed/>
    <w:qFormat/>
    <w:uiPriority w:val="99"/>
    <w:pPr>
      <w:ind w:firstLine="420" w:firstLineChars="200"/>
    </w:pPr>
  </w:style>
  <w:style w:type="paragraph" w:customStyle="1" w:styleId="102">
    <w:name w:val="无间隔1"/>
    <w:qFormat/>
    <w:uiPriority w:val="1"/>
    <w:pPr>
      <w:spacing w:line="400" w:lineRule="exact"/>
      <w:jc w:val="both"/>
      <w:textAlignment w:val="baseline"/>
    </w:pPr>
    <w:rPr>
      <w:rFonts w:ascii="Times New Roman" w:hAnsi="Times New Roman" w:eastAsia="宋体" w:cs="宋体"/>
      <w:kern w:val="2"/>
      <w:sz w:val="24"/>
      <w:szCs w:val="24"/>
      <w:lang w:val="en-US" w:eastAsia="zh-CN" w:bidi="ar-SA"/>
    </w:rPr>
  </w:style>
  <w:style w:type="paragraph" w:customStyle="1" w:styleId="103">
    <w:name w:val="No Spacing"/>
    <w:qFormat/>
    <w:uiPriority w:val="1"/>
    <w:pPr>
      <w:spacing w:after="0" w:line="400" w:lineRule="exact"/>
      <w:jc w:val="both"/>
      <w:textAlignment w:val="baseline"/>
    </w:pPr>
    <w:rPr>
      <w:rFonts w:ascii="Times New Roman" w:hAnsi="Times New Roman" w:eastAsia="宋体" w:cs="宋体"/>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48</Pages>
  <Words>12692</Words>
  <Characters>13989</Characters>
  <Lines>222</Lines>
  <Paragraphs>62</Paragraphs>
  <TotalTime>3</TotalTime>
  <ScaleCrop>false</ScaleCrop>
  <LinksUpToDate>false</LinksUpToDate>
  <CharactersWithSpaces>14165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2023-04-14T02:02:00Z</dcterms:created>
  <dc:creator>Administrator</dc:creator>
  <cp:lastModifiedBy>Administrator</cp:lastModifiedBy>
  <cp:lastPrinted>2022-03-23T08:54:00Z</cp:lastPrinted>
  <dcterms:modified xsi:type="dcterms:W3CDTF">2025-09-12T01:23:39Z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27CAEFDA8E2544D1B38B1C9C74BFC791_13</vt:lpwstr>
  </property>
  <property fmtid="{D5CDD505-2E9C-101B-9397-08002B2CF9AE}" pid="4" name="KSOTemplateDocerSaveRecord">
    <vt:lpwstr>eyJoZGlkIjoiMDAwMWZkMTVmYTYzNzk2ZTk2OTUxMzNmMDBiMTRmMWYiLCJ1c2VySWQiOiI0NTY4MjIxNzIifQ==</vt:lpwstr>
  </property>
</Properties>
</file>