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F206F">
      <w:pPr>
        <w:widowControl/>
        <w:wordWrap w:val="0"/>
        <w:spacing w:line="480" w:lineRule="auto"/>
        <w:jc w:val="right"/>
        <w:rPr>
          <w:rFonts w:ascii="宋体" w:hAnsi="宋体" w:cs="宋体"/>
          <w:b/>
          <w:bCs/>
          <w:kern w:val="0"/>
          <w:sz w:val="48"/>
          <w:szCs w:val="48"/>
          <w:highlight w:val="none"/>
        </w:rPr>
      </w:pPr>
    </w:p>
    <w:p w14:paraId="10A34F62">
      <w:pPr>
        <w:widowControl/>
        <w:wordWrap w:val="0"/>
        <w:spacing w:line="480" w:lineRule="auto"/>
        <w:jc w:val="center"/>
        <w:rPr>
          <w:rFonts w:ascii="宋体" w:hAnsi="宋体" w:cs="宋体"/>
          <w:b/>
          <w:bCs/>
          <w:kern w:val="0"/>
          <w:sz w:val="52"/>
          <w:szCs w:val="52"/>
          <w:highlight w:val="none"/>
        </w:rPr>
      </w:pPr>
      <w:r>
        <w:rPr>
          <w:rFonts w:hint="eastAsia" w:ascii="宋体" w:hAnsi="宋体" w:cs="宋体"/>
          <w:b/>
          <w:bCs/>
          <w:kern w:val="0"/>
          <w:sz w:val="52"/>
          <w:szCs w:val="52"/>
          <w:highlight w:val="none"/>
        </w:rPr>
        <w:t>汝南县运输服务中心汝南县村村通新能源公交车更换电池项目</w:t>
      </w:r>
    </w:p>
    <w:p w14:paraId="443AEDD7">
      <w:pPr>
        <w:widowControl/>
        <w:wordWrap w:val="0"/>
        <w:spacing w:line="480" w:lineRule="auto"/>
        <w:jc w:val="center"/>
        <w:rPr>
          <w:rFonts w:ascii="宋体" w:hAnsi="宋体" w:cs="宋体"/>
          <w:b/>
          <w:bCs/>
          <w:kern w:val="0"/>
          <w:sz w:val="72"/>
          <w:szCs w:val="72"/>
          <w:highlight w:val="none"/>
        </w:rPr>
      </w:pPr>
    </w:p>
    <w:p w14:paraId="686770A9">
      <w:pPr>
        <w:widowControl/>
        <w:wordWrap w:val="0"/>
        <w:spacing w:line="480" w:lineRule="auto"/>
        <w:jc w:val="center"/>
        <w:rPr>
          <w:rFonts w:ascii="宋体" w:hAnsi="宋体" w:cs="宋体"/>
          <w:b/>
          <w:bCs/>
          <w:kern w:val="0"/>
          <w:sz w:val="72"/>
          <w:szCs w:val="72"/>
          <w:highlight w:val="none"/>
        </w:rPr>
      </w:pPr>
    </w:p>
    <w:p w14:paraId="216457D3">
      <w:pPr>
        <w:widowControl/>
        <w:wordWrap w:val="0"/>
        <w:spacing w:line="480" w:lineRule="auto"/>
        <w:jc w:val="center"/>
        <w:rPr>
          <w:rFonts w:ascii="宋体" w:hAnsi="宋体" w:cs="宋体"/>
          <w:b/>
          <w:bCs/>
          <w:kern w:val="0"/>
          <w:sz w:val="72"/>
          <w:szCs w:val="72"/>
          <w:highlight w:val="none"/>
        </w:rPr>
      </w:pPr>
    </w:p>
    <w:p w14:paraId="61B48E17">
      <w:pPr>
        <w:widowControl/>
        <w:wordWrap w:val="0"/>
        <w:spacing w:line="480" w:lineRule="auto"/>
        <w:jc w:val="center"/>
        <w:rPr>
          <w:rFonts w:ascii="宋体" w:hAnsi="宋体" w:cs="宋体"/>
          <w:b/>
          <w:bCs/>
          <w:kern w:val="0"/>
          <w:sz w:val="72"/>
          <w:szCs w:val="72"/>
          <w:highlight w:val="none"/>
        </w:rPr>
      </w:pPr>
      <w:r>
        <w:rPr>
          <w:rFonts w:hint="eastAsia" w:ascii="宋体" w:hAnsi="宋体" w:cs="宋体"/>
          <w:b/>
          <w:bCs/>
          <w:kern w:val="0"/>
          <w:sz w:val="72"/>
          <w:szCs w:val="72"/>
          <w:highlight w:val="none"/>
        </w:rPr>
        <w:t>招标文件</w:t>
      </w:r>
    </w:p>
    <w:p w14:paraId="19C9B5BD">
      <w:pPr>
        <w:widowControl/>
        <w:wordWrap w:val="0"/>
        <w:spacing w:before="156" w:after="156" w:line="480" w:lineRule="auto"/>
        <w:jc w:val="center"/>
        <w:rPr>
          <w:rFonts w:ascii="宋体" w:hAnsi="宋体" w:cs="宋体"/>
          <w:b/>
          <w:kern w:val="0"/>
          <w:sz w:val="32"/>
          <w:szCs w:val="30"/>
          <w:highlight w:val="none"/>
        </w:rPr>
      </w:pPr>
      <w:r>
        <w:rPr>
          <w:rFonts w:hint="eastAsia" w:ascii="宋体" w:hAnsi="宋体" w:cs="宋体"/>
          <w:b/>
          <w:kern w:val="0"/>
          <w:sz w:val="32"/>
          <w:szCs w:val="30"/>
          <w:highlight w:val="none"/>
        </w:rPr>
        <w:t>项目编号：汝公开[2025]23</w:t>
      </w:r>
    </w:p>
    <w:p w14:paraId="3CE69CB7">
      <w:pPr>
        <w:widowControl/>
        <w:wordWrap w:val="0"/>
        <w:spacing w:before="156" w:after="156" w:line="480" w:lineRule="auto"/>
        <w:rPr>
          <w:rFonts w:ascii="宋体" w:hAnsi="宋体" w:cs="宋体"/>
          <w:b/>
          <w:kern w:val="0"/>
          <w:sz w:val="30"/>
          <w:szCs w:val="30"/>
          <w:highlight w:val="none"/>
        </w:rPr>
      </w:pPr>
    </w:p>
    <w:p w14:paraId="18AADCF3">
      <w:pPr>
        <w:pStyle w:val="48"/>
        <w:rPr>
          <w:color w:val="auto"/>
          <w:highlight w:val="none"/>
        </w:rPr>
      </w:pPr>
    </w:p>
    <w:p w14:paraId="286A775A">
      <w:pPr>
        <w:widowControl/>
        <w:wordWrap w:val="0"/>
        <w:spacing w:before="156" w:after="156" w:line="480" w:lineRule="auto"/>
        <w:rPr>
          <w:rFonts w:ascii="宋体" w:hAnsi="宋体" w:cs="宋体"/>
          <w:b/>
          <w:kern w:val="0"/>
          <w:sz w:val="30"/>
          <w:szCs w:val="30"/>
          <w:highlight w:val="none"/>
        </w:rPr>
      </w:pPr>
    </w:p>
    <w:p w14:paraId="328A2781">
      <w:pPr>
        <w:widowControl/>
        <w:wordWrap w:val="0"/>
        <w:spacing w:before="156" w:after="156" w:line="480" w:lineRule="auto"/>
        <w:ind w:firstLine="723" w:firstLineChars="200"/>
        <w:jc w:val="left"/>
        <w:rPr>
          <w:rFonts w:ascii="宋体" w:hAnsi="宋体" w:cs="宋体"/>
          <w:b/>
          <w:spacing w:val="20"/>
          <w:kern w:val="0"/>
          <w:sz w:val="32"/>
          <w:szCs w:val="32"/>
          <w:highlight w:val="none"/>
        </w:rPr>
      </w:pPr>
    </w:p>
    <w:p w14:paraId="0EC122CC">
      <w:pPr>
        <w:widowControl/>
        <w:wordWrap w:val="0"/>
        <w:spacing w:before="156" w:after="156" w:line="480" w:lineRule="auto"/>
        <w:ind w:firstLine="723" w:firstLineChars="200"/>
        <w:jc w:val="left"/>
        <w:rPr>
          <w:rFonts w:ascii="宋体" w:hAnsi="宋体" w:cs="宋体"/>
          <w:b/>
          <w:spacing w:val="20"/>
          <w:kern w:val="0"/>
          <w:sz w:val="32"/>
          <w:szCs w:val="32"/>
          <w:highlight w:val="none"/>
        </w:rPr>
      </w:pPr>
    </w:p>
    <w:p w14:paraId="60755CC5">
      <w:pPr>
        <w:widowControl/>
        <w:wordWrap w:val="0"/>
        <w:spacing w:before="156" w:after="156" w:line="480" w:lineRule="auto"/>
        <w:ind w:firstLine="1445" w:firstLineChars="400"/>
        <w:jc w:val="left"/>
        <w:rPr>
          <w:rFonts w:ascii="宋体" w:hAnsi="宋体" w:cs="宋体"/>
          <w:b/>
          <w:spacing w:val="20"/>
          <w:kern w:val="0"/>
          <w:sz w:val="32"/>
          <w:szCs w:val="32"/>
          <w:highlight w:val="none"/>
        </w:rPr>
      </w:pPr>
    </w:p>
    <w:p w14:paraId="2C2622A6">
      <w:pPr>
        <w:widowControl/>
        <w:wordWrap w:val="0"/>
        <w:spacing w:before="156" w:after="156" w:line="480" w:lineRule="auto"/>
        <w:ind w:firstLine="1445" w:firstLineChars="400"/>
        <w:jc w:val="left"/>
        <w:rPr>
          <w:rFonts w:ascii="宋体" w:hAnsi="宋体" w:cs="宋体"/>
          <w:b/>
          <w:spacing w:val="20"/>
          <w:kern w:val="0"/>
          <w:sz w:val="32"/>
          <w:szCs w:val="32"/>
          <w:highlight w:val="none"/>
        </w:rPr>
      </w:pPr>
      <w:r>
        <w:rPr>
          <w:rFonts w:hint="eastAsia" w:ascii="宋体" w:hAnsi="宋体" w:cs="宋体"/>
          <w:b/>
          <w:spacing w:val="20"/>
          <w:kern w:val="0"/>
          <w:sz w:val="32"/>
          <w:szCs w:val="32"/>
          <w:highlight w:val="none"/>
        </w:rPr>
        <w:t>采  购  人：</w:t>
      </w:r>
      <w:r>
        <w:rPr>
          <w:rFonts w:hint="eastAsia" w:ascii="宋体" w:hAnsi="宋体" w:cs="宋体"/>
          <w:b/>
          <w:spacing w:val="20"/>
          <w:kern w:val="0"/>
          <w:sz w:val="32"/>
          <w:szCs w:val="32"/>
          <w:highlight w:val="none"/>
          <w:u w:val="single"/>
        </w:rPr>
        <w:t>汝南县运输服务中心</w:t>
      </w:r>
    </w:p>
    <w:p w14:paraId="14A4724C">
      <w:pPr>
        <w:widowControl/>
        <w:wordWrap w:val="0"/>
        <w:spacing w:before="156" w:after="156" w:line="480" w:lineRule="auto"/>
        <w:ind w:firstLine="1445" w:firstLineChars="400"/>
        <w:jc w:val="left"/>
        <w:rPr>
          <w:rFonts w:ascii="宋体" w:hAnsi="宋体" w:cs="宋体"/>
          <w:b/>
          <w:kern w:val="0"/>
          <w:sz w:val="32"/>
          <w:szCs w:val="32"/>
          <w:highlight w:val="none"/>
        </w:rPr>
      </w:pPr>
      <w:r>
        <w:rPr>
          <w:rFonts w:hint="eastAsia" w:ascii="宋体" w:hAnsi="宋体" w:cs="宋体"/>
          <w:b/>
          <w:spacing w:val="20"/>
          <w:kern w:val="0"/>
          <w:sz w:val="32"/>
          <w:szCs w:val="32"/>
          <w:highlight w:val="none"/>
        </w:rPr>
        <w:t>采购代理机构：</w:t>
      </w:r>
      <w:r>
        <w:rPr>
          <w:rFonts w:hint="eastAsia" w:ascii="宋体" w:hAnsi="宋体" w:cs="宋体"/>
          <w:b/>
          <w:spacing w:val="20"/>
          <w:kern w:val="0"/>
          <w:sz w:val="32"/>
          <w:szCs w:val="32"/>
          <w:highlight w:val="none"/>
          <w:u w:val="single"/>
        </w:rPr>
        <w:t>河南城建工程管理有限公司</w:t>
      </w:r>
    </w:p>
    <w:p w14:paraId="3DBDB240">
      <w:pPr>
        <w:widowControl/>
        <w:wordWrap w:val="0"/>
        <w:spacing w:before="156" w:after="156" w:line="360" w:lineRule="auto"/>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 xml:space="preserve">   二○二五年</w:t>
      </w:r>
      <w:r>
        <w:rPr>
          <w:rFonts w:hint="eastAsia" w:ascii="宋体" w:hAnsi="宋体" w:cs="宋体"/>
          <w:b/>
          <w:kern w:val="0"/>
          <w:sz w:val="32"/>
          <w:szCs w:val="32"/>
          <w:highlight w:val="none"/>
          <w:lang w:eastAsia="zh-CN"/>
        </w:rPr>
        <w:t>九</w:t>
      </w:r>
      <w:r>
        <w:rPr>
          <w:rFonts w:hint="eastAsia" w:ascii="宋体" w:hAnsi="宋体" w:cs="宋体"/>
          <w:b/>
          <w:kern w:val="0"/>
          <w:sz w:val="32"/>
          <w:szCs w:val="32"/>
          <w:highlight w:val="none"/>
        </w:rPr>
        <w:t>月</w:t>
      </w:r>
    </w:p>
    <w:p w14:paraId="0B91A924">
      <w:pPr>
        <w:widowControl/>
        <w:wordWrap w:val="0"/>
        <w:spacing w:before="156" w:after="156"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目          录</w:t>
      </w:r>
    </w:p>
    <w:p w14:paraId="259F19F9">
      <w:pPr>
        <w:widowControl/>
        <w:wordWrap w:val="0"/>
        <w:spacing w:beforeLines="50" w:line="480" w:lineRule="exact"/>
        <w:ind w:firstLine="1440" w:firstLineChars="600"/>
        <w:jc w:val="left"/>
        <w:rPr>
          <w:rFonts w:ascii="宋体" w:hAnsi="宋体" w:cs="宋体"/>
          <w:kern w:val="0"/>
          <w:sz w:val="24"/>
          <w:highlight w:val="none"/>
        </w:rPr>
      </w:pPr>
      <w:r>
        <w:rPr>
          <w:rFonts w:hint="eastAsia" w:ascii="宋体" w:hAnsi="宋体" w:cs="宋体"/>
          <w:kern w:val="0"/>
          <w:sz w:val="24"/>
          <w:highlight w:val="none"/>
        </w:rPr>
        <w:t>第一章    招标公告</w:t>
      </w:r>
    </w:p>
    <w:p w14:paraId="523F70CC">
      <w:pPr>
        <w:widowControl/>
        <w:wordWrap w:val="0"/>
        <w:spacing w:beforeLines="50" w:line="480" w:lineRule="exact"/>
        <w:ind w:firstLine="1440" w:firstLineChars="600"/>
        <w:jc w:val="left"/>
        <w:rPr>
          <w:rFonts w:ascii="宋体" w:hAnsi="宋体" w:cs="宋体"/>
          <w:kern w:val="0"/>
          <w:sz w:val="24"/>
          <w:highlight w:val="none"/>
        </w:rPr>
      </w:pPr>
      <w:r>
        <w:rPr>
          <w:rFonts w:hint="eastAsia" w:ascii="宋体" w:hAnsi="宋体" w:cs="宋体"/>
          <w:kern w:val="0"/>
          <w:sz w:val="24"/>
          <w:highlight w:val="none"/>
        </w:rPr>
        <w:t>第二章    采购需求</w:t>
      </w:r>
    </w:p>
    <w:p w14:paraId="633E967B">
      <w:pPr>
        <w:widowControl/>
        <w:wordWrap w:val="0"/>
        <w:spacing w:beforeLines="50" w:line="480" w:lineRule="exact"/>
        <w:ind w:firstLine="1440" w:firstLineChars="600"/>
        <w:jc w:val="left"/>
        <w:rPr>
          <w:rFonts w:ascii="宋体" w:hAnsi="宋体" w:cs="宋体"/>
          <w:kern w:val="0"/>
          <w:sz w:val="24"/>
          <w:highlight w:val="none"/>
        </w:rPr>
      </w:pPr>
      <w:r>
        <w:rPr>
          <w:rFonts w:hint="eastAsia" w:ascii="宋体" w:hAnsi="宋体" w:cs="宋体"/>
          <w:kern w:val="0"/>
          <w:sz w:val="24"/>
          <w:highlight w:val="none"/>
        </w:rPr>
        <w:t>第三章    投标人须知</w:t>
      </w:r>
    </w:p>
    <w:p w14:paraId="77F9092B">
      <w:pPr>
        <w:widowControl/>
        <w:wordWrap w:val="0"/>
        <w:spacing w:beforeLines="50" w:line="480" w:lineRule="exact"/>
        <w:ind w:left="1079" w:leftChars="514" w:firstLine="1200" w:firstLineChars="500"/>
        <w:jc w:val="left"/>
        <w:rPr>
          <w:rFonts w:ascii="宋体" w:hAnsi="宋体" w:cs="宋体"/>
          <w:kern w:val="0"/>
          <w:sz w:val="24"/>
          <w:highlight w:val="none"/>
        </w:rPr>
      </w:pPr>
      <w:r>
        <w:rPr>
          <w:rFonts w:hint="eastAsia" w:ascii="宋体" w:hAnsi="宋体" w:cs="宋体"/>
          <w:kern w:val="0"/>
          <w:sz w:val="24"/>
          <w:highlight w:val="none"/>
        </w:rPr>
        <w:t>投标人须知前附表</w:t>
      </w:r>
    </w:p>
    <w:p w14:paraId="3CF33C1C">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一.说明</w:t>
      </w:r>
    </w:p>
    <w:p w14:paraId="2C966D47">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二.招标文件</w:t>
      </w:r>
    </w:p>
    <w:p w14:paraId="7CF360F5">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三.投标文件的编制</w:t>
      </w:r>
    </w:p>
    <w:p w14:paraId="51C90C68">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四.投标文件的递交</w:t>
      </w:r>
    </w:p>
    <w:p w14:paraId="1CC703C3">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五.开标</w:t>
      </w:r>
    </w:p>
    <w:p w14:paraId="35C3B452">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六.评标</w:t>
      </w:r>
    </w:p>
    <w:p w14:paraId="547FE4FE">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七.定标</w:t>
      </w:r>
    </w:p>
    <w:p w14:paraId="236268E5">
      <w:pPr>
        <w:widowControl/>
        <w:wordWrap w:val="0"/>
        <w:spacing w:beforeLines="50" w:line="480" w:lineRule="exact"/>
        <w:ind w:left="1619" w:leftChars="771" w:firstLine="480" w:firstLineChars="200"/>
        <w:jc w:val="left"/>
        <w:rPr>
          <w:rFonts w:ascii="宋体" w:hAnsi="宋体" w:cs="宋体"/>
          <w:kern w:val="0"/>
          <w:sz w:val="24"/>
          <w:highlight w:val="none"/>
        </w:rPr>
      </w:pPr>
      <w:r>
        <w:rPr>
          <w:rFonts w:hint="eastAsia" w:ascii="宋体" w:hAnsi="宋体" w:cs="宋体"/>
          <w:kern w:val="0"/>
          <w:sz w:val="24"/>
          <w:highlight w:val="none"/>
        </w:rPr>
        <w:t>八.合同授予</w:t>
      </w:r>
    </w:p>
    <w:p w14:paraId="6775C251">
      <w:pPr>
        <w:widowControl/>
        <w:wordWrap w:val="0"/>
        <w:spacing w:beforeLines="50" w:line="480" w:lineRule="exact"/>
        <w:ind w:firstLine="1440" w:firstLineChars="600"/>
        <w:jc w:val="left"/>
        <w:rPr>
          <w:rFonts w:ascii="宋体" w:hAnsi="宋体" w:cs="宋体"/>
          <w:kern w:val="0"/>
          <w:sz w:val="24"/>
          <w:highlight w:val="none"/>
        </w:rPr>
      </w:pPr>
      <w:r>
        <w:rPr>
          <w:rFonts w:hint="eastAsia" w:ascii="宋体" w:hAnsi="宋体" w:cs="宋体"/>
          <w:kern w:val="0"/>
          <w:sz w:val="24"/>
          <w:highlight w:val="none"/>
        </w:rPr>
        <w:t>第四章    评标办法及评分标准</w:t>
      </w:r>
    </w:p>
    <w:p w14:paraId="21DB7B76">
      <w:pPr>
        <w:widowControl/>
        <w:wordWrap w:val="0"/>
        <w:spacing w:beforeLines="50" w:line="480" w:lineRule="exact"/>
        <w:ind w:firstLine="1440" w:firstLineChars="600"/>
        <w:jc w:val="left"/>
        <w:rPr>
          <w:rFonts w:ascii="宋体" w:hAnsi="宋体" w:cs="宋体"/>
          <w:kern w:val="0"/>
          <w:sz w:val="24"/>
          <w:highlight w:val="none"/>
        </w:rPr>
      </w:pPr>
      <w:r>
        <w:rPr>
          <w:rFonts w:hint="eastAsia" w:ascii="宋体" w:hAnsi="宋体" w:cs="宋体"/>
          <w:kern w:val="0"/>
          <w:sz w:val="24"/>
          <w:highlight w:val="none"/>
        </w:rPr>
        <w:t>第五章    政府采购合同主要条款</w:t>
      </w:r>
    </w:p>
    <w:p w14:paraId="124F6AAE">
      <w:pPr>
        <w:widowControl/>
        <w:wordWrap w:val="0"/>
        <w:spacing w:beforeLines="50" w:line="480" w:lineRule="exact"/>
        <w:ind w:firstLine="1440" w:firstLineChars="600"/>
        <w:jc w:val="left"/>
        <w:rPr>
          <w:rFonts w:ascii="宋体" w:hAnsi="宋体" w:cs="宋体"/>
          <w:b/>
          <w:kern w:val="0"/>
          <w:sz w:val="32"/>
          <w:szCs w:val="32"/>
          <w:highlight w:val="none"/>
        </w:rPr>
        <w:sectPr>
          <w:foot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cs="宋体"/>
          <w:kern w:val="0"/>
          <w:sz w:val="24"/>
          <w:highlight w:val="none"/>
        </w:rPr>
        <w:t>第六章    投标文件格式</w:t>
      </w:r>
    </w:p>
    <w:p w14:paraId="71BC2A55">
      <w:pPr>
        <w:widowControl/>
        <w:wordWrap w:val="0"/>
        <w:spacing w:line="48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第一章 招标公告</w:t>
      </w:r>
    </w:p>
    <w:p w14:paraId="39EAE9C1">
      <w:pPr>
        <w:widowControl/>
        <w:wordWrap w:val="0"/>
        <w:spacing w:line="360" w:lineRule="auto"/>
        <w:jc w:val="center"/>
        <w:rPr>
          <w:rFonts w:ascii="宋体" w:hAnsi="宋体" w:cs="宋体"/>
          <w:b/>
          <w:bCs/>
          <w:kern w:val="0"/>
          <w:sz w:val="30"/>
          <w:szCs w:val="30"/>
          <w:highlight w:val="none"/>
        </w:rPr>
      </w:pPr>
      <w:r>
        <w:rPr>
          <w:rFonts w:hint="eastAsia" w:ascii="宋体" w:hAnsi="宋体" w:cs="宋体"/>
          <w:b/>
          <w:bCs/>
          <w:kern w:val="0"/>
          <w:sz w:val="30"/>
          <w:szCs w:val="30"/>
          <w:highlight w:val="none"/>
        </w:rPr>
        <w:t>汝南县运输服务中心汝南县村村通新能源公交车更换电池项目</w:t>
      </w:r>
    </w:p>
    <w:p w14:paraId="05270C40">
      <w:pPr>
        <w:widowControl/>
        <w:wordWrap w:val="0"/>
        <w:spacing w:line="360" w:lineRule="auto"/>
        <w:jc w:val="center"/>
        <w:rPr>
          <w:rFonts w:ascii="宋体" w:hAnsi="宋体" w:cs="宋体"/>
          <w:b/>
          <w:bCs/>
          <w:kern w:val="0"/>
          <w:sz w:val="30"/>
          <w:szCs w:val="30"/>
          <w:highlight w:val="none"/>
        </w:rPr>
      </w:pPr>
      <w:r>
        <w:rPr>
          <w:rFonts w:hint="eastAsia" w:ascii="宋体" w:hAnsi="宋体" w:cs="宋体"/>
          <w:b/>
          <w:bCs/>
          <w:kern w:val="0"/>
          <w:sz w:val="30"/>
          <w:szCs w:val="30"/>
          <w:highlight w:val="none"/>
        </w:rPr>
        <w:t>公开招标公告</w:t>
      </w:r>
    </w:p>
    <w:p w14:paraId="4B4D227B">
      <w:pPr>
        <w:pBdr>
          <w:top w:val="single" w:color="auto" w:sz="4" w:space="1"/>
          <w:left w:val="single" w:color="auto" w:sz="4" w:space="4"/>
          <w:bottom w:val="single" w:color="auto" w:sz="4" w:space="1"/>
          <w:right w:val="single" w:color="auto" w:sz="4" w:space="4"/>
        </w:pBdr>
        <w:tabs>
          <w:tab w:val="left" w:pos="523"/>
        </w:tabs>
        <w:spacing w:line="500" w:lineRule="exact"/>
        <w:rPr>
          <w:rFonts w:ascii="宋体" w:hAnsi="宋体" w:cs="宋体"/>
          <w:sz w:val="24"/>
          <w:highlight w:val="none"/>
        </w:rPr>
      </w:pPr>
      <w:bookmarkStart w:id="0" w:name="_Toc35393790"/>
      <w:bookmarkStart w:id="1" w:name="_Toc28359079"/>
      <w:bookmarkStart w:id="2" w:name="_Toc35393621"/>
      <w:bookmarkStart w:id="3" w:name="_Toc28359002"/>
      <w:bookmarkStart w:id="4" w:name="_Hlk24379207"/>
      <w:r>
        <w:rPr>
          <w:rFonts w:hint="eastAsia" w:ascii="宋体" w:hAnsi="宋体" w:cs="宋体"/>
          <w:sz w:val="24"/>
          <w:highlight w:val="none"/>
        </w:rPr>
        <w:t>项目概况</w:t>
      </w:r>
    </w:p>
    <w:p w14:paraId="7CBB5B2A">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b/>
          <w:sz w:val="28"/>
          <w:szCs w:val="28"/>
          <w:highlight w:val="none"/>
        </w:rPr>
      </w:pPr>
      <w:r>
        <w:rPr>
          <w:rFonts w:hint="eastAsia" w:ascii="宋体" w:hAnsi="宋体" w:cs="宋体"/>
          <w:sz w:val="24"/>
          <w:highlight w:val="none"/>
        </w:rPr>
        <w:t>汝南县运输服务中心汝南县村村通新能源公交车更换电池项目招标项目的潜在投标人应在驻马店市公共资源交易中心电子交易平台（</w:t>
      </w:r>
      <w:r>
        <w:rPr>
          <w:highlight w:val="none"/>
        </w:rPr>
        <w:fldChar w:fldCharType="begin"/>
      </w:r>
      <w:r>
        <w:rPr>
          <w:highlight w:val="none"/>
        </w:rPr>
        <w:instrText xml:space="preserve"> HYPERLINK </w:instrText>
      </w:r>
      <w:r>
        <w:rPr>
          <w:highlight w:val="none"/>
        </w:rPr>
        <w:fldChar w:fldCharType="separate"/>
      </w:r>
      <w:r>
        <w:rPr>
          <w:rStyle w:val="38"/>
          <w:rFonts w:hint="eastAsia" w:ascii="宋体" w:hAnsi="宋体" w:cs="宋体"/>
          <w:color w:val="auto"/>
          <w:sz w:val="24"/>
          <w:highlight w:val="none"/>
        </w:rPr>
        <w:t>https://ggzy.zhumadian.gov.cn）获取招标文件，并于</w:t>
      </w:r>
      <w:r>
        <w:rPr>
          <w:rStyle w:val="38"/>
          <w:rFonts w:hint="eastAsia" w:ascii="宋体" w:hAnsi="宋体" w:cs="宋体"/>
          <w:color w:val="auto"/>
          <w:sz w:val="24"/>
          <w:highlight w:val="none"/>
          <w:u w:val="single"/>
        </w:rPr>
        <w:t>2025</w:t>
      </w:r>
      <w:r>
        <w:rPr>
          <w:rStyle w:val="38"/>
          <w:rFonts w:hint="eastAsia" w:ascii="宋体" w:hAnsi="宋体" w:cs="宋体"/>
          <w:color w:val="auto"/>
          <w:sz w:val="24"/>
          <w:highlight w:val="none"/>
        </w:rPr>
        <w:t>年</w:t>
      </w:r>
      <w:r>
        <w:rPr>
          <w:rStyle w:val="38"/>
          <w:rFonts w:hint="eastAsia" w:ascii="宋体" w:hAnsi="宋体" w:cs="宋体"/>
          <w:color w:val="auto"/>
          <w:sz w:val="24"/>
          <w:highlight w:val="none"/>
          <w:u w:val="single"/>
          <w:lang w:val="en-US" w:eastAsia="zh-CN"/>
        </w:rPr>
        <w:t xml:space="preserve"> 9 </w:t>
      </w:r>
      <w:r>
        <w:rPr>
          <w:rStyle w:val="38"/>
          <w:rFonts w:hint="eastAsia" w:ascii="宋体" w:hAnsi="宋体" w:cs="宋体"/>
          <w:color w:val="auto"/>
          <w:sz w:val="24"/>
          <w:highlight w:val="none"/>
        </w:rPr>
        <w:t>月</w:t>
      </w:r>
      <w:r>
        <w:rPr>
          <w:rStyle w:val="38"/>
          <w:rFonts w:hint="eastAsia" w:ascii="宋体" w:hAnsi="宋体" w:cs="宋体"/>
          <w:color w:val="auto"/>
          <w:sz w:val="24"/>
          <w:highlight w:val="none"/>
        </w:rPr>
        <w:fldChar w:fldCharType="end"/>
      </w:r>
      <w:r>
        <w:rPr>
          <w:rStyle w:val="38"/>
          <w:rFonts w:hint="eastAsia" w:ascii="宋体" w:hAnsi="宋体" w:cs="宋体"/>
          <w:color w:val="auto"/>
          <w:sz w:val="24"/>
          <w:highlight w:val="none"/>
          <w:u w:val="single"/>
          <w:lang w:val="en-US" w:eastAsia="zh-CN"/>
        </w:rPr>
        <w:t xml:space="preserve"> 29 </w:t>
      </w:r>
      <w:r>
        <w:rPr>
          <w:rFonts w:hint="eastAsia" w:ascii="宋体" w:hAnsi="宋体" w:cs="宋体"/>
          <w:sz w:val="24"/>
          <w:highlight w:val="none"/>
        </w:rPr>
        <w:t>日</w:t>
      </w:r>
      <w:r>
        <w:rPr>
          <w:rFonts w:hint="eastAsia" w:ascii="宋体" w:hAnsi="宋体" w:cs="宋体"/>
          <w:sz w:val="24"/>
          <w:highlight w:val="none"/>
          <w:u w:val="single"/>
        </w:rPr>
        <w:t>09</w:t>
      </w:r>
      <w:r>
        <w:rPr>
          <w:rFonts w:hint="eastAsia" w:ascii="宋体" w:hAnsi="宋体" w:cs="宋体"/>
          <w:sz w:val="24"/>
          <w:highlight w:val="none"/>
        </w:rPr>
        <w:t>时</w:t>
      </w:r>
      <w:r>
        <w:rPr>
          <w:rFonts w:hint="eastAsia" w:ascii="宋体" w:hAnsi="宋体" w:cs="宋体"/>
          <w:sz w:val="24"/>
          <w:highlight w:val="none"/>
          <w:u w:val="single"/>
        </w:rPr>
        <w:t xml:space="preserve">00 </w:t>
      </w:r>
      <w:r>
        <w:rPr>
          <w:rFonts w:hint="eastAsia" w:ascii="宋体" w:hAnsi="宋体" w:cs="宋体"/>
          <w:sz w:val="24"/>
          <w:highlight w:val="none"/>
        </w:rPr>
        <w:t>分（北京时间）前递交投标文件。</w:t>
      </w:r>
    </w:p>
    <w:p w14:paraId="620CA974">
      <w:pPr>
        <w:ind w:firstLine="562" w:firstLineChars="200"/>
        <w:rPr>
          <w:rFonts w:ascii="宋体" w:hAnsi="宋体" w:cs="宋体"/>
          <w:b/>
          <w:sz w:val="28"/>
          <w:szCs w:val="28"/>
          <w:highlight w:val="none"/>
        </w:rPr>
      </w:pPr>
      <w:r>
        <w:rPr>
          <w:rFonts w:hint="eastAsia" w:ascii="宋体" w:hAnsi="宋体" w:cs="宋体"/>
          <w:b/>
          <w:sz w:val="28"/>
          <w:szCs w:val="28"/>
          <w:highlight w:val="none"/>
        </w:rPr>
        <w:t>一、项目基本情况</w:t>
      </w:r>
      <w:bookmarkEnd w:id="0"/>
      <w:bookmarkEnd w:id="1"/>
      <w:bookmarkEnd w:id="2"/>
      <w:bookmarkEnd w:id="3"/>
      <w:r>
        <w:rPr>
          <w:rFonts w:hint="eastAsia" w:ascii="宋体" w:hAnsi="宋体" w:cs="宋体"/>
          <w:b/>
          <w:sz w:val="28"/>
          <w:szCs w:val="28"/>
          <w:highlight w:val="none"/>
        </w:rPr>
        <w:t>：</w:t>
      </w:r>
    </w:p>
    <w:p w14:paraId="3E1306F2">
      <w:pPr>
        <w:widowControl/>
        <w:wordWrap w:val="0"/>
        <w:spacing w:before="156" w:after="156"/>
        <w:ind w:firstLine="480" w:firstLineChars="200"/>
        <w:rPr>
          <w:rFonts w:ascii="宋体" w:hAnsi="宋体" w:cs="宋体"/>
          <w:sz w:val="24"/>
          <w:highlight w:val="none"/>
        </w:rPr>
      </w:pPr>
      <w:r>
        <w:rPr>
          <w:rFonts w:hint="eastAsia" w:ascii="宋体" w:hAnsi="宋体" w:cs="宋体"/>
          <w:sz w:val="24"/>
          <w:highlight w:val="none"/>
        </w:rPr>
        <w:t>1.项目编号：汝政采购-2025-06-8</w:t>
      </w:r>
    </w:p>
    <w:p w14:paraId="5733C944">
      <w:pPr>
        <w:widowControl/>
        <w:wordWrap w:val="0"/>
        <w:spacing w:before="156" w:after="156"/>
        <w:ind w:firstLine="480" w:firstLineChars="200"/>
        <w:rPr>
          <w:rFonts w:ascii="宋体" w:hAnsi="宋体" w:cs="宋体"/>
          <w:sz w:val="24"/>
          <w:highlight w:val="none"/>
        </w:rPr>
      </w:pPr>
      <w:r>
        <w:rPr>
          <w:rFonts w:hint="eastAsia" w:ascii="宋体" w:hAnsi="宋体" w:cs="宋体"/>
          <w:sz w:val="24"/>
          <w:highlight w:val="none"/>
        </w:rPr>
        <w:t>2.项目名称：汝南县运输服务中心村村通新能源公交车更换</w:t>
      </w:r>
      <w:bookmarkStart w:id="21" w:name="_GoBack"/>
      <w:bookmarkEnd w:id="21"/>
      <w:r>
        <w:rPr>
          <w:rFonts w:hint="eastAsia" w:ascii="宋体" w:hAnsi="宋体" w:cs="宋体"/>
          <w:sz w:val="24"/>
          <w:highlight w:val="none"/>
        </w:rPr>
        <w:t>动力电池项目</w:t>
      </w:r>
    </w:p>
    <w:p w14:paraId="28CD41A6">
      <w:pPr>
        <w:widowControl/>
        <w:wordWrap w:val="0"/>
        <w:spacing w:before="156" w:after="156"/>
        <w:ind w:firstLine="480" w:firstLineChars="200"/>
        <w:rPr>
          <w:rFonts w:ascii="宋体" w:hAnsi="宋体" w:cs="宋体"/>
          <w:sz w:val="24"/>
          <w:highlight w:val="none"/>
        </w:rPr>
      </w:pPr>
      <w:r>
        <w:rPr>
          <w:rFonts w:hint="eastAsia" w:ascii="宋体" w:hAnsi="宋体" w:cs="宋体"/>
          <w:sz w:val="24"/>
          <w:highlight w:val="none"/>
        </w:rPr>
        <w:t>3.采购方式：</w:t>
      </w:r>
      <w:bookmarkEnd w:id="4"/>
      <w:r>
        <w:rPr>
          <w:rFonts w:hint="eastAsia" w:ascii="宋体" w:hAnsi="宋体" w:cs="宋体"/>
          <w:sz w:val="24"/>
          <w:highlight w:val="none"/>
        </w:rPr>
        <w:t>公开招标</w:t>
      </w:r>
    </w:p>
    <w:p w14:paraId="470DBA49">
      <w:pPr>
        <w:widowControl/>
        <w:wordWrap w:val="0"/>
        <w:spacing w:before="156" w:after="156"/>
        <w:ind w:firstLine="480" w:firstLineChars="200"/>
        <w:rPr>
          <w:rFonts w:ascii="宋体" w:hAnsi="宋体" w:cs="宋体"/>
          <w:sz w:val="24"/>
          <w:highlight w:val="none"/>
        </w:rPr>
      </w:pPr>
      <w:r>
        <w:rPr>
          <w:rFonts w:hint="eastAsia" w:ascii="宋体" w:hAnsi="宋体" w:cs="宋体"/>
          <w:sz w:val="24"/>
          <w:highlight w:val="none"/>
        </w:rPr>
        <w:t xml:space="preserve">4.预算金额：3600000.00元 </w:t>
      </w:r>
    </w:p>
    <w:p w14:paraId="6D83F402">
      <w:pPr>
        <w:widowControl/>
        <w:wordWrap w:val="0"/>
        <w:spacing w:before="156" w:after="156"/>
        <w:ind w:firstLine="720" w:firstLineChars="300"/>
        <w:rPr>
          <w:rFonts w:ascii="宋体" w:hAnsi="宋体" w:cs="宋体"/>
          <w:sz w:val="24"/>
          <w:highlight w:val="none"/>
        </w:rPr>
      </w:pPr>
      <w:r>
        <w:rPr>
          <w:rFonts w:hint="eastAsia" w:ascii="宋体" w:hAnsi="宋体" w:cs="宋体"/>
          <w:sz w:val="24"/>
          <w:highlight w:val="none"/>
        </w:rPr>
        <w:t xml:space="preserve">最高限价：3600000.00元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50"/>
        <w:gridCol w:w="2670"/>
        <w:gridCol w:w="2655"/>
        <w:gridCol w:w="2225"/>
      </w:tblGrid>
      <w:tr w14:paraId="46D0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6" w:type="dxa"/>
            <w:noWrap/>
          </w:tcPr>
          <w:p w14:paraId="59301FE6">
            <w:pPr>
              <w:spacing w:line="360" w:lineRule="auto"/>
              <w:rPr>
                <w:rFonts w:ascii="宋体" w:hAnsi="宋体" w:cs="宋体"/>
                <w:sz w:val="24"/>
                <w:highlight w:val="none"/>
              </w:rPr>
            </w:pPr>
            <w:r>
              <w:rPr>
                <w:rFonts w:hint="eastAsia" w:ascii="宋体" w:hAnsi="宋体" w:cs="宋体"/>
                <w:sz w:val="24"/>
                <w:highlight w:val="none"/>
              </w:rPr>
              <w:t>序号</w:t>
            </w:r>
          </w:p>
        </w:tc>
        <w:tc>
          <w:tcPr>
            <w:tcW w:w="1650" w:type="dxa"/>
            <w:noWrap/>
          </w:tcPr>
          <w:p w14:paraId="2A3D2EFA">
            <w:pPr>
              <w:spacing w:line="360" w:lineRule="auto"/>
              <w:jc w:val="center"/>
              <w:rPr>
                <w:rFonts w:ascii="宋体" w:hAnsi="宋体" w:cs="宋体"/>
                <w:sz w:val="24"/>
                <w:highlight w:val="none"/>
              </w:rPr>
            </w:pPr>
            <w:r>
              <w:rPr>
                <w:rFonts w:hint="eastAsia" w:ascii="宋体" w:hAnsi="宋体" w:cs="宋体"/>
                <w:sz w:val="24"/>
                <w:highlight w:val="none"/>
              </w:rPr>
              <w:t>包号</w:t>
            </w:r>
          </w:p>
        </w:tc>
        <w:tc>
          <w:tcPr>
            <w:tcW w:w="2670" w:type="dxa"/>
            <w:noWrap/>
            <w:vAlign w:val="center"/>
          </w:tcPr>
          <w:p w14:paraId="5682EA13">
            <w:pPr>
              <w:spacing w:line="360" w:lineRule="auto"/>
              <w:jc w:val="center"/>
              <w:rPr>
                <w:rFonts w:ascii="宋体" w:hAnsi="宋体" w:cs="宋体"/>
                <w:sz w:val="24"/>
                <w:highlight w:val="none"/>
              </w:rPr>
            </w:pPr>
            <w:r>
              <w:rPr>
                <w:rFonts w:hint="eastAsia" w:ascii="宋体" w:hAnsi="宋体" w:cs="宋体"/>
                <w:sz w:val="24"/>
                <w:highlight w:val="none"/>
              </w:rPr>
              <w:t>包名称</w:t>
            </w:r>
          </w:p>
        </w:tc>
        <w:tc>
          <w:tcPr>
            <w:tcW w:w="2655" w:type="dxa"/>
            <w:noWrap/>
            <w:vAlign w:val="center"/>
          </w:tcPr>
          <w:p w14:paraId="5173A0FA">
            <w:pPr>
              <w:spacing w:line="360" w:lineRule="auto"/>
              <w:jc w:val="center"/>
              <w:rPr>
                <w:rFonts w:ascii="宋体" w:hAnsi="宋体" w:cs="宋体"/>
                <w:sz w:val="24"/>
                <w:highlight w:val="none"/>
              </w:rPr>
            </w:pPr>
            <w:r>
              <w:rPr>
                <w:rFonts w:hint="eastAsia" w:ascii="宋体" w:hAnsi="宋体" w:cs="宋体"/>
                <w:sz w:val="24"/>
                <w:highlight w:val="none"/>
              </w:rPr>
              <w:t>包预算（元）</w:t>
            </w:r>
          </w:p>
        </w:tc>
        <w:tc>
          <w:tcPr>
            <w:tcW w:w="2225" w:type="dxa"/>
            <w:noWrap/>
            <w:vAlign w:val="center"/>
          </w:tcPr>
          <w:p w14:paraId="246D39E8">
            <w:pPr>
              <w:spacing w:line="360" w:lineRule="auto"/>
              <w:jc w:val="center"/>
              <w:rPr>
                <w:rFonts w:ascii="宋体" w:hAnsi="宋体" w:cs="宋体"/>
                <w:sz w:val="24"/>
                <w:highlight w:val="none"/>
              </w:rPr>
            </w:pPr>
            <w:r>
              <w:rPr>
                <w:rFonts w:hint="eastAsia" w:ascii="宋体" w:hAnsi="宋体" w:cs="宋体"/>
                <w:sz w:val="24"/>
                <w:highlight w:val="none"/>
              </w:rPr>
              <w:t>包最高限价（元）</w:t>
            </w:r>
          </w:p>
        </w:tc>
      </w:tr>
      <w:tr w14:paraId="3E4C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6" w:type="dxa"/>
            <w:noWrap/>
            <w:vAlign w:val="center"/>
          </w:tcPr>
          <w:p w14:paraId="580A1BC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650" w:type="dxa"/>
            <w:noWrap/>
            <w:vAlign w:val="center"/>
          </w:tcPr>
          <w:p w14:paraId="709DBD67">
            <w:pPr>
              <w:spacing w:line="0" w:lineRule="atLeast"/>
              <w:ind w:left="-105" w:leftChars="-50" w:right="-105" w:rightChars="-50"/>
              <w:jc w:val="center"/>
              <w:rPr>
                <w:rFonts w:ascii="宋体" w:hAnsi="宋体" w:cs="宋体"/>
                <w:sz w:val="24"/>
                <w:highlight w:val="none"/>
              </w:rPr>
            </w:pPr>
            <w:r>
              <w:rPr>
                <w:rFonts w:hint="eastAsia" w:ascii="宋体" w:hAnsi="宋体" w:cs="宋体"/>
                <w:sz w:val="24"/>
                <w:highlight w:val="none"/>
              </w:rPr>
              <w:t>汝公开[2025]23A</w:t>
            </w:r>
          </w:p>
        </w:tc>
        <w:tc>
          <w:tcPr>
            <w:tcW w:w="2670" w:type="dxa"/>
            <w:noWrap/>
          </w:tcPr>
          <w:p w14:paraId="71DD9F50">
            <w:pPr>
              <w:spacing w:line="360" w:lineRule="auto"/>
              <w:rPr>
                <w:rFonts w:ascii="宋体" w:hAnsi="宋体" w:cs="宋体"/>
                <w:bCs/>
                <w:sz w:val="24"/>
                <w:highlight w:val="none"/>
              </w:rPr>
            </w:pPr>
            <w:r>
              <w:rPr>
                <w:rFonts w:hint="eastAsia" w:ascii="宋体" w:hAnsi="宋体" w:cs="宋体"/>
                <w:sz w:val="24"/>
                <w:highlight w:val="none"/>
              </w:rPr>
              <w:t>汝南县运输服务中心汝南县村村通新能源公交车更换电池项目A包</w:t>
            </w:r>
          </w:p>
        </w:tc>
        <w:tc>
          <w:tcPr>
            <w:tcW w:w="2655" w:type="dxa"/>
            <w:noWrap/>
            <w:vAlign w:val="center"/>
          </w:tcPr>
          <w:p w14:paraId="46C5D8D9">
            <w:pPr>
              <w:spacing w:line="360" w:lineRule="auto"/>
              <w:jc w:val="center"/>
              <w:rPr>
                <w:rFonts w:ascii="宋体" w:hAnsi="宋体" w:cs="宋体"/>
                <w:sz w:val="24"/>
                <w:highlight w:val="none"/>
              </w:rPr>
            </w:pPr>
            <w:r>
              <w:rPr>
                <w:rFonts w:hint="eastAsia" w:ascii="宋体" w:hAnsi="宋体" w:cs="宋体"/>
                <w:sz w:val="24"/>
                <w:highlight w:val="none"/>
              </w:rPr>
              <w:t>3600000.00</w:t>
            </w:r>
          </w:p>
        </w:tc>
        <w:tc>
          <w:tcPr>
            <w:tcW w:w="2225" w:type="dxa"/>
            <w:noWrap/>
            <w:vAlign w:val="center"/>
          </w:tcPr>
          <w:p w14:paraId="6C1CF906">
            <w:pPr>
              <w:spacing w:line="360" w:lineRule="auto"/>
              <w:jc w:val="center"/>
              <w:rPr>
                <w:rFonts w:ascii="宋体" w:hAnsi="宋体" w:cs="宋体"/>
                <w:sz w:val="24"/>
                <w:highlight w:val="none"/>
              </w:rPr>
            </w:pPr>
            <w:r>
              <w:rPr>
                <w:rFonts w:hint="eastAsia" w:ascii="宋体" w:hAnsi="宋体" w:cs="宋体"/>
                <w:sz w:val="24"/>
                <w:highlight w:val="none"/>
              </w:rPr>
              <w:t>3600000.00</w:t>
            </w:r>
          </w:p>
        </w:tc>
      </w:tr>
    </w:tbl>
    <w:p w14:paraId="5AAC9376">
      <w:pPr>
        <w:spacing w:line="360" w:lineRule="auto"/>
        <w:ind w:firstLine="480" w:firstLineChars="200"/>
        <w:rPr>
          <w:rFonts w:ascii="宋体" w:hAnsi="宋体" w:cs="宋体"/>
          <w:sz w:val="24"/>
          <w:highlight w:val="none"/>
        </w:rPr>
      </w:pPr>
      <w:bookmarkStart w:id="5" w:name="_Toc35393622"/>
      <w:bookmarkStart w:id="6" w:name="_Toc28359080"/>
      <w:bookmarkStart w:id="7" w:name="_Toc35393791"/>
      <w:bookmarkStart w:id="8" w:name="_Toc28359003"/>
      <w:r>
        <w:rPr>
          <w:rFonts w:hint="eastAsia" w:ascii="宋体" w:hAnsi="宋体" w:cs="宋体"/>
          <w:sz w:val="24"/>
          <w:highlight w:val="none"/>
        </w:rPr>
        <w:t>5.采购需求：（采购需求包括但不限于标的的名称、数量、简要技术需求或服务要求等）详见招标文件第二章采购需求。</w:t>
      </w:r>
    </w:p>
    <w:p w14:paraId="4F43D5D6">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5.1采购需求：该项目核心产品为电芯。提供相同品牌产品且通过资格审查、符合性审查的不同投标人参加同一合同项下投标的，按一家投标人计算，评审后得分最高的同品牌投标人获得中标人推荐资格；评审得分相同的，由采购人按照招标文件规定的方式确定一个投标人获得中标人推荐资格，招标文件未规定的采取随机抽取方式确定，其他同品牌投标人不作为中标候选人。</w:t>
      </w:r>
    </w:p>
    <w:p w14:paraId="07975151">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5.2</w:t>
      </w:r>
      <w:r>
        <w:rPr>
          <w:rFonts w:hint="eastAsia" w:ascii="宋体" w:hAnsi="宋体" w:cs="宋体"/>
          <w:spacing w:val="2"/>
          <w:sz w:val="24"/>
          <w:highlight w:val="none"/>
        </w:rPr>
        <w:t>采购内容：汝南县运输服务中心更换30台新能源客车电池</w:t>
      </w:r>
      <w:r>
        <w:rPr>
          <w:rFonts w:hint="eastAsia" w:ascii="宋体" w:hAnsi="宋体" w:cs="宋体"/>
          <w:sz w:val="24"/>
          <w:highlight w:val="none"/>
        </w:rPr>
        <w:t>。</w:t>
      </w:r>
    </w:p>
    <w:p w14:paraId="058CB5B1">
      <w:pPr>
        <w:snapToGrid w:val="0"/>
        <w:spacing w:line="360" w:lineRule="auto"/>
        <w:ind w:left="718" w:leftChars="342"/>
        <w:rPr>
          <w:rFonts w:ascii="宋体" w:hAnsi="宋体" w:cs="宋体"/>
          <w:sz w:val="24"/>
          <w:highlight w:val="none"/>
        </w:rPr>
      </w:pPr>
      <w:r>
        <w:rPr>
          <w:rFonts w:hint="eastAsia" w:ascii="宋体" w:hAnsi="宋体" w:cs="宋体"/>
          <w:sz w:val="24"/>
          <w:highlight w:val="none"/>
        </w:rPr>
        <w:t>5.3 交货期限：合同签订后35日历天内完成安装调试</w:t>
      </w:r>
      <w:r>
        <w:rPr>
          <w:rFonts w:hint="eastAsia" w:ascii="宋体" w:hAnsi="宋体" w:cs="宋体"/>
          <w:sz w:val="24"/>
          <w:highlight w:val="none"/>
        </w:rPr>
        <w:br w:type="textWrapping"/>
      </w:r>
      <w:r>
        <w:rPr>
          <w:rFonts w:hint="eastAsia" w:ascii="宋体" w:hAnsi="宋体" w:cs="宋体"/>
          <w:sz w:val="24"/>
          <w:highlight w:val="none"/>
        </w:rPr>
        <w:t>5.4 质量要求：符合国家相关质量技术标准的合格产品</w:t>
      </w:r>
    </w:p>
    <w:p w14:paraId="1C6C7E13">
      <w:pPr>
        <w:snapToGrid w:val="0"/>
        <w:spacing w:line="360" w:lineRule="auto"/>
        <w:ind w:left="718" w:leftChars="342"/>
        <w:rPr>
          <w:rFonts w:ascii="宋体" w:hAnsi="宋体" w:cs="宋体"/>
          <w:sz w:val="24"/>
          <w:highlight w:val="none"/>
        </w:rPr>
      </w:pPr>
      <w:r>
        <w:rPr>
          <w:rFonts w:hint="eastAsia" w:ascii="宋体" w:hAnsi="宋体" w:cs="宋体"/>
          <w:sz w:val="24"/>
          <w:highlight w:val="none"/>
        </w:rPr>
        <w:t>5.5 质保期：电池及其配件整体质保五年或30万公里</w:t>
      </w:r>
    </w:p>
    <w:p w14:paraId="46955F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6.合同履行期限：合同签订后35日历天内完成安装调试</w:t>
      </w:r>
    </w:p>
    <w:p w14:paraId="13022C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7.本项目是否接受联合体投标：否 </w:t>
      </w:r>
    </w:p>
    <w:p w14:paraId="5EE245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8.是否接受进口产品：否 </w:t>
      </w:r>
    </w:p>
    <w:p w14:paraId="329E490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9.是否专门面向中小企业：否</w:t>
      </w:r>
    </w:p>
    <w:p w14:paraId="6E464E9F">
      <w:pPr>
        <w:numPr>
          <w:ilvl w:val="0"/>
          <w:numId w:val="2"/>
        </w:numPr>
        <w:snapToGri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申请人的资格要求：</w:t>
      </w:r>
      <w:bookmarkEnd w:id="5"/>
      <w:bookmarkEnd w:id="6"/>
      <w:bookmarkEnd w:id="7"/>
      <w:bookmarkEnd w:id="8"/>
    </w:p>
    <w:p w14:paraId="4A604CDA">
      <w:pPr>
        <w:widowControl/>
        <w:shd w:val="clear" w:color="auto" w:fill="FFFFFF"/>
        <w:spacing w:line="360" w:lineRule="auto"/>
        <w:ind w:firstLine="472"/>
        <w:rPr>
          <w:rFonts w:ascii="宋体" w:hAnsi="宋体" w:cs="宋体"/>
          <w:kern w:val="0"/>
          <w:sz w:val="24"/>
          <w:highlight w:val="none"/>
        </w:rPr>
      </w:pPr>
      <w:bookmarkStart w:id="9" w:name="OLE_LINK1"/>
      <w:r>
        <w:rPr>
          <w:rFonts w:hint="eastAsia" w:ascii="宋体" w:hAnsi="宋体" w:cs="宋体"/>
          <w:kern w:val="0"/>
          <w:sz w:val="24"/>
          <w:highlight w:val="none"/>
        </w:rPr>
        <w:t>1.满足《中华人民共和国政府采购法》第二十二条规定：</w:t>
      </w:r>
    </w:p>
    <w:p w14:paraId="6DB1F171">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(汝财购〔2022〕13号)的规定，供应商只需在资格审查环节提供满足相应条件的书面承诺书，无需提交以下证明材料。（格式见第六章附件12）</w:t>
      </w:r>
    </w:p>
    <w:p w14:paraId="5908B78E">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(一)具有独立承担民事责任的能力；</w:t>
      </w:r>
    </w:p>
    <w:p w14:paraId="3FCFB923">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2620EE69">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(三)具有履行合同所必需的设备和专业技术能力；</w:t>
      </w:r>
    </w:p>
    <w:p w14:paraId="48984DDC">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2C0A1FD2">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32F841BE">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(六)未被列入严重失信主体名单、失信被执行人、税收违法失信主体、政府采购严重违法失信行为记录名单，未曾作出虚假承诺；</w:t>
      </w:r>
    </w:p>
    <w:p w14:paraId="4C7E27FB">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(七)符合法律、行政法规规定的其他条件。</w:t>
      </w:r>
    </w:p>
    <w:p w14:paraId="41B7D411">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2.落实政府采购政策满足的资格要求：</w:t>
      </w:r>
    </w:p>
    <w:p w14:paraId="63C57C83">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采购项目需要落实的政府采购政策：促进中小企业、监狱企业和残疾人福利企业发展扶持政策、政府强制采购节能产品强制采购、节能产品及环境标志产品优先采购等。</w:t>
      </w:r>
    </w:p>
    <w:p w14:paraId="05B51CA4">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3.本项目的特定资格要求：</w:t>
      </w:r>
    </w:p>
    <w:p w14:paraId="0CA3F5BA">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3.1、供应商具备独立法人资格、有效的营业执照（原件的扫描件）。</w:t>
      </w:r>
    </w:p>
    <w:p w14:paraId="0B837DA7">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3.2、法定代表人本人参加投标的，提供法人身份证（原件的扫描件）；法定代表人委托代理人参加投标的，提供法人授权委托书（原件的扫描件）、委托代理人的身份证（原件的扫描件）；</w:t>
      </w:r>
    </w:p>
    <w:p w14:paraId="1D4B16EB">
      <w:pPr>
        <w:widowControl/>
        <w:snapToGrid w:val="0"/>
        <w:spacing w:line="360" w:lineRule="auto"/>
        <w:ind w:firstLine="480" w:firstLineChars="200"/>
        <w:jc w:val="left"/>
        <w:rPr>
          <w:rFonts w:ascii="宋体" w:hAnsi="宋体" w:cs="宋体"/>
          <w:highlight w:val="none"/>
        </w:rPr>
      </w:pPr>
      <w:r>
        <w:rPr>
          <w:rFonts w:hint="eastAsia" w:ascii="宋体" w:hAnsi="宋体" w:cs="宋体"/>
          <w:kern w:val="0"/>
          <w:sz w:val="24"/>
          <w:highlight w:val="none"/>
        </w:rPr>
        <w:t>本次招标不接受联合体投标，不允许转包和分包。</w:t>
      </w:r>
    </w:p>
    <w:p w14:paraId="4646CD48">
      <w:pPr>
        <w:numPr>
          <w:ilvl w:val="0"/>
          <w:numId w:val="2"/>
        </w:numPr>
        <w:snapToGri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获取招标文件</w:t>
      </w:r>
    </w:p>
    <w:bookmarkEnd w:id="9"/>
    <w:p w14:paraId="5AAE004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u w:val="single"/>
        </w:rPr>
        <w:t>2025</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 xml:space="preserve"> 9 </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 xml:space="preserve"> 8 </w:t>
      </w:r>
      <w:r>
        <w:rPr>
          <w:rFonts w:hint="eastAsia" w:ascii="宋体" w:hAnsi="宋体" w:cs="宋体"/>
          <w:kern w:val="0"/>
          <w:sz w:val="24"/>
          <w:highlight w:val="none"/>
        </w:rPr>
        <w:t>日至</w:t>
      </w:r>
      <w:r>
        <w:rPr>
          <w:rFonts w:hint="eastAsia" w:ascii="宋体" w:hAnsi="宋体" w:cs="宋体"/>
          <w:kern w:val="0"/>
          <w:sz w:val="24"/>
          <w:highlight w:val="none"/>
          <w:u w:val="single"/>
        </w:rPr>
        <w:t xml:space="preserve"> 2025</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 xml:space="preserve"> 9 </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 xml:space="preserve"> 12 </w:t>
      </w:r>
      <w:r>
        <w:rPr>
          <w:rFonts w:hint="eastAsia" w:ascii="宋体" w:hAnsi="宋体" w:cs="宋体"/>
          <w:kern w:val="0"/>
          <w:sz w:val="24"/>
          <w:highlight w:val="none"/>
        </w:rPr>
        <w:t>日，</w:t>
      </w:r>
      <w:r>
        <w:rPr>
          <w:rFonts w:hint="eastAsia" w:ascii="宋体" w:hAnsi="宋体" w:cs="宋体"/>
          <w:kern w:val="0"/>
          <w:sz w:val="24"/>
          <w:highlight w:val="none"/>
        </w:rPr>
        <w:t>每天上午08:00至12:00，下午12:00至18:00（北京时间，法定节假日除外。）</w:t>
      </w:r>
    </w:p>
    <w:p w14:paraId="14C02589">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2.地点：驻马店市公共资源交易中心电子交易平台网站(以下简称“交易平台网站”)（https://ggzy.zhumadian.gov.cn/TPFront/）。</w:t>
      </w:r>
    </w:p>
    <w:p w14:paraId="0D105091">
      <w:pPr>
        <w:pStyle w:val="16"/>
        <w:spacing w:line="360" w:lineRule="auto"/>
        <w:ind w:left="0" w:leftChars="0" w:firstLine="480" w:firstLineChars="200"/>
        <w:rPr>
          <w:rFonts w:ascii="宋体" w:hAnsi="宋体" w:cs="宋体"/>
          <w:sz w:val="24"/>
          <w:highlight w:val="none"/>
        </w:rPr>
      </w:pPr>
      <w:r>
        <w:rPr>
          <w:rFonts w:hint="eastAsia" w:ascii="宋体" w:hAnsi="宋体" w:cs="宋体"/>
          <w:kern w:val="0"/>
          <w:sz w:val="24"/>
          <w:highlight w:val="none"/>
        </w:rPr>
        <w:t>3.方式：凡有意参加投标者请登录“交易平台网站”（https://ggzy.zhumadian.gov.cn/RNTPFront/），免费下载招标文件。投标人未按规定在网上下载招标文件的，其投标将被拒绝。获取招标文件后，投标人请到“交易平台网站”（https://ggzy.zhumadian.gov.cn/TPFront/） 下载中心栏目下载最新版本的投标文件制作工具安装包，并使用安装后的最新版本投标文件制作工具以及CA密钥制作电子投标文件</w:t>
      </w:r>
      <w:r>
        <w:rPr>
          <w:rFonts w:hint="eastAsia" w:ascii="宋体" w:hAnsi="宋体" w:cs="宋体"/>
          <w:sz w:val="24"/>
          <w:highlight w:val="none"/>
        </w:rPr>
        <w:t>。</w:t>
      </w:r>
    </w:p>
    <w:p w14:paraId="3E5A2195">
      <w:pPr>
        <w:pStyle w:val="22"/>
        <w:spacing w:before="0" w:beforeAutospacing="0" w:after="0" w:afterAutospacing="0" w:line="360" w:lineRule="auto"/>
        <w:ind w:firstLine="480" w:firstLineChars="200"/>
        <w:jc w:val="both"/>
        <w:rPr>
          <w:kern w:val="2"/>
          <w:highlight w:val="none"/>
        </w:rPr>
      </w:pPr>
      <w:r>
        <w:rPr>
          <w:rFonts w:hint="eastAsia"/>
          <w:kern w:val="2"/>
          <w:highlight w:val="none"/>
        </w:rPr>
        <w:t>4.售价：0元</w:t>
      </w:r>
    </w:p>
    <w:p w14:paraId="3583059B">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四、投标截止时间及地点</w:t>
      </w:r>
    </w:p>
    <w:p w14:paraId="36C40E4E">
      <w:pPr>
        <w:pStyle w:val="22"/>
        <w:spacing w:before="0" w:beforeAutospacing="0" w:after="0" w:afterAutospacing="0" w:line="360" w:lineRule="auto"/>
        <w:ind w:firstLine="560"/>
        <w:jc w:val="both"/>
        <w:rPr>
          <w:highlight w:val="none"/>
        </w:rPr>
      </w:pPr>
      <w:r>
        <w:rPr>
          <w:rFonts w:hint="eastAsia"/>
          <w:highlight w:val="none"/>
        </w:rPr>
        <w:t>1.时间：</w:t>
      </w:r>
      <w:r>
        <w:rPr>
          <w:rFonts w:hint="eastAsia"/>
          <w:highlight w:val="none"/>
        </w:rPr>
        <w:t>2025年</w:t>
      </w:r>
      <w:r>
        <w:rPr>
          <w:rFonts w:hint="eastAsia"/>
          <w:highlight w:val="none"/>
          <w:lang w:val="en-US" w:eastAsia="zh-CN"/>
        </w:rPr>
        <w:t>9</w:t>
      </w:r>
      <w:r>
        <w:rPr>
          <w:rFonts w:hint="eastAsia"/>
          <w:highlight w:val="none"/>
        </w:rPr>
        <w:t>月</w:t>
      </w:r>
      <w:r>
        <w:rPr>
          <w:rFonts w:hint="eastAsia"/>
          <w:highlight w:val="none"/>
          <w:lang w:val="en-US" w:eastAsia="zh-CN"/>
        </w:rPr>
        <w:t>29</w:t>
      </w:r>
      <w:r>
        <w:rPr>
          <w:rFonts w:hint="eastAsia"/>
          <w:highlight w:val="none"/>
        </w:rPr>
        <w:t>日09 时00 分</w:t>
      </w:r>
      <w:r>
        <w:rPr>
          <w:rFonts w:hint="eastAsia"/>
          <w:highlight w:val="none"/>
        </w:rPr>
        <w:t>（北京时间）</w:t>
      </w:r>
    </w:p>
    <w:p w14:paraId="20CC32AE">
      <w:pPr>
        <w:pStyle w:val="22"/>
        <w:spacing w:before="0" w:beforeAutospacing="0" w:after="0" w:afterAutospacing="0" w:line="360" w:lineRule="auto"/>
        <w:ind w:firstLine="560"/>
        <w:jc w:val="both"/>
        <w:rPr>
          <w:highlight w:val="none"/>
        </w:rPr>
      </w:pPr>
      <w:r>
        <w:rPr>
          <w:rFonts w:hint="eastAsia"/>
          <w:highlight w:val="none"/>
        </w:rPr>
        <w:t>2.地点：汝南县公共资源交易中心电子交易平台不见面开标大厅二室</w:t>
      </w:r>
    </w:p>
    <w:p w14:paraId="3B44CB4E">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五、投标文件开启</w:t>
      </w:r>
    </w:p>
    <w:p w14:paraId="44F59333">
      <w:pPr>
        <w:pStyle w:val="22"/>
        <w:spacing w:before="0" w:beforeAutospacing="0" w:after="0" w:afterAutospacing="0" w:line="360" w:lineRule="auto"/>
        <w:ind w:firstLine="560"/>
        <w:jc w:val="both"/>
        <w:rPr>
          <w:highlight w:val="none"/>
        </w:rPr>
      </w:pPr>
      <w:r>
        <w:rPr>
          <w:rFonts w:hint="eastAsia"/>
          <w:highlight w:val="none"/>
        </w:rPr>
        <w:t>1.时间：</w:t>
      </w:r>
      <w:r>
        <w:rPr>
          <w:rFonts w:hint="eastAsia"/>
          <w:highlight w:val="none"/>
        </w:rPr>
        <w:t>2025年</w:t>
      </w:r>
      <w:r>
        <w:rPr>
          <w:rFonts w:hint="eastAsia"/>
          <w:highlight w:val="none"/>
          <w:lang w:val="en-US" w:eastAsia="zh-CN"/>
        </w:rPr>
        <w:t>9</w:t>
      </w:r>
      <w:r>
        <w:rPr>
          <w:rFonts w:hint="eastAsia"/>
          <w:highlight w:val="none"/>
        </w:rPr>
        <w:t>月</w:t>
      </w:r>
      <w:r>
        <w:rPr>
          <w:rFonts w:hint="eastAsia"/>
          <w:highlight w:val="none"/>
          <w:lang w:val="en-US" w:eastAsia="zh-CN"/>
        </w:rPr>
        <w:t>29</w:t>
      </w:r>
      <w:r>
        <w:rPr>
          <w:rFonts w:hint="eastAsia"/>
          <w:highlight w:val="none"/>
        </w:rPr>
        <w:t>日09 时00 分</w:t>
      </w:r>
      <w:r>
        <w:rPr>
          <w:rFonts w:hint="eastAsia"/>
          <w:highlight w:val="none"/>
        </w:rPr>
        <w:t>（北京时间）</w:t>
      </w:r>
    </w:p>
    <w:p w14:paraId="7EE7B3BB">
      <w:pPr>
        <w:pStyle w:val="22"/>
        <w:spacing w:before="0" w:beforeAutospacing="0" w:after="0" w:afterAutospacing="0" w:line="360" w:lineRule="auto"/>
        <w:ind w:firstLine="560"/>
        <w:jc w:val="both"/>
        <w:rPr>
          <w:highlight w:val="none"/>
        </w:rPr>
      </w:pPr>
      <w:r>
        <w:rPr>
          <w:rFonts w:hint="eastAsia"/>
          <w:highlight w:val="none"/>
        </w:rPr>
        <w:t>2.地点：汝南县公共资源交易中心电子交易平台不见面开标大厅二室</w:t>
      </w:r>
    </w:p>
    <w:p w14:paraId="5CB18191">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六、发布公告的媒介及招标公告期限</w:t>
      </w:r>
    </w:p>
    <w:p w14:paraId="7A1A8E1C">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本次招标公告在《河南省政府采购网》、《驻马店公共资源交易网》上发布。 招标公告期限为五个工作日。</w:t>
      </w:r>
    </w:p>
    <w:p w14:paraId="64723C11">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七、其他补充事宜</w:t>
      </w:r>
    </w:p>
    <w:p w14:paraId="73475511">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7.1本项目采用不见面开标、投标人需要递交电子投标文件，无需递交纸质文件。</w:t>
      </w:r>
    </w:p>
    <w:p w14:paraId="3A5286A0">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7.2投标文件的上传/递交截止时间（投标截止时间，下同）和地点见招标文件。投标人应于投标截止时间前将加密电子投标文件(.zmdtf格式)在驻马店市公共资源交易中心电子交易平台加密上传，逾期上传其投标将被拒绝。</w:t>
      </w:r>
    </w:p>
    <w:p w14:paraId="45CB56C2">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7.3本项目采用远程不见面交易的模式。开标当日，投标人无需到达开标现场，仅需在任意地点通过驻马店不见面开标系统（https://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77F76B10">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7.4远程开标前，投标人务必在驻马店市公共资源交易电子交易平台（https://ggzy.zhumadian.gov.cn:8820/TPBidder）投标文件上传模块中使用“模拟解密”功能，验证本机远程自助解密环境。</w:t>
      </w:r>
    </w:p>
    <w:p w14:paraId="206A7034">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7.5逾期上传/送达的或者未上传/未送达指定地点的投标文件，采购人不予受理。</w:t>
      </w:r>
    </w:p>
    <w:p w14:paraId="20157F06">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7.6本次项目对投标申请人的资格审查采用资格后审方式，主要资格审查标准和内容详见招标文件，只有资格审查合格的投标申请人才有可能被授予合同。</w:t>
      </w:r>
    </w:p>
    <w:p w14:paraId="68B6B192">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7.7本项目采用不见面开标,投标人无需递交纸质投标文件。</w:t>
      </w:r>
    </w:p>
    <w:p w14:paraId="18C887F9">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八、凡对本次招标提出询问，请按照以下方式联系</w:t>
      </w:r>
    </w:p>
    <w:p w14:paraId="1784F26F">
      <w:pPr>
        <w:pStyle w:val="22"/>
        <w:spacing w:before="0" w:beforeAutospacing="0" w:after="0" w:afterAutospacing="0" w:line="360" w:lineRule="auto"/>
        <w:ind w:firstLine="480" w:firstLineChars="200"/>
        <w:jc w:val="both"/>
        <w:rPr>
          <w:bCs/>
          <w:highlight w:val="none"/>
        </w:rPr>
      </w:pPr>
      <w:r>
        <w:rPr>
          <w:rFonts w:hint="eastAsia"/>
          <w:bCs/>
          <w:highlight w:val="none"/>
        </w:rPr>
        <w:t>1.采购人信息</w:t>
      </w:r>
    </w:p>
    <w:p w14:paraId="5BDD4531">
      <w:pPr>
        <w:pStyle w:val="22"/>
        <w:spacing w:before="0" w:beforeAutospacing="0" w:after="0" w:afterAutospacing="0" w:line="360" w:lineRule="auto"/>
        <w:ind w:firstLine="480" w:firstLineChars="200"/>
        <w:jc w:val="both"/>
        <w:rPr>
          <w:bCs/>
          <w:highlight w:val="none"/>
        </w:rPr>
      </w:pPr>
      <w:r>
        <w:rPr>
          <w:rFonts w:hint="eastAsia"/>
          <w:bCs/>
          <w:highlight w:val="none"/>
        </w:rPr>
        <w:t>名称：汝南县运输服务中心</w:t>
      </w:r>
    </w:p>
    <w:p w14:paraId="3144EB62">
      <w:pPr>
        <w:pStyle w:val="22"/>
        <w:spacing w:before="0" w:beforeAutospacing="0" w:after="0" w:afterAutospacing="0" w:line="360" w:lineRule="auto"/>
        <w:ind w:firstLine="480" w:firstLineChars="200"/>
        <w:jc w:val="both"/>
        <w:rPr>
          <w:bCs/>
          <w:highlight w:val="none"/>
        </w:rPr>
      </w:pPr>
      <w:r>
        <w:rPr>
          <w:rFonts w:hint="eastAsia"/>
          <w:bCs/>
          <w:highlight w:val="none"/>
        </w:rPr>
        <w:t xml:space="preserve">地址：河南省汝南县汝宁镇车站路1号  </w:t>
      </w:r>
    </w:p>
    <w:p w14:paraId="73679B1A">
      <w:pPr>
        <w:pStyle w:val="22"/>
        <w:spacing w:before="0" w:beforeAutospacing="0" w:after="0" w:afterAutospacing="0" w:line="360" w:lineRule="auto"/>
        <w:ind w:firstLine="480" w:firstLineChars="200"/>
        <w:jc w:val="both"/>
        <w:rPr>
          <w:bCs/>
          <w:highlight w:val="none"/>
        </w:rPr>
      </w:pPr>
      <w:r>
        <w:rPr>
          <w:rFonts w:hint="eastAsia"/>
          <w:bCs/>
          <w:highlight w:val="none"/>
        </w:rPr>
        <w:t>联系人：吴得伟</w:t>
      </w:r>
    </w:p>
    <w:p w14:paraId="610F0CAB">
      <w:pPr>
        <w:pStyle w:val="22"/>
        <w:spacing w:before="0" w:beforeAutospacing="0" w:after="0" w:afterAutospacing="0" w:line="360" w:lineRule="auto"/>
        <w:ind w:firstLine="480" w:firstLineChars="200"/>
        <w:jc w:val="both"/>
        <w:rPr>
          <w:bCs/>
          <w:highlight w:val="none"/>
        </w:rPr>
      </w:pPr>
      <w:r>
        <w:rPr>
          <w:rFonts w:hint="eastAsia"/>
          <w:bCs/>
          <w:highlight w:val="none"/>
        </w:rPr>
        <w:t>联系方式：13507640116</w:t>
      </w:r>
    </w:p>
    <w:p w14:paraId="5C849B27">
      <w:pPr>
        <w:pStyle w:val="22"/>
        <w:spacing w:before="0" w:beforeAutospacing="0" w:after="0" w:afterAutospacing="0" w:line="360" w:lineRule="auto"/>
        <w:ind w:firstLine="480" w:firstLineChars="200"/>
        <w:jc w:val="both"/>
        <w:rPr>
          <w:bCs/>
          <w:highlight w:val="none"/>
        </w:rPr>
      </w:pPr>
      <w:r>
        <w:rPr>
          <w:rFonts w:hint="eastAsia"/>
          <w:bCs/>
          <w:highlight w:val="none"/>
        </w:rPr>
        <w:t>2.采购代理机构信息（如有）</w:t>
      </w:r>
    </w:p>
    <w:p w14:paraId="6605100F">
      <w:pPr>
        <w:pStyle w:val="22"/>
        <w:spacing w:before="0" w:beforeAutospacing="0" w:after="0" w:afterAutospacing="0" w:line="360" w:lineRule="auto"/>
        <w:ind w:firstLine="480" w:firstLineChars="200"/>
        <w:jc w:val="both"/>
        <w:rPr>
          <w:highlight w:val="none"/>
        </w:rPr>
      </w:pPr>
      <w:r>
        <w:rPr>
          <w:rFonts w:hint="eastAsia"/>
          <w:highlight w:val="none"/>
        </w:rPr>
        <w:t>名称：河南城建工程管理有限公司</w:t>
      </w:r>
    </w:p>
    <w:p w14:paraId="3A231AF2">
      <w:pPr>
        <w:pStyle w:val="22"/>
        <w:spacing w:before="0" w:beforeAutospacing="0" w:after="0" w:afterAutospacing="0" w:line="360" w:lineRule="auto"/>
        <w:ind w:firstLine="480" w:firstLineChars="200"/>
        <w:jc w:val="both"/>
        <w:rPr>
          <w:highlight w:val="none"/>
        </w:rPr>
      </w:pPr>
      <w:r>
        <w:rPr>
          <w:rFonts w:hint="eastAsia"/>
          <w:highlight w:val="none"/>
        </w:rPr>
        <w:t>地址：河南省驻马店市汝南县王岗镇镇政府院内东侧二层办公楼203号</w:t>
      </w:r>
    </w:p>
    <w:p w14:paraId="4FAE0C8E">
      <w:pPr>
        <w:pStyle w:val="22"/>
        <w:spacing w:before="0" w:beforeAutospacing="0" w:after="0" w:afterAutospacing="0" w:line="360" w:lineRule="auto"/>
        <w:ind w:firstLine="480" w:firstLineChars="200"/>
        <w:jc w:val="both"/>
        <w:rPr>
          <w:highlight w:val="none"/>
        </w:rPr>
      </w:pPr>
      <w:r>
        <w:rPr>
          <w:rFonts w:hint="eastAsia"/>
          <w:highlight w:val="none"/>
        </w:rPr>
        <w:t>联系人：刘倩</w:t>
      </w:r>
    </w:p>
    <w:p w14:paraId="2A9E31F9">
      <w:pPr>
        <w:pStyle w:val="22"/>
        <w:spacing w:before="0" w:beforeAutospacing="0" w:after="0" w:afterAutospacing="0" w:line="360" w:lineRule="auto"/>
        <w:ind w:firstLine="480" w:firstLineChars="200"/>
        <w:jc w:val="both"/>
        <w:rPr>
          <w:highlight w:val="none"/>
        </w:rPr>
      </w:pPr>
      <w:r>
        <w:rPr>
          <w:rFonts w:hint="eastAsia"/>
          <w:highlight w:val="none"/>
        </w:rPr>
        <w:t>联系方式：18339292736</w:t>
      </w:r>
    </w:p>
    <w:p w14:paraId="3B2A5A55">
      <w:pPr>
        <w:pStyle w:val="22"/>
        <w:spacing w:before="0" w:beforeAutospacing="0" w:after="0" w:afterAutospacing="0" w:line="360" w:lineRule="auto"/>
        <w:ind w:firstLine="480" w:firstLineChars="200"/>
        <w:jc w:val="both"/>
        <w:rPr>
          <w:bCs/>
          <w:highlight w:val="none"/>
        </w:rPr>
      </w:pPr>
      <w:r>
        <w:rPr>
          <w:rFonts w:hint="eastAsia"/>
          <w:bCs/>
          <w:highlight w:val="none"/>
        </w:rPr>
        <w:t>3.项目联系方式</w:t>
      </w:r>
    </w:p>
    <w:p w14:paraId="718357B8">
      <w:pPr>
        <w:pStyle w:val="22"/>
        <w:spacing w:before="0" w:beforeAutospacing="0" w:after="0" w:afterAutospacing="0" w:line="360" w:lineRule="auto"/>
        <w:ind w:firstLine="480" w:firstLineChars="200"/>
        <w:jc w:val="both"/>
        <w:rPr>
          <w:bCs/>
          <w:highlight w:val="none"/>
        </w:rPr>
      </w:pPr>
      <w:r>
        <w:rPr>
          <w:rFonts w:hint="eastAsia"/>
          <w:bCs/>
          <w:highlight w:val="none"/>
        </w:rPr>
        <w:t>项目联系人：吴得伟</w:t>
      </w:r>
    </w:p>
    <w:p w14:paraId="5B32FAB4">
      <w:pPr>
        <w:pStyle w:val="22"/>
        <w:spacing w:before="0" w:beforeAutospacing="0" w:after="0" w:afterAutospacing="0" w:line="360" w:lineRule="auto"/>
        <w:ind w:firstLine="480" w:firstLineChars="200"/>
        <w:jc w:val="both"/>
        <w:rPr>
          <w:bCs/>
          <w:highlight w:val="none"/>
        </w:rPr>
      </w:pPr>
      <w:r>
        <w:rPr>
          <w:rFonts w:hint="eastAsia"/>
          <w:bCs/>
          <w:highlight w:val="none"/>
        </w:rPr>
        <w:t>联系方式：13507640116</w:t>
      </w:r>
    </w:p>
    <w:p w14:paraId="0FD1DF0E">
      <w:pPr>
        <w:pStyle w:val="16"/>
        <w:jc w:val="center"/>
        <w:rPr>
          <w:rFonts w:ascii="宋体" w:hAnsi="宋体" w:cs="宋体"/>
          <w:b/>
          <w:bCs/>
          <w:kern w:val="0"/>
          <w:sz w:val="36"/>
          <w:szCs w:val="36"/>
          <w:highlight w:val="none"/>
        </w:rPr>
      </w:pPr>
      <w:r>
        <w:rPr>
          <w:rFonts w:hint="eastAsia" w:ascii="宋体" w:hAnsi="宋体" w:cs="宋体"/>
          <w:b/>
          <w:kern w:val="0"/>
          <w:sz w:val="32"/>
          <w:szCs w:val="32"/>
          <w:highlight w:val="none"/>
        </w:rPr>
        <w:br w:type="page"/>
      </w:r>
      <w:r>
        <w:rPr>
          <w:rFonts w:hint="eastAsia" w:ascii="宋体" w:hAnsi="宋体" w:cs="宋体"/>
          <w:b/>
          <w:bCs/>
          <w:kern w:val="0"/>
          <w:sz w:val="36"/>
          <w:szCs w:val="36"/>
          <w:highlight w:val="none"/>
        </w:rPr>
        <w:t>特 别 提 示</w:t>
      </w:r>
    </w:p>
    <w:p w14:paraId="347E9B14">
      <w:pPr>
        <w:pStyle w:val="16"/>
        <w:spacing w:line="360" w:lineRule="auto"/>
        <w:rPr>
          <w:rFonts w:ascii="宋体" w:hAnsi="宋体" w:cs="宋体"/>
          <w:kern w:val="0"/>
          <w:sz w:val="24"/>
          <w:highlight w:val="none"/>
        </w:rPr>
      </w:pPr>
      <w:r>
        <w:rPr>
          <w:rFonts w:hint="eastAsia" w:ascii="宋体" w:hAnsi="宋体" w:cs="宋体"/>
          <w:kern w:val="0"/>
          <w:sz w:val="24"/>
          <w:highlight w:val="none"/>
        </w:rPr>
        <w:t xml:space="preserve">1、投标人注册 </w:t>
      </w:r>
    </w:p>
    <w:p w14:paraId="591F5774">
      <w:pPr>
        <w:pStyle w:val="16"/>
        <w:spacing w:line="360" w:lineRule="auto"/>
        <w:rPr>
          <w:rFonts w:ascii="宋体" w:hAnsi="宋体" w:cs="宋体"/>
          <w:kern w:val="0"/>
          <w:sz w:val="24"/>
          <w:highlight w:val="none"/>
        </w:rPr>
      </w:pPr>
      <w:r>
        <w:rPr>
          <w:rFonts w:hint="eastAsia" w:ascii="宋体" w:hAnsi="宋体" w:cs="宋体"/>
          <w:kern w:val="0"/>
          <w:sz w:val="24"/>
          <w:highlight w:val="none"/>
        </w:rPr>
        <w:t>投标人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5DDF9D69">
      <w:pPr>
        <w:pStyle w:val="16"/>
        <w:spacing w:line="360" w:lineRule="auto"/>
        <w:rPr>
          <w:rFonts w:ascii="宋体" w:hAnsi="宋体" w:cs="宋体"/>
          <w:kern w:val="0"/>
          <w:sz w:val="24"/>
          <w:highlight w:val="none"/>
        </w:rPr>
      </w:pPr>
      <w:r>
        <w:rPr>
          <w:rFonts w:hint="eastAsia" w:ascii="宋体" w:hAnsi="宋体" w:cs="宋体"/>
          <w:kern w:val="0"/>
          <w:sz w:val="24"/>
          <w:highlight w:val="none"/>
        </w:rPr>
        <w:t xml:space="preserve">2、响应性文件制作 </w:t>
      </w:r>
    </w:p>
    <w:p w14:paraId="067B6E71">
      <w:pPr>
        <w:pStyle w:val="16"/>
        <w:spacing w:line="360" w:lineRule="auto"/>
        <w:rPr>
          <w:rFonts w:ascii="宋体" w:hAnsi="宋体" w:cs="宋体"/>
          <w:kern w:val="0"/>
          <w:sz w:val="24"/>
          <w:highlight w:val="none"/>
        </w:rPr>
      </w:pPr>
      <w:r>
        <w:rPr>
          <w:rFonts w:hint="eastAsia" w:ascii="宋体" w:hAnsi="宋体" w:cs="宋体"/>
          <w:kern w:val="0"/>
          <w:sz w:val="24"/>
          <w:highlight w:val="none"/>
        </w:rPr>
        <w:t>2.1、投标人通过“驻马店市公共资源交易中心”网站下载中心（政府采购类）：下载“新点投标文件制作软件（驻马店）”。</w:t>
      </w:r>
    </w:p>
    <w:p w14:paraId="7B4C627F">
      <w:pPr>
        <w:pStyle w:val="16"/>
        <w:spacing w:line="360" w:lineRule="auto"/>
        <w:rPr>
          <w:rFonts w:ascii="宋体" w:hAnsi="宋体" w:cs="宋体"/>
          <w:kern w:val="0"/>
          <w:sz w:val="24"/>
          <w:highlight w:val="none"/>
        </w:rPr>
      </w:pPr>
      <w:r>
        <w:rPr>
          <w:rFonts w:hint="eastAsia" w:ascii="宋体" w:hAnsi="宋体" w:cs="宋体"/>
          <w:kern w:val="0"/>
          <w:sz w:val="24"/>
          <w:highlight w:val="none"/>
        </w:rPr>
        <w:t>2.2、投标人凭 CA 密钥登陆交易系统下载招标文件(.zmdzf 格 式)。</w:t>
      </w:r>
    </w:p>
    <w:p w14:paraId="72354795">
      <w:pPr>
        <w:pStyle w:val="16"/>
        <w:spacing w:line="360" w:lineRule="auto"/>
        <w:rPr>
          <w:rFonts w:ascii="宋体" w:hAnsi="宋体" w:cs="宋体"/>
          <w:kern w:val="0"/>
          <w:sz w:val="24"/>
          <w:highlight w:val="none"/>
        </w:rPr>
      </w:pPr>
      <w:r>
        <w:rPr>
          <w:rFonts w:hint="eastAsia" w:ascii="宋体" w:hAnsi="宋体" w:cs="宋体"/>
          <w:kern w:val="0"/>
          <w:sz w:val="24"/>
          <w:highlight w:val="none"/>
        </w:rPr>
        <w:t>2.3、投标人须在响应性文件递交截止时间前制作并提交：</w:t>
      </w:r>
    </w:p>
    <w:p w14:paraId="7445C359">
      <w:pPr>
        <w:pStyle w:val="16"/>
        <w:spacing w:line="360" w:lineRule="auto"/>
        <w:rPr>
          <w:rFonts w:ascii="宋体" w:hAnsi="宋体" w:cs="宋体"/>
          <w:kern w:val="0"/>
          <w:sz w:val="24"/>
          <w:highlight w:val="none"/>
        </w:rPr>
      </w:pPr>
      <w:r>
        <w:rPr>
          <w:rFonts w:hint="eastAsia" w:ascii="宋体" w:hAnsi="宋体" w:cs="宋体"/>
          <w:kern w:val="0"/>
          <w:sz w:val="24"/>
          <w:highlight w:val="none"/>
        </w:rPr>
        <w:t>加密的电子响应性文件（.zmdtf 格式）,应在递交响应性文件截止时间前通过“驻马店市公共资源交易中心”电子交易平台内上传；</w:t>
      </w:r>
    </w:p>
    <w:p w14:paraId="389C2E7F">
      <w:pPr>
        <w:pStyle w:val="16"/>
        <w:spacing w:line="360" w:lineRule="auto"/>
        <w:rPr>
          <w:rFonts w:ascii="宋体" w:hAnsi="宋体" w:cs="宋体"/>
          <w:kern w:val="0"/>
          <w:sz w:val="24"/>
          <w:highlight w:val="none"/>
        </w:rPr>
      </w:pPr>
      <w:r>
        <w:rPr>
          <w:rFonts w:hint="eastAsia" w:ascii="宋体" w:hAnsi="宋体" w:cs="宋体"/>
          <w:kern w:val="0"/>
          <w:sz w:val="24"/>
          <w:highlight w:val="none"/>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7C165DFF">
      <w:pPr>
        <w:pStyle w:val="16"/>
        <w:spacing w:line="360" w:lineRule="auto"/>
        <w:rPr>
          <w:rFonts w:ascii="宋体" w:hAnsi="宋体" w:cs="宋体"/>
          <w:kern w:val="0"/>
          <w:sz w:val="24"/>
          <w:highlight w:val="none"/>
        </w:rPr>
      </w:pPr>
      <w:r>
        <w:rPr>
          <w:rFonts w:hint="eastAsia" w:ascii="宋体" w:hAnsi="宋体" w:cs="宋体"/>
          <w:kern w:val="0"/>
          <w:sz w:val="24"/>
          <w:highlight w:val="none"/>
        </w:rPr>
        <w:t>2.5、投标人在编制电子响应性文件时，生成后的电子响应性文件须按招标文件的格式要求完成电子签字或盖章。其他要求签字盖章的招标文件格式内容，投标人须将盖章签字后的扫描图片替换到相应格式中。</w:t>
      </w:r>
    </w:p>
    <w:p w14:paraId="00C3386C">
      <w:pPr>
        <w:pStyle w:val="16"/>
        <w:spacing w:line="360" w:lineRule="auto"/>
        <w:rPr>
          <w:rFonts w:ascii="宋体" w:hAnsi="宋体" w:cs="宋体"/>
          <w:kern w:val="0"/>
          <w:sz w:val="24"/>
          <w:highlight w:val="none"/>
        </w:rPr>
      </w:pPr>
      <w:r>
        <w:rPr>
          <w:rFonts w:hint="eastAsia" w:ascii="宋体" w:hAnsi="宋体" w:cs="宋体"/>
          <w:kern w:val="0"/>
          <w:sz w:val="24"/>
          <w:highlight w:val="none"/>
        </w:rPr>
        <w:t>2.6、招标文件格式所要求包含的全部资料应全部制作在响应性文件内，严格按照本项目招标文件所有格式如实填写（不涉及的内容除外），不应存在漏项或缺项，否则将存在响应性文件被拒绝的风险。</w:t>
      </w:r>
    </w:p>
    <w:p w14:paraId="53DFDAD3">
      <w:pPr>
        <w:pStyle w:val="16"/>
        <w:spacing w:line="360" w:lineRule="auto"/>
        <w:rPr>
          <w:rFonts w:ascii="宋体" w:hAnsi="宋体" w:cs="宋体"/>
          <w:kern w:val="0"/>
          <w:sz w:val="24"/>
          <w:highlight w:val="none"/>
        </w:rPr>
      </w:pPr>
      <w:r>
        <w:rPr>
          <w:rFonts w:hint="eastAsia" w:ascii="宋体" w:hAnsi="宋体" w:cs="宋体"/>
          <w:kern w:val="0"/>
          <w:sz w:val="24"/>
          <w:highlight w:val="none"/>
        </w:rPr>
        <w:t>2.7、响应性文件以外的任何资料采购人和采购代理机构将拒收。</w:t>
      </w:r>
    </w:p>
    <w:p w14:paraId="19B56F3E">
      <w:pPr>
        <w:pStyle w:val="16"/>
        <w:spacing w:line="360" w:lineRule="auto"/>
        <w:rPr>
          <w:rFonts w:ascii="宋体" w:hAnsi="宋体" w:cs="宋体"/>
          <w:kern w:val="0"/>
          <w:sz w:val="24"/>
          <w:highlight w:val="none"/>
        </w:rPr>
      </w:pPr>
      <w:r>
        <w:rPr>
          <w:rFonts w:hint="eastAsia" w:ascii="宋体" w:hAnsi="宋体" w:cs="宋体"/>
          <w:kern w:val="0"/>
          <w:sz w:val="24"/>
          <w:highlight w:val="none"/>
        </w:rPr>
        <w:t>2.8、投标人编辑电子响应性文件时，根据招标文件要求用法人 CA 密钥和企业CA 密钥进行签章制作；最后一步生成电子响应性文件（.zmdtf 格式和.nzmdtf 格式）时，只能用本单位的企业 CA 密钥。</w:t>
      </w:r>
    </w:p>
    <w:p w14:paraId="28FA38F5">
      <w:pPr>
        <w:pStyle w:val="16"/>
        <w:spacing w:line="360" w:lineRule="auto"/>
        <w:rPr>
          <w:rFonts w:ascii="宋体" w:hAnsi="宋体" w:cs="宋体"/>
          <w:kern w:val="0"/>
          <w:sz w:val="24"/>
          <w:highlight w:val="none"/>
        </w:rPr>
      </w:pPr>
      <w:r>
        <w:rPr>
          <w:rFonts w:hint="eastAsia" w:ascii="宋体" w:hAnsi="宋体" w:cs="宋体"/>
          <w:kern w:val="0"/>
          <w:sz w:val="24"/>
          <w:highlight w:val="none"/>
        </w:rPr>
        <w:t>2.9、电子响应性文件制作流程，可参考驻马店市公共资源交易中心官方网站的，下载中心板块的视频</w:t>
      </w:r>
    </w:p>
    <w:p w14:paraId="6A65BF24">
      <w:pPr>
        <w:pStyle w:val="16"/>
        <w:spacing w:line="360" w:lineRule="auto"/>
        <w:rPr>
          <w:rFonts w:ascii="宋体" w:hAnsi="宋体" w:cs="宋体"/>
          <w:kern w:val="0"/>
          <w:sz w:val="24"/>
          <w:highlight w:val="none"/>
        </w:rPr>
      </w:pPr>
      <w:r>
        <w:rPr>
          <w:rFonts w:hint="eastAsia" w:ascii="宋体" w:hAnsi="宋体" w:cs="宋体"/>
          <w:kern w:val="0"/>
          <w:sz w:val="24"/>
          <w:highlight w:val="none"/>
        </w:rPr>
        <w:t xml:space="preserve">3、澄清与变更 </w:t>
      </w:r>
    </w:p>
    <w:p w14:paraId="6136BCC1">
      <w:pPr>
        <w:pStyle w:val="16"/>
        <w:spacing w:line="360" w:lineRule="auto"/>
        <w:rPr>
          <w:rFonts w:ascii="宋体" w:hAnsi="宋体" w:cs="宋体"/>
          <w:kern w:val="0"/>
          <w:sz w:val="24"/>
          <w:highlight w:val="none"/>
        </w:rPr>
      </w:pPr>
      <w:r>
        <w:rPr>
          <w:rFonts w:hint="eastAsia" w:ascii="宋体" w:hAnsi="宋体" w:cs="宋体"/>
          <w:kern w:val="0"/>
          <w:sz w:val="24"/>
          <w:highlight w:val="none"/>
        </w:rPr>
        <w:t>采购人、采购代理机构对已发出的招标文件进行的澄清、更正或更改，澄清、更正或更改的内容将作为招标文件的组成部分。采购代理机构将通过网站“变更公告”和“答疑文件”告知投标人。各投标人须下载招标文件和最新的答疑文件，以此编制响应性文件。</w:t>
      </w:r>
    </w:p>
    <w:p w14:paraId="2E55701F">
      <w:pPr>
        <w:pStyle w:val="16"/>
        <w:spacing w:line="360" w:lineRule="auto"/>
        <w:rPr>
          <w:rFonts w:ascii="宋体" w:hAnsi="宋体" w:cs="宋体"/>
          <w:kern w:val="0"/>
          <w:sz w:val="24"/>
          <w:highlight w:val="none"/>
        </w:rPr>
      </w:pPr>
      <w:r>
        <w:rPr>
          <w:rFonts w:hint="eastAsia" w:ascii="宋体" w:hAnsi="宋体" w:cs="宋体"/>
          <w:kern w:val="0"/>
          <w:sz w:val="24"/>
          <w:highlight w:val="none"/>
        </w:rPr>
        <w:t xml:space="preserve">4、因驻马店市公共资源交易中心平台在谈判开始前具有保密性，投标人在响应性文件递交截止时间前须自行查看项目进展、变更通知、澄清及回复，因投标人未及时查看而造成的后果自负。 </w:t>
      </w:r>
    </w:p>
    <w:p w14:paraId="7141075D">
      <w:pPr>
        <w:pStyle w:val="16"/>
        <w:spacing w:line="360" w:lineRule="auto"/>
        <w:rPr>
          <w:rFonts w:ascii="宋体" w:hAnsi="宋体" w:cs="宋体"/>
          <w:kern w:val="0"/>
          <w:sz w:val="24"/>
          <w:highlight w:val="none"/>
        </w:rPr>
      </w:pPr>
      <w:r>
        <w:rPr>
          <w:rFonts w:hint="eastAsia" w:ascii="宋体" w:hAnsi="宋体" w:cs="宋体"/>
          <w:kern w:val="0"/>
          <w:sz w:val="24"/>
          <w:highlight w:val="none"/>
        </w:rPr>
        <w:t>5、因驻马店不见面交易系统具备视频直播、语音通话等，对网络带宽及硬件要求相对较高的功能，故投标人在参与使用不见面交易系统开标的项目时，需确认是否满足如下要求：</w:t>
      </w:r>
    </w:p>
    <w:p w14:paraId="4FB84EC9">
      <w:pPr>
        <w:pStyle w:val="16"/>
        <w:spacing w:line="360" w:lineRule="auto"/>
        <w:rPr>
          <w:rFonts w:ascii="宋体" w:hAnsi="宋体" w:cs="宋体"/>
          <w:kern w:val="0"/>
          <w:sz w:val="24"/>
          <w:highlight w:val="none"/>
        </w:rPr>
      </w:pPr>
      <w:r>
        <w:rPr>
          <w:rFonts w:hint="eastAsia" w:ascii="宋体" w:hAnsi="宋体" w:cs="宋体"/>
          <w:kern w:val="0"/>
          <w:sz w:val="24"/>
          <w:highlight w:val="none"/>
        </w:rPr>
        <w:t>5.1、网络要求：</w:t>
      </w:r>
    </w:p>
    <w:p w14:paraId="3576A91B">
      <w:pPr>
        <w:pStyle w:val="16"/>
        <w:spacing w:line="360" w:lineRule="auto"/>
        <w:rPr>
          <w:rFonts w:ascii="宋体" w:hAnsi="宋体" w:cs="宋体"/>
          <w:kern w:val="0"/>
          <w:sz w:val="24"/>
          <w:highlight w:val="none"/>
        </w:rPr>
      </w:pPr>
      <w:r>
        <w:rPr>
          <w:rFonts w:hint="eastAsia" w:ascii="宋体" w:hAnsi="宋体" w:cs="宋体"/>
          <w:kern w:val="0"/>
          <w:sz w:val="24"/>
          <w:highlight w:val="none"/>
        </w:rPr>
        <w:t>网络带宽4M以上。</w:t>
      </w:r>
    </w:p>
    <w:p w14:paraId="7D57B1E4">
      <w:pPr>
        <w:pStyle w:val="16"/>
        <w:spacing w:line="360" w:lineRule="auto"/>
        <w:rPr>
          <w:rFonts w:ascii="宋体" w:hAnsi="宋体" w:cs="宋体"/>
          <w:kern w:val="0"/>
          <w:sz w:val="24"/>
          <w:highlight w:val="none"/>
        </w:rPr>
      </w:pPr>
      <w:r>
        <w:rPr>
          <w:rFonts w:hint="eastAsia" w:ascii="宋体" w:hAnsi="宋体" w:cs="宋体"/>
          <w:kern w:val="0"/>
          <w:sz w:val="24"/>
          <w:highlight w:val="none"/>
        </w:rPr>
        <w:t>5.2、硬件要求：</w:t>
      </w:r>
    </w:p>
    <w:p w14:paraId="29B14997">
      <w:pPr>
        <w:pStyle w:val="16"/>
        <w:spacing w:line="360" w:lineRule="auto"/>
        <w:rPr>
          <w:rFonts w:ascii="宋体" w:hAnsi="宋体" w:cs="宋体"/>
          <w:kern w:val="0"/>
          <w:sz w:val="24"/>
          <w:highlight w:val="none"/>
        </w:rPr>
      </w:pPr>
      <w:r>
        <w:rPr>
          <w:rFonts w:hint="eastAsia" w:ascii="宋体" w:hAnsi="宋体" w:cs="宋体"/>
          <w:kern w:val="0"/>
          <w:sz w:val="24"/>
          <w:highlight w:val="none"/>
        </w:rPr>
        <w:t>电脑要求内存4G及以上，且需配套网络摄像头、麦克风、音箱等，并确保其均能正常运转。操作系统要求Windows7及以上，IE浏览器IE11及以上。</w:t>
      </w:r>
    </w:p>
    <w:p w14:paraId="495F3455">
      <w:pPr>
        <w:pStyle w:val="16"/>
        <w:spacing w:line="360" w:lineRule="auto"/>
        <w:rPr>
          <w:rFonts w:ascii="宋体" w:hAnsi="宋体" w:cs="宋体"/>
          <w:kern w:val="0"/>
          <w:sz w:val="24"/>
          <w:highlight w:val="none"/>
        </w:rPr>
      </w:pPr>
      <w:r>
        <w:rPr>
          <w:rFonts w:hint="eastAsia" w:ascii="宋体" w:hAnsi="宋体" w:cs="宋体"/>
          <w:kern w:val="0"/>
          <w:sz w:val="24"/>
          <w:highlight w:val="none"/>
        </w:rPr>
        <w:t>5.3、人员要求：</w:t>
      </w:r>
    </w:p>
    <w:p w14:paraId="31F6D87F">
      <w:pPr>
        <w:pStyle w:val="16"/>
        <w:spacing w:line="360" w:lineRule="auto"/>
        <w:rPr>
          <w:rFonts w:ascii="宋体" w:hAnsi="宋体" w:cs="宋体"/>
          <w:kern w:val="0"/>
          <w:sz w:val="24"/>
          <w:highlight w:val="none"/>
        </w:rPr>
      </w:pPr>
      <w:r>
        <w:rPr>
          <w:rFonts w:hint="eastAsia" w:ascii="宋体" w:hAnsi="宋体" w:cs="宋体"/>
          <w:kern w:val="0"/>
          <w:sz w:val="24"/>
          <w:highlight w:val="none"/>
        </w:rPr>
        <w:t>对于参与不见面交易系统开标的投标企业代表，要求能熟练掌握电脑基础操作。</w:t>
      </w:r>
    </w:p>
    <w:p w14:paraId="0E2ED773">
      <w:pPr>
        <w:pStyle w:val="16"/>
        <w:spacing w:line="360" w:lineRule="auto"/>
        <w:rPr>
          <w:rFonts w:ascii="宋体" w:hAnsi="宋体" w:cs="宋体"/>
          <w:kern w:val="0"/>
          <w:sz w:val="24"/>
          <w:highlight w:val="none"/>
        </w:rPr>
      </w:pPr>
      <w:r>
        <w:rPr>
          <w:rFonts w:hint="eastAsia" w:ascii="宋体" w:hAnsi="宋体" w:cs="宋体"/>
          <w:kern w:val="0"/>
          <w:sz w:val="24"/>
          <w:highlight w:val="none"/>
        </w:rPr>
        <w:t>6、不见面开标需要使用CA数字证书登陆不见面开标大厅，并且使用CA锁来解密招响应性文件，各交易主体务必关注CA数字证书的过期时间，提前办理相关延期业务，避免因为过期而无法解密。</w:t>
      </w:r>
    </w:p>
    <w:p w14:paraId="2F1F7BC1">
      <w:pPr>
        <w:pStyle w:val="16"/>
        <w:spacing w:line="360" w:lineRule="auto"/>
        <w:rPr>
          <w:rFonts w:ascii="宋体" w:hAnsi="宋体" w:cs="宋体"/>
          <w:kern w:val="0"/>
          <w:sz w:val="24"/>
          <w:highlight w:val="none"/>
        </w:rPr>
      </w:pPr>
      <w:r>
        <w:rPr>
          <w:rFonts w:hint="eastAsia" w:ascii="宋体" w:hAnsi="宋体" w:cs="宋体"/>
          <w:kern w:val="0"/>
          <w:sz w:val="24"/>
          <w:highlight w:val="none"/>
        </w:rPr>
        <w:t>7、不见面开标操作手册下载地址：</w:t>
      </w:r>
    </w:p>
    <w:p w14:paraId="48C9FD05">
      <w:pPr>
        <w:pStyle w:val="16"/>
        <w:spacing w:line="360" w:lineRule="auto"/>
        <w:rPr>
          <w:rFonts w:ascii="宋体" w:hAnsi="宋体" w:cs="宋体"/>
          <w:kern w:val="0"/>
          <w:sz w:val="28"/>
          <w:szCs w:val="28"/>
          <w:highlight w:val="none"/>
        </w:rPr>
      </w:pPr>
      <w:r>
        <w:rPr>
          <w:rFonts w:hint="eastAsia" w:ascii="宋体" w:hAnsi="宋体" w:cs="宋体"/>
          <w:kern w:val="0"/>
          <w:sz w:val="24"/>
          <w:highlight w:val="none"/>
        </w:rPr>
        <w:t>（</w:t>
      </w:r>
      <w:r>
        <w:rPr>
          <w:highlight w:val="none"/>
        </w:rPr>
        <w:fldChar w:fldCharType="begin"/>
      </w:r>
      <w:r>
        <w:rPr>
          <w:highlight w:val="none"/>
        </w:rPr>
        <w:instrText xml:space="preserve"> HYPERLINK "http://www.zmdggzy.gov.cn/TPFront/InfoDetail/?InfoID=6e085538-6be5-4d25-80b2-12f5fc669ba1&amp;CategoryNum=026005" </w:instrText>
      </w:r>
      <w:r>
        <w:rPr>
          <w:highlight w:val="none"/>
        </w:rPr>
        <w:fldChar w:fldCharType="separate"/>
      </w:r>
      <w:r>
        <w:rPr>
          <w:rFonts w:hint="eastAsia" w:ascii="宋体" w:hAnsi="宋体" w:cs="宋体"/>
          <w:kern w:val="0"/>
          <w:sz w:val="24"/>
          <w:highlight w:val="none"/>
        </w:rPr>
        <w:t>https://ggzy.zhumadian.gov.cn/TPFront/InfoDetail/?InfoID=6e085538-6be5-4d25-80b2-12f5fc669ba1&amp;CategoryNum=026005</w:t>
      </w:r>
      <w:r>
        <w:rPr>
          <w:rFonts w:hint="eastAsia" w:ascii="宋体" w:hAnsi="宋体" w:cs="宋体"/>
          <w:kern w:val="0"/>
          <w:sz w:val="24"/>
          <w:highlight w:val="none"/>
        </w:rPr>
        <w:fldChar w:fldCharType="end"/>
      </w:r>
      <w:r>
        <w:rPr>
          <w:rFonts w:hint="eastAsia" w:ascii="宋体" w:hAnsi="宋体" w:cs="宋体"/>
          <w:kern w:val="0"/>
          <w:sz w:val="28"/>
          <w:szCs w:val="28"/>
          <w:highlight w:val="none"/>
        </w:rPr>
        <w:t>）</w:t>
      </w:r>
    </w:p>
    <w:p w14:paraId="616C296D">
      <w:pPr>
        <w:widowControl/>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第二章 采购需求</w:t>
      </w:r>
    </w:p>
    <w:p w14:paraId="49850391">
      <w:pPr>
        <w:pStyle w:val="9"/>
        <w:spacing w:line="360" w:lineRule="auto"/>
        <w:rPr>
          <w:rFonts w:ascii="宋体" w:hAnsi="宋体" w:cs="宋体"/>
          <w:b/>
          <w:bCs/>
          <w:kern w:val="0"/>
          <w:sz w:val="24"/>
          <w:highlight w:val="none"/>
        </w:rPr>
      </w:pPr>
      <w:r>
        <w:rPr>
          <w:rFonts w:hint="eastAsia" w:ascii="宋体" w:hAnsi="宋体" w:cs="宋体"/>
          <w:b/>
          <w:bCs/>
          <w:kern w:val="0"/>
          <w:sz w:val="24"/>
          <w:highlight w:val="none"/>
        </w:rPr>
        <w:t>一、投标人资格要求</w:t>
      </w:r>
    </w:p>
    <w:p w14:paraId="33E1211F">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1.满足《中华人民共和国政府采购法》第二十二条规定：</w:t>
      </w:r>
    </w:p>
    <w:p w14:paraId="6B12C8BD">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(汝财购〔2022〕13号)的规定，供应商只需在资格审查环节提供满足相应条件的书面承诺书，无需提交以下证明材料。（格式见第六章附件12）</w:t>
      </w:r>
    </w:p>
    <w:p w14:paraId="6D663497">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(一)具有独立承担民事责任的能力；</w:t>
      </w:r>
    </w:p>
    <w:p w14:paraId="1FF3816A">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4B807B9B">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(三)具有履行合同所必需的设备和专业技术能力；</w:t>
      </w:r>
    </w:p>
    <w:p w14:paraId="4DDD29EF">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455E40AD">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7674B29A">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(六)未被列入严重失信主体名单、失信被执行人、税收违法失信主体、政府采购严重违法失信行为记录名单，未曾作出虚假承诺；</w:t>
      </w:r>
    </w:p>
    <w:p w14:paraId="0F0A7C5C">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(七)符合法律、行政法规规定的其他条件。</w:t>
      </w:r>
    </w:p>
    <w:p w14:paraId="3A60F7E0">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2.落实政府采购政策满足的资格要求：</w:t>
      </w:r>
    </w:p>
    <w:p w14:paraId="4AC57D3E">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采购项目需要落实的政府采购政策：促进中小企业、监狱企业和残疾人福利企业发展扶持政策、政府强制采购节能产品强制采购、节能产品及环境标志产品优先采购等。</w:t>
      </w:r>
    </w:p>
    <w:p w14:paraId="4C69610D">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3.本项目的特定资格要求：</w:t>
      </w:r>
    </w:p>
    <w:p w14:paraId="253D679B">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3.1、供应商具备独立法人资格、有效的营业执照（原件的扫描件）。</w:t>
      </w:r>
    </w:p>
    <w:p w14:paraId="76F6C721">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3.2、法定代表人本人参加投标的，提供法人身份证（原件的扫描件）；法定代表人委托代理人参加投标的，提供法人授权委托书（原件的扫描件）、委托代理人的身份证（原件的扫描件）；</w:t>
      </w:r>
    </w:p>
    <w:p w14:paraId="0E3C2174">
      <w:pPr>
        <w:widowControl/>
        <w:snapToGrid w:val="0"/>
        <w:spacing w:line="360" w:lineRule="auto"/>
        <w:ind w:firstLine="480" w:firstLineChars="200"/>
        <w:jc w:val="left"/>
        <w:rPr>
          <w:rFonts w:ascii="宋体" w:hAnsi="宋体" w:cs="宋体"/>
          <w:b/>
          <w:bCs/>
          <w:kern w:val="0"/>
          <w:sz w:val="24"/>
          <w:highlight w:val="none"/>
        </w:rPr>
      </w:pPr>
      <w:r>
        <w:rPr>
          <w:rFonts w:hint="eastAsia" w:ascii="宋体" w:hAnsi="宋体" w:cs="宋体"/>
          <w:kern w:val="0"/>
          <w:sz w:val="24"/>
          <w:highlight w:val="none"/>
        </w:rPr>
        <w:t>本次招标不接受联合体投标，不允许转包和分包。</w:t>
      </w:r>
    </w:p>
    <w:p w14:paraId="6AC0156C">
      <w:pPr>
        <w:pStyle w:val="9"/>
        <w:rPr>
          <w:rFonts w:ascii="宋体" w:hAnsi="宋体" w:cs="宋体"/>
          <w:b/>
          <w:bCs/>
          <w:kern w:val="0"/>
          <w:sz w:val="24"/>
          <w:highlight w:val="none"/>
        </w:rPr>
      </w:pPr>
      <w:r>
        <w:rPr>
          <w:rFonts w:hint="eastAsia" w:ascii="宋体" w:hAnsi="宋体" w:cs="宋体"/>
          <w:b/>
          <w:bCs/>
          <w:kern w:val="0"/>
          <w:sz w:val="24"/>
          <w:highlight w:val="none"/>
        </w:rPr>
        <w:t>二、资金来源及最高限价</w:t>
      </w:r>
    </w:p>
    <w:p w14:paraId="0EAC351C">
      <w:pPr>
        <w:pStyle w:val="9"/>
        <w:spacing w:line="360" w:lineRule="auto"/>
        <w:ind w:firstLine="480" w:firstLineChars="200"/>
        <w:rPr>
          <w:rFonts w:ascii="宋体" w:hAnsi="宋体" w:cs="宋体"/>
          <w:sz w:val="24"/>
          <w:highlight w:val="none"/>
        </w:rPr>
      </w:pPr>
      <w:r>
        <w:rPr>
          <w:rFonts w:hint="eastAsia" w:ascii="宋体" w:hAnsi="宋体" w:cs="宋体"/>
          <w:kern w:val="0"/>
          <w:sz w:val="24"/>
          <w:highlight w:val="none"/>
        </w:rPr>
        <w:t>财政资金，</w:t>
      </w:r>
      <w:r>
        <w:rPr>
          <w:rFonts w:hint="eastAsia" w:ascii="宋体" w:hAnsi="宋体" w:cs="宋体"/>
          <w:sz w:val="24"/>
          <w:highlight w:val="none"/>
        </w:rPr>
        <w:t>包最高限价3600000.00元。</w:t>
      </w:r>
    </w:p>
    <w:p w14:paraId="1ADA2150">
      <w:pPr>
        <w:rPr>
          <w:rFonts w:ascii="宋体" w:hAnsi="宋体" w:cs="宋体"/>
          <w:b/>
          <w:bCs/>
          <w:kern w:val="0"/>
          <w:sz w:val="24"/>
          <w:highlight w:val="none"/>
        </w:rPr>
      </w:pPr>
      <w:r>
        <w:rPr>
          <w:rFonts w:hint="eastAsia" w:ascii="宋体" w:hAnsi="宋体" w:cs="宋体"/>
          <w:b/>
          <w:bCs/>
          <w:kern w:val="0"/>
          <w:sz w:val="24"/>
          <w:highlight w:val="none"/>
        </w:rPr>
        <w:t>三、采购清单及技术要求</w:t>
      </w:r>
    </w:p>
    <w:p w14:paraId="4A41F2C4">
      <w:pPr>
        <w:rPr>
          <w:rFonts w:ascii="宋体" w:hAnsi="宋体" w:cs="宋体"/>
          <w:b/>
          <w:bCs/>
          <w:kern w:val="0"/>
          <w:sz w:val="24"/>
          <w:highlight w:val="none"/>
        </w:rPr>
      </w:pPr>
    </w:p>
    <w:p w14:paraId="3B1E4C67">
      <w:pPr>
        <w:widowControl/>
        <w:shd w:val="clear" w:color="auto" w:fill="FFFFFF"/>
        <w:spacing w:line="360" w:lineRule="auto"/>
        <w:ind w:firstLine="472"/>
        <w:rPr>
          <w:rFonts w:ascii="宋体" w:hAnsi="宋体" w:cs="宋体"/>
          <w:b/>
          <w:sz w:val="24"/>
          <w:highlight w:val="none"/>
        </w:rPr>
      </w:pPr>
      <w:r>
        <w:rPr>
          <w:rFonts w:hint="eastAsia" w:ascii="宋体" w:hAnsi="宋体" w:cs="宋体"/>
          <w:kern w:val="0"/>
          <w:sz w:val="24"/>
          <w:highlight w:val="none"/>
        </w:rPr>
        <w:t>1.采购清单及技术参数</w:t>
      </w:r>
    </w:p>
    <w:p w14:paraId="383E2A48">
      <w:pPr>
        <w:pStyle w:val="16"/>
        <w:spacing w:after="0" w:line="240" w:lineRule="auto"/>
        <w:ind w:left="0" w:leftChars="0"/>
        <w:rPr>
          <w:rFonts w:ascii="宋体" w:hAnsi="宋体" w:cs="宋体"/>
          <w:b/>
          <w:sz w:val="24"/>
          <w:highlight w:val="none"/>
        </w:rPr>
      </w:pPr>
    </w:p>
    <w:tbl>
      <w:tblPr>
        <w:tblStyle w:val="28"/>
        <w:tblW w:w="10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85"/>
        <w:gridCol w:w="5186"/>
        <w:gridCol w:w="702"/>
        <w:gridCol w:w="727"/>
        <w:gridCol w:w="1514"/>
      </w:tblGrid>
      <w:tr w14:paraId="34C2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7" w:type="dxa"/>
            <w:noWrap/>
            <w:vAlign w:val="center"/>
          </w:tcPr>
          <w:p w14:paraId="3F3FAB73">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序号</w:t>
            </w:r>
          </w:p>
        </w:tc>
        <w:tc>
          <w:tcPr>
            <w:tcW w:w="1285" w:type="dxa"/>
            <w:noWrap/>
            <w:vAlign w:val="center"/>
          </w:tcPr>
          <w:p w14:paraId="46BFF6D1">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货物名称</w:t>
            </w:r>
          </w:p>
        </w:tc>
        <w:tc>
          <w:tcPr>
            <w:tcW w:w="5186" w:type="dxa"/>
            <w:noWrap/>
            <w:vAlign w:val="center"/>
          </w:tcPr>
          <w:p w14:paraId="1069718D">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技术参数要求</w:t>
            </w:r>
          </w:p>
        </w:tc>
        <w:tc>
          <w:tcPr>
            <w:tcW w:w="702" w:type="dxa"/>
            <w:noWrap/>
            <w:vAlign w:val="center"/>
          </w:tcPr>
          <w:p w14:paraId="6EC5720C">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单位</w:t>
            </w:r>
          </w:p>
        </w:tc>
        <w:tc>
          <w:tcPr>
            <w:tcW w:w="727" w:type="dxa"/>
            <w:noWrap/>
            <w:vAlign w:val="center"/>
          </w:tcPr>
          <w:p w14:paraId="735FA820">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数量</w:t>
            </w:r>
          </w:p>
        </w:tc>
        <w:tc>
          <w:tcPr>
            <w:tcW w:w="1514" w:type="dxa"/>
            <w:noWrap/>
            <w:vAlign w:val="center"/>
          </w:tcPr>
          <w:p w14:paraId="638902D4">
            <w:pPr>
              <w:pStyle w:val="16"/>
              <w:spacing w:after="0" w:line="240" w:lineRule="auto"/>
              <w:ind w:left="0" w:leftChars="0"/>
              <w:jc w:val="center"/>
              <w:rPr>
                <w:rFonts w:ascii="宋体" w:hAnsi="宋体" w:cs="宋体"/>
                <w:b/>
                <w:sz w:val="24"/>
                <w:highlight w:val="none"/>
              </w:rPr>
            </w:pPr>
            <w:r>
              <w:rPr>
                <w:rFonts w:hint="eastAsia" w:ascii="宋体" w:hAnsi="宋体" w:cs="宋体"/>
                <w:b/>
                <w:sz w:val="24"/>
                <w:highlight w:val="none"/>
              </w:rPr>
              <w:t>备注</w:t>
            </w:r>
          </w:p>
        </w:tc>
      </w:tr>
      <w:tr w14:paraId="0DE6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3" w:hRule="atLeast"/>
        </w:trPr>
        <w:tc>
          <w:tcPr>
            <w:tcW w:w="717" w:type="dxa"/>
            <w:noWrap/>
            <w:vAlign w:val="center"/>
          </w:tcPr>
          <w:p w14:paraId="7EC5E709">
            <w:pPr>
              <w:pStyle w:val="16"/>
              <w:spacing w:after="0" w:line="240" w:lineRule="auto"/>
              <w:ind w:left="0" w:leftChars="0"/>
              <w:jc w:val="center"/>
              <w:rPr>
                <w:rFonts w:ascii="宋体" w:hAnsi="宋体" w:cs="宋体"/>
                <w:b/>
                <w:sz w:val="24"/>
                <w:highlight w:val="none"/>
              </w:rPr>
            </w:pPr>
            <w:r>
              <w:rPr>
                <w:rFonts w:hint="eastAsia" w:ascii="宋体" w:hAnsi="宋体" w:cs="宋体"/>
                <w:bCs/>
                <w:sz w:val="24"/>
                <w:highlight w:val="none"/>
              </w:rPr>
              <w:t>1</w:t>
            </w:r>
          </w:p>
        </w:tc>
        <w:tc>
          <w:tcPr>
            <w:tcW w:w="1285" w:type="dxa"/>
            <w:noWrap/>
            <w:vAlign w:val="center"/>
          </w:tcPr>
          <w:p w14:paraId="3FA3AB0A">
            <w:pPr>
              <w:pStyle w:val="16"/>
              <w:spacing w:after="0" w:line="240" w:lineRule="auto"/>
              <w:ind w:left="0" w:leftChars="0"/>
              <w:jc w:val="center"/>
              <w:rPr>
                <w:rFonts w:ascii="宋体" w:hAnsi="宋体" w:cs="宋体"/>
                <w:b/>
                <w:sz w:val="24"/>
                <w:highlight w:val="none"/>
              </w:rPr>
            </w:pPr>
            <w:r>
              <w:rPr>
                <w:rFonts w:hint="eastAsia" w:ascii="宋体" w:hAnsi="宋体" w:cs="宋体"/>
                <w:spacing w:val="2"/>
                <w:sz w:val="24"/>
                <w:highlight w:val="none"/>
              </w:rPr>
              <w:t>动力电池</w:t>
            </w:r>
          </w:p>
        </w:tc>
        <w:tc>
          <w:tcPr>
            <w:tcW w:w="5186" w:type="dxa"/>
            <w:noWrap/>
            <w:vAlign w:val="center"/>
          </w:tcPr>
          <w:p w14:paraId="0251515B">
            <w:pPr>
              <w:pStyle w:val="16"/>
              <w:spacing w:after="0" w:line="360" w:lineRule="auto"/>
              <w:ind w:left="0" w:leftChars="0"/>
              <w:jc w:val="left"/>
              <w:rPr>
                <w:rFonts w:ascii="宋体" w:hAnsi="宋体" w:cs="宋体"/>
                <w:kern w:val="0"/>
                <w:sz w:val="24"/>
                <w:highlight w:val="none"/>
              </w:rPr>
            </w:pPr>
            <w:r>
              <w:rPr>
                <w:rFonts w:hint="eastAsia" w:ascii="宋体" w:hAnsi="宋体" w:cs="宋体"/>
                <w:kern w:val="0"/>
                <w:sz w:val="24"/>
                <w:highlight w:val="none"/>
              </w:rPr>
              <w:t>★系统工作电压范围：380～554V,匹配整车电机工作电压；</w:t>
            </w:r>
          </w:p>
          <w:p w14:paraId="0FE386B2">
            <w:pPr>
              <w:pStyle w:val="16"/>
              <w:spacing w:after="0" w:line="360" w:lineRule="auto"/>
              <w:ind w:left="0" w:leftChars="0"/>
              <w:jc w:val="left"/>
              <w:rPr>
                <w:rFonts w:ascii="宋体" w:hAnsi="宋体" w:cs="宋体"/>
                <w:kern w:val="0"/>
                <w:sz w:val="24"/>
                <w:highlight w:val="none"/>
              </w:rPr>
            </w:pPr>
            <w:r>
              <w:rPr>
                <w:rFonts w:hint="eastAsia" w:ascii="宋体" w:hAnsi="宋体" w:cs="宋体"/>
                <w:kern w:val="0"/>
                <w:sz w:val="24"/>
                <w:highlight w:val="none"/>
              </w:rPr>
              <w:t>系统额定电压：486.4 V（±1%）；</w:t>
            </w:r>
          </w:p>
          <w:p w14:paraId="143CE487">
            <w:pPr>
              <w:pStyle w:val="16"/>
              <w:spacing w:after="0" w:line="360" w:lineRule="auto"/>
              <w:ind w:left="0" w:leftChars="0"/>
              <w:jc w:val="left"/>
              <w:rPr>
                <w:rFonts w:ascii="宋体" w:hAnsi="宋体" w:cs="宋体"/>
                <w:kern w:val="0"/>
                <w:sz w:val="24"/>
                <w:highlight w:val="none"/>
              </w:rPr>
            </w:pPr>
            <w:r>
              <w:rPr>
                <w:rFonts w:hint="eastAsia" w:ascii="宋体" w:hAnsi="宋体" w:cs="宋体"/>
                <w:kern w:val="0"/>
                <w:sz w:val="24"/>
                <w:highlight w:val="none"/>
              </w:rPr>
              <w:t>★系统额定容量：200 Ah（±5%）；</w:t>
            </w:r>
          </w:p>
          <w:p w14:paraId="619D077B">
            <w:pPr>
              <w:pStyle w:val="16"/>
              <w:spacing w:after="0" w:line="360" w:lineRule="auto"/>
              <w:ind w:left="0" w:leftChars="0"/>
              <w:jc w:val="left"/>
              <w:rPr>
                <w:rFonts w:ascii="宋体" w:hAnsi="宋体" w:cs="宋体"/>
                <w:kern w:val="0"/>
                <w:sz w:val="24"/>
                <w:highlight w:val="none"/>
              </w:rPr>
            </w:pPr>
            <w:r>
              <w:rPr>
                <w:rFonts w:hint="eastAsia" w:ascii="宋体" w:hAnsi="宋体" w:cs="宋体"/>
                <w:kern w:val="0"/>
                <w:sz w:val="24"/>
                <w:highlight w:val="none"/>
              </w:rPr>
              <w:t>★系统额定能量：≥102 kWh；</w:t>
            </w:r>
          </w:p>
          <w:p w14:paraId="5C990A0A">
            <w:pPr>
              <w:pStyle w:val="16"/>
              <w:spacing w:after="0" w:line="360" w:lineRule="auto"/>
              <w:ind w:left="0" w:leftChars="0"/>
              <w:jc w:val="left"/>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电池类型：磷酸铁锂（</w:t>
            </w:r>
            <w:r>
              <w:rPr>
                <w:rFonts w:hint="eastAsia" w:ascii="宋体" w:hAnsi="宋体" w:cs="宋体"/>
                <w:sz w:val="24"/>
                <w:highlight w:val="none"/>
              </w:rPr>
              <w:t>LiFePO</w:t>
            </w:r>
            <w:r>
              <w:rPr>
                <w:rFonts w:hint="eastAsia" w:ascii="宋体" w:hAnsi="宋体" w:cs="宋体"/>
                <w:sz w:val="24"/>
                <w:highlight w:val="none"/>
                <w:vertAlign w:val="subscript"/>
              </w:rPr>
              <w:t>4</w:t>
            </w:r>
            <w:r>
              <w:rPr>
                <w:rFonts w:hint="eastAsia" w:ascii="宋体" w:hAnsi="宋体" w:cs="宋体"/>
                <w:color w:val="000000"/>
                <w:sz w:val="24"/>
                <w:highlight w:val="none"/>
              </w:rPr>
              <w:t>）；</w:t>
            </w:r>
          </w:p>
          <w:p w14:paraId="526C947A">
            <w:pPr>
              <w:pStyle w:val="16"/>
              <w:spacing w:after="0" w:line="360" w:lineRule="auto"/>
              <w:ind w:left="0" w:leftChars="0"/>
              <w:jc w:val="left"/>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电芯能量密度：</w:t>
            </w:r>
            <w:r>
              <w:rPr>
                <w:rFonts w:hint="eastAsia" w:ascii="宋体" w:hAnsi="宋体" w:cs="宋体"/>
                <w:kern w:val="0"/>
                <w:sz w:val="24"/>
                <w:highlight w:val="none"/>
              </w:rPr>
              <w:t>≥</w:t>
            </w:r>
            <w:r>
              <w:rPr>
                <w:rFonts w:hint="eastAsia" w:ascii="宋体" w:hAnsi="宋体" w:cs="宋体"/>
                <w:color w:val="000000"/>
                <w:sz w:val="24"/>
                <w:highlight w:val="none"/>
              </w:rPr>
              <w:t>160Wh/kg；</w:t>
            </w:r>
          </w:p>
          <w:p w14:paraId="421CF68C">
            <w:pPr>
              <w:pStyle w:val="16"/>
              <w:spacing w:after="0" w:line="360" w:lineRule="auto"/>
              <w:ind w:left="0" w:leftChars="0"/>
              <w:jc w:val="left"/>
              <w:rPr>
                <w:rFonts w:ascii="宋体" w:hAnsi="宋体" w:cs="宋体"/>
                <w:color w:val="000000"/>
                <w:sz w:val="24"/>
                <w:highlight w:val="none"/>
              </w:rPr>
            </w:pPr>
            <w:r>
              <w:rPr>
                <w:rFonts w:hint="eastAsia" w:ascii="宋体" w:hAnsi="宋体" w:cs="宋体"/>
                <w:color w:val="000000"/>
                <w:sz w:val="24"/>
                <w:highlight w:val="none"/>
              </w:rPr>
              <w:t>最大放电电流：持续≥180A(峰值≥360A，20s)；</w:t>
            </w:r>
          </w:p>
          <w:p w14:paraId="285FD12B">
            <w:pPr>
              <w:pStyle w:val="16"/>
              <w:spacing w:after="0" w:line="360" w:lineRule="auto"/>
              <w:ind w:left="0" w:leftChars="0"/>
              <w:jc w:val="left"/>
              <w:rPr>
                <w:rFonts w:ascii="宋体" w:hAnsi="宋体" w:cs="宋体"/>
                <w:color w:val="000000"/>
                <w:sz w:val="24"/>
                <w:highlight w:val="none"/>
              </w:rPr>
            </w:pPr>
            <w:r>
              <w:rPr>
                <w:rFonts w:hint="eastAsia" w:ascii="宋体" w:hAnsi="宋体" w:cs="宋体"/>
                <w:color w:val="000000"/>
                <w:sz w:val="24"/>
                <w:highlight w:val="none"/>
              </w:rPr>
              <w:t>最大充电电流：持续≥140A(峰值≥200A，20s)；</w:t>
            </w:r>
          </w:p>
          <w:p w14:paraId="1D731485">
            <w:pPr>
              <w:pStyle w:val="16"/>
              <w:spacing w:after="0" w:line="360" w:lineRule="auto"/>
              <w:ind w:left="0" w:leftChars="0"/>
              <w:jc w:val="left"/>
              <w:rPr>
                <w:rFonts w:ascii="宋体" w:hAnsi="宋体" w:cs="宋体"/>
                <w:kern w:val="0"/>
                <w:sz w:val="24"/>
                <w:highlight w:val="none"/>
              </w:rPr>
            </w:pPr>
            <w:r>
              <w:rPr>
                <w:rFonts w:hint="eastAsia" w:ascii="宋体" w:hAnsi="宋体" w:cs="宋体"/>
                <w:sz w:val="24"/>
                <w:highlight w:val="none"/>
              </w:rPr>
              <w:t>工作温度：</w:t>
            </w:r>
            <w:r>
              <w:rPr>
                <w:rFonts w:hint="eastAsia" w:ascii="宋体" w:hAnsi="宋体" w:cs="宋体"/>
                <w:kern w:val="0"/>
                <w:sz w:val="24"/>
                <w:highlight w:val="none"/>
              </w:rPr>
              <w:t>充电：0～50℃，放电：-20～60℃</w:t>
            </w:r>
          </w:p>
          <w:p w14:paraId="529652A3">
            <w:pPr>
              <w:pStyle w:val="16"/>
              <w:spacing w:after="0" w:line="360" w:lineRule="auto"/>
              <w:ind w:left="0" w:leftChars="0"/>
              <w:jc w:val="left"/>
              <w:rPr>
                <w:rFonts w:ascii="宋体" w:hAnsi="宋体" w:cs="宋体"/>
                <w:sz w:val="24"/>
                <w:highlight w:val="none"/>
              </w:rPr>
            </w:pPr>
            <w:r>
              <w:rPr>
                <w:rFonts w:hint="eastAsia" w:ascii="宋体" w:hAnsi="宋体" w:cs="宋体"/>
                <w:kern w:val="0"/>
                <w:sz w:val="24"/>
                <w:highlight w:val="none"/>
              </w:rPr>
              <w:t>电池组循环寿命(循环条件)：≥2000次，@</w:t>
            </w:r>
            <w:r>
              <w:rPr>
                <w:rFonts w:hint="eastAsia" w:ascii="宋体" w:hAnsi="宋体" w:cs="宋体"/>
                <w:sz w:val="24"/>
                <w:highlight w:val="none"/>
              </w:rPr>
              <w:t>80%SOH；</w:t>
            </w:r>
          </w:p>
          <w:p w14:paraId="3358A209">
            <w:pPr>
              <w:pStyle w:val="16"/>
              <w:spacing w:after="0" w:line="360" w:lineRule="auto"/>
              <w:ind w:left="0" w:leftChars="0"/>
              <w:jc w:val="left"/>
              <w:rPr>
                <w:rFonts w:ascii="宋体" w:hAnsi="宋体" w:cs="宋体"/>
                <w:sz w:val="24"/>
                <w:highlight w:val="none"/>
              </w:rPr>
            </w:pPr>
            <w:r>
              <w:rPr>
                <w:rFonts w:hint="eastAsia" w:ascii="宋体" w:hAnsi="宋体" w:cs="宋体"/>
                <w:sz w:val="24"/>
                <w:highlight w:val="none"/>
              </w:rPr>
              <w:t>电池组热管理方式：</w:t>
            </w:r>
            <w:r>
              <w:rPr>
                <w:rFonts w:hint="eastAsia" w:ascii="宋体" w:hAnsi="宋体" w:cs="宋体"/>
                <w:kern w:val="0"/>
                <w:sz w:val="24"/>
                <w:highlight w:val="none"/>
                <w:lang w:val="zh-CN"/>
              </w:rPr>
              <w:t>加热膜，</w:t>
            </w:r>
            <w:r>
              <w:rPr>
                <w:rFonts w:hint="eastAsia" w:ascii="宋体" w:hAnsi="宋体" w:cs="宋体"/>
                <w:sz w:val="24"/>
                <w:highlight w:val="none"/>
              </w:rPr>
              <w:t>自然冷却；</w:t>
            </w:r>
          </w:p>
          <w:p w14:paraId="69835741">
            <w:pPr>
              <w:pStyle w:val="16"/>
              <w:spacing w:after="0" w:line="360" w:lineRule="auto"/>
              <w:ind w:left="0" w:leftChars="0"/>
              <w:jc w:val="left"/>
              <w:rPr>
                <w:rFonts w:ascii="宋体" w:hAnsi="宋体" w:cs="宋体"/>
                <w:kern w:val="0"/>
                <w:sz w:val="24"/>
                <w:highlight w:val="none"/>
              </w:rPr>
            </w:pPr>
            <w:r>
              <w:rPr>
                <w:rFonts w:hint="eastAsia" w:ascii="宋体" w:hAnsi="宋体" w:cs="宋体"/>
                <w:kern w:val="0"/>
                <w:sz w:val="24"/>
                <w:highlight w:val="none"/>
              </w:rPr>
              <w:t>绝缘性能：单箱≥100MΩ，系统≥20MΩ；</w:t>
            </w:r>
          </w:p>
          <w:p w14:paraId="04877412">
            <w:pPr>
              <w:pStyle w:val="16"/>
              <w:spacing w:after="0" w:line="360" w:lineRule="auto"/>
              <w:ind w:left="0" w:leftChars="0"/>
              <w:jc w:val="left"/>
              <w:rPr>
                <w:rFonts w:ascii="宋体" w:hAnsi="宋体" w:cs="宋体"/>
                <w:kern w:val="0"/>
                <w:sz w:val="24"/>
                <w:highlight w:val="none"/>
                <w:lang w:val="zh-CN"/>
              </w:rPr>
            </w:pPr>
            <w:r>
              <w:rPr>
                <w:rFonts w:hint="eastAsia" w:ascii="宋体" w:hAnsi="宋体" w:cs="宋体"/>
                <w:sz w:val="24"/>
                <w:highlight w:val="none"/>
              </w:rPr>
              <w:t>内部阻燃材料阻燃等级：水平燃烧等级</w:t>
            </w:r>
            <w:r>
              <w:rPr>
                <w:rFonts w:hint="eastAsia" w:ascii="宋体" w:hAnsi="宋体" w:cs="宋体"/>
                <w:kern w:val="0"/>
                <w:sz w:val="24"/>
                <w:highlight w:val="none"/>
              </w:rPr>
              <w:t>HB，</w:t>
            </w:r>
            <w:r>
              <w:rPr>
                <w:rFonts w:hint="eastAsia" w:ascii="宋体" w:hAnsi="宋体" w:cs="宋体"/>
                <w:sz w:val="24"/>
                <w:highlight w:val="none"/>
              </w:rPr>
              <w:t>垂直燃烧等级</w:t>
            </w:r>
            <w:r>
              <w:rPr>
                <w:rFonts w:hint="eastAsia" w:ascii="宋体" w:hAnsi="宋体" w:cs="宋体"/>
                <w:kern w:val="0"/>
                <w:sz w:val="24"/>
                <w:highlight w:val="none"/>
                <w:lang w:val="zh-CN"/>
              </w:rPr>
              <w:t>V0；</w:t>
            </w:r>
          </w:p>
          <w:p w14:paraId="2A06D56C">
            <w:pPr>
              <w:pStyle w:val="16"/>
              <w:spacing w:after="0" w:line="360" w:lineRule="auto"/>
              <w:ind w:left="0" w:leftChars="0"/>
              <w:jc w:val="left"/>
              <w:rPr>
                <w:rFonts w:ascii="宋体" w:hAnsi="宋体" w:cs="宋体"/>
                <w:kern w:val="0"/>
                <w:sz w:val="24"/>
                <w:highlight w:val="none"/>
              </w:rPr>
            </w:pPr>
            <w:r>
              <w:rPr>
                <w:rFonts w:hint="eastAsia" w:ascii="宋体" w:hAnsi="宋体" w:cs="宋体"/>
                <w:sz w:val="24"/>
                <w:highlight w:val="none"/>
              </w:rPr>
              <w:t>安全性能：电池箱防护等级</w:t>
            </w:r>
            <w:r>
              <w:rPr>
                <w:rFonts w:hint="eastAsia" w:ascii="宋体" w:hAnsi="宋体" w:cs="宋体"/>
                <w:kern w:val="0"/>
                <w:sz w:val="24"/>
                <w:highlight w:val="none"/>
              </w:rPr>
              <w:t>≥</w:t>
            </w:r>
            <w:r>
              <w:rPr>
                <w:rFonts w:hint="eastAsia" w:ascii="宋体" w:hAnsi="宋体" w:cs="宋体"/>
                <w:kern w:val="0"/>
                <w:sz w:val="24"/>
                <w:highlight w:val="none"/>
                <w:lang w:val="zh-CN"/>
              </w:rPr>
              <w:t>IP67。</w:t>
            </w:r>
          </w:p>
        </w:tc>
        <w:tc>
          <w:tcPr>
            <w:tcW w:w="702" w:type="dxa"/>
            <w:noWrap/>
            <w:vAlign w:val="center"/>
          </w:tcPr>
          <w:p w14:paraId="667AAFD9">
            <w:pPr>
              <w:pStyle w:val="16"/>
              <w:spacing w:after="0" w:line="240" w:lineRule="auto"/>
              <w:ind w:left="0" w:leftChars="0"/>
              <w:jc w:val="center"/>
              <w:rPr>
                <w:rFonts w:ascii="宋体" w:hAnsi="宋体" w:cs="宋体"/>
                <w:bCs/>
                <w:sz w:val="24"/>
                <w:highlight w:val="none"/>
              </w:rPr>
            </w:pPr>
            <w:r>
              <w:rPr>
                <w:rFonts w:hint="eastAsia" w:ascii="宋体" w:hAnsi="宋体" w:cs="宋体"/>
                <w:bCs/>
                <w:sz w:val="24"/>
                <w:highlight w:val="none"/>
              </w:rPr>
              <w:t>套</w:t>
            </w:r>
          </w:p>
        </w:tc>
        <w:tc>
          <w:tcPr>
            <w:tcW w:w="727" w:type="dxa"/>
            <w:noWrap/>
            <w:vAlign w:val="center"/>
          </w:tcPr>
          <w:p w14:paraId="50BC3265">
            <w:pPr>
              <w:pStyle w:val="16"/>
              <w:spacing w:after="0" w:line="240" w:lineRule="auto"/>
              <w:ind w:left="0" w:leftChars="0"/>
              <w:jc w:val="center"/>
              <w:rPr>
                <w:rFonts w:ascii="宋体" w:hAnsi="宋体" w:cs="宋体"/>
                <w:bCs/>
                <w:sz w:val="24"/>
                <w:highlight w:val="none"/>
              </w:rPr>
            </w:pPr>
            <w:r>
              <w:rPr>
                <w:rFonts w:hint="eastAsia" w:ascii="宋体" w:hAnsi="宋体" w:cs="宋体"/>
                <w:bCs/>
                <w:sz w:val="24"/>
                <w:highlight w:val="none"/>
              </w:rPr>
              <w:t>30</w:t>
            </w:r>
          </w:p>
        </w:tc>
        <w:tc>
          <w:tcPr>
            <w:tcW w:w="1514" w:type="dxa"/>
            <w:noWrap/>
            <w:vAlign w:val="center"/>
          </w:tcPr>
          <w:p w14:paraId="3D8932C1">
            <w:pPr>
              <w:pStyle w:val="16"/>
              <w:spacing w:after="0" w:line="240" w:lineRule="auto"/>
              <w:ind w:left="0" w:leftChars="0"/>
              <w:rPr>
                <w:rFonts w:ascii="宋体" w:hAnsi="宋体" w:cs="宋体"/>
                <w:bCs/>
                <w:sz w:val="24"/>
                <w:highlight w:val="none"/>
              </w:rPr>
            </w:pPr>
            <w:r>
              <w:rPr>
                <w:rFonts w:hint="eastAsia" w:ascii="宋体" w:hAnsi="宋体" w:cs="宋体"/>
                <w:bCs/>
                <w:sz w:val="24"/>
                <w:highlight w:val="none"/>
              </w:rPr>
              <w:t>车型：</w:t>
            </w:r>
          </w:p>
          <w:p w14:paraId="0EF04755">
            <w:pPr>
              <w:pStyle w:val="16"/>
              <w:spacing w:after="0" w:line="240" w:lineRule="auto"/>
              <w:ind w:left="0" w:leftChars="0"/>
              <w:rPr>
                <w:rFonts w:ascii="宋体" w:hAnsi="宋体" w:cs="宋体"/>
                <w:bCs/>
                <w:sz w:val="24"/>
                <w:highlight w:val="none"/>
              </w:rPr>
            </w:pPr>
            <w:r>
              <w:rPr>
                <w:rFonts w:hint="eastAsia" w:ascii="宋体" w:hAnsi="宋体" w:cs="宋体"/>
                <w:bCs/>
                <w:sz w:val="24"/>
                <w:highlight w:val="none"/>
              </w:rPr>
              <w:t>上饶牌 SR6660BEVG2</w:t>
            </w:r>
          </w:p>
        </w:tc>
      </w:tr>
      <w:tr w14:paraId="4077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131" w:type="dxa"/>
            <w:gridSpan w:val="6"/>
            <w:noWrap/>
            <w:vAlign w:val="center"/>
          </w:tcPr>
          <w:p w14:paraId="6E9ADFC0">
            <w:pPr>
              <w:pStyle w:val="16"/>
              <w:spacing w:after="0" w:line="240" w:lineRule="auto"/>
              <w:ind w:left="0" w:leftChars="0"/>
              <w:rPr>
                <w:rFonts w:ascii="宋体" w:hAnsi="宋体" w:cs="宋体"/>
                <w:bCs/>
                <w:sz w:val="24"/>
                <w:highlight w:val="none"/>
              </w:rPr>
            </w:pPr>
            <w:r>
              <w:rPr>
                <w:rFonts w:hint="eastAsia" w:ascii="宋体" w:hAnsi="宋体" w:cs="宋体"/>
                <w:bCs/>
                <w:sz w:val="24"/>
                <w:highlight w:val="none"/>
              </w:rPr>
              <w:t>备注：</w:t>
            </w:r>
          </w:p>
          <w:p w14:paraId="1BE86044">
            <w:pPr>
              <w:pStyle w:val="16"/>
              <w:spacing w:after="0" w:line="240" w:lineRule="auto"/>
              <w:ind w:left="0" w:leftChars="0"/>
              <w:rPr>
                <w:rFonts w:ascii="宋体" w:hAnsi="宋体" w:cs="宋体"/>
                <w:bCs/>
                <w:sz w:val="24"/>
                <w:highlight w:val="none"/>
              </w:rPr>
            </w:pPr>
            <w:r>
              <w:rPr>
                <w:rFonts w:hint="eastAsia" w:ascii="宋体" w:hAnsi="宋体" w:cs="宋体"/>
                <w:bCs/>
                <w:sz w:val="24"/>
                <w:highlight w:val="none"/>
              </w:rPr>
              <w:t>1、动力电池生产日期:2024年1月1日以后。</w:t>
            </w:r>
          </w:p>
          <w:p w14:paraId="0137E338">
            <w:pPr>
              <w:pStyle w:val="16"/>
              <w:spacing w:after="0" w:line="240" w:lineRule="auto"/>
              <w:ind w:left="0" w:leftChars="0"/>
              <w:rPr>
                <w:rFonts w:ascii="宋体" w:hAnsi="宋体" w:cs="宋体"/>
                <w:bCs/>
                <w:sz w:val="24"/>
                <w:highlight w:val="none"/>
              </w:rPr>
            </w:pPr>
            <w:r>
              <w:rPr>
                <w:rFonts w:hint="eastAsia" w:ascii="宋体" w:hAnsi="宋体" w:cs="宋体"/>
                <w:bCs/>
                <w:sz w:val="24"/>
                <w:highlight w:val="none"/>
              </w:rPr>
              <w:t>2、产品质量标准:符合GB38031-2020《电动汽车用动力蓄电池安全要求》强制性国家标准要求。3、含运杂费、安装调试等等。</w:t>
            </w:r>
          </w:p>
        </w:tc>
      </w:tr>
    </w:tbl>
    <w:p w14:paraId="7DA82CF3">
      <w:pPr>
        <w:pStyle w:val="16"/>
        <w:spacing w:after="0" w:line="240" w:lineRule="auto"/>
        <w:ind w:left="0" w:leftChars="0"/>
        <w:rPr>
          <w:rFonts w:ascii="宋体" w:hAnsi="宋体" w:cs="宋体"/>
          <w:b/>
          <w:sz w:val="24"/>
          <w:highlight w:val="none"/>
        </w:rPr>
      </w:pPr>
    </w:p>
    <w:p w14:paraId="42BFCDF2">
      <w:pPr>
        <w:pStyle w:val="16"/>
        <w:spacing w:after="0" w:line="240" w:lineRule="auto"/>
        <w:ind w:left="0" w:leftChars="0"/>
        <w:rPr>
          <w:rFonts w:ascii="宋体" w:hAnsi="宋体" w:cs="宋体"/>
          <w:b/>
          <w:sz w:val="24"/>
          <w:highlight w:val="none"/>
        </w:rPr>
      </w:pPr>
      <w:r>
        <w:rPr>
          <w:rFonts w:hint="eastAsia" w:ascii="宋体" w:hAnsi="宋体" w:cs="宋体"/>
          <w:b/>
          <w:sz w:val="24"/>
          <w:highlight w:val="none"/>
        </w:rPr>
        <w:t>2.技术要求</w:t>
      </w:r>
    </w:p>
    <w:p w14:paraId="78B9A786">
      <w:pPr>
        <w:pStyle w:val="16"/>
        <w:spacing w:after="0" w:line="360" w:lineRule="auto"/>
        <w:ind w:left="0" w:leftChars="0" w:firstLine="480" w:firstLineChars="200"/>
        <w:rPr>
          <w:rFonts w:ascii="宋体" w:hAnsi="宋体" w:cs="宋体"/>
          <w:bCs/>
          <w:sz w:val="24"/>
          <w:highlight w:val="none"/>
        </w:rPr>
      </w:pPr>
      <w:r>
        <w:rPr>
          <w:rFonts w:hint="eastAsia" w:ascii="宋体" w:hAnsi="宋体" w:cs="宋体"/>
          <w:bCs/>
          <w:sz w:val="24"/>
          <w:highlight w:val="none"/>
        </w:rPr>
        <w:t>1.本次采购动力电池更换使用对象为采购人现有30辆纯电动公交车，无论是生产厂家还是经销商中标，由中标人自行与车辆厂家协商整车通讯协议、控制程序等，须在合同签订履约期限内完成供货、安装、调试，确保公交车辆及时正常运行。</w:t>
      </w:r>
    </w:p>
    <w:p w14:paraId="1A27AA70">
      <w:pPr>
        <w:pStyle w:val="16"/>
        <w:spacing w:after="0" w:line="360" w:lineRule="auto"/>
        <w:ind w:left="0" w:leftChars="0" w:firstLine="480" w:firstLineChars="200"/>
        <w:rPr>
          <w:rFonts w:ascii="宋体" w:hAnsi="宋体" w:cs="宋体"/>
          <w:sz w:val="24"/>
          <w:highlight w:val="none"/>
        </w:rPr>
      </w:pPr>
      <w:r>
        <w:rPr>
          <w:rFonts w:ascii="宋体" w:hAnsi="宋体" w:cs="宋体"/>
          <w:sz w:val="24"/>
          <w:highlight w:val="none"/>
        </w:rPr>
        <w:t xml:space="preserve">2.电池更换工作包含：所有车带电池均衡系统，各连接高、低压线束，高压箱，BMS，全新电池pack，电池加热装置，充电线束，各紧固件，电池箱体托架，延保服务，换电安装，试车等内容。 </w:t>
      </w:r>
    </w:p>
    <w:p w14:paraId="256C2F4F">
      <w:pPr>
        <w:pStyle w:val="16"/>
        <w:spacing w:after="0" w:line="360" w:lineRule="auto"/>
        <w:ind w:left="0" w:leftChars="0" w:firstLine="480" w:firstLineChars="200"/>
        <w:rPr>
          <w:rFonts w:ascii="宋体" w:hAnsi="宋体" w:cs="宋体"/>
          <w:sz w:val="24"/>
          <w:highlight w:val="none"/>
        </w:rPr>
      </w:pPr>
      <w:r>
        <w:rPr>
          <w:rFonts w:ascii="宋体" w:hAnsi="宋体" w:cs="宋体"/>
          <w:sz w:val="24"/>
          <w:highlight w:val="none"/>
        </w:rPr>
        <w:t xml:space="preserve">3.电池提供原装、全新、符合相关质量标准。提供的产品及所有配套件的完整性，确保产品安装调试完成后正常工作、符合采购人需要。 </w:t>
      </w:r>
    </w:p>
    <w:p w14:paraId="3B5A2AC8">
      <w:pPr>
        <w:pStyle w:val="16"/>
        <w:spacing w:after="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产品所采用动力电池（电芯）厂家在2024年动力电池装机量排名全国前五，投标人提供高工产研报告GGII数据公告</w:t>
      </w:r>
      <w:r>
        <w:rPr>
          <w:rFonts w:hint="eastAsia" w:ascii="宋体" w:hAnsi="宋体" w:cs="宋体"/>
          <w:sz w:val="24"/>
          <w:highlight w:val="none"/>
          <w:lang w:val="en-US" w:eastAsia="zh-CN"/>
        </w:rPr>
        <w:t>截图</w:t>
      </w:r>
      <w:r>
        <w:rPr>
          <w:rFonts w:hint="eastAsia" w:ascii="宋体" w:hAnsi="宋体" w:cs="宋体"/>
          <w:sz w:val="24"/>
          <w:highlight w:val="none"/>
        </w:rPr>
        <w:t>加盖公章</w:t>
      </w:r>
      <w:r>
        <w:rPr>
          <w:rFonts w:hint="eastAsia" w:ascii="宋体" w:hAnsi="宋体" w:cs="宋体"/>
          <w:sz w:val="24"/>
          <w:highlight w:val="none"/>
          <w:lang w:val="en-US" w:eastAsia="zh-CN"/>
        </w:rPr>
        <w:t>并体现在投标文件内</w:t>
      </w:r>
      <w:r>
        <w:rPr>
          <w:rFonts w:hint="eastAsia" w:ascii="宋体" w:hAnsi="宋体" w:cs="宋体"/>
          <w:sz w:val="24"/>
          <w:highlight w:val="none"/>
        </w:rPr>
        <w:t>。</w:t>
      </w:r>
    </w:p>
    <w:p w14:paraId="01BE7A3D">
      <w:pPr>
        <w:pStyle w:val="16"/>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w:t>
      </w:r>
      <w:r>
        <w:rPr>
          <w:rFonts w:hint="eastAsia" w:ascii="宋体" w:hAnsi="宋体" w:cs="宋体"/>
          <w:sz w:val="24"/>
          <w:highlight w:val="none"/>
        </w:rPr>
        <w:t>当产品在规定的5年或 30万公里(以先到为准)质保期内，容量衰减至标准容量的70%或出现缺陷及不符合使用时，由中标人负责免费维修或更换。</w:t>
      </w:r>
    </w:p>
    <w:p w14:paraId="6BBCEC21">
      <w:pPr>
        <w:pStyle w:val="16"/>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6.</w:t>
      </w:r>
      <w:r>
        <w:rPr>
          <w:rFonts w:ascii="宋体" w:hAnsi="宋体" w:cs="宋体"/>
          <w:sz w:val="24"/>
          <w:highlight w:val="none"/>
        </w:rPr>
        <w:t xml:space="preserve">更换动力电池不能破坏原车整体结构，不能影响原车其他零部件正常工作，不能与原车其他设备和系统产生干涉。更换动力电池后应对车辆动力电池安全性能、相关整车运行安全性能进行检验，动力蓄电池及整车运行安全技术状况必须满足 GB7258-2017《机动车运行安全技术条件》的相关要求。 </w:t>
      </w:r>
    </w:p>
    <w:p w14:paraId="20867F8C">
      <w:pPr>
        <w:pStyle w:val="16"/>
        <w:spacing w:after="0" w:line="360" w:lineRule="auto"/>
        <w:ind w:left="0" w:leftChars="0" w:firstLine="480" w:firstLineChars="200"/>
        <w:rPr>
          <w:rFonts w:ascii="宋体" w:hAnsi="宋体" w:cs="宋体"/>
          <w:b/>
          <w:sz w:val="24"/>
          <w:highlight w:val="none"/>
        </w:rPr>
      </w:pPr>
      <w:r>
        <w:rPr>
          <w:rFonts w:hint="eastAsia" w:ascii="宋体" w:hAnsi="宋体" w:cs="宋体"/>
          <w:sz w:val="24"/>
          <w:highlight w:val="none"/>
        </w:rPr>
        <w:t>7</w:t>
      </w:r>
      <w:r>
        <w:rPr>
          <w:rFonts w:ascii="宋体" w:hAnsi="宋体" w:cs="宋体"/>
          <w:sz w:val="24"/>
          <w:highlight w:val="none"/>
        </w:rPr>
        <w:t>.更换后的动力电池，电池系统须与原车CAN总线无缝对接，动力电池状态监控 （电池单体高压/欠压报警、系统高温报警、绝缘异常报警、环路互锁故障、电池系统严重故障、内部通讯故障等）信息可传输到整车端新能源汽车监控平台。</w:t>
      </w:r>
    </w:p>
    <w:p w14:paraId="7D3762C3">
      <w:pPr>
        <w:pStyle w:val="16"/>
        <w:spacing w:after="0" w:line="240" w:lineRule="auto"/>
        <w:ind w:left="0" w:leftChars="0"/>
        <w:rPr>
          <w:rFonts w:ascii="宋体" w:hAnsi="宋体" w:cs="宋体"/>
          <w:sz w:val="24"/>
          <w:highlight w:val="none"/>
        </w:rPr>
      </w:pPr>
      <w:r>
        <w:rPr>
          <w:rFonts w:hint="eastAsia" w:ascii="宋体" w:hAnsi="宋体" w:cs="宋体"/>
          <w:b/>
          <w:sz w:val="24"/>
          <w:highlight w:val="none"/>
        </w:rPr>
        <w:t>四、商务要求</w:t>
      </w:r>
    </w:p>
    <w:tbl>
      <w:tblPr>
        <w:tblStyle w:val="27"/>
        <w:tblpPr w:leftFromText="180" w:rightFromText="180" w:vertAnchor="text" w:horzAnchor="page" w:tblpX="1240" w:tblpY="574"/>
        <w:tblOverlap w:val="never"/>
        <w:tblW w:w="95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7"/>
        <w:gridCol w:w="7232"/>
      </w:tblGrid>
      <w:tr w14:paraId="31A96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347" w:type="dxa"/>
            <w:tcBorders>
              <w:top w:val="single" w:color="auto" w:sz="4" w:space="0"/>
              <w:bottom w:val="single" w:color="auto" w:sz="4" w:space="0"/>
              <w:right w:val="single" w:color="auto" w:sz="4" w:space="0"/>
            </w:tcBorders>
            <w:noWrap/>
            <w:vAlign w:val="center"/>
          </w:tcPr>
          <w:p w14:paraId="450C5037">
            <w:pPr>
              <w:spacing w:line="360" w:lineRule="auto"/>
              <w:jc w:val="center"/>
              <w:rPr>
                <w:rFonts w:ascii="宋体" w:hAnsi="宋体" w:cs="宋体"/>
                <w:kern w:val="0"/>
                <w:sz w:val="24"/>
                <w:highlight w:val="none"/>
              </w:rPr>
            </w:pPr>
            <w:r>
              <w:rPr>
                <w:rFonts w:hint="eastAsia" w:ascii="宋体" w:hAnsi="宋体" w:cs="宋体"/>
                <w:kern w:val="0"/>
                <w:sz w:val="24"/>
                <w:highlight w:val="none"/>
              </w:rPr>
              <w:t>交货期限</w:t>
            </w:r>
          </w:p>
        </w:tc>
        <w:tc>
          <w:tcPr>
            <w:tcW w:w="7232" w:type="dxa"/>
            <w:tcBorders>
              <w:top w:val="single" w:color="auto" w:sz="4" w:space="0"/>
              <w:left w:val="single" w:color="auto" w:sz="4" w:space="0"/>
              <w:bottom w:val="single" w:color="auto" w:sz="4" w:space="0"/>
            </w:tcBorders>
            <w:noWrap/>
            <w:vAlign w:val="center"/>
          </w:tcPr>
          <w:p w14:paraId="7026EEAC">
            <w:pPr>
              <w:spacing w:line="360" w:lineRule="auto"/>
              <w:jc w:val="left"/>
              <w:rPr>
                <w:rFonts w:ascii="宋体" w:hAnsi="宋体" w:cs="宋体"/>
                <w:kern w:val="0"/>
                <w:sz w:val="24"/>
                <w:highlight w:val="none"/>
              </w:rPr>
            </w:pPr>
            <w:r>
              <w:rPr>
                <w:rFonts w:hint="eastAsia" w:ascii="宋体" w:hAnsi="宋体" w:cs="宋体"/>
                <w:kern w:val="0"/>
                <w:sz w:val="24"/>
                <w:highlight w:val="none"/>
              </w:rPr>
              <w:t>合同签订后35日历天内完成安装调试。</w:t>
            </w:r>
          </w:p>
        </w:tc>
      </w:tr>
      <w:tr w14:paraId="603C7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347" w:type="dxa"/>
            <w:tcBorders>
              <w:top w:val="single" w:color="auto" w:sz="4" w:space="0"/>
              <w:bottom w:val="single" w:color="auto" w:sz="4" w:space="0"/>
              <w:right w:val="single" w:color="auto" w:sz="4" w:space="0"/>
            </w:tcBorders>
            <w:noWrap/>
            <w:vAlign w:val="center"/>
          </w:tcPr>
          <w:p w14:paraId="011DE894">
            <w:pPr>
              <w:spacing w:line="360" w:lineRule="auto"/>
              <w:jc w:val="center"/>
              <w:rPr>
                <w:rFonts w:ascii="宋体" w:hAnsi="宋体" w:cs="宋体"/>
                <w:kern w:val="0"/>
                <w:sz w:val="24"/>
                <w:highlight w:val="none"/>
              </w:rPr>
            </w:pPr>
            <w:r>
              <w:rPr>
                <w:rFonts w:hint="eastAsia" w:ascii="宋体" w:hAnsi="宋体" w:cs="宋体"/>
                <w:kern w:val="0"/>
                <w:sz w:val="24"/>
                <w:highlight w:val="none"/>
              </w:rPr>
              <w:t>合同签订</w:t>
            </w:r>
          </w:p>
        </w:tc>
        <w:tc>
          <w:tcPr>
            <w:tcW w:w="7232" w:type="dxa"/>
            <w:tcBorders>
              <w:top w:val="single" w:color="auto" w:sz="4" w:space="0"/>
              <w:left w:val="single" w:color="auto" w:sz="4" w:space="0"/>
              <w:bottom w:val="single" w:color="auto" w:sz="4" w:space="0"/>
            </w:tcBorders>
            <w:noWrap/>
            <w:vAlign w:val="center"/>
          </w:tcPr>
          <w:p w14:paraId="54B09C1F">
            <w:pPr>
              <w:spacing w:line="360" w:lineRule="auto"/>
              <w:jc w:val="left"/>
              <w:rPr>
                <w:rFonts w:ascii="宋体" w:hAnsi="宋体" w:cs="宋体"/>
                <w:kern w:val="0"/>
                <w:sz w:val="24"/>
                <w:highlight w:val="none"/>
              </w:rPr>
            </w:pPr>
            <w:r>
              <w:rPr>
                <w:rFonts w:hint="eastAsia" w:ascii="宋体" w:hAnsi="宋体" w:cs="宋体"/>
                <w:kern w:val="0"/>
                <w:sz w:val="24"/>
                <w:highlight w:val="none"/>
              </w:rPr>
              <w:t>自中标通知书发出之日起1个工作日内。</w:t>
            </w:r>
          </w:p>
        </w:tc>
      </w:tr>
      <w:tr w14:paraId="51E81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347" w:type="dxa"/>
            <w:tcBorders>
              <w:top w:val="single" w:color="auto" w:sz="4" w:space="0"/>
              <w:bottom w:val="single" w:color="auto" w:sz="4" w:space="0"/>
              <w:right w:val="single" w:color="auto" w:sz="4" w:space="0"/>
            </w:tcBorders>
            <w:noWrap/>
            <w:vAlign w:val="center"/>
          </w:tcPr>
          <w:p w14:paraId="2495FD80">
            <w:pPr>
              <w:spacing w:line="360" w:lineRule="auto"/>
              <w:jc w:val="center"/>
              <w:rPr>
                <w:rFonts w:ascii="宋体" w:hAnsi="宋体" w:cs="宋体"/>
                <w:kern w:val="0"/>
                <w:sz w:val="24"/>
                <w:highlight w:val="none"/>
              </w:rPr>
            </w:pPr>
            <w:r>
              <w:rPr>
                <w:rFonts w:hint="eastAsia" w:ascii="宋体" w:hAnsi="宋体" w:cs="宋体"/>
                <w:kern w:val="0"/>
                <w:sz w:val="24"/>
                <w:highlight w:val="none"/>
              </w:rPr>
              <w:t>质量要求</w:t>
            </w:r>
          </w:p>
        </w:tc>
        <w:tc>
          <w:tcPr>
            <w:tcW w:w="7232" w:type="dxa"/>
            <w:tcBorders>
              <w:top w:val="single" w:color="auto" w:sz="4" w:space="0"/>
              <w:left w:val="single" w:color="auto" w:sz="4" w:space="0"/>
              <w:bottom w:val="single" w:color="auto" w:sz="4" w:space="0"/>
            </w:tcBorders>
            <w:noWrap/>
            <w:vAlign w:val="center"/>
          </w:tcPr>
          <w:p w14:paraId="30F0C892">
            <w:pPr>
              <w:spacing w:line="360" w:lineRule="auto"/>
              <w:jc w:val="left"/>
              <w:rPr>
                <w:rFonts w:ascii="宋体" w:hAnsi="宋体" w:cs="宋体"/>
                <w:kern w:val="0"/>
                <w:sz w:val="24"/>
                <w:highlight w:val="none"/>
              </w:rPr>
            </w:pPr>
            <w:r>
              <w:rPr>
                <w:rFonts w:hint="eastAsia" w:ascii="宋体" w:hAnsi="宋体" w:cs="宋体"/>
                <w:kern w:val="0"/>
                <w:sz w:val="24"/>
                <w:highlight w:val="none"/>
              </w:rPr>
              <w:t>符合国家相关质量技术标准的合格产品。</w:t>
            </w:r>
          </w:p>
        </w:tc>
      </w:tr>
      <w:tr w14:paraId="12E22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47" w:type="dxa"/>
            <w:tcBorders>
              <w:top w:val="single" w:color="auto" w:sz="4" w:space="0"/>
              <w:bottom w:val="single" w:color="auto" w:sz="4" w:space="0"/>
              <w:right w:val="single" w:color="auto" w:sz="4" w:space="0"/>
            </w:tcBorders>
            <w:noWrap/>
            <w:vAlign w:val="center"/>
          </w:tcPr>
          <w:p w14:paraId="73CFFB69">
            <w:pPr>
              <w:spacing w:line="360" w:lineRule="auto"/>
              <w:jc w:val="center"/>
              <w:rPr>
                <w:rFonts w:ascii="宋体" w:hAnsi="宋体" w:cs="宋体"/>
                <w:kern w:val="0"/>
                <w:sz w:val="24"/>
                <w:highlight w:val="none"/>
              </w:rPr>
            </w:pPr>
            <w:r>
              <w:rPr>
                <w:rFonts w:hint="eastAsia" w:ascii="宋体" w:hAnsi="宋体" w:cs="宋体"/>
                <w:kern w:val="0"/>
                <w:sz w:val="24"/>
                <w:highlight w:val="none"/>
              </w:rPr>
              <w:t>质保期</w:t>
            </w:r>
          </w:p>
        </w:tc>
        <w:tc>
          <w:tcPr>
            <w:tcW w:w="7232" w:type="dxa"/>
            <w:tcBorders>
              <w:top w:val="single" w:color="auto" w:sz="4" w:space="0"/>
              <w:left w:val="single" w:color="auto" w:sz="4" w:space="0"/>
              <w:bottom w:val="single" w:color="auto" w:sz="4" w:space="0"/>
            </w:tcBorders>
            <w:noWrap/>
            <w:vAlign w:val="center"/>
          </w:tcPr>
          <w:p w14:paraId="42A169C8">
            <w:pPr>
              <w:spacing w:line="360" w:lineRule="auto"/>
              <w:jc w:val="left"/>
              <w:rPr>
                <w:rFonts w:ascii="宋体" w:hAnsi="宋体" w:cs="宋体"/>
                <w:kern w:val="0"/>
                <w:sz w:val="24"/>
                <w:highlight w:val="none"/>
              </w:rPr>
            </w:pPr>
            <w:r>
              <w:rPr>
                <w:rFonts w:hint="eastAsia" w:ascii="宋体" w:hAnsi="宋体" w:cs="宋体"/>
                <w:kern w:val="0"/>
                <w:sz w:val="24"/>
                <w:highlight w:val="none"/>
              </w:rPr>
              <w:t>电池及其配件整体质保五年或30万公里。</w:t>
            </w:r>
          </w:p>
        </w:tc>
      </w:tr>
      <w:tr w14:paraId="0BE15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347" w:type="dxa"/>
            <w:tcBorders>
              <w:top w:val="single" w:color="auto" w:sz="4" w:space="0"/>
              <w:bottom w:val="single" w:color="auto" w:sz="4" w:space="0"/>
              <w:right w:val="single" w:color="auto" w:sz="4" w:space="0"/>
            </w:tcBorders>
            <w:noWrap/>
            <w:vAlign w:val="center"/>
          </w:tcPr>
          <w:p w14:paraId="226CFB25">
            <w:pPr>
              <w:spacing w:line="360" w:lineRule="auto"/>
              <w:jc w:val="center"/>
              <w:rPr>
                <w:rFonts w:ascii="宋体" w:hAnsi="宋体" w:cs="宋体"/>
                <w:kern w:val="0"/>
                <w:sz w:val="24"/>
                <w:highlight w:val="none"/>
              </w:rPr>
            </w:pPr>
            <w:r>
              <w:rPr>
                <w:rFonts w:hint="eastAsia" w:ascii="宋体" w:hAnsi="宋体" w:cs="宋体"/>
                <w:kern w:val="0"/>
                <w:sz w:val="24"/>
                <w:highlight w:val="none"/>
              </w:rPr>
              <w:t>付款方式</w:t>
            </w:r>
          </w:p>
        </w:tc>
        <w:tc>
          <w:tcPr>
            <w:tcW w:w="7232" w:type="dxa"/>
            <w:tcBorders>
              <w:top w:val="single" w:color="auto" w:sz="4" w:space="0"/>
              <w:left w:val="single" w:color="auto" w:sz="4" w:space="0"/>
              <w:bottom w:val="single" w:color="auto" w:sz="4" w:space="0"/>
            </w:tcBorders>
            <w:noWrap/>
            <w:vAlign w:val="center"/>
          </w:tcPr>
          <w:p w14:paraId="65ECB373">
            <w:pPr>
              <w:spacing w:line="360" w:lineRule="auto"/>
              <w:jc w:val="left"/>
              <w:rPr>
                <w:rFonts w:ascii="宋体" w:hAnsi="宋体" w:cs="宋体"/>
                <w:kern w:val="0"/>
                <w:sz w:val="24"/>
                <w:highlight w:val="none"/>
              </w:rPr>
            </w:pPr>
            <w:r>
              <w:rPr>
                <w:rFonts w:hint="eastAsia" w:ascii="宋体" w:hAnsi="宋体" w:cs="宋体"/>
                <w:kern w:val="0"/>
                <w:sz w:val="24"/>
                <w:highlight w:val="none"/>
              </w:rPr>
              <w:t>采购人可根据项目特点，提前支付30%预付款，如有预付款保函，最高可支付40%，对于中小微企业，首付款比例原则上不低于合同金额的50%。（具体付款方式合同另行约定）。</w:t>
            </w:r>
          </w:p>
        </w:tc>
      </w:tr>
      <w:tr w14:paraId="7ED51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47" w:type="dxa"/>
            <w:tcBorders>
              <w:top w:val="single" w:color="auto" w:sz="4" w:space="0"/>
              <w:bottom w:val="single" w:color="auto" w:sz="4" w:space="0"/>
              <w:right w:val="single" w:color="auto" w:sz="4" w:space="0"/>
            </w:tcBorders>
            <w:noWrap/>
            <w:vAlign w:val="center"/>
          </w:tcPr>
          <w:p w14:paraId="06E33567">
            <w:pPr>
              <w:spacing w:line="360" w:lineRule="auto"/>
              <w:jc w:val="center"/>
              <w:rPr>
                <w:rFonts w:ascii="宋体" w:hAnsi="宋体" w:cs="宋体"/>
                <w:kern w:val="0"/>
                <w:sz w:val="24"/>
                <w:highlight w:val="none"/>
              </w:rPr>
            </w:pPr>
            <w:r>
              <w:rPr>
                <w:rFonts w:hint="eastAsia" w:ascii="宋体" w:hAnsi="宋体" w:cs="宋体"/>
                <w:kern w:val="0"/>
                <w:sz w:val="24"/>
                <w:highlight w:val="none"/>
              </w:rPr>
              <w:t>交货地点</w:t>
            </w:r>
          </w:p>
        </w:tc>
        <w:tc>
          <w:tcPr>
            <w:tcW w:w="7232" w:type="dxa"/>
            <w:tcBorders>
              <w:top w:val="single" w:color="auto" w:sz="4" w:space="0"/>
              <w:left w:val="single" w:color="auto" w:sz="4" w:space="0"/>
              <w:bottom w:val="single" w:color="auto" w:sz="4" w:space="0"/>
            </w:tcBorders>
            <w:noWrap/>
            <w:vAlign w:val="center"/>
          </w:tcPr>
          <w:p w14:paraId="11109469">
            <w:pPr>
              <w:spacing w:line="360" w:lineRule="auto"/>
              <w:jc w:val="left"/>
              <w:rPr>
                <w:rFonts w:ascii="宋体" w:hAnsi="宋体" w:cs="宋体"/>
                <w:kern w:val="0"/>
                <w:sz w:val="24"/>
                <w:highlight w:val="none"/>
              </w:rPr>
            </w:pPr>
            <w:r>
              <w:rPr>
                <w:rFonts w:hint="eastAsia" w:ascii="宋体" w:hAnsi="宋体" w:cs="宋体"/>
                <w:kern w:val="0"/>
                <w:sz w:val="24"/>
                <w:highlight w:val="none"/>
              </w:rPr>
              <w:t>采购人指定地点。</w:t>
            </w:r>
          </w:p>
        </w:tc>
      </w:tr>
      <w:tr w14:paraId="1A474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47" w:type="dxa"/>
            <w:tcBorders>
              <w:top w:val="single" w:color="auto" w:sz="4" w:space="0"/>
              <w:bottom w:val="single" w:color="auto" w:sz="4" w:space="0"/>
              <w:right w:val="single" w:color="auto" w:sz="4" w:space="0"/>
            </w:tcBorders>
            <w:noWrap/>
            <w:vAlign w:val="center"/>
          </w:tcPr>
          <w:p w14:paraId="7B47DE3F">
            <w:pPr>
              <w:spacing w:line="360" w:lineRule="auto"/>
              <w:jc w:val="center"/>
              <w:rPr>
                <w:rFonts w:ascii="宋体" w:hAnsi="宋体" w:cs="宋体"/>
                <w:kern w:val="0"/>
                <w:sz w:val="24"/>
                <w:highlight w:val="none"/>
              </w:rPr>
            </w:pPr>
            <w:r>
              <w:rPr>
                <w:rFonts w:hint="eastAsia" w:ascii="宋体" w:hAnsi="宋体" w:cs="宋体"/>
                <w:kern w:val="0"/>
                <w:sz w:val="24"/>
                <w:highlight w:val="none"/>
              </w:rPr>
              <w:t>验收标准</w:t>
            </w:r>
          </w:p>
        </w:tc>
        <w:tc>
          <w:tcPr>
            <w:tcW w:w="7232" w:type="dxa"/>
            <w:tcBorders>
              <w:top w:val="single" w:color="auto" w:sz="4" w:space="0"/>
              <w:left w:val="single" w:color="auto" w:sz="4" w:space="0"/>
              <w:bottom w:val="single" w:color="auto" w:sz="4" w:space="0"/>
            </w:tcBorders>
            <w:noWrap/>
            <w:vAlign w:val="center"/>
          </w:tcPr>
          <w:p w14:paraId="2972371B">
            <w:pPr>
              <w:spacing w:line="360" w:lineRule="auto"/>
              <w:jc w:val="left"/>
              <w:rPr>
                <w:rFonts w:ascii="宋体" w:hAnsi="宋体" w:cs="宋体"/>
                <w:kern w:val="0"/>
                <w:sz w:val="24"/>
                <w:highlight w:val="none"/>
              </w:rPr>
            </w:pPr>
            <w:r>
              <w:rPr>
                <w:rFonts w:hint="eastAsia" w:ascii="宋体" w:hAnsi="宋体" w:cs="宋体"/>
                <w:kern w:val="0"/>
                <w:sz w:val="24"/>
                <w:highlight w:val="none"/>
              </w:rPr>
              <w:t>合格。</w:t>
            </w:r>
          </w:p>
        </w:tc>
      </w:tr>
      <w:tr w14:paraId="2F72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47" w:type="dxa"/>
            <w:tcBorders>
              <w:top w:val="single" w:color="auto" w:sz="4" w:space="0"/>
              <w:bottom w:val="single" w:color="auto" w:sz="4" w:space="0"/>
              <w:right w:val="single" w:color="auto" w:sz="4" w:space="0"/>
            </w:tcBorders>
            <w:noWrap/>
            <w:vAlign w:val="center"/>
          </w:tcPr>
          <w:p w14:paraId="33B10681">
            <w:pPr>
              <w:spacing w:line="360" w:lineRule="auto"/>
              <w:jc w:val="center"/>
              <w:rPr>
                <w:rFonts w:ascii="宋体" w:hAnsi="宋体" w:cs="宋体"/>
                <w:kern w:val="0"/>
                <w:sz w:val="24"/>
                <w:highlight w:val="none"/>
              </w:rPr>
            </w:pPr>
            <w:r>
              <w:rPr>
                <w:rFonts w:hint="eastAsia" w:ascii="宋体" w:hAnsi="宋体" w:cs="宋体"/>
                <w:kern w:val="0"/>
                <w:sz w:val="24"/>
                <w:highlight w:val="none"/>
              </w:rPr>
              <w:t>履约保证金</w:t>
            </w:r>
          </w:p>
        </w:tc>
        <w:tc>
          <w:tcPr>
            <w:tcW w:w="7232" w:type="dxa"/>
            <w:tcBorders>
              <w:top w:val="single" w:color="auto" w:sz="4" w:space="0"/>
              <w:left w:val="single" w:color="auto" w:sz="4" w:space="0"/>
              <w:bottom w:val="single" w:color="auto" w:sz="4" w:space="0"/>
            </w:tcBorders>
            <w:noWrap/>
            <w:vAlign w:val="center"/>
          </w:tcPr>
          <w:p w14:paraId="6A7C19FE">
            <w:pPr>
              <w:spacing w:line="360" w:lineRule="auto"/>
              <w:jc w:val="left"/>
              <w:rPr>
                <w:rFonts w:ascii="宋体" w:hAnsi="宋体" w:cs="宋体"/>
                <w:kern w:val="0"/>
                <w:sz w:val="24"/>
                <w:highlight w:val="none"/>
              </w:rPr>
            </w:pPr>
            <w:r>
              <w:rPr>
                <w:rFonts w:hint="eastAsia" w:ascii="宋体" w:hAnsi="宋体" w:cs="宋体"/>
                <w:kern w:val="0"/>
                <w:sz w:val="24"/>
                <w:highlight w:val="none"/>
              </w:rPr>
              <w:t>本项目不收取履约保证金。</w:t>
            </w:r>
          </w:p>
        </w:tc>
      </w:tr>
      <w:tr w14:paraId="13D0F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47" w:type="dxa"/>
            <w:tcBorders>
              <w:top w:val="single" w:color="auto" w:sz="4" w:space="0"/>
              <w:bottom w:val="single" w:color="auto" w:sz="4" w:space="0"/>
              <w:right w:val="single" w:color="auto" w:sz="4" w:space="0"/>
            </w:tcBorders>
            <w:noWrap/>
            <w:vAlign w:val="center"/>
          </w:tcPr>
          <w:p w14:paraId="3AAB8F48">
            <w:pPr>
              <w:spacing w:line="360" w:lineRule="auto"/>
              <w:jc w:val="center"/>
              <w:rPr>
                <w:rFonts w:ascii="宋体" w:hAnsi="宋体" w:cs="宋体"/>
                <w:kern w:val="0"/>
                <w:sz w:val="24"/>
                <w:highlight w:val="none"/>
              </w:rPr>
            </w:pPr>
            <w:r>
              <w:rPr>
                <w:rFonts w:hint="eastAsia" w:ascii="宋体" w:hAnsi="宋体" w:cs="宋体"/>
                <w:kern w:val="0"/>
                <w:sz w:val="24"/>
                <w:highlight w:val="none"/>
              </w:rPr>
              <w:t>售后服务要求</w:t>
            </w:r>
          </w:p>
        </w:tc>
        <w:tc>
          <w:tcPr>
            <w:tcW w:w="7232" w:type="dxa"/>
            <w:tcBorders>
              <w:top w:val="single" w:color="auto" w:sz="4" w:space="0"/>
              <w:left w:val="single" w:color="auto" w:sz="4" w:space="0"/>
              <w:bottom w:val="single" w:color="auto" w:sz="4" w:space="0"/>
            </w:tcBorders>
            <w:noWrap/>
            <w:vAlign w:val="center"/>
          </w:tcPr>
          <w:p w14:paraId="19271F83">
            <w:pPr>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1）供货方应提供及时周到的售后服务，应保证每季度至少一次上门回访、检修。 </w:t>
            </w:r>
          </w:p>
          <w:p w14:paraId="110038ED">
            <w:pPr>
              <w:spacing w:line="360" w:lineRule="auto"/>
              <w:jc w:val="left"/>
              <w:rPr>
                <w:rFonts w:ascii="宋体" w:hAnsi="宋体" w:cs="宋体"/>
                <w:kern w:val="0"/>
                <w:sz w:val="24"/>
                <w:highlight w:val="none"/>
              </w:rPr>
            </w:pPr>
            <w:r>
              <w:rPr>
                <w:rFonts w:hint="eastAsia" w:ascii="宋体" w:hAnsi="宋体" w:cs="宋体"/>
                <w:kern w:val="0"/>
                <w:sz w:val="24"/>
                <w:highlight w:val="none"/>
              </w:rPr>
              <w:t>2）售后服务响应时间：供货方在接到甲方通知1小时做出响应，2小时内到达现场，24小时内维修完毕，不能在规定时间内修好的要免费提供备品（机）备件。</w:t>
            </w:r>
          </w:p>
        </w:tc>
      </w:tr>
    </w:tbl>
    <w:p w14:paraId="56214E0C">
      <w:pPr>
        <w:widowControl/>
        <w:snapToGrid w:val="0"/>
        <w:spacing w:line="360" w:lineRule="auto"/>
        <w:jc w:val="center"/>
        <w:rPr>
          <w:rFonts w:ascii="宋体" w:hAnsi="宋体" w:cs="宋体"/>
          <w:kern w:val="0"/>
          <w:sz w:val="24"/>
          <w:highlight w:val="none"/>
        </w:rPr>
      </w:pPr>
    </w:p>
    <w:p w14:paraId="560BDBEF">
      <w:pPr>
        <w:rPr>
          <w:rFonts w:ascii="宋体" w:hAnsi="宋体" w:cs="宋体"/>
          <w:b/>
          <w:sz w:val="24"/>
          <w:highlight w:val="none"/>
        </w:rPr>
      </w:pPr>
      <w:r>
        <w:rPr>
          <w:rFonts w:hint="eastAsia" w:ascii="宋体" w:hAnsi="宋体" w:cs="宋体"/>
          <w:b/>
          <w:kern w:val="0"/>
          <w:sz w:val="24"/>
          <w:highlight w:val="none"/>
        </w:rPr>
        <w:t>五、采购人对项目的特殊要求及说明</w:t>
      </w:r>
    </w:p>
    <w:tbl>
      <w:tblPr>
        <w:tblStyle w:val="27"/>
        <w:tblpPr w:leftFromText="180" w:rightFromText="180" w:vertAnchor="text" w:tblpXSpec="center" w:tblpY="1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6260"/>
      </w:tblGrid>
      <w:tr w14:paraId="7FB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599" w:type="dxa"/>
            <w:noWrap/>
            <w:vAlign w:val="center"/>
          </w:tcPr>
          <w:p w14:paraId="4B7C5920">
            <w:pPr>
              <w:jc w:val="center"/>
              <w:rPr>
                <w:rFonts w:ascii="黑体" w:hAnsi="黑体" w:eastAsia="黑体" w:cs="黑体"/>
                <w:b/>
                <w:sz w:val="24"/>
                <w:highlight w:val="none"/>
              </w:rPr>
            </w:pPr>
            <w:r>
              <w:rPr>
                <w:rFonts w:hint="eastAsia" w:ascii="宋体" w:hAnsi="宋体" w:cs="宋体"/>
                <w:bCs/>
                <w:sz w:val="24"/>
                <w:highlight w:val="none"/>
              </w:rPr>
              <w:t>采购人的特殊要求及说明理由</w:t>
            </w:r>
          </w:p>
        </w:tc>
        <w:tc>
          <w:tcPr>
            <w:tcW w:w="6260" w:type="dxa"/>
            <w:noWrap/>
            <w:vAlign w:val="center"/>
          </w:tcPr>
          <w:p w14:paraId="3D7B44A1">
            <w:pPr>
              <w:spacing w:line="360" w:lineRule="auto"/>
              <w:jc w:val="center"/>
              <w:rPr>
                <w:rFonts w:ascii="黑体" w:hAnsi="黑体" w:eastAsia="黑体" w:cs="黑体"/>
                <w:b/>
                <w:sz w:val="24"/>
                <w:highlight w:val="none"/>
              </w:rPr>
            </w:pPr>
            <w:r>
              <w:rPr>
                <w:rFonts w:hint="eastAsia" w:ascii="宋体" w:hAnsi="宋体" w:cs="仿宋"/>
                <w:kern w:val="0"/>
                <w:sz w:val="24"/>
                <w:highlight w:val="none"/>
              </w:rPr>
              <w:t>采购标的对应的中小企业划分标准所属行业为：</w:t>
            </w:r>
            <w:r>
              <w:rPr>
                <w:rFonts w:hint="eastAsia" w:ascii="宋体" w:hAnsi="宋体" w:cs="仿宋"/>
                <w:kern w:val="0"/>
                <w:sz w:val="24"/>
                <w:highlight w:val="none"/>
                <w:u w:val="single"/>
              </w:rPr>
              <w:t>工业</w:t>
            </w:r>
            <w:r>
              <w:rPr>
                <w:rFonts w:hint="eastAsia" w:ascii="宋体" w:hAnsi="宋体" w:cs="仿宋"/>
                <w:kern w:val="0"/>
                <w:sz w:val="24"/>
                <w:highlight w:val="none"/>
              </w:rPr>
              <w:t>。</w:t>
            </w:r>
          </w:p>
        </w:tc>
      </w:tr>
    </w:tbl>
    <w:p w14:paraId="0D730A8F">
      <w:pPr>
        <w:widowControl/>
        <w:snapToGrid w:val="0"/>
        <w:spacing w:line="360" w:lineRule="auto"/>
        <w:jc w:val="center"/>
        <w:rPr>
          <w:rFonts w:ascii="宋体" w:hAnsi="宋体" w:cs="宋体"/>
          <w:kern w:val="0"/>
          <w:sz w:val="24"/>
          <w:highlight w:val="none"/>
        </w:rPr>
      </w:pPr>
    </w:p>
    <w:p w14:paraId="7D1104DB">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汝南县运输服务中心</w:t>
      </w:r>
    </w:p>
    <w:p w14:paraId="0BAB3D65">
      <w:pPr>
        <w:widowControl/>
        <w:snapToGrid w:val="0"/>
        <w:spacing w:line="360" w:lineRule="auto"/>
        <w:jc w:val="center"/>
        <w:rPr>
          <w:rFonts w:ascii="宋体" w:hAnsi="宋体" w:cs="宋体"/>
          <w:b/>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2025年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5</w:t>
      </w:r>
      <w:r>
        <w:rPr>
          <w:rFonts w:hint="eastAsia" w:ascii="宋体" w:hAnsi="宋体" w:cs="宋体"/>
          <w:kern w:val="0"/>
          <w:sz w:val="24"/>
          <w:highlight w:val="none"/>
        </w:rPr>
        <w:t>日</w:t>
      </w: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第三章  投标人须知</w:t>
      </w:r>
    </w:p>
    <w:p w14:paraId="63336FD9">
      <w:pPr>
        <w:widowControl/>
        <w:snapToGrid w:val="0"/>
        <w:spacing w:line="360" w:lineRule="auto"/>
        <w:jc w:val="center"/>
        <w:outlineLvl w:val="1"/>
        <w:rPr>
          <w:rFonts w:ascii="宋体" w:hAnsi="宋体" w:cs="宋体"/>
          <w:b/>
          <w:kern w:val="0"/>
          <w:sz w:val="24"/>
          <w:highlight w:val="none"/>
        </w:rPr>
      </w:pPr>
      <w:r>
        <w:rPr>
          <w:rFonts w:hint="eastAsia" w:ascii="宋体" w:hAnsi="宋体" w:cs="宋体"/>
          <w:b/>
          <w:kern w:val="0"/>
          <w:sz w:val="24"/>
          <w:highlight w:val="none"/>
        </w:rPr>
        <w:t xml:space="preserve"> 投标人须知前附表</w:t>
      </w:r>
    </w:p>
    <w:tbl>
      <w:tblPr>
        <w:tblStyle w:val="2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6"/>
        <w:gridCol w:w="9014"/>
      </w:tblGrid>
      <w:tr w14:paraId="11029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2D73743C">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600F2E30">
            <w:pPr>
              <w:widowControl/>
              <w:snapToGrid w:val="0"/>
              <w:spacing w:line="360" w:lineRule="auto"/>
              <w:ind w:firstLine="3240" w:firstLineChars="1350"/>
              <w:jc w:val="left"/>
              <w:rPr>
                <w:rFonts w:ascii="宋体" w:hAnsi="宋体" w:cs="宋体"/>
                <w:kern w:val="0"/>
                <w:sz w:val="24"/>
                <w:highlight w:val="none"/>
              </w:rPr>
            </w:pPr>
            <w:r>
              <w:rPr>
                <w:rFonts w:hint="eastAsia" w:ascii="宋体" w:hAnsi="宋体" w:cs="宋体"/>
                <w:kern w:val="0"/>
                <w:sz w:val="24"/>
                <w:highlight w:val="none"/>
              </w:rPr>
              <w:t>内容、要求</w:t>
            </w:r>
          </w:p>
        </w:tc>
      </w:tr>
      <w:tr w14:paraId="1B43D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6E4D7597">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56E56F2D">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1.1 项目名称：汝南县运输服务中心汝南县村村通新能源公交车更换电池项目</w:t>
            </w:r>
          </w:p>
          <w:p w14:paraId="094B5E76">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1.2 采购人名称：汝南县运输服务中心</w:t>
            </w:r>
          </w:p>
          <w:p w14:paraId="7952881E">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1.3 项目内容：</w:t>
            </w:r>
            <w:r>
              <w:rPr>
                <w:rFonts w:hint="eastAsia" w:ascii="宋体" w:hAnsi="宋体" w:cs="宋体"/>
                <w:sz w:val="24"/>
                <w:highlight w:val="none"/>
              </w:rPr>
              <w:t>详见采购需求</w:t>
            </w:r>
          </w:p>
          <w:p w14:paraId="6D39EF02">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1.4 项目编号：</w:t>
            </w:r>
            <w:r>
              <w:rPr>
                <w:rFonts w:hint="eastAsia" w:ascii="宋体" w:hAnsi="宋体" w:cs="宋体"/>
                <w:sz w:val="24"/>
                <w:highlight w:val="none"/>
              </w:rPr>
              <w:t>汝公开[2025]23</w:t>
            </w:r>
          </w:p>
        </w:tc>
      </w:tr>
      <w:tr w14:paraId="59CE8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42B8E033">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7E980A8E">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合格投标人：具备招标公告第2项规定的条件。</w:t>
            </w:r>
          </w:p>
        </w:tc>
      </w:tr>
      <w:tr w14:paraId="4AA12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B9BB90C">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2E0E5404">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投标报价及费用：</w:t>
            </w:r>
          </w:p>
          <w:p w14:paraId="05327CBB">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3.1 本项目投标以人民币报价。</w:t>
            </w:r>
          </w:p>
          <w:p w14:paraId="341E4586">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3.2 投标人的报价均超过采购预算，采购人不能支付的，按废标处理。</w:t>
            </w:r>
          </w:p>
          <w:p w14:paraId="7398219B">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3.3 服务费：本项目代理费参照《河南省招标代理服务收费指导意见》豫招协【2023】002 号文件规定计取，</w:t>
            </w:r>
            <w:r>
              <w:rPr>
                <w:rFonts w:eastAsia="Times New Roman"/>
                <w:spacing w:val="-7"/>
                <w:sz w:val="24"/>
                <w:highlight w:val="none"/>
              </w:rPr>
              <w:t>由中标</w:t>
            </w:r>
            <w:r>
              <w:rPr>
                <w:rFonts w:hint="eastAsia" w:eastAsia="Times New Roman"/>
                <w:spacing w:val="-7"/>
                <w:sz w:val="24"/>
                <w:highlight w:val="none"/>
              </w:rPr>
              <w:t>人</w:t>
            </w:r>
            <w:r>
              <w:rPr>
                <w:rFonts w:eastAsia="Times New Roman"/>
                <w:spacing w:val="-7"/>
                <w:sz w:val="24"/>
                <w:highlight w:val="none"/>
              </w:rPr>
              <w:t>支付</w:t>
            </w:r>
            <w:r>
              <w:rPr>
                <w:rFonts w:hint="eastAsia" w:ascii="宋体" w:hAnsi="宋体" w:cs="宋体"/>
                <w:kern w:val="0"/>
                <w:sz w:val="24"/>
                <w:highlight w:val="none"/>
              </w:rPr>
              <w:t>。</w:t>
            </w:r>
          </w:p>
        </w:tc>
      </w:tr>
      <w:tr w14:paraId="2914A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8FEABC4">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4</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671949B3">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现场踏勘或标前答疑：本项目不组织现场踏勘或标前答疑会。</w:t>
            </w:r>
          </w:p>
        </w:tc>
      </w:tr>
      <w:tr w14:paraId="2A647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60A239AE">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5</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591CC6D4">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投标文件组成：加密的电子投标文件壹份。</w:t>
            </w:r>
          </w:p>
        </w:tc>
      </w:tr>
      <w:tr w14:paraId="01F53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3F9EEA41">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6</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440DA66E">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投标截止时间及地点：详见招标公告。</w:t>
            </w:r>
          </w:p>
        </w:tc>
      </w:tr>
      <w:tr w14:paraId="168EA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7C1E55D">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7</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2E7263FC">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开标时间及地点：详见招标公告。</w:t>
            </w:r>
          </w:p>
          <w:p w14:paraId="76D338E7">
            <w:pPr>
              <w:pStyle w:val="25"/>
              <w:ind w:firstLine="241"/>
              <w:rPr>
                <w:rFonts w:ascii="宋体" w:hAnsi="宋体" w:cs="宋体"/>
                <w:highlight w:val="none"/>
              </w:rPr>
            </w:pPr>
            <w:r>
              <w:rPr>
                <w:rFonts w:hint="eastAsia" w:ascii="宋体" w:hAnsi="宋体" w:cs="宋体"/>
                <w:b/>
                <w:sz w:val="24"/>
                <w:highlight w:val="none"/>
              </w:rPr>
              <w:t>（电子投标文件必须凭制作投标文件所用的 CA 密匙在5分钟内完成解密）。</w:t>
            </w:r>
          </w:p>
        </w:tc>
      </w:tr>
      <w:tr w14:paraId="0C4A3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6C63636C">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8</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2542CBF8">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评标办法：采用综合评分法。</w:t>
            </w:r>
          </w:p>
        </w:tc>
      </w:tr>
      <w:tr w14:paraId="3458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895834A">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9</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7F92959E">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中标公告及中标通知书：</w:t>
            </w:r>
            <w:bookmarkStart w:id="10" w:name="OLE_LINK4"/>
            <w:bookmarkStart w:id="11" w:name="OLE_LINK5"/>
            <w:r>
              <w:rPr>
                <w:rFonts w:hint="eastAsia" w:ascii="宋体" w:hAnsi="宋体" w:cs="宋体"/>
                <w:kern w:val="0"/>
                <w:sz w:val="24"/>
                <w:highlight w:val="none"/>
              </w:rPr>
              <w:t>评标委员会应根据全体评审成员签字的原始评审记录和评审结果编写评</w:t>
            </w:r>
            <w:r>
              <w:rPr>
                <w:rFonts w:hint="eastAsia" w:ascii="宋体" w:hAnsi="宋体" w:cs="宋体"/>
                <w:kern w:val="0"/>
                <w:sz w:val="24"/>
                <w:highlight w:val="none"/>
                <w:lang w:eastAsia="zh-CN"/>
              </w:rPr>
              <w:t>标</w:t>
            </w:r>
            <w:r>
              <w:rPr>
                <w:rFonts w:hint="eastAsia" w:ascii="宋体" w:hAnsi="宋体" w:cs="宋体"/>
                <w:kern w:val="0"/>
                <w:sz w:val="24"/>
                <w:highlight w:val="none"/>
              </w:rPr>
              <w:t>报告并</w:t>
            </w:r>
            <w:r>
              <w:rPr>
                <w:rFonts w:hint="eastAsia" w:ascii="宋体" w:hAnsi="宋体" w:cs="宋体"/>
                <w:b/>
                <w:kern w:val="0"/>
                <w:sz w:val="24"/>
                <w:highlight w:val="none"/>
              </w:rPr>
              <w:t>推荐三名中标候选供应商</w:t>
            </w:r>
            <w:r>
              <w:rPr>
                <w:rFonts w:hint="eastAsia" w:ascii="宋体" w:hAnsi="宋体" w:cs="宋体"/>
                <w:kern w:val="0"/>
                <w:sz w:val="24"/>
                <w:highlight w:val="none"/>
              </w:rPr>
              <w:t>，采购代理机构在评审结束后2个工作日内将评标报告通过公共资源电子交易系统提交采购人，采购人在收到评审报告1个工作日内通过公共资源电子交易系统线上确定中标人。采购代理机构在《河南省政府采购网》、《驻马店市公共资源交易平台》等相关媒体上发布中标公告，同时向中标人发出中标通知书。</w:t>
            </w:r>
            <w:bookmarkEnd w:id="10"/>
            <w:bookmarkEnd w:id="11"/>
          </w:p>
        </w:tc>
      </w:tr>
      <w:tr w14:paraId="1235B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2E7A0090">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10</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05DB9199">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投标保证金交纳与退还：本项目不收取投标保证金。</w:t>
            </w:r>
          </w:p>
        </w:tc>
      </w:tr>
      <w:tr w14:paraId="29B6E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69E1F24A">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11</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5CFBBD49">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签订合同：详见第二章采购需求（第四项商务要求）。</w:t>
            </w:r>
          </w:p>
        </w:tc>
      </w:tr>
      <w:tr w14:paraId="5C656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5512CC63">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12</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47CA1ADF">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履约保证金的收取及退还：本项目不收取履约保证金。</w:t>
            </w:r>
          </w:p>
        </w:tc>
      </w:tr>
      <w:tr w14:paraId="1150A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0F599AB">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13</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493BCA65">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采购资金来源：财政资金</w:t>
            </w:r>
          </w:p>
        </w:tc>
      </w:tr>
      <w:tr w14:paraId="2BC8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69" w:type="dxa"/>
            <w:tcBorders>
              <w:top w:val="single" w:color="auto" w:sz="4" w:space="0"/>
              <w:left w:val="single" w:color="auto" w:sz="4" w:space="0"/>
              <w:bottom w:val="nil"/>
              <w:right w:val="single" w:color="auto" w:sz="4" w:space="0"/>
            </w:tcBorders>
            <w:noWrap/>
            <w:vAlign w:val="center"/>
          </w:tcPr>
          <w:p w14:paraId="7CD668F4">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14</w:t>
            </w:r>
          </w:p>
        </w:tc>
        <w:tc>
          <w:tcPr>
            <w:tcW w:w="9020" w:type="dxa"/>
            <w:gridSpan w:val="2"/>
            <w:tcBorders>
              <w:top w:val="single" w:color="auto" w:sz="4" w:space="0"/>
              <w:left w:val="single" w:color="auto" w:sz="4" w:space="0"/>
              <w:bottom w:val="nil"/>
              <w:right w:val="single" w:color="auto" w:sz="4" w:space="0"/>
            </w:tcBorders>
            <w:noWrap/>
            <w:vAlign w:val="center"/>
          </w:tcPr>
          <w:p w14:paraId="56FEC4DA">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付款方式：详见第二章采购需求（第四项商务要求）。</w:t>
            </w:r>
          </w:p>
        </w:tc>
      </w:tr>
      <w:tr w14:paraId="3BA1F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nil"/>
              <w:right w:val="single" w:color="auto" w:sz="4" w:space="0"/>
            </w:tcBorders>
            <w:noWrap/>
            <w:vAlign w:val="center"/>
          </w:tcPr>
          <w:p w14:paraId="6C69DFEA">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15</w:t>
            </w:r>
          </w:p>
        </w:tc>
        <w:tc>
          <w:tcPr>
            <w:tcW w:w="9020" w:type="dxa"/>
            <w:gridSpan w:val="2"/>
            <w:tcBorders>
              <w:top w:val="single" w:color="auto" w:sz="4" w:space="0"/>
              <w:left w:val="single" w:color="auto" w:sz="4" w:space="0"/>
              <w:bottom w:val="nil"/>
              <w:right w:val="single" w:color="auto" w:sz="4" w:space="0"/>
            </w:tcBorders>
            <w:noWrap/>
            <w:vAlign w:val="center"/>
          </w:tcPr>
          <w:p w14:paraId="10BF9636">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中标人可以以政府采购合同为担保向金融机构进行贷款融资。</w:t>
            </w:r>
          </w:p>
        </w:tc>
      </w:tr>
      <w:tr w14:paraId="71E86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nil"/>
              <w:right w:val="single" w:color="auto" w:sz="4" w:space="0"/>
            </w:tcBorders>
            <w:noWrap/>
            <w:vAlign w:val="center"/>
          </w:tcPr>
          <w:p w14:paraId="47763069">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16</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39F23B4F">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投标文件有效期：投标截止期结束后90日。中标人的投标文件是合同的组成部分,有效期至合同完全履行止。</w:t>
            </w:r>
          </w:p>
        </w:tc>
      </w:tr>
      <w:tr w14:paraId="5BECD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nil"/>
              <w:right w:val="single" w:color="auto" w:sz="4" w:space="0"/>
            </w:tcBorders>
            <w:noWrap/>
            <w:vAlign w:val="center"/>
          </w:tcPr>
          <w:p w14:paraId="76BF69CC">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17</w:t>
            </w:r>
          </w:p>
        </w:tc>
        <w:tc>
          <w:tcPr>
            <w:tcW w:w="9020" w:type="dxa"/>
            <w:gridSpan w:val="2"/>
            <w:tcBorders>
              <w:top w:val="single" w:color="auto" w:sz="4" w:space="0"/>
              <w:left w:val="single" w:color="auto" w:sz="4" w:space="0"/>
              <w:bottom w:val="nil"/>
              <w:right w:val="single" w:color="auto" w:sz="4" w:space="0"/>
            </w:tcBorders>
            <w:noWrap/>
            <w:vAlign w:val="center"/>
          </w:tcPr>
          <w:p w14:paraId="02184AE5">
            <w:pPr>
              <w:widowControl/>
              <w:spacing w:line="360" w:lineRule="auto"/>
              <w:jc w:val="left"/>
              <w:rPr>
                <w:rFonts w:ascii="宋体" w:hAnsi="宋体" w:cs="宋体"/>
                <w:sz w:val="24"/>
                <w:highlight w:val="none"/>
              </w:rPr>
            </w:pPr>
            <w:r>
              <w:rPr>
                <w:rFonts w:hint="eastAsia" w:ascii="宋体" w:hAnsi="宋体" w:cs="宋体"/>
                <w:sz w:val="24"/>
                <w:highlight w:val="none"/>
              </w:rPr>
              <w:t>开标结束后，采购人将通过信用中国网站（www.creditchina.gov.cn）、中国政府采购网网站（www.ccgp.gov.cn）查询投标人是否被</w:t>
            </w:r>
            <w:r>
              <w:rPr>
                <w:rFonts w:hint="eastAsia" w:ascii="宋体" w:hAnsi="宋体" w:cs="宋体"/>
                <w:bCs/>
                <w:iCs/>
                <w:sz w:val="24"/>
                <w:highlight w:val="none"/>
              </w:rPr>
              <w:t>列入失信被执行人、税收违法失信主体和政府采购严重违法失信行为记录名单</w:t>
            </w:r>
            <w:r>
              <w:rPr>
                <w:rFonts w:hint="eastAsia" w:ascii="宋体" w:hAnsi="宋体" w:cs="宋体"/>
                <w:sz w:val="24"/>
                <w:highlight w:val="none"/>
              </w:rPr>
              <w:t>，并将查询结果</w:t>
            </w:r>
            <w:r>
              <w:rPr>
                <w:rFonts w:hint="eastAsia" w:ascii="宋体" w:hAnsi="宋体" w:cs="宋体"/>
                <w:sz w:val="24"/>
                <w:highlight w:val="none"/>
                <w:u w:val="single"/>
              </w:rPr>
              <w:t>存档</w:t>
            </w:r>
            <w:r>
              <w:rPr>
                <w:rFonts w:hint="eastAsia" w:ascii="宋体" w:hAnsi="宋体" w:cs="宋体"/>
                <w:sz w:val="24"/>
                <w:highlight w:val="none"/>
              </w:rPr>
              <w:t>。采购人查询之后，网站信息发生的任何变化不再作为评审依据；投标人自行提供的与网站信息不一致的其他证明材料不作为评审依据。</w:t>
            </w:r>
          </w:p>
        </w:tc>
      </w:tr>
      <w:tr w14:paraId="16D0C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A213C31">
            <w:pPr>
              <w:widowControl/>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18</w:t>
            </w:r>
          </w:p>
        </w:tc>
        <w:tc>
          <w:tcPr>
            <w:tcW w:w="9020" w:type="dxa"/>
            <w:gridSpan w:val="2"/>
            <w:tcBorders>
              <w:top w:val="single" w:color="auto" w:sz="4" w:space="0"/>
              <w:left w:val="single" w:color="auto" w:sz="4" w:space="0"/>
              <w:bottom w:val="single" w:color="auto" w:sz="4" w:space="0"/>
              <w:right w:val="single" w:color="auto" w:sz="4" w:space="0"/>
            </w:tcBorders>
            <w:noWrap/>
            <w:vAlign w:val="center"/>
          </w:tcPr>
          <w:p w14:paraId="714D085E">
            <w:pPr>
              <w:widowControl/>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13D79082">
            <w:pPr>
              <w:widowControl/>
              <w:snapToGrid w:val="0"/>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按本款前述规定仍不能形成结论的，由采购人（或采购代理机构）负责解释。</w:t>
            </w:r>
          </w:p>
        </w:tc>
      </w:tr>
      <w:tr w14:paraId="02CC3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single" w:color="auto" w:sz="4" w:space="0"/>
              <w:right w:val="single" w:color="auto" w:sz="4" w:space="0"/>
            </w:tcBorders>
            <w:noWrap/>
            <w:vAlign w:val="center"/>
          </w:tcPr>
          <w:p w14:paraId="28129CB5">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19</w:t>
            </w:r>
          </w:p>
        </w:tc>
        <w:tc>
          <w:tcPr>
            <w:tcW w:w="9014" w:type="dxa"/>
            <w:tcBorders>
              <w:top w:val="single" w:color="auto" w:sz="4" w:space="0"/>
              <w:left w:val="single" w:color="auto" w:sz="4" w:space="0"/>
              <w:bottom w:val="single" w:color="auto" w:sz="4" w:space="0"/>
              <w:right w:val="single" w:color="auto" w:sz="4" w:space="0"/>
            </w:tcBorders>
            <w:noWrap/>
            <w:vAlign w:val="center"/>
          </w:tcPr>
          <w:p w14:paraId="5121C745">
            <w:pPr>
              <w:widowControl/>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质疑和投诉：投标人认为招标文件使自己的合法权益受到损害的，应当在招标公告期限届满之日(或收到招标文件之日)起7个工作日之内向采购人或采购代理机构提出质疑；投标人认为招标过程和中标结果使自己的合法权益受到损害的，应当在知道或者应知其权益受到损害之日起7个工作日内提出质疑。逾期不再受理,投标人在法定质疑期内应一次性提出针对同一采购环节的质疑。关于对招标程序、招标文件格式性条款、评审结果的询问和质疑,请向采购代理机构提出；关于对投标人特殊资质要求、技术参数和技术标准、商务要求的询问和质疑，请向采购人提出。投标人对采购人或采购代理机构的质疑答复不满意,或采购人或采购代理机构未在规定时间内作出答复的，可以在答复期满后15个工作日内向汝南县政府采购管理办公室投诉。</w:t>
            </w:r>
          </w:p>
          <w:p w14:paraId="4E3C3363">
            <w:pPr>
              <w:widowControl/>
              <w:spacing w:line="360" w:lineRule="auto"/>
              <w:jc w:val="left"/>
              <w:textAlignment w:val="bottom"/>
              <w:rPr>
                <w:rFonts w:ascii="宋体" w:hAnsi="宋体" w:cs="宋体"/>
                <w:kern w:val="0"/>
                <w:sz w:val="24"/>
                <w:highlight w:val="none"/>
              </w:rPr>
            </w:pPr>
            <w:r>
              <w:rPr>
                <w:rFonts w:hint="eastAsia" w:ascii="宋体" w:hAnsi="宋体" w:cs="宋体"/>
                <w:kern w:val="0"/>
                <w:sz w:val="24"/>
                <w:highlight w:val="none"/>
              </w:rPr>
              <w:t>投诉专用渠道：https://www.hnzwfw.gov.cn/portal/department/001003027006010003019?region=411727000000&amp;creditCode=11412826005977099N</w:t>
            </w:r>
          </w:p>
          <w:p w14:paraId="5F4A22E0">
            <w:pPr>
              <w:widowControl/>
              <w:spacing w:line="360" w:lineRule="auto"/>
              <w:jc w:val="left"/>
              <w:textAlignment w:val="bottom"/>
              <w:rPr>
                <w:rFonts w:ascii="宋体" w:hAnsi="宋体" w:cs="宋体"/>
                <w:highlight w:val="none"/>
              </w:rPr>
            </w:pPr>
            <w:r>
              <w:rPr>
                <w:rFonts w:hint="eastAsia" w:ascii="宋体" w:hAnsi="宋体" w:cs="宋体"/>
                <w:kern w:val="0"/>
                <w:sz w:val="24"/>
                <w:highlight w:val="none"/>
              </w:rPr>
              <w:t>汝南县政府采购管理办公室：0396-8025558</w:t>
            </w:r>
          </w:p>
        </w:tc>
      </w:tr>
      <w:tr w14:paraId="6371F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nil"/>
              <w:right w:val="single" w:color="auto" w:sz="4" w:space="0"/>
            </w:tcBorders>
            <w:noWrap/>
            <w:vAlign w:val="center"/>
          </w:tcPr>
          <w:p w14:paraId="6ECBCBC3">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20</w:t>
            </w:r>
          </w:p>
        </w:tc>
        <w:tc>
          <w:tcPr>
            <w:tcW w:w="9014" w:type="dxa"/>
            <w:tcBorders>
              <w:top w:val="single" w:color="auto" w:sz="4" w:space="0"/>
              <w:left w:val="single" w:color="auto" w:sz="4" w:space="0"/>
              <w:bottom w:val="nil"/>
              <w:right w:val="single" w:color="auto" w:sz="4" w:space="0"/>
            </w:tcBorders>
            <w:noWrap/>
            <w:vAlign w:val="center"/>
          </w:tcPr>
          <w:p w14:paraId="7BDE74DA">
            <w:pPr>
              <w:spacing w:line="360" w:lineRule="auto"/>
              <w:contextualSpacing/>
              <w:rPr>
                <w:rFonts w:ascii="宋体" w:hAnsi="宋体" w:cs="宋体"/>
                <w:b/>
                <w:bCs/>
                <w:kern w:val="0"/>
                <w:sz w:val="24"/>
                <w:highlight w:val="none"/>
              </w:rPr>
            </w:pPr>
            <w:r>
              <w:rPr>
                <w:rFonts w:hint="eastAsia" w:ascii="宋体" w:hAnsi="宋体" w:cs="宋体"/>
                <w:b/>
                <w:bCs/>
                <w:kern w:val="0"/>
                <w:sz w:val="24"/>
                <w:highlight w:val="none"/>
              </w:rPr>
              <w:t>本项目使用远程不见面交易的模式。投标人须在投标截止时间前制作并提交。加密的电子投标文件（.zmdtf 格式）, 应在投标截止时间前通过“驻马店市公共资源交易中心（https://ggzy.zhumadian.gov.cn）”电子交易平台内上传，逾期上传投标将被拒绝。</w:t>
            </w:r>
          </w:p>
        </w:tc>
      </w:tr>
      <w:tr w14:paraId="3A504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nil"/>
              <w:right w:val="single" w:color="auto" w:sz="4" w:space="0"/>
            </w:tcBorders>
            <w:noWrap/>
            <w:vAlign w:val="center"/>
          </w:tcPr>
          <w:p w14:paraId="478D5461">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21</w:t>
            </w:r>
          </w:p>
        </w:tc>
        <w:tc>
          <w:tcPr>
            <w:tcW w:w="9014" w:type="dxa"/>
            <w:tcBorders>
              <w:top w:val="single" w:color="auto" w:sz="4" w:space="0"/>
              <w:left w:val="single" w:color="auto" w:sz="4" w:space="0"/>
              <w:bottom w:val="nil"/>
              <w:right w:val="single" w:color="auto" w:sz="4" w:space="0"/>
            </w:tcBorders>
            <w:noWrap/>
            <w:vAlign w:val="center"/>
          </w:tcPr>
          <w:p w14:paraId="16A91095">
            <w:pPr>
              <w:spacing w:line="360" w:lineRule="auto"/>
              <w:contextualSpacing/>
              <w:rPr>
                <w:rFonts w:ascii="宋体" w:hAnsi="宋体" w:cs="宋体"/>
                <w:b/>
                <w:bCs/>
                <w:kern w:val="0"/>
                <w:sz w:val="24"/>
                <w:highlight w:val="none"/>
              </w:rPr>
            </w:pPr>
            <w:r>
              <w:rPr>
                <w:rFonts w:hint="eastAsia" w:ascii="宋体" w:hAnsi="宋体" w:cs="宋体"/>
                <w:b/>
                <w:bCs/>
                <w:kern w:val="0"/>
                <w:sz w:val="24"/>
                <w:highlight w:val="none"/>
              </w:rPr>
              <w:t>投标人注册:</w:t>
            </w:r>
          </w:p>
          <w:p w14:paraId="643D0073">
            <w:pPr>
              <w:spacing w:line="360" w:lineRule="auto"/>
              <w:contextualSpacing/>
              <w:rPr>
                <w:rFonts w:ascii="宋体" w:hAnsi="宋体" w:cs="宋体"/>
                <w:b/>
                <w:bCs/>
                <w:kern w:val="0"/>
                <w:sz w:val="24"/>
                <w:highlight w:val="none"/>
              </w:rPr>
            </w:pPr>
            <w:r>
              <w:rPr>
                <w:rFonts w:hint="eastAsia" w:ascii="宋体" w:hAnsi="宋体" w:cs="宋体"/>
                <w:bCs/>
                <w:kern w:val="0"/>
                <w:sz w:val="24"/>
                <w:highlight w:val="none"/>
              </w:rPr>
              <w:t>投标人首先通过“驻马店市公共资源交易中心（https://ggzy.zhumadiany.gov.cn/tpfront）”网站“投标人登陆版块”进行交易主体免费注册，然后按网站下载中心（其他）“诚信库申报操作手册”指导填报企业信息和上传有关资料原件的扫描件，完善诚信库信息，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tc>
      </w:tr>
      <w:tr w14:paraId="7298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nil"/>
              <w:right w:val="single" w:color="auto" w:sz="4" w:space="0"/>
            </w:tcBorders>
            <w:noWrap/>
            <w:vAlign w:val="center"/>
          </w:tcPr>
          <w:p w14:paraId="2D818F83">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22</w:t>
            </w:r>
          </w:p>
        </w:tc>
        <w:tc>
          <w:tcPr>
            <w:tcW w:w="9014" w:type="dxa"/>
            <w:tcBorders>
              <w:top w:val="single" w:color="auto" w:sz="4" w:space="0"/>
              <w:left w:val="single" w:color="auto" w:sz="4" w:space="0"/>
              <w:bottom w:val="nil"/>
              <w:right w:val="single" w:color="auto" w:sz="4" w:space="0"/>
            </w:tcBorders>
            <w:noWrap/>
            <w:vAlign w:val="center"/>
          </w:tcPr>
          <w:p w14:paraId="259E6725">
            <w:pPr>
              <w:spacing w:line="360" w:lineRule="auto"/>
              <w:contextualSpacing/>
              <w:rPr>
                <w:rFonts w:ascii="宋体" w:hAnsi="宋体" w:cs="宋体"/>
                <w:highlight w:val="none"/>
              </w:rPr>
            </w:pPr>
            <w:r>
              <w:rPr>
                <w:rFonts w:hint="eastAsia" w:ascii="宋体" w:hAnsi="宋体" w:cs="宋体"/>
                <w:b/>
                <w:bCs/>
                <w:kern w:val="0"/>
                <w:sz w:val="24"/>
                <w:highlight w:val="none"/>
              </w:rPr>
              <w:t>招标文件下载:</w:t>
            </w:r>
          </w:p>
          <w:p w14:paraId="11A7C68F">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凡有意参加投标者，登录“交易平台网站”（https://ggzy.zhumadian.gov.cn/RNTPFront/），凭领取的企业身份认证锁（CA密钥）登录系统进行网上投标报名。在“交易平台网站”（https://ggzy.zhumadian.gov.cn/RNTPFront/）免费下载招标文件，登录“交易平台网站”（https://ggzy.zhumadian.gov.cn/RNTPFront/），凭领取的企业身份认证锁（CA密钥）登录系统进行网上投标报名。在“交易平台网站”（https://ggzy.zhumadian.gov.cn/RNTPFront/）下载招标文件。</w:t>
            </w:r>
          </w:p>
        </w:tc>
      </w:tr>
      <w:tr w14:paraId="0A22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single" w:color="auto" w:sz="4" w:space="0"/>
              <w:right w:val="single" w:color="auto" w:sz="4" w:space="0"/>
            </w:tcBorders>
            <w:noWrap/>
            <w:vAlign w:val="center"/>
          </w:tcPr>
          <w:p w14:paraId="58E44949">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23</w:t>
            </w:r>
          </w:p>
        </w:tc>
        <w:tc>
          <w:tcPr>
            <w:tcW w:w="9014" w:type="dxa"/>
            <w:tcBorders>
              <w:top w:val="single" w:color="auto" w:sz="4" w:space="0"/>
              <w:left w:val="single" w:color="auto" w:sz="4" w:space="0"/>
              <w:bottom w:val="single" w:color="auto" w:sz="4" w:space="0"/>
              <w:right w:val="single" w:color="auto" w:sz="4" w:space="0"/>
            </w:tcBorders>
            <w:noWrap/>
            <w:vAlign w:val="center"/>
          </w:tcPr>
          <w:p w14:paraId="326DCFE8">
            <w:pPr>
              <w:spacing w:line="360" w:lineRule="auto"/>
              <w:contextualSpacing/>
              <w:rPr>
                <w:rFonts w:ascii="宋体" w:hAnsi="宋体" w:cs="宋体"/>
                <w:highlight w:val="none"/>
              </w:rPr>
            </w:pPr>
            <w:r>
              <w:rPr>
                <w:rFonts w:hint="eastAsia" w:ascii="宋体" w:hAnsi="宋体" w:cs="宋体"/>
                <w:b/>
                <w:bCs/>
                <w:kern w:val="0"/>
                <w:sz w:val="24"/>
                <w:highlight w:val="none"/>
              </w:rPr>
              <w:t>投标文件制作:</w:t>
            </w:r>
          </w:p>
          <w:p w14:paraId="2606CF40">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1、投标人通过“驻马店市公共资源交易中心（https://ggzy.zhumadian.gov.cn/tpfront）”网站下载中心（政府采购类）：下载“新点投标文件制作软件（驻马店）”。</w:t>
            </w:r>
          </w:p>
          <w:p w14:paraId="3EDC6CA0">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2、投标人凭 CA 密钥登陆交易系统下载招标文件(.zmdzf 格 式)。</w:t>
            </w:r>
          </w:p>
          <w:p w14:paraId="5C1CAF1D">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3、投标人须在投标文件递交截止时间前制作并提交：加密的电子投标文件壹份（*.zmdtf 格式，在会员系统指定位置上传）。</w:t>
            </w:r>
          </w:p>
          <w:p w14:paraId="355749E2">
            <w:pPr>
              <w:numPr>
                <w:ilvl w:val="0"/>
                <w:numId w:val="3"/>
              </w:num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加密的电子投标文件为“驻马店市公共资源交易中心（https://ggzy.zhumadian.gov.cn）”网站提供的“新点投标文件制作软件（驻马店）”制作生成的加密版投标文件。</w:t>
            </w:r>
          </w:p>
          <w:p w14:paraId="335D3DA2">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5、投标人在编制电子投标文件时，生成后的电子投标文件须按招标文件的格式要求完成电子签字或盖章。“开标一览表”报价将作为电子开标的唱标依据。其他要求签字盖章的招标文件格式内容，投标人须将盖章签字后的扫描图片替换到相应格式中。</w:t>
            </w:r>
          </w:p>
          <w:p w14:paraId="11CFBEC7">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6、招标文件格式所要求包含的全部资料应全部制作在投标文件内，严格按照本项目招标文件所有格式如实填写（不涉及的内容除外），不应存在漏项或缺项，否则将存在投标文件被拒绝的风险。</w:t>
            </w:r>
          </w:p>
          <w:p w14:paraId="22CD0C17">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7、投标文件以外的任何资料采购人和代理机构将拒收。</w:t>
            </w:r>
          </w:p>
          <w:p w14:paraId="0F2DB3C9">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8、投标人编辑电子投标文件时，根据招标文件要求用法人 CA 密钥和企业CA 密钥进行签章制作；最后一步生成电子投标文件（.zmdtf 格式和.nzmdtf 格式）时，只能用本单位的企业 CA 密钥。</w:t>
            </w:r>
          </w:p>
          <w:p w14:paraId="66B63D38">
            <w:pPr>
              <w:spacing w:line="360" w:lineRule="auto"/>
              <w:contextualSpacing/>
              <w:rPr>
                <w:rFonts w:ascii="宋体" w:hAnsi="宋体" w:cs="宋体"/>
                <w:b/>
                <w:bCs/>
                <w:kern w:val="0"/>
                <w:sz w:val="24"/>
                <w:highlight w:val="none"/>
              </w:rPr>
            </w:pPr>
            <w:r>
              <w:rPr>
                <w:rFonts w:hint="eastAsia" w:ascii="宋体" w:hAnsi="宋体" w:cs="宋体"/>
                <w:bCs/>
                <w:kern w:val="0"/>
                <w:sz w:val="24"/>
                <w:highlight w:val="none"/>
              </w:rPr>
              <w:t>9、电子投标文件制作流程，可参考驻马店市公共资源交易中心官方网站的，下载中心板块的视频（https://ggzy.zhumadian.gov.cn/TPFront/InfoDetail/?InfoID=844e0ea7-2b6c-425d-99f6-91bd5b500e5e&amp;CategoryNum=026002）</w:t>
            </w:r>
          </w:p>
        </w:tc>
      </w:tr>
      <w:tr w14:paraId="32C77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nil"/>
              <w:right w:val="single" w:color="auto" w:sz="4" w:space="0"/>
            </w:tcBorders>
            <w:noWrap/>
            <w:vAlign w:val="center"/>
          </w:tcPr>
          <w:p w14:paraId="4EA02116">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24</w:t>
            </w:r>
          </w:p>
        </w:tc>
        <w:tc>
          <w:tcPr>
            <w:tcW w:w="9014" w:type="dxa"/>
            <w:tcBorders>
              <w:top w:val="single" w:color="auto" w:sz="4" w:space="0"/>
              <w:left w:val="single" w:color="auto" w:sz="4" w:space="0"/>
              <w:bottom w:val="nil"/>
              <w:right w:val="single" w:color="auto" w:sz="4" w:space="0"/>
            </w:tcBorders>
            <w:noWrap/>
            <w:vAlign w:val="center"/>
          </w:tcPr>
          <w:p w14:paraId="2E1F8798">
            <w:pPr>
              <w:spacing w:line="360" w:lineRule="auto"/>
              <w:contextualSpacing/>
              <w:rPr>
                <w:rFonts w:ascii="宋体" w:hAnsi="宋体" w:cs="宋体"/>
                <w:b/>
                <w:bCs/>
                <w:kern w:val="0"/>
                <w:sz w:val="24"/>
                <w:highlight w:val="none"/>
              </w:rPr>
            </w:pPr>
            <w:r>
              <w:rPr>
                <w:rFonts w:hint="eastAsia" w:ascii="宋体" w:hAnsi="宋体" w:cs="宋体"/>
                <w:b/>
                <w:bCs/>
                <w:kern w:val="0"/>
                <w:sz w:val="24"/>
                <w:highlight w:val="none"/>
              </w:rPr>
              <w:t>投标文件上传:</w:t>
            </w:r>
            <w:r>
              <w:rPr>
                <w:rFonts w:hint="eastAsia" w:ascii="宋体" w:hAnsi="宋体" w:cs="宋体"/>
                <w:kern w:val="0"/>
                <w:sz w:val="24"/>
                <w:highlight w:val="none"/>
              </w:rPr>
              <w:t>各投标人应在投标截止时间前上传加密的电子投标文件（*.zmdtf 格式）到会员系统的指定位置。上传时必须得到电脑“上传成功”的确认回复后方为上传成功。请投标人在上传前务必认真检查上传投标文件是否完整、正确。</w:t>
            </w:r>
          </w:p>
        </w:tc>
      </w:tr>
      <w:tr w14:paraId="79EF1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nil"/>
              <w:right w:val="single" w:color="auto" w:sz="4" w:space="0"/>
            </w:tcBorders>
            <w:noWrap/>
            <w:vAlign w:val="center"/>
          </w:tcPr>
          <w:p w14:paraId="4FE73D58">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25</w:t>
            </w:r>
          </w:p>
        </w:tc>
        <w:tc>
          <w:tcPr>
            <w:tcW w:w="9014" w:type="dxa"/>
            <w:tcBorders>
              <w:top w:val="single" w:color="auto" w:sz="4" w:space="0"/>
              <w:left w:val="single" w:color="auto" w:sz="4" w:space="0"/>
              <w:bottom w:val="nil"/>
              <w:right w:val="single" w:color="auto" w:sz="4" w:space="0"/>
            </w:tcBorders>
            <w:noWrap/>
            <w:vAlign w:val="center"/>
          </w:tcPr>
          <w:p w14:paraId="733AC76D">
            <w:pPr>
              <w:spacing w:line="360" w:lineRule="auto"/>
              <w:contextualSpacing/>
              <w:rPr>
                <w:rFonts w:ascii="宋体" w:hAnsi="宋体" w:cs="宋体"/>
                <w:b/>
                <w:highlight w:val="none"/>
              </w:rPr>
            </w:pPr>
            <w:r>
              <w:rPr>
                <w:rFonts w:hint="eastAsia" w:ascii="宋体" w:hAnsi="宋体" w:cs="宋体"/>
                <w:b/>
                <w:bCs/>
                <w:kern w:val="0"/>
                <w:sz w:val="24"/>
                <w:highlight w:val="none"/>
              </w:rPr>
              <w:t>招标文件的澄清与变更:</w:t>
            </w:r>
          </w:p>
          <w:p w14:paraId="0B813125">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1、采购人、采购代理机构对已发出的招标文件进行的澄清、更正或更改，澄清、更正或更改的内容将作为招标文件的组成部分。代理机构将通过网站“变更公告”和“答疑文件”告知投标人。各投标人须下载招标文件和最新的答疑文件，以此编制投标文件。</w:t>
            </w:r>
          </w:p>
          <w:p w14:paraId="2065FBE9">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2、因驻马店市公共资源交易中心平台在开标前具有保密性，投标人在投标文件递交截止时间前须自行查看项目进展、变更通知、澄清及回复，因投标人未及时查看而造成的后果自负。</w:t>
            </w:r>
          </w:p>
        </w:tc>
      </w:tr>
      <w:tr w14:paraId="0B972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gridSpan w:val="2"/>
            <w:tcBorders>
              <w:top w:val="single" w:color="auto" w:sz="4" w:space="0"/>
              <w:left w:val="single" w:color="auto" w:sz="4" w:space="0"/>
              <w:bottom w:val="single" w:color="auto" w:sz="4" w:space="0"/>
              <w:right w:val="single" w:color="auto" w:sz="4" w:space="0"/>
            </w:tcBorders>
            <w:noWrap/>
            <w:vAlign w:val="center"/>
          </w:tcPr>
          <w:p w14:paraId="206044F0">
            <w:pPr>
              <w:widowControl/>
              <w:snapToGrid w:val="0"/>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26</w:t>
            </w:r>
          </w:p>
        </w:tc>
        <w:tc>
          <w:tcPr>
            <w:tcW w:w="9014" w:type="dxa"/>
            <w:tcBorders>
              <w:top w:val="single" w:color="auto" w:sz="4" w:space="0"/>
              <w:left w:val="single" w:color="auto" w:sz="4" w:space="0"/>
              <w:bottom w:val="single" w:color="auto" w:sz="4" w:space="0"/>
              <w:right w:val="single" w:color="auto" w:sz="4" w:space="0"/>
            </w:tcBorders>
            <w:noWrap/>
            <w:vAlign w:val="center"/>
          </w:tcPr>
          <w:p w14:paraId="61F9D411">
            <w:pPr>
              <w:spacing w:line="360" w:lineRule="auto"/>
              <w:contextualSpacing/>
              <w:rPr>
                <w:rFonts w:ascii="宋体" w:hAnsi="宋体" w:cs="宋体"/>
                <w:b/>
                <w:bCs/>
                <w:kern w:val="0"/>
                <w:sz w:val="24"/>
                <w:highlight w:val="none"/>
              </w:rPr>
            </w:pPr>
            <w:r>
              <w:rPr>
                <w:rFonts w:hint="eastAsia" w:ascii="宋体" w:hAnsi="宋体" w:cs="宋体"/>
                <w:b/>
                <w:bCs/>
                <w:kern w:val="0"/>
                <w:sz w:val="24"/>
                <w:highlight w:val="none"/>
              </w:rPr>
              <w:t>开标：</w:t>
            </w:r>
          </w:p>
          <w:p w14:paraId="1A9749A7">
            <w:pPr>
              <w:spacing w:line="360" w:lineRule="auto"/>
              <w:contextualSpacing/>
              <w:rPr>
                <w:rFonts w:ascii="宋体" w:hAnsi="宋体" w:cs="宋体"/>
                <w:bCs/>
                <w:kern w:val="0"/>
                <w:sz w:val="24"/>
                <w:highlight w:val="none"/>
              </w:rPr>
            </w:pPr>
            <w:r>
              <w:rPr>
                <w:rFonts w:hint="eastAsia" w:ascii="宋体" w:hAnsi="宋体" w:cs="宋体"/>
                <w:b/>
                <w:bCs/>
                <w:kern w:val="0"/>
                <w:sz w:val="24"/>
                <w:highlight w:val="none"/>
              </w:rPr>
              <w:t>1、</w:t>
            </w:r>
            <w:r>
              <w:rPr>
                <w:rFonts w:hint="eastAsia" w:ascii="宋体" w:hAnsi="宋体" w:cs="宋体"/>
                <w:bCs/>
                <w:kern w:val="0"/>
                <w:sz w:val="24"/>
                <w:highlight w:val="none"/>
              </w:rPr>
              <w:t>开标当日，投标人无需到达开标现场，仅需在任意地点使用企业CA 密钥登入驻马店市公共资源交易中心不见面开标大厅（https://ggzy.zhumadian.</w:t>
            </w:r>
          </w:p>
          <w:p w14:paraId="0A9D36FE">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gov.cn:9190/BidOpening/bidopeninghallaction/hall/login）及相应的配套硬件设备（摄像头、话筒、麦克风等）参加开标会议。</w:t>
            </w:r>
          </w:p>
          <w:p w14:paraId="54DD00ED">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2、开标时，投标人必须使用能正确解密投标文件的CA 密钥在规定的时间内完成远程解密，因投标人原因未能签到、未能解密、解密失败或解密超时，视为投标人撤销其投标文件，系统内投标文件将被退回；因采购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231E460A">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3、远程开标前，投标人务必在驻马店市公共资源交易中心电子交易平台（https://ggzy.zhumadian.gov.cn:8820/TPBidder）投标文件上传模块中使用“模拟解密”功能，验证本机远程自助解密环境。</w:t>
            </w:r>
          </w:p>
          <w:p w14:paraId="7CB13332">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4、</w:t>
            </w:r>
            <w:r>
              <w:rPr>
                <w:rFonts w:hint="eastAsia" w:ascii="宋体" w:hAnsi="宋体" w:cs="宋体"/>
                <w:b/>
                <w:bCs/>
                <w:kern w:val="0"/>
                <w:sz w:val="24"/>
                <w:highlight w:val="none"/>
              </w:rPr>
              <w:t>特别提醒：</w:t>
            </w:r>
          </w:p>
          <w:p w14:paraId="39EC302A">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 xml:space="preserve">    因驻马店市公共资源不见面交易系统具备视频直播、语音通话等，对网络带宽及硬件要求相对较高的功能，故投标人在参与使用不见面交易系统开标的项目时，需确认是否满足如下要求：</w:t>
            </w:r>
          </w:p>
          <w:p w14:paraId="4159CEBD">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（1）网络要求：网络带宽4M以上。</w:t>
            </w:r>
          </w:p>
          <w:p w14:paraId="63F7C13C">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（2）硬件要求：电脑要求内存4G及以上，且需配套网络摄像头、麦克风、音箱等，并确保其均能正常运转。操作系统要求Windows7及以上，IE浏览器IE11及以上。</w:t>
            </w:r>
          </w:p>
          <w:p w14:paraId="113CC713">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（3）人员要求：对于参与驻马店不见面交易系统开标的投标人，要求能熟练掌握电脑基础操作。不见面开标操作手册下载地址：</w:t>
            </w:r>
          </w:p>
          <w:p w14:paraId="387D1620">
            <w:pPr>
              <w:spacing w:line="360" w:lineRule="auto"/>
              <w:contextualSpacing/>
              <w:rPr>
                <w:rFonts w:ascii="宋体" w:hAnsi="宋体" w:cs="宋体"/>
                <w:bCs/>
                <w:kern w:val="0"/>
                <w:sz w:val="24"/>
                <w:highlight w:val="none"/>
              </w:rPr>
            </w:pPr>
            <w:r>
              <w:rPr>
                <w:rFonts w:hint="eastAsia" w:ascii="宋体" w:hAnsi="宋体" w:cs="宋体"/>
                <w:bCs/>
                <w:kern w:val="0"/>
                <w:sz w:val="24"/>
                <w:highlight w:val="none"/>
              </w:rPr>
              <w:t>（https://ggzy.zhumadian.gov.cn/TPFront/InfoDetail/?InfoID=6e085538-6be5-4d25-80b2-12f5fc669ba1&amp;CategoryNum=026005）</w:t>
            </w:r>
          </w:p>
        </w:tc>
      </w:tr>
    </w:tbl>
    <w:p w14:paraId="5CC35F48">
      <w:pPr>
        <w:widowControl/>
        <w:snapToGrid w:val="0"/>
        <w:spacing w:line="360" w:lineRule="auto"/>
        <w:jc w:val="center"/>
        <w:rPr>
          <w:rFonts w:ascii="宋体" w:hAnsi="宋体" w:cs="宋体"/>
          <w:b/>
          <w:kern w:val="0"/>
          <w:sz w:val="24"/>
          <w:highlight w:val="none"/>
        </w:rPr>
      </w:pPr>
      <w:r>
        <w:rPr>
          <w:rFonts w:hint="eastAsia" w:ascii="宋体" w:hAnsi="宋体" w:cs="宋体"/>
          <w:b/>
          <w:kern w:val="0"/>
          <w:sz w:val="32"/>
          <w:szCs w:val="32"/>
          <w:highlight w:val="none"/>
        </w:rPr>
        <w:t>一  说    明</w:t>
      </w:r>
    </w:p>
    <w:p w14:paraId="0F6AB416">
      <w:pPr>
        <w:widowControl/>
        <w:snapToGrid w:val="0"/>
        <w:spacing w:line="360" w:lineRule="auto"/>
        <w:ind w:firstLine="482" w:firstLineChars="200"/>
        <w:jc w:val="left"/>
        <w:outlineLvl w:val="1"/>
        <w:rPr>
          <w:rFonts w:ascii="宋体" w:hAnsi="宋体" w:cs="宋体"/>
          <w:b/>
          <w:kern w:val="0"/>
          <w:sz w:val="24"/>
          <w:highlight w:val="none"/>
        </w:rPr>
      </w:pPr>
      <w:r>
        <w:rPr>
          <w:rFonts w:hint="eastAsia" w:ascii="宋体" w:hAnsi="宋体" w:cs="宋体"/>
          <w:b/>
          <w:kern w:val="0"/>
          <w:sz w:val="24"/>
          <w:highlight w:val="none"/>
        </w:rPr>
        <w:t>1.适用范围</w:t>
      </w:r>
    </w:p>
    <w:p w14:paraId="1261DB3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本招标文件仅适用于招标公告中所叙述项目的货物及相关服务采购。</w:t>
      </w:r>
    </w:p>
    <w:p w14:paraId="6946A824">
      <w:pPr>
        <w:widowControl/>
        <w:snapToGrid w:val="0"/>
        <w:spacing w:line="360" w:lineRule="auto"/>
        <w:ind w:firstLine="482" w:firstLineChars="200"/>
        <w:jc w:val="left"/>
        <w:outlineLvl w:val="1"/>
        <w:rPr>
          <w:rFonts w:ascii="宋体" w:hAnsi="宋体" w:cs="宋体"/>
          <w:b/>
          <w:kern w:val="0"/>
          <w:sz w:val="24"/>
          <w:highlight w:val="none"/>
        </w:rPr>
      </w:pPr>
      <w:r>
        <w:rPr>
          <w:rFonts w:hint="eastAsia" w:ascii="宋体" w:hAnsi="宋体" w:cs="宋体"/>
          <w:b/>
          <w:kern w:val="0"/>
          <w:sz w:val="24"/>
          <w:highlight w:val="none"/>
        </w:rPr>
        <w:t>2.定义</w:t>
      </w:r>
    </w:p>
    <w:p w14:paraId="6F64BD7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 “采购人”系指本次采购项目的业主方。</w:t>
      </w:r>
    </w:p>
    <w:p w14:paraId="4269069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2.2 “采购代理机构”系指本次招标采购项目活动组织方。</w:t>
      </w:r>
    </w:p>
    <w:p w14:paraId="7C6BBFA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2.3 “投标人”系指下载了本招标文件，且已经提交本次投标文件的制造商或经销商。</w:t>
      </w:r>
    </w:p>
    <w:p w14:paraId="7131710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 “投标人代表”系指代表投标人参加本次招标活动的投标人的法定代表人或其委托代理人。</w:t>
      </w:r>
    </w:p>
    <w:p w14:paraId="234204F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2.5 “货物”系指投标人按招标文件规定向采购人提供的一切设备、机械、仪器仪表、备品备件、工具、手册及其它有关技术资料和材料。</w:t>
      </w:r>
    </w:p>
    <w:p w14:paraId="450E990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 “相关服务”系指招标文件规定投标人须承担的与本次采购货物相关的安装、调试、技术协助、校准、培训以及其他相关的义务。</w:t>
      </w:r>
    </w:p>
    <w:p w14:paraId="438D421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2.7 “投标文件有效期” 系指本次采购项目投标截止之日起至合同签订之日止的期限。中标人的投标文件有效期至合同完全履行止。</w:t>
      </w:r>
    </w:p>
    <w:p w14:paraId="43749A5F">
      <w:pPr>
        <w:widowControl/>
        <w:snapToGrid w:val="0"/>
        <w:spacing w:line="360" w:lineRule="auto"/>
        <w:ind w:firstLine="482" w:firstLineChars="200"/>
        <w:jc w:val="left"/>
        <w:outlineLvl w:val="1"/>
        <w:rPr>
          <w:rFonts w:ascii="宋体" w:hAnsi="宋体" w:cs="宋体"/>
          <w:b/>
          <w:kern w:val="0"/>
          <w:sz w:val="24"/>
          <w:highlight w:val="none"/>
        </w:rPr>
      </w:pPr>
      <w:r>
        <w:rPr>
          <w:rFonts w:hint="eastAsia" w:ascii="宋体" w:hAnsi="宋体" w:cs="宋体"/>
          <w:b/>
          <w:kern w:val="0"/>
          <w:sz w:val="24"/>
          <w:highlight w:val="none"/>
        </w:rPr>
        <w:t>3.采购预算（</w:t>
      </w:r>
      <w:r>
        <w:rPr>
          <w:rFonts w:hint="eastAsia" w:ascii="宋体" w:hAnsi="宋体" w:cs="宋体"/>
          <w:kern w:val="0"/>
          <w:sz w:val="24"/>
          <w:highlight w:val="none"/>
        </w:rPr>
        <w:t>最高限价</w:t>
      </w:r>
      <w:r>
        <w:rPr>
          <w:rFonts w:hint="eastAsia" w:ascii="宋体" w:hAnsi="宋体" w:cs="宋体"/>
          <w:b/>
          <w:kern w:val="0"/>
          <w:sz w:val="24"/>
          <w:highlight w:val="none"/>
        </w:rPr>
        <w:t>）：</w:t>
      </w:r>
    </w:p>
    <w:p w14:paraId="7F9BD6BC">
      <w:pPr>
        <w:widowControl/>
        <w:snapToGrid w:val="0"/>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财政资金</w:t>
      </w:r>
      <w:r>
        <w:rPr>
          <w:rFonts w:hint="eastAsia" w:ascii="宋体" w:hAnsi="宋体" w:cs="宋体"/>
          <w:kern w:val="0"/>
          <w:sz w:val="24"/>
          <w:highlight w:val="none"/>
        </w:rPr>
        <w:t>，</w:t>
      </w:r>
      <w:r>
        <w:rPr>
          <w:rFonts w:hint="eastAsia" w:ascii="宋体" w:hAnsi="宋体" w:cs="宋体"/>
          <w:sz w:val="24"/>
          <w:highlight w:val="none"/>
        </w:rPr>
        <w:t>包最高限价3600000.00元。</w:t>
      </w:r>
    </w:p>
    <w:p w14:paraId="3D0297B2">
      <w:pPr>
        <w:widowControl/>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4.投标人应提交的证明文件</w:t>
      </w:r>
    </w:p>
    <w:p w14:paraId="4160DE24">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4.1.满足《中华人民共和国政府采购法》第二十二条规定：</w:t>
      </w:r>
    </w:p>
    <w:p w14:paraId="6B079664">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(汝财购〔2022〕13号)的规定，供应商只需在资格审查环节提供满足相应条件的书面承诺书，无需提交以下证明材料。（格式见第六章附件12）</w:t>
      </w:r>
    </w:p>
    <w:p w14:paraId="123C0084">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(一)具有独立承担民事责任的能力；</w:t>
      </w:r>
    </w:p>
    <w:p w14:paraId="628F43A7">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2D766322">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(三)具有履行合同所必需的设备和专业技术能力；</w:t>
      </w:r>
    </w:p>
    <w:p w14:paraId="16B21D5E">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3708DEC6">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59843ECE">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(六)未被列入严重失信主体名单、失信被执行人、税收违法失信主体、政府采购严重违法失信行为记录名单，未曾作出虚假承诺；</w:t>
      </w:r>
    </w:p>
    <w:p w14:paraId="1D03D7F7">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(七)符合法律、行政法规规定的其他条件。</w:t>
      </w:r>
    </w:p>
    <w:p w14:paraId="26D7F415">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4.2.供应商具备独立法人资格、有效的营业执照（原件的扫描件）。</w:t>
      </w:r>
    </w:p>
    <w:p w14:paraId="70192557">
      <w:pPr>
        <w:widowControl/>
        <w:shd w:val="clear" w:color="auto" w:fill="FFFFFF"/>
        <w:spacing w:line="360" w:lineRule="auto"/>
        <w:ind w:firstLine="472"/>
        <w:rPr>
          <w:rFonts w:ascii="宋体" w:hAnsi="宋体" w:cs="宋体"/>
          <w:kern w:val="0"/>
          <w:sz w:val="24"/>
          <w:highlight w:val="none"/>
        </w:rPr>
      </w:pPr>
      <w:r>
        <w:rPr>
          <w:rFonts w:hint="eastAsia" w:ascii="宋体" w:hAnsi="宋体" w:cs="宋体"/>
          <w:kern w:val="0"/>
          <w:sz w:val="24"/>
          <w:highlight w:val="none"/>
        </w:rPr>
        <w:t>4.3.法定代表人本人参加投标的，提供法人身份证（原件的扫描件）；法定代表人委托代理人参加投标的，提供法人授权委托书（原件的扫描件）、委托代理人的身份证（原件的扫描件）；</w:t>
      </w:r>
    </w:p>
    <w:p w14:paraId="0C764528">
      <w:pPr>
        <w:widowControl/>
        <w:shd w:val="clear" w:color="auto" w:fill="FFFFFF"/>
        <w:spacing w:line="360" w:lineRule="auto"/>
        <w:ind w:firstLine="472"/>
        <w:rPr>
          <w:rFonts w:ascii="宋体" w:hAnsi="宋体" w:cs="宋体"/>
          <w:highlight w:val="none"/>
        </w:rPr>
      </w:pPr>
      <w:r>
        <w:rPr>
          <w:rFonts w:hint="eastAsia" w:ascii="宋体" w:hAnsi="宋体" w:cs="宋体"/>
          <w:kern w:val="0"/>
          <w:sz w:val="24"/>
          <w:highlight w:val="none"/>
        </w:rPr>
        <w:t>4.4.招标文件要求的其它资料。</w:t>
      </w:r>
    </w:p>
    <w:p w14:paraId="42BB20D0">
      <w:pPr>
        <w:widowControl/>
        <w:spacing w:line="360" w:lineRule="auto"/>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注：以上为必须提供的材料。本项目采用不见面开评标，投标人在投标截止时间前应及时完善主体诚信库中企业信息及扫描件（4.1、4.2、4.3、4.4项所需材料），提交并自行核验通过。同时在“资格审查及评审材料”菜单下按分包挑选该包投标所用资格审查材料（4.1、4.2、4.3、4.4项所需材料），以供评标过程中采购人查阅。投标人应确保主体诚信库信息与电子投标文件信息一致，上传的资料要真实并清晰可辨。评标时以电子投标文件及“资格审查及评审材料”菜单中选取的企业信息为准。</w:t>
      </w:r>
    </w:p>
    <w:p w14:paraId="603763C9">
      <w:pPr>
        <w:widowControl/>
        <w:snapToGrid w:val="0"/>
        <w:spacing w:line="360" w:lineRule="auto"/>
        <w:ind w:firstLine="482" w:firstLineChars="200"/>
        <w:jc w:val="left"/>
        <w:outlineLvl w:val="1"/>
        <w:rPr>
          <w:rFonts w:ascii="宋体" w:hAnsi="宋体" w:cs="宋体"/>
          <w:b/>
          <w:kern w:val="0"/>
          <w:sz w:val="24"/>
          <w:highlight w:val="none"/>
        </w:rPr>
      </w:pPr>
      <w:r>
        <w:rPr>
          <w:rFonts w:hint="eastAsia" w:ascii="宋体" w:hAnsi="宋体" w:cs="宋体"/>
          <w:b/>
          <w:kern w:val="0"/>
          <w:sz w:val="24"/>
          <w:highlight w:val="none"/>
        </w:rPr>
        <w:t>5.投标费用</w:t>
      </w:r>
    </w:p>
    <w:p w14:paraId="5C60DE63">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不论投标结果如何，投标人均应自行承担所有与投标有关的全部费用。</w:t>
      </w:r>
    </w:p>
    <w:p w14:paraId="4AFC056F">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6.联合体投标（本项目不适用）</w:t>
      </w:r>
    </w:p>
    <w:p w14:paraId="553CF09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6.1 两个以上供应商可以组成一个投标联合体，以一个投标人的身份投标。</w:t>
      </w:r>
    </w:p>
    <w:p w14:paraId="079A6B7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6.2以联合体形式参加投标的，联合体各方均应当符合政府采购法第二十二条规定的条件。采购人根据采购项目的特殊要求规定投标人特定条件的，联合体各方中至少应当有一方符合采购人规定的特定条件。</w:t>
      </w:r>
    </w:p>
    <w:p w14:paraId="1A63866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6.3联合体各方之间应当签订共同投标协议，明确约定联合体各方承担的工作和相应的责任，并将共同投标协议原件连同投标文件一并提交采购代理机构。联合体各方承担的工作和相应的责任应与其具备的资质条件相一致。联合体各方签订共同投标协议后，不得再以自己名义单独投标，也不得组成新的联合体参加投标。</w:t>
      </w:r>
    </w:p>
    <w:p w14:paraId="17817B4F">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7.关联企业投标</w:t>
      </w:r>
    </w:p>
    <w:p w14:paraId="12F58B3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7.1 本招标文件所称关联企业,是指存在关联关系的企业。“关联关系”的界定适用《中华人民共和国公司法》第二百一十七条、《中华人民共和国政府采购法实施条例》第十八条之规定。</w:t>
      </w:r>
    </w:p>
    <w:p w14:paraId="49F9DF02">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 关联企业中, 同一个法定代表人的两个及两个以上法人，母公司、全资子公司及其控股公司，都不得同时投标。</w:t>
      </w:r>
      <w:r>
        <w:rPr>
          <w:rFonts w:hint="eastAsia" w:ascii="宋体" w:hAnsi="宋体" w:cs="宋体"/>
          <w:sz w:val="24"/>
          <w:highlight w:val="none"/>
          <w:shd w:val="clear" w:color="auto" w:fill="FFFFFF"/>
        </w:rPr>
        <w:t>单位负责人为同一人或者存在直接控股、管理关系的不同供应商，不得参加同一合同项下的投标。</w:t>
      </w:r>
      <w:r>
        <w:rPr>
          <w:rFonts w:hint="eastAsia" w:ascii="宋体" w:hAnsi="宋体" w:cs="宋体"/>
          <w:sz w:val="24"/>
          <w:highlight w:val="none"/>
        </w:rPr>
        <w:t>一经发现，将导致投标同时被拒绝。</w:t>
      </w:r>
    </w:p>
    <w:p w14:paraId="7174AF9A">
      <w:pPr>
        <w:pStyle w:val="76"/>
        <w:shd w:val="clear" w:color="auto" w:fill="FFFFFF"/>
        <w:spacing w:line="360" w:lineRule="auto"/>
        <w:rPr>
          <w:highlight w:val="none"/>
        </w:rPr>
      </w:pPr>
      <w:r>
        <w:rPr>
          <w:rFonts w:hint="eastAsia"/>
          <w:highlight w:val="none"/>
        </w:rPr>
        <w:t>7.3</w:t>
      </w:r>
      <w:r>
        <w:rPr>
          <w:rFonts w:hint="eastAsia"/>
          <w:highlight w:val="none"/>
          <w:shd w:val="clear" w:color="auto" w:fill="FFFFFF"/>
        </w:rPr>
        <w:t xml:space="preserve"> 为采购项目提供整体设计、规范编制或者项目管理、监理、检测等服务的投标人，不得再参加该采购项目的投标活动。</w:t>
      </w:r>
    </w:p>
    <w:p w14:paraId="633C4213">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8.转包与分包</w:t>
      </w:r>
    </w:p>
    <w:p w14:paraId="35CDEC09">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8.1 本项目不允许采取转包方式履行合同。</w:t>
      </w:r>
    </w:p>
    <w:p w14:paraId="06AABB2A">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8.2本项目不允许采取分包方式履行合同（或：本项目经采购人同意，可以将中标项目的部分非主体、非关键性工作分包给他人完成，本项目“主体和关键性工作”是指：〔根据项目具体情况确定〕。接受分包的投标人应当具备相应的资格条件，并不得再次分包。中标投标人应当就分包项目向采购人负责，接受分包的投标人就分包项目承担连带责任）。</w:t>
      </w:r>
    </w:p>
    <w:p w14:paraId="27E9EED7">
      <w:pPr>
        <w:widowControl/>
        <w:snapToGrid w:val="0"/>
        <w:spacing w:line="360" w:lineRule="auto"/>
        <w:ind w:firstLine="482" w:firstLineChars="200"/>
        <w:jc w:val="left"/>
        <w:outlineLvl w:val="1"/>
        <w:rPr>
          <w:rFonts w:ascii="宋体" w:hAnsi="宋体" w:cs="宋体"/>
          <w:b/>
          <w:kern w:val="0"/>
          <w:sz w:val="24"/>
          <w:highlight w:val="none"/>
        </w:rPr>
      </w:pPr>
      <w:r>
        <w:rPr>
          <w:rFonts w:hint="eastAsia" w:ascii="宋体" w:hAnsi="宋体" w:cs="宋体"/>
          <w:b/>
          <w:kern w:val="0"/>
          <w:sz w:val="24"/>
          <w:highlight w:val="none"/>
        </w:rPr>
        <w:t>9.特别说明：</w:t>
      </w:r>
    </w:p>
    <w:p w14:paraId="5E09037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9.1投标人投标所使用的资格、信誉、荣誉、业绩，证明与企业认证必须为本投标人所拥有，投标企业须作出明确表示。 </w:t>
      </w:r>
    </w:p>
    <w:p w14:paraId="7481FF33">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9.2 </w:t>
      </w:r>
      <w:r>
        <w:rPr>
          <w:rFonts w:hint="eastAsia" w:ascii="宋体" w:hAnsi="宋体" w:cs="宋体"/>
          <w:kern w:val="0"/>
          <w:sz w:val="24"/>
          <w:szCs w:val="18"/>
          <w:highlight w:val="none"/>
        </w:rPr>
        <w:t>投标人代表只能接受一个投标人的委托参加投标。</w:t>
      </w:r>
    </w:p>
    <w:p w14:paraId="27290A97">
      <w:pPr>
        <w:pStyle w:val="76"/>
        <w:shd w:val="clear" w:color="auto" w:fill="FFFFFF"/>
        <w:spacing w:line="360" w:lineRule="auto"/>
        <w:ind w:firstLine="480" w:firstLineChars="200"/>
        <w:rPr>
          <w:highlight w:val="none"/>
        </w:rPr>
      </w:pPr>
      <w:r>
        <w:rPr>
          <w:rFonts w:hint="eastAsia"/>
          <w:highlight w:val="none"/>
        </w:rPr>
        <w:t>9.3 《政府采购法》第二十二条第五款“参加政府采购活动前三年内，在经营活动中没有重大违法记录”，“重大违法记录”是指</w:t>
      </w:r>
      <w:r>
        <w:rPr>
          <w:rFonts w:hint="eastAsia"/>
          <w:highlight w:val="none"/>
          <w:shd w:val="clear" w:color="auto" w:fill="FFFFFF"/>
        </w:rPr>
        <w:t>投标人因违法经营受到刑事处罚或者责令停产停业、吊销许可证或者执照、较大数额罚款等行政处罚。</w:t>
      </w:r>
    </w:p>
    <w:p w14:paraId="0CF3FCD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9.4投标人在投标活动中提供虚假材料或从事其他违法活动的,其投标无效，由相关部门查处。</w:t>
      </w:r>
    </w:p>
    <w:p w14:paraId="145E9845">
      <w:pPr>
        <w:widowControl/>
        <w:snapToGrid w:val="0"/>
        <w:spacing w:line="360" w:lineRule="auto"/>
        <w:ind w:firstLine="482" w:firstLineChars="200"/>
        <w:jc w:val="left"/>
        <w:outlineLvl w:val="1"/>
        <w:rPr>
          <w:rFonts w:ascii="宋体" w:hAnsi="宋体" w:cs="宋体"/>
          <w:b/>
          <w:bCs/>
          <w:kern w:val="0"/>
          <w:sz w:val="24"/>
          <w:highlight w:val="none"/>
        </w:rPr>
      </w:pPr>
      <w:r>
        <w:rPr>
          <w:rFonts w:hint="eastAsia" w:ascii="宋体" w:hAnsi="宋体" w:cs="宋体"/>
          <w:b/>
          <w:bCs/>
          <w:kern w:val="0"/>
          <w:sz w:val="24"/>
          <w:highlight w:val="none"/>
        </w:rPr>
        <w:t>10.质疑和投诉</w:t>
      </w:r>
    </w:p>
    <w:p w14:paraId="43B639F8">
      <w:pPr>
        <w:widowControl/>
        <w:spacing w:line="360" w:lineRule="auto"/>
        <w:ind w:firstLine="470" w:firstLineChars="196"/>
        <w:jc w:val="left"/>
        <w:rPr>
          <w:rFonts w:ascii="宋体" w:hAnsi="宋体" w:cs="宋体"/>
          <w:kern w:val="0"/>
          <w:sz w:val="24"/>
          <w:highlight w:val="none"/>
        </w:rPr>
      </w:pPr>
      <w:r>
        <w:rPr>
          <w:rFonts w:hint="eastAsia" w:ascii="宋体" w:hAnsi="宋体" w:cs="宋体"/>
          <w:bCs/>
          <w:kern w:val="0"/>
          <w:sz w:val="24"/>
          <w:highlight w:val="none"/>
        </w:rPr>
        <w:t>10.1投标人认为招标文件使自己的合法权益受到损害的，</w:t>
      </w:r>
      <w:r>
        <w:rPr>
          <w:rFonts w:hint="eastAsia" w:ascii="宋体" w:hAnsi="宋体" w:cs="宋体"/>
          <w:kern w:val="0"/>
          <w:sz w:val="24"/>
          <w:highlight w:val="none"/>
        </w:rPr>
        <w:t>应当在招标公告期限届满之日(或收到招标文件之日)起7个工作日之内向</w:t>
      </w:r>
      <w:r>
        <w:rPr>
          <w:rFonts w:hint="eastAsia" w:ascii="宋体" w:hAnsi="宋体" w:cs="宋体"/>
          <w:bCs/>
          <w:kern w:val="0"/>
          <w:sz w:val="24"/>
          <w:highlight w:val="none"/>
        </w:rPr>
        <w:t>采购人或</w:t>
      </w:r>
      <w:r>
        <w:rPr>
          <w:rFonts w:hint="eastAsia" w:ascii="宋体" w:hAnsi="宋体" w:cs="宋体"/>
          <w:kern w:val="0"/>
          <w:sz w:val="24"/>
          <w:highlight w:val="none"/>
        </w:rPr>
        <w:t>采购代理机构</w:t>
      </w:r>
      <w:r>
        <w:rPr>
          <w:rFonts w:hint="eastAsia" w:ascii="宋体" w:hAnsi="宋体" w:cs="宋体"/>
          <w:bCs/>
          <w:kern w:val="0"/>
          <w:sz w:val="24"/>
          <w:highlight w:val="none"/>
        </w:rPr>
        <w:t>提出质疑</w:t>
      </w:r>
      <w:r>
        <w:rPr>
          <w:rFonts w:hint="eastAsia" w:ascii="宋体" w:hAnsi="宋体" w:cs="宋体"/>
          <w:kern w:val="0"/>
          <w:sz w:val="24"/>
          <w:highlight w:val="none"/>
        </w:rPr>
        <w:t>，逾期不再受理</w:t>
      </w:r>
      <w:r>
        <w:rPr>
          <w:rFonts w:hint="eastAsia" w:ascii="宋体" w:hAnsi="宋体" w:cs="宋体"/>
          <w:bCs/>
          <w:kern w:val="0"/>
          <w:sz w:val="24"/>
          <w:highlight w:val="none"/>
        </w:rPr>
        <w:t>；投标人认为招标过程和中标结果使自己的合法权益受到损害的，应当在知道或者应知其权益受到损害之日起7个工作日内提出质疑。投标人在法定质疑期内应一次性提出针对同一采购环节的质疑。</w:t>
      </w:r>
      <w:r>
        <w:rPr>
          <w:rFonts w:hint="eastAsia" w:ascii="宋体" w:hAnsi="宋体" w:cs="宋体"/>
          <w:kern w:val="0"/>
          <w:sz w:val="24"/>
          <w:highlight w:val="none"/>
        </w:rPr>
        <w:t>投标人对</w:t>
      </w:r>
      <w:r>
        <w:rPr>
          <w:rFonts w:hint="eastAsia" w:ascii="宋体" w:hAnsi="宋体" w:cs="宋体"/>
          <w:bCs/>
          <w:kern w:val="0"/>
          <w:sz w:val="24"/>
          <w:highlight w:val="none"/>
        </w:rPr>
        <w:t>采购人或采购代理机构</w:t>
      </w:r>
      <w:r>
        <w:rPr>
          <w:rFonts w:hint="eastAsia" w:ascii="宋体" w:hAnsi="宋体" w:cs="宋体"/>
          <w:kern w:val="0"/>
          <w:sz w:val="24"/>
          <w:highlight w:val="none"/>
        </w:rPr>
        <w:t>的质疑答复不满意或</w:t>
      </w:r>
      <w:r>
        <w:rPr>
          <w:rFonts w:hint="eastAsia" w:ascii="宋体" w:hAnsi="宋体" w:cs="宋体"/>
          <w:bCs/>
          <w:kern w:val="0"/>
          <w:sz w:val="24"/>
          <w:highlight w:val="none"/>
        </w:rPr>
        <w:t>采购人或采购代理机构</w:t>
      </w:r>
      <w:r>
        <w:rPr>
          <w:rFonts w:hint="eastAsia" w:ascii="宋体" w:hAnsi="宋体" w:cs="宋体"/>
          <w:kern w:val="0"/>
          <w:sz w:val="24"/>
          <w:highlight w:val="none"/>
        </w:rPr>
        <w:t>未在规定时间内作出答复的，可以在答复期满后15个工作日内向同级财政部门投诉。</w:t>
      </w:r>
    </w:p>
    <w:p w14:paraId="4D249969">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10.2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820B9ED">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11.投标人的风险</w:t>
      </w:r>
    </w:p>
    <w:p w14:paraId="12CBAD23">
      <w:pPr>
        <w:widowControl/>
        <w:snapToGrid w:val="0"/>
        <w:spacing w:line="360" w:lineRule="auto"/>
        <w:ind w:firstLine="480" w:firstLineChars="200"/>
        <w:jc w:val="left"/>
        <w:rPr>
          <w:rFonts w:ascii="宋体" w:hAnsi="宋体" w:cs="宋体"/>
          <w:bCs/>
          <w:kern w:val="0"/>
          <w:sz w:val="52"/>
          <w:szCs w:val="52"/>
          <w:highlight w:val="none"/>
        </w:rPr>
      </w:pPr>
      <w:r>
        <w:rPr>
          <w:rFonts w:hint="eastAsia" w:ascii="宋体" w:hAnsi="宋体" w:cs="宋体"/>
          <w:kern w:val="0"/>
          <w:sz w:val="24"/>
          <w:highlight w:val="none"/>
        </w:rPr>
        <w:t>投标人没有按照招标文件要求提供全部资料，或者投标人没有对招标文件在各方面都作出实质性响应是投标人的风险，并可能导致其投标被拒绝。</w:t>
      </w:r>
    </w:p>
    <w:p w14:paraId="1A46C59F">
      <w:pPr>
        <w:widowControl/>
        <w:snapToGrid w:val="0"/>
        <w:spacing w:line="360" w:lineRule="auto"/>
        <w:ind w:firstLine="3357" w:firstLineChars="1045"/>
        <w:jc w:val="left"/>
        <w:outlineLvl w:val="0"/>
        <w:rPr>
          <w:rFonts w:ascii="宋体" w:hAnsi="宋体" w:cs="宋体"/>
          <w:b/>
          <w:kern w:val="0"/>
          <w:sz w:val="32"/>
          <w:szCs w:val="32"/>
          <w:highlight w:val="none"/>
        </w:rPr>
      </w:pPr>
      <w:r>
        <w:rPr>
          <w:rFonts w:hint="eastAsia" w:ascii="宋体" w:hAnsi="宋体" w:cs="宋体"/>
          <w:b/>
          <w:kern w:val="0"/>
          <w:sz w:val="32"/>
          <w:szCs w:val="32"/>
          <w:highlight w:val="none"/>
        </w:rPr>
        <w:t xml:space="preserve">二  招标文件 </w:t>
      </w:r>
    </w:p>
    <w:p w14:paraId="09ED72FA">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12.招标文件的构成。本招标文件由以下部分组成：</w:t>
      </w:r>
    </w:p>
    <w:p w14:paraId="4CCA10CD">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12.1 招标公告</w:t>
      </w:r>
    </w:p>
    <w:p w14:paraId="726F59CC">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12.2 采购需求</w:t>
      </w:r>
    </w:p>
    <w:p w14:paraId="6F125B01">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12.3 投标人须知</w:t>
      </w:r>
    </w:p>
    <w:p w14:paraId="24530669">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12.4 评标办法及标准</w:t>
      </w:r>
    </w:p>
    <w:p w14:paraId="5CEA364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12.5 合同主要条款</w:t>
      </w:r>
    </w:p>
    <w:p w14:paraId="7E4260B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12.6 投标文件格式</w:t>
      </w:r>
    </w:p>
    <w:p w14:paraId="79068938">
      <w:pPr>
        <w:tabs>
          <w:tab w:val="left" w:pos="900"/>
        </w:tabs>
        <w:snapToGrid w:val="0"/>
        <w:spacing w:line="360" w:lineRule="auto"/>
        <w:ind w:left="420" w:leftChars="200"/>
        <w:jc w:val="left"/>
        <w:rPr>
          <w:rFonts w:ascii="宋体" w:hAnsi="宋体" w:cs="宋体"/>
          <w:b/>
          <w:kern w:val="0"/>
          <w:sz w:val="24"/>
          <w:highlight w:val="none"/>
        </w:rPr>
      </w:pPr>
      <w:r>
        <w:rPr>
          <w:rFonts w:hint="eastAsia" w:ascii="宋体" w:hAnsi="宋体" w:cs="宋体"/>
          <w:b/>
          <w:kern w:val="0"/>
          <w:sz w:val="24"/>
          <w:highlight w:val="none"/>
        </w:rPr>
        <w:t xml:space="preserve">13.招标文件的澄清与修改 </w:t>
      </w:r>
    </w:p>
    <w:p w14:paraId="06E2B0B4">
      <w:pPr>
        <w:widowControl/>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13.1 采购代理机构对已发出的招标文件进行必要澄清、修改或补充的，应当在招标文件要求提交投标文件截止时间15</w:t>
      </w:r>
      <w:r>
        <w:rPr>
          <w:rFonts w:hint="eastAsia" w:ascii="宋体" w:hAnsi="宋体" w:cs="宋体"/>
          <w:bCs/>
          <w:kern w:val="0"/>
          <w:sz w:val="24"/>
          <w:highlight w:val="none"/>
        </w:rPr>
        <w:t>日（如至原定截止时间不足15日，则需延长开标时间，招标文件发售时间、</w:t>
      </w:r>
      <w:r>
        <w:rPr>
          <w:rFonts w:hint="eastAsia" w:ascii="宋体" w:hAnsi="宋体" w:cs="宋体"/>
          <w:kern w:val="0"/>
          <w:sz w:val="24"/>
          <w:highlight w:val="none"/>
        </w:rPr>
        <w:t>递交样品截止时间等可以相应延长</w:t>
      </w:r>
      <w:r>
        <w:rPr>
          <w:rFonts w:hint="eastAsia" w:ascii="宋体" w:hAnsi="宋体" w:cs="宋体"/>
          <w:bCs/>
          <w:kern w:val="0"/>
          <w:sz w:val="24"/>
          <w:highlight w:val="none"/>
        </w:rPr>
        <w:t>）</w:t>
      </w:r>
      <w:r>
        <w:rPr>
          <w:rFonts w:hint="eastAsia" w:ascii="宋体" w:hAnsi="宋体" w:cs="宋体"/>
          <w:kern w:val="0"/>
          <w:sz w:val="24"/>
          <w:highlight w:val="none"/>
        </w:rPr>
        <w:t>前，在河南省政府采购网、驻马店市公共资源交易网</w:t>
      </w:r>
      <w:r>
        <w:rPr>
          <w:highlight w:val="none"/>
        </w:rPr>
        <w:fldChar w:fldCharType="begin"/>
      </w:r>
      <w:r>
        <w:rPr>
          <w:highlight w:val="none"/>
        </w:rPr>
        <w:instrText xml:space="preserve"> HYPERLINK "http://www.sxztb.gov.cn/" </w:instrText>
      </w:r>
      <w:r>
        <w:rPr>
          <w:highlight w:val="none"/>
        </w:rPr>
        <w:fldChar w:fldCharType="separate"/>
      </w:r>
      <w:r>
        <w:rPr>
          <w:highlight w:val="none"/>
        </w:rPr>
        <w:fldChar w:fldCharType="end"/>
      </w:r>
      <w:r>
        <w:rPr>
          <w:rFonts w:hint="eastAsia" w:ascii="宋体" w:hAnsi="宋体" w:cs="宋体"/>
          <w:kern w:val="0"/>
          <w:sz w:val="24"/>
          <w:highlight w:val="none"/>
        </w:rPr>
        <w:t>等相关媒体上发布更正公告或变更公告。招标文件公示期间对招标文件进行的澄清、修改或补充不受上述限制。</w:t>
      </w:r>
    </w:p>
    <w:p w14:paraId="7BB7CF00">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13.2 招标文件澄清、修改或补充的内容为招标文件的组成部分。</w:t>
      </w:r>
    </w:p>
    <w:p w14:paraId="78A70694">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 招标文件的澄清、修改或补充都应通过本代理机构以法定形式发布。采购人未通过本代理机构对招标文件进行的澄清、修改或补充无效，评标时不予认可。</w:t>
      </w:r>
    </w:p>
    <w:p w14:paraId="3F2E57B4">
      <w:pPr>
        <w:widowControl/>
        <w:snapToGrid w:val="0"/>
        <w:spacing w:line="360" w:lineRule="auto"/>
        <w:ind w:firstLine="480" w:firstLineChars="200"/>
        <w:jc w:val="left"/>
        <w:rPr>
          <w:rFonts w:ascii="宋体" w:hAnsi="宋体" w:cs="宋体"/>
          <w:b/>
          <w:kern w:val="0"/>
          <w:sz w:val="32"/>
          <w:szCs w:val="32"/>
          <w:highlight w:val="none"/>
        </w:rPr>
      </w:pPr>
      <w:r>
        <w:rPr>
          <w:rFonts w:hint="eastAsia" w:ascii="宋体" w:hAnsi="宋体" w:cs="宋体"/>
          <w:kern w:val="0"/>
          <w:sz w:val="24"/>
          <w:highlight w:val="none"/>
        </w:rPr>
        <w:t>13.4 采购代理机构可以视招标具体情况延长投标截止时间和开标时间，但至少应当在招标文件要求提交投标文件的截止时间3</w:t>
      </w:r>
      <w:r>
        <w:rPr>
          <w:rFonts w:hint="eastAsia" w:ascii="宋体" w:hAnsi="宋体" w:cs="宋体"/>
          <w:bCs/>
          <w:kern w:val="0"/>
          <w:sz w:val="24"/>
          <w:highlight w:val="none"/>
        </w:rPr>
        <w:t>日</w:t>
      </w:r>
      <w:r>
        <w:rPr>
          <w:rFonts w:hint="eastAsia" w:ascii="宋体" w:hAnsi="宋体" w:cs="宋体"/>
          <w:kern w:val="0"/>
          <w:sz w:val="24"/>
          <w:highlight w:val="none"/>
        </w:rPr>
        <w:t>前，将变更时间在河南省政府采购网、驻马店市公共资源交易网</w:t>
      </w:r>
      <w:r>
        <w:rPr>
          <w:highlight w:val="none"/>
        </w:rPr>
        <w:fldChar w:fldCharType="begin"/>
      </w:r>
      <w:r>
        <w:rPr>
          <w:highlight w:val="none"/>
        </w:rPr>
        <w:instrText xml:space="preserve"> HYPERLINK "http://www.sxztb.gov.cn/" </w:instrText>
      </w:r>
      <w:r>
        <w:rPr>
          <w:highlight w:val="none"/>
        </w:rPr>
        <w:fldChar w:fldCharType="separate"/>
      </w:r>
      <w:r>
        <w:rPr>
          <w:highlight w:val="none"/>
        </w:rPr>
        <w:fldChar w:fldCharType="end"/>
      </w:r>
      <w:r>
        <w:rPr>
          <w:rFonts w:hint="eastAsia" w:ascii="宋体" w:hAnsi="宋体" w:cs="宋体"/>
          <w:kern w:val="0"/>
          <w:sz w:val="24"/>
          <w:highlight w:val="none"/>
        </w:rPr>
        <w:t>等相关媒体上发布更正公告或变更公告。</w:t>
      </w:r>
    </w:p>
    <w:p w14:paraId="21755AF3">
      <w:pPr>
        <w:widowControl/>
        <w:spacing w:line="360" w:lineRule="auto"/>
        <w:ind w:firstLine="20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三   投标文件的编制 </w:t>
      </w:r>
    </w:p>
    <w:p w14:paraId="145A64DC">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14.要求</w:t>
      </w:r>
    </w:p>
    <w:p w14:paraId="123F27F3">
      <w:pPr>
        <w:spacing w:line="360" w:lineRule="auto"/>
        <w:ind w:firstLine="480" w:firstLineChars="200"/>
        <w:rPr>
          <w:rFonts w:ascii="宋体" w:hAnsi="宋体" w:cs="宋体"/>
          <w:kern w:val="0"/>
          <w:sz w:val="52"/>
          <w:szCs w:val="52"/>
          <w:highlight w:val="none"/>
        </w:rPr>
      </w:pPr>
      <w:r>
        <w:rPr>
          <w:rFonts w:hint="eastAsia" w:ascii="宋体" w:hAnsi="宋体" w:cs="宋体"/>
          <w:kern w:val="0"/>
          <w:sz w:val="24"/>
          <w:highlight w:val="none"/>
        </w:rPr>
        <w:t>14.1 投标人应仔细阅读招标文件的所有内容，按照招标文件提供的格式编写投标文件，不得缺少或留空任何招标文件要求填写的表格或提交的资料。</w:t>
      </w:r>
      <w:r>
        <w:rPr>
          <w:rFonts w:hint="eastAsia" w:ascii="宋体" w:hAnsi="宋体" w:cs="宋体"/>
          <w:sz w:val="24"/>
          <w:highlight w:val="none"/>
        </w:rPr>
        <w:t>招标文件提供格式的按格式填列，未提供格式的可自行拟定。投标文件应</w:t>
      </w:r>
      <w:r>
        <w:rPr>
          <w:rFonts w:hint="eastAsia" w:ascii="宋体" w:hAnsi="宋体" w:cs="宋体"/>
          <w:kern w:val="0"/>
          <w:sz w:val="24"/>
          <w:highlight w:val="none"/>
        </w:rPr>
        <w:t>对招标文件的要求作出实质性响应（包括投标人资格要求、技术要求、商务要求和投标文件格式中对投标的要求），投标人对所提供的全部资料的合法性、真实性负责。</w:t>
      </w:r>
    </w:p>
    <w:p w14:paraId="1E9C032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14.2 投标人应完整签署投标文件格式附件中《投标书》和《抵制商业贿赂承诺书》，不得增减或修改内容。否则视为对招标文件未作出实质性响应。</w:t>
      </w:r>
    </w:p>
    <w:p w14:paraId="6CBEBE8E">
      <w:pPr>
        <w:widowControl/>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15.投标文件的语言和计量单位</w:t>
      </w:r>
    </w:p>
    <w:p w14:paraId="51A46188">
      <w:pPr>
        <w:widowControl/>
        <w:tabs>
          <w:tab w:val="left" w:pos="0"/>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15.1投标文件以及投标人与采购人就有关投标事宜的所有来往函电均应使用简体中文书写。</w:t>
      </w:r>
    </w:p>
    <w:p w14:paraId="271193A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15.2 关于投标计量单位，招标文件已有明确规定的，使用招标文件规定的计量单位；招标文件没有规定的，应采用中华人民共和国法定计量单位。否则视为对招标文件未作出实质性响应。</w:t>
      </w:r>
    </w:p>
    <w:p w14:paraId="77E4AEC2">
      <w:pPr>
        <w:widowControl/>
        <w:tabs>
          <w:tab w:val="left" w:pos="567"/>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15.3 </w:t>
      </w:r>
      <w:r>
        <w:rPr>
          <w:rFonts w:hint="eastAsia" w:ascii="宋体" w:hAnsi="宋体" w:cs="宋体"/>
          <w:spacing w:val="10"/>
          <w:kern w:val="0"/>
          <w:sz w:val="24"/>
          <w:highlight w:val="none"/>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7086253A">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16.投标文件的组成</w:t>
      </w:r>
      <w:r>
        <w:rPr>
          <w:rFonts w:hint="eastAsia" w:ascii="宋体" w:hAnsi="宋体" w:cs="宋体"/>
          <w:kern w:val="0"/>
          <w:sz w:val="24"/>
          <w:highlight w:val="none"/>
        </w:rPr>
        <w:t>。</w:t>
      </w:r>
      <w:r>
        <w:rPr>
          <w:rFonts w:hint="eastAsia" w:ascii="宋体" w:hAnsi="宋体" w:cs="宋体"/>
          <w:b/>
          <w:kern w:val="0"/>
          <w:sz w:val="24"/>
          <w:highlight w:val="none"/>
        </w:rPr>
        <w:t>投标文件应包括下列部分：</w:t>
      </w:r>
    </w:p>
    <w:p w14:paraId="50B22B89">
      <w:pPr>
        <w:widowControl/>
        <w:spacing w:line="360" w:lineRule="auto"/>
        <w:ind w:firstLine="520" w:firstLineChars="200"/>
        <w:jc w:val="left"/>
        <w:rPr>
          <w:rFonts w:ascii="宋体" w:hAnsi="宋体" w:cs="宋体"/>
          <w:bCs/>
          <w:kern w:val="0"/>
          <w:sz w:val="24"/>
          <w:highlight w:val="none"/>
        </w:rPr>
      </w:pPr>
      <w:r>
        <w:rPr>
          <w:rFonts w:hint="eastAsia" w:ascii="宋体" w:hAnsi="宋体" w:cs="宋体"/>
          <w:spacing w:val="10"/>
          <w:kern w:val="0"/>
          <w:sz w:val="24"/>
          <w:highlight w:val="none"/>
        </w:rPr>
        <w:t>附件1</w:t>
      </w:r>
      <w:r>
        <w:rPr>
          <w:rFonts w:hint="eastAsia" w:ascii="宋体" w:hAnsi="宋体" w:cs="宋体"/>
          <w:bCs/>
          <w:kern w:val="0"/>
          <w:sz w:val="24"/>
          <w:highlight w:val="none"/>
        </w:rPr>
        <w:t>投标文件封面</w:t>
      </w:r>
      <w:r>
        <w:rPr>
          <w:rFonts w:hint="eastAsia" w:ascii="宋体" w:hAnsi="宋体" w:cs="宋体"/>
          <w:kern w:val="0"/>
          <w:sz w:val="24"/>
          <w:highlight w:val="none"/>
        </w:rPr>
        <w:t>（格式）</w:t>
      </w:r>
    </w:p>
    <w:p w14:paraId="48C880D8">
      <w:pPr>
        <w:widowControl/>
        <w:spacing w:line="360" w:lineRule="auto"/>
        <w:ind w:firstLine="520" w:firstLineChars="200"/>
        <w:jc w:val="left"/>
        <w:rPr>
          <w:rFonts w:ascii="宋体" w:hAnsi="宋体" w:cs="宋体"/>
          <w:kern w:val="0"/>
          <w:sz w:val="24"/>
          <w:highlight w:val="none"/>
        </w:rPr>
      </w:pPr>
      <w:r>
        <w:rPr>
          <w:rFonts w:hint="eastAsia" w:ascii="宋体" w:hAnsi="宋体" w:cs="宋体"/>
          <w:spacing w:val="10"/>
          <w:kern w:val="0"/>
          <w:sz w:val="24"/>
          <w:highlight w:val="none"/>
        </w:rPr>
        <w:t>附件2</w:t>
      </w:r>
      <w:r>
        <w:rPr>
          <w:rFonts w:hint="eastAsia" w:ascii="宋体" w:hAnsi="宋体" w:cs="宋体"/>
          <w:kern w:val="0"/>
          <w:sz w:val="24"/>
          <w:highlight w:val="none"/>
        </w:rPr>
        <w:t>投标书（格式）</w:t>
      </w:r>
    </w:p>
    <w:p w14:paraId="57650601">
      <w:pPr>
        <w:widowControl/>
        <w:spacing w:line="360" w:lineRule="auto"/>
        <w:ind w:firstLine="520" w:firstLineChars="200"/>
        <w:jc w:val="left"/>
        <w:rPr>
          <w:rFonts w:ascii="宋体" w:hAnsi="宋体" w:cs="宋体"/>
          <w:kern w:val="0"/>
          <w:sz w:val="24"/>
          <w:highlight w:val="none"/>
        </w:rPr>
      </w:pPr>
      <w:r>
        <w:rPr>
          <w:rFonts w:hint="eastAsia" w:ascii="宋体" w:hAnsi="宋体" w:cs="宋体"/>
          <w:spacing w:val="10"/>
          <w:kern w:val="0"/>
          <w:sz w:val="24"/>
          <w:highlight w:val="none"/>
        </w:rPr>
        <w:t>附件3</w:t>
      </w:r>
      <w:r>
        <w:rPr>
          <w:rFonts w:hint="eastAsia" w:ascii="宋体" w:hAnsi="宋体" w:cs="宋体"/>
          <w:kern w:val="0"/>
          <w:sz w:val="24"/>
          <w:highlight w:val="none"/>
        </w:rPr>
        <w:t>开标一览表（格式）</w:t>
      </w:r>
    </w:p>
    <w:p w14:paraId="7A00B4D4">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附件4投标报价明细表</w:t>
      </w:r>
      <w:r>
        <w:rPr>
          <w:rFonts w:hint="eastAsia" w:ascii="宋体" w:hAnsi="宋体" w:cs="宋体"/>
          <w:kern w:val="0"/>
          <w:sz w:val="24"/>
          <w:highlight w:val="none"/>
        </w:rPr>
        <w:t>（格式）</w:t>
      </w:r>
    </w:p>
    <w:p w14:paraId="4E6F8696">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附件5技术响应表</w:t>
      </w:r>
      <w:r>
        <w:rPr>
          <w:rFonts w:hint="eastAsia" w:ascii="宋体" w:hAnsi="宋体" w:cs="宋体"/>
          <w:kern w:val="0"/>
          <w:sz w:val="24"/>
          <w:highlight w:val="none"/>
        </w:rPr>
        <w:t>（格式）</w:t>
      </w:r>
    </w:p>
    <w:p w14:paraId="4E541F14">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附件6商务响应表</w:t>
      </w:r>
      <w:r>
        <w:rPr>
          <w:rFonts w:hint="eastAsia" w:ascii="宋体" w:hAnsi="宋体" w:cs="宋体"/>
          <w:kern w:val="0"/>
          <w:sz w:val="24"/>
          <w:highlight w:val="none"/>
        </w:rPr>
        <w:t>（格式）</w:t>
      </w:r>
    </w:p>
    <w:p w14:paraId="368A72CC">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附件7法定代表人身份证明</w:t>
      </w:r>
      <w:r>
        <w:rPr>
          <w:rFonts w:hint="eastAsia" w:ascii="宋体" w:hAnsi="宋体" w:cs="宋体"/>
          <w:kern w:val="0"/>
          <w:sz w:val="24"/>
          <w:highlight w:val="none"/>
        </w:rPr>
        <w:t>（格式）</w:t>
      </w:r>
    </w:p>
    <w:p w14:paraId="4E906480">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附件8法定代表人授权书</w:t>
      </w:r>
      <w:r>
        <w:rPr>
          <w:rFonts w:hint="eastAsia" w:ascii="宋体" w:hAnsi="宋体" w:cs="宋体"/>
          <w:kern w:val="0"/>
          <w:sz w:val="24"/>
          <w:highlight w:val="none"/>
        </w:rPr>
        <w:t>（格式）</w:t>
      </w:r>
    </w:p>
    <w:p w14:paraId="7BC57A69">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附件9证明文件</w:t>
      </w:r>
    </w:p>
    <w:p w14:paraId="1EBB0B04">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附件10中小企业声明函（格式）</w:t>
      </w:r>
    </w:p>
    <w:p w14:paraId="0196AB99">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附件11投标人自觉抵制政府采购领域商业贿赂行为承诺书（格式） </w:t>
      </w:r>
    </w:p>
    <w:p w14:paraId="4967CA37">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附件12汝南县政府采购供应商信用承诺函</w:t>
      </w:r>
    </w:p>
    <w:p w14:paraId="3FE84813">
      <w:pPr>
        <w:widowControl/>
        <w:shd w:val="clear" w:color="auto" w:fill="FFFFFF"/>
        <w:spacing w:line="360" w:lineRule="auto"/>
        <w:ind w:firstLine="480"/>
        <w:jc w:val="left"/>
        <w:rPr>
          <w:rFonts w:ascii="宋体" w:hAnsi="宋体" w:cs="宋体"/>
          <w:spacing w:val="10"/>
          <w:kern w:val="0"/>
          <w:sz w:val="24"/>
          <w:highlight w:val="none"/>
        </w:rPr>
      </w:pPr>
      <w:r>
        <w:rPr>
          <w:rFonts w:hint="eastAsia" w:ascii="宋体" w:hAnsi="宋体" w:cs="宋体"/>
          <w:spacing w:val="10"/>
          <w:kern w:val="0"/>
          <w:sz w:val="24"/>
          <w:highlight w:val="none"/>
        </w:rPr>
        <w:t>附件13其他资料</w:t>
      </w:r>
    </w:p>
    <w:p w14:paraId="1434CD40">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17.投标有效期</w:t>
      </w:r>
    </w:p>
    <w:p w14:paraId="1292AC8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17.1 投标文件从招标公告所规定的投标截止期之后开始生效，在</w:t>
      </w:r>
      <w:r>
        <w:rPr>
          <w:rFonts w:hint="eastAsia" w:ascii="宋体" w:hAnsi="宋体" w:cs="宋体"/>
          <w:bCs/>
          <w:kern w:val="0"/>
          <w:sz w:val="24"/>
          <w:highlight w:val="none"/>
        </w:rPr>
        <w:t>投标人须知前附表</w:t>
      </w:r>
      <w:r>
        <w:rPr>
          <w:rFonts w:hint="eastAsia" w:ascii="宋体" w:hAnsi="宋体" w:cs="宋体"/>
          <w:kern w:val="0"/>
          <w:sz w:val="24"/>
          <w:highlight w:val="none"/>
        </w:rPr>
        <w:t>第16项所规定的期限内保持有效。有效期不足将导致其投标文件被拒绝。中标人的投标文件有效期至合同完全履行止。</w:t>
      </w:r>
    </w:p>
    <w:p w14:paraId="3B5E085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17.2特殊情况下采购代理机构可于投标有效期满之前书面要求投标人同意延长有效期，投标人应在采购代理机构规定的期限内以书面形式予以答复。投标人可以拒绝上述要求。投标人答复不明确或者逾期未答复的，均视为拒绝上述要求。对于接受该要求的投标人，既不要求也不允许其修改投标文件。</w:t>
      </w:r>
    </w:p>
    <w:p w14:paraId="18993746">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18.投标报价</w:t>
      </w:r>
    </w:p>
    <w:p w14:paraId="2F63F09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14:paraId="08A42F8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18.2 投标人要按开标一览表的内容填写。</w:t>
      </w:r>
    </w:p>
    <w:p w14:paraId="1187C43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18.3 投标人投报多标包的，应对每标包分别报价并分别填报开标一览表。</w:t>
      </w:r>
    </w:p>
    <w:p w14:paraId="60851A6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18.4 开标一览表中标明的价格在政府采购合同执行过程中是固定不变的，投标人不得以任何理由予以变更。以可调整的价格提交的投标将被作为无效投标处理。</w:t>
      </w:r>
    </w:p>
    <w:p w14:paraId="6CF5777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18.5 采购代理机构不接受可选择的投标报价。</w:t>
      </w:r>
    </w:p>
    <w:p w14:paraId="5AA2B93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18.6 对于投标人在开标一览表和投标文件中列出的赠送条款，在评审时不得作为价格评分因素或者调整评标价格的依据。</w:t>
      </w:r>
    </w:p>
    <w:p w14:paraId="4435080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18.7 对于有配件、耗材、选件和特殊工具的产品，还应填报投标产品配件、耗材、选件表和备件及特殊工具清单，注明品牌、型号、产地、功能、单价、批量折扣等内容，该表格式由投标人自行设计。为便于评标，投标人应按照上述要求分类报价，采购人有权按照投标人的配件、耗材、选件表和备件及特殊工具清单报价签订采购政府采购合同的权利。</w:t>
      </w:r>
    </w:p>
    <w:p w14:paraId="5242F9A2">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19.投标保证金（如有）</w:t>
      </w:r>
    </w:p>
    <w:p w14:paraId="082175B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19.1 投标保证金为投标文件的组成部分之一，用于保护本次招标活动免受因投标人的行为而引起的风险。</w:t>
      </w:r>
    </w:p>
    <w:p w14:paraId="6116303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19.2 投标人应按照招标公告和投标人须知前附表第10项的要求交纳和退还投标保证金。联合体投标的，可以由联合体中的一方或者共同提交投标保证金。以一方名义提交投标保证金的，对联合体各方均具有约束力。</w:t>
      </w:r>
    </w:p>
    <w:p w14:paraId="1D74CC6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 发生以下情况之一的，投标保证金将不予退还：</w:t>
      </w:r>
      <w:r>
        <w:rPr>
          <w:rFonts w:hint="eastAsia" w:ascii="宋体" w:hAnsi="宋体" w:cs="宋体"/>
          <w:b/>
          <w:bCs/>
          <w:kern w:val="0"/>
          <w:sz w:val="24"/>
          <w:highlight w:val="none"/>
        </w:rPr>
        <w:t>（如收取）</w:t>
      </w:r>
    </w:p>
    <w:p w14:paraId="4833EF04">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19.3.1 投标人</w:t>
      </w:r>
      <w:r>
        <w:rPr>
          <w:rFonts w:hint="eastAsia" w:ascii="宋体" w:hAnsi="宋体" w:cs="宋体"/>
          <w:kern w:val="0"/>
          <w:sz w:val="24"/>
          <w:szCs w:val="20"/>
          <w:highlight w:val="none"/>
        </w:rPr>
        <w:t>串通投标</w:t>
      </w:r>
      <w:r>
        <w:rPr>
          <w:rFonts w:hint="eastAsia" w:ascii="宋体" w:hAnsi="宋体" w:cs="宋体"/>
          <w:kern w:val="0"/>
          <w:sz w:val="24"/>
          <w:highlight w:val="none"/>
        </w:rPr>
        <w:t>的。</w:t>
      </w:r>
    </w:p>
    <w:p w14:paraId="5FCC4C0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19.3.2 投标人提供虚假材料谋取中标的。</w:t>
      </w:r>
    </w:p>
    <w:p w14:paraId="32D1717D">
      <w:pPr>
        <w:widowControl/>
        <w:snapToGrid w:val="0"/>
        <w:spacing w:line="360" w:lineRule="auto"/>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19.3.3 投标人递交投标文件后，在唱标后私自退出的。</w:t>
      </w:r>
    </w:p>
    <w:p w14:paraId="29FC0356">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19.3.4 投标人在投标截止期后、投标有效期内撤回投标的。</w:t>
      </w:r>
    </w:p>
    <w:p w14:paraId="642614B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19.3.5中标人未按规定领取中标通知书的。</w:t>
      </w:r>
    </w:p>
    <w:p w14:paraId="472349C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19.3.6 中标人未按规定签订采购合同的。</w:t>
      </w:r>
    </w:p>
    <w:p w14:paraId="588F6D32">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19.3.7 以他人名义投标或者以其他方式弄虚作假的。</w:t>
      </w:r>
    </w:p>
    <w:p w14:paraId="1A144933">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19.3.8 投标人影响或干预评审活动的。</w:t>
      </w:r>
    </w:p>
    <w:p w14:paraId="5BA231A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19.3.9 投标人存在其他违法违规行为和其他不予退还投标保证金的情形。上述不予退还投标保证金的情况给采购人或采购代理机构造成损失的，还要承担赔偿责任。</w:t>
      </w:r>
    </w:p>
    <w:p w14:paraId="5A4DBE5A">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20.投标文件的式样和签署</w:t>
      </w:r>
    </w:p>
    <w:p w14:paraId="25BBB31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20.1投标人应按本招标文件规定的格式和顺序编制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p>
    <w:p w14:paraId="5000904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20.2投标文件（.zmdtf格式）是根据“驻马店市公共资源交易中心网”下载的电子招标文件，制作生成的加密版投标文件。  </w:t>
      </w:r>
    </w:p>
    <w:p w14:paraId="2FBB12A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20.3 投标人应提交证明其拟供货物符合招标文件要求的技术响应文件，该文件可以是文字资料、图纸和数据，必须提供货物主要技术性能的详细描述。</w:t>
      </w:r>
    </w:p>
    <w:p w14:paraId="620C04D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20.4投标人在编制电子投标文件时，根据招标文件的要求用法人CA秘钥和企业CA秘钥进行签章制作。生成电子投标文件时，只能用本单位的企业CA秘钥。生成后的电子投标文件须按招标文件的格式要求完成电子签字或盖章。“开标一览表”报价将作为电子开标的唱标依据。</w:t>
      </w:r>
    </w:p>
    <w:p w14:paraId="6DE7241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20.5不接受电报、电传和传真的投标文件。</w:t>
      </w:r>
    </w:p>
    <w:p w14:paraId="63AA3CA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20.6</w:t>
      </w:r>
      <w:r>
        <w:rPr>
          <w:rFonts w:hint="eastAsia" w:ascii="宋体" w:hAnsi="宋体" w:cs="宋体"/>
          <w:sz w:val="24"/>
          <w:highlight w:val="none"/>
        </w:rPr>
        <w:t>投标人应保证所投产品不高投低配，不以次充好，否则视为不响应招标文件。</w:t>
      </w:r>
      <w:r>
        <w:rPr>
          <w:rFonts w:hint="eastAsia" w:ascii="宋体" w:hAnsi="宋体" w:cs="宋体"/>
          <w:kern w:val="0"/>
          <w:sz w:val="24"/>
          <w:highlight w:val="none"/>
        </w:rPr>
        <w:t>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14:paraId="736FAEB3">
      <w:pPr>
        <w:widowControl/>
        <w:spacing w:line="360" w:lineRule="auto"/>
        <w:ind w:firstLine="480" w:firstLineChars="200"/>
        <w:jc w:val="left"/>
        <w:rPr>
          <w:rFonts w:ascii="宋体" w:hAnsi="宋体" w:cs="宋体"/>
          <w:b/>
          <w:kern w:val="0"/>
          <w:sz w:val="32"/>
          <w:szCs w:val="32"/>
          <w:highlight w:val="none"/>
        </w:rPr>
      </w:pPr>
      <w:r>
        <w:rPr>
          <w:rFonts w:hint="eastAsia" w:ascii="宋体" w:hAnsi="宋体" w:cs="宋体"/>
          <w:kern w:val="0"/>
          <w:sz w:val="24"/>
          <w:highlight w:val="none"/>
        </w:rPr>
        <w:t>20.7电子投标文件制作流程。可参考驻马店市公共资源交易中心官方网站的下载中心板块的视频（https://ggzy.zhumadian.gov.cn/TPFront/InfoDetail/?InfoID=844e0ea7-2b6c-425d-99f6-91bd5b500e5e&amp;CategoryNum=026002）</w:t>
      </w:r>
    </w:p>
    <w:p w14:paraId="16499A3B">
      <w:pPr>
        <w:widowControl/>
        <w:spacing w:line="360" w:lineRule="auto"/>
        <w:ind w:firstLine="2554" w:firstLineChars="795"/>
        <w:jc w:val="left"/>
        <w:rPr>
          <w:rFonts w:ascii="宋体" w:hAnsi="宋体" w:cs="宋体"/>
          <w:b/>
          <w:kern w:val="0"/>
          <w:sz w:val="32"/>
          <w:szCs w:val="32"/>
          <w:highlight w:val="none"/>
        </w:rPr>
      </w:pPr>
      <w:r>
        <w:rPr>
          <w:rFonts w:hint="eastAsia" w:ascii="宋体" w:hAnsi="宋体" w:cs="宋体"/>
          <w:b/>
          <w:kern w:val="0"/>
          <w:sz w:val="32"/>
          <w:szCs w:val="32"/>
          <w:highlight w:val="none"/>
        </w:rPr>
        <w:t>四  投标文件的上传、递交</w:t>
      </w:r>
    </w:p>
    <w:p w14:paraId="2E0D1EC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21.投标文件的加密、标记</w:t>
      </w:r>
    </w:p>
    <w:p w14:paraId="06237E0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21.1投标人应在投标文件截止时间前上传加密的电子投标文件（.zmdtf格式）。</w:t>
      </w:r>
    </w:p>
    <w:p w14:paraId="1A0D67C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21.2投标人因驻马店市公共资源交易平台投标系统出现问题无法上传电子投标文件时，请与江苏国泰新点软件有限公司联系，联系电话：0396-2613088</w:t>
      </w:r>
    </w:p>
    <w:p w14:paraId="3AA91EE1">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22.投标文件的上传、递交</w:t>
      </w:r>
    </w:p>
    <w:p w14:paraId="0920855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22.1投标人应在招标公告中规定的递交投标文件截止日期和时间前将制作好的电子投标文件加密上传至驻马店市公共资源交易中心电子交易平台。</w:t>
      </w:r>
    </w:p>
    <w:p w14:paraId="19648AFC">
      <w:pPr>
        <w:widowControl/>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rPr>
        <w:t>22.2 采购代理机构应在接受投标文件时核查投标保证金（如有）。</w:t>
      </w:r>
    </w:p>
    <w:p w14:paraId="6B15D28F">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23.投标文件的修改和撤回</w:t>
      </w:r>
    </w:p>
    <w:p w14:paraId="56DEE27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23.1 投标人在投标截止时间前，可以对所提交的投标文件进行补充、修改或者撤回，并书面通知采购代理机构。补充、修改的内容和撤回通知应当按本须知要求签署、盖章、加密，并作为投标文件的组成部分。</w:t>
      </w:r>
    </w:p>
    <w:p w14:paraId="6EB2831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23.2 投标人在投标截止期后不得修改、撤回投标文件。投标人在投标截止期后修改投标文件的，其投标将被拒绝。</w:t>
      </w:r>
    </w:p>
    <w:p w14:paraId="3B50B3FA">
      <w:pPr>
        <w:widowControl/>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五   开标 </w:t>
      </w:r>
    </w:p>
    <w:p w14:paraId="04A6D111">
      <w:pPr>
        <w:widowControl/>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24.开标、唱标</w:t>
      </w:r>
    </w:p>
    <w:p w14:paraId="1168A84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24.1 在招标公告中规定的时间、地点开标。</w:t>
      </w:r>
    </w:p>
    <w:p w14:paraId="2F28A0E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24.2 开标由采购代理机构主持，采购人、投标人和有关方面代表参加。</w:t>
      </w:r>
    </w:p>
    <w:p w14:paraId="46ABBF4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24.3开标时，首先，各投标人应在规定时间内对本单位的加密投标文件进行解密，然后代理机构工作人员对所有投标文件进行解密。如投标人自身原因解密失败，其投标将被拒绝。</w:t>
      </w:r>
    </w:p>
    <w:p w14:paraId="3310596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24.4 解密完成后，系统将自动唱标，公布各投标人开标一览表的内容。</w:t>
      </w:r>
    </w:p>
    <w:p w14:paraId="739BCFD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24.5 采购代理机构对唱标内容做开标记录，由采购人、采购代理机构共同签字确认。</w:t>
      </w:r>
    </w:p>
    <w:p w14:paraId="2DBDD34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24.6投标人在投标时有下列情形之一的，采购代理机构将拒绝接受其投标文件：</w:t>
      </w:r>
    </w:p>
    <w:p w14:paraId="5F799FE1">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24.6.1 在招标文件规定的投标截止时间之后投标的。</w:t>
      </w:r>
    </w:p>
    <w:p w14:paraId="4B9001D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24.6.2 投标文件未按招标文件规定加密的。</w:t>
      </w:r>
    </w:p>
    <w:p w14:paraId="2BF57E4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24.6.3 未进行网上下载领取招标文件参加投标的。</w:t>
      </w:r>
    </w:p>
    <w:p w14:paraId="26136AA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24.6.4 未提交投标保证金的（若收取）。</w:t>
      </w:r>
    </w:p>
    <w:p w14:paraId="6B7E3734">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24.6.5 一个投标人不只递交一套投标文件的。</w:t>
      </w:r>
    </w:p>
    <w:p w14:paraId="63E573F4">
      <w:pPr>
        <w:widowControl/>
        <w:spacing w:line="360" w:lineRule="auto"/>
        <w:ind w:firstLine="3993" w:firstLineChars="1243"/>
        <w:jc w:val="left"/>
        <w:rPr>
          <w:rFonts w:ascii="宋体" w:hAnsi="宋体" w:cs="宋体"/>
          <w:b/>
          <w:kern w:val="0"/>
          <w:sz w:val="32"/>
          <w:szCs w:val="32"/>
          <w:highlight w:val="none"/>
        </w:rPr>
      </w:pPr>
      <w:r>
        <w:rPr>
          <w:rFonts w:hint="eastAsia" w:ascii="宋体" w:hAnsi="宋体" w:cs="宋体"/>
          <w:b/>
          <w:kern w:val="0"/>
          <w:sz w:val="32"/>
          <w:szCs w:val="32"/>
          <w:highlight w:val="none"/>
        </w:rPr>
        <w:t>六   评标</w:t>
      </w:r>
    </w:p>
    <w:p w14:paraId="2F738B81">
      <w:pPr>
        <w:widowControl/>
        <w:tabs>
          <w:tab w:val="left" w:pos="3330"/>
        </w:tabs>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25.组建评标委员会</w:t>
      </w:r>
    </w:p>
    <w:p w14:paraId="4F015B9B">
      <w:pPr>
        <w:spacing w:line="360" w:lineRule="auto"/>
        <w:ind w:firstLine="480" w:firstLineChars="200"/>
        <w:rPr>
          <w:rFonts w:ascii="宋体" w:hAnsi="宋体" w:cs="宋体"/>
          <w:sz w:val="24"/>
          <w:highlight w:val="none"/>
        </w:rPr>
      </w:pPr>
      <w:r>
        <w:rPr>
          <w:rFonts w:hint="eastAsia" w:ascii="宋体" w:hAnsi="宋体" w:cs="宋体"/>
          <w:sz w:val="24"/>
          <w:highlight w:val="none"/>
        </w:rPr>
        <w:t>25.1采购代理机构根据采购项目的特点依法组建评标委员会。评标委员会由采购人代表和评审专家组成，成员为</w:t>
      </w:r>
      <w:r>
        <w:rPr>
          <w:rFonts w:hint="eastAsia" w:ascii="宋体" w:hAnsi="宋体" w:cs="宋体"/>
          <w:sz w:val="24"/>
          <w:highlight w:val="none"/>
          <w:u w:val="single"/>
        </w:rPr>
        <w:t xml:space="preserve"> 5 </w:t>
      </w:r>
      <w:r>
        <w:rPr>
          <w:rFonts w:hint="eastAsia" w:ascii="宋体" w:hAnsi="宋体" w:cs="宋体"/>
          <w:sz w:val="24"/>
          <w:highlight w:val="none"/>
        </w:rPr>
        <w:t>人单数，其中评审专家不得少于成员总数的三分之二。（采购项目符合下列情形之一的，评标委员会成员人数应当为7人以上单数：（一）采购预算金额在1000万元以上；（二）技术复杂；（三）社会影响较大。）采购人可委派一名代表进入评标委员会，但不得担任组长。评审专家对本单位的采购项目只能作为采购人代表参与评标。在开标后由评标委员会对投标文件进行审查、质疑、评估和比较，并做合理的建议。</w:t>
      </w:r>
    </w:p>
    <w:p w14:paraId="15A04E5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25.2评标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46A22693">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26.投标文件的初审</w:t>
      </w:r>
    </w:p>
    <w:p w14:paraId="7467FAE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26.1对所有投标人的评估，都采用相同的程序和标准。评标过程将严格按照招标文件的要求和条件进行。</w:t>
      </w:r>
    </w:p>
    <w:p w14:paraId="46F0D6A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26.2 评标委员会将对投标文件进行检查，以确定投标文件是否完整、有无计算上的错误、文件是否已正确签署等。</w:t>
      </w:r>
    </w:p>
    <w:p w14:paraId="7691BCD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26.3 投标文件报价出现前后不一致的，除招标文件另有规定外，修正错误的原则如下：</w:t>
      </w:r>
    </w:p>
    <w:p w14:paraId="18B671D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26.3.1 投标文件开标一览表（报价表）的内容与投标文件中相应内容不一致的，以开标一览表（报价表）为准。</w:t>
      </w:r>
    </w:p>
    <w:p w14:paraId="63FB5E7F">
      <w:pPr>
        <w:widowControl/>
        <w:tabs>
          <w:tab w:val="left" w:pos="0"/>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26.3.2 大写金额与小写金额不一致的，以大写金额为准。</w:t>
      </w:r>
    </w:p>
    <w:p w14:paraId="529E3010">
      <w:pPr>
        <w:widowControl/>
        <w:tabs>
          <w:tab w:val="left" w:pos="0"/>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26.3.3单价金额小数点或者百分比有明显错位的，以开标一览表的总价为准，并修改单价；</w:t>
      </w:r>
    </w:p>
    <w:p w14:paraId="0D8CF9E6">
      <w:pPr>
        <w:widowControl/>
        <w:tabs>
          <w:tab w:val="left" w:pos="0"/>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26.3.4总价金额与按单价汇总金额不一致的，以单价金额计算结果为准。</w:t>
      </w:r>
    </w:p>
    <w:p w14:paraId="50629E1F">
      <w:pPr>
        <w:widowControl/>
        <w:tabs>
          <w:tab w:val="left" w:pos="0"/>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26.3.5对不同文字文本投标文件的解释发生异议的，以中文文本为准。</w:t>
      </w:r>
    </w:p>
    <w:p w14:paraId="1FCC8F9E">
      <w:pPr>
        <w:widowControl/>
        <w:tabs>
          <w:tab w:val="left" w:pos="0"/>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同时出现两种以上不一致的，按照前款规定的顺序修正。修正后的报价按照财政部87号令第五十一条第二款的规定经投标人确认后产生约束力，投标人不确认的，其投标无效。</w:t>
      </w:r>
    </w:p>
    <w:p w14:paraId="23D02DD8">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26.4 资格性检查和符合性检查。</w:t>
      </w:r>
    </w:p>
    <w:p w14:paraId="66241B04">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26.4.1资格性检查。依据法规政策和招标文件的规定，在对投标文件详细评估之前，采购人将依据投标人提交的投标文件按招标公告第2项和招标文件第三章4.投标人应提交的证明文件所述的资格标准对投标人进行资格审查,以确定其是否具备投标资格。如果投标人不具备投标资格、不满足招标文件所规定的资格标准或提供资格证明文件不全,其投标将被作为无效投标。在审查过程中，采购人或采购代理机构有权要求投标人按招标文件的规定提供相关资格证明材料的原件的扫描件以供审查。投标人应在规定的时限内提供。投标人拒不提供的，或者不能在规定时限内提供的，视为其不具备该资格条件。</w:t>
      </w:r>
    </w:p>
    <w:p w14:paraId="2EE16631">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26.4.2 资格审查后合格的投标人不足3家的，不得评标。</w:t>
      </w:r>
    </w:p>
    <w:p w14:paraId="5F667EC3">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26.4.3符合性检查。依据招标文件的规定，评标委员会将从投标文件的有效性、完整性和对招标文件的响应程度进行审查，以确定是否符合对招标文件的实质性要求作出响应（采购人可根据具体项目的情况对实质性要求作特别的具体规定）。实质性偏离是指：（1）实质性影响合同的范围、质量和履行。（2）实质性违背招标文件，限制了采购人的权利。（3）不公正地影响了其它作出实质性响应的投标人的竞争地位。对没有实质性响应的投标文件将不进行评估，其投标被作为无效投标。凡有下列情况之一者，投标文件也将被视为未实质性响应招标文件要求：</w:t>
      </w:r>
    </w:p>
    <w:p w14:paraId="1706B0D5">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(1)投标文件未按规定签字、盖章的。</w:t>
      </w:r>
    </w:p>
    <w:p w14:paraId="416FB251">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(2)投标人代表未能出具有效身份证明，或与身份不符的。</w:t>
      </w:r>
    </w:p>
    <w:p w14:paraId="4E52CA9D">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(3)投标有效期、交货期限等不满足招标文件要求的。</w:t>
      </w:r>
    </w:p>
    <w:p w14:paraId="78FCD3FE">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(4)缺少1项必要功能，或缺少辅助功能3项（含）以上的。</w:t>
      </w:r>
    </w:p>
    <w:p w14:paraId="5B8A842D">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(5)任何1项主要技术指标低于采购需求，或次要技术指标低于采购需求 3 项（含）以上的。</w:t>
      </w:r>
    </w:p>
    <w:p w14:paraId="3B87FCE4">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(6)供货服务方案</w:t>
      </w:r>
      <w:r>
        <w:rPr>
          <w:rFonts w:hint="eastAsia" w:ascii="宋体" w:hAnsi="宋体"/>
          <w:bCs/>
          <w:kern w:val="0"/>
          <w:sz w:val="24"/>
          <w:highlight w:val="none"/>
        </w:rPr>
        <w:t>不完整或不合理不科学或没有针对性，不符合本次采购需求的</w:t>
      </w:r>
      <w:r>
        <w:rPr>
          <w:rFonts w:hint="eastAsia" w:ascii="宋体" w:hAnsi="宋体" w:cs="宋体"/>
          <w:sz w:val="24"/>
          <w:highlight w:val="none"/>
        </w:rPr>
        <w:t>。</w:t>
      </w:r>
    </w:p>
    <w:p w14:paraId="0CEA2B80">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(7)未按招标文件提供的格式填列、项目不齐全或内容虚假的。</w:t>
      </w:r>
    </w:p>
    <w:p w14:paraId="3648C233">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(8)投标文件的实质性内容未使用中文表述，或意思表述不明确，或前后矛盾，或使用计量单位不符合招标文件要求的（经评标委员会认定允许其当场更正的笔误除外）。</w:t>
      </w:r>
    </w:p>
    <w:p w14:paraId="361AC739">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(9)投标文件的关键内容字迹模糊、无法辨认,或投标文件中经修正的内容字迹模糊无法辩认，或修改处未按规定签名盖章的。</w:t>
      </w:r>
    </w:p>
    <w:p w14:paraId="5120DCE5">
      <w:pPr>
        <w:widowControl/>
        <w:tabs>
          <w:tab w:val="left" w:pos="0"/>
        </w:tabs>
        <w:snapToGrid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(10)不符合招标文件中规定的其它实质性条款。</w:t>
      </w:r>
    </w:p>
    <w:p w14:paraId="265B25F5">
      <w:pPr>
        <w:widowControl/>
        <w:tabs>
          <w:tab w:val="left" w:pos="0"/>
        </w:tabs>
        <w:snapToGrid w:val="0"/>
        <w:spacing w:line="360" w:lineRule="auto"/>
        <w:ind w:firstLine="480" w:firstLineChars="200"/>
        <w:contextualSpacing/>
        <w:jc w:val="left"/>
        <w:rPr>
          <w:rFonts w:ascii="宋体" w:hAnsi="宋体" w:cs="宋体"/>
          <w:kern w:val="0"/>
          <w:sz w:val="24"/>
          <w:highlight w:val="none"/>
        </w:rPr>
      </w:pPr>
      <w:r>
        <w:rPr>
          <w:rFonts w:hint="eastAsia" w:ascii="宋体" w:hAnsi="宋体" w:cs="宋体"/>
          <w:kern w:val="0"/>
          <w:sz w:val="24"/>
          <w:highlight w:val="none"/>
        </w:rPr>
        <w:t>评标委员会决定投标的响应性只根据投标文件本身的内容，而不寻求其他的外部证据。</w:t>
      </w:r>
    </w:p>
    <w:p w14:paraId="7B3D0C4B">
      <w:pPr>
        <w:widowControl/>
        <w:tabs>
          <w:tab w:val="left" w:pos="0"/>
        </w:tabs>
        <w:snapToGrid w:val="0"/>
        <w:spacing w:line="360" w:lineRule="auto"/>
        <w:ind w:left="105" w:leftChars="50" w:firstLine="360" w:firstLineChars="150"/>
        <w:contextualSpacing/>
        <w:jc w:val="left"/>
        <w:rPr>
          <w:rFonts w:ascii="宋体" w:hAnsi="宋体" w:cs="宋体"/>
          <w:kern w:val="0"/>
          <w:sz w:val="24"/>
          <w:highlight w:val="none"/>
        </w:rPr>
      </w:pPr>
      <w:r>
        <w:rPr>
          <w:rFonts w:hint="eastAsia" w:ascii="宋体" w:hAnsi="宋体" w:cs="宋体"/>
          <w:kern w:val="0"/>
          <w:sz w:val="24"/>
          <w:highlight w:val="none"/>
        </w:rPr>
        <w:t>26.4.4对资格性检查和符合性检查不合格的投标人，将通过驻马店市公共资源交易不见面开评标系统网上实时告知其理由</w:t>
      </w:r>
    </w:p>
    <w:p w14:paraId="3D64497D">
      <w:pPr>
        <w:widowControl/>
        <w:tabs>
          <w:tab w:val="left" w:pos="0"/>
        </w:tabs>
        <w:snapToGrid w:val="0"/>
        <w:spacing w:line="360" w:lineRule="auto"/>
        <w:ind w:left="105" w:leftChars="50" w:firstLine="360" w:firstLineChars="150"/>
        <w:contextualSpacing/>
        <w:jc w:val="left"/>
        <w:rPr>
          <w:rFonts w:ascii="宋体" w:hAnsi="宋体" w:cs="宋体"/>
          <w:kern w:val="0"/>
          <w:sz w:val="24"/>
          <w:highlight w:val="none"/>
        </w:rPr>
      </w:pPr>
      <w:r>
        <w:rPr>
          <w:rFonts w:hint="eastAsia" w:ascii="宋体" w:hAnsi="宋体" w:cs="宋体"/>
          <w:kern w:val="0"/>
          <w:sz w:val="24"/>
          <w:highlight w:val="none"/>
        </w:rPr>
        <w:t>26.5 在评审过程中，评标委员会发现投标人有下列情形之一的，视为投标人相互串通投标，</w:t>
      </w:r>
      <w:r>
        <w:rPr>
          <w:rFonts w:hint="eastAsia" w:ascii="宋体" w:hAnsi="宋体" w:cs="宋体"/>
          <w:sz w:val="24"/>
          <w:highlight w:val="none"/>
        </w:rPr>
        <w:t>其投标无效</w:t>
      </w:r>
      <w:r>
        <w:rPr>
          <w:rFonts w:hint="eastAsia" w:ascii="宋体" w:hAnsi="宋体" w:cs="宋体"/>
          <w:kern w:val="0"/>
          <w:sz w:val="24"/>
          <w:highlight w:val="none"/>
        </w:rPr>
        <w:t>：</w:t>
      </w:r>
    </w:p>
    <w:p w14:paraId="44A70DD4">
      <w:pPr>
        <w:widowControl/>
        <w:tabs>
          <w:tab w:val="left" w:pos="0"/>
        </w:tabs>
        <w:snapToGrid w:val="0"/>
        <w:spacing w:line="360" w:lineRule="auto"/>
        <w:ind w:left="105" w:leftChars="50" w:firstLine="360" w:firstLineChars="150"/>
        <w:contextualSpacing/>
        <w:jc w:val="left"/>
        <w:rPr>
          <w:rFonts w:ascii="宋体" w:hAnsi="宋体" w:cs="宋体"/>
          <w:kern w:val="0"/>
          <w:sz w:val="24"/>
          <w:highlight w:val="none"/>
        </w:rPr>
      </w:pPr>
      <w:r>
        <w:rPr>
          <w:rFonts w:hint="eastAsia" w:ascii="宋体" w:hAnsi="宋体" w:cs="宋体"/>
          <w:kern w:val="0"/>
          <w:sz w:val="24"/>
          <w:highlight w:val="none"/>
        </w:rPr>
        <w:t>26.5.1不同投标人的投标文件异常一致或者投标报价呈规律性差异的(所有投标人投标报价均与最高限价异常接近，明显缺乏竞争的)。</w:t>
      </w:r>
    </w:p>
    <w:p w14:paraId="1AD1E266">
      <w:pPr>
        <w:widowControl/>
        <w:tabs>
          <w:tab w:val="left" w:pos="0"/>
        </w:tabs>
        <w:snapToGrid w:val="0"/>
        <w:spacing w:line="360" w:lineRule="auto"/>
        <w:ind w:left="105" w:leftChars="50" w:firstLine="360" w:firstLineChars="150"/>
        <w:contextualSpacing/>
        <w:jc w:val="left"/>
        <w:rPr>
          <w:rFonts w:ascii="宋体" w:hAnsi="宋体" w:cs="宋体"/>
          <w:sz w:val="24"/>
          <w:highlight w:val="none"/>
        </w:rPr>
      </w:pPr>
      <w:r>
        <w:rPr>
          <w:rFonts w:hint="eastAsia" w:ascii="宋体" w:hAnsi="宋体" w:cs="宋体"/>
          <w:sz w:val="24"/>
          <w:highlight w:val="none"/>
        </w:rPr>
        <w:t>26.5.2不同投标人的投标文件由同一单位或者个人编制；</w:t>
      </w:r>
    </w:p>
    <w:p w14:paraId="6D797C25">
      <w:pPr>
        <w:widowControl/>
        <w:tabs>
          <w:tab w:val="left" w:pos="0"/>
        </w:tabs>
        <w:snapToGrid w:val="0"/>
        <w:spacing w:line="360" w:lineRule="auto"/>
        <w:ind w:left="105" w:leftChars="50" w:firstLine="360" w:firstLineChars="150"/>
        <w:contextualSpacing/>
        <w:jc w:val="left"/>
        <w:rPr>
          <w:rFonts w:ascii="宋体" w:hAnsi="宋体" w:cs="宋体"/>
          <w:sz w:val="24"/>
          <w:highlight w:val="none"/>
        </w:rPr>
      </w:pPr>
      <w:r>
        <w:rPr>
          <w:rFonts w:hint="eastAsia" w:ascii="宋体" w:hAnsi="宋体" w:cs="宋体"/>
          <w:sz w:val="24"/>
          <w:highlight w:val="none"/>
        </w:rPr>
        <w:t>26.5.3不同投标人委托同一单位或者个人办理投标事宜；</w:t>
      </w:r>
    </w:p>
    <w:p w14:paraId="4CFDB670">
      <w:pPr>
        <w:widowControl/>
        <w:tabs>
          <w:tab w:val="left" w:pos="0"/>
        </w:tabs>
        <w:snapToGrid w:val="0"/>
        <w:spacing w:line="360" w:lineRule="auto"/>
        <w:ind w:left="105" w:leftChars="50" w:firstLine="360" w:firstLineChars="150"/>
        <w:contextualSpacing/>
        <w:jc w:val="left"/>
        <w:rPr>
          <w:rFonts w:ascii="宋体" w:hAnsi="宋体" w:cs="宋体"/>
          <w:sz w:val="24"/>
          <w:highlight w:val="none"/>
        </w:rPr>
      </w:pPr>
      <w:r>
        <w:rPr>
          <w:rFonts w:hint="eastAsia" w:ascii="宋体" w:hAnsi="宋体" w:cs="宋体"/>
          <w:sz w:val="24"/>
          <w:highlight w:val="none"/>
        </w:rPr>
        <w:t>26.5.4不同投标人的投标文件载明的项目管理成员或者联系人员为同一人；　　</w:t>
      </w:r>
    </w:p>
    <w:p w14:paraId="16726AFA">
      <w:pPr>
        <w:widowControl/>
        <w:tabs>
          <w:tab w:val="left" w:pos="0"/>
        </w:tabs>
        <w:snapToGrid w:val="0"/>
        <w:spacing w:line="360" w:lineRule="auto"/>
        <w:ind w:left="105" w:leftChars="50" w:firstLine="360" w:firstLineChars="150"/>
        <w:contextualSpacing/>
        <w:jc w:val="left"/>
        <w:rPr>
          <w:rFonts w:ascii="宋体" w:hAnsi="宋体" w:cs="宋体"/>
          <w:sz w:val="24"/>
          <w:highlight w:val="none"/>
        </w:rPr>
      </w:pPr>
      <w:r>
        <w:rPr>
          <w:rFonts w:hint="eastAsia" w:ascii="宋体" w:hAnsi="宋体" w:cs="宋体"/>
          <w:sz w:val="24"/>
          <w:highlight w:val="none"/>
        </w:rPr>
        <w:t>26.5.5不同投标人的投标文件相互混装；</w:t>
      </w:r>
    </w:p>
    <w:p w14:paraId="0B106662">
      <w:pPr>
        <w:widowControl/>
        <w:tabs>
          <w:tab w:val="left" w:pos="0"/>
        </w:tabs>
        <w:snapToGrid w:val="0"/>
        <w:spacing w:line="360" w:lineRule="auto"/>
        <w:ind w:left="105" w:leftChars="50" w:firstLine="360" w:firstLineChars="150"/>
        <w:contextualSpacing/>
        <w:jc w:val="left"/>
        <w:rPr>
          <w:rFonts w:ascii="宋体" w:hAnsi="宋体" w:cs="宋体"/>
          <w:sz w:val="24"/>
          <w:highlight w:val="none"/>
        </w:rPr>
      </w:pPr>
      <w:r>
        <w:rPr>
          <w:rFonts w:hint="eastAsia" w:ascii="宋体" w:hAnsi="宋体" w:cs="宋体"/>
          <w:sz w:val="24"/>
          <w:highlight w:val="none"/>
        </w:rPr>
        <w:t>26.5.6不同投标人的投标保证金（如有）从同一单位或者个人的账户转出（若收取）。</w:t>
      </w:r>
    </w:p>
    <w:p w14:paraId="4818FC8F">
      <w:pPr>
        <w:widowControl/>
        <w:tabs>
          <w:tab w:val="left" w:pos="0"/>
        </w:tabs>
        <w:snapToGrid w:val="0"/>
        <w:spacing w:line="360" w:lineRule="auto"/>
        <w:ind w:left="105" w:leftChars="50" w:firstLine="360" w:firstLineChars="150"/>
        <w:contextualSpacing/>
        <w:jc w:val="left"/>
        <w:rPr>
          <w:rFonts w:ascii="宋体" w:hAnsi="宋体" w:cs="宋体"/>
          <w:kern w:val="0"/>
          <w:sz w:val="24"/>
          <w:highlight w:val="none"/>
        </w:rPr>
      </w:pPr>
      <w:r>
        <w:rPr>
          <w:rFonts w:hint="eastAsia" w:ascii="宋体" w:hAnsi="宋体" w:cs="宋体"/>
          <w:kern w:val="0"/>
          <w:sz w:val="24"/>
          <w:highlight w:val="none"/>
        </w:rPr>
        <w:t>26.5.7 有证据证明投标人串通投标的其他情形的。</w:t>
      </w:r>
    </w:p>
    <w:p w14:paraId="010BE0D3">
      <w:pPr>
        <w:widowControl/>
        <w:tabs>
          <w:tab w:val="left" w:pos="0"/>
        </w:tabs>
        <w:snapToGrid w:val="0"/>
        <w:spacing w:line="360" w:lineRule="auto"/>
        <w:ind w:left="105" w:leftChars="50" w:firstLine="360" w:firstLineChars="150"/>
        <w:contextualSpacing/>
        <w:jc w:val="left"/>
        <w:rPr>
          <w:rFonts w:ascii="宋体" w:hAnsi="宋体" w:cs="宋体"/>
          <w:kern w:val="0"/>
          <w:sz w:val="24"/>
          <w:highlight w:val="none"/>
        </w:rPr>
      </w:pPr>
      <w:r>
        <w:rPr>
          <w:rFonts w:hint="eastAsia" w:ascii="宋体" w:hAnsi="宋体" w:cs="宋体"/>
          <w:kern w:val="0"/>
          <w:sz w:val="24"/>
          <w:highlight w:val="none"/>
        </w:rPr>
        <w:t>26.5.8 评标委员会认定的其他串通投标情形。</w:t>
      </w:r>
    </w:p>
    <w:p w14:paraId="238EDF08">
      <w:pPr>
        <w:widowControl/>
        <w:tabs>
          <w:tab w:val="left" w:pos="0"/>
        </w:tabs>
        <w:snapToGrid w:val="0"/>
        <w:spacing w:line="360" w:lineRule="auto"/>
        <w:ind w:firstLine="482" w:firstLineChars="200"/>
        <w:contextualSpacing/>
        <w:jc w:val="left"/>
        <w:rPr>
          <w:rFonts w:ascii="宋体" w:hAnsi="宋体" w:cs="宋体"/>
          <w:b/>
          <w:kern w:val="0"/>
          <w:sz w:val="24"/>
          <w:highlight w:val="none"/>
        </w:rPr>
      </w:pPr>
      <w:r>
        <w:rPr>
          <w:rFonts w:hint="eastAsia" w:ascii="宋体" w:hAnsi="宋体" w:cs="宋体"/>
          <w:b/>
          <w:kern w:val="0"/>
          <w:sz w:val="24"/>
          <w:highlight w:val="none"/>
        </w:rPr>
        <w:t>27.投标文件的澄清</w:t>
      </w:r>
    </w:p>
    <w:p w14:paraId="45E023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41EFEAFA">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28.比较与评价</w:t>
      </w:r>
    </w:p>
    <w:p w14:paraId="275FEB1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28.1 评标委员会将按本招标文件规定的评标方法与标准，对资格性检查和符合性检查合格的投标文件进行商务和技术评估，综合比较与评价。</w:t>
      </w:r>
    </w:p>
    <w:p w14:paraId="4092F16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28.2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71FF1118">
      <w:pPr>
        <w:widowControl/>
        <w:spacing w:line="360" w:lineRule="auto"/>
        <w:ind w:firstLine="480" w:firstLineChars="200"/>
        <w:jc w:val="left"/>
        <w:rPr>
          <w:rFonts w:ascii="宋体" w:hAnsi="宋体" w:cs="宋体"/>
          <w:sz w:val="24"/>
          <w:szCs w:val="32"/>
          <w:highlight w:val="none"/>
        </w:rPr>
      </w:pPr>
      <w:r>
        <w:rPr>
          <w:rFonts w:hint="eastAsia" w:ascii="宋体" w:hAnsi="宋体" w:cs="宋体"/>
          <w:kern w:val="0"/>
          <w:sz w:val="24"/>
          <w:highlight w:val="none"/>
        </w:rPr>
        <w:t>28.3评标</w:t>
      </w:r>
      <w:r>
        <w:rPr>
          <w:rFonts w:hint="eastAsia" w:ascii="宋体" w:hAnsi="宋体" w:cs="宋体"/>
          <w:sz w:val="24"/>
          <w:szCs w:val="32"/>
          <w:highlight w:val="none"/>
        </w:rPr>
        <w:t>委员会认为投标人的报价明显低于其他通过符合性审查投标人的报价，有可能影响产品质量或者不能诚信履约的，应当要求其通过驻马店市公共资源交易中心电子交易平台不见面交易系统在合理的时间内提供书面说明，必要时提交相关证明材料；投标人不能证明其报价合理性的，评标委员会应当将其作为无效投标处理。</w:t>
      </w:r>
    </w:p>
    <w:p w14:paraId="68E64868">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29.评标过程及保密原则</w:t>
      </w:r>
    </w:p>
    <w:p w14:paraId="4419C4BA">
      <w:pPr>
        <w:widowControl/>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29.1 凡与本次招标有关人员对属于审查、澄清、评价和比较投标的有关资料以及定标意向等，均不得向投标人或其他人员透露。否则,将按有关规定追究相关人员的责任。</w:t>
      </w:r>
    </w:p>
    <w:p w14:paraId="334A8B47">
      <w:pPr>
        <w:widowControl/>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29.2 在评标期间，投标人试图影响或干预评审的任何行为，将导致其投标被作为无效投标，并承担相应的法律责任。</w:t>
      </w:r>
    </w:p>
    <w:p w14:paraId="67F0E82C">
      <w:pPr>
        <w:widowControl/>
        <w:spacing w:line="360" w:lineRule="auto"/>
        <w:ind w:firstLine="361" w:firstLineChars="150"/>
        <w:jc w:val="left"/>
        <w:rPr>
          <w:rFonts w:ascii="宋体" w:hAnsi="宋体" w:cs="宋体"/>
          <w:b/>
          <w:kern w:val="0"/>
          <w:sz w:val="24"/>
          <w:highlight w:val="none"/>
        </w:rPr>
      </w:pPr>
      <w:r>
        <w:rPr>
          <w:rFonts w:hint="eastAsia" w:ascii="宋体" w:hAnsi="宋体" w:cs="宋体"/>
          <w:b/>
          <w:kern w:val="0"/>
          <w:sz w:val="24"/>
          <w:highlight w:val="none"/>
        </w:rPr>
        <w:t>30.评标异议登记</w:t>
      </w:r>
    </w:p>
    <w:p w14:paraId="629053CE">
      <w:pPr>
        <w:widowControl/>
        <w:spacing w:line="360" w:lineRule="auto"/>
        <w:ind w:firstLine="360" w:firstLineChars="150"/>
        <w:jc w:val="left"/>
        <w:rPr>
          <w:rFonts w:ascii="宋体" w:hAnsi="宋体" w:cs="宋体"/>
          <w:b/>
          <w:kern w:val="0"/>
          <w:sz w:val="32"/>
          <w:szCs w:val="32"/>
          <w:highlight w:val="none"/>
        </w:rPr>
      </w:pPr>
      <w:r>
        <w:rPr>
          <w:rFonts w:hint="eastAsia" w:ascii="宋体" w:hAnsi="宋体" w:cs="宋体"/>
          <w:kern w:val="0"/>
          <w:sz w:val="24"/>
          <w:highlight w:val="none"/>
        </w:rPr>
        <w:t>采购代理机构工作人员对评审专家等相关人员在评审过程中发现、提出的异议进行逐项登记。</w:t>
      </w:r>
    </w:p>
    <w:p w14:paraId="416DF7FF">
      <w:pPr>
        <w:widowControl/>
        <w:spacing w:line="42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七   定标</w:t>
      </w:r>
    </w:p>
    <w:p w14:paraId="0D5013CA">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31.定标原则</w:t>
      </w:r>
    </w:p>
    <w:p w14:paraId="5AE8C260">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31.1 最低投标价不作为中标的保证。</w:t>
      </w:r>
    </w:p>
    <w:p w14:paraId="7A7ACBC4">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31.2 确定实质上响应招标文件且满足下列条件的为中标候选人（或中标人）：</w:t>
      </w:r>
    </w:p>
    <w:p w14:paraId="6703D7AA">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31.2.1 综合评分法，是指投标文件满足招标文件全部实质性要求，且按照评审因素的量化指标评审得分最高的投标人为中标候选人的评标方法。</w:t>
      </w:r>
    </w:p>
    <w:p w14:paraId="767A8817">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采用综合评分法的，评标结果按评审后得分由高到低顺序排列。得分相同的，按投标报价由低到高顺序排列。得分与投标报价均相同的，按技术指标优劣排列。得分、投标报价与技术指标优劣均相同的，通过随机抽取产生。</w:t>
      </w:r>
    </w:p>
    <w:p w14:paraId="203AEA39">
      <w:pPr>
        <w:widowControl/>
        <w:snapToGri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31.3对有效投标的投标服务符合价格折扣条件的，评标委员会根据政府采购相关规定，按照“价格调整要素及价格折扣幅度列表”进行报价调整，调整后的评标总价作为投标人的评标价，按评标价由低到高排列。评标价相同的，按投标报价由低到高排列。评标价与投标报价均相同的，按技术指标优劣排列。以上全部相同的，通过随机抽取产生</w:t>
      </w:r>
    </w:p>
    <w:p w14:paraId="5E8DCCC2">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32.确定中标人和中标候选人</w:t>
      </w:r>
    </w:p>
    <w:p w14:paraId="0F1B4370">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评标委员会应根据全体评审成员签字的原始评审记录和评审结果编写评</w:t>
      </w:r>
      <w:r>
        <w:rPr>
          <w:rFonts w:hint="eastAsia" w:ascii="宋体" w:hAnsi="宋体" w:cs="宋体"/>
          <w:kern w:val="0"/>
          <w:sz w:val="24"/>
          <w:highlight w:val="none"/>
          <w:lang w:eastAsia="zh-CN"/>
        </w:rPr>
        <w:t>标</w:t>
      </w:r>
      <w:r>
        <w:rPr>
          <w:rFonts w:hint="eastAsia" w:ascii="宋体" w:hAnsi="宋体" w:cs="宋体"/>
          <w:kern w:val="0"/>
          <w:sz w:val="24"/>
          <w:highlight w:val="none"/>
        </w:rPr>
        <w:t>报告并</w:t>
      </w:r>
      <w:r>
        <w:rPr>
          <w:rFonts w:hint="eastAsia" w:ascii="宋体" w:hAnsi="宋体" w:cs="宋体"/>
          <w:b/>
          <w:kern w:val="0"/>
          <w:sz w:val="24"/>
          <w:highlight w:val="none"/>
        </w:rPr>
        <w:t>推荐三名中标候选供应商</w:t>
      </w:r>
      <w:r>
        <w:rPr>
          <w:rFonts w:hint="eastAsia" w:ascii="宋体" w:hAnsi="宋体" w:cs="宋体"/>
          <w:kern w:val="0"/>
          <w:sz w:val="24"/>
          <w:highlight w:val="none"/>
        </w:rPr>
        <w:t>，采购代理机构在评审结束后2个工作日内将评标报告通过公共资源电子交易系统提交采购人，采购人在收到评审报告1个工作日内通过公共资源电子交易系统线上确定中标人。</w:t>
      </w:r>
    </w:p>
    <w:p w14:paraId="2F9F5F0C">
      <w:pPr>
        <w:widowControl/>
        <w:snapToGri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33.中标通知书及中标公告</w:t>
      </w:r>
    </w:p>
    <w:p w14:paraId="70F0CF6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33.1</w:t>
      </w:r>
      <w:r>
        <w:rPr>
          <w:rFonts w:ascii="宋体" w:hAnsi="宋体" w:cs="宋体"/>
          <w:kern w:val="0"/>
          <w:sz w:val="24"/>
          <w:highlight w:val="none"/>
        </w:rPr>
        <w:t>确定中标人后，采购代理机构及时在河南省政府采购网、驻马店市公共资源交易中心网等相关媒体上发布中标公告，同时向中标人发出中标通知书</w:t>
      </w:r>
      <w:r>
        <w:rPr>
          <w:rFonts w:hint="eastAsia" w:ascii="宋体" w:hAnsi="宋体" w:cs="宋体"/>
          <w:kern w:val="0"/>
          <w:sz w:val="24"/>
          <w:highlight w:val="none"/>
        </w:rPr>
        <w:t>。</w:t>
      </w:r>
    </w:p>
    <w:p w14:paraId="20FE0F7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 中标人在规定的时间内不领取中标通知书的，视为中标后自动放弃中标资格；中标人在有效报价中报价最低,非不可抗力放弃中标资格的。发生上述情况的承担由此引起的一切后果。</w:t>
      </w:r>
    </w:p>
    <w:p w14:paraId="7D54E7A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33.3 中标通知书对采购人和中标人具有同等法律效力。中标通知书发出后，采购人改变中标结果，或者中标人放弃中标，应按相关法律、规章、规范性文件的要求承担相应的法律责任。</w:t>
      </w:r>
    </w:p>
    <w:p w14:paraId="7FEC1EC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33.4 中标通知书将作为签订合同的依据。合同签订后，中标通知书成为合同的一部分。</w:t>
      </w:r>
    </w:p>
    <w:p w14:paraId="11535893">
      <w:pPr>
        <w:widowControl/>
        <w:spacing w:line="360" w:lineRule="auto"/>
        <w:ind w:firstLine="479" w:firstLineChars="199"/>
        <w:jc w:val="left"/>
        <w:rPr>
          <w:rFonts w:ascii="宋体" w:hAnsi="宋体" w:cs="宋体"/>
          <w:b/>
          <w:kern w:val="0"/>
          <w:sz w:val="24"/>
          <w:highlight w:val="none"/>
        </w:rPr>
      </w:pPr>
      <w:r>
        <w:rPr>
          <w:rFonts w:hint="eastAsia" w:ascii="宋体" w:hAnsi="宋体" w:cs="宋体"/>
          <w:b/>
          <w:kern w:val="0"/>
          <w:sz w:val="24"/>
          <w:highlight w:val="none"/>
        </w:rPr>
        <w:t>34.采购代理机构宣布废标的权利</w:t>
      </w:r>
    </w:p>
    <w:p w14:paraId="61A1C468">
      <w:pPr>
        <w:widowControl/>
        <w:tabs>
          <w:tab w:val="left" w:pos="420"/>
        </w:tabs>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34.1 出现下列情况之一时，采购代理机构有权宣布废标，并将理由通知所有投标人：</w:t>
      </w:r>
    </w:p>
    <w:p w14:paraId="2D3E8C84">
      <w:pPr>
        <w:widowControl/>
        <w:tabs>
          <w:tab w:val="left" w:pos="420"/>
        </w:tabs>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34.1.1出现影响采购公正的违法、违规行为的。</w:t>
      </w:r>
    </w:p>
    <w:p w14:paraId="1006226E">
      <w:pPr>
        <w:widowControl/>
        <w:tabs>
          <w:tab w:val="left" w:pos="420"/>
        </w:tabs>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34.1.2 投标人的报价均超过了招标控制价，采购人不能支付的。</w:t>
      </w:r>
    </w:p>
    <w:p w14:paraId="3E57C755">
      <w:pPr>
        <w:widowControl/>
        <w:tabs>
          <w:tab w:val="left" w:pos="420"/>
        </w:tabs>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34.1.3 因重大变故，采购任务取消的。</w:t>
      </w:r>
    </w:p>
    <w:p w14:paraId="277C0004">
      <w:pPr>
        <w:spacing w:line="360" w:lineRule="auto"/>
        <w:ind w:firstLine="480" w:firstLineChars="200"/>
        <w:rPr>
          <w:rFonts w:ascii="宋体" w:hAnsi="宋体" w:cs="宋体"/>
          <w:sz w:val="24"/>
          <w:highlight w:val="none"/>
        </w:rPr>
      </w:pPr>
      <w:r>
        <w:rPr>
          <w:rFonts w:hint="eastAsia" w:ascii="宋体" w:hAnsi="宋体" w:cs="宋体"/>
          <w:sz w:val="24"/>
          <w:highlight w:val="none"/>
        </w:rPr>
        <w:t>34.2 投标截止后投标人不足3家或通过资格性检查或符合性检查的投标人不足3家的，除采购任务取消情形外，按照以下方式处理：</w:t>
      </w:r>
    </w:p>
    <w:p w14:paraId="723C4970">
      <w:pPr>
        <w:numPr>
          <w:ilvl w:val="0"/>
          <w:numId w:val="4"/>
        </w:numPr>
        <w:spacing w:line="360" w:lineRule="auto"/>
        <w:ind w:firstLine="480" w:firstLineChars="200"/>
        <w:rPr>
          <w:rFonts w:ascii="宋体" w:hAnsi="宋体" w:cs="宋体"/>
          <w:sz w:val="24"/>
          <w:highlight w:val="none"/>
        </w:rPr>
      </w:pPr>
      <w:r>
        <w:rPr>
          <w:rFonts w:hint="eastAsia" w:ascii="宋体" w:hAnsi="宋体" w:cs="宋体"/>
          <w:sz w:val="24"/>
          <w:highlight w:val="none"/>
        </w:rPr>
        <w:t>招标文件存在不合理条款或者招标程序不符合规定的，采购人、采购代理机构改正后依法重新招标；　</w:t>
      </w:r>
    </w:p>
    <w:p w14:paraId="1AC29EC0">
      <w:pPr>
        <w:spacing w:line="360" w:lineRule="auto"/>
        <w:ind w:firstLine="480" w:firstLineChars="200"/>
        <w:rPr>
          <w:rFonts w:ascii="宋体" w:hAnsi="宋体" w:cs="宋体"/>
          <w:b/>
          <w:kern w:val="0"/>
          <w:sz w:val="52"/>
          <w:szCs w:val="52"/>
          <w:highlight w:val="none"/>
        </w:rPr>
      </w:pPr>
      <w:r>
        <w:rPr>
          <w:rFonts w:hint="eastAsia" w:ascii="宋体" w:hAnsi="宋体" w:cs="宋体"/>
          <w:sz w:val="24"/>
          <w:highlight w:val="none"/>
        </w:rPr>
        <w:t>（2）招标文件没有不合理条款、招标程序符合规定，需要采用其他采购方式采购的，采购人应当依法报财政部门批准。</w:t>
      </w:r>
    </w:p>
    <w:p w14:paraId="4648E7CA">
      <w:pPr>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八   合同授予</w:t>
      </w:r>
    </w:p>
    <w:p w14:paraId="615AA70D">
      <w:pPr>
        <w:widowControl/>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35.合同签订</w:t>
      </w:r>
    </w:p>
    <w:p w14:paraId="4A2FEBDF">
      <w:pPr>
        <w:widowControl/>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35.1 采购人、中标人自中标通知书发出之日起，在招标文件第三章《投标人须知前附表》规定的时间内，根据招标文件确定的事项和中标人投标文件签订合同。双方所签订的合同不得对招标文件和中标人投标文件作实质性修改。</w:t>
      </w:r>
    </w:p>
    <w:p w14:paraId="16C70A0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35.2 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583805E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35.3 中标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71D469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35.4 采购人应在采购合同签订之日起1个工作日内在河南省政府采购网进行合同公告及备案。</w:t>
      </w:r>
    </w:p>
    <w:p w14:paraId="6C597530">
      <w:pPr>
        <w:widowControl/>
        <w:shd w:val="clear" w:color="auto" w:fill="FFFFFF"/>
        <w:spacing w:line="460" w:lineRule="atLeast"/>
        <w:ind w:firstLine="480"/>
        <w:jc w:val="left"/>
        <w:rPr>
          <w:rFonts w:ascii="宋体" w:hAnsi="宋体" w:cs="宋体"/>
          <w:b/>
          <w:bCs/>
          <w:kern w:val="0"/>
          <w:sz w:val="24"/>
          <w:highlight w:val="none"/>
        </w:rPr>
      </w:pPr>
      <w:r>
        <w:rPr>
          <w:rFonts w:hint="eastAsia" w:ascii="宋体" w:hAnsi="宋体" w:cs="宋体"/>
          <w:kern w:val="0"/>
          <w:sz w:val="24"/>
          <w:highlight w:val="none"/>
        </w:rPr>
        <w:t>35.5 河南省政府采购合同融资政策告知函:</w:t>
      </w:r>
    </w:p>
    <w:p w14:paraId="08096167">
      <w:pPr>
        <w:widowControl/>
        <w:shd w:val="clear" w:color="auto" w:fill="FFFFFF"/>
        <w:spacing w:line="460" w:lineRule="atLeast"/>
        <w:ind w:firstLine="480"/>
        <w:jc w:val="left"/>
        <w:rPr>
          <w:rFonts w:ascii="宋体" w:hAnsi="宋体" w:cs="宋体"/>
          <w:kern w:val="0"/>
          <w:sz w:val="24"/>
          <w:highlight w:val="none"/>
        </w:rPr>
      </w:pPr>
      <w:r>
        <w:rPr>
          <w:rFonts w:hint="eastAsia" w:ascii="宋体" w:hAnsi="宋体" w:cs="宋体"/>
          <w:kern w:val="0"/>
          <w:sz w:val="24"/>
          <w:highlight w:val="none"/>
        </w:rPr>
        <w:t>各投标人：</w:t>
      </w:r>
    </w:p>
    <w:p w14:paraId="3EC687F1">
      <w:pPr>
        <w:widowControl/>
        <w:shd w:val="clear" w:color="auto" w:fill="FFFFFF"/>
        <w:spacing w:line="460" w:lineRule="atLeast"/>
        <w:ind w:firstLine="480"/>
        <w:jc w:val="left"/>
        <w:rPr>
          <w:rFonts w:ascii="宋体" w:hAnsi="宋体" w:cs="宋体"/>
          <w:kern w:val="0"/>
          <w:sz w:val="24"/>
          <w:highlight w:val="none"/>
        </w:rPr>
      </w:pPr>
      <w:r>
        <w:rPr>
          <w:rFonts w:hint="eastAsia" w:ascii="宋体" w:hAnsi="宋体" w:cs="宋体"/>
          <w:kern w:val="0"/>
          <w:sz w:val="24"/>
          <w:highlight w:val="none"/>
        </w:rPr>
        <w:t>欢迎贵公司参与河南省政府采购活动！</w:t>
      </w:r>
    </w:p>
    <w:p w14:paraId="1960B148">
      <w:pPr>
        <w:widowControl/>
        <w:shd w:val="clear" w:color="auto" w:fill="FFFFFF"/>
        <w:spacing w:line="460" w:lineRule="atLeast"/>
        <w:ind w:firstLine="480"/>
        <w:jc w:val="left"/>
        <w:rPr>
          <w:rFonts w:ascii="宋体" w:hAnsi="宋体" w:cs="宋体"/>
          <w:kern w:val="0"/>
          <w:sz w:val="24"/>
          <w:highlight w:val="none"/>
        </w:rPr>
      </w:pPr>
      <w:r>
        <w:rPr>
          <w:rFonts w:hint="eastAsia" w:ascii="宋体" w:hAnsi="宋体" w:cs="宋体"/>
          <w:kern w:val="0"/>
          <w:sz w:val="24"/>
          <w:highlight w:val="none"/>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29480B84">
      <w:pPr>
        <w:widowControl/>
        <w:shd w:val="clear" w:color="auto" w:fill="FFFFFF"/>
        <w:spacing w:line="460" w:lineRule="atLeast"/>
        <w:ind w:firstLine="480"/>
        <w:jc w:val="left"/>
        <w:rPr>
          <w:rFonts w:ascii="宋体" w:hAnsi="宋体" w:cs="宋体"/>
          <w:bCs/>
          <w:kern w:val="0"/>
          <w:sz w:val="24"/>
          <w:highlight w:val="none"/>
        </w:rPr>
      </w:pPr>
      <w:r>
        <w:rPr>
          <w:rFonts w:hint="eastAsia" w:ascii="宋体" w:hAnsi="宋体" w:cs="宋体"/>
          <w:kern w:val="0"/>
          <w:sz w:val="24"/>
          <w:highlight w:val="none"/>
        </w:rPr>
        <w:t>贷款渠道和提供贷款的金融机构，可在河南省政府采购网“河南省政府采购合同融资平台”查询联系。</w:t>
      </w:r>
    </w:p>
    <w:p w14:paraId="211BE441">
      <w:pPr>
        <w:rPr>
          <w:rFonts w:ascii="宋体" w:hAnsi="宋体" w:cs="宋体"/>
          <w:highlight w:val="none"/>
        </w:rPr>
      </w:pPr>
    </w:p>
    <w:p w14:paraId="68236115">
      <w:pPr>
        <w:widowControl/>
        <w:spacing w:line="360" w:lineRule="auto"/>
        <w:ind w:firstLine="480" w:firstLineChars="200"/>
        <w:jc w:val="left"/>
        <w:rPr>
          <w:rFonts w:ascii="宋体" w:hAnsi="宋体" w:cs="宋体"/>
          <w:kern w:val="0"/>
          <w:sz w:val="24"/>
          <w:highlight w:val="none"/>
        </w:rPr>
      </w:pPr>
    </w:p>
    <w:p w14:paraId="0E988C0D">
      <w:pPr>
        <w:widowControl/>
        <w:spacing w:line="360" w:lineRule="auto"/>
        <w:ind w:firstLine="480" w:firstLineChars="200"/>
        <w:jc w:val="left"/>
        <w:rPr>
          <w:rFonts w:ascii="宋体" w:hAnsi="宋体" w:cs="宋体"/>
          <w:kern w:val="0"/>
          <w:sz w:val="24"/>
          <w:highlight w:val="none"/>
        </w:rPr>
      </w:pPr>
    </w:p>
    <w:p w14:paraId="3CBBE99F">
      <w:pPr>
        <w:widowControl/>
        <w:spacing w:line="360" w:lineRule="auto"/>
        <w:ind w:firstLine="480" w:firstLineChars="200"/>
        <w:jc w:val="left"/>
        <w:rPr>
          <w:rFonts w:ascii="宋体" w:hAnsi="宋体" w:cs="宋体"/>
          <w:kern w:val="0"/>
          <w:sz w:val="24"/>
          <w:highlight w:val="none"/>
        </w:rPr>
      </w:pPr>
    </w:p>
    <w:p w14:paraId="30C61624">
      <w:pPr>
        <w:widowControl/>
        <w:spacing w:line="360" w:lineRule="auto"/>
        <w:ind w:firstLine="480" w:firstLineChars="200"/>
        <w:jc w:val="left"/>
        <w:rPr>
          <w:rFonts w:ascii="宋体" w:hAnsi="宋体" w:cs="宋体"/>
          <w:kern w:val="0"/>
          <w:sz w:val="24"/>
          <w:highlight w:val="none"/>
        </w:rPr>
      </w:pPr>
    </w:p>
    <w:p w14:paraId="4F02A68B">
      <w:pPr>
        <w:widowControl/>
        <w:spacing w:line="360" w:lineRule="auto"/>
        <w:ind w:firstLine="480" w:firstLineChars="200"/>
        <w:jc w:val="left"/>
        <w:rPr>
          <w:rFonts w:ascii="宋体" w:hAnsi="宋体" w:cs="宋体"/>
          <w:kern w:val="0"/>
          <w:sz w:val="24"/>
          <w:highlight w:val="none"/>
        </w:rPr>
      </w:pPr>
    </w:p>
    <w:p w14:paraId="7AA08F40">
      <w:pPr>
        <w:widowControl/>
        <w:spacing w:line="360" w:lineRule="auto"/>
        <w:ind w:firstLine="480" w:firstLineChars="200"/>
        <w:jc w:val="left"/>
        <w:rPr>
          <w:rFonts w:ascii="宋体" w:hAnsi="宋体" w:cs="宋体"/>
          <w:kern w:val="0"/>
          <w:sz w:val="24"/>
          <w:highlight w:val="none"/>
        </w:rPr>
      </w:pPr>
    </w:p>
    <w:p w14:paraId="7D8A0CFE">
      <w:pPr>
        <w:widowControl/>
        <w:spacing w:line="360" w:lineRule="auto"/>
        <w:ind w:firstLine="480" w:firstLineChars="200"/>
        <w:jc w:val="left"/>
        <w:rPr>
          <w:rFonts w:ascii="宋体" w:hAnsi="宋体" w:cs="宋体"/>
          <w:kern w:val="0"/>
          <w:sz w:val="24"/>
          <w:highlight w:val="none"/>
        </w:rPr>
      </w:pPr>
    </w:p>
    <w:p w14:paraId="10538445">
      <w:pPr>
        <w:widowControl/>
        <w:spacing w:line="360" w:lineRule="auto"/>
        <w:ind w:firstLine="480" w:firstLineChars="200"/>
        <w:jc w:val="left"/>
        <w:rPr>
          <w:rFonts w:ascii="宋体" w:hAnsi="宋体" w:cs="宋体"/>
          <w:kern w:val="0"/>
          <w:sz w:val="24"/>
          <w:highlight w:val="none"/>
        </w:rPr>
      </w:pPr>
    </w:p>
    <w:p w14:paraId="71DCF46E">
      <w:pPr>
        <w:widowControl/>
        <w:snapToGrid w:val="0"/>
        <w:spacing w:before="156" w:after="156"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第四章  评标办法及评分标准</w:t>
      </w:r>
    </w:p>
    <w:p w14:paraId="064F36E6">
      <w:pPr>
        <w:widowControl/>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综合评分法</w:t>
      </w:r>
    </w:p>
    <w:p w14:paraId="520A9466">
      <w:pPr>
        <w:widowControl/>
        <w:spacing w:line="360" w:lineRule="auto"/>
        <w:jc w:val="center"/>
        <w:rPr>
          <w:rFonts w:ascii="宋体" w:hAnsi="宋体" w:cs="宋体"/>
          <w:sz w:val="24"/>
          <w:szCs w:val="32"/>
          <w:highlight w:val="none"/>
        </w:rPr>
      </w:pPr>
      <w:r>
        <w:rPr>
          <w:rFonts w:hint="eastAsia" w:ascii="宋体" w:hAnsi="宋体" w:cs="宋体"/>
          <w:sz w:val="24"/>
          <w:szCs w:val="32"/>
          <w:highlight w:val="none"/>
        </w:rPr>
        <w:t>评标办法制定依据</w:t>
      </w:r>
    </w:p>
    <w:p w14:paraId="6D0948DD">
      <w:pPr>
        <w:spacing w:line="360" w:lineRule="auto"/>
        <w:ind w:firstLine="360" w:firstLineChars="150"/>
        <w:rPr>
          <w:rFonts w:ascii="宋体" w:hAnsi="宋体" w:cs="宋体"/>
          <w:sz w:val="24"/>
          <w:szCs w:val="32"/>
          <w:highlight w:val="none"/>
        </w:rPr>
      </w:pPr>
      <w:r>
        <w:rPr>
          <w:rFonts w:hint="eastAsia" w:ascii="宋体" w:hAnsi="宋体" w:cs="宋体"/>
          <w:sz w:val="24"/>
          <w:szCs w:val="32"/>
          <w:highlight w:val="none"/>
        </w:rPr>
        <w:t>根据《中华人民共和国政府采购法》和《政府采购货物和服务招标投标管理办法》(中华人民共和国财政部长令第87号)的规定，结合招标文件及本次采购项目的具体情况，制定本评标办法。</w:t>
      </w:r>
    </w:p>
    <w:p w14:paraId="4B293324">
      <w:pPr>
        <w:spacing w:line="360" w:lineRule="auto"/>
        <w:ind w:firstLine="482" w:firstLineChars="200"/>
        <w:rPr>
          <w:rFonts w:ascii="宋体" w:hAnsi="宋体" w:cs="宋体"/>
          <w:b/>
          <w:sz w:val="24"/>
          <w:highlight w:val="none"/>
        </w:rPr>
      </w:pPr>
      <w:r>
        <w:rPr>
          <w:rFonts w:hint="eastAsia" w:ascii="宋体" w:hAnsi="宋体" w:cs="宋体"/>
          <w:b/>
          <w:sz w:val="24"/>
          <w:highlight w:val="none"/>
        </w:rPr>
        <w:t>一、总则</w:t>
      </w:r>
    </w:p>
    <w:p w14:paraId="0F025C11">
      <w:pPr>
        <w:spacing w:line="360" w:lineRule="auto"/>
        <w:ind w:firstLine="480" w:firstLineChars="200"/>
        <w:rPr>
          <w:rFonts w:ascii="宋体" w:hAnsi="宋体" w:cs="宋体"/>
          <w:sz w:val="24"/>
          <w:highlight w:val="none"/>
        </w:rPr>
      </w:pPr>
      <w:r>
        <w:rPr>
          <w:rFonts w:hint="eastAsia" w:ascii="宋体" w:hAnsi="宋体" w:cs="宋体"/>
          <w:sz w:val="24"/>
          <w:highlight w:val="none"/>
        </w:rPr>
        <w:t>总分为100分。其中价格分35分、技术分42商务分23分。按投标人须知第31项的规定排列中标资格。排名第一的投标人为中标人（如果需要确定中标候选投标人，排名第二的投标人为中标候选投标人，其他投标人中标候选资格依此类推）。评分过程中采用四舍五入法，保留小数2位。</w:t>
      </w:r>
    </w:p>
    <w:p w14:paraId="3D4E8E0B">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二、评标内容及标准 </w:t>
      </w:r>
    </w:p>
    <w:p w14:paraId="39AF407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1.价格分（35分） </w:t>
      </w:r>
    </w:p>
    <w:p w14:paraId="582C0EC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评标委员会根据政府采购相关规定，对有效投标的投标货物符合价格折扣条件的，按照“价格调整要素及价格折扣幅度列表”进行报价调整，以调整后的价格作为投标人的评标价。 </w:t>
      </w:r>
    </w:p>
    <w:p w14:paraId="6DC81D2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价格分应当采用低价优先法计算，即满足招标文件要求且投标价格最低的投标报价为评标基准价，其价格分为满分。其他投标人的价格分统一按照下列公式计算： </w:t>
      </w:r>
    </w:p>
    <w:p w14:paraId="7647109B">
      <w:pPr>
        <w:spacing w:line="360" w:lineRule="auto"/>
        <w:ind w:firstLine="480" w:firstLineChars="200"/>
        <w:rPr>
          <w:rFonts w:ascii="宋体" w:hAnsi="宋体" w:cs="宋体"/>
          <w:b/>
          <w:sz w:val="24"/>
          <w:highlight w:val="none"/>
        </w:rPr>
      </w:pPr>
      <w:r>
        <w:rPr>
          <w:rFonts w:hint="eastAsia" w:ascii="宋体" w:hAnsi="宋体" w:cs="宋体"/>
          <w:bCs/>
          <w:sz w:val="24"/>
          <w:highlight w:val="none"/>
        </w:rPr>
        <w:t>投标报价得分=(评标基准价／投标报价)×100×价格权值</w:t>
      </w:r>
    </w:p>
    <w:p w14:paraId="558DDCB5">
      <w:pPr>
        <w:spacing w:line="360" w:lineRule="auto"/>
        <w:ind w:firstLine="482" w:firstLineChars="200"/>
        <w:rPr>
          <w:rFonts w:ascii="宋体" w:hAnsi="宋体" w:cs="宋体"/>
          <w:b/>
          <w:sz w:val="24"/>
          <w:highlight w:val="none"/>
        </w:rPr>
      </w:pPr>
      <w:r>
        <w:rPr>
          <w:rFonts w:hint="eastAsia" w:ascii="宋体" w:hAnsi="宋体" w:cs="宋体"/>
          <w:b/>
          <w:sz w:val="24"/>
          <w:highlight w:val="none"/>
        </w:rPr>
        <w:t>价格调整要素及价格折扣幅度列表</w:t>
      </w:r>
    </w:p>
    <w:tbl>
      <w:tblPr>
        <w:tblStyle w:val="27"/>
        <w:tblW w:w="0" w:type="auto"/>
        <w:tblInd w:w="288" w:type="dxa"/>
        <w:shd w:val="clear" w:color="auto" w:fill="FFFFFF"/>
        <w:tblLayout w:type="fixed"/>
        <w:tblCellMar>
          <w:top w:w="0" w:type="dxa"/>
          <w:left w:w="0" w:type="dxa"/>
          <w:bottom w:w="0" w:type="dxa"/>
          <w:right w:w="0" w:type="dxa"/>
        </w:tblCellMar>
      </w:tblPr>
      <w:tblGrid>
        <w:gridCol w:w="3427"/>
        <w:gridCol w:w="6212"/>
      </w:tblGrid>
      <w:tr w14:paraId="36385260">
        <w:tblPrEx>
          <w:shd w:val="clear" w:color="auto" w:fill="FFFFFF"/>
          <w:tblCellMar>
            <w:top w:w="0" w:type="dxa"/>
            <w:left w:w="0" w:type="dxa"/>
            <w:bottom w:w="0" w:type="dxa"/>
            <w:right w:w="0" w:type="dxa"/>
          </w:tblCellMar>
        </w:tblPrEx>
        <w:trPr>
          <w:cantSplit/>
          <w:trHeight w:val="489" w:hRule="atLeast"/>
        </w:trPr>
        <w:tc>
          <w:tcPr>
            <w:tcW w:w="342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14:paraId="7AD181A4">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评标价格要素</w:t>
            </w:r>
          </w:p>
        </w:tc>
        <w:tc>
          <w:tcPr>
            <w:tcW w:w="6212"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tcPr>
          <w:p w14:paraId="7BE4A9E6">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价格折扣幅度</w:t>
            </w:r>
          </w:p>
        </w:tc>
      </w:tr>
      <w:tr w14:paraId="2AFF03AA">
        <w:tblPrEx>
          <w:tblCellMar>
            <w:top w:w="0" w:type="dxa"/>
            <w:left w:w="0" w:type="dxa"/>
            <w:bottom w:w="0" w:type="dxa"/>
            <w:right w:w="0" w:type="dxa"/>
          </w:tblCellMar>
        </w:tblPrEx>
        <w:trPr>
          <w:cantSplit/>
          <w:trHeight w:val="489" w:hRule="atLeast"/>
        </w:trPr>
        <w:tc>
          <w:tcPr>
            <w:tcW w:w="342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14:paraId="23481CCD">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节能产品</w:t>
            </w:r>
          </w:p>
        </w:tc>
        <w:tc>
          <w:tcPr>
            <w:tcW w:w="621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tcPr>
          <w:p w14:paraId="014B60AD">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3%</w:t>
            </w:r>
          </w:p>
        </w:tc>
      </w:tr>
      <w:tr w14:paraId="62C58C36">
        <w:tblPrEx>
          <w:tblCellMar>
            <w:top w:w="0" w:type="dxa"/>
            <w:left w:w="0" w:type="dxa"/>
            <w:bottom w:w="0" w:type="dxa"/>
            <w:right w:w="0" w:type="dxa"/>
          </w:tblCellMar>
        </w:tblPrEx>
        <w:trPr>
          <w:cantSplit/>
          <w:trHeight w:val="577" w:hRule="atLeast"/>
        </w:trPr>
        <w:tc>
          <w:tcPr>
            <w:tcW w:w="342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14:paraId="3AF74B1E">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环保产品</w:t>
            </w:r>
          </w:p>
        </w:tc>
        <w:tc>
          <w:tcPr>
            <w:tcW w:w="621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tcPr>
          <w:p w14:paraId="57AA8E32">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3%</w:t>
            </w:r>
          </w:p>
        </w:tc>
      </w:tr>
      <w:tr w14:paraId="6E2824D7">
        <w:tblPrEx>
          <w:tblCellMar>
            <w:top w:w="0" w:type="dxa"/>
            <w:left w:w="0" w:type="dxa"/>
            <w:bottom w:w="0" w:type="dxa"/>
            <w:right w:w="0" w:type="dxa"/>
          </w:tblCellMar>
        </w:tblPrEx>
        <w:trPr>
          <w:cantSplit/>
          <w:trHeight w:val="90" w:hRule="atLeast"/>
        </w:trPr>
        <w:tc>
          <w:tcPr>
            <w:tcW w:w="3427" w:type="dxa"/>
            <w:tcBorders>
              <w:top w:val="nil"/>
              <w:left w:val="single" w:color="auto" w:sz="8" w:space="0"/>
              <w:bottom w:val="single" w:color="auto" w:sz="4" w:space="0"/>
              <w:right w:val="single" w:color="auto" w:sz="8" w:space="0"/>
            </w:tcBorders>
            <w:shd w:val="clear" w:color="auto" w:fill="FFFFFF"/>
            <w:noWrap/>
            <w:tcMar>
              <w:top w:w="0" w:type="dxa"/>
              <w:left w:w="108" w:type="dxa"/>
              <w:bottom w:w="0" w:type="dxa"/>
              <w:right w:w="108" w:type="dxa"/>
            </w:tcMar>
          </w:tcPr>
          <w:p w14:paraId="5FDDA3AD">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投标产品出自中小企业（含中型、小型、</w:t>
            </w:r>
            <w:r>
              <w:rPr>
                <w:highlight w:val="none"/>
              </w:rPr>
              <w:fldChar w:fldCharType="begin"/>
            </w:r>
            <w:r>
              <w:rPr>
                <w:highlight w:val="none"/>
              </w:rPr>
              <w:instrText xml:space="preserve"> HYPERLINK "https://baike.so.com/doc/3107079.html" \t "_blank" </w:instrText>
            </w:r>
            <w:r>
              <w:rPr>
                <w:highlight w:val="none"/>
              </w:rPr>
              <w:fldChar w:fldCharType="separate"/>
            </w:r>
            <w:r>
              <w:rPr>
                <w:rFonts w:hint="eastAsia" w:ascii="宋体" w:hAnsi="宋体" w:cs="宋体"/>
                <w:kern w:val="0"/>
                <w:sz w:val="24"/>
                <w:highlight w:val="none"/>
              </w:rPr>
              <w:t>微型企业</w:t>
            </w:r>
            <w:r>
              <w:rPr>
                <w:rFonts w:hint="eastAsia" w:ascii="宋体" w:hAnsi="宋体" w:cs="宋体"/>
                <w:kern w:val="0"/>
                <w:sz w:val="24"/>
                <w:highlight w:val="none"/>
              </w:rPr>
              <w:fldChar w:fldCharType="end"/>
            </w:r>
            <w:r>
              <w:rPr>
                <w:rFonts w:hint="eastAsia" w:ascii="宋体" w:hAnsi="宋体" w:cs="宋体"/>
                <w:kern w:val="0"/>
                <w:sz w:val="24"/>
                <w:highlight w:val="none"/>
              </w:rPr>
              <w:t>）。监狱企业、残疾人福利性单位视同小型、微型企业。</w:t>
            </w:r>
          </w:p>
        </w:tc>
        <w:tc>
          <w:tcPr>
            <w:tcW w:w="6212" w:type="dxa"/>
            <w:tcBorders>
              <w:top w:val="nil"/>
              <w:left w:val="nil"/>
              <w:bottom w:val="single" w:color="auto" w:sz="4" w:space="0"/>
              <w:right w:val="single" w:color="auto" w:sz="8" w:space="0"/>
            </w:tcBorders>
            <w:shd w:val="clear" w:color="auto" w:fill="FFFFFF"/>
            <w:noWrap/>
            <w:tcMar>
              <w:top w:w="0" w:type="dxa"/>
              <w:left w:w="108" w:type="dxa"/>
              <w:bottom w:w="0" w:type="dxa"/>
              <w:right w:w="108" w:type="dxa"/>
            </w:tcMar>
          </w:tcPr>
          <w:p w14:paraId="56B9395D">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20%；联合体参加谈判的，小型、微型企业的协议合同金额占到联合体协议合同总金额30%以上的，给予联合体5%的价格扣除。</w:t>
            </w:r>
          </w:p>
        </w:tc>
      </w:tr>
      <w:tr w14:paraId="70D8CE46">
        <w:tblPrEx>
          <w:tblCellMar>
            <w:top w:w="0" w:type="dxa"/>
            <w:left w:w="0" w:type="dxa"/>
            <w:bottom w:w="0" w:type="dxa"/>
            <w:right w:w="0" w:type="dxa"/>
          </w:tblCellMar>
        </w:tblPrEx>
        <w:trPr>
          <w:cantSplit/>
          <w:trHeight w:val="911" w:hRule="atLeast"/>
        </w:trPr>
        <w:tc>
          <w:tcPr>
            <w:tcW w:w="3427" w:type="dxa"/>
            <w:tcBorders>
              <w:top w:val="single" w:color="auto" w:sz="4"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14:paraId="2099BFE5">
            <w:pPr>
              <w:widowControl/>
              <w:shd w:val="clear" w:color="auto" w:fill="FFFFFF"/>
              <w:spacing w:line="360" w:lineRule="auto"/>
              <w:ind w:firstLine="480"/>
              <w:rPr>
                <w:rFonts w:ascii="宋体" w:hAnsi="宋体" w:cs="宋体"/>
                <w:kern w:val="0"/>
                <w:sz w:val="24"/>
                <w:highlight w:val="none"/>
              </w:rPr>
            </w:pPr>
            <w:r>
              <w:rPr>
                <w:rFonts w:hint="eastAsia" w:ascii="宋体" w:hAnsi="宋体" w:cs="宋体"/>
                <w:kern w:val="0"/>
                <w:sz w:val="24"/>
                <w:highlight w:val="none"/>
              </w:rPr>
              <w:t>......</w:t>
            </w:r>
          </w:p>
        </w:tc>
        <w:tc>
          <w:tcPr>
            <w:tcW w:w="6212" w:type="dxa"/>
            <w:tcBorders>
              <w:top w:val="single" w:color="auto" w:sz="4"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6DF0D3">
            <w:pPr>
              <w:widowControl/>
              <w:shd w:val="clear" w:color="auto" w:fill="FFFFFF"/>
              <w:spacing w:line="360" w:lineRule="auto"/>
              <w:rPr>
                <w:rFonts w:ascii="宋体" w:hAnsi="宋体" w:cs="宋体"/>
                <w:kern w:val="0"/>
                <w:sz w:val="24"/>
                <w:highlight w:val="none"/>
              </w:rPr>
            </w:pPr>
            <w:r>
              <w:rPr>
                <w:rFonts w:hint="eastAsia" w:ascii="宋体" w:hAnsi="宋体" w:cs="宋体"/>
                <w:kern w:val="0"/>
                <w:sz w:val="24"/>
                <w:highlight w:val="none"/>
              </w:rPr>
              <w:t>所投产品按规定享受其他国家政策支持、扶持的，由投标人提供相关法律法规政策依据，每项按0.5%折扣。</w:t>
            </w:r>
          </w:p>
        </w:tc>
      </w:tr>
    </w:tbl>
    <w:p w14:paraId="23B1120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注：(1)投标产品属节能或环境标志产品品目清单范围的，以国家确定的认证机构出具的、处于有效期之内的节能产品、环境标志产品认证证书为准。属于强制采购的产品，不再给予价格优惠。</w:t>
      </w:r>
    </w:p>
    <w:p w14:paraId="15D086B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 (2)同一包内有多个投标产品，部分产品符合政策功能要求的（注：</w:t>
      </w:r>
      <w:r>
        <w:rPr>
          <w:rFonts w:hint="eastAsia" w:ascii="宋体" w:hAnsi="宋体" w:cs="宋体"/>
          <w:b/>
          <w:bCs/>
          <w:kern w:val="0"/>
          <w:sz w:val="24"/>
          <w:highlight w:val="none"/>
        </w:rPr>
        <w:t>专门面向中小企业采购的采购项目，不再进行价格折扣</w:t>
      </w:r>
      <w:r>
        <w:rPr>
          <w:rFonts w:hint="eastAsia" w:ascii="宋体" w:hAnsi="宋体" w:cs="宋体"/>
          <w:kern w:val="0"/>
          <w:sz w:val="24"/>
          <w:highlight w:val="none"/>
        </w:rPr>
        <w:t>），只对符合政策功能要求的产品依据《投标报价明细表》按上述价格折扣幅度进行折扣，并按折扣后的价格即单项评标价计入总价进行评标。</w:t>
      </w:r>
    </w:p>
    <w:p w14:paraId="0B49FA5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单项评标价=投标人单项报价×（1-∑价格折扣幅度）</w:t>
      </w:r>
    </w:p>
    <w:p w14:paraId="4D5E575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评标价=∑单项评标价+∑不进行价格调整产品单项报价</w:t>
      </w:r>
    </w:p>
    <w:p w14:paraId="2D726E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价格分采用低价优先法计算，即满足招标文件要求，评标价最低的为评标基准价，其他投标人的价格分按照下列公式计算：</w:t>
      </w:r>
    </w:p>
    <w:p w14:paraId="5E753F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价格分=（评标基准价/评标价）×100×价格权值</w:t>
      </w:r>
    </w:p>
    <w:p w14:paraId="5FC1788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（3）根据《政府采购促进中小企业发展管理办法》（财库〔2020〕46号）的规定，参加政府采购活动的中小企业应当提供《中小企业声明函》。（格式见第六章附件）</w:t>
      </w:r>
    </w:p>
    <w:p w14:paraId="2805225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75099C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（5）根据《财政部 民政部 中国残疾人联合会关于促进残疾人就业政府采购政策的通知》（财库〔2017〕 141号）的规定，享受政府采购支持政策的残疾人福利性单位应当提供《残疾人福利性单位声明函》。（格式见第六章附件）</w:t>
      </w:r>
    </w:p>
    <w:p w14:paraId="5A89085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在投标文件内须提供以上评分项要求提供的各类证书或证明等材料，并上传至驻马店市公共资源中心电子交易平台主体诚信库，同时在“资格审查及评审材料”菜单下按分包挑选该包投标所用评审材料，以供评标过程中评标委员会查阅。</w:t>
      </w:r>
    </w:p>
    <w:p w14:paraId="7033A704">
      <w:pPr>
        <w:pStyle w:val="25"/>
        <w:ind w:firstLine="240"/>
        <w:rPr>
          <w:rFonts w:ascii="宋体" w:hAnsi="宋体" w:cs="宋体"/>
          <w:kern w:val="0"/>
          <w:sz w:val="24"/>
          <w:highlight w:val="none"/>
        </w:rPr>
      </w:pPr>
    </w:p>
    <w:p w14:paraId="1B1EC7E7">
      <w:pPr>
        <w:pStyle w:val="26"/>
        <w:ind w:firstLine="480"/>
        <w:rPr>
          <w:highlight w:val="none"/>
        </w:rPr>
      </w:pPr>
    </w:p>
    <w:p w14:paraId="6FB0D1B0">
      <w:pPr>
        <w:rPr>
          <w:rFonts w:ascii="宋体" w:hAnsi="宋体" w:cs="宋体"/>
          <w:kern w:val="0"/>
          <w:sz w:val="24"/>
          <w:highlight w:val="none"/>
        </w:rPr>
      </w:pPr>
    </w:p>
    <w:p w14:paraId="24BA1665">
      <w:pPr>
        <w:pStyle w:val="25"/>
        <w:ind w:firstLine="240"/>
        <w:rPr>
          <w:rFonts w:ascii="宋体" w:hAnsi="宋体" w:cs="宋体"/>
          <w:kern w:val="0"/>
          <w:sz w:val="24"/>
          <w:highlight w:val="none"/>
        </w:rPr>
      </w:pPr>
    </w:p>
    <w:p w14:paraId="454DAFA6">
      <w:pPr>
        <w:pStyle w:val="26"/>
        <w:ind w:firstLine="480"/>
        <w:rPr>
          <w:highlight w:val="none"/>
        </w:rPr>
      </w:pPr>
    </w:p>
    <w:p w14:paraId="1EDC7FCD">
      <w:pPr>
        <w:rPr>
          <w:rFonts w:ascii="宋体" w:hAnsi="宋体" w:cs="宋体"/>
          <w:kern w:val="0"/>
          <w:sz w:val="24"/>
          <w:highlight w:val="none"/>
        </w:rPr>
      </w:pPr>
    </w:p>
    <w:p w14:paraId="4BECE9BB">
      <w:pPr>
        <w:pStyle w:val="25"/>
        <w:ind w:firstLine="210"/>
        <w:rPr>
          <w:highlight w:val="none"/>
        </w:rPr>
      </w:pPr>
    </w:p>
    <w:tbl>
      <w:tblPr>
        <w:tblStyle w:val="27"/>
        <w:tblpPr w:leftFromText="180" w:rightFromText="180" w:vertAnchor="text" w:horzAnchor="page" w:tblpX="1345" w:tblpY="302"/>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37"/>
        <w:gridCol w:w="6916"/>
      </w:tblGrid>
      <w:tr w14:paraId="22B6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36" w:type="dxa"/>
            <w:noWrap/>
            <w:vAlign w:val="center"/>
          </w:tcPr>
          <w:p w14:paraId="39614DBF">
            <w:pPr>
              <w:snapToGrid w:val="0"/>
              <w:spacing w:line="380" w:lineRule="exact"/>
              <w:jc w:val="center"/>
              <w:rPr>
                <w:rFonts w:ascii="宋体" w:hAnsi="宋体" w:cs="宋体"/>
                <w:b/>
                <w:sz w:val="24"/>
                <w:highlight w:val="none"/>
              </w:rPr>
            </w:pPr>
            <w:r>
              <w:rPr>
                <w:rFonts w:hint="eastAsia" w:ascii="宋体" w:hAnsi="宋体" w:cs="宋体"/>
                <w:b/>
                <w:sz w:val="24"/>
                <w:highlight w:val="none"/>
              </w:rPr>
              <w:t>条款号</w:t>
            </w:r>
          </w:p>
        </w:tc>
        <w:tc>
          <w:tcPr>
            <w:tcW w:w="8253" w:type="dxa"/>
            <w:gridSpan w:val="2"/>
            <w:noWrap/>
            <w:vAlign w:val="center"/>
          </w:tcPr>
          <w:p w14:paraId="0E6A9E60">
            <w:pPr>
              <w:snapToGrid w:val="0"/>
              <w:spacing w:line="380" w:lineRule="exact"/>
              <w:jc w:val="center"/>
              <w:rPr>
                <w:rFonts w:ascii="宋体" w:hAnsi="宋体" w:cs="宋体"/>
                <w:b/>
                <w:sz w:val="24"/>
                <w:highlight w:val="none"/>
              </w:rPr>
            </w:pPr>
            <w:r>
              <w:rPr>
                <w:rFonts w:hint="eastAsia" w:ascii="宋体" w:hAnsi="宋体" w:cs="宋体"/>
                <w:b/>
                <w:sz w:val="24"/>
                <w:highlight w:val="none"/>
              </w:rPr>
              <w:t>评分标准</w:t>
            </w:r>
          </w:p>
        </w:tc>
      </w:tr>
      <w:tr w14:paraId="703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1236" w:type="dxa"/>
            <w:tcBorders>
              <w:bottom w:val="single" w:color="auto" w:sz="4" w:space="0"/>
            </w:tcBorders>
            <w:noWrap/>
            <w:vAlign w:val="center"/>
          </w:tcPr>
          <w:p w14:paraId="2CEFEED5">
            <w:pPr>
              <w:snapToGrid w:val="0"/>
              <w:spacing w:line="380" w:lineRule="exact"/>
              <w:jc w:val="center"/>
              <w:rPr>
                <w:rFonts w:ascii="宋体" w:hAnsi="宋体" w:cs="宋体"/>
                <w:b/>
                <w:bCs/>
                <w:sz w:val="24"/>
                <w:highlight w:val="none"/>
              </w:rPr>
            </w:pPr>
          </w:p>
          <w:p w14:paraId="056191C8">
            <w:pPr>
              <w:snapToGrid w:val="0"/>
              <w:spacing w:line="380" w:lineRule="exact"/>
              <w:jc w:val="center"/>
              <w:rPr>
                <w:rFonts w:ascii="宋体" w:hAnsi="宋体" w:cs="宋体"/>
                <w:b/>
                <w:bCs/>
                <w:sz w:val="24"/>
                <w:highlight w:val="none"/>
              </w:rPr>
            </w:pPr>
            <w:r>
              <w:rPr>
                <w:rFonts w:hint="eastAsia" w:ascii="宋体" w:hAnsi="宋体" w:cs="宋体"/>
                <w:b/>
                <w:bCs/>
                <w:sz w:val="24"/>
                <w:highlight w:val="none"/>
              </w:rPr>
              <w:t>价格</w:t>
            </w:r>
          </w:p>
          <w:p w14:paraId="74E28E7C">
            <w:pPr>
              <w:snapToGrid w:val="0"/>
              <w:spacing w:line="380" w:lineRule="exact"/>
              <w:jc w:val="center"/>
              <w:rPr>
                <w:rFonts w:ascii="宋体" w:hAnsi="宋体" w:cs="宋体"/>
                <w:b/>
                <w:bCs/>
                <w:sz w:val="24"/>
                <w:highlight w:val="none"/>
              </w:rPr>
            </w:pPr>
            <w:r>
              <w:rPr>
                <w:rFonts w:hint="eastAsia" w:ascii="宋体" w:hAnsi="宋体" w:cs="宋体"/>
                <w:b/>
                <w:bCs/>
                <w:sz w:val="24"/>
                <w:highlight w:val="none"/>
              </w:rPr>
              <w:t>部分</w:t>
            </w:r>
          </w:p>
          <w:p w14:paraId="78203EA2">
            <w:pPr>
              <w:snapToGrid w:val="0"/>
              <w:spacing w:line="380" w:lineRule="exact"/>
              <w:jc w:val="center"/>
              <w:rPr>
                <w:rFonts w:ascii="宋体" w:hAnsi="宋体" w:cs="宋体"/>
                <w:b/>
                <w:bCs/>
                <w:sz w:val="24"/>
                <w:highlight w:val="none"/>
              </w:rPr>
            </w:pPr>
            <w:r>
              <w:rPr>
                <w:rFonts w:hint="eastAsia" w:ascii="宋体" w:hAnsi="宋体" w:cs="宋体"/>
                <w:b/>
                <w:bCs/>
                <w:sz w:val="24"/>
                <w:highlight w:val="none"/>
              </w:rPr>
              <w:t>35分</w:t>
            </w:r>
          </w:p>
          <w:p w14:paraId="55343477">
            <w:pPr>
              <w:snapToGrid w:val="0"/>
              <w:spacing w:line="380" w:lineRule="exact"/>
              <w:jc w:val="center"/>
              <w:rPr>
                <w:rFonts w:ascii="宋体" w:hAnsi="宋体" w:cs="宋体"/>
                <w:sz w:val="24"/>
                <w:highlight w:val="none"/>
              </w:rPr>
            </w:pPr>
          </w:p>
        </w:tc>
        <w:tc>
          <w:tcPr>
            <w:tcW w:w="1337" w:type="dxa"/>
            <w:tcBorders>
              <w:bottom w:val="single" w:color="auto" w:sz="4" w:space="0"/>
            </w:tcBorders>
            <w:noWrap/>
            <w:vAlign w:val="center"/>
          </w:tcPr>
          <w:p w14:paraId="6B603D28">
            <w:pPr>
              <w:spacing w:line="380" w:lineRule="exact"/>
              <w:jc w:val="center"/>
              <w:rPr>
                <w:rFonts w:ascii="宋体" w:hAnsi="宋体" w:cs="宋体"/>
                <w:sz w:val="24"/>
                <w:highlight w:val="none"/>
              </w:rPr>
            </w:pPr>
            <w:r>
              <w:rPr>
                <w:rFonts w:hint="eastAsia" w:ascii="宋体" w:hAnsi="宋体" w:cs="宋体"/>
                <w:sz w:val="24"/>
                <w:highlight w:val="none"/>
              </w:rPr>
              <w:t>投标</w:t>
            </w:r>
          </w:p>
          <w:p w14:paraId="624E1FA2">
            <w:pPr>
              <w:spacing w:line="380" w:lineRule="exact"/>
              <w:jc w:val="center"/>
              <w:rPr>
                <w:rFonts w:ascii="宋体" w:hAnsi="宋体" w:cs="宋体"/>
                <w:sz w:val="24"/>
                <w:highlight w:val="none"/>
              </w:rPr>
            </w:pPr>
            <w:r>
              <w:rPr>
                <w:rFonts w:hint="eastAsia" w:ascii="宋体" w:hAnsi="宋体" w:cs="宋体"/>
                <w:sz w:val="24"/>
                <w:highlight w:val="none"/>
              </w:rPr>
              <w:t>报价</w:t>
            </w:r>
          </w:p>
          <w:p w14:paraId="3A96DF7E">
            <w:pPr>
              <w:spacing w:line="380" w:lineRule="exact"/>
              <w:jc w:val="center"/>
              <w:rPr>
                <w:rFonts w:ascii="宋体" w:hAnsi="宋体" w:cs="宋体"/>
                <w:b/>
                <w:bCs/>
                <w:sz w:val="24"/>
                <w:highlight w:val="none"/>
              </w:rPr>
            </w:pPr>
            <w:r>
              <w:rPr>
                <w:rFonts w:hint="eastAsia" w:ascii="宋体" w:hAnsi="宋体" w:cs="宋体"/>
                <w:sz w:val="24"/>
                <w:highlight w:val="none"/>
              </w:rPr>
              <w:t>（35分）</w:t>
            </w:r>
          </w:p>
        </w:tc>
        <w:tc>
          <w:tcPr>
            <w:tcW w:w="6916" w:type="dxa"/>
            <w:tcBorders>
              <w:bottom w:val="single" w:color="auto" w:sz="4" w:space="0"/>
            </w:tcBorders>
            <w:noWrap/>
            <w:vAlign w:val="center"/>
          </w:tcPr>
          <w:p w14:paraId="0310BB4E">
            <w:pPr>
              <w:spacing w:line="380" w:lineRule="exact"/>
              <w:rPr>
                <w:rFonts w:ascii="宋体" w:hAnsi="宋体" w:cs="宋体"/>
                <w:sz w:val="24"/>
                <w:highlight w:val="none"/>
              </w:rPr>
            </w:pPr>
            <w:r>
              <w:rPr>
                <w:rFonts w:hint="eastAsia" w:ascii="宋体" w:hAnsi="宋体" w:cs="宋体"/>
                <w:sz w:val="24"/>
                <w:highlight w:val="none"/>
              </w:rPr>
              <w:t>1.价格采用低价优先计算，既满足招标要求且投标价格最低的投</w:t>
            </w:r>
          </w:p>
          <w:p w14:paraId="42DFABFB">
            <w:pPr>
              <w:spacing w:line="380" w:lineRule="exact"/>
              <w:rPr>
                <w:rFonts w:ascii="宋体" w:hAnsi="宋体" w:cs="宋体"/>
                <w:sz w:val="24"/>
                <w:highlight w:val="none"/>
              </w:rPr>
            </w:pPr>
            <w:r>
              <w:rPr>
                <w:rFonts w:hint="eastAsia" w:ascii="宋体" w:hAnsi="宋体" w:cs="宋体"/>
                <w:sz w:val="24"/>
                <w:highlight w:val="none"/>
              </w:rPr>
              <w:t>标报价为评标基准价，其价格为满分。其他投标人的价格分统一按照下列公式计算：投标报价得分=(评标基准值／有效投标人的投标报价)*35；</w:t>
            </w:r>
          </w:p>
          <w:p w14:paraId="59B7E885">
            <w:pPr>
              <w:spacing w:line="380" w:lineRule="exact"/>
              <w:rPr>
                <w:rFonts w:ascii="宋体" w:hAnsi="宋体" w:cs="宋体"/>
                <w:sz w:val="24"/>
                <w:highlight w:val="none"/>
              </w:rPr>
            </w:pPr>
            <w:r>
              <w:rPr>
                <w:rFonts w:hint="eastAsia" w:ascii="宋体" w:hAnsi="宋体" w:cs="宋体"/>
                <w:sz w:val="24"/>
                <w:highlight w:val="none"/>
              </w:rPr>
              <w:t>2.投标人的报价超出招标控制价的，按无效标处理。</w:t>
            </w:r>
          </w:p>
          <w:p w14:paraId="0BED3477">
            <w:pPr>
              <w:spacing w:line="380" w:lineRule="exact"/>
              <w:rPr>
                <w:rFonts w:ascii="宋体" w:hAnsi="宋体" w:cs="宋体"/>
                <w:highlight w:val="none"/>
              </w:rPr>
            </w:pPr>
            <w:r>
              <w:rPr>
                <w:rFonts w:hint="eastAsia" w:ascii="宋体" w:hAnsi="宋体" w:cs="宋体"/>
                <w:sz w:val="24"/>
                <w:highlight w:val="none"/>
              </w:rPr>
              <w:t>3.评标委员会认为投标人的报价明显低于其他通过符合性审查投标人的报价，有可能影响产品质量或者不能诚信履约的，应当在电子交易系统中要求该供应商在合理的时间内作出说明，必要时提交相关证明材料；投标人不能证明其报价合理性的，评标委员会应当将其作为无效投标处理。</w:t>
            </w:r>
          </w:p>
        </w:tc>
      </w:tr>
      <w:tr w14:paraId="71DC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236" w:type="dxa"/>
            <w:vMerge w:val="restart"/>
            <w:tcBorders>
              <w:top w:val="single" w:color="auto" w:sz="4" w:space="0"/>
            </w:tcBorders>
            <w:noWrap/>
            <w:vAlign w:val="center"/>
          </w:tcPr>
          <w:p w14:paraId="6A62B577">
            <w:pPr>
              <w:spacing w:line="380" w:lineRule="exact"/>
              <w:rPr>
                <w:rFonts w:ascii="宋体" w:hAnsi="宋体" w:cs="宋体"/>
                <w:b/>
                <w:bCs/>
                <w:sz w:val="24"/>
                <w:highlight w:val="none"/>
              </w:rPr>
            </w:pPr>
          </w:p>
          <w:p w14:paraId="221109DD">
            <w:pPr>
              <w:spacing w:line="380" w:lineRule="exact"/>
              <w:jc w:val="center"/>
              <w:rPr>
                <w:rFonts w:ascii="宋体" w:hAnsi="宋体" w:cs="宋体"/>
                <w:b/>
                <w:bCs/>
                <w:sz w:val="24"/>
                <w:highlight w:val="none"/>
              </w:rPr>
            </w:pPr>
            <w:r>
              <w:rPr>
                <w:rFonts w:hint="eastAsia" w:ascii="宋体" w:hAnsi="宋体" w:cs="宋体"/>
                <w:b/>
                <w:bCs/>
                <w:sz w:val="24"/>
                <w:highlight w:val="none"/>
              </w:rPr>
              <w:t>技术</w:t>
            </w:r>
          </w:p>
          <w:p w14:paraId="3642F544">
            <w:pPr>
              <w:spacing w:line="380" w:lineRule="exact"/>
              <w:jc w:val="center"/>
              <w:rPr>
                <w:rFonts w:ascii="宋体" w:hAnsi="宋体" w:cs="宋体"/>
                <w:b/>
                <w:bCs/>
                <w:sz w:val="24"/>
                <w:highlight w:val="none"/>
              </w:rPr>
            </w:pPr>
            <w:r>
              <w:rPr>
                <w:rFonts w:hint="eastAsia" w:ascii="宋体" w:hAnsi="宋体" w:cs="宋体"/>
                <w:b/>
                <w:bCs/>
                <w:sz w:val="24"/>
                <w:highlight w:val="none"/>
              </w:rPr>
              <w:t>部分</w:t>
            </w:r>
          </w:p>
          <w:p w14:paraId="08DE3180">
            <w:pPr>
              <w:spacing w:line="380" w:lineRule="exact"/>
              <w:jc w:val="center"/>
              <w:rPr>
                <w:rFonts w:ascii="宋体" w:hAnsi="宋体" w:cs="宋体"/>
                <w:b/>
                <w:bCs/>
                <w:sz w:val="24"/>
                <w:highlight w:val="none"/>
              </w:rPr>
            </w:pPr>
            <w:r>
              <w:rPr>
                <w:rFonts w:hint="eastAsia" w:ascii="宋体" w:hAnsi="宋体" w:cs="宋体"/>
                <w:b/>
                <w:bCs/>
                <w:sz w:val="24"/>
                <w:highlight w:val="none"/>
              </w:rPr>
              <w:t>（42分）</w:t>
            </w:r>
          </w:p>
        </w:tc>
        <w:tc>
          <w:tcPr>
            <w:tcW w:w="1337" w:type="dxa"/>
            <w:tcBorders>
              <w:top w:val="single" w:color="auto" w:sz="4" w:space="0"/>
            </w:tcBorders>
            <w:noWrap/>
            <w:vAlign w:val="center"/>
          </w:tcPr>
          <w:p w14:paraId="40AEC3D6">
            <w:pPr>
              <w:spacing w:line="380" w:lineRule="exact"/>
              <w:jc w:val="center"/>
              <w:rPr>
                <w:rFonts w:ascii="宋体" w:hAnsi="宋体" w:cs="宋体"/>
                <w:sz w:val="24"/>
                <w:highlight w:val="none"/>
                <w:lang w:val="zh-CN"/>
              </w:rPr>
            </w:pPr>
            <w:r>
              <w:rPr>
                <w:rFonts w:hint="eastAsia" w:ascii="宋体" w:hAnsi="宋体" w:cs="宋体"/>
                <w:sz w:val="24"/>
                <w:highlight w:val="none"/>
              </w:rPr>
              <w:t>技术</w:t>
            </w:r>
          </w:p>
          <w:p w14:paraId="498B72A5">
            <w:pPr>
              <w:spacing w:line="380" w:lineRule="exact"/>
              <w:jc w:val="center"/>
              <w:rPr>
                <w:rFonts w:ascii="宋体" w:hAnsi="宋体" w:cs="宋体"/>
                <w:sz w:val="24"/>
                <w:highlight w:val="none"/>
              </w:rPr>
            </w:pPr>
            <w:r>
              <w:rPr>
                <w:rFonts w:hint="eastAsia" w:ascii="宋体" w:hAnsi="宋体" w:cs="宋体"/>
                <w:sz w:val="24"/>
                <w:highlight w:val="none"/>
              </w:rPr>
              <w:t>参数</w:t>
            </w:r>
          </w:p>
          <w:p w14:paraId="751190CF">
            <w:pPr>
              <w:spacing w:line="380" w:lineRule="exact"/>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20</w:t>
            </w:r>
            <w:r>
              <w:rPr>
                <w:rFonts w:hint="eastAsia" w:ascii="宋体" w:hAnsi="宋体" w:cs="宋体"/>
                <w:sz w:val="24"/>
                <w:highlight w:val="none"/>
                <w:lang w:val="zh-CN"/>
              </w:rPr>
              <w:t>分）</w:t>
            </w:r>
          </w:p>
        </w:tc>
        <w:tc>
          <w:tcPr>
            <w:tcW w:w="6916" w:type="dxa"/>
            <w:tcBorders>
              <w:top w:val="single" w:color="auto" w:sz="4" w:space="0"/>
              <w:right w:val="single" w:color="auto" w:sz="4" w:space="0"/>
            </w:tcBorders>
            <w:noWrap/>
            <w:vAlign w:val="center"/>
          </w:tcPr>
          <w:p w14:paraId="02C52523">
            <w:pPr>
              <w:spacing w:line="380" w:lineRule="exact"/>
              <w:rPr>
                <w:rFonts w:ascii="宋体" w:hAnsi="宋体" w:cs="宋体"/>
                <w:sz w:val="24"/>
                <w:highlight w:val="none"/>
                <w:lang w:val="zh-CN"/>
              </w:rPr>
            </w:pPr>
            <w:r>
              <w:rPr>
                <w:rFonts w:hint="eastAsia" w:ascii="宋体" w:hAnsi="宋体" w:cs="宋体"/>
                <w:sz w:val="24"/>
                <w:highlight w:val="none"/>
                <w:lang w:val="zh-CN"/>
              </w:rPr>
              <w:t>评标委员会根据各供应商所投产品的技术参数指标进行评价，技术参数满足或高于招标文件要求的，得满分20分。带★项为关键性技术参数，每一项技术参数均须在投标文件内提交相应的证明资料，每有一项技术参数不满足要求的扣2</w:t>
            </w:r>
            <w:r>
              <w:rPr>
                <w:rFonts w:hint="eastAsia" w:ascii="宋体" w:hAnsi="宋体" w:cs="宋体"/>
                <w:sz w:val="24"/>
                <w:highlight w:val="none"/>
              </w:rPr>
              <w:t>0</w:t>
            </w:r>
            <w:r>
              <w:rPr>
                <w:rFonts w:hint="eastAsia" w:ascii="宋体" w:hAnsi="宋体" w:cs="宋体"/>
                <w:sz w:val="24"/>
                <w:highlight w:val="none"/>
                <w:lang w:val="zh-CN"/>
              </w:rPr>
              <w:t>分，非带★项每有一项技术参数不满足要求的扣</w:t>
            </w:r>
            <w:r>
              <w:rPr>
                <w:rFonts w:hint="eastAsia" w:ascii="宋体" w:hAnsi="宋体" w:cs="宋体"/>
                <w:sz w:val="24"/>
                <w:highlight w:val="none"/>
              </w:rPr>
              <w:t>2</w:t>
            </w:r>
            <w:r>
              <w:rPr>
                <w:rFonts w:hint="eastAsia" w:ascii="宋体" w:hAnsi="宋体" w:cs="宋体"/>
                <w:sz w:val="24"/>
                <w:highlight w:val="none"/>
                <w:lang w:val="zh-CN"/>
              </w:rPr>
              <w:t>分；扣完为止。</w:t>
            </w:r>
          </w:p>
        </w:tc>
      </w:tr>
      <w:tr w14:paraId="3C6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236" w:type="dxa"/>
            <w:vMerge w:val="continue"/>
            <w:noWrap/>
            <w:vAlign w:val="center"/>
          </w:tcPr>
          <w:p w14:paraId="312F6846">
            <w:pPr>
              <w:spacing w:line="380" w:lineRule="exact"/>
              <w:rPr>
                <w:rFonts w:ascii="宋体" w:hAnsi="宋体" w:cs="宋体"/>
                <w:b/>
                <w:bCs/>
                <w:sz w:val="24"/>
                <w:highlight w:val="none"/>
              </w:rPr>
            </w:pPr>
          </w:p>
        </w:tc>
        <w:tc>
          <w:tcPr>
            <w:tcW w:w="1337" w:type="dxa"/>
            <w:tcBorders>
              <w:top w:val="single" w:color="auto" w:sz="4" w:space="0"/>
            </w:tcBorders>
            <w:noWrap/>
            <w:vAlign w:val="center"/>
          </w:tcPr>
          <w:p w14:paraId="6A0594F8">
            <w:pPr>
              <w:spacing w:line="380" w:lineRule="exact"/>
              <w:jc w:val="center"/>
              <w:rPr>
                <w:rFonts w:hint="eastAsia" w:ascii="宋体" w:hAnsi="宋体" w:cs="宋体"/>
                <w:sz w:val="24"/>
                <w:highlight w:val="none"/>
              </w:rPr>
            </w:pPr>
            <w:r>
              <w:rPr>
                <w:rFonts w:hint="eastAsia" w:ascii="宋体" w:hAnsi="宋体" w:cs="宋体"/>
                <w:sz w:val="24"/>
                <w:highlight w:val="none"/>
              </w:rPr>
              <w:t>供货、安装、调试服务方案</w:t>
            </w:r>
          </w:p>
          <w:p w14:paraId="0E306163">
            <w:pPr>
              <w:spacing w:line="380" w:lineRule="exact"/>
              <w:jc w:val="center"/>
              <w:rPr>
                <w:rFonts w:ascii="宋体" w:hAnsi="宋体" w:cs="宋体"/>
                <w:sz w:val="24"/>
                <w:highlight w:val="none"/>
              </w:rPr>
            </w:pPr>
            <w:r>
              <w:rPr>
                <w:rFonts w:hint="eastAsia" w:ascii="宋体" w:hAnsi="宋体" w:cs="宋体"/>
                <w:sz w:val="24"/>
                <w:highlight w:val="none"/>
              </w:rPr>
              <w:t>（6分）</w:t>
            </w:r>
          </w:p>
        </w:tc>
        <w:tc>
          <w:tcPr>
            <w:tcW w:w="6916" w:type="dxa"/>
            <w:tcBorders>
              <w:top w:val="single" w:color="auto" w:sz="4" w:space="0"/>
              <w:right w:val="single" w:color="auto" w:sz="4" w:space="0"/>
            </w:tcBorders>
            <w:noWrap/>
            <w:vAlign w:val="center"/>
          </w:tcPr>
          <w:p w14:paraId="75810674">
            <w:pPr>
              <w:spacing w:line="380" w:lineRule="exact"/>
              <w:rPr>
                <w:rFonts w:hint="eastAsia" w:ascii="宋体" w:hAnsi="宋体" w:cs="宋体"/>
                <w:sz w:val="24"/>
                <w:highlight w:val="none"/>
                <w:lang w:val="zh-CN"/>
              </w:rPr>
            </w:pPr>
            <w:r>
              <w:rPr>
                <w:rFonts w:hint="eastAsia" w:ascii="宋体" w:hAnsi="宋体" w:cs="宋体"/>
                <w:sz w:val="24"/>
                <w:highlight w:val="none"/>
                <w:lang w:val="zh-CN"/>
              </w:rPr>
              <w:t>供应商提供的供货、安装、调试服务方案包含（但不限于）以下内容：</w:t>
            </w:r>
          </w:p>
          <w:p w14:paraId="728BC43B">
            <w:pPr>
              <w:spacing w:line="380" w:lineRule="exact"/>
              <w:rPr>
                <w:rFonts w:hint="eastAsia" w:ascii="宋体" w:hAnsi="宋体" w:cs="宋体"/>
                <w:sz w:val="24"/>
                <w:highlight w:val="none"/>
                <w:lang w:val="zh-CN"/>
              </w:rPr>
            </w:pPr>
            <w:r>
              <w:rPr>
                <w:rFonts w:hint="eastAsia" w:ascii="宋体" w:hAnsi="宋体" w:cs="宋体"/>
                <w:sz w:val="24"/>
                <w:highlight w:val="none"/>
                <w:lang w:val="zh-CN"/>
              </w:rPr>
              <w:t>1.供货时间安排及保障措施；</w:t>
            </w:r>
          </w:p>
          <w:p w14:paraId="10D7E2B6">
            <w:pPr>
              <w:spacing w:line="380" w:lineRule="exact"/>
              <w:rPr>
                <w:rFonts w:hint="eastAsia" w:ascii="宋体" w:hAnsi="宋体" w:cs="宋体"/>
                <w:sz w:val="24"/>
                <w:highlight w:val="none"/>
                <w:lang w:val="zh-CN"/>
              </w:rPr>
            </w:pPr>
            <w:r>
              <w:rPr>
                <w:rFonts w:hint="eastAsia" w:ascii="宋体" w:hAnsi="宋体" w:cs="宋体"/>
                <w:sz w:val="24"/>
                <w:highlight w:val="none"/>
                <w:lang w:val="zh-CN"/>
              </w:rPr>
              <w:t>2.人员配备及职责分工；</w:t>
            </w:r>
          </w:p>
          <w:p w14:paraId="0AE55A97">
            <w:pPr>
              <w:spacing w:line="380" w:lineRule="exact"/>
              <w:rPr>
                <w:rFonts w:hint="eastAsia" w:ascii="宋体" w:hAnsi="宋体" w:cs="宋体"/>
                <w:sz w:val="24"/>
                <w:highlight w:val="none"/>
                <w:lang w:val="zh-CN"/>
              </w:rPr>
            </w:pPr>
            <w:r>
              <w:rPr>
                <w:rFonts w:hint="eastAsia" w:ascii="宋体" w:hAnsi="宋体" w:cs="宋体"/>
                <w:sz w:val="24"/>
                <w:highlight w:val="none"/>
                <w:lang w:val="zh-CN"/>
              </w:rPr>
              <w:t>3.安装、调试服务方案及保障措施。</w:t>
            </w:r>
          </w:p>
          <w:p w14:paraId="3099564A">
            <w:pPr>
              <w:spacing w:line="380" w:lineRule="exact"/>
              <w:rPr>
                <w:rFonts w:hint="eastAsia" w:ascii="宋体" w:hAnsi="宋体" w:cs="宋体"/>
                <w:sz w:val="24"/>
                <w:highlight w:val="none"/>
                <w:lang w:val="zh-CN"/>
              </w:rPr>
            </w:pPr>
            <w:r>
              <w:rPr>
                <w:rFonts w:hint="eastAsia" w:ascii="宋体" w:hAnsi="宋体" w:cs="宋体"/>
                <w:sz w:val="24"/>
                <w:highlight w:val="none"/>
                <w:lang w:val="zh-CN"/>
              </w:rPr>
              <w:t>每提供一项得 2 分，最多得 6分，未提供不得分。</w:t>
            </w:r>
          </w:p>
          <w:p w14:paraId="66C294AE">
            <w:pPr>
              <w:spacing w:line="380" w:lineRule="exact"/>
              <w:rPr>
                <w:rFonts w:ascii="宋体" w:hAnsi="宋体" w:cs="宋体"/>
                <w:sz w:val="24"/>
                <w:highlight w:val="none"/>
                <w:lang w:val="zh-CN"/>
              </w:rPr>
            </w:pPr>
            <w:r>
              <w:rPr>
                <w:rFonts w:hint="eastAsia" w:ascii="宋体" w:hAnsi="宋体" w:cs="宋体"/>
                <w:sz w:val="24"/>
                <w:highlight w:val="none"/>
                <w:lang w:val="zh-CN"/>
              </w:rPr>
              <w:t>注：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否则不得分。</w:t>
            </w:r>
          </w:p>
        </w:tc>
      </w:tr>
      <w:tr w14:paraId="6224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236" w:type="dxa"/>
            <w:vMerge w:val="continue"/>
            <w:noWrap/>
            <w:vAlign w:val="center"/>
          </w:tcPr>
          <w:p w14:paraId="26A6A3E8">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0D9AA037">
            <w:pPr>
              <w:spacing w:after="120"/>
              <w:ind w:right="-21"/>
              <w:rPr>
                <w:rFonts w:ascii="宋体" w:hAnsi="宋体" w:cs="宋体"/>
                <w:sz w:val="24"/>
                <w:highlight w:val="none"/>
              </w:rPr>
            </w:pPr>
            <w:r>
              <w:rPr>
                <w:rFonts w:hint="eastAsia" w:ascii="宋体" w:hAnsi="宋体" w:cs="宋体"/>
                <w:sz w:val="24"/>
                <w:highlight w:val="none"/>
              </w:rPr>
              <w:t>产品质量控制和及时配送的保障措施（6分）</w:t>
            </w:r>
          </w:p>
        </w:tc>
        <w:tc>
          <w:tcPr>
            <w:tcW w:w="6916" w:type="dxa"/>
            <w:tcBorders>
              <w:top w:val="single" w:color="auto" w:sz="4" w:space="0"/>
              <w:right w:val="single" w:color="auto" w:sz="4" w:space="0"/>
            </w:tcBorders>
            <w:noWrap/>
            <w:vAlign w:val="center"/>
          </w:tcPr>
          <w:p w14:paraId="15347009">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针对本项目采购需求，提供产品质量控制和及时配送的保障措施，包括但不限于：</w:t>
            </w:r>
          </w:p>
          <w:p w14:paraId="14830061">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1.产品的质量控制措施；</w:t>
            </w:r>
          </w:p>
          <w:p w14:paraId="146F12B1">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2.仓储管理措施；</w:t>
            </w:r>
          </w:p>
          <w:p w14:paraId="7AF68602">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3.产品运输、安装及调试方案等。</w:t>
            </w:r>
          </w:p>
          <w:p w14:paraId="0A065502">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每提供一项得2分，最多得6分,未提供不得分。</w:t>
            </w:r>
          </w:p>
          <w:p w14:paraId="010CFE2A">
            <w:pPr>
              <w:tabs>
                <w:tab w:val="left" w:pos="5130"/>
              </w:tabs>
              <w:adjustRightInd w:val="0"/>
              <w:snapToGrid w:val="0"/>
              <w:spacing w:line="360" w:lineRule="auto"/>
              <w:rPr>
                <w:rFonts w:ascii="宋体" w:hAnsi="宋体" w:cs="宋体"/>
                <w:sz w:val="24"/>
                <w:highlight w:val="none"/>
              </w:rPr>
            </w:pPr>
            <w:r>
              <w:rPr>
                <w:rFonts w:hint="eastAsia" w:ascii="宋体" w:hAnsi="宋体" w:cs="宋体"/>
                <w:sz w:val="24"/>
                <w:highlight w:val="none"/>
              </w:rPr>
              <w:t>注：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3304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236" w:type="dxa"/>
            <w:vMerge w:val="continue"/>
            <w:noWrap/>
            <w:vAlign w:val="center"/>
          </w:tcPr>
          <w:p w14:paraId="56D4E2FC">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5E2BFA6A">
            <w:pPr>
              <w:spacing w:after="120"/>
              <w:ind w:right="-21"/>
              <w:rPr>
                <w:rFonts w:hint="eastAsia" w:ascii="宋体" w:hAnsi="宋体" w:cs="宋体"/>
                <w:sz w:val="24"/>
                <w:highlight w:val="none"/>
              </w:rPr>
            </w:pPr>
            <w:r>
              <w:rPr>
                <w:rFonts w:hint="eastAsia" w:ascii="宋体" w:hAnsi="宋体" w:cs="宋体"/>
                <w:sz w:val="24"/>
                <w:highlight w:val="none"/>
              </w:rPr>
              <w:t>应急服务方案及保障措施</w:t>
            </w:r>
          </w:p>
          <w:p w14:paraId="5C5E2EB3">
            <w:pPr>
              <w:spacing w:after="120"/>
              <w:ind w:right="-21"/>
              <w:rPr>
                <w:rFonts w:ascii="宋体" w:hAnsi="宋体" w:cs="宋体"/>
                <w:sz w:val="24"/>
                <w:highlight w:val="none"/>
              </w:rPr>
            </w:pPr>
            <w:r>
              <w:rPr>
                <w:rFonts w:hint="eastAsia" w:ascii="宋体" w:hAnsi="宋体" w:cs="宋体"/>
                <w:sz w:val="24"/>
                <w:highlight w:val="none"/>
              </w:rPr>
              <w:t>(4分）</w:t>
            </w:r>
          </w:p>
        </w:tc>
        <w:tc>
          <w:tcPr>
            <w:tcW w:w="6916" w:type="dxa"/>
            <w:tcBorders>
              <w:top w:val="single" w:color="auto" w:sz="4" w:space="0"/>
              <w:right w:val="single" w:color="auto" w:sz="4" w:space="0"/>
            </w:tcBorders>
            <w:noWrap/>
            <w:vAlign w:val="center"/>
          </w:tcPr>
          <w:p w14:paraId="60537511">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供应商针对突发情况提供应急服务方案及保障措施，包含（但不限于）以下内容：</w:t>
            </w:r>
          </w:p>
          <w:p w14:paraId="795A2ACE">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1.应急响应流程及响应时间；</w:t>
            </w:r>
          </w:p>
          <w:p w14:paraId="77877D79">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2.应急保障措施（包括但不限于人员、车辆安排等）。</w:t>
            </w:r>
          </w:p>
          <w:p w14:paraId="3E7E3E0E">
            <w:pPr>
              <w:tabs>
                <w:tab w:val="left" w:pos="5130"/>
              </w:tabs>
              <w:adjustRightInd w:val="0"/>
              <w:snapToGrid w:val="0"/>
              <w:spacing w:line="360" w:lineRule="auto"/>
              <w:rPr>
                <w:rFonts w:hint="eastAsia" w:ascii="宋体" w:hAnsi="宋体" w:cs="宋体"/>
                <w:sz w:val="24"/>
                <w:highlight w:val="none"/>
              </w:rPr>
            </w:pPr>
            <w:bookmarkStart w:id="12" w:name="OLE_LINK8"/>
            <w:bookmarkStart w:id="13" w:name="OLE_LINK7"/>
            <w:r>
              <w:rPr>
                <w:rFonts w:hint="eastAsia" w:ascii="宋体" w:hAnsi="宋体" w:cs="宋体"/>
                <w:sz w:val="24"/>
                <w:highlight w:val="none"/>
              </w:rPr>
              <w:t>每提供一项得 2 分，最多得 4 分，未提供不得分。</w:t>
            </w:r>
          </w:p>
          <w:p w14:paraId="19F99236">
            <w:pPr>
              <w:tabs>
                <w:tab w:val="left" w:pos="5130"/>
              </w:tabs>
              <w:adjustRightInd w:val="0"/>
              <w:snapToGrid w:val="0"/>
              <w:spacing w:line="360" w:lineRule="auto"/>
              <w:rPr>
                <w:rFonts w:ascii="宋体" w:hAnsi="宋体" w:cs="宋体"/>
                <w:sz w:val="24"/>
                <w:highlight w:val="none"/>
              </w:rPr>
            </w:pPr>
            <w:bookmarkStart w:id="14" w:name="OLE_LINK9"/>
            <w:bookmarkStart w:id="15" w:name="OLE_LINK10"/>
            <w:r>
              <w:rPr>
                <w:rFonts w:hint="eastAsia" w:ascii="宋体" w:hAnsi="宋体" w:cs="宋体"/>
                <w:sz w:val="24"/>
                <w:highlight w:val="none"/>
              </w:rPr>
              <w:t>注：</w:t>
            </w:r>
            <w:bookmarkEnd w:id="14"/>
            <w:bookmarkEnd w:id="15"/>
            <w:r>
              <w:rPr>
                <w:rFonts w:hint="eastAsia" w:ascii="宋体" w:hAnsi="宋体" w:cs="宋体"/>
                <w:sz w:val="24"/>
                <w:highlight w:val="none"/>
              </w:rPr>
              <w:t>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否则不得分。</w:t>
            </w:r>
            <w:bookmarkEnd w:id="12"/>
            <w:bookmarkEnd w:id="13"/>
          </w:p>
        </w:tc>
      </w:tr>
      <w:tr w14:paraId="2498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236" w:type="dxa"/>
            <w:vMerge w:val="continue"/>
            <w:noWrap/>
            <w:vAlign w:val="center"/>
          </w:tcPr>
          <w:p w14:paraId="7F5A1644">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3D8739CC">
            <w:pPr>
              <w:spacing w:after="120"/>
              <w:ind w:right="-21"/>
              <w:rPr>
                <w:rFonts w:ascii="宋体" w:hAnsi="宋体" w:cs="宋体"/>
                <w:sz w:val="24"/>
                <w:highlight w:val="none"/>
              </w:rPr>
            </w:pPr>
            <w:r>
              <w:rPr>
                <w:rFonts w:hint="eastAsia" w:ascii="宋体" w:hAnsi="宋体" w:cs="宋体"/>
                <w:sz w:val="24"/>
                <w:highlight w:val="none"/>
              </w:rPr>
              <w:t>维护方案及保障措施</w:t>
            </w:r>
          </w:p>
          <w:p w14:paraId="76044759">
            <w:pPr>
              <w:spacing w:after="120"/>
              <w:ind w:right="-21"/>
              <w:rPr>
                <w:rFonts w:ascii="宋体" w:hAnsi="宋体" w:cs="宋体"/>
                <w:sz w:val="24"/>
                <w:highlight w:val="none"/>
              </w:rPr>
            </w:pPr>
            <w:r>
              <w:rPr>
                <w:rFonts w:hint="eastAsia" w:ascii="宋体" w:hAnsi="宋体" w:cs="宋体"/>
                <w:sz w:val="24"/>
                <w:highlight w:val="none"/>
              </w:rPr>
              <w:t>（6分）</w:t>
            </w:r>
          </w:p>
        </w:tc>
        <w:tc>
          <w:tcPr>
            <w:tcW w:w="6916" w:type="dxa"/>
            <w:tcBorders>
              <w:top w:val="single" w:color="auto" w:sz="4" w:space="0"/>
              <w:right w:val="single" w:color="auto" w:sz="4" w:space="0"/>
            </w:tcBorders>
            <w:noWrap/>
            <w:vAlign w:val="center"/>
          </w:tcPr>
          <w:p w14:paraId="3CC6BE7D">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供应商针对后期维护方案及保障措施，包含（但不限于）以下内容：</w:t>
            </w:r>
          </w:p>
          <w:p w14:paraId="617BF639">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1.针对本项目配备专业的维护人员；</w:t>
            </w:r>
          </w:p>
          <w:p w14:paraId="4BEB1C86">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2.备品备件保障措施；</w:t>
            </w:r>
          </w:p>
          <w:p w14:paraId="7563801D">
            <w:pPr>
              <w:tabs>
                <w:tab w:val="left" w:pos="5130"/>
              </w:tabs>
              <w:adjustRightInd w:val="0"/>
              <w:snapToGrid w:val="0"/>
              <w:spacing w:line="360" w:lineRule="auto"/>
              <w:rPr>
                <w:rFonts w:ascii="宋体" w:hAnsi="宋体" w:cs="宋体"/>
                <w:sz w:val="24"/>
                <w:highlight w:val="none"/>
              </w:rPr>
            </w:pPr>
            <w:r>
              <w:rPr>
                <w:rFonts w:hint="eastAsia" w:ascii="宋体" w:hAnsi="宋体" w:cs="宋体"/>
                <w:sz w:val="24"/>
                <w:highlight w:val="none"/>
              </w:rPr>
              <w:t>3.减少故障率。</w:t>
            </w:r>
          </w:p>
          <w:p w14:paraId="42143599">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每提供一项得 2 分，最多得 6 分，未提供不得分。</w:t>
            </w:r>
          </w:p>
          <w:p w14:paraId="3AFFA150">
            <w:pPr>
              <w:tabs>
                <w:tab w:val="left" w:pos="5130"/>
              </w:tabs>
              <w:adjustRightInd w:val="0"/>
              <w:snapToGrid w:val="0"/>
              <w:spacing w:line="360" w:lineRule="auto"/>
              <w:rPr>
                <w:rFonts w:ascii="宋体" w:hAnsi="宋体" w:cs="宋体"/>
                <w:sz w:val="24"/>
                <w:highlight w:val="none"/>
              </w:rPr>
            </w:pPr>
            <w:r>
              <w:rPr>
                <w:rFonts w:hint="eastAsia" w:ascii="宋体" w:hAnsi="宋体" w:cs="宋体"/>
                <w:sz w:val="24"/>
                <w:highlight w:val="none"/>
              </w:rPr>
              <w:t>注：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否则不得分。</w:t>
            </w:r>
          </w:p>
        </w:tc>
      </w:tr>
      <w:tr w14:paraId="720F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36" w:type="dxa"/>
            <w:vMerge w:val="restart"/>
            <w:tcBorders>
              <w:top w:val="single" w:color="auto" w:sz="4" w:space="0"/>
            </w:tcBorders>
            <w:noWrap/>
            <w:vAlign w:val="center"/>
          </w:tcPr>
          <w:p w14:paraId="11E9E360">
            <w:pPr>
              <w:spacing w:line="380" w:lineRule="exact"/>
              <w:rPr>
                <w:rFonts w:ascii="宋体" w:hAnsi="宋体" w:cs="宋体"/>
                <w:b/>
                <w:bCs/>
                <w:sz w:val="24"/>
                <w:highlight w:val="none"/>
              </w:rPr>
            </w:pPr>
            <w:r>
              <w:rPr>
                <w:rFonts w:hint="eastAsia" w:ascii="宋体" w:hAnsi="宋体" w:cs="宋体"/>
                <w:b/>
                <w:bCs/>
                <w:sz w:val="24"/>
                <w:highlight w:val="none"/>
              </w:rPr>
              <w:t>商务部分</w:t>
            </w:r>
          </w:p>
          <w:p w14:paraId="37B69954">
            <w:pPr>
              <w:spacing w:line="380" w:lineRule="exact"/>
              <w:jc w:val="center"/>
              <w:rPr>
                <w:rFonts w:ascii="宋体" w:hAnsi="宋体" w:cs="宋体"/>
                <w:b/>
                <w:bCs/>
                <w:sz w:val="24"/>
                <w:highlight w:val="none"/>
              </w:rPr>
            </w:pPr>
            <w:r>
              <w:rPr>
                <w:rFonts w:hint="eastAsia" w:ascii="宋体" w:hAnsi="宋体" w:cs="宋体"/>
                <w:b/>
                <w:bCs/>
                <w:sz w:val="24"/>
                <w:highlight w:val="none"/>
              </w:rPr>
              <w:t>（23）</w:t>
            </w:r>
          </w:p>
          <w:p w14:paraId="60250172">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0B55973C">
            <w:pPr>
              <w:spacing w:line="380" w:lineRule="exact"/>
              <w:jc w:val="center"/>
              <w:rPr>
                <w:rFonts w:hint="eastAsia" w:ascii="宋体" w:hAnsi="宋体" w:cs="宋体"/>
                <w:sz w:val="24"/>
                <w:highlight w:val="none"/>
              </w:rPr>
            </w:pPr>
          </w:p>
          <w:p w14:paraId="42B9F770">
            <w:pPr>
              <w:spacing w:line="380" w:lineRule="exact"/>
              <w:jc w:val="center"/>
              <w:rPr>
                <w:rFonts w:ascii="宋体" w:hAnsi="宋体" w:cs="宋体"/>
                <w:sz w:val="24"/>
                <w:highlight w:val="none"/>
              </w:rPr>
            </w:pPr>
            <w:r>
              <w:rPr>
                <w:rFonts w:hint="eastAsia" w:ascii="宋体" w:hAnsi="宋体" w:cs="宋体"/>
                <w:sz w:val="24"/>
                <w:highlight w:val="none"/>
              </w:rPr>
              <w:t>售后服务承诺</w:t>
            </w:r>
          </w:p>
          <w:p w14:paraId="5D61A873">
            <w:pPr>
              <w:spacing w:line="380" w:lineRule="exact"/>
              <w:jc w:val="center"/>
              <w:rPr>
                <w:rFonts w:ascii="宋体" w:hAnsi="宋体" w:cs="宋体"/>
                <w:b/>
                <w:bCs/>
                <w:sz w:val="24"/>
                <w:highlight w:val="none"/>
              </w:rPr>
            </w:pPr>
            <w:r>
              <w:rPr>
                <w:rFonts w:hint="eastAsia" w:ascii="宋体" w:hAnsi="宋体" w:cs="宋体"/>
                <w:sz w:val="24"/>
                <w:highlight w:val="none"/>
              </w:rPr>
              <w:t>（4分）</w:t>
            </w:r>
          </w:p>
        </w:tc>
        <w:tc>
          <w:tcPr>
            <w:tcW w:w="6916" w:type="dxa"/>
            <w:tcBorders>
              <w:top w:val="single" w:color="auto" w:sz="4" w:space="0"/>
              <w:bottom w:val="single" w:color="auto" w:sz="4" w:space="0"/>
              <w:right w:val="single" w:color="auto" w:sz="4" w:space="0"/>
            </w:tcBorders>
            <w:noWrap/>
            <w:vAlign w:val="center"/>
          </w:tcPr>
          <w:p w14:paraId="115BA154">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针对本项目采购需求，建立长期完善的售后服务管理体系和专业服务队伍，提供全方位的技术支持工作。提供质保期内、质保期外的售后服务方案，包括但不限于：</w:t>
            </w:r>
          </w:p>
          <w:p w14:paraId="4C247FFD">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1.故障响应时间和故障处理办法；</w:t>
            </w:r>
          </w:p>
          <w:p w14:paraId="1D0D1E72">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2.售后服务流程、服务体系和服务站点设立；</w:t>
            </w:r>
          </w:p>
          <w:p w14:paraId="43DFDA69">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3.专业服务团队安排（职责及分工）；</w:t>
            </w:r>
          </w:p>
          <w:p w14:paraId="4094F5B1">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4.备品备件的保障供应、巡检服务等。</w:t>
            </w:r>
          </w:p>
          <w:p w14:paraId="458388A3">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每提供一项得1分，最多得4分。未提供不得分。</w:t>
            </w:r>
          </w:p>
          <w:p w14:paraId="3170DDDA">
            <w:pPr>
              <w:tabs>
                <w:tab w:val="left" w:pos="5130"/>
              </w:tabs>
              <w:adjustRightInd w:val="0"/>
              <w:snapToGrid w:val="0"/>
              <w:spacing w:line="360" w:lineRule="auto"/>
              <w:rPr>
                <w:rFonts w:ascii="宋体" w:hAnsi="宋体" w:cs="宋体"/>
                <w:sz w:val="24"/>
                <w:highlight w:val="none"/>
              </w:rPr>
            </w:pPr>
            <w:r>
              <w:rPr>
                <w:rFonts w:hint="eastAsia" w:ascii="宋体" w:hAnsi="宋体" w:cs="宋体"/>
                <w:sz w:val="24"/>
                <w:highlight w:val="none"/>
              </w:rPr>
              <w:t>注：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5BC8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36" w:type="dxa"/>
            <w:vMerge w:val="continue"/>
            <w:tcBorders>
              <w:top w:val="single" w:color="auto" w:sz="4" w:space="0"/>
            </w:tcBorders>
            <w:noWrap/>
            <w:vAlign w:val="center"/>
          </w:tcPr>
          <w:p w14:paraId="16577624">
            <w:pPr>
              <w:spacing w:line="380" w:lineRule="exact"/>
              <w:rPr>
                <w:rFonts w:hint="eastAsia" w:ascii="宋体" w:hAnsi="宋体" w:cs="宋体"/>
                <w:b/>
                <w:bCs/>
                <w:sz w:val="24"/>
                <w:highlight w:val="none"/>
              </w:rPr>
            </w:pPr>
          </w:p>
        </w:tc>
        <w:tc>
          <w:tcPr>
            <w:tcW w:w="1337" w:type="dxa"/>
            <w:tcBorders>
              <w:top w:val="single" w:color="auto" w:sz="4" w:space="0"/>
            </w:tcBorders>
            <w:noWrap/>
            <w:vAlign w:val="center"/>
          </w:tcPr>
          <w:p w14:paraId="4BF2374B">
            <w:pPr>
              <w:spacing w:line="380" w:lineRule="exact"/>
              <w:jc w:val="center"/>
              <w:rPr>
                <w:rFonts w:hint="eastAsia" w:ascii="宋体" w:hAnsi="宋体" w:cs="宋体"/>
                <w:sz w:val="24"/>
                <w:highlight w:val="none"/>
              </w:rPr>
            </w:pPr>
            <w:r>
              <w:rPr>
                <w:rFonts w:hint="eastAsia" w:ascii="宋体" w:hAnsi="宋体" w:cs="宋体"/>
                <w:sz w:val="24"/>
                <w:highlight w:val="none"/>
              </w:rPr>
              <w:t>优惠承诺（4分）</w:t>
            </w:r>
          </w:p>
        </w:tc>
        <w:tc>
          <w:tcPr>
            <w:tcW w:w="6916" w:type="dxa"/>
            <w:tcBorders>
              <w:top w:val="single" w:color="auto" w:sz="4" w:space="0"/>
              <w:bottom w:val="single" w:color="auto" w:sz="4" w:space="0"/>
              <w:right w:val="single" w:color="auto" w:sz="4" w:space="0"/>
            </w:tcBorders>
            <w:noWrap/>
            <w:vAlign w:val="center"/>
          </w:tcPr>
          <w:p w14:paraId="1D9A2AAE">
            <w:pPr>
              <w:tabs>
                <w:tab w:val="left" w:pos="513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投标人针对本项目提供易损件、备品备件等相关优惠承诺，每提供1项得2，最多得4分。提供承诺函原件扫描件，不符合要求不得分。</w:t>
            </w:r>
          </w:p>
        </w:tc>
      </w:tr>
      <w:tr w14:paraId="7AFA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1236" w:type="dxa"/>
            <w:vMerge w:val="continue"/>
            <w:noWrap/>
            <w:vAlign w:val="center"/>
          </w:tcPr>
          <w:p w14:paraId="0D5E15E5">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5C48FFDB">
            <w:pPr>
              <w:spacing w:line="380" w:lineRule="exact"/>
              <w:jc w:val="center"/>
              <w:rPr>
                <w:rFonts w:ascii="宋体" w:hAnsi="宋体" w:cs="宋体"/>
                <w:sz w:val="24"/>
                <w:highlight w:val="none"/>
              </w:rPr>
            </w:pPr>
            <w:r>
              <w:rPr>
                <w:rFonts w:hint="eastAsia" w:ascii="宋体" w:hAnsi="宋体" w:cs="宋体"/>
                <w:sz w:val="24"/>
                <w:highlight w:val="none"/>
              </w:rPr>
              <w:t>类似项目业绩（6分）</w:t>
            </w:r>
          </w:p>
        </w:tc>
        <w:tc>
          <w:tcPr>
            <w:tcW w:w="6916" w:type="dxa"/>
            <w:tcBorders>
              <w:top w:val="single" w:color="auto" w:sz="4" w:space="0"/>
              <w:right w:val="single" w:color="auto" w:sz="4" w:space="0"/>
            </w:tcBorders>
            <w:noWrap/>
            <w:vAlign w:val="center"/>
          </w:tcPr>
          <w:p w14:paraId="4BDCFCA5">
            <w:pPr>
              <w:tabs>
                <w:tab w:val="left" w:pos="5130"/>
              </w:tabs>
              <w:adjustRightInd w:val="0"/>
              <w:snapToGrid w:val="0"/>
              <w:spacing w:line="360" w:lineRule="auto"/>
              <w:rPr>
                <w:rFonts w:ascii="宋体" w:hAnsi="宋体" w:cs="宋体"/>
                <w:sz w:val="24"/>
                <w:highlight w:val="none"/>
              </w:rPr>
            </w:pPr>
            <w:r>
              <w:rPr>
                <w:rFonts w:hint="eastAsia" w:ascii="宋体" w:hAnsi="宋体" w:cs="宋体"/>
                <w:sz w:val="24"/>
                <w:highlight w:val="none"/>
              </w:rPr>
              <w:t>投标人自2022年1月1日起至今，具有车辆更换动力电池业绩，单项合同额在200万元以上（含），每提供一个得3分，最多得6分。</w:t>
            </w:r>
          </w:p>
          <w:p w14:paraId="2FCA540E">
            <w:pPr>
              <w:spacing w:line="380" w:lineRule="exact"/>
              <w:rPr>
                <w:rFonts w:ascii="宋体" w:hAnsi="宋体" w:cs="宋体"/>
                <w:sz w:val="24"/>
                <w:highlight w:val="none"/>
              </w:rPr>
            </w:pPr>
            <w:r>
              <w:rPr>
                <w:rFonts w:hint="eastAsia" w:ascii="宋体" w:hAnsi="宋体" w:cs="宋体"/>
                <w:sz w:val="24"/>
                <w:highlight w:val="none"/>
              </w:rPr>
              <w:t>注：须提供合同原件和向甲方开具的发票证明，二者缺一不予计分，合同应能够清晰、明确反映投标人名称、合同签订时间、项目内容等主要信息，如未提供或提供不全或提供不清晰均不得分。</w:t>
            </w:r>
          </w:p>
        </w:tc>
      </w:tr>
      <w:tr w14:paraId="533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236" w:type="dxa"/>
            <w:vMerge w:val="continue"/>
            <w:noWrap/>
            <w:vAlign w:val="center"/>
          </w:tcPr>
          <w:p w14:paraId="7D5455CC">
            <w:pPr>
              <w:spacing w:line="380" w:lineRule="exact"/>
              <w:jc w:val="center"/>
              <w:rPr>
                <w:rFonts w:ascii="宋体" w:hAnsi="宋体" w:cs="宋体"/>
                <w:b/>
                <w:bCs/>
                <w:sz w:val="24"/>
                <w:highlight w:val="none"/>
              </w:rPr>
            </w:pPr>
          </w:p>
        </w:tc>
        <w:tc>
          <w:tcPr>
            <w:tcW w:w="1337" w:type="dxa"/>
            <w:tcBorders>
              <w:top w:val="single" w:color="auto" w:sz="4" w:space="0"/>
            </w:tcBorders>
            <w:noWrap/>
            <w:vAlign w:val="center"/>
          </w:tcPr>
          <w:p w14:paraId="4612A891">
            <w:pPr>
              <w:spacing w:line="380" w:lineRule="exact"/>
              <w:jc w:val="center"/>
              <w:rPr>
                <w:rFonts w:ascii="宋体" w:hAnsi="宋体" w:cs="宋体"/>
                <w:sz w:val="24"/>
                <w:highlight w:val="none"/>
              </w:rPr>
            </w:pPr>
            <w:r>
              <w:rPr>
                <w:rFonts w:hint="eastAsia" w:ascii="宋体" w:hAnsi="宋体" w:cs="宋体"/>
                <w:sz w:val="24"/>
                <w:highlight w:val="none"/>
              </w:rPr>
              <w:t>企业实力</w:t>
            </w:r>
          </w:p>
          <w:p w14:paraId="15DC04F8">
            <w:pPr>
              <w:spacing w:line="380" w:lineRule="exact"/>
              <w:jc w:val="center"/>
              <w:rPr>
                <w:rFonts w:ascii="宋体" w:hAnsi="宋体" w:cs="宋体"/>
                <w:sz w:val="24"/>
                <w:highlight w:val="none"/>
              </w:rPr>
            </w:pPr>
            <w:r>
              <w:rPr>
                <w:rFonts w:hint="eastAsia" w:ascii="宋体" w:hAnsi="宋体" w:cs="宋体"/>
                <w:sz w:val="24"/>
                <w:highlight w:val="none"/>
              </w:rPr>
              <w:t>（9分）</w:t>
            </w:r>
          </w:p>
        </w:tc>
        <w:tc>
          <w:tcPr>
            <w:tcW w:w="6916" w:type="dxa"/>
            <w:tcBorders>
              <w:top w:val="single" w:color="auto" w:sz="4" w:space="0"/>
              <w:bottom w:val="single" w:color="auto" w:sz="4" w:space="0"/>
              <w:right w:val="single" w:color="auto" w:sz="4" w:space="0"/>
            </w:tcBorders>
            <w:noWrap/>
            <w:vAlign w:val="center"/>
          </w:tcPr>
          <w:p w14:paraId="04517D76">
            <w:pPr>
              <w:spacing w:line="380" w:lineRule="exact"/>
              <w:rPr>
                <w:rFonts w:ascii="宋体" w:hAnsi="宋体" w:cs="宋体"/>
                <w:sz w:val="24"/>
                <w:highlight w:val="none"/>
              </w:rPr>
            </w:pPr>
            <w:r>
              <w:rPr>
                <w:rFonts w:hint="eastAsia" w:ascii="宋体" w:hAnsi="宋体" w:cs="宋体"/>
                <w:sz w:val="24"/>
                <w:highlight w:val="none"/>
              </w:rPr>
              <w:t>1、投标人或投标产品生产厂家具有质量管理体系认证证书、环境管理体系认证证书、职业健康安全管理体系认证证书，每具有一份证书得1分，满分3分。（证书须在有效期内，未提供或提供的不满足要求、不清晰的不得分）</w:t>
            </w:r>
          </w:p>
          <w:p w14:paraId="4FC13C92">
            <w:pPr>
              <w:spacing w:line="380" w:lineRule="exact"/>
              <w:jc w:val="left"/>
              <w:rPr>
                <w:rFonts w:ascii="宋体" w:hAnsi="宋体" w:cs="宋体"/>
                <w:color w:val="0000FF"/>
                <w:sz w:val="24"/>
                <w:highlight w:val="none"/>
              </w:rPr>
            </w:pPr>
            <w:r>
              <w:rPr>
                <w:rFonts w:hint="eastAsia" w:ascii="宋体" w:hAnsi="宋体" w:cs="宋体"/>
                <w:sz w:val="24"/>
                <w:highlight w:val="none"/>
              </w:rPr>
              <w:t>2、投标人提供电芯厂家出具的授权书的得3分，不提供不得分。（提供电芯厂家出具的授权书原件的扫描件）。</w:t>
            </w:r>
          </w:p>
          <w:p w14:paraId="7BE5D015">
            <w:pPr>
              <w:spacing w:line="380" w:lineRule="exact"/>
              <w:rPr>
                <w:rFonts w:ascii="宋体" w:hAnsi="宋体" w:cs="宋体"/>
                <w:sz w:val="24"/>
                <w:highlight w:val="none"/>
              </w:rPr>
            </w:pPr>
            <w:r>
              <w:rPr>
                <w:rFonts w:hint="eastAsia" w:ascii="宋体" w:hAnsi="宋体" w:cs="宋体"/>
                <w:sz w:val="24"/>
                <w:highlight w:val="none"/>
              </w:rPr>
              <w:t>3、投标人或投标产品生产厂家拥有国家工信部动力电池厂商代码，得3分。（提供代码证复印件加盖公章，不提供不得分）</w:t>
            </w:r>
          </w:p>
        </w:tc>
      </w:tr>
    </w:tbl>
    <w:p w14:paraId="0DDA9467">
      <w:pPr>
        <w:widowControl/>
        <w:jc w:val="left"/>
        <w:rPr>
          <w:highlight w:val="none"/>
        </w:rPr>
      </w:pPr>
    </w:p>
    <w:p w14:paraId="7250C7B2">
      <w:pPr>
        <w:widowControl/>
        <w:spacing w:line="360" w:lineRule="auto"/>
        <w:jc w:val="left"/>
        <w:rPr>
          <w:sz w:val="24"/>
          <w:highlight w:val="none"/>
        </w:rPr>
      </w:pPr>
      <w:r>
        <w:rPr>
          <w:rFonts w:hint="eastAsia" w:ascii="宋体" w:hAnsi="宋体" w:cs="宋体"/>
          <w:b/>
          <w:bCs/>
          <w:color w:val="000000"/>
          <w:kern w:val="0"/>
          <w:sz w:val="24"/>
          <w:highlight w:val="none"/>
        </w:rPr>
        <w:t xml:space="preserve">三、得分的计算 </w:t>
      </w:r>
    </w:p>
    <w:p w14:paraId="0FE4F577">
      <w:pPr>
        <w:widowControl/>
        <w:spacing w:line="360" w:lineRule="auto"/>
        <w:jc w:val="left"/>
        <w:rPr>
          <w:sz w:val="24"/>
          <w:highlight w:val="none"/>
        </w:rPr>
      </w:pPr>
      <w:r>
        <w:rPr>
          <w:rFonts w:hint="eastAsia" w:ascii="宋体" w:hAnsi="宋体" w:cs="宋体"/>
          <w:color w:val="000000"/>
          <w:kern w:val="0"/>
          <w:sz w:val="24"/>
          <w:highlight w:val="none"/>
        </w:rPr>
        <w:t xml:space="preserve">1、评标委员会成员评分=价格部分+技术部分+商务部分 </w:t>
      </w:r>
    </w:p>
    <w:p w14:paraId="7DD4D0AF">
      <w:pPr>
        <w:widowControl/>
        <w:spacing w:line="360" w:lineRule="auto"/>
        <w:jc w:val="left"/>
        <w:rPr>
          <w:sz w:val="24"/>
          <w:highlight w:val="none"/>
        </w:rPr>
      </w:pPr>
      <w:r>
        <w:rPr>
          <w:rFonts w:hint="eastAsia" w:ascii="宋体" w:hAnsi="宋体" w:cs="宋体"/>
          <w:color w:val="000000"/>
          <w:kern w:val="0"/>
          <w:sz w:val="24"/>
          <w:highlight w:val="none"/>
        </w:rPr>
        <w:t xml:space="preserve">2、评标总得分=评标委员会所有成员合计总分/评标委员会组成人员数 </w:t>
      </w:r>
    </w:p>
    <w:p w14:paraId="28987FE2">
      <w:pPr>
        <w:widowControl/>
        <w:spacing w:line="360" w:lineRule="auto"/>
        <w:jc w:val="left"/>
        <w:rPr>
          <w:sz w:val="24"/>
          <w:highlight w:val="none"/>
        </w:rPr>
      </w:pPr>
      <w:r>
        <w:rPr>
          <w:rFonts w:hint="eastAsia" w:ascii="宋体" w:hAnsi="宋体" w:cs="宋体"/>
          <w:b/>
          <w:bCs/>
          <w:color w:val="000000"/>
          <w:kern w:val="0"/>
          <w:sz w:val="24"/>
          <w:highlight w:val="none"/>
        </w:rPr>
        <w:t>注：在投标文件内须提供以上有效期内评分项要求提供的各类证书或证明等材料，并上传至驻马店市公共资源中心电子交易平台主体诚信库，同时在“资格审查及评审材料”菜单下按分包挑选该包投标所用评审材料，以供评标过程中评标委员会查阅。评标时以电子投标文件及“资格审查及评审材料”菜单中选取的企业信息为准，不提供材料或提供材料不符合要求的不得分。</w:t>
      </w:r>
    </w:p>
    <w:p w14:paraId="3EBBD302">
      <w:pPr>
        <w:widowControl/>
        <w:spacing w:line="360" w:lineRule="auto"/>
        <w:rPr>
          <w:rFonts w:ascii="宋体" w:hAnsi="宋体" w:cs="宋体"/>
          <w:b/>
          <w:kern w:val="0"/>
          <w:sz w:val="32"/>
          <w:szCs w:val="32"/>
          <w:highlight w:val="none"/>
        </w:rPr>
      </w:pPr>
    </w:p>
    <w:p w14:paraId="6615C496">
      <w:pPr>
        <w:widowControl/>
        <w:spacing w:line="460" w:lineRule="exact"/>
        <w:jc w:val="center"/>
        <w:rPr>
          <w:rFonts w:ascii="宋体" w:hAnsi="宋体" w:cs="宋体"/>
          <w:b/>
          <w:kern w:val="0"/>
          <w:sz w:val="32"/>
          <w:szCs w:val="32"/>
          <w:highlight w:val="none"/>
        </w:rPr>
      </w:pPr>
    </w:p>
    <w:p w14:paraId="123C7570">
      <w:pPr>
        <w:widowControl/>
        <w:spacing w:line="460" w:lineRule="exact"/>
        <w:jc w:val="center"/>
        <w:rPr>
          <w:rFonts w:ascii="宋体" w:hAnsi="宋体" w:cs="宋体"/>
          <w:b/>
          <w:kern w:val="0"/>
          <w:sz w:val="32"/>
          <w:szCs w:val="32"/>
          <w:highlight w:val="none"/>
        </w:rPr>
      </w:pPr>
    </w:p>
    <w:p w14:paraId="2B85EAEB">
      <w:pPr>
        <w:widowControl/>
        <w:spacing w:line="460" w:lineRule="exact"/>
        <w:jc w:val="center"/>
        <w:rPr>
          <w:rFonts w:ascii="宋体" w:hAnsi="宋体" w:cs="宋体"/>
          <w:b/>
          <w:kern w:val="0"/>
          <w:sz w:val="32"/>
          <w:szCs w:val="32"/>
          <w:highlight w:val="none"/>
        </w:rPr>
      </w:pPr>
    </w:p>
    <w:p w14:paraId="0E45E3D2">
      <w:pPr>
        <w:widowControl/>
        <w:spacing w:line="460" w:lineRule="exact"/>
        <w:jc w:val="center"/>
        <w:rPr>
          <w:rFonts w:ascii="宋体" w:hAnsi="宋体" w:cs="宋体"/>
          <w:b/>
          <w:kern w:val="0"/>
          <w:sz w:val="32"/>
          <w:szCs w:val="32"/>
          <w:highlight w:val="none"/>
        </w:rPr>
      </w:pPr>
    </w:p>
    <w:p w14:paraId="059F7A4B">
      <w:pPr>
        <w:widowControl/>
        <w:spacing w:line="460" w:lineRule="exact"/>
        <w:jc w:val="center"/>
        <w:rPr>
          <w:rFonts w:ascii="宋体" w:hAnsi="宋体" w:cs="宋体"/>
          <w:b/>
          <w:kern w:val="0"/>
          <w:sz w:val="32"/>
          <w:szCs w:val="32"/>
          <w:highlight w:val="none"/>
        </w:rPr>
      </w:pPr>
    </w:p>
    <w:p w14:paraId="66C3A8F1">
      <w:pPr>
        <w:widowControl/>
        <w:wordWrap w:val="0"/>
        <w:spacing w:line="460" w:lineRule="exact"/>
        <w:jc w:val="center"/>
        <w:rPr>
          <w:rFonts w:ascii="宋体" w:hAnsi="宋体" w:cs="宋体"/>
          <w:b/>
          <w:bCs/>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第五</w:t>
      </w:r>
      <w:r>
        <w:rPr>
          <w:rFonts w:hint="eastAsia" w:ascii="宋体" w:hAnsi="宋体" w:cs="宋体"/>
          <w:b/>
          <w:bCs/>
          <w:kern w:val="0"/>
          <w:sz w:val="32"/>
          <w:szCs w:val="32"/>
          <w:highlight w:val="none"/>
        </w:rPr>
        <w:t>章 政府采购合同（主要条款）(指引)</w:t>
      </w:r>
    </w:p>
    <w:p w14:paraId="2B51F6ED">
      <w:pPr>
        <w:widowControl/>
        <w:wordWrap w:val="0"/>
        <w:snapToGrid w:val="0"/>
        <w:spacing w:line="360" w:lineRule="auto"/>
        <w:ind w:firstLine="482" w:firstLineChars="200"/>
        <w:jc w:val="center"/>
        <w:rPr>
          <w:rFonts w:ascii="宋体" w:hAnsi="宋体" w:cs="宋体"/>
          <w:b/>
          <w:bCs/>
          <w:kern w:val="0"/>
          <w:sz w:val="24"/>
          <w:highlight w:val="none"/>
        </w:rPr>
      </w:pPr>
      <w:r>
        <w:rPr>
          <w:rFonts w:hint="eastAsia" w:ascii="宋体" w:hAnsi="宋体" w:cs="宋体"/>
          <w:b/>
          <w:bCs/>
          <w:kern w:val="0"/>
          <w:sz w:val="24"/>
          <w:highlight w:val="none"/>
        </w:rPr>
        <w:t>（</w:t>
      </w:r>
      <w:r>
        <w:rPr>
          <w:rFonts w:hint="eastAsia" w:ascii="宋体" w:hAnsi="宋体" w:cs="宋体"/>
          <w:kern w:val="0"/>
          <w:sz w:val="24"/>
          <w:highlight w:val="none"/>
        </w:rPr>
        <w:t>采购人可根据采购项目的实际情况增减条款和内容</w:t>
      </w:r>
      <w:r>
        <w:rPr>
          <w:rFonts w:hint="eastAsia" w:ascii="宋体" w:hAnsi="宋体" w:cs="宋体"/>
          <w:b/>
          <w:bCs/>
          <w:kern w:val="0"/>
          <w:sz w:val="24"/>
          <w:highlight w:val="none"/>
        </w:rPr>
        <w:t>）</w:t>
      </w:r>
    </w:p>
    <w:p w14:paraId="3757EE85">
      <w:pPr>
        <w:widowControl/>
        <w:wordWrap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项目名称：                               项目编号：</w:t>
      </w:r>
    </w:p>
    <w:p w14:paraId="5578A08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甲方：（采购人）         乙方：（中标人）</w:t>
      </w:r>
    </w:p>
    <w:p w14:paraId="3F16E83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甲、乙双方根据《中华人民共和国政府采购法》、《中华人民共和国民法典》等法律法规的规定，按照（招标编号）的招标结果签订本合同。</w:t>
      </w:r>
    </w:p>
    <w:p w14:paraId="274FAACE">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1.货物内容</w:t>
      </w:r>
    </w:p>
    <w:p w14:paraId="6640A1B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1.1 货物名称：</w:t>
      </w:r>
    </w:p>
    <w:p w14:paraId="4B3F05A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1.2 型号规格：</w:t>
      </w:r>
    </w:p>
    <w:p w14:paraId="7CCCB0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1.3 技术参数：</w:t>
      </w:r>
    </w:p>
    <w:p w14:paraId="4B92C6E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1.4 数量（单位）：</w:t>
      </w:r>
    </w:p>
    <w:p w14:paraId="1C2DCAC9">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2.合同金额</w:t>
      </w:r>
    </w:p>
    <w:p w14:paraId="3A07D1D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本合同金额为人民币（大写）：______元（￥______元）。</w:t>
      </w:r>
    </w:p>
    <w:p w14:paraId="3D53AEF5">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3.技术资料</w:t>
      </w:r>
    </w:p>
    <w:p w14:paraId="42ECB24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3.1乙方按招标文件规定的时间向甲方提供使用货物的有关技术资料。</w:t>
      </w:r>
    </w:p>
    <w:p w14:paraId="73C185C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3.2 没有甲方事先书面同意，乙方不得将由甲方提供的有关合同或任何合同条文、规格、计划、图纸、样品或资料提供给与履行本合同无关的任何其他人。</w:t>
      </w:r>
    </w:p>
    <w:p w14:paraId="579000CB">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4.知识产权</w:t>
      </w:r>
    </w:p>
    <w:p w14:paraId="23E959D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乙方保证所提供的货物或其任何一部分均不会侵犯任何第三方的知识产权</w:t>
      </w:r>
      <w:r>
        <w:rPr>
          <w:rFonts w:hint="eastAsia" w:ascii="宋体" w:hAnsi="宋体" w:cs="宋体"/>
          <w:bCs/>
          <w:kern w:val="0"/>
          <w:sz w:val="24"/>
          <w:highlight w:val="none"/>
        </w:rPr>
        <w:t>。</w:t>
      </w:r>
    </w:p>
    <w:p w14:paraId="590989D4">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5.产权担保</w:t>
      </w:r>
    </w:p>
    <w:p w14:paraId="6520C72A">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乙方保证所交付的货物的所有权完全属于乙方且无任何抵押、查封等产权瑕疵。</w:t>
      </w:r>
    </w:p>
    <w:p w14:paraId="23631D8E">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6.质量保证金</w:t>
      </w:r>
    </w:p>
    <w:p w14:paraId="310C91F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本项目不收取质量保证金。</w:t>
      </w:r>
    </w:p>
    <w:p w14:paraId="6F442A6B">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7.转包或分包</w:t>
      </w:r>
    </w:p>
    <w:p w14:paraId="0B10168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7.1本合同范围的货物，由乙方直接供应，不得转让他人供应。</w:t>
      </w:r>
    </w:p>
    <w:p w14:paraId="222959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7.2 除非得到甲方的书面同意，乙方不得部分分包给他人供应。</w:t>
      </w:r>
    </w:p>
    <w:p w14:paraId="6846AA9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7.3如有转让和未经甲方同意的分包行为，甲方有权给予终止合同。</w:t>
      </w:r>
    </w:p>
    <w:p w14:paraId="4F5298C6">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8.交货期、交货方式及交货地点</w:t>
      </w:r>
    </w:p>
    <w:p w14:paraId="20C91530">
      <w:pPr>
        <w:widowControl/>
        <w:wordWrap w:val="0"/>
        <w:snapToGrid w:val="0"/>
        <w:spacing w:line="46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8.1 交货期：</w:t>
      </w:r>
    </w:p>
    <w:p w14:paraId="438FA5F9">
      <w:pPr>
        <w:widowControl/>
        <w:wordWrap w:val="0"/>
        <w:snapToGrid w:val="0"/>
        <w:spacing w:line="46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8.2 交货方式：</w:t>
      </w:r>
    </w:p>
    <w:p w14:paraId="6D8F2D8B">
      <w:pPr>
        <w:widowControl/>
        <w:wordWrap w:val="0"/>
        <w:snapToGrid w:val="0"/>
        <w:spacing w:line="460" w:lineRule="exact"/>
        <w:ind w:firstLine="480" w:firstLineChars="200"/>
        <w:jc w:val="left"/>
        <w:rPr>
          <w:rFonts w:ascii="宋体" w:hAnsi="宋体" w:cs="宋体"/>
          <w:b/>
          <w:kern w:val="0"/>
          <w:sz w:val="24"/>
          <w:highlight w:val="none"/>
        </w:rPr>
      </w:pPr>
      <w:r>
        <w:rPr>
          <w:rFonts w:hint="eastAsia" w:ascii="宋体" w:hAnsi="宋体" w:cs="宋体"/>
          <w:bCs/>
          <w:kern w:val="0"/>
          <w:sz w:val="24"/>
          <w:highlight w:val="none"/>
        </w:rPr>
        <w:t>8.3 交货地点：</w:t>
      </w:r>
    </w:p>
    <w:p w14:paraId="7AF6253A">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9.货款支付</w:t>
      </w:r>
    </w:p>
    <w:p w14:paraId="1E1B2B27">
      <w:pPr>
        <w:widowControl/>
        <w:wordWrap w:val="0"/>
        <w:snapToGrid w:val="0"/>
        <w:spacing w:line="46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付款方式：</w:t>
      </w:r>
    </w:p>
    <w:p w14:paraId="46A724C1">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10.税费</w:t>
      </w:r>
    </w:p>
    <w:p w14:paraId="60DEC297">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本合同执行中相关的一切税费均由乙方负担。</w:t>
      </w:r>
    </w:p>
    <w:p w14:paraId="14E7BFFC">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11.货物包装、发运及运输</w:t>
      </w:r>
    </w:p>
    <w:p w14:paraId="4F0993D7">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11.1 乙方在货物发运前对其进行满足运输距离、防潮、防震、防锈和防破损装卸等要求包装，以保证货物安全运达甲方指定地点。</w:t>
      </w:r>
    </w:p>
    <w:p w14:paraId="36CBB32F">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11.2 使用说明书、质量检验证明书、随配附件和工具以及清单一并附于货物内。</w:t>
      </w:r>
    </w:p>
    <w:p w14:paraId="02886F7D">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11.3 乙方在货物发运手续办理完毕后24小时内或货到甲方48小时前通知甲方，以准备接货。</w:t>
      </w:r>
    </w:p>
    <w:p w14:paraId="69A307A5">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11.4 货物在交付甲方前发生的风险均由乙方负责。</w:t>
      </w:r>
    </w:p>
    <w:p w14:paraId="7B0CADCD">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11.5 货物在规定的交付期限内由乙方送达甲方指定的地点视为交付，乙方同时需通知甲方货物已送达。</w:t>
      </w:r>
    </w:p>
    <w:p w14:paraId="6C29EEF0">
      <w:pPr>
        <w:widowControl/>
        <w:wordWrap w:val="0"/>
        <w:snapToGrid w:val="0"/>
        <w:spacing w:line="460" w:lineRule="exact"/>
        <w:ind w:firstLine="482" w:firstLineChars="200"/>
        <w:jc w:val="left"/>
        <w:rPr>
          <w:rFonts w:ascii="宋体" w:hAnsi="宋体" w:cs="宋体"/>
          <w:kern w:val="0"/>
          <w:sz w:val="24"/>
          <w:highlight w:val="none"/>
        </w:rPr>
      </w:pPr>
      <w:r>
        <w:rPr>
          <w:rFonts w:hint="eastAsia" w:ascii="宋体" w:hAnsi="宋体" w:cs="宋体"/>
          <w:b/>
          <w:kern w:val="0"/>
          <w:sz w:val="24"/>
          <w:highlight w:val="none"/>
        </w:rPr>
        <w:t>12.质量保证及售后服务</w:t>
      </w:r>
    </w:p>
    <w:p w14:paraId="79B798BB">
      <w:pPr>
        <w:widowControl/>
        <w:wordWrap w:val="0"/>
        <w:snapToGrid w:val="0"/>
        <w:spacing w:line="460" w:lineRule="exact"/>
        <w:ind w:firstLine="480" w:firstLineChars="200"/>
        <w:jc w:val="left"/>
        <w:rPr>
          <w:rFonts w:ascii="宋体" w:hAnsi="宋体" w:cs="宋体"/>
          <w:sz w:val="24"/>
          <w:highlight w:val="none"/>
        </w:rPr>
      </w:pPr>
      <w:r>
        <w:rPr>
          <w:rFonts w:hint="eastAsia" w:ascii="宋体" w:hAnsi="宋体" w:cs="宋体"/>
          <w:kern w:val="0"/>
          <w:sz w:val="24"/>
          <w:highlight w:val="none"/>
        </w:rPr>
        <w:t>12.1 乙方提供的货物是全新、未使用过的，并完全符合强制性的国家技术质量规范和招标文件规定的质量、规格、性能和技术规范等的要求</w:t>
      </w:r>
      <w:r>
        <w:rPr>
          <w:rFonts w:hint="eastAsia" w:ascii="宋体" w:hAnsi="宋体" w:cs="宋体"/>
          <w:sz w:val="24"/>
          <w:highlight w:val="none"/>
        </w:rPr>
        <w:t>。</w:t>
      </w:r>
    </w:p>
    <w:p w14:paraId="7D0EA421">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4B794A89">
      <w:pPr>
        <w:widowControl/>
        <w:spacing w:line="360" w:lineRule="auto"/>
        <w:ind w:firstLine="480"/>
        <w:jc w:val="left"/>
        <w:rPr>
          <w:rFonts w:ascii="宋体" w:hAnsi="宋体" w:cs="宋体"/>
          <w:highlight w:val="none"/>
        </w:rPr>
      </w:pPr>
      <w:r>
        <w:rPr>
          <w:rFonts w:hint="eastAsia" w:ascii="宋体" w:hAnsi="宋体" w:cs="宋体"/>
          <w:kern w:val="0"/>
          <w:sz w:val="24"/>
          <w:highlight w:val="none"/>
        </w:rPr>
        <w:t>12.3乙方应提供优质货物，保证货物质量，且不能低于合同规定的范围和种类。产品出现问题时，投标人应在接到通知后立即对异常情况进行处理。</w:t>
      </w:r>
    </w:p>
    <w:p w14:paraId="71AAC1A3">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12.4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日内应免费维修或更换有缺陷的货物或部件。如果乙方在收到通知后日内没有弥补缺陷，甲方可采取必要的补救措施，但由此引发的风险和费用将由乙方承担。</w:t>
      </w:r>
    </w:p>
    <w:p w14:paraId="52A71817">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12.5合同项下货物的质量保证期为自货物通过最终验收起个月，在质保期内，因人为因素出现故障外，乙方对货物出现的质量及安全问题负责处理解决并承担一切费用。</w:t>
      </w:r>
    </w:p>
    <w:p w14:paraId="5C46AF97">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12.6合同项下货物免费保修期为质量保证期满后个月，因人为因素出现的故障不在免费保修范围内。对超过保修期的货物终生维修，维修时只收部件成本费。</w:t>
      </w:r>
    </w:p>
    <w:p w14:paraId="7CA6B9EC">
      <w:pPr>
        <w:widowControl/>
        <w:wordWrap w:val="0"/>
        <w:snapToGrid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12.7在使用过程中发生故障，乙方在接到甲方通知后在小时内到达甲方现场，</w:t>
      </w:r>
    </w:p>
    <w:p w14:paraId="20A3D8FC">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小时内解除故障。</w:t>
      </w:r>
    </w:p>
    <w:p w14:paraId="516F75BD">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13.调试和验收</w:t>
      </w:r>
    </w:p>
    <w:p w14:paraId="55EE5D63">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13.1乙方交货前对产品作出全面检查和对验收文件进行整理，并列出清单，作为甲方收货验收和使用的技术条件依据，检验的结果应随货物交甲方。</w:t>
      </w:r>
    </w:p>
    <w:p w14:paraId="71AF413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13.2货物运抵现场后，甲方依据招标文件上的技术规格要求和国家有关质量标准在3个工作日内组织初步验收，并制作验收备忘录，签署验收意见。初步验收不合格的不予签收。</w:t>
      </w:r>
    </w:p>
    <w:p w14:paraId="327B60E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13.3验收严格按照招标文件和投标文件规定的标准进行验收。</w:t>
      </w:r>
    </w:p>
    <w:p w14:paraId="4A760C35">
      <w:pPr>
        <w:widowControl/>
        <w:wordWrap w:val="0"/>
        <w:snapToGrid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13.4 甲方对乙方提供的货物在使用前进行调试时，乙方负责安装并培训甲方的使用操作人员，并协助甲方一起调试，直到符合技术要求，甲方才做最终验收并签署验收意见。</w:t>
      </w:r>
    </w:p>
    <w:p w14:paraId="65981838">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13.5 对大型或技术复杂的货物，甲方应邀请国家认可的专业检测机构参与初步验收及最终验收，并由其出具质量检测报告。</w:t>
      </w:r>
    </w:p>
    <w:p w14:paraId="1F6BA72D">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13.6 验收时乙方必须在现场，验收完毕后作出验收结果报告。验收费用由乙方负责。</w:t>
      </w:r>
    </w:p>
    <w:p w14:paraId="26F6DFB7">
      <w:pPr>
        <w:widowControl/>
        <w:wordWrap w:val="0"/>
        <w:spacing w:line="460" w:lineRule="exact"/>
        <w:ind w:firstLine="479" w:firstLineChars="199"/>
        <w:jc w:val="left"/>
        <w:rPr>
          <w:rFonts w:ascii="宋体" w:hAnsi="宋体" w:cs="宋体"/>
          <w:b/>
          <w:kern w:val="0"/>
          <w:sz w:val="24"/>
          <w:highlight w:val="none"/>
        </w:rPr>
      </w:pPr>
      <w:r>
        <w:rPr>
          <w:rFonts w:hint="eastAsia" w:ascii="宋体" w:hAnsi="宋体" w:cs="宋体"/>
          <w:b/>
          <w:kern w:val="0"/>
          <w:sz w:val="24"/>
          <w:highlight w:val="none"/>
        </w:rPr>
        <w:t>14.索赔</w:t>
      </w:r>
    </w:p>
    <w:p w14:paraId="488C1FB6">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26D0332E">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14.2 在根据合同第12条和第13条规定的检验期和质量保证期内，如果乙方对甲方提出的索赔负有责任，乙方应按照甲方同意的下列一种或多种方式解决索赔事宜：</w:t>
      </w:r>
    </w:p>
    <w:p w14:paraId="752BAB85">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DE9288E">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14.2.2 根据货物低劣程度、损坏程度以及甲方所遭受损失的数额，经双方商定降低货物的价格，或由有权的部门评估，以降低后的价格或评估价格为准。</w:t>
      </w:r>
    </w:p>
    <w:p w14:paraId="25AD9899">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3322F7C8">
      <w:pPr>
        <w:widowControl/>
        <w:wordWrap w:val="0"/>
        <w:spacing w:line="46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3F1152A3">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15.违约责任</w:t>
      </w:r>
    </w:p>
    <w:p w14:paraId="03677B84">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15.1 甲方无正当理由拒收货物的，甲方向乙方偿付拒收货款总值的百分之五违约金。</w:t>
      </w:r>
    </w:p>
    <w:p w14:paraId="3272A11D">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15.2 甲方无故逾期验收和办理货款支付手续的,甲方按逾期付款总额每日万分之五向乙方支付违约金。</w:t>
      </w:r>
    </w:p>
    <w:p w14:paraId="38546438">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526EC748">
      <w:pPr>
        <w:widowControl/>
        <w:wordWrap w:val="0"/>
        <w:snapToGrid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16.不可抗力事件处理</w:t>
      </w:r>
    </w:p>
    <w:p w14:paraId="16946713">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351C6311">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3DE2DAC8">
      <w:pPr>
        <w:widowControl/>
        <w:wordWrap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17.合同纠纷处理</w:t>
      </w:r>
    </w:p>
    <w:p w14:paraId="1F2BC6A0">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因本合同或与本合同有关的一切事项发生争议，由双方友好协商解决。协商不成的，任何一方均可选择以下方式解决：</w:t>
      </w:r>
    </w:p>
    <w:p w14:paraId="4BD76EEF">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17.1 向甲方所在地仲裁委员会申请仲裁。</w:t>
      </w:r>
    </w:p>
    <w:p w14:paraId="02B91394">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17.2 向合同签订地人民法院提起诉讼。</w:t>
      </w:r>
    </w:p>
    <w:p w14:paraId="592A0F54">
      <w:pPr>
        <w:widowControl/>
        <w:wordWrap w:val="0"/>
        <w:spacing w:line="360" w:lineRule="auto"/>
        <w:ind w:firstLine="479" w:firstLineChars="199"/>
        <w:jc w:val="left"/>
        <w:rPr>
          <w:rFonts w:ascii="宋体" w:hAnsi="宋体" w:cs="宋体"/>
          <w:b/>
          <w:kern w:val="0"/>
          <w:sz w:val="24"/>
          <w:highlight w:val="none"/>
        </w:rPr>
      </w:pPr>
      <w:r>
        <w:rPr>
          <w:rFonts w:hint="eastAsia" w:ascii="宋体" w:hAnsi="宋体" w:cs="宋体"/>
          <w:b/>
          <w:kern w:val="0"/>
          <w:sz w:val="24"/>
          <w:highlight w:val="none"/>
        </w:rPr>
        <w:t>18.违约解除合同</w:t>
      </w:r>
    </w:p>
    <w:p w14:paraId="5403753E">
      <w:pPr>
        <w:widowControl/>
        <w:wordWrap w:val="0"/>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18.1在乙方违约的情况下，甲方可向乙方发出书面通知，部分或全部终止合同，同时保留向对方追诉的权利。</w:t>
      </w:r>
    </w:p>
    <w:p w14:paraId="36731072">
      <w:pPr>
        <w:widowControl/>
        <w:wordWrap w:val="0"/>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18.1.1 乙方未能在合同规定的限期或甲方同意延长的限期内提供全部或部分货物，按合同第15.3的规定可以解除合同的。</w:t>
      </w:r>
    </w:p>
    <w:p w14:paraId="4922988D">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18.1.2 乙方有转让和未经甲方同意的分包行为，按合同第7.3的规定可以解除合同的。</w:t>
      </w:r>
    </w:p>
    <w:p w14:paraId="05114AB0">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18.1.3 乙方未能履行合同规定的其它主要义务的。</w:t>
      </w:r>
    </w:p>
    <w:p w14:paraId="2238949A">
      <w:pPr>
        <w:widowControl/>
        <w:wordWrap w:val="0"/>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18.1.4 在本合同履行过程中有腐败和欺诈行为的。</w:t>
      </w:r>
    </w:p>
    <w:p w14:paraId="141AEF8E">
      <w:pPr>
        <w:widowControl/>
        <w:wordWrap w:val="0"/>
        <w:spacing w:line="360" w:lineRule="auto"/>
        <w:ind w:firstLine="360" w:firstLineChars="150"/>
        <w:jc w:val="left"/>
        <w:rPr>
          <w:rFonts w:ascii="宋体" w:hAnsi="宋体" w:cs="宋体"/>
          <w:kern w:val="0"/>
          <w:sz w:val="24"/>
          <w:highlight w:val="none"/>
        </w:rPr>
      </w:pPr>
      <w:r>
        <w:rPr>
          <w:rFonts w:hint="eastAsia" w:ascii="宋体" w:hAnsi="宋体" w:cs="宋体"/>
          <w:kern w:val="0"/>
          <w:sz w:val="24"/>
          <w:highlight w:val="none"/>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06A0EE6A">
      <w:pPr>
        <w:widowControl/>
        <w:wordWrap w:val="0"/>
        <w:spacing w:line="46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19.其他约定</w:t>
      </w:r>
    </w:p>
    <w:p w14:paraId="1E879A25">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19.1 本采购项目的招标文件、中标人的投标文件以及相关的澄清确认函（如果有的话）均为本合同不可分割的一部分，与本合同具有同等法律效力。</w:t>
      </w:r>
    </w:p>
    <w:p w14:paraId="4D85C11B">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19.2 本合同未尽事宜，双方另行补充。</w:t>
      </w:r>
    </w:p>
    <w:p w14:paraId="39F2AD68">
      <w:pPr>
        <w:widowControl/>
        <w:shd w:val="clear" w:color="auto" w:fill="FFFFFF"/>
        <w:spacing w:line="460" w:lineRule="atLeast"/>
        <w:ind w:firstLine="480"/>
        <w:rPr>
          <w:rFonts w:ascii="宋体" w:hAnsi="宋体" w:cs="宋体"/>
          <w:kern w:val="0"/>
          <w:sz w:val="24"/>
          <w:highlight w:val="none"/>
        </w:rPr>
      </w:pPr>
      <w:r>
        <w:rPr>
          <w:rFonts w:hint="eastAsia" w:ascii="宋体" w:hAnsi="宋体" w:cs="宋体"/>
          <w:kern w:val="0"/>
          <w:sz w:val="24"/>
          <w:highlight w:val="none"/>
        </w:rPr>
        <w:t>19.3本合同正本一式份，具有同等法律效力，甲、乙双方各执一份。自采购合同签订之日起1个工作日内，甲方在河南省政府采购网进行合同公告及备案。</w:t>
      </w:r>
    </w:p>
    <w:p w14:paraId="5AF62C46">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19.4本项目不收取履约保证金</w:t>
      </w:r>
    </w:p>
    <w:p w14:paraId="1C30E16E">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19.5合同签订后，采购人及时登录河南省政府采购网对集中采购机构进行信用评价。</w:t>
      </w:r>
    </w:p>
    <w:p w14:paraId="38670A5C">
      <w:pPr>
        <w:widowControl/>
        <w:wordWrap w:val="0"/>
        <w:spacing w:line="46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19.6 签定地点：</w:t>
      </w:r>
    </w:p>
    <w:p w14:paraId="6840DC53">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甲    方：                            乙    方：</w:t>
      </w:r>
    </w:p>
    <w:p w14:paraId="20774675">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单位地址：                            单位地址：</w:t>
      </w:r>
    </w:p>
    <w:p w14:paraId="5B98681B">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                          法定代表人：</w:t>
      </w:r>
    </w:p>
    <w:p w14:paraId="67330B3D">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委托代理人：                          委托代理人：</w:t>
      </w:r>
    </w:p>
    <w:p w14:paraId="385E035E">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电    话：                            电    话：</w:t>
      </w:r>
    </w:p>
    <w:p w14:paraId="2190121E">
      <w:pPr>
        <w:widowControl/>
        <w:snapToGrid w:val="0"/>
        <w:spacing w:line="360" w:lineRule="auto"/>
        <w:ind w:firstLine="3840" w:firstLineChars="1600"/>
        <w:jc w:val="left"/>
        <w:rPr>
          <w:rFonts w:ascii="宋体" w:hAnsi="宋体" w:cs="宋体"/>
          <w:kern w:val="0"/>
          <w:sz w:val="24"/>
          <w:highlight w:val="none"/>
        </w:rPr>
      </w:pPr>
    </w:p>
    <w:p w14:paraId="65C8FCA3">
      <w:pPr>
        <w:widowControl/>
        <w:snapToGrid w:val="0"/>
        <w:spacing w:line="360" w:lineRule="auto"/>
        <w:ind w:firstLine="3840" w:firstLineChars="1600"/>
        <w:jc w:val="left"/>
        <w:rPr>
          <w:rFonts w:ascii="宋体" w:hAnsi="宋体" w:cs="宋体"/>
          <w:kern w:val="0"/>
          <w:sz w:val="24"/>
          <w:highlight w:val="none"/>
        </w:rPr>
      </w:pPr>
      <w:r>
        <w:rPr>
          <w:rFonts w:hint="eastAsia" w:ascii="宋体" w:hAnsi="宋体" w:cs="宋体"/>
          <w:kern w:val="0"/>
          <w:sz w:val="24"/>
          <w:highlight w:val="none"/>
        </w:rPr>
        <w:t>签订日期：年  月  日</w:t>
      </w:r>
    </w:p>
    <w:p w14:paraId="3E6FCA57">
      <w:pPr>
        <w:widowControl/>
        <w:snapToGrid w:val="0"/>
        <w:spacing w:line="360" w:lineRule="auto"/>
        <w:jc w:val="center"/>
        <w:rPr>
          <w:rFonts w:ascii="宋体" w:hAnsi="宋体" w:cs="宋体"/>
          <w:b/>
          <w:bCs/>
          <w:kern w:val="0"/>
          <w:sz w:val="32"/>
          <w:szCs w:val="32"/>
          <w:highlight w:val="none"/>
        </w:rPr>
      </w:pPr>
    </w:p>
    <w:p w14:paraId="209E64D3">
      <w:pPr>
        <w:jc w:val="center"/>
        <w:rPr>
          <w:rFonts w:ascii="宋体" w:hAnsi="宋体" w:cs="宋体"/>
          <w:sz w:val="44"/>
          <w:szCs w:val="44"/>
          <w:highlight w:val="none"/>
        </w:rPr>
      </w:pPr>
    </w:p>
    <w:p w14:paraId="74097502">
      <w:pPr>
        <w:pStyle w:val="25"/>
        <w:ind w:firstLine="440"/>
        <w:rPr>
          <w:rFonts w:ascii="宋体" w:hAnsi="宋体" w:cs="宋体"/>
          <w:sz w:val="44"/>
          <w:szCs w:val="44"/>
          <w:highlight w:val="none"/>
        </w:rPr>
      </w:pPr>
    </w:p>
    <w:p w14:paraId="27290231">
      <w:pPr>
        <w:pStyle w:val="26"/>
        <w:ind w:firstLine="480"/>
        <w:rPr>
          <w:highlight w:val="none"/>
        </w:rPr>
      </w:pPr>
    </w:p>
    <w:p w14:paraId="336DADCB">
      <w:pPr>
        <w:rPr>
          <w:rFonts w:ascii="宋体" w:hAnsi="宋体" w:cs="宋体"/>
          <w:sz w:val="28"/>
          <w:szCs w:val="28"/>
          <w:highlight w:val="none"/>
        </w:rPr>
      </w:pPr>
      <w:r>
        <w:rPr>
          <w:rFonts w:hint="eastAsia" w:ascii="宋体" w:hAnsi="宋体" w:cs="宋体"/>
          <w:sz w:val="28"/>
          <w:szCs w:val="28"/>
          <w:highlight w:val="none"/>
        </w:rPr>
        <w:t>附件1</w:t>
      </w:r>
    </w:p>
    <w:p w14:paraId="19B51E54">
      <w:pPr>
        <w:jc w:val="center"/>
        <w:rPr>
          <w:rFonts w:ascii="宋体" w:hAnsi="宋体" w:cs="宋体"/>
          <w:sz w:val="44"/>
          <w:szCs w:val="44"/>
          <w:highlight w:val="none"/>
        </w:rPr>
      </w:pPr>
      <w:r>
        <w:rPr>
          <w:rFonts w:hint="eastAsia" w:ascii="宋体" w:hAnsi="宋体" w:cs="宋体"/>
          <w:sz w:val="44"/>
          <w:szCs w:val="44"/>
          <w:highlight w:val="none"/>
        </w:rPr>
        <w:t>政府采购验收通知单（履约验收指引）</w:t>
      </w:r>
    </w:p>
    <w:p w14:paraId="3DAC7170">
      <w:pPr>
        <w:rPr>
          <w:rFonts w:ascii="宋体" w:hAnsi="宋体" w:cs="宋体"/>
          <w:sz w:val="28"/>
          <w:szCs w:val="28"/>
          <w:highlight w:val="none"/>
        </w:rPr>
      </w:pPr>
      <w:r>
        <w:rPr>
          <w:rFonts w:hint="eastAsia" w:ascii="宋体" w:hAnsi="宋体" w:cs="宋体"/>
          <w:sz w:val="28"/>
          <w:szCs w:val="28"/>
          <w:highlight w:val="none"/>
        </w:rPr>
        <w:t xml:space="preserve">供应商：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0CD9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0E1DEF11">
            <w:pPr>
              <w:spacing w:line="600" w:lineRule="exact"/>
              <w:jc w:val="center"/>
              <w:rPr>
                <w:rFonts w:ascii="宋体" w:hAnsi="宋体" w:cs="宋体"/>
                <w:sz w:val="28"/>
                <w:szCs w:val="28"/>
                <w:highlight w:val="none"/>
              </w:rPr>
            </w:pPr>
            <w:r>
              <w:rPr>
                <w:rFonts w:hint="eastAsia" w:ascii="宋体" w:hAnsi="宋体" w:cs="宋体"/>
                <w:sz w:val="28"/>
                <w:szCs w:val="28"/>
                <w:highlight w:val="none"/>
              </w:rPr>
              <w:t>采购单位</w:t>
            </w:r>
          </w:p>
        </w:tc>
        <w:tc>
          <w:tcPr>
            <w:tcW w:w="6480" w:type="dxa"/>
            <w:gridSpan w:val="3"/>
            <w:noWrap/>
          </w:tcPr>
          <w:p w14:paraId="447BB038">
            <w:pPr>
              <w:spacing w:line="600" w:lineRule="exact"/>
              <w:jc w:val="center"/>
              <w:rPr>
                <w:rFonts w:ascii="宋体" w:hAnsi="宋体" w:cs="宋体"/>
                <w:sz w:val="28"/>
                <w:szCs w:val="28"/>
                <w:highlight w:val="none"/>
              </w:rPr>
            </w:pPr>
          </w:p>
        </w:tc>
      </w:tr>
      <w:tr w14:paraId="55C3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10909CB3">
            <w:pPr>
              <w:spacing w:line="600" w:lineRule="exact"/>
              <w:jc w:val="center"/>
              <w:rPr>
                <w:rFonts w:ascii="宋体" w:hAnsi="宋体" w:cs="宋体"/>
                <w:sz w:val="28"/>
                <w:szCs w:val="28"/>
                <w:highlight w:val="none"/>
              </w:rPr>
            </w:pPr>
            <w:r>
              <w:rPr>
                <w:rFonts w:hint="eastAsia" w:ascii="宋体" w:hAnsi="宋体" w:cs="宋体"/>
                <w:sz w:val="28"/>
                <w:szCs w:val="28"/>
                <w:highlight w:val="none"/>
              </w:rPr>
              <w:t>项目名称</w:t>
            </w:r>
          </w:p>
        </w:tc>
        <w:tc>
          <w:tcPr>
            <w:tcW w:w="6480" w:type="dxa"/>
            <w:gridSpan w:val="3"/>
            <w:noWrap/>
          </w:tcPr>
          <w:p w14:paraId="44D662F7">
            <w:pPr>
              <w:spacing w:line="600" w:lineRule="exact"/>
              <w:jc w:val="center"/>
              <w:rPr>
                <w:rFonts w:ascii="宋体" w:hAnsi="宋体" w:cs="宋体"/>
                <w:sz w:val="28"/>
                <w:szCs w:val="28"/>
                <w:highlight w:val="none"/>
              </w:rPr>
            </w:pPr>
          </w:p>
        </w:tc>
      </w:tr>
      <w:tr w14:paraId="51D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7762AF92">
            <w:pPr>
              <w:spacing w:line="600" w:lineRule="exact"/>
              <w:jc w:val="center"/>
              <w:rPr>
                <w:rFonts w:ascii="宋体" w:hAnsi="宋体" w:cs="宋体"/>
                <w:sz w:val="28"/>
                <w:szCs w:val="28"/>
                <w:highlight w:val="none"/>
              </w:rPr>
            </w:pPr>
            <w:r>
              <w:rPr>
                <w:rFonts w:hint="eastAsia" w:ascii="宋体" w:hAnsi="宋体" w:cs="宋体"/>
                <w:sz w:val="28"/>
                <w:szCs w:val="28"/>
                <w:highlight w:val="none"/>
              </w:rPr>
              <w:t>合同名称</w:t>
            </w:r>
          </w:p>
        </w:tc>
        <w:tc>
          <w:tcPr>
            <w:tcW w:w="6480" w:type="dxa"/>
            <w:gridSpan w:val="3"/>
            <w:noWrap/>
          </w:tcPr>
          <w:p w14:paraId="2B5B94F8">
            <w:pPr>
              <w:spacing w:line="600" w:lineRule="exact"/>
              <w:jc w:val="center"/>
              <w:rPr>
                <w:rFonts w:ascii="宋体" w:hAnsi="宋体" w:cs="宋体"/>
                <w:sz w:val="28"/>
                <w:szCs w:val="28"/>
                <w:highlight w:val="none"/>
              </w:rPr>
            </w:pPr>
          </w:p>
        </w:tc>
      </w:tr>
      <w:tr w14:paraId="55B1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03B7033E">
            <w:pPr>
              <w:spacing w:line="600" w:lineRule="exact"/>
              <w:jc w:val="center"/>
              <w:rPr>
                <w:rFonts w:ascii="宋体" w:hAnsi="宋体" w:cs="宋体"/>
                <w:sz w:val="28"/>
                <w:szCs w:val="28"/>
                <w:highlight w:val="none"/>
              </w:rPr>
            </w:pPr>
            <w:r>
              <w:rPr>
                <w:rFonts w:hint="eastAsia" w:ascii="宋体" w:hAnsi="宋体" w:cs="宋体"/>
                <w:sz w:val="28"/>
                <w:szCs w:val="28"/>
                <w:highlight w:val="none"/>
              </w:rPr>
              <w:t>合同编号</w:t>
            </w:r>
          </w:p>
        </w:tc>
        <w:tc>
          <w:tcPr>
            <w:tcW w:w="1980" w:type="dxa"/>
            <w:noWrap/>
          </w:tcPr>
          <w:p w14:paraId="19EE17EC">
            <w:pPr>
              <w:spacing w:line="600" w:lineRule="exact"/>
              <w:jc w:val="center"/>
              <w:rPr>
                <w:rFonts w:ascii="宋体" w:hAnsi="宋体" w:cs="宋体"/>
                <w:sz w:val="28"/>
                <w:szCs w:val="28"/>
                <w:highlight w:val="none"/>
              </w:rPr>
            </w:pPr>
          </w:p>
        </w:tc>
        <w:tc>
          <w:tcPr>
            <w:tcW w:w="2160" w:type="dxa"/>
            <w:noWrap/>
          </w:tcPr>
          <w:p w14:paraId="5EF11765">
            <w:pPr>
              <w:spacing w:line="600" w:lineRule="exact"/>
              <w:jc w:val="center"/>
              <w:rPr>
                <w:rFonts w:ascii="宋体" w:hAnsi="宋体" w:cs="宋体"/>
                <w:sz w:val="28"/>
                <w:szCs w:val="28"/>
                <w:highlight w:val="none"/>
              </w:rPr>
            </w:pPr>
            <w:r>
              <w:rPr>
                <w:rFonts w:hint="eastAsia" w:ascii="宋体" w:hAnsi="宋体" w:cs="宋体"/>
                <w:sz w:val="28"/>
                <w:szCs w:val="28"/>
                <w:highlight w:val="none"/>
              </w:rPr>
              <w:t>合同金额</w:t>
            </w:r>
          </w:p>
        </w:tc>
        <w:tc>
          <w:tcPr>
            <w:tcW w:w="2340" w:type="dxa"/>
            <w:noWrap/>
          </w:tcPr>
          <w:p w14:paraId="49E84894">
            <w:pPr>
              <w:spacing w:line="600" w:lineRule="exact"/>
              <w:jc w:val="center"/>
              <w:rPr>
                <w:rFonts w:ascii="宋体" w:hAnsi="宋体" w:cs="宋体"/>
                <w:sz w:val="28"/>
                <w:szCs w:val="28"/>
                <w:highlight w:val="none"/>
              </w:rPr>
            </w:pPr>
          </w:p>
        </w:tc>
      </w:tr>
      <w:tr w14:paraId="47D6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6C7141EB">
            <w:pPr>
              <w:spacing w:line="600" w:lineRule="exact"/>
              <w:jc w:val="center"/>
              <w:rPr>
                <w:rFonts w:ascii="宋体" w:hAnsi="宋体" w:cs="宋体"/>
                <w:sz w:val="28"/>
                <w:szCs w:val="28"/>
                <w:highlight w:val="none"/>
              </w:rPr>
            </w:pPr>
            <w:r>
              <w:rPr>
                <w:rFonts w:hint="eastAsia" w:ascii="宋体" w:hAnsi="宋体" w:cs="宋体"/>
                <w:sz w:val="28"/>
                <w:szCs w:val="28"/>
                <w:highlight w:val="none"/>
              </w:rPr>
              <w:t>验收时间</w:t>
            </w:r>
          </w:p>
        </w:tc>
        <w:tc>
          <w:tcPr>
            <w:tcW w:w="1980" w:type="dxa"/>
            <w:noWrap/>
          </w:tcPr>
          <w:p w14:paraId="67177924">
            <w:pPr>
              <w:spacing w:line="600" w:lineRule="exact"/>
              <w:jc w:val="center"/>
              <w:rPr>
                <w:rFonts w:ascii="宋体" w:hAnsi="宋体" w:cs="宋体"/>
                <w:sz w:val="28"/>
                <w:szCs w:val="28"/>
                <w:highlight w:val="none"/>
              </w:rPr>
            </w:pPr>
          </w:p>
        </w:tc>
        <w:tc>
          <w:tcPr>
            <w:tcW w:w="2160" w:type="dxa"/>
            <w:noWrap/>
          </w:tcPr>
          <w:p w14:paraId="7B2DEC70">
            <w:pPr>
              <w:spacing w:line="600" w:lineRule="exact"/>
              <w:jc w:val="center"/>
              <w:rPr>
                <w:rFonts w:ascii="宋体" w:hAnsi="宋体" w:cs="宋体"/>
                <w:sz w:val="28"/>
                <w:szCs w:val="28"/>
                <w:highlight w:val="none"/>
              </w:rPr>
            </w:pPr>
            <w:r>
              <w:rPr>
                <w:rFonts w:hint="eastAsia" w:ascii="宋体" w:hAnsi="宋体" w:cs="宋体"/>
                <w:sz w:val="28"/>
                <w:szCs w:val="28"/>
                <w:highlight w:val="none"/>
              </w:rPr>
              <w:t>验收地点</w:t>
            </w:r>
          </w:p>
        </w:tc>
        <w:tc>
          <w:tcPr>
            <w:tcW w:w="2340" w:type="dxa"/>
            <w:noWrap/>
          </w:tcPr>
          <w:p w14:paraId="6CDB5A7F">
            <w:pPr>
              <w:spacing w:line="600" w:lineRule="exact"/>
              <w:jc w:val="center"/>
              <w:rPr>
                <w:rFonts w:ascii="宋体" w:hAnsi="宋体" w:cs="宋体"/>
                <w:sz w:val="28"/>
                <w:szCs w:val="28"/>
                <w:highlight w:val="none"/>
              </w:rPr>
            </w:pPr>
          </w:p>
        </w:tc>
      </w:tr>
      <w:tr w14:paraId="3C1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tcPr>
          <w:p w14:paraId="7BD9C684">
            <w:pPr>
              <w:spacing w:line="600" w:lineRule="exact"/>
              <w:jc w:val="center"/>
              <w:rPr>
                <w:rFonts w:ascii="宋体" w:hAnsi="宋体" w:cs="宋体"/>
                <w:sz w:val="28"/>
                <w:szCs w:val="28"/>
                <w:highlight w:val="none"/>
              </w:rPr>
            </w:pPr>
            <w:r>
              <w:rPr>
                <w:rFonts w:hint="eastAsia" w:ascii="宋体" w:hAnsi="宋体" w:cs="宋体"/>
                <w:sz w:val="28"/>
                <w:szCs w:val="28"/>
                <w:highlight w:val="none"/>
              </w:rPr>
              <w:t>联系人</w:t>
            </w:r>
          </w:p>
        </w:tc>
        <w:tc>
          <w:tcPr>
            <w:tcW w:w="1980" w:type="dxa"/>
            <w:noWrap/>
          </w:tcPr>
          <w:p w14:paraId="47F60581">
            <w:pPr>
              <w:spacing w:line="600" w:lineRule="exact"/>
              <w:jc w:val="center"/>
              <w:rPr>
                <w:rFonts w:ascii="宋体" w:hAnsi="宋体" w:cs="宋体"/>
                <w:sz w:val="28"/>
                <w:szCs w:val="28"/>
                <w:highlight w:val="none"/>
              </w:rPr>
            </w:pPr>
          </w:p>
        </w:tc>
        <w:tc>
          <w:tcPr>
            <w:tcW w:w="2160" w:type="dxa"/>
            <w:noWrap/>
          </w:tcPr>
          <w:p w14:paraId="1879FF75">
            <w:pPr>
              <w:spacing w:line="600" w:lineRule="exact"/>
              <w:jc w:val="center"/>
              <w:rPr>
                <w:rFonts w:ascii="宋体" w:hAnsi="宋体" w:cs="宋体"/>
                <w:sz w:val="28"/>
                <w:szCs w:val="28"/>
                <w:highlight w:val="none"/>
              </w:rPr>
            </w:pPr>
            <w:r>
              <w:rPr>
                <w:rFonts w:hint="eastAsia" w:ascii="宋体" w:hAnsi="宋体" w:cs="宋体"/>
                <w:sz w:val="28"/>
                <w:szCs w:val="28"/>
                <w:highlight w:val="none"/>
              </w:rPr>
              <w:t>联系电话</w:t>
            </w:r>
          </w:p>
        </w:tc>
        <w:tc>
          <w:tcPr>
            <w:tcW w:w="2340" w:type="dxa"/>
            <w:noWrap/>
          </w:tcPr>
          <w:p w14:paraId="1014F95D">
            <w:pPr>
              <w:spacing w:line="600" w:lineRule="exact"/>
              <w:jc w:val="center"/>
              <w:rPr>
                <w:rFonts w:ascii="宋体" w:hAnsi="宋体" w:cs="宋体"/>
                <w:sz w:val="28"/>
                <w:szCs w:val="28"/>
                <w:highlight w:val="none"/>
              </w:rPr>
            </w:pPr>
          </w:p>
        </w:tc>
      </w:tr>
      <w:tr w14:paraId="5043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tcPr>
          <w:p w14:paraId="2804378D">
            <w:pPr>
              <w:spacing w:line="600" w:lineRule="exact"/>
              <w:jc w:val="center"/>
              <w:rPr>
                <w:rFonts w:ascii="宋体" w:hAnsi="宋体" w:cs="宋体"/>
                <w:sz w:val="28"/>
                <w:szCs w:val="28"/>
                <w:highlight w:val="none"/>
              </w:rPr>
            </w:pPr>
            <w:r>
              <w:rPr>
                <w:rFonts w:hint="eastAsia" w:ascii="宋体" w:hAnsi="宋体" w:cs="宋体"/>
                <w:sz w:val="28"/>
                <w:szCs w:val="28"/>
                <w:highlight w:val="none"/>
              </w:rPr>
              <w:t>验收方案及工作要求</w:t>
            </w:r>
          </w:p>
        </w:tc>
      </w:tr>
      <w:tr w14:paraId="03FE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trPr>
        <w:tc>
          <w:tcPr>
            <w:tcW w:w="9108" w:type="dxa"/>
            <w:gridSpan w:val="4"/>
            <w:noWrap/>
          </w:tcPr>
          <w:p w14:paraId="433E4ED0">
            <w:pPr>
              <w:jc w:val="center"/>
              <w:rPr>
                <w:rFonts w:ascii="宋体" w:hAnsi="宋体" w:cs="宋体"/>
                <w:sz w:val="28"/>
                <w:szCs w:val="28"/>
                <w:highlight w:val="none"/>
              </w:rPr>
            </w:pPr>
          </w:p>
          <w:p w14:paraId="6A616801">
            <w:pPr>
              <w:jc w:val="center"/>
              <w:rPr>
                <w:rFonts w:ascii="宋体" w:hAnsi="宋体" w:cs="宋体"/>
                <w:sz w:val="28"/>
                <w:szCs w:val="28"/>
                <w:highlight w:val="none"/>
              </w:rPr>
            </w:pPr>
          </w:p>
          <w:p w14:paraId="161FD0E4">
            <w:pPr>
              <w:jc w:val="center"/>
              <w:rPr>
                <w:rFonts w:ascii="宋体" w:hAnsi="宋体" w:cs="宋体"/>
                <w:sz w:val="28"/>
                <w:szCs w:val="28"/>
                <w:highlight w:val="none"/>
              </w:rPr>
            </w:pPr>
          </w:p>
          <w:p w14:paraId="23AED952">
            <w:pPr>
              <w:jc w:val="center"/>
              <w:rPr>
                <w:rFonts w:ascii="宋体" w:hAnsi="宋体" w:cs="宋体"/>
                <w:sz w:val="28"/>
                <w:szCs w:val="28"/>
                <w:highlight w:val="none"/>
              </w:rPr>
            </w:pPr>
          </w:p>
          <w:p w14:paraId="29AF7522">
            <w:pPr>
              <w:jc w:val="center"/>
              <w:rPr>
                <w:rFonts w:ascii="宋体" w:hAnsi="宋体" w:cs="宋体"/>
                <w:sz w:val="28"/>
                <w:szCs w:val="28"/>
                <w:highlight w:val="none"/>
              </w:rPr>
            </w:pPr>
          </w:p>
          <w:p w14:paraId="23CEA072">
            <w:pPr>
              <w:jc w:val="center"/>
              <w:rPr>
                <w:rFonts w:ascii="宋体" w:hAnsi="宋体" w:cs="宋体"/>
                <w:sz w:val="28"/>
                <w:szCs w:val="28"/>
                <w:highlight w:val="none"/>
              </w:rPr>
            </w:pPr>
          </w:p>
          <w:p w14:paraId="2DB64CD7">
            <w:pPr>
              <w:jc w:val="center"/>
              <w:rPr>
                <w:rFonts w:ascii="宋体" w:hAnsi="宋体" w:cs="宋体"/>
                <w:sz w:val="28"/>
                <w:szCs w:val="28"/>
                <w:highlight w:val="none"/>
              </w:rPr>
            </w:pPr>
          </w:p>
          <w:p w14:paraId="702766E6">
            <w:pPr>
              <w:jc w:val="center"/>
              <w:rPr>
                <w:rFonts w:ascii="宋体" w:hAnsi="宋体" w:cs="宋体"/>
                <w:sz w:val="28"/>
                <w:szCs w:val="28"/>
                <w:highlight w:val="none"/>
              </w:rPr>
            </w:pPr>
          </w:p>
          <w:p w14:paraId="2D69DBA0">
            <w:pPr>
              <w:jc w:val="center"/>
              <w:rPr>
                <w:rFonts w:ascii="宋体" w:hAnsi="宋体" w:cs="宋体"/>
                <w:sz w:val="28"/>
                <w:szCs w:val="28"/>
                <w:highlight w:val="none"/>
              </w:rPr>
            </w:pPr>
          </w:p>
          <w:p w14:paraId="3FB3C6C8">
            <w:pPr>
              <w:jc w:val="center"/>
              <w:rPr>
                <w:rFonts w:ascii="宋体" w:hAnsi="宋体" w:cs="宋体"/>
                <w:sz w:val="28"/>
                <w:szCs w:val="28"/>
                <w:highlight w:val="none"/>
              </w:rPr>
            </w:pPr>
          </w:p>
          <w:p w14:paraId="53B69F52">
            <w:pPr>
              <w:jc w:val="center"/>
              <w:rPr>
                <w:rFonts w:ascii="宋体" w:hAnsi="宋体" w:cs="宋体"/>
                <w:sz w:val="28"/>
                <w:szCs w:val="28"/>
                <w:highlight w:val="none"/>
              </w:rPr>
            </w:pPr>
            <w:r>
              <w:rPr>
                <w:rFonts w:hint="eastAsia" w:ascii="宋体" w:hAnsi="宋体" w:cs="宋体"/>
                <w:sz w:val="28"/>
                <w:szCs w:val="28"/>
                <w:highlight w:val="none"/>
              </w:rPr>
              <w:t xml:space="preserve">                      组织实施单位公章</w:t>
            </w:r>
          </w:p>
          <w:p w14:paraId="27BA2615">
            <w:pPr>
              <w:jc w:val="center"/>
              <w:rPr>
                <w:rFonts w:ascii="宋体" w:hAnsi="宋体" w:cs="宋体"/>
                <w:sz w:val="28"/>
                <w:szCs w:val="28"/>
                <w:highlight w:val="none"/>
              </w:rPr>
            </w:pPr>
            <w:r>
              <w:rPr>
                <w:rFonts w:hint="eastAsia" w:ascii="宋体" w:hAnsi="宋体" w:cs="宋体"/>
                <w:sz w:val="28"/>
                <w:szCs w:val="28"/>
                <w:highlight w:val="none"/>
              </w:rPr>
              <w:t xml:space="preserve">                        年  月  日</w:t>
            </w:r>
          </w:p>
          <w:p w14:paraId="172E3845">
            <w:pPr>
              <w:spacing w:line="360" w:lineRule="exact"/>
              <w:rPr>
                <w:rFonts w:ascii="宋体" w:hAnsi="宋体" w:cs="宋体"/>
                <w:sz w:val="28"/>
                <w:szCs w:val="28"/>
                <w:highlight w:val="none"/>
              </w:rPr>
            </w:pPr>
          </w:p>
          <w:p w14:paraId="1B465F99">
            <w:pPr>
              <w:spacing w:line="360" w:lineRule="exact"/>
              <w:rPr>
                <w:rFonts w:ascii="宋体" w:hAnsi="宋体" w:cs="宋体"/>
                <w:sz w:val="28"/>
                <w:szCs w:val="28"/>
                <w:highlight w:val="none"/>
              </w:rPr>
            </w:pPr>
          </w:p>
          <w:p w14:paraId="4B575873">
            <w:pPr>
              <w:spacing w:line="360" w:lineRule="exact"/>
              <w:rPr>
                <w:rFonts w:ascii="宋体" w:hAnsi="宋体" w:cs="宋体"/>
                <w:sz w:val="28"/>
                <w:szCs w:val="28"/>
                <w:highlight w:val="none"/>
              </w:rPr>
            </w:pPr>
          </w:p>
          <w:p w14:paraId="79DD02A2">
            <w:pPr>
              <w:spacing w:line="360" w:lineRule="exact"/>
              <w:rPr>
                <w:rFonts w:ascii="宋体" w:hAnsi="宋体" w:cs="宋体"/>
                <w:sz w:val="28"/>
                <w:szCs w:val="28"/>
                <w:highlight w:val="none"/>
              </w:rPr>
            </w:pPr>
          </w:p>
        </w:tc>
      </w:tr>
    </w:tbl>
    <w:p w14:paraId="1911FF7A">
      <w:pPr>
        <w:overflowPunct w:val="0"/>
        <w:spacing w:line="580" w:lineRule="exact"/>
        <w:rPr>
          <w:rFonts w:ascii="宋体" w:hAnsi="宋体" w:cs="宋体"/>
          <w:sz w:val="28"/>
          <w:szCs w:val="28"/>
          <w:highlight w:val="none"/>
        </w:rPr>
        <w:sectPr>
          <w:footerReference r:id="rId4" w:type="default"/>
          <w:pgSz w:w="11906" w:h="16838"/>
          <w:pgMar w:top="1440" w:right="1077" w:bottom="1440" w:left="1077" w:header="851" w:footer="1361" w:gutter="0"/>
          <w:cols w:space="720" w:num="1"/>
          <w:docGrid w:linePitch="312" w:charSpace="0"/>
        </w:sectPr>
      </w:pPr>
    </w:p>
    <w:p w14:paraId="25D81E0B">
      <w:pPr>
        <w:rPr>
          <w:rFonts w:ascii="宋体" w:hAnsi="宋体" w:cs="宋体"/>
          <w:sz w:val="28"/>
          <w:szCs w:val="28"/>
          <w:highlight w:val="none"/>
        </w:rPr>
      </w:pPr>
      <w:r>
        <w:rPr>
          <w:rFonts w:hint="eastAsia" w:ascii="宋体" w:hAnsi="宋体" w:cs="宋体"/>
          <w:sz w:val="28"/>
          <w:szCs w:val="28"/>
          <w:highlight w:val="none"/>
        </w:rPr>
        <w:t>附件2</w:t>
      </w:r>
    </w:p>
    <w:p w14:paraId="60784758">
      <w:pPr>
        <w:spacing w:beforeLines="50" w:afterLines="50" w:line="460" w:lineRule="exact"/>
        <w:jc w:val="center"/>
        <w:rPr>
          <w:rFonts w:ascii="宋体" w:hAnsi="宋体" w:cs="宋体"/>
          <w:b/>
          <w:sz w:val="44"/>
          <w:szCs w:val="44"/>
          <w:highlight w:val="none"/>
        </w:rPr>
      </w:pPr>
      <w:r>
        <w:rPr>
          <w:rFonts w:hint="eastAsia" w:ascii="宋体" w:hAnsi="宋体" w:cs="宋体"/>
          <w:b/>
          <w:sz w:val="44"/>
          <w:szCs w:val="44"/>
          <w:highlight w:val="none"/>
        </w:rPr>
        <w:t>政府采购履约验收指引（货物类）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1444"/>
        <w:gridCol w:w="1260"/>
        <w:gridCol w:w="1702"/>
        <w:gridCol w:w="1260"/>
        <w:gridCol w:w="1721"/>
      </w:tblGrid>
      <w:tr w14:paraId="37D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noWrap/>
            <w:vAlign w:val="center"/>
          </w:tcPr>
          <w:p w14:paraId="65221D07">
            <w:pPr>
              <w:spacing w:line="280" w:lineRule="exact"/>
              <w:jc w:val="center"/>
              <w:rPr>
                <w:rFonts w:ascii="宋体" w:hAnsi="宋体" w:cs="宋体"/>
                <w:sz w:val="24"/>
                <w:highlight w:val="none"/>
              </w:rPr>
            </w:pPr>
            <w:r>
              <w:rPr>
                <w:rFonts w:hint="eastAsia" w:ascii="宋体" w:hAnsi="宋体" w:cs="宋体"/>
                <w:sz w:val="24"/>
                <w:highlight w:val="none"/>
              </w:rPr>
              <w:t>采购单位</w:t>
            </w:r>
          </w:p>
        </w:tc>
        <w:tc>
          <w:tcPr>
            <w:tcW w:w="3060" w:type="dxa"/>
            <w:gridSpan w:val="2"/>
            <w:noWrap/>
            <w:vAlign w:val="center"/>
          </w:tcPr>
          <w:p w14:paraId="60BA365F">
            <w:pPr>
              <w:spacing w:line="280" w:lineRule="exact"/>
              <w:jc w:val="center"/>
              <w:rPr>
                <w:rFonts w:ascii="宋体" w:hAnsi="宋体" w:cs="宋体"/>
                <w:sz w:val="24"/>
                <w:highlight w:val="none"/>
              </w:rPr>
            </w:pPr>
          </w:p>
        </w:tc>
        <w:tc>
          <w:tcPr>
            <w:tcW w:w="1710" w:type="dxa"/>
            <w:noWrap/>
            <w:vAlign w:val="center"/>
          </w:tcPr>
          <w:p w14:paraId="1BA1F47B">
            <w:pPr>
              <w:spacing w:line="280" w:lineRule="exact"/>
              <w:jc w:val="center"/>
              <w:rPr>
                <w:rFonts w:ascii="宋体" w:hAnsi="宋体" w:cs="宋体"/>
                <w:sz w:val="24"/>
                <w:highlight w:val="none"/>
              </w:rPr>
            </w:pPr>
            <w:r>
              <w:rPr>
                <w:rFonts w:hint="eastAsia" w:ascii="宋体" w:hAnsi="宋体" w:cs="宋体"/>
                <w:sz w:val="24"/>
                <w:highlight w:val="none"/>
              </w:rPr>
              <w:t>项目名称</w:t>
            </w:r>
          </w:p>
        </w:tc>
        <w:tc>
          <w:tcPr>
            <w:tcW w:w="2704" w:type="dxa"/>
            <w:gridSpan w:val="2"/>
            <w:noWrap/>
            <w:vAlign w:val="center"/>
          </w:tcPr>
          <w:p w14:paraId="2388420D">
            <w:pPr>
              <w:spacing w:line="280" w:lineRule="exact"/>
              <w:jc w:val="center"/>
              <w:rPr>
                <w:rFonts w:ascii="宋体" w:hAnsi="宋体" w:cs="宋体"/>
                <w:sz w:val="24"/>
                <w:highlight w:val="none"/>
              </w:rPr>
            </w:pPr>
          </w:p>
        </w:tc>
        <w:tc>
          <w:tcPr>
            <w:tcW w:w="1702" w:type="dxa"/>
            <w:noWrap/>
            <w:vAlign w:val="center"/>
          </w:tcPr>
          <w:p w14:paraId="7B5DF828">
            <w:pPr>
              <w:spacing w:line="280" w:lineRule="exact"/>
              <w:jc w:val="center"/>
              <w:rPr>
                <w:rFonts w:ascii="宋体" w:hAnsi="宋体" w:cs="宋体"/>
                <w:sz w:val="24"/>
                <w:highlight w:val="none"/>
              </w:rPr>
            </w:pPr>
            <w:r>
              <w:rPr>
                <w:rFonts w:hint="eastAsia" w:ascii="宋体" w:hAnsi="宋体" w:cs="宋体"/>
                <w:sz w:val="24"/>
                <w:highlight w:val="none"/>
              </w:rPr>
              <w:t>合同名称</w:t>
            </w:r>
          </w:p>
        </w:tc>
        <w:tc>
          <w:tcPr>
            <w:tcW w:w="2981" w:type="dxa"/>
            <w:gridSpan w:val="2"/>
            <w:noWrap/>
            <w:vAlign w:val="center"/>
          </w:tcPr>
          <w:p w14:paraId="300F227C">
            <w:pPr>
              <w:spacing w:line="280" w:lineRule="exact"/>
              <w:jc w:val="center"/>
              <w:rPr>
                <w:rFonts w:ascii="宋体" w:hAnsi="宋体" w:cs="宋体"/>
                <w:sz w:val="24"/>
                <w:highlight w:val="none"/>
              </w:rPr>
            </w:pPr>
          </w:p>
        </w:tc>
      </w:tr>
      <w:tr w14:paraId="57C3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ign w:val="center"/>
          </w:tcPr>
          <w:p w14:paraId="49EB6D8D">
            <w:pPr>
              <w:spacing w:line="280" w:lineRule="exact"/>
              <w:jc w:val="center"/>
              <w:rPr>
                <w:rFonts w:ascii="宋体" w:hAnsi="宋体" w:cs="宋体"/>
                <w:sz w:val="24"/>
                <w:highlight w:val="none"/>
              </w:rPr>
            </w:pPr>
            <w:r>
              <w:rPr>
                <w:rFonts w:hint="eastAsia" w:ascii="宋体" w:hAnsi="宋体" w:cs="宋体"/>
                <w:sz w:val="24"/>
                <w:highlight w:val="none"/>
              </w:rPr>
              <w:t>供应商</w:t>
            </w:r>
          </w:p>
        </w:tc>
        <w:tc>
          <w:tcPr>
            <w:tcW w:w="3060" w:type="dxa"/>
            <w:gridSpan w:val="2"/>
            <w:noWrap/>
            <w:vAlign w:val="center"/>
          </w:tcPr>
          <w:p w14:paraId="6E8E7C91">
            <w:pPr>
              <w:spacing w:line="280" w:lineRule="exact"/>
              <w:jc w:val="center"/>
              <w:rPr>
                <w:rFonts w:ascii="宋体" w:hAnsi="宋体" w:cs="宋体"/>
                <w:sz w:val="24"/>
                <w:highlight w:val="none"/>
              </w:rPr>
            </w:pPr>
          </w:p>
        </w:tc>
        <w:tc>
          <w:tcPr>
            <w:tcW w:w="1710" w:type="dxa"/>
            <w:noWrap/>
            <w:vAlign w:val="center"/>
          </w:tcPr>
          <w:p w14:paraId="22954DAB">
            <w:pPr>
              <w:spacing w:line="280" w:lineRule="exact"/>
              <w:jc w:val="center"/>
              <w:rPr>
                <w:rFonts w:ascii="宋体" w:hAnsi="宋体" w:cs="宋体"/>
                <w:sz w:val="24"/>
                <w:highlight w:val="none"/>
              </w:rPr>
            </w:pPr>
            <w:r>
              <w:rPr>
                <w:rFonts w:hint="eastAsia" w:ascii="宋体" w:hAnsi="宋体" w:cs="宋体"/>
                <w:sz w:val="24"/>
                <w:highlight w:val="none"/>
              </w:rPr>
              <w:t>项目及合同</w:t>
            </w:r>
          </w:p>
          <w:p w14:paraId="5716B7CB">
            <w:pPr>
              <w:spacing w:line="280" w:lineRule="exact"/>
              <w:jc w:val="center"/>
              <w:rPr>
                <w:rFonts w:ascii="宋体" w:hAnsi="宋体" w:cs="宋体"/>
                <w:sz w:val="24"/>
                <w:highlight w:val="none"/>
              </w:rPr>
            </w:pPr>
            <w:r>
              <w:rPr>
                <w:rFonts w:hint="eastAsia" w:ascii="宋体" w:hAnsi="宋体" w:cs="宋体"/>
                <w:sz w:val="24"/>
                <w:highlight w:val="none"/>
              </w:rPr>
              <w:t>编号</w:t>
            </w:r>
          </w:p>
        </w:tc>
        <w:tc>
          <w:tcPr>
            <w:tcW w:w="2704" w:type="dxa"/>
            <w:gridSpan w:val="2"/>
            <w:noWrap/>
            <w:vAlign w:val="center"/>
          </w:tcPr>
          <w:p w14:paraId="0B91EE77">
            <w:pPr>
              <w:spacing w:line="280" w:lineRule="exact"/>
              <w:jc w:val="center"/>
              <w:rPr>
                <w:rFonts w:ascii="宋体" w:hAnsi="宋体" w:cs="宋体"/>
                <w:sz w:val="24"/>
                <w:highlight w:val="none"/>
              </w:rPr>
            </w:pPr>
          </w:p>
        </w:tc>
        <w:tc>
          <w:tcPr>
            <w:tcW w:w="1702" w:type="dxa"/>
            <w:noWrap/>
            <w:vAlign w:val="center"/>
          </w:tcPr>
          <w:p w14:paraId="0A8E642C">
            <w:pPr>
              <w:spacing w:line="280" w:lineRule="exact"/>
              <w:jc w:val="center"/>
              <w:rPr>
                <w:rFonts w:ascii="宋体" w:hAnsi="宋体" w:cs="宋体"/>
                <w:sz w:val="24"/>
                <w:highlight w:val="none"/>
              </w:rPr>
            </w:pPr>
            <w:r>
              <w:rPr>
                <w:rFonts w:hint="eastAsia" w:ascii="宋体" w:hAnsi="宋体" w:cs="宋体"/>
                <w:sz w:val="24"/>
                <w:highlight w:val="none"/>
              </w:rPr>
              <w:t>合同金额</w:t>
            </w:r>
          </w:p>
        </w:tc>
        <w:tc>
          <w:tcPr>
            <w:tcW w:w="2981" w:type="dxa"/>
            <w:gridSpan w:val="2"/>
            <w:noWrap/>
            <w:vAlign w:val="center"/>
          </w:tcPr>
          <w:p w14:paraId="0D7D5477">
            <w:pPr>
              <w:spacing w:line="280" w:lineRule="exact"/>
              <w:jc w:val="center"/>
              <w:rPr>
                <w:rFonts w:ascii="宋体" w:hAnsi="宋体" w:cs="宋体"/>
                <w:sz w:val="24"/>
                <w:highlight w:val="none"/>
              </w:rPr>
            </w:pPr>
          </w:p>
        </w:tc>
      </w:tr>
      <w:tr w14:paraId="51B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ign w:val="center"/>
          </w:tcPr>
          <w:p w14:paraId="61989393">
            <w:pPr>
              <w:spacing w:line="280" w:lineRule="exact"/>
              <w:jc w:val="center"/>
              <w:rPr>
                <w:rFonts w:ascii="宋体" w:hAnsi="宋体" w:cs="宋体"/>
                <w:sz w:val="24"/>
                <w:highlight w:val="none"/>
              </w:rPr>
            </w:pPr>
            <w:r>
              <w:rPr>
                <w:rFonts w:hint="eastAsia" w:ascii="宋体" w:hAnsi="宋体" w:cs="宋体"/>
                <w:sz w:val="24"/>
                <w:highlight w:val="none"/>
              </w:rPr>
              <w:t>验收时间</w:t>
            </w:r>
          </w:p>
        </w:tc>
        <w:tc>
          <w:tcPr>
            <w:tcW w:w="3060" w:type="dxa"/>
            <w:gridSpan w:val="2"/>
            <w:noWrap/>
            <w:vAlign w:val="center"/>
          </w:tcPr>
          <w:p w14:paraId="0A1CC5FC">
            <w:pPr>
              <w:spacing w:line="280" w:lineRule="exact"/>
              <w:jc w:val="center"/>
              <w:rPr>
                <w:rFonts w:ascii="宋体" w:hAnsi="宋体" w:cs="宋体"/>
                <w:sz w:val="24"/>
                <w:highlight w:val="none"/>
              </w:rPr>
            </w:pPr>
          </w:p>
        </w:tc>
        <w:tc>
          <w:tcPr>
            <w:tcW w:w="1710" w:type="dxa"/>
            <w:noWrap/>
            <w:vAlign w:val="center"/>
          </w:tcPr>
          <w:p w14:paraId="1E011DCB">
            <w:pPr>
              <w:spacing w:line="280" w:lineRule="exact"/>
              <w:jc w:val="center"/>
              <w:rPr>
                <w:rFonts w:ascii="宋体" w:hAnsi="宋体" w:cs="宋体"/>
                <w:sz w:val="24"/>
                <w:highlight w:val="none"/>
              </w:rPr>
            </w:pPr>
            <w:r>
              <w:rPr>
                <w:rFonts w:hint="eastAsia" w:ascii="宋体" w:hAnsi="宋体" w:cs="宋体"/>
                <w:sz w:val="24"/>
                <w:highlight w:val="none"/>
              </w:rPr>
              <w:t>验收地点</w:t>
            </w:r>
          </w:p>
        </w:tc>
        <w:tc>
          <w:tcPr>
            <w:tcW w:w="2704" w:type="dxa"/>
            <w:gridSpan w:val="2"/>
            <w:noWrap/>
            <w:vAlign w:val="center"/>
          </w:tcPr>
          <w:p w14:paraId="3B19590A">
            <w:pPr>
              <w:spacing w:line="280" w:lineRule="exact"/>
              <w:jc w:val="center"/>
              <w:rPr>
                <w:rFonts w:ascii="宋体" w:hAnsi="宋体" w:cs="宋体"/>
                <w:sz w:val="24"/>
                <w:highlight w:val="none"/>
              </w:rPr>
            </w:pPr>
          </w:p>
        </w:tc>
        <w:tc>
          <w:tcPr>
            <w:tcW w:w="1702" w:type="dxa"/>
            <w:noWrap/>
            <w:vAlign w:val="center"/>
          </w:tcPr>
          <w:p w14:paraId="26AFADDE">
            <w:pPr>
              <w:spacing w:line="280" w:lineRule="exact"/>
              <w:ind w:left="432" w:hanging="432" w:hangingChars="180"/>
              <w:jc w:val="center"/>
              <w:rPr>
                <w:rFonts w:ascii="宋体" w:hAnsi="宋体" w:cs="宋体"/>
                <w:sz w:val="24"/>
                <w:highlight w:val="none"/>
              </w:rPr>
            </w:pPr>
            <w:r>
              <w:rPr>
                <w:rFonts w:hint="eastAsia" w:ascii="宋体" w:hAnsi="宋体" w:cs="宋体"/>
                <w:sz w:val="24"/>
                <w:highlight w:val="none"/>
              </w:rPr>
              <w:t>验收组织形式</w:t>
            </w:r>
          </w:p>
        </w:tc>
        <w:tc>
          <w:tcPr>
            <w:tcW w:w="2981" w:type="dxa"/>
            <w:gridSpan w:val="2"/>
            <w:noWrap/>
            <w:vAlign w:val="center"/>
          </w:tcPr>
          <w:p w14:paraId="4C856129">
            <w:pPr>
              <w:ind w:left="960" w:hanging="960" w:hangingChars="400"/>
              <w:jc w:val="center"/>
              <w:rPr>
                <w:rFonts w:ascii="宋体" w:hAnsi="宋体" w:cs="宋体"/>
                <w:sz w:val="24"/>
                <w:highlight w:val="none"/>
              </w:rPr>
            </w:pPr>
            <w:r>
              <w:rPr>
                <w:rFonts w:hint="eastAsia" w:ascii="宋体" w:hAnsi="宋体" w:cs="宋体"/>
                <w:sz w:val="24"/>
                <w:highlight w:val="none"/>
              </w:rPr>
              <w:t>□自行简易验收</w:t>
            </w:r>
          </w:p>
          <w:p w14:paraId="3686E107">
            <w:pPr>
              <w:spacing w:line="280" w:lineRule="exact"/>
              <w:jc w:val="center"/>
              <w:rPr>
                <w:rFonts w:ascii="宋体" w:hAnsi="宋体" w:cs="宋体"/>
                <w:sz w:val="24"/>
                <w:highlight w:val="none"/>
              </w:rPr>
            </w:pPr>
            <w:r>
              <w:rPr>
                <w:rFonts w:hint="eastAsia" w:ascii="宋体" w:hAnsi="宋体" w:cs="宋体"/>
                <w:sz w:val="24"/>
                <w:highlight w:val="none"/>
              </w:rPr>
              <w:t>□验收小组验收</w:t>
            </w:r>
          </w:p>
        </w:tc>
      </w:tr>
      <w:tr w14:paraId="4C9A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7" w:type="dxa"/>
            <w:noWrap/>
            <w:vAlign w:val="center"/>
          </w:tcPr>
          <w:p w14:paraId="45C58E5C">
            <w:pPr>
              <w:spacing w:line="280" w:lineRule="exact"/>
              <w:jc w:val="center"/>
              <w:rPr>
                <w:rFonts w:ascii="宋体" w:hAnsi="宋体" w:cs="宋体"/>
                <w:sz w:val="24"/>
                <w:highlight w:val="none"/>
              </w:rPr>
            </w:pPr>
            <w:r>
              <w:rPr>
                <w:rFonts w:hint="eastAsia" w:ascii="宋体" w:hAnsi="宋体" w:cs="宋体"/>
                <w:sz w:val="24"/>
                <w:highlight w:val="none"/>
              </w:rPr>
              <w:t>分期验收</w:t>
            </w:r>
          </w:p>
        </w:tc>
        <w:tc>
          <w:tcPr>
            <w:tcW w:w="3060" w:type="dxa"/>
            <w:gridSpan w:val="2"/>
            <w:noWrap/>
            <w:vAlign w:val="center"/>
          </w:tcPr>
          <w:p w14:paraId="5BAB457C">
            <w:pPr>
              <w:spacing w:line="280" w:lineRule="exact"/>
              <w:jc w:val="center"/>
              <w:rPr>
                <w:rFonts w:ascii="宋体" w:hAnsi="宋体" w:cs="宋体"/>
                <w:sz w:val="24"/>
                <w:highlight w:val="none"/>
              </w:rPr>
            </w:pPr>
            <w:r>
              <w:rPr>
                <w:rFonts w:hint="eastAsia" w:ascii="宋体" w:hAnsi="宋体" w:cs="宋体"/>
                <w:sz w:val="24"/>
                <w:highlight w:val="none"/>
              </w:rPr>
              <w:t>是□   否□</w:t>
            </w:r>
          </w:p>
        </w:tc>
        <w:tc>
          <w:tcPr>
            <w:tcW w:w="1710" w:type="dxa"/>
            <w:noWrap/>
            <w:vAlign w:val="center"/>
          </w:tcPr>
          <w:p w14:paraId="7A75A10A">
            <w:pPr>
              <w:spacing w:line="280" w:lineRule="exact"/>
              <w:jc w:val="center"/>
              <w:rPr>
                <w:rFonts w:ascii="宋体" w:hAnsi="宋体" w:cs="宋体"/>
                <w:sz w:val="24"/>
                <w:highlight w:val="none"/>
              </w:rPr>
            </w:pPr>
            <w:r>
              <w:rPr>
                <w:rFonts w:hint="eastAsia" w:ascii="宋体" w:hAnsi="宋体" w:cs="宋体"/>
                <w:sz w:val="24"/>
                <w:highlight w:val="none"/>
              </w:rPr>
              <w:t>分期情况</w:t>
            </w:r>
          </w:p>
        </w:tc>
        <w:tc>
          <w:tcPr>
            <w:tcW w:w="7387" w:type="dxa"/>
            <w:gridSpan w:val="5"/>
            <w:noWrap/>
            <w:vAlign w:val="center"/>
          </w:tcPr>
          <w:p w14:paraId="1AA30072">
            <w:pPr>
              <w:spacing w:line="280" w:lineRule="exact"/>
              <w:jc w:val="center"/>
              <w:rPr>
                <w:rFonts w:ascii="宋体" w:hAnsi="宋体" w:cs="宋体"/>
                <w:sz w:val="24"/>
                <w:highlight w:val="none"/>
              </w:rPr>
            </w:pPr>
            <w:r>
              <w:rPr>
                <w:rFonts w:hint="eastAsia" w:ascii="宋体" w:hAnsi="宋体" w:cs="宋体"/>
                <w:sz w:val="24"/>
                <w:highlight w:val="none"/>
              </w:rPr>
              <w:t>共分   期，此为第   期验收</w:t>
            </w:r>
          </w:p>
        </w:tc>
      </w:tr>
      <w:tr w14:paraId="25E0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77" w:type="dxa"/>
            <w:vMerge w:val="restart"/>
            <w:noWrap/>
            <w:vAlign w:val="center"/>
          </w:tcPr>
          <w:p w14:paraId="761528C4">
            <w:pPr>
              <w:spacing w:line="280" w:lineRule="exact"/>
              <w:jc w:val="center"/>
              <w:rPr>
                <w:rFonts w:ascii="宋体" w:hAnsi="宋体" w:cs="宋体"/>
                <w:sz w:val="24"/>
                <w:highlight w:val="none"/>
              </w:rPr>
            </w:pPr>
            <w:r>
              <w:rPr>
                <w:rFonts w:hint="eastAsia" w:ascii="宋体" w:hAnsi="宋体" w:cs="宋体"/>
                <w:sz w:val="24"/>
                <w:highlight w:val="none"/>
              </w:rPr>
              <w:t>验收内容</w:t>
            </w:r>
          </w:p>
        </w:tc>
        <w:tc>
          <w:tcPr>
            <w:tcW w:w="1260" w:type="dxa"/>
            <w:noWrap/>
            <w:vAlign w:val="center"/>
          </w:tcPr>
          <w:p w14:paraId="113E9FC9">
            <w:pPr>
              <w:spacing w:line="280" w:lineRule="exact"/>
              <w:jc w:val="center"/>
              <w:rPr>
                <w:rFonts w:ascii="宋体" w:hAnsi="宋体" w:cs="宋体"/>
                <w:sz w:val="24"/>
                <w:highlight w:val="none"/>
              </w:rPr>
            </w:pPr>
            <w:r>
              <w:rPr>
                <w:rFonts w:hint="eastAsia" w:ascii="宋体" w:hAnsi="宋体" w:cs="宋体"/>
                <w:sz w:val="24"/>
                <w:highlight w:val="none"/>
              </w:rPr>
              <w:t>货物清单</w:t>
            </w:r>
          </w:p>
        </w:tc>
        <w:tc>
          <w:tcPr>
            <w:tcW w:w="1800" w:type="dxa"/>
            <w:noWrap/>
            <w:vAlign w:val="center"/>
          </w:tcPr>
          <w:p w14:paraId="36B61B3D">
            <w:pPr>
              <w:spacing w:line="280" w:lineRule="exact"/>
              <w:jc w:val="center"/>
              <w:rPr>
                <w:rFonts w:ascii="宋体" w:hAnsi="宋体" w:cs="宋体"/>
                <w:sz w:val="24"/>
                <w:highlight w:val="none"/>
              </w:rPr>
            </w:pPr>
            <w:r>
              <w:rPr>
                <w:rFonts w:hint="eastAsia" w:ascii="宋体" w:hAnsi="宋体" w:cs="宋体"/>
                <w:szCs w:val="21"/>
                <w:highlight w:val="none"/>
              </w:rPr>
              <w:t>品牌、型号、规格、数量及外观质量</w:t>
            </w:r>
          </w:p>
        </w:tc>
        <w:tc>
          <w:tcPr>
            <w:tcW w:w="1710" w:type="dxa"/>
            <w:noWrap/>
            <w:vAlign w:val="center"/>
          </w:tcPr>
          <w:p w14:paraId="68AF6962">
            <w:pPr>
              <w:spacing w:line="280" w:lineRule="exact"/>
              <w:jc w:val="center"/>
              <w:rPr>
                <w:rFonts w:ascii="宋体" w:hAnsi="宋体" w:cs="宋体"/>
                <w:sz w:val="24"/>
                <w:highlight w:val="none"/>
              </w:rPr>
            </w:pPr>
            <w:r>
              <w:rPr>
                <w:rFonts w:hint="eastAsia" w:ascii="宋体" w:hAnsi="宋体" w:cs="宋体"/>
                <w:sz w:val="24"/>
                <w:highlight w:val="none"/>
              </w:rPr>
              <w:t>技术、性能</w:t>
            </w:r>
          </w:p>
          <w:p w14:paraId="1C993B6B">
            <w:pPr>
              <w:spacing w:line="280" w:lineRule="exact"/>
              <w:jc w:val="center"/>
              <w:rPr>
                <w:rFonts w:ascii="宋体" w:hAnsi="宋体" w:cs="宋体"/>
                <w:highlight w:val="none"/>
              </w:rPr>
            </w:pPr>
            <w:r>
              <w:rPr>
                <w:rFonts w:hint="eastAsia" w:ascii="宋体" w:hAnsi="宋体" w:cs="宋体"/>
                <w:sz w:val="24"/>
                <w:highlight w:val="none"/>
              </w:rPr>
              <w:t>指标</w:t>
            </w:r>
          </w:p>
        </w:tc>
        <w:tc>
          <w:tcPr>
            <w:tcW w:w="1444" w:type="dxa"/>
            <w:noWrap/>
            <w:vAlign w:val="center"/>
          </w:tcPr>
          <w:p w14:paraId="49363897">
            <w:pPr>
              <w:spacing w:line="280" w:lineRule="exact"/>
              <w:jc w:val="center"/>
              <w:rPr>
                <w:rFonts w:ascii="宋体" w:hAnsi="宋体" w:cs="宋体"/>
                <w:highlight w:val="none"/>
              </w:rPr>
            </w:pPr>
            <w:r>
              <w:rPr>
                <w:rFonts w:hint="eastAsia" w:ascii="宋体" w:hAnsi="宋体" w:cs="宋体"/>
                <w:sz w:val="24"/>
                <w:highlight w:val="none"/>
              </w:rPr>
              <w:t>运行状况及安装调试</w:t>
            </w:r>
          </w:p>
        </w:tc>
        <w:tc>
          <w:tcPr>
            <w:tcW w:w="1260" w:type="dxa"/>
            <w:noWrap/>
            <w:vAlign w:val="center"/>
          </w:tcPr>
          <w:p w14:paraId="0DEA539B">
            <w:pPr>
              <w:spacing w:line="280" w:lineRule="exact"/>
              <w:jc w:val="center"/>
              <w:rPr>
                <w:rFonts w:ascii="宋体" w:hAnsi="宋体" w:cs="宋体"/>
                <w:sz w:val="24"/>
                <w:highlight w:val="none"/>
              </w:rPr>
            </w:pPr>
            <w:r>
              <w:rPr>
                <w:rFonts w:hint="eastAsia" w:ascii="宋体" w:hAnsi="宋体" w:cs="宋体"/>
                <w:sz w:val="24"/>
                <w:highlight w:val="none"/>
              </w:rPr>
              <w:t>质量证明</w:t>
            </w:r>
          </w:p>
          <w:p w14:paraId="726A44B5">
            <w:pPr>
              <w:spacing w:line="280" w:lineRule="exact"/>
              <w:ind w:firstLine="240" w:firstLineChars="100"/>
              <w:jc w:val="center"/>
              <w:rPr>
                <w:rFonts w:ascii="宋体" w:hAnsi="宋体" w:cs="宋体"/>
                <w:highlight w:val="none"/>
              </w:rPr>
            </w:pPr>
            <w:r>
              <w:rPr>
                <w:rFonts w:hint="eastAsia" w:ascii="宋体" w:hAnsi="宋体" w:cs="宋体"/>
                <w:sz w:val="24"/>
                <w:highlight w:val="none"/>
              </w:rPr>
              <w:t>文件</w:t>
            </w:r>
          </w:p>
        </w:tc>
        <w:tc>
          <w:tcPr>
            <w:tcW w:w="1702" w:type="dxa"/>
            <w:noWrap/>
            <w:vAlign w:val="center"/>
          </w:tcPr>
          <w:p w14:paraId="4A69BFA5">
            <w:pPr>
              <w:spacing w:line="280" w:lineRule="exact"/>
              <w:jc w:val="center"/>
              <w:rPr>
                <w:rFonts w:ascii="宋体" w:hAnsi="宋体" w:cs="宋体"/>
                <w:sz w:val="24"/>
                <w:highlight w:val="none"/>
              </w:rPr>
            </w:pPr>
            <w:r>
              <w:rPr>
                <w:rFonts w:hint="eastAsia" w:ascii="宋体" w:hAnsi="宋体" w:cs="宋体"/>
                <w:sz w:val="24"/>
                <w:highlight w:val="none"/>
              </w:rPr>
              <w:t>售后服务</w:t>
            </w:r>
          </w:p>
          <w:p w14:paraId="29168ACA">
            <w:pPr>
              <w:spacing w:line="280" w:lineRule="exact"/>
              <w:jc w:val="center"/>
              <w:rPr>
                <w:rFonts w:ascii="宋体" w:hAnsi="宋体" w:cs="宋体"/>
                <w:sz w:val="24"/>
                <w:highlight w:val="none"/>
              </w:rPr>
            </w:pPr>
            <w:r>
              <w:rPr>
                <w:rFonts w:hint="eastAsia" w:ascii="宋体" w:hAnsi="宋体" w:cs="宋体"/>
                <w:sz w:val="24"/>
                <w:highlight w:val="none"/>
              </w:rPr>
              <w:t>承诺</w:t>
            </w:r>
          </w:p>
        </w:tc>
        <w:tc>
          <w:tcPr>
            <w:tcW w:w="1260" w:type="dxa"/>
            <w:noWrap/>
            <w:vAlign w:val="center"/>
          </w:tcPr>
          <w:p w14:paraId="12888624">
            <w:pPr>
              <w:spacing w:line="280" w:lineRule="exact"/>
              <w:jc w:val="center"/>
              <w:rPr>
                <w:rFonts w:ascii="宋体" w:hAnsi="宋体" w:cs="宋体"/>
                <w:sz w:val="24"/>
                <w:highlight w:val="none"/>
              </w:rPr>
            </w:pPr>
            <w:r>
              <w:rPr>
                <w:rFonts w:hint="eastAsia" w:ascii="宋体" w:hAnsi="宋体" w:cs="宋体"/>
                <w:sz w:val="24"/>
                <w:highlight w:val="none"/>
              </w:rPr>
              <w:t>安全标准</w:t>
            </w:r>
          </w:p>
        </w:tc>
        <w:tc>
          <w:tcPr>
            <w:tcW w:w="1721" w:type="dxa"/>
            <w:noWrap/>
            <w:vAlign w:val="center"/>
          </w:tcPr>
          <w:p w14:paraId="509DA516">
            <w:pPr>
              <w:spacing w:line="280" w:lineRule="exact"/>
              <w:jc w:val="center"/>
              <w:rPr>
                <w:rFonts w:ascii="宋体" w:hAnsi="宋体" w:cs="宋体"/>
                <w:szCs w:val="21"/>
                <w:highlight w:val="none"/>
              </w:rPr>
            </w:pPr>
            <w:r>
              <w:rPr>
                <w:rFonts w:hint="eastAsia" w:ascii="宋体" w:hAnsi="宋体" w:cs="宋体"/>
                <w:szCs w:val="21"/>
                <w:highlight w:val="none"/>
              </w:rPr>
              <w:t>合同履约时间、地点、方式</w:t>
            </w:r>
          </w:p>
        </w:tc>
      </w:tr>
      <w:tr w14:paraId="6E14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77" w:type="dxa"/>
            <w:vMerge w:val="continue"/>
            <w:noWrap/>
            <w:vAlign w:val="center"/>
          </w:tcPr>
          <w:p w14:paraId="05485947">
            <w:pPr>
              <w:spacing w:line="280" w:lineRule="exact"/>
              <w:jc w:val="center"/>
              <w:rPr>
                <w:rFonts w:ascii="宋体" w:hAnsi="宋体" w:cs="宋体"/>
                <w:sz w:val="24"/>
                <w:highlight w:val="none"/>
              </w:rPr>
            </w:pPr>
          </w:p>
        </w:tc>
        <w:tc>
          <w:tcPr>
            <w:tcW w:w="1260" w:type="dxa"/>
            <w:noWrap/>
            <w:vAlign w:val="center"/>
          </w:tcPr>
          <w:p w14:paraId="1F75886F">
            <w:pPr>
              <w:spacing w:line="280" w:lineRule="exact"/>
              <w:jc w:val="center"/>
              <w:rPr>
                <w:rFonts w:ascii="宋体" w:hAnsi="宋体" w:cs="宋体"/>
                <w:sz w:val="24"/>
                <w:highlight w:val="none"/>
              </w:rPr>
            </w:pPr>
            <w:r>
              <w:rPr>
                <w:rFonts w:hint="eastAsia" w:ascii="宋体" w:hAnsi="宋体" w:cs="宋体"/>
                <w:sz w:val="24"/>
                <w:highlight w:val="none"/>
              </w:rPr>
              <w:t>合  格□</w:t>
            </w:r>
          </w:p>
          <w:p w14:paraId="2DAE026C">
            <w:pPr>
              <w:spacing w:line="280" w:lineRule="exact"/>
              <w:jc w:val="center"/>
              <w:rPr>
                <w:rFonts w:ascii="宋体" w:hAnsi="宋体" w:cs="宋体"/>
                <w:sz w:val="24"/>
                <w:highlight w:val="none"/>
              </w:rPr>
            </w:pPr>
            <w:r>
              <w:rPr>
                <w:rFonts w:hint="eastAsia" w:ascii="宋体" w:hAnsi="宋体" w:cs="宋体"/>
                <w:sz w:val="24"/>
                <w:highlight w:val="none"/>
              </w:rPr>
              <w:t>不合格□</w:t>
            </w:r>
          </w:p>
        </w:tc>
        <w:tc>
          <w:tcPr>
            <w:tcW w:w="1800" w:type="dxa"/>
            <w:noWrap/>
            <w:vAlign w:val="center"/>
          </w:tcPr>
          <w:p w14:paraId="286C43F1">
            <w:pPr>
              <w:spacing w:line="280" w:lineRule="exact"/>
              <w:jc w:val="center"/>
              <w:rPr>
                <w:rFonts w:ascii="宋体" w:hAnsi="宋体" w:cs="宋体"/>
                <w:sz w:val="24"/>
                <w:highlight w:val="none"/>
              </w:rPr>
            </w:pPr>
            <w:r>
              <w:rPr>
                <w:rFonts w:hint="eastAsia" w:ascii="宋体" w:hAnsi="宋体" w:cs="宋体"/>
                <w:sz w:val="24"/>
                <w:highlight w:val="none"/>
              </w:rPr>
              <w:t>合  格□</w:t>
            </w:r>
          </w:p>
          <w:p w14:paraId="2C8D1E89">
            <w:pPr>
              <w:spacing w:line="280" w:lineRule="exact"/>
              <w:jc w:val="center"/>
              <w:rPr>
                <w:rFonts w:ascii="宋体" w:hAnsi="宋体" w:cs="宋体"/>
                <w:sz w:val="24"/>
                <w:highlight w:val="none"/>
              </w:rPr>
            </w:pPr>
            <w:r>
              <w:rPr>
                <w:rFonts w:hint="eastAsia" w:ascii="宋体" w:hAnsi="宋体" w:cs="宋体"/>
                <w:sz w:val="24"/>
                <w:highlight w:val="none"/>
              </w:rPr>
              <w:t>不合格□</w:t>
            </w:r>
          </w:p>
        </w:tc>
        <w:tc>
          <w:tcPr>
            <w:tcW w:w="1710" w:type="dxa"/>
            <w:noWrap/>
            <w:vAlign w:val="center"/>
          </w:tcPr>
          <w:p w14:paraId="2816D55E">
            <w:pPr>
              <w:spacing w:line="280" w:lineRule="exact"/>
              <w:jc w:val="center"/>
              <w:rPr>
                <w:rFonts w:ascii="宋体" w:hAnsi="宋体" w:cs="宋体"/>
                <w:sz w:val="24"/>
                <w:highlight w:val="none"/>
              </w:rPr>
            </w:pPr>
            <w:r>
              <w:rPr>
                <w:rFonts w:hint="eastAsia" w:ascii="宋体" w:hAnsi="宋体" w:cs="宋体"/>
                <w:sz w:val="24"/>
                <w:highlight w:val="none"/>
              </w:rPr>
              <w:t>合  格□</w:t>
            </w:r>
          </w:p>
          <w:p w14:paraId="76A7CB04">
            <w:pPr>
              <w:spacing w:line="280" w:lineRule="exact"/>
              <w:jc w:val="center"/>
              <w:rPr>
                <w:rFonts w:ascii="宋体" w:hAnsi="宋体" w:cs="宋体"/>
                <w:highlight w:val="none"/>
              </w:rPr>
            </w:pPr>
            <w:r>
              <w:rPr>
                <w:rFonts w:hint="eastAsia" w:ascii="宋体" w:hAnsi="宋体" w:cs="宋体"/>
                <w:sz w:val="24"/>
                <w:highlight w:val="none"/>
              </w:rPr>
              <w:t>不合格□</w:t>
            </w:r>
          </w:p>
        </w:tc>
        <w:tc>
          <w:tcPr>
            <w:tcW w:w="1444" w:type="dxa"/>
            <w:noWrap/>
            <w:vAlign w:val="center"/>
          </w:tcPr>
          <w:p w14:paraId="59311E05">
            <w:pPr>
              <w:spacing w:line="280" w:lineRule="exact"/>
              <w:ind w:firstLine="120" w:firstLineChars="50"/>
              <w:jc w:val="center"/>
              <w:rPr>
                <w:rFonts w:ascii="宋体" w:hAnsi="宋体" w:cs="宋体"/>
                <w:sz w:val="24"/>
                <w:highlight w:val="none"/>
              </w:rPr>
            </w:pPr>
            <w:r>
              <w:rPr>
                <w:rFonts w:hint="eastAsia" w:ascii="宋体" w:hAnsi="宋体" w:cs="宋体"/>
                <w:sz w:val="24"/>
                <w:highlight w:val="none"/>
              </w:rPr>
              <w:t>合  格□</w:t>
            </w:r>
          </w:p>
          <w:p w14:paraId="713B736E">
            <w:pPr>
              <w:spacing w:line="280" w:lineRule="exact"/>
              <w:jc w:val="center"/>
              <w:rPr>
                <w:rFonts w:ascii="宋体" w:hAnsi="宋体" w:cs="宋体"/>
                <w:sz w:val="24"/>
                <w:highlight w:val="none"/>
              </w:rPr>
            </w:pPr>
            <w:r>
              <w:rPr>
                <w:rFonts w:hint="eastAsia" w:ascii="宋体" w:hAnsi="宋体" w:cs="宋体"/>
                <w:sz w:val="24"/>
                <w:highlight w:val="none"/>
              </w:rPr>
              <w:t>不合格□</w:t>
            </w:r>
          </w:p>
        </w:tc>
        <w:tc>
          <w:tcPr>
            <w:tcW w:w="1260" w:type="dxa"/>
            <w:noWrap/>
            <w:vAlign w:val="center"/>
          </w:tcPr>
          <w:p w14:paraId="540888B6">
            <w:pPr>
              <w:spacing w:line="280" w:lineRule="exact"/>
              <w:jc w:val="center"/>
              <w:rPr>
                <w:rFonts w:ascii="宋体" w:hAnsi="宋体" w:cs="宋体"/>
                <w:sz w:val="24"/>
                <w:highlight w:val="none"/>
              </w:rPr>
            </w:pPr>
            <w:r>
              <w:rPr>
                <w:rFonts w:hint="eastAsia" w:ascii="宋体" w:hAnsi="宋体" w:cs="宋体"/>
                <w:sz w:val="24"/>
                <w:highlight w:val="none"/>
              </w:rPr>
              <w:t>合  格□</w:t>
            </w:r>
          </w:p>
          <w:p w14:paraId="7E715A5C">
            <w:pPr>
              <w:spacing w:line="280" w:lineRule="exact"/>
              <w:jc w:val="center"/>
              <w:rPr>
                <w:rFonts w:ascii="宋体" w:hAnsi="宋体" w:cs="宋体"/>
                <w:highlight w:val="none"/>
              </w:rPr>
            </w:pPr>
            <w:r>
              <w:rPr>
                <w:rFonts w:hint="eastAsia" w:ascii="宋体" w:hAnsi="宋体" w:cs="宋体"/>
                <w:sz w:val="24"/>
                <w:highlight w:val="none"/>
              </w:rPr>
              <w:t>不合格□</w:t>
            </w:r>
          </w:p>
        </w:tc>
        <w:tc>
          <w:tcPr>
            <w:tcW w:w="1702" w:type="dxa"/>
            <w:noWrap/>
            <w:vAlign w:val="center"/>
          </w:tcPr>
          <w:p w14:paraId="79FAF89D">
            <w:pPr>
              <w:spacing w:line="280" w:lineRule="exact"/>
              <w:jc w:val="center"/>
              <w:rPr>
                <w:rFonts w:ascii="宋体" w:hAnsi="宋体" w:cs="宋体"/>
                <w:sz w:val="24"/>
                <w:highlight w:val="none"/>
              </w:rPr>
            </w:pPr>
            <w:r>
              <w:rPr>
                <w:rFonts w:hint="eastAsia" w:ascii="宋体" w:hAnsi="宋体" w:cs="宋体"/>
                <w:sz w:val="24"/>
                <w:highlight w:val="none"/>
              </w:rPr>
              <w:t>合  格□</w:t>
            </w:r>
          </w:p>
          <w:p w14:paraId="1D85F699">
            <w:pPr>
              <w:spacing w:line="280" w:lineRule="exact"/>
              <w:jc w:val="center"/>
              <w:rPr>
                <w:rFonts w:ascii="宋体" w:hAnsi="宋体" w:cs="宋体"/>
                <w:sz w:val="24"/>
                <w:highlight w:val="none"/>
              </w:rPr>
            </w:pPr>
            <w:r>
              <w:rPr>
                <w:rFonts w:hint="eastAsia" w:ascii="宋体" w:hAnsi="宋体" w:cs="宋体"/>
                <w:sz w:val="24"/>
                <w:highlight w:val="none"/>
              </w:rPr>
              <w:t>不合格□</w:t>
            </w:r>
          </w:p>
        </w:tc>
        <w:tc>
          <w:tcPr>
            <w:tcW w:w="1260" w:type="dxa"/>
            <w:noWrap/>
            <w:vAlign w:val="center"/>
          </w:tcPr>
          <w:p w14:paraId="51C03767">
            <w:pPr>
              <w:spacing w:line="280" w:lineRule="exact"/>
              <w:jc w:val="center"/>
              <w:rPr>
                <w:rFonts w:ascii="宋体" w:hAnsi="宋体" w:cs="宋体"/>
                <w:sz w:val="24"/>
                <w:highlight w:val="none"/>
              </w:rPr>
            </w:pPr>
            <w:r>
              <w:rPr>
                <w:rFonts w:hint="eastAsia" w:ascii="宋体" w:hAnsi="宋体" w:cs="宋体"/>
                <w:sz w:val="24"/>
                <w:highlight w:val="none"/>
              </w:rPr>
              <w:t>合  格□</w:t>
            </w:r>
          </w:p>
          <w:p w14:paraId="1A5C86F5">
            <w:pPr>
              <w:spacing w:line="280" w:lineRule="exact"/>
              <w:jc w:val="center"/>
              <w:rPr>
                <w:rFonts w:ascii="宋体" w:hAnsi="宋体" w:cs="宋体"/>
                <w:sz w:val="24"/>
                <w:highlight w:val="none"/>
              </w:rPr>
            </w:pPr>
            <w:r>
              <w:rPr>
                <w:rFonts w:hint="eastAsia" w:ascii="宋体" w:hAnsi="宋体" w:cs="宋体"/>
                <w:sz w:val="24"/>
                <w:highlight w:val="none"/>
              </w:rPr>
              <w:t>不合格□</w:t>
            </w:r>
          </w:p>
        </w:tc>
        <w:tc>
          <w:tcPr>
            <w:tcW w:w="1721" w:type="dxa"/>
            <w:noWrap/>
            <w:vAlign w:val="center"/>
          </w:tcPr>
          <w:p w14:paraId="0D950F5A">
            <w:pPr>
              <w:spacing w:line="280" w:lineRule="exact"/>
              <w:ind w:firstLine="120" w:firstLineChars="50"/>
              <w:jc w:val="center"/>
              <w:rPr>
                <w:rFonts w:ascii="宋体" w:hAnsi="宋体" w:cs="宋体"/>
                <w:sz w:val="24"/>
                <w:highlight w:val="none"/>
              </w:rPr>
            </w:pPr>
            <w:r>
              <w:rPr>
                <w:rFonts w:hint="eastAsia" w:ascii="宋体" w:hAnsi="宋体" w:cs="宋体"/>
                <w:sz w:val="24"/>
                <w:highlight w:val="none"/>
              </w:rPr>
              <w:t>合  格□</w:t>
            </w:r>
          </w:p>
          <w:p w14:paraId="7AF44EA1">
            <w:pPr>
              <w:spacing w:line="280" w:lineRule="exact"/>
              <w:jc w:val="center"/>
              <w:rPr>
                <w:rFonts w:ascii="宋体" w:hAnsi="宋体" w:cs="宋体"/>
                <w:sz w:val="24"/>
                <w:highlight w:val="none"/>
              </w:rPr>
            </w:pPr>
            <w:r>
              <w:rPr>
                <w:rFonts w:hint="eastAsia" w:ascii="宋体" w:hAnsi="宋体" w:cs="宋体"/>
                <w:sz w:val="24"/>
                <w:highlight w:val="none"/>
              </w:rPr>
              <w:t xml:space="preserve"> 不合格□</w:t>
            </w:r>
          </w:p>
        </w:tc>
      </w:tr>
      <w:tr w14:paraId="0E2A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ign w:val="center"/>
          </w:tcPr>
          <w:p w14:paraId="5F0F582B">
            <w:pPr>
              <w:spacing w:line="280" w:lineRule="exact"/>
              <w:jc w:val="center"/>
              <w:rPr>
                <w:rFonts w:ascii="宋体" w:hAnsi="宋体" w:cs="宋体"/>
                <w:sz w:val="24"/>
                <w:highlight w:val="none"/>
              </w:rPr>
            </w:pPr>
            <w:r>
              <w:rPr>
                <w:rFonts w:hint="eastAsia" w:ascii="宋体" w:hAnsi="宋体" w:cs="宋体"/>
                <w:sz w:val="24"/>
                <w:highlight w:val="none"/>
              </w:rPr>
              <w:t>专业检测机构情况说明</w:t>
            </w:r>
          </w:p>
        </w:tc>
        <w:tc>
          <w:tcPr>
            <w:tcW w:w="12157" w:type="dxa"/>
            <w:gridSpan w:val="8"/>
            <w:noWrap/>
            <w:vAlign w:val="center"/>
          </w:tcPr>
          <w:p w14:paraId="3A1B01A6">
            <w:pPr>
              <w:spacing w:line="280" w:lineRule="exact"/>
              <w:jc w:val="center"/>
              <w:rPr>
                <w:rFonts w:ascii="宋体" w:hAnsi="宋体" w:cs="宋体"/>
                <w:highlight w:val="none"/>
              </w:rPr>
            </w:pPr>
          </w:p>
        </w:tc>
      </w:tr>
      <w:tr w14:paraId="01EF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ign w:val="center"/>
          </w:tcPr>
          <w:p w14:paraId="4784AEEF">
            <w:pPr>
              <w:spacing w:line="280" w:lineRule="exact"/>
              <w:jc w:val="center"/>
              <w:rPr>
                <w:rFonts w:ascii="宋体" w:hAnsi="宋体" w:cs="宋体"/>
                <w:sz w:val="24"/>
                <w:highlight w:val="none"/>
              </w:rPr>
            </w:pPr>
            <w:r>
              <w:rPr>
                <w:rFonts w:hint="eastAsia" w:ascii="宋体" w:hAnsi="宋体" w:cs="宋体"/>
                <w:sz w:val="24"/>
                <w:highlight w:val="none"/>
              </w:rPr>
              <w:t>存在问题</w:t>
            </w:r>
          </w:p>
          <w:p w14:paraId="6E2BFB03">
            <w:pPr>
              <w:spacing w:line="280" w:lineRule="exact"/>
              <w:jc w:val="center"/>
              <w:rPr>
                <w:rFonts w:ascii="宋体" w:hAnsi="宋体" w:cs="宋体"/>
                <w:sz w:val="24"/>
                <w:highlight w:val="none"/>
              </w:rPr>
            </w:pPr>
            <w:r>
              <w:rPr>
                <w:rFonts w:hint="eastAsia" w:ascii="宋体" w:hAnsi="宋体" w:cs="宋体"/>
                <w:sz w:val="24"/>
                <w:highlight w:val="none"/>
              </w:rPr>
              <w:t>和改进意见</w:t>
            </w:r>
          </w:p>
        </w:tc>
        <w:tc>
          <w:tcPr>
            <w:tcW w:w="12157" w:type="dxa"/>
            <w:gridSpan w:val="8"/>
            <w:noWrap/>
            <w:vAlign w:val="center"/>
          </w:tcPr>
          <w:p w14:paraId="0BDE9740">
            <w:pPr>
              <w:spacing w:line="280" w:lineRule="exact"/>
              <w:jc w:val="center"/>
              <w:rPr>
                <w:rFonts w:ascii="宋体" w:hAnsi="宋体" w:cs="宋体"/>
                <w:highlight w:val="none"/>
              </w:rPr>
            </w:pPr>
          </w:p>
        </w:tc>
      </w:tr>
      <w:tr w14:paraId="1F4E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77" w:type="dxa"/>
            <w:noWrap/>
            <w:vAlign w:val="center"/>
          </w:tcPr>
          <w:p w14:paraId="4B7D071B">
            <w:pPr>
              <w:spacing w:line="280" w:lineRule="exact"/>
              <w:jc w:val="center"/>
              <w:rPr>
                <w:rFonts w:ascii="宋体" w:hAnsi="宋体" w:cs="宋体"/>
                <w:sz w:val="24"/>
                <w:highlight w:val="none"/>
              </w:rPr>
            </w:pPr>
            <w:r>
              <w:rPr>
                <w:rFonts w:hint="eastAsia" w:ascii="宋体" w:hAnsi="宋体" w:cs="宋体"/>
                <w:sz w:val="24"/>
                <w:highlight w:val="none"/>
              </w:rPr>
              <w:t>最终结论</w:t>
            </w:r>
          </w:p>
        </w:tc>
        <w:tc>
          <w:tcPr>
            <w:tcW w:w="12157" w:type="dxa"/>
            <w:gridSpan w:val="8"/>
            <w:noWrap/>
            <w:vAlign w:val="center"/>
          </w:tcPr>
          <w:p w14:paraId="5766B21F">
            <w:pPr>
              <w:spacing w:line="280" w:lineRule="exact"/>
              <w:jc w:val="center"/>
              <w:rPr>
                <w:rFonts w:ascii="宋体" w:hAnsi="宋体" w:cs="宋体"/>
                <w:sz w:val="24"/>
                <w:highlight w:val="none"/>
              </w:rPr>
            </w:pPr>
            <w:r>
              <w:rPr>
                <w:rFonts w:hint="eastAsia" w:ascii="宋体" w:hAnsi="宋体" w:cs="宋体"/>
                <w:sz w:val="24"/>
                <w:highlight w:val="none"/>
              </w:rPr>
              <w:t>合  格□                              不合格□</w:t>
            </w:r>
          </w:p>
        </w:tc>
      </w:tr>
      <w:tr w14:paraId="42C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ign w:val="center"/>
          </w:tcPr>
          <w:p w14:paraId="27FD59D8">
            <w:pPr>
              <w:spacing w:line="280" w:lineRule="exact"/>
              <w:jc w:val="center"/>
              <w:rPr>
                <w:rFonts w:ascii="宋体" w:hAnsi="宋体" w:cs="宋体"/>
                <w:sz w:val="24"/>
                <w:highlight w:val="none"/>
              </w:rPr>
            </w:pPr>
            <w:r>
              <w:rPr>
                <w:rFonts w:hint="eastAsia" w:ascii="宋体" w:hAnsi="宋体" w:cs="宋体"/>
                <w:sz w:val="24"/>
                <w:highlight w:val="none"/>
              </w:rPr>
              <w:t>验收小组</w:t>
            </w:r>
          </w:p>
          <w:p w14:paraId="4C9F58F2">
            <w:pPr>
              <w:spacing w:line="280" w:lineRule="exact"/>
              <w:jc w:val="center"/>
              <w:rPr>
                <w:rFonts w:ascii="宋体" w:hAnsi="宋体" w:cs="宋体"/>
                <w:sz w:val="24"/>
                <w:highlight w:val="none"/>
              </w:rPr>
            </w:pPr>
            <w:r>
              <w:rPr>
                <w:rFonts w:hint="eastAsia" w:ascii="宋体" w:hAnsi="宋体" w:cs="宋体"/>
                <w:sz w:val="24"/>
                <w:highlight w:val="none"/>
              </w:rPr>
              <w:t>成员签字</w:t>
            </w:r>
          </w:p>
        </w:tc>
        <w:tc>
          <w:tcPr>
            <w:tcW w:w="12157" w:type="dxa"/>
            <w:gridSpan w:val="8"/>
            <w:noWrap/>
            <w:vAlign w:val="center"/>
          </w:tcPr>
          <w:p w14:paraId="26F8FFFB">
            <w:pPr>
              <w:spacing w:line="280" w:lineRule="exact"/>
              <w:jc w:val="center"/>
              <w:rPr>
                <w:rFonts w:ascii="宋体" w:hAnsi="宋体" w:cs="宋体"/>
                <w:highlight w:val="none"/>
              </w:rPr>
            </w:pPr>
          </w:p>
        </w:tc>
      </w:tr>
      <w:tr w14:paraId="4654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934" w:type="dxa"/>
            <w:gridSpan w:val="9"/>
            <w:noWrap/>
            <w:vAlign w:val="center"/>
          </w:tcPr>
          <w:p w14:paraId="7F2B7F40">
            <w:pPr>
              <w:spacing w:line="280" w:lineRule="exact"/>
              <w:jc w:val="left"/>
              <w:rPr>
                <w:rFonts w:ascii="宋体" w:hAnsi="宋体" w:cs="宋体"/>
                <w:sz w:val="24"/>
                <w:highlight w:val="none"/>
              </w:rPr>
            </w:pPr>
            <w:r>
              <w:rPr>
                <w:rFonts w:hint="eastAsia" w:ascii="宋体" w:hAnsi="宋体" w:cs="宋体"/>
                <w:sz w:val="24"/>
                <w:highlight w:val="none"/>
              </w:rPr>
              <w:t>采购单位意见</w:t>
            </w:r>
          </w:p>
        </w:tc>
      </w:tr>
      <w:tr w14:paraId="1B8F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934" w:type="dxa"/>
            <w:gridSpan w:val="9"/>
            <w:noWrap/>
          </w:tcPr>
          <w:p w14:paraId="667CDA32">
            <w:pPr>
              <w:spacing w:line="280" w:lineRule="exact"/>
              <w:rPr>
                <w:rFonts w:ascii="宋体" w:hAnsi="宋体" w:cs="宋体"/>
                <w:sz w:val="24"/>
                <w:highlight w:val="none"/>
              </w:rPr>
            </w:pPr>
            <w:r>
              <w:rPr>
                <w:rFonts w:hint="eastAsia" w:ascii="宋体" w:hAnsi="宋体" w:cs="宋体"/>
                <w:sz w:val="24"/>
                <w:highlight w:val="none"/>
              </w:rPr>
              <w:t>经办人：           负责人：             （采购单位公章）</w:t>
            </w:r>
          </w:p>
        </w:tc>
      </w:tr>
      <w:tr w14:paraId="1324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34" w:type="dxa"/>
            <w:gridSpan w:val="9"/>
            <w:noWrap/>
          </w:tcPr>
          <w:p w14:paraId="118A1D74">
            <w:pPr>
              <w:spacing w:line="280" w:lineRule="exact"/>
              <w:rPr>
                <w:rFonts w:ascii="宋体" w:hAnsi="宋体" w:cs="宋体"/>
                <w:sz w:val="24"/>
                <w:highlight w:val="none"/>
              </w:rPr>
            </w:pPr>
            <w:r>
              <w:rPr>
                <w:rFonts w:hint="eastAsia" w:ascii="宋体" w:hAnsi="宋体" w:cs="宋体"/>
                <w:sz w:val="24"/>
                <w:highlight w:val="none"/>
              </w:rPr>
              <w:t>供应商确认：</w:t>
            </w:r>
          </w:p>
          <w:p w14:paraId="14963575">
            <w:pPr>
              <w:spacing w:line="280" w:lineRule="exact"/>
              <w:rPr>
                <w:rFonts w:ascii="宋体" w:hAnsi="宋体" w:cs="宋体"/>
                <w:sz w:val="24"/>
                <w:highlight w:val="none"/>
              </w:rPr>
            </w:pPr>
            <w:r>
              <w:rPr>
                <w:rFonts w:hint="eastAsia" w:ascii="宋体" w:hAnsi="宋体" w:cs="宋体"/>
                <w:sz w:val="24"/>
                <w:highlight w:val="none"/>
              </w:rPr>
              <w:t xml:space="preserve">                                                                                   （单位公章或授权代表签字）</w:t>
            </w:r>
          </w:p>
        </w:tc>
      </w:tr>
    </w:tbl>
    <w:p w14:paraId="6B81E95B">
      <w:pPr>
        <w:spacing w:line="280" w:lineRule="exact"/>
        <w:rPr>
          <w:rFonts w:ascii="宋体" w:hAnsi="宋体" w:cs="宋体"/>
          <w:highlight w:val="none"/>
        </w:rPr>
        <w:sectPr>
          <w:pgSz w:w="16838" w:h="11906" w:orient="landscape"/>
          <w:pgMar w:top="1440" w:right="1080" w:bottom="1440" w:left="1080" w:header="851" w:footer="1361" w:gutter="0"/>
          <w:cols w:space="720" w:num="1"/>
          <w:docGrid w:linePitch="312" w:charSpace="0"/>
        </w:sectPr>
      </w:pPr>
      <w:r>
        <w:rPr>
          <w:rFonts w:hint="eastAsia" w:ascii="宋体" w:hAnsi="宋体" w:cs="宋体"/>
          <w:highlight w:val="none"/>
        </w:rPr>
        <w:t>说明: 1.该表为货物类项目履约验收的参考样表，采购人或集中采购机构可以根据工作实际进行调整</w:t>
      </w:r>
    </w:p>
    <w:p w14:paraId="13E680C5">
      <w:pPr>
        <w:widowControl/>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第六章  附件--投标文件格式</w:t>
      </w:r>
    </w:p>
    <w:tbl>
      <w:tblPr>
        <w:tblStyle w:val="27"/>
        <w:tblpPr w:leftFromText="180" w:rightFromText="180" w:topFromText="100" w:bottomFromText="100" w:vertAnchor="text" w:horzAnchor="margin" w:tblpY="12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DD2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190" w:type="dxa"/>
            <w:tcBorders>
              <w:top w:val="single" w:color="auto" w:sz="4" w:space="0"/>
              <w:left w:val="single" w:color="auto" w:sz="4" w:space="0"/>
              <w:bottom w:val="single" w:color="auto" w:sz="4" w:space="0"/>
              <w:right w:val="single" w:color="auto" w:sz="4" w:space="0"/>
            </w:tcBorders>
            <w:noWrap/>
          </w:tcPr>
          <w:p w14:paraId="0C4A2BC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注释： </w:t>
            </w:r>
          </w:p>
          <w:p w14:paraId="01E78D4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《投标文件格式》是投标人的部分投标文件格式和签订合同时所需文件的格式。投标人应按照这些格式文件制作投标文件。</w:t>
            </w:r>
          </w:p>
          <w:p w14:paraId="3FB49023">
            <w:pPr>
              <w:widowControl/>
              <w:spacing w:line="360" w:lineRule="auto"/>
              <w:ind w:firstLine="480" w:firstLineChars="200"/>
              <w:jc w:val="left"/>
              <w:rPr>
                <w:rFonts w:ascii="宋体" w:hAnsi="宋体" w:cs="宋体"/>
                <w:kern w:val="0"/>
                <w:sz w:val="24"/>
                <w:highlight w:val="none"/>
              </w:rPr>
            </w:pPr>
          </w:p>
        </w:tc>
      </w:tr>
    </w:tbl>
    <w:p w14:paraId="74DAD221">
      <w:pPr>
        <w:widowControl/>
        <w:snapToGrid w:val="0"/>
        <w:spacing w:line="360" w:lineRule="auto"/>
        <w:rPr>
          <w:rFonts w:ascii="宋体" w:hAnsi="宋体" w:cs="宋体"/>
          <w:b/>
          <w:bCs/>
          <w:kern w:val="0"/>
          <w:sz w:val="32"/>
          <w:szCs w:val="32"/>
          <w:highlight w:val="none"/>
        </w:rPr>
      </w:pPr>
    </w:p>
    <w:p w14:paraId="025FC7CD">
      <w:pPr>
        <w:widowControl/>
        <w:snapToGrid w:val="0"/>
        <w:spacing w:line="360" w:lineRule="auto"/>
        <w:ind w:firstLine="643" w:firstLineChars="200"/>
        <w:jc w:val="center"/>
        <w:rPr>
          <w:rFonts w:ascii="宋体" w:hAnsi="宋体" w:cs="宋体"/>
          <w:b/>
          <w:bCs/>
          <w:kern w:val="0"/>
          <w:sz w:val="32"/>
          <w:szCs w:val="32"/>
          <w:highlight w:val="none"/>
        </w:rPr>
      </w:pPr>
    </w:p>
    <w:p w14:paraId="4E999CC4">
      <w:pPr>
        <w:widowControl/>
        <w:snapToGrid w:val="0"/>
        <w:spacing w:line="360" w:lineRule="auto"/>
        <w:ind w:firstLine="643" w:firstLineChars="200"/>
        <w:jc w:val="center"/>
        <w:rPr>
          <w:rFonts w:ascii="宋体" w:hAnsi="宋体" w:cs="宋体"/>
          <w:b/>
          <w:bCs/>
          <w:kern w:val="0"/>
          <w:sz w:val="32"/>
          <w:szCs w:val="32"/>
          <w:highlight w:val="none"/>
        </w:rPr>
      </w:pPr>
    </w:p>
    <w:p w14:paraId="53096E4A">
      <w:pPr>
        <w:widowControl/>
        <w:snapToGrid w:val="0"/>
        <w:spacing w:line="360" w:lineRule="auto"/>
        <w:ind w:firstLine="643" w:firstLineChars="200"/>
        <w:jc w:val="center"/>
        <w:rPr>
          <w:rFonts w:ascii="宋体" w:hAnsi="宋体" w:cs="宋体"/>
          <w:b/>
          <w:bCs/>
          <w:kern w:val="0"/>
          <w:sz w:val="32"/>
          <w:szCs w:val="32"/>
          <w:highlight w:val="none"/>
        </w:rPr>
      </w:pPr>
    </w:p>
    <w:p w14:paraId="438F5C5F">
      <w:pPr>
        <w:widowControl/>
        <w:snapToGrid w:val="0"/>
        <w:spacing w:line="360" w:lineRule="auto"/>
        <w:ind w:firstLine="643" w:firstLineChars="200"/>
        <w:jc w:val="center"/>
        <w:rPr>
          <w:rFonts w:ascii="宋体" w:hAnsi="宋体" w:cs="宋体"/>
          <w:b/>
          <w:bCs/>
          <w:kern w:val="0"/>
          <w:sz w:val="32"/>
          <w:szCs w:val="32"/>
          <w:highlight w:val="none"/>
        </w:rPr>
      </w:pPr>
    </w:p>
    <w:p w14:paraId="2849E7B8">
      <w:pPr>
        <w:widowControl/>
        <w:snapToGrid w:val="0"/>
        <w:spacing w:line="360" w:lineRule="auto"/>
        <w:ind w:firstLine="643" w:firstLineChars="200"/>
        <w:jc w:val="center"/>
        <w:rPr>
          <w:rFonts w:ascii="宋体" w:hAnsi="宋体" w:cs="宋体"/>
          <w:b/>
          <w:bCs/>
          <w:kern w:val="0"/>
          <w:sz w:val="32"/>
          <w:szCs w:val="32"/>
          <w:highlight w:val="none"/>
        </w:rPr>
      </w:pPr>
    </w:p>
    <w:p w14:paraId="0C8AEF3F">
      <w:pPr>
        <w:widowControl/>
        <w:snapToGrid w:val="0"/>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目    录</w:t>
      </w:r>
    </w:p>
    <w:p w14:paraId="61EF8854">
      <w:pPr>
        <w:widowControl/>
        <w:spacing w:line="360" w:lineRule="auto"/>
        <w:ind w:firstLine="480" w:firstLineChars="200"/>
        <w:jc w:val="left"/>
        <w:rPr>
          <w:rFonts w:ascii="宋体" w:hAnsi="宋体" w:cs="宋体"/>
          <w:kern w:val="0"/>
          <w:sz w:val="24"/>
          <w:highlight w:val="none"/>
        </w:rPr>
      </w:pPr>
    </w:p>
    <w:p w14:paraId="1A0C8D55">
      <w:pPr>
        <w:widowControl/>
        <w:spacing w:line="360" w:lineRule="auto"/>
        <w:ind w:firstLine="480" w:firstLineChars="200"/>
        <w:jc w:val="left"/>
        <w:rPr>
          <w:rFonts w:ascii="宋体" w:hAnsi="宋体" w:cs="宋体"/>
          <w:highlight w:val="none"/>
        </w:rPr>
      </w:pPr>
      <w:r>
        <w:rPr>
          <w:rFonts w:hint="eastAsia" w:ascii="宋体" w:hAnsi="宋体" w:cs="宋体"/>
          <w:kern w:val="0"/>
          <w:sz w:val="24"/>
          <w:highlight w:val="none"/>
        </w:rPr>
        <w:t xml:space="preserve">附件1 </w:t>
      </w:r>
      <w:r>
        <w:rPr>
          <w:rFonts w:hint="eastAsia" w:ascii="宋体" w:hAnsi="宋体" w:cs="宋体"/>
          <w:bCs/>
          <w:kern w:val="0"/>
          <w:sz w:val="24"/>
          <w:highlight w:val="none"/>
        </w:rPr>
        <w:t>投标文件封面</w:t>
      </w:r>
      <w:r>
        <w:rPr>
          <w:rFonts w:hint="eastAsia" w:ascii="宋体" w:hAnsi="宋体" w:cs="宋体"/>
          <w:kern w:val="0"/>
          <w:sz w:val="24"/>
          <w:highlight w:val="none"/>
        </w:rPr>
        <w:t>（格式）</w:t>
      </w:r>
    </w:p>
    <w:p w14:paraId="043FF64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附件2 投标书（格式）</w:t>
      </w:r>
    </w:p>
    <w:p w14:paraId="287E34A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附件3 开标一览表（格式）</w:t>
      </w:r>
    </w:p>
    <w:p w14:paraId="160B55E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附件4 投标报价明细表（格式）</w:t>
      </w:r>
    </w:p>
    <w:p w14:paraId="083EB22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附件5 技术响应表（格式）</w:t>
      </w:r>
    </w:p>
    <w:p w14:paraId="6E4598F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附件6 商务响应表（格式）</w:t>
      </w:r>
    </w:p>
    <w:p w14:paraId="6EE1188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附件7 法定代表人身份证明（格式）</w:t>
      </w:r>
    </w:p>
    <w:p w14:paraId="0BFE2E1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附件8 法定代表人授权书（格式）</w:t>
      </w:r>
    </w:p>
    <w:p w14:paraId="68C84C7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附件9 证明文件</w:t>
      </w:r>
    </w:p>
    <w:p w14:paraId="0B741D1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附件10中小企业声明函（格式）</w:t>
      </w:r>
    </w:p>
    <w:p w14:paraId="7D1FFCB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附件11投标人自觉抵制政府采购领域商业贿赂行为承诺书（格式） </w:t>
      </w:r>
    </w:p>
    <w:p w14:paraId="75FC9F9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附件12 汝南县政府采购供应商信用承诺函</w:t>
      </w:r>
    </w:p>
    <w:p w14:paraId="35A0388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附件13其他资料</w:t>
      </w:r>
    </w:p>
    <w:p w14:paraId="385D4FFA">
      <w:pPr>
        <w:widowControl/>
        <w:snapToGrid w:val="0"/>
        <w:spacing w:line="360" w:lineRule="auto"/>
        <w:ind w:firstLine="482" w:firstLineChars="200"/>
        <w:jc w:val="center"/>
        <w:outlineLvl w:val="1"/>
        <w:rPr>
          <w:rFonts w:ascii="宋体" w:hAnsi="宋体" w:cs="宋体"/>
          <w:b/>
          <w:bCs/>
          <w:kern w:val="0"/>
          <w:sz w:val="24"/>
          <w:highlight w:val="none"/>
        </w:rPr>
      </w:pPr>
    </w:p>
    <w:p w14:paraId="1ECCBFD8">
      <w:pPr>
        <w:widowControl/>
        <w:snapToGrid w:val="0"/>
        <w:spacing w:line="360" w:lineRule="auto"/>
        <w:jc w:val="left"/>
        <w:outlineLvl w:val="1"/>
        <w:rPr>
          <w:rFonts w:ascii="宋体" w:hAnsi="宋体" w:cs="宋体"/>
          <w:b/>
          <w:bCs/>
          <w:kern w:val="0"/>
          <w:sz w:val="24"/>
          <w:highlight w:val="none"/>
        </w:rPr>
      </w:pPr>
    </w:p>
    <w:p w14:paraId="59232621">
      <w:pPr>
        <w:widowControl/>
        <w:snapToGrid w:val="0"/>
        <w:spacing w:line="360" w:lineRule="auto"/>
        <w:jc w:val="left"/>
        <w:outlineLvl w:val="1"/>
        <w:rPr>
          <w:rFonts w:ascii="宋体" w:hAnsi="宋体" w:cs="宋体"/>
          <w:b/>
          <w:bCs/>
          <w:kern w:val="0"/>
          <w:sz w:val="24"/>
          <w:highlight w:val="none"/>
        </w:rPr>
      </w:pPr>
      <w:r>
        <w:rPr>
          <w:rFonts w:hint="eastAsia" w:ascii="宋体" w:hAnsi="宋体" w:cs="宋体"/>
          <w:b/>
          <w:bCs/>
          <w:kern w:val="0"/>
          <w:sz w:val="24"/>
          <w:highlight w:val="none"/>
        </w:rPr>
        <w:br w:type="page"/>
      </w:r>
      <w:r>
        <w:rPr>
          <w:rFonts w:hint="eastAsia" w:ascii="宋体" w:hAnsi="宋体" w:cs="宋体"/>
          <w:b/>
          <w:bCs/>
          <w:kern w:val="0"/>
          <w:sz w:val="24"/>
          <w:highlight w:val="none"/>
        </w:rPr>
        <w:t xml:space="preserve">附件1                   </w:t>
      </w:r>
    </w:p>
    <w:p w14:paraId="19311931">
      <w:pPr>
        <w:widowControl/>
        <w:snapToGrid w:val="0"/>
        <w:spacing w:line="360" w:lineRule="auto"/>
        <w:ind w:firstLine="3494" w:firstLineChars="1450"/>
        <w:jc w:val="left"/>
        <w:outlineLvl w:val="1"/>
        <w:rPr>
          <w:rFonts w:ascii="宋体" w:hAnsi="宋体" w:cs="宋体"/>
          <w:b/>
          <w:bCs/>
          <w:kern w:val="0"/>
          <w:sz w:val="24"/>
          <w:highlight w:val="none"/>
        </w:rPr>
      </w:pPr>
      <w:r>
        <w:rPr>
          <w:rFonts w:hint="eastAsia" w:ascii="宋体" w:hAnsi="宋体" w:cs="宋体"/>
          <w:b/>
          <w:bCs/>
          <w:kern w:val="0"/>
          <w:sz w:val="24"/>
          <w:highlight w:val="none"/>
        </w:rPr>
        <w:t>投标文件封面</w:t>
      </w:r>
      <w:r>
        <w:rPr>
          <w:rFonts w:hint="eastAsia" w:ascii="宋体" w:hAnsi="宋体" w:cs="宋体"/>
          <w:bCs/>
          <w:kern w:val="0"/>
          <w:sz w:val="24"/>
          <w:highlight w:val="none"/>
        </w:rPr>
        <w:t>（格式）</w:t>
      </w:r>
    </w:p>
    <w:p w14:paraId="2999B3BA">
      <w:pPr>
        <w:widowControl/>
        <w:spacing w:line="360" w:lineRule="auto"/>
        <w:ind w:firstLine="482" w:firstLineChars="200"/>
        <w:jc w:val="center"/>
        <w:rPr>
          <w:rFonts w:ascii="宋体" w:hAnsi="宋体" w:cs="宋体"/>
          <w:b/>
          <w:kern w:val="0"/>
          <w:sz w:val="24"/>
          <w:highlight w:val="none"/>
        </w:rPr>
      </w:pPr>
    </w:p>
    <w:p w14:paraId="3911DF80">
      <w:pPr>
        <w:widowControl/>
        <w:spacing w:line="360" w:lineRule="auto"/>
        <w:ind w:firstLine="482" w:firstLineChars="200"/>
        <w:jc w:val="center"/>
        <w:rPr>
          <w:rFonts w:ascii="宋体" w:hAnsi="宋体" w:cs="宋体"/>
          <w:b/>
          <w:kern w:val="0"/>
          <w:sz w:val="24"/>
          <w:highlight w:val="none"/>
        </w:rPr>
      </w:pPr>
      <w:r>
        <w:rPr>
          <w:rFonts w:hint="eastAsia" w:ascii="宋体" w:hAnsi="宋体" w:cs="宋体"/>
          <w:b/>
          <w:kern w:val="0"/>
          <w:sz w:val="24"/>
          <w:highlight w:val="none"/>
        </w:rPr>
        <w:t>政府采购项目</w:t>
      </w:r>
    </w:p>
    <w:p w14:paraId="16F58D9E">
      <w:pPr>
        <w:widowControl/>
        <w:spacing w:line="360" w:lineRule="auto"/>
        <w:ind w:firstLine="482" w:firstLineChars="200"/>
        <w:jc w:val="center"/>
        <w:rPr>
          <w:rFonts w:ascii="宋体" w:hAnsi="宋体" w:cs="宋体"/>
          <w:b/>
          <w:kern w:val="0"/>
          <w:sz w:val="24"/>
          <w:highlight w:val="none"/>
        </w:rPr>
      </w:pPr>
      <w:r>
        <w:rPr>
          <w:rFonts w:hint="eastAsia" w:ascii="宋体" w:hAnsi="宋体" w:cs="宋体"/>
          <w:b/>
          <w:kern w:val="0"/>
          <w:sz w:val="24"/>
          <w:highlight w:val="none"/>
        </w:rPr>
        <w:t>投  标  文  件</w:t>
      </w:r>
    </w:p>
    <w:p w14:paraId="6CEA97CB">
      <w:pPr>
        <w:widowControl/>
        <w:spacing w:line="360" w:lineRule="auto"/>
        <w:ind w:firstLine="482" w:firstLineChars="200"/>
        <w:jc w:val="center"/>
        <w:rPr>
          <w:rFonts w:ascii="宋体" w:hAnsi="宋体" w:cs="宋体"/>
          <w:b/>
          <w:kern w:val="0"/>
          <w:sz w:val="24"/>
          <w:highlight w:val="none"/>
        </w:rPr>
      </w:pPr>
    </w:p>
    <w:p w14:paraId="418E4A0C">
      <w:pPr>
        <w:widowControl/>
        <w:spacing w:line="360" w:lineRule="auto"/>
        <w:ind w:firstLine="482" w:firstLineChars="200"/>
        <w:jc w:val="center"/>
        <w:rPr>
          <w:rFonts w:ascii="宋体" w:hAnsi="宋体" w:cs="宋体"/>
          <w:b/>
          <w:kern w:val="0"/>
          <w:sz w:val="24"/>
          <w:highlight w:val="none"/>
        </w:rPr>
      </w:pPr>
    </w:p>
    <w:p w14:paraId="5B9741CA">
      <w:pPr>
        <w:widowControl/>
        <w:spacing w:line="360" w:lineRule="auto"/>
        <w:ind w:firstLine="482" w:firstLineChars="200"/>
        <w:jc w:val="center"/>
        <w:rPr>
          <w:rFonts w:ascii="宋体" w:hAnsi="宋体" w:cs="宋体"/>
          <w:b/>
          <w:kern w:val="0"/>
          <w:sz w:val="24"/>
          <w:highlight w:val="none"/>
        </w:rPr>
      </w:pPr>
    </w:p>
    <w:p w14:paraId="07A191B5">
      <w:pPr>
        <w:widowControl/>
        <w:spacing w:line="360" w:lineRule="auto"/>
        <w:ind w:firstLine="482" w:firstLineChars="200"/>
        <w:jc w:val="center"/>
        <w:rPr>
          <w:rFonts w:ascii="宋体" w:hAnsi="宋体" w:cs="宋体"/>
          <w:b/>
          <w:kern w:val="0"/>
          <w:sz w:val="24"/>
          <w:highlight w:val="none"/>
        </w:rPr>
      </w:pPr>
    </w:p>
    <w:p w14:paraId="3C95F334">
      <w:pPr>
        <w:widowControl/>
        <w:spacing w:line="360" w:lineRule="auto"/>
        <w:ind w:firstLine="482" w:firstLineChars="200"/>
        <w:jc w:val="center"/>
        <w:rPr>
          <w:rFonts w:ascii="宋体" w:hAnsi="宋体" w:cs="宋体"/>
          <w:b/>
          <w:kern w:val="0"/>
          <w:sz w:val="24"/>
          <w:highlight w:val="none"/>
        </w:rPr>
      </w:pPr>
    </w:p>
    <w:p w14:paraId="5B7CC72B">
      <w:pPr>
        <w:widowControl/>
        <w:spacing w:line="360" w:lineRule="auto"/>
        <w:ind w:firstLine="482" w:firstLineChars="200"/>
        <w:jc w:val="center"/>
        <w:rPr>
          <w:rFonts w:ascii="宋体" w:hAnsi="宋体" w:cs="宋体"/>
          <w:b/>
          <w:kern w:val="0"/>
          <w:sz w:val="24"/>
          <w:highlight w:val="none"/>
        </w:rPr>
      </w:pPr>
    </w:p>
    <w:p w14:paraId="4612B2C6">
      <w:pPr>
        <w:widowControl/>
        <w:spacing w:line="360" w:lineRule="auto"/>
        <w:ind w:firstLine="482" w:firstLineChars="200"/>
        <w:jc w:val="center"/>
        <w:rPr>
          <w:rFonts w:ascii="宋体" w:hAnsi="宋体" w:cs="宋体"/>
          <w:b/>
          <w:kern w:val="0"/>
          <w:sz w:val="24"/>
          <w:highlight w:val="none"/>
        </w:rPr>
      </w:pPr>
    </w:p>
    <w:p w14:paraId="73EB0E75">
      <w:pPr>
        <w:widowControl/>
        <w:spacing w:line="360" w:lineRule="auto"/>
        <w:ind w:firstLine="1906" w:firstLineChars="791"/>
        <w:jc w:val="left"/>
        <w:rPr>
          <w:rFonts w:ascii="宋体" w:hAnsi="宋体" w:cs="宋体"/>
          <w:b/>
          <w:kern w:val="0"/>
          <w:sz w:val="24"/>
          <w:highlight w:val="none"/>
        </w:rPr>
      </w:pPr>
      <w:r>
        <w:rPr>
          <w:rFonts w:hint="eastAsia" w:ascii="宋体" w:hAnsi="宋体" w:cs="宋体"/>
          <w:b/>
          <w:kern w:val="0"/>
          <w:sz w:val="24"/>
          <w:highlight w:val="none"/>
        </w:rPr>
        <w:t>项 目 名 称：</w:t>
      </w:r>
    </w:p>
    <w:p w14:paraId="75AE446F">
      <w:pPr>
        <w:widowControl/>
        <w:spacing w:line="360" w:lineRule="auto"/>
        <w:ind w:firstLine="1906" w:firstLineChars="791"/>
        <w:jc w:val="left"/>
        <w:rPr>
          <w:rFonts w:ascii="宋体" w:hAnsi="宋体" w:cs="宋体"/>
          <w:b/>
          <w:kern w:val="0"/>
          <w:sz w:val="24"/>
          <w:highlight w:val="none"/>
        </w:rPr>
      </w:pPr>
      <w:r>
        <w:rPr>
          <w:rFonts w:hint="eastAsia" w:ascii="宋体" w:hAnsi="宋体" w:cs="宋体"/>
          <w:b/>
          <w:kern w:val="0"/>
          <w:sz w:val="24"/>
          <w:highlight w:val="none"/>
        </w:rPr>
        <w:t>项 目 编 号：</w:t>
      </w:r>
    </w:p>
    <w:p w14:paraId="399A643C">
      <w:pPr>
        <w:widowControl/>
        <w:spacing w:line="360" w:lineRule="auto"/>
        <w:ind w:firstLine="1906" w:firstLineChars="791"/>
        <w:jc w:val="left"/>
        <w:rPr>
          <w:rFonts w:ascii="宋体" w:hAnsi="宋体" w:cs="宋体"/>
          <w:b/>
          <w:kern w:val="0"/>
          <w:sz w:val="24"/>
          <w:highlight w:val="none"/>
        </w:rPr>
      </w:pPr>
      <w:r>
        <w:rPr>
          <w:rFonts w:hint="eastAsia" w:ascii="宋体" w:hAnsi="宋体" w:cs="宋体"/>
          <w:b/>
          <w:kern w:val="0"/>
          <w:sz w:val="24"/>
          <w:highlight w:val="none"/>
        </w:rPr>
        <w:t>包       号：</w:t>
      </w:r>
    </w:p>
    <w:p w14:paraId="04FA5E1C">
      <w:pPr>
        <w:widowControl/>
        <w:spacing w:line="360" w:lineRule="auto"/>
        <w:ind w:firstLine="482" w:firstLineChars="200"/>
        <w:jc w:val="left"/>
        <w:rPr>
          <w:rFonts w:ascii="宋体" w:hAnsi="宋体" w:cs="宋体"/>
          <w:b/>
          <w:kern w:val="0"/>
          <w:sz w:val="24"/>
          <w:highlight w:val="none"/>
        </w:rPr>
      </w:pPr>
    </w:p>
    <w:p w14:paraId="519BF4BA">
      <w:pPr>
        <w:widowControl/>
        <w:spacing w:line="360" w:lineRule="auto"/>
        <w:ind w:firstLine="482" w:firstLineChars="200"/>
        <w:jc w:val="left"/>
        <w:rPr>
          <w:rFonts w:ascii="宋体" w:hAnsi="宋体" w:cs="宋体"/>
          <w:b/>
          <w:kern w:val="0"/>
          <w:sz w:val="24"/>
          <w:highlight w:val="none"/>
        </w:rPr>
      </w:pPr>
    </w:p>
    <w:p w14:paraId="1552558C">
      <w:pPr>
        <w:widowControl/>
        <w:spacing w:line="360" w:lineRule="auto"/>
        <w:ind w:firstLine="482" w:firstLineChars="200"/>
        <w:jc w:val="left"/>
        <w:rPr>
          <w:rFonts w:ascii="宋体" w:hAnsi="宋体" w:cs="宋体"/>
          <w:b/>
          <w:kern w:val="0"/>
          <w:sz w:val="24"/>
          <w:highlight w:val="none"/>
        </w:rPr>
      </w:pPr>
    </w:p>
    <w:p w14:paraId="031B7425">
      <w:pPr>
        <w:widowControl/>
        <w:spacing w:line="360" w:lineRule="auto"/>
        <w:ind w:firstLine="482" w:firstLineChars="200"/>
        <w:jc w:val="left"/>
        <w:rPr>
          <w:rFonts w:ascii="宋体" w:hAnsi="宋体" w:cs="宋体"/>
          <w:b/>
          <w:kern w:val="0"/>
          <w:sz w:val="24"/>
          <w:highlight w:val="none"/>
        </w:rPr>
      </w:pPr>
    </w:p>
    <w:p w14:paraId="34772599">
      <w:pPr>
        <w:widowControl/>
        <w:spacing w:line="360" w:lineRule="auto"/>
        <w:ind w:firstLine="482" w:firstLineChars="200"/>
        <w:jc w:val="left"/>
        <w:rPr>
          <w:rFonts w:ascii="宋体" w:hAnsi="宋体" w:cs="宋体"/>
          <w:b/>
          <w:kern w:val="0"/>
          <w:sz w:val="24"/>
          <w:highlight w:val="none"/>
        </w:rPr>
      </w:pPr>
    </w:p>
    <w:p w14:paraId="4A63DE47">
      <w:pPr>
        <w:widowControl/>
        <w:spacing w:line="360" w:lineRule="auto"/>
        <w:ind w:firstLine="482" w:firstLineChars="200"/>
        <w:jc w:val="left"/>
        <w:rPr>
          <w:rFonts w:ascii="宋体" w:hAnsi="宋体" w:cs="宋体"/>
          <w:b/>
          <w:kern w:val="0"/>
          <w:sz w:val="24"/>
          <w:highlight w:val="none"/>
        </w:rPr>
      </w:pPr>
    </w:p>
    <w:p w14:paraId="0804B25E">
      <w:pPr>
        <w:widowControl/>
        <w:spacing w:line="360" w:lineRule="auto"/>
        <w:ind w:firstLine="482" w:firstLineChars="200"/>
        <w:jc w:val="left"/>
        <w:rPr>
          <w:rFonts w:ascii="宋体" w:hAnsi="宋体" w:cs="宋体"/>
          <w:b/>
          <w:kern w:val="0"/>
          <w:sz w:val="24"/>
          <w:highlight w:val="none"/>
        </w:rPr>
      </w:pPr>
    </w:p>
    <w:p w14:paraId="6D6A1044">
      <w:pPr>
        <w:widowControl/>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 xml:space="preserve">      投标人名称 ：</w:t>
      </w:r>
      <w:r>
        <w:rPr>
          <w:rFonts w:hint="eastAsia" w:ascii="宋体" w:hAnsi="宋体" w:cs="宋体"/>
          <w:kern w:val="0"/>
          <w:sz w:val="24"/>
          <w:highlight w:val="none"/>
        </w:rPr>
        <w:t>（全称并加盖公章）</w:t>
      </w:r>
    </w:p>
    <w:p w14:paraId="67EBB1C8">
      <w:pPr>
        <w:widowControl/>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 xml:space="preserve">      法定代表人或委托代理人：</w:t>
      </w:r>
      <w:r>
        <w:rPr>
          <w:rFonts w:hint="eastAsia" w:ascii="宋体" w:hAnsi="宋体" w:cs="宋体"/>
          <w:kern w:val="0"/>
          <w:sz w:val="24"/>
          <w:highlight w:val="none"/>
        </w:rPr>
        <w:t>（签字或盖章）</w:t>
      </w:r>
    </w:p>
    <w:p w14:paraId="33C25A7D">
      <w:pPr>
        <w:widowControl/>
        <w:spacing w:line="360" w:lineRule="auto"/>
        <w:ind w:firstLine="1205" w:firstLineChars="500"/>
        <w:jc w:val="left"/>
        <w:rPr>
          <w:rFonts w:ascii="宋体" w:hAnsi="宋体" w:cs="宋体"/>
          <w:b/>
          <w:kern w:val="0"/>
          <w:sz w:val="24"/>
          <w:highlight w:val="none"/>
        </w:rPr>
      </w:pPr>
      <w:r>
        <w:rPr>
          <w:rFonts w:hint="eastAsia" w:ascii="宋体" w:hAnsi="宋体" w:cs="宋体"/>
          <w:b/>
          <w:kern w:val="0"/>
          <w:sz w:val="24"/>
          <w:highlight w:val="none"/>
        </w:rPr>
        <w:t>日      期 ：</w:t>
      </w:r>
    </w:p>
    <w:p w14:paraId="2EBB7594">
      <w:pPr>
        <w:widowControl/>
        <w:spacing w:line="360" w:lineRule="auto"/>
        <w:ind w:firstLine="482" w:firstLineChars="200"/>
        <w:jc w:val="left"/>
        <w:rPr>
          <w:rFonts w:ascii="宋体" w:hAnsi="宋体" w:cs="宋体"/>
          <w:b/>
          <w:kern w:val="0"/>
          <w:sz w:val="24"/>
          <w:highlight w:val="none"/>
        </w:rPr>
      </w:pPr>
    </w:p>
    <w:p w14:paraId="63E73EA3">
      <w:pPr>
        <w:widowControl/>
        <w:spacing w:line="360" w:lineRule="auto"/>
        <w:ind w:firstLine="482" w:firstLineChars="200"/>
        <w:jc w:val="left"/>
        <w:rPr>
          <w:rFonts w:ascii="宋体" w:hAnsi="宋体" w:cs="宋体"/>
          <w:b/>
          <w:kern w:val="0"/>
          <w:sz w:val="24"/>
          <w:highlight w:val="none"/>
        </w:rPr>
      </w:pPr>
    </w:p>
    <w:p w14:paraId="21DAC7F2">
      <w:pPr>
        <w:widowControl/>
        <w:spacing w:line="360" w:lineRule="auto"/>
        <w:ind w:firstLine="482" w:firstLineChars="200"/>
        <w:jc w:val="left"/>
        <w:rPr>
          <w:rFonts w:ascii="宋体" w:hAnsi="宋体" w:cs="宋体"/>
          <w:b/>
          <w:kern w:val="0"/>
          <w:sz w:val="24"/>
          <w:highlight w:val="none"/>
        </w:rPr>
      </w:pPr>
    </w:p>
    <w:p w14:paraId="1701C145">
      <w:pPr>
        <w:pStyle w:val="25"/>
        <w:ind w:firstLine="241"/>
        <w:rPr>
          <w:rFonts w:ascii="宋体" w:hAnsi="宋体" w:cs="宋体"/>
          <w:b/>
          <w:kern w:val="0"/>
          <w:sz w:val="24"/>
          <w:highlight w:val="none"/>
        </w:rPr>
      </w:pPr>
    </w:p>
    <w:p w14:paraId="05FAA35B">
      <w:pPr>
        <w:widowControl/>
        <w:spacing w:line="360" w:lineRule="auto"/>
        <w:jc w:val="left"/>
        <w:rPr>
          <w:rFonts w:ascii="宋体" w:hAnsi="宋体" w:cs="宋体"/>
          <w:kern w:val="0"/>
          <w:sz w:val="24"/>
          <w:highlight w:val="none"/>
        </w:rPr>
      </w:pPr>
      <w:r>
        <w:rPr>
          <w:rFonts w:hint="eastAsia" w:ascii="宋体" w:hAnsi="宋体" w:cs="宋体"/>
          <w:b/>
          <w:kern w:val="0"/>
          <w:sz w:val="24"/>
          <w:highlight w:val="none"/>
        </w:rPr>
        <w:t>附件2                      投  标  书</w:t>
      </w:r>
      <w:r>
        <w:rPr>
          <w:rFonts w:hint="eastAsia" w:ascii="宋体" w:hAnsi="宋体" w:cs="宋体"/>
          <w:kern w:val="0"/>
          <w:sz w:val="24"/>
          <w:highlight w:val="none"/>
        </w:rPr>
        <w:t>（格式）</w:t>
      </w:r>
    </w:p>
    <w:p w14:paraId="5E544F94">
      <w:pPr>
        <w:widowControl/>
        <w:spacing w:line="360" w:lineRule="auto"/>
        <w:jc w:val="left"/>
        <w:rPr>
          <w:rFonts w:ascii="宋体" w:hAnsi="宋体" w:cs="宋体"/>
          <w:kern w:val="0"/>
          <w:sz w:val="24"/>
          <w:highlight w:val="none"/>
        </w:rPr>
      </w:pPr>
    </w:p>
    <w:p w14:paraId="784806BF">
      <w:pPr>
        <w:widowControl/>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致：</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（代理机构名称）：</w:t>
      </w:r>
    </w:p>
    <w:p w14:paraId="2857F723">
      <w:pPr>
        <w:widowControl/>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none"/>
          <w:lang w:val="en-US" w:eastAsia="zh-CN"/>
        </w:rPr>
        <w:t>（</w:t>
      </w:r>
      <w:r>
        <w:rPr>
          <w:rFonts w:hint="eastAsia" w:ascii="宋体" w:hAnsi="宋体" w:cs="宋体"/>
          <w:kern w:val="0"/>
          <w:sz w:val="24"/>
          <w:highlight w:val="none"/>
        </w:rPr>
        <w:t>投标人名称）现委托</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（姓名）为我方代理人，参加贵方组织的项目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（项目编号：</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）的投标。现正式提交加密版电子响应性文件。</w:t>
      </w:r>
    </w:p>
    <w:p w14:paraId="267E46D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为便于贵方公正、择优地确定中标人及其投标产品和服务，我方就本次投标有关事项郑重声明并宣布同意如下：</w:t>
      </w:r>
    </w:p>
    <w:p w14:paraId="4C47591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14:paraId="671145AD">
      <w:pPr>
        <w:widowControl/>
        <w:snapToGrid w:val="0"/>
        <w:spacing w:line="360" w:lineRule="auto"/>
        <w:ind w:firstLine="480" w:firstLineChars="200"/>
        <w:jc w:val="left"/>
        <w:rPr>
          <w:rFonts w:ascii="宋体" w:hAnsi="宋体" w:cs="宋体"/>
          <w:kern w:val="0"/>
          <w:sz w:val="52"/>
          <w:szCs w:val="52"/>
          <w:highlight w:val="none"/>
        </w:rPr>
      </w:pPr>
      <w:r>
        <w:rPr>
          <w:rFonts w:hint="eastAsia" w:ascii="宋体" w:hAnsi="宋体" w:cs="宋体"/>
          <w:kern w:val="0"/>
          <w:sz w:val="24"/>
          <w:highlight w:val="none"/>
        </w:rPr>
        <w:t>2、我方承诺在投标活动中提供的各种材料真实有效。</w:t>
      </w:r>
    </w:p>
    <w:p w14:paraId="1A572791">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3、我方同意在投标文件有效期内遵守本投标文件中的承诺且在此期限期满之前均具有约束力。如果我方中标，投标文件有效期与合同履行期相同。</w:t>
      </w:r>
    </w:p>
    <w:p w14:paraId="3F8C8E4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4、我方已详细审查全部招标文件，包括修改文件（如有的话）和有关附件，将自行承担因对全部招标文件理解不正确或误解而产生的相应后果。</w:t>
      </w:r>
    </w:p>
    <w:p w14:paraId="7F11646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5、我方保证尊重评标委员会的评标结果，完全理解本招标项目最低投标价不作为中标的保证。</w:t>
      </w:r>
    </w:p>
    <w:p w14:paraId="6E502FF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6、我方理解并遵守招标文件的全部规定，接受招标文件中政府采购合同的全部条款且无任何异议。</w:t>
      </w:r>
    </w:p>
    <w:p w14:paraId="2F2C0CD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7、如果我方代表</w:t>
      </w:r>
      <w:r>
        <w:rPr>
          <w:rFonts w:hint="eastAsia" w:ascii="宋体" w:hAnsi="宋体" w:cs="宋体"/>
          <w:bCs/>
          <w:kern w:val="0"/>
          <w:sz w:val="24"/>
          <w:highlight w:val="none"/>
        </w:rPr>
        <w:t>未按时参加开标的，视同放弃开标监督权利，认可开标结果。</w:t>
      </w:r>
    </w:p>
    <w:p w14:paraId="133DD46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8、如果我方存在投标人须知第9.3项所述情况，同意被认定为在经营活动中有重大违法记录。</w:t>
      </w:r>
    </w:p>
    <w:p w14:paraId="68D6CA4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9、如果发生投标人须知第19.3项所述情况，同意贵方不予退还我方投标保证金（如有）。</w:t>
      </w:r>
    </w:p>
    <w:p w14:paraId="79F0D2F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10、如果发生投标人须知第26.4.1、26.4.3项所述情况，同意我方投标被作为无效投标处理。</w:t>
      </w:r>
    </w:p>
    <w:p w14:paraId="676B88A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11、如果发生投标人须知第26.5项所述情况，同意评标委员会认定我方的行为属于串通投标的行为，并自愿接受监管部门的处罚。</w:t>
      </w:r>
    </w:p>
    <w:p w14:paraId="06C0A6D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12、如果现场变更采购方式，我方同意在不改变采购需求、资质条件等情况下，按变更后的采购方式的规定程序进行采购。</w:t>
      </w:r>
    </w:p>
    <w:p w14:paraId="2BACD8DD">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13、如果被确定为中标人，我方同意按招标文件的规定领取中标通知书。否则，视为我方中标后自动放弃中标资格，承担由此引起的一切后果。</w:t>
      </w:r>
    </w:p>
    <w:p w14:paraId="52D6534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14、如果被确定为中标人，我方同意在领取中标通知书之日起日</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内，按照招标文件的规定与采购人签订采购合同。否则，视为我方中标后无正当理由不与采购人签订合同并承担相应法律责任。</w:t>
      </w:r>
    </w:p>
    <w:p w14:paraId="106184A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15、我方最近3年内的被公开披露或查处的违法违规行为有：</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p>
    <w:p w14:paraId="46BCF68E">
      <w:pPr>
        <w:widowControl/>
        <w:tabs>
          <w:tab w:val="left" w:pos="939"/>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16、以上事项如有虚假或隐瞒，我方愿意承担一切后果和责任。</w:t>
      </w:r>
    </w:p>
    <w:p w14:paraId="5A46C51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17、与本投标有关的一切正式往来通讯请寄（地址电话必须为最新并可以联系到）：</w:t>
      </w:r>
    </w:p>
    <w:p w14:paraId="6B137601">
      <w:pPr>
        <w:widowControl/>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 xml:space="preserve">   地址：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 xml:space="preserve"> 邮编： </w:t>
      </w:r>
    </w:p>
    <w:p w14:paraId="77133634">
      <w:pPr>
        <w:widowControl/>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 xml:space="preserve">   电话：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 xml:space="preserve"> 传真： </w:t>
      </w:r>
    </w:p>
    <w:p w14:paraId="7A6C427E">
      <w:pPr>
        <w:widowControl/>
        <w:spacing w:line="360" w:lineRule="auto"/>
        <w:ind w:firstLine="480" w:firstLineChars="200"/>
        <w:jc w:val="left"/>
        <w:rPr>
          <w:rFonts w:ascii="宋体" w:hAnsi="宋体" w:cs="宋体"/>
          <w:kern w:val="0"/>
          <w:sz w:val="24"/>
          <w:highlight w:val="none"/>
        </w:rPr>
      </w:pPr>
    </w:p>
    <w:p w14:paraId="48ABE857">
      <w:pPr>
        <w:widowControl/>
        <w:spacing w:line="360" w:lineRule="auto"/>
        <w:ind w:firstLine="840" w:firstLineChars="350"/>
        <w:jc w:val="left"/>
        <w:rPr>
          <w:rFonts w:ascii="宋体" w:hAnsi="宋体" w:cs="宋体"/>
          <w:kern w:val="0"/>
          <w:sz w:val="24"/>
          <w:highlight w:val="none"/>
        </w:rPr>
      </w:pPr>
    </w:p>
    <w:p w14:paraId="35FDF09C">
      <w:pPr>
        <w:widowControl/>
        <w:spacing w:line="360" w:lineRule="auto"/>
        <w:ind w:firstLine="840" w:firstLineChars="350"/>
        <w:jc w:val="left"/>
        <w:rPr>
          <w:rFonts w:ascii="宋体" w:hAnsi="宋体" w:cs="宋体"/>
          <w:kern w:val="0"/>
          <w:sz w:val="24"/>
          <w:highlight w:val="none"/>
          <w:u w:val="single"/>
        </w:rPr>
      </w:pPr>
      <w:r>
        <w:rPr>
          <w:rFonts w:hint="eastAsia" w:ascii="宋体" w:hAnsi="宋体" w:cs="宋体"/>
          <w:kern w:val="0"/>
          <w:sz w:val="24"/>
          <w:highlight w:val="none"/>
        </w:rPr>
        <w:t xml:space="preserve">投标人代表签字： </w:t>
      </w:r>
    </w:p>
    <w:p w14:paraId="6157A1A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投标人：（全称并加盖公章）</w:t>
      </w:r>
    </w:p>
    <w:p w14:paraId="54ED17F7">
      <w:pPr>
        <w:widowControl/>
        <w:spacing w:line="360" w:lineRule="auto"/>
        <w:ind w:firstLine="480" w:firstLineChars="200"/>
        <w:jc w:val="left"/>
        <w:rPr>
          <w:rFonts w:ascii="宋体" w:hAnsi="宋体" w:cs="宋体"/>
          <w:kern w:val="0"/>
          <w:sz w:val="24"/>
          <w:highlight w:val="none"/>
        </w:rPr>
      </w:pPr>
    </w:p>
    <w:p w14:paraId="54C2E55C">
      <w:pPr>
        <w:widowControl/>
        <w:snapToGrid w:val="0"/>
        <w:spacing w:line="360" w:lineRule="auto"/>
        <w:ind w:firstLine="3840" w:firstLineChars="1600"/>
        <w:rPr>
          <w:rFonts w:ascii="宋体" w:hAnsi="宋体" w:cs="宋体"/>
          <w:kern w:val="0"/>
          <w:sz w:val="24"/>
          <w:highlight w:val="none"/>
        </w:rPr>
      </w:pPr>
      <w:r>
        <w:rPr>
          <w:rFonts w:hint="eastAsia" w:ascii="宋体" w:hAnsi="宋体" w:cs="宋体"/>
          <w:kern w:val="0"/>
          <w:sz w:val="24"/>
          <w:highlight w:val="none"/>
        </w:rPr>
        <w:t xml:space="preserve">年    月   日    </w:t>
      </w:r>
    </w:p>
    <w:p w14:paraId="27B56C2A">
      <w:pPr>
        <w:widowControl/>
        <w:snapToGrid w:val="0"/>
        <w:spacing w:before="50" w:after="50" w:line="360" w:lineRule="auto"/>
        <w:jc w:val="left"/>
        <w:rPr>
          <w:rFonts w:ascii="宋体" w:hAnsi="宋体" w:cs="宋体"/>
          <w:b/>
          <w:kern w:val="0"/>
          <w:sz w:val="24"/>
          <w:highlight w:val="none"/>
        </w:rPr>
      </w:pPr>
    </w:p>
    <w:p w14:paraId="6B87BA93">
      <w:pPr>
        <w:pStyle w:val="16"/>
        <w:ind w:left="0" w:leftChars="0"/>
        <w:rPr>
          <w:rFonts w:ascii="宋体" w:hAnsi="宋体" w:cs="宋体"/>
          <w:highlight w:val="none"/>
        </w:rPr>
      </w:pPr>
    </w:p>
    <w:p w14:paraId="155EDC6E">
      <w:pPr>
        <w:pStyle w:val="3"/>
        <w:spacing w:line="360" w:lineRule="auto"/>
        <w:jc w:val="center"/>
        <w:rPr>
          <w:rFonts w:ascii="宋体" w:hAnsi="宋体" w:eastAsia="宋体" w:cs="宋体"/>
          <w:bCs w:val="0"/>
          <w:kern w:val="0"/>
          <w:sz w:val="24"/>
          <w:highlight w:val="none"/>
        </w:rPr>
      </w:pPr>
    </w:p>
    <w:p w14:paraId="60EDA0A6">
      <w:pPr>
        <w:pStyle w:val="3"/>
        <w:spacing w:line="360" w:lineRule="auto"/>
        <w:jc w:val="center"/>
        <w:rPr>
          <w:rFonts w:ascii="宋体" w:hAnsi="宋体" w:eastAsia="宋体" w:cs="宋体"/>
          <w:bCs w:val="0"/>
          <w:kern w:val="0"/>
          <w:sz w:val="24"/>
          <w:highlight w:val="none"/>
        </w:rPr>
      </w:pPr>
    </w:p>
    <w:p w14:paraId="6B45BF68">
      <w:pPr>
        <w:rPr>
          <w:rFonts w:ascii="宋体" w:hAnsi="宋体" w:cs="宋体"/>
          <w:highlight w:val="none"/>
        </w:rPr>
      </w:pPr>
    </w:p>
    <w:p w14:paraId="7C6774B6">
      <w:pPr>
        <w:widowControl/>
        <w:snapToGrid w:val="0"/>
        <w:spacing w:before="50" w:after="50"/>
        <w:jc w:val="left"/>
        <w:rPr>
          <w:rFonts w:ascii="宋体" w:hAnsi="宋体" w:cs="宋体"/>
          <w:b/>
          <w:kern w:val="0"/>
          <w:sz w:val="24"/>
          <w:highlight w:val="none"/>
        </w:rPr>
      </w:pPr>
    </w:p>
    <w:p w14:paraId="6DD5271D">
      <w:pPr>
        <w:widowControl/>
        <w:snapToGrid w:val="0"/>
        <w:spacing w:before="50" w:after="50"/>
        <w:jc w:val="left"/>
        <w:rPr>
          <w:rFonts w:ascii="宋体" w:hAnsi="宋体" w:cs="宋体"/>
          <w:b/>
          <w:kern w:val="0"/>
          <w:sz w:val="24"/>
          <w:highlight w:val="none"/>
        </w:rPr>
      </w:pPr>
    </w:p>
    <w:p w14:paraId="5F5EBD67">
      <w:pPr>
        <w:widowControl/>
        <w:snapToGrid w:val="0"/>
        <w:spacing w:before="50" w:after="50"/>
        <w:jc w:val="left"/>
        <w:rPr>
          <w:rFonts w:ascii="宋体" w:hAnsi="宋体" w:cs="宋体"/>
          <w:b/>
          <w:kern w:val="0"/>
          <w:sz w:val="24"/>
          <w:highlight w:val="none"/>
        </w:rPr>
      </w:pPr>
    </w:p>
    <w:p w14:paraId="3F320970">
      <w:pPr>
        <w:widowControl/>
        <w:snapToGrid w:val="0"/>
        <w:spacing w:before="50" w:after="50"/>
        <w:jc w:val="left"/>
        <w:rPr>
          <w:rFonts w:ascii="宋体" w:hAnsi="宋体" w:cs="宋体"/>
          <w:b/>
          <w:kern w:val="0"/>
          <w:sz w:val="24"/>
          <w:highlight w:val="none"/>
        </w:rPr>
      </w:pPr>
    </w:p>
    <w:p w14:paraId="49E35627">
      <w:pPr>
        <w:widowControl/>
        <w:snapToGrid w:val="0"/>
        <w:spacing w:before="50" w:after="50"/>
        <w:jc w:val="left"/>
        <w:rPr>
          <w:rFonts w:ascii="宋体" w:hAnsi="宋体" w:cs="宋体"/>
          <w:b/>
          <w:kern w:val="0"/>
          <w:sz w:val="24"/>
          <w:highlight w:val="none"/>
        </w:rPr>
      </w:pPr>
    </w:p>
    <w:p w14:paraId="1A821177">
      <w:pPr>
        <w:widowControl/>
        <w:snapToGrid w:val="0"/>
        <w:spacing w:before="50" w:after="50"/>
        <w:jc w:val="left"/>
        <w:rPr>
          <w:rFonts w:ascii="宋体" w:hAnsi="宋体" w:cs="宋体"/>
          <w:b/>
          <w:kern w:val="0"/>
          <w:sz w:val="24"/>
          <w:highlight w:val="none"/>
        </w:rPr>
      </w:pPr>
    </w:p>
    <w:p w14:paraId="297ACDA7">
      <w:pPr>
        <w:widowControl/>
        <w:snapToGrid w:val="0"/>
        <w:spacing w:before="50" w:after="50"/>
        <w:jc w:val="left"/>
        <w:rPr>
          <w:rFonts w:ascii="宋体" w:hAnsi="宋体" w:cs="宋体"/>
          <w:b/>
          <w:kern w:val="0"/>
          <w:sz w:val="24"/>
          <w:highlight w:val="none"/>
        </w:rPr>
      </w:pPr>
    </w:p>
    <w:p w14:paraId="2E399B83">
      <w:pPr>
        <w:widowControl/>
        <w:snapToGrid w:val="0"/>
        <w:spacing w:before="50" w:after="50"/>
        <w:jc w:val="left"/>
        <w:rPr>
          <w:rFonts w:ascii="宋体" w:hAnsi="宋体" w:cs="宋体"/>
          <w:b/>
          <w:kern w:val="0"/>
          <w:sz w:val="24"/>
          <w:highlight w:val="none"/>
        </w:rPr>
      </w:pPr>
      <w:r>
        <w:rPr>
          <w:rFonts w:hint="eastAsia" w:ascii="宋体" w:hAnsi="宋体" w:cs="宋体"/>
          <w:b/>
          <w:kern w:val="0"/>
          <w:sz w:val="24"/>
          <w:highlight w:val="none"/>
        </w:rPr>
        <w:t xml:space="preserve">附件3 </w:t>
      </w:r>
    </w:p>
    <w:p w14:paraId="7237BCC5">
      <w:pPr>
        <w:widowControl/>
        <w:snapToGrid w:val="0"/>
        <w:spacing w:before="50" w:after="50"/>
        <w:jc w:val="center"/>
        <w:rPr>
          <w:rFonts w:ascii="宋体" w:hAnsi="宋体" w:cs="宋体"/>
          <w:kern w:val="0"/>
          <w:sz w:val="24"/>
          <w:highlight w:val="none"/>
        </w:rPr>
      </w:pPr>
      <w:r>
        <w:rPr>
          <w:rFonts w:hint="eastAsia" w:ascii="宋体" w:hAnsi="宋体" w:cs="宋体"/>
          <w:b/>
          <w:kern w:val="0"/>
          <w:sz w:val="24"/>
          <w:highlight w:val="none"/>
        </w:rPr>
        <w:t>开标一览表</w:t>
      </w:r>
      <w:r>
        <w:rPr>
          <w:rFonts w:hint="eastAsia" w:ascii="宋体" w:hAnsi="宋体" w:cs="宋体"/>
          <w:kern w:val="0"/>
          <w:sz w:val="24"/>
          <w:highlight w:val="none"/>
        </w:rPr>
        <w:t>（格式）</w:t>
      </w:r>
    </w:p>
    <w:p w14:paraId="7F18EE05">
      <w:pPr>
        <w:widowControl/>
        <w:snapToGrid w:val="0"/>
        <w:spacing w:before="50" w:after="50"/>
        <w:jc w:val="center"/>
        <w:rPr>
          <w:rFonts w:ascii="宋体" w:hAnsi="宋体" w:cs="宋体"/>
          <w:kern w:val="0"/>
          <w:sz w:val="32"/>
          <w:szCs w:val="32"/>
          <w:highlight w:val="none"/>
        </w:rPr>
      </w:pPr>
    </w:p>
    <w:p w14:paraId="12DFA17B">
      <w:pPr>
        <w:widowControl/>
        <w:snapToGrid w:val="0"/>
        <w:spacing w:before="50" w:after="50" w:line="480" w:lineRule="auto"/>
        <w:jc w:val="left"/>
        <w:rPr>
          <w:rFonts w:ascii="宋体" w:hAnsi="宋体" w:cs="宋体"/>
          <w:kern w:val="0"/>
          <w:sz w:val="24"/>
          <w:highlight w:val="none"/>
        </w:rPr>
      </w:pPr>
      <w:r>
        <w:rPr>
          <w:rFonts w:hint="eastAsia" w:ascii="宋体" w:hAnsi="宋体" w:cs="宋体"/>
          <w:kern w:val="0"/>
          <w:sz w:val="24"/>
          <w:highlight w:val="none"/>
        </w:rPr>
        <w:t>项目编号：   货币单位：元</w:t>
      </w:r>
    </w:p>
    <w:tbl>
      <w:tblPr>
        <w:tblStyle w:val="27"/>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780"/>
        <w:gridCol w:w="1780"/>
        <w:gridCol w:w="910"/>
        <w:gridCol w:w="1228"/>
        <w:gridCol w:w="1397"/>
        <w:gridCol w:w="1984"/>
      </w:tblGrid>
      <w:tr w14:paraId="0C05D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14:paraId="6067BCAA">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序号</w:t>
            </w:r>
          </w:p>
        </w:tc>
        <w:tc>
          <w:tcPr>
            <w:tcW w:w="1780" w:type="dxa"/>
            <w:tcBorders>
              <w:top w:val="single" w:color="auto" w:sz="4" w:space="0"/>
              <w:left w:val="single" w:color="auto" w:sz="4" w:space="0"/>
              <w:bottom w:val="single" w:color="auto" w:sz="4" w:space="0"/>
              <w:right w:val="single" w:color="auto" w:sz="4" w:space="0"/>
            </w:tcBorders>
            <w:noWrap/>
            <w:vAlign w:val="center"/>
          </w:tcPr>
          <w:p w14:paraId="170D14A9">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货物名称</w:t>
            </w:r>
          </w:p>
        </w:tc>
        <w:tc>
          <w:tcPr>
            <w:tcW w:w="1780" w:type="dxa"/>
            <w:tcBorders>
              <w:top w:val="single" w:color="auto" w:sz="4" w:space="0"/>
              <w:left w:val="single" w:color="auto" w:sz="4" w:space="0"/>
              <w:bottom w:val="single" w:color="auto" w:sz="4" w:space="0"/>
              <w:right w:val="single" w:color="auto" w:sz="4" w:space="0"/>
            </w:tcBorders>
            <w:noWrap/>
            <w:vAlign w:val="center"/>
          </w:tcPr>
          <w:p w14:paraId="123E5C63">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规格</w:t>
            </w:r>
          </w:p>
        </w:tc>
        <w:tc>
          <w:tcPr>
            <w:tcW w:w="910" w:type="dxa"/>
            <w:tcBorders>
              <w:top w:val="single" w:color="auto" w:sz="4" w:space="0"/>
              <w:left w:val="single" w:color="auto" w:sz="4" w:space="0"/>
              <w:bottom w:val="single" w:color="auto" w:sz="4" w:space="0"/>
              <w:right w:val="single" w:color="auto" w:sz="4" w:space="0"/>
            </w:tcBorders>
            <w:noWrap/>
            <w:vAlign w:val="center"/>
          </w:tcPr>
          <w:p w14:paraId="1937F547">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数量</w:t>
            </w:r>
          </w:p>
        </w:tc>
        <w:tc>
          <w:tcPr>
            <w:tcW w:w="1228" w:type="dxa"/>
            <w:tcBorders>
              <w:top w:val="single" w:color="auto" w:sz="4" w:space="0"/>
              <w:left w:val="single" w:color="auto" w:sz="4" w:space="0"/>
              <w:bottom w:val="single" w:color="auto" w:sz="4" w:space="0"/>
              <w:right w:val="single" w:color="auto" w:sz="4" w:space="0"/>
            </w:tcBorders>
            <w:noWrap/>
            <w:vAlign w:val="center"/>
          </w:tcPr>
          <w:p w14:paraId="4A475C35">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投标报价</w:t>
            </w:r>
          </w:p>
        </w:tc>
        <w:tc>
          <w:tcPr>
            <w:tcW w:w="1397" w:type="dxa"/>
            <w:tcBorders>
              <w:top w:val="single" w:color="auto" w:sz="4" w:space="0"/>
              <w:left w:val="single" w:color="auto" w:sz="4" w:space="0"/>
              <w:bottom w:val="single" w:color="auto" w:sz="4" w:space="0"/>
              <w:right w:val="single" w:color="auto" w:sz="4" w:space="0"/>
            </w:tcBorders>
            <w:noWrap/>
            <w:vAlign w:val="center"/>
          </w:tcPr>
          <w:p w14:paraId="26D72E26">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交货期限</w:t>
            </w:r>
          </w:p>
        </w:tc>
        <w:tc>
          <w:tcPr>
            <w:tcW w:w="1984" w:type="dxa"/>
            <w:tcBorders>
              <w:top w:val="single" w:color="auto" w:sz="4" w:space="0"/>
              <w:left w:val="single" w:color="auto" w:sz="4" w:space="0"/>
              <w:bottom w:val="single" w:color="auto" w:sz="4" w:space="0"/>
              <w:right w:val="single" w:color="auto" w:sz="4" w:space="0"/>
            </w:tcBorders>
            <w:noWrap/>
            <w:vAlign w:val="center"/>
          </w:tcPr>
          <w:p w14:paraId="0A59B55F">
            <w:pPr>
              <w:widowControl/>
              <w:snapToGrid w:val="0"/>
              <w:spacing w:before="50" w:after="50" w:line="360" w:lineRule="atLeast"/>
              <w:jc w:val="center"/>
              <w:rPr>
                <w:rFonts w:ascii="宋体" w:hAnsi="宋体" w:cs="宋体"/>
                <w:kern w:val="0"/>
                <w:sz w:val="24"/>
                <w:highlight w:val="none"/>
              </w:rPr>
            </w:pPr>
            <w:r>
              <w:rPr>
                <w:rFonts w:hint="eastAsia" w:ascii="宋体" w:hAnsi="宋体" w:cs="宋体"/>
                <w:kern w:val="0"/>
                <w:sz w:val="24"/>
                <w:highlight w:val="none"/>
              </w:rPr>
              <w:t>备注</w:t>
            </w:r>
          </w:p>
        </w:tc>
      </w:tr>
      <w:tr w14:paraId="26EBB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14:paraId="3A01B7B8">
            <w:pPr>
              <w:widowControl/>
              <w:snapToGrid w:val="0"/>
              <w:spacing w:before="50" w:after="50" w:line="360" w:lineRule="atLeast"/>
              <w:jc w:val="center"/>
              <w:rPr>
                <w:rFonts w:ascii="宋体" w:hAnsi="宋体" w:cs="宋体"/>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3D5612A6">
            <w:pPr>
              <w:widowControl/>
              <w:snapToGrid w:val="0"/>
              <w:spacing w:before="50" w:after="50" w:line="360" w:lineRule="atLeast"/>
              <w:jc w:val="left"/>
              <w:rPr>
                <w:rFonts w:ascii="宋体" w:hAnsi="宋体" w:cs="宋体"/>
                <w:bCs/>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4662909C">
            <w:pPr>
              <w:widowControl/>
              <w:snapToGrid w:val="0"/>
              <w:spacing w:before="50" w:after="50" w:line="360" w:lineRule="atLeast"/>
              <w:jc w:val="left"/>
              <w:rPr>
                <w:rFonts w:ascii="宋体" w:hAnsi="宋体" w:cs="宋体"/>
                <w:bCs/>
                <w:kern w:val="0"/>
                <w:sz w:val="32"/>
                <w:szCs w:val="20"/>
                <w:highlight w:val="none"/>
              </w:rPr>
            </w:pPr>
          </w:p>
        </w:tc>
        <w:tc>
          <w:tcPr>
            <w:tcW w:w="910" w:type="dxa"/>
            <w:tcBorders>
              <w:top w:val="single" w:color="auto" w:sz="4" w:space="0"/>
              <w:left w:val="single" w:color="auto" w:sz="4" w:space="0"/>
              <w:bottom w:val="single" w:color="auto" w:sz="4" w:space="0"/>
              <w:right w:val="single" w:color="auto" w:sz="4" w:space="0"/>
            </w:tcBorders>
            <w:noWrap/>
            <w:vAlign w:val="center"/>
          </w:tcPr>
          <w:p w14:paraId="6DB9A725">
            <w:pPr>
              <w:widowControl/>
              <w:snapToGrid w:val="0"/>
              <w:spacing w:before="50" w:after="50" w:line="360" w:lineRule="atLeast"/>
              <w:jc w:val="center"/>
              <w:rPr>
                <w:rFonts w:ascii="宋体" w:hAnsi="宋体" w:cs="宋体"/>
                <w:kern w:val="0"/>
                <w:sz w:val="32"/>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7257E4FD">
            <w:pPr>
              <w:widowControl/>
              <w:snapToGrid w:val="0"/>
              <w:spacing w:before="50" w:after="50" w:line="360" w:lineRule="atLeast"/>
              <w:jc w:val="center"/>
              <w:rPr>
                <w:rFonts w:ascii="宋体" w:hAnsi="宋体" w:cs="宋体"/>
                <w:kern w:val="0"/>
                <w:sz w:val="32"/>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ign w:val="center"/>
          </w:tcPr>
          <w:p w14:paraId="2C08F7BE">
            <w:pPr>
              <w:widowControl/>
              <w:snapToGrid w:val="0"/>
              <w:spacing w:before="50" w:after="50" w:line="360" w:lineRule="atLeast"/>
              <w:jc w:val="left"/>
              <w:rPr>
                <w:rFonts w:ascii="宋体" w:hAnsi="宋体" w:cs="宋体"/>
                <w:kern w:val="0"/>
                <w:sz w:val="32"/>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11C730B2">
            <w:pPr>
              <w:widowControl/>
              <w:snapToGrid w:val="0"/>
              <w:spacing w:before="50" w:after="50" w:line="360" w:lineRule="atLeast"/>
              <w:jc w:val="left"/>
              <w:rPr>
                <w:rFonts w:ascii="宋体" w:hAnsi="宋体" w:cs="宋体"/>
                <w:kern w:val="0"/>
                <w:sz w:val="32"/>
                <w:szCs w:val="21"/>
                <w:highlight w:val="none"/>
              </w:rPr>
            </w:pPr>
          </w:p>
          <w:p w14:paraId="57437D12">
            <w:pPr>
              <w:widowControl/>
              <w:snapToGrid w:val="0"/>
              <w:spacing w:before="50" w:after="50" w:line="360" w:lineRule="atLeast"/>
              <w:jc w:val="left"/>
              <w:rPr>
                <w:rFonts w:ascii="宋体" w:hAnsi="宋体" w:cs="宋体"/>
                <w:kern w:val="0"/>
                <w:sz w:val="32"/>
                <w:szCs w:val="21"/>
                <w:highlight w:val="none"/>
              </w:rPr>
            </w:pPr>
          </w:p>
        </w:tc>
      </w:tr>
      <w:tr w14:paraId="2EA45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14:paraId="774A4EC3">
            <w:pPr>
              <w:widowControl/>
              <w:jc w:val="left"/>
              <w:rPr>
                <w:rFonts w:ascii="宋体" w:hAnsi="宋体" w:cs="宋体"/>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5973BA05">
            <w:pPr>
              <w:widowControl/>
              <w:snapToGrid w:val="0"/>
              <w:spacing w:before="50" w:after="50" w:line="360" w:lineRule="atLeast"/>
              <w:jc w:val="left"/>
              <w:rPr>
                <w:rFonts w:ascii="宋体" w:hAnsi="宋体" w:cs="宋体"/>
                <w:bCs/>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4EAA4023">
            <w:pPr>
              <w:widowControl/>
              <w:snapToGrid w:val="0"/>
              <w:spacing w:before="50" w:after="50" w:line="360" w:lineRule="atLeast"/>
              <w:jc w:val="left"/>
              <w:rPr>
                <w:rFonts w:ascii="宋体" w:hAnsi="宋体" w:cs="宋体"/>
                <w:bCs/>
                <w:kern w:val="0"/>
                <w:sz w:val="32"/>
                <w:szCs w:val="20"/>
                <w:highlight w:val="none"/>
              </w:rPr>
            </w:pPr>
          </w:p>
        </w:tc>
        <w:tc>
          <w:tcPr>
            <w:tcW w:w="910" w:type="dxa"/>
            <w:tcBorders>
              <w:top w:val="single" w:color="auto" w:sz="4" w:space="0"/>
              <w:left w:val="single" w:color="auto" w:sz="4" w:space="0"/>
              <w:bottom w:val="single" w:color="auto" w:sz="4" w:space="0"/>
              <w:right w:val="single" w:color="auto" w:sz="4" w:space="0"/>
            </w:tcBorders>
            <w:noWrap/>
            <w:vAlign w:val="center"/>
          </w:tcPr>
          <w:p w14:paraId="5F1857E9">
            <w:pPr>
              <w:widowControl/>
              <w:snapToGrid w:val="0"/>
              <w:spacing w:before="50" w:after="50" w:line="360" w:lineRule="atLeast"/>
              <w:jc w:val="center"/>
              <w:rPr>
                <w:rFonts w:ascii="宋体" w:hAnsi="宋体" w:cs="宋体"/>
                <w:kern w:val="0"/>
                <w:sz w:val="32"/>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F9ABCDA">
            <w:pPr>
              <w:widowControl/>
              <w:snapToGrid w:val="0"/>
              <w:spacing w:before="50" w:after="50" w:line="360" w:lineRule="atLeast"/>
              <w:jc w:val="center"/>
              <w:rPr>
                <w:rFonts w:ascii="宋体" w:hAnsi="宋体" w:cs="宋体"/>
                <w:kern w:val="0"/>
                <w:sz w:val="32"/>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ign w:val="center"/>
          </w:tcPr>
          <w:p w14:paraId="18D71C17">
            <w:pPr>
              <w:widowControl/>
              <w:snapToGrid w:val="0"/>
              <w:spacing w:before="50" w:after="50" w:line="360" w:lineRule="atLeast"/>
              <w:jc w:val="left"/>
              <w:rPr>
                <w:rFonts w:ascii="宋体" w:hAnsi="宋体" w:cs="宋体"/>
                <w:kern w:val="0"/>
                <w:sz w:val="32"/>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0F7016DB">
            <w:pPr>
              <w:widowControl/>
              <w:snapToGrid w:val="0"/>
              <w:spacing w:before="50" w:after="50" w:line="360" w:lineRule="atLeast"/>
              <w:jc w:val="left"/>
              <w:rPr>
                <w:rFonts w:ascii="宋体" w:hAnsi="宋体" w:cs="宋体"/>
                <w:kern w:val="0"/>
                <w:sz w:val="32"/>
                <w:szCs w:val="21"/>
                <w:highlight w:val="none"/>
              </w:rPr>
            </w:pPr>
          </w:p>
          <w:p w14:paraId="4451D5AD">
            <w:pPr>
              <w:widowControl/>
              <w:snapToGrid w:val="0"/>
              <w:spacing w:before="50" w:after="50" w:line="360" w:lineRule="atLeast"/>
              <w:jc w:val="left"/>
              <w:rPr>
                <w:rFonts w:ascii="宋体" w:hAnsi="宋体" w:cs="宋体"/>
                <w:kern w:val="0"/>
                <w:sz w:val="32"/>
                <w:szCs w:val="21"/>
                <w:highlight w:val="none"/>
              </w:rPr>
            </w:pPr>
          </w:p>
        </w:tc>
      </w:tr>
      <w:tr w14:paraId="75F69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14:paraId="7A1609BB">
            <w:pPr>
              <w:widowControl/>
              <w:jc w:val="left"/>
              <w:rPr>
                <w:rFonts w:ascii="宋体" w:hAnsi="宋体" w:cs="宋体"/>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07013677">
            <w:pPr>
              <w:widowControl/>
              <w:snapToGrid w:val="0"/>
              <w:spacing w:before="50" w:after="50" w:line="360" w:lineRule="atLeast"/>
              <w:jc w:val="left"/>
              <w:rPr>
                <w:rFonts w:ascii="宋体" w:hAnsi="宋体" w:cs="宋体"/>
                <w:bCs/>
                <w:kern w:val="0"/>
                <w:sz w:val="32"/>
                <w:szCs w:val="20"/>
                <w:highlight w:val="none"/>
              </w:rPr>
            </w:pPr>
          </w:p>
        </w:tc>
        <w:tc>
          <w:tcPr>
            <w:tcW w:w="1780" w:type="dxa"/>
            <w:tcBorders>
              <w:top w:val="single" w:color="auto" w:sz="4" w:space="0"/>
              <w:left w:val="single" w:color="auto" w:sz="4" w:space="0"/>
              <w:bottom w:val="single" w:color="auto" w:sz="4" w:space="0"/>
              <w:right w:val="single" w:color="auto" w:sz="4" w:space="0"/>
            </w:tcBorders>
            <w:noWrap/>
            <w:vAlign w:val="center"/>
          </w:tcPr>
          <w:p w14:paraId="1C5627B9">
            <w:pPr>
              <w:widowControl/>
              <w:snapToGrid w:val="0"/>
              <w:spacing w:before="50" w:after="50" w:line="360" w:lineRule="atLeast"/>
              <w:jc w:val="left"/>
              <w:rPr>
                <w:rFonts w:ascii="宋体" w:hAnsi="宋体" w:cs="宋体"/>
                <w:bCs/>
                <w:kern w:val="0"/>
                <w:sz w:val="32"/>
                <w:szCs w:val="20"/>
                <w:highlight w:val="none"/>
              </w:rPr>
            </w:pPr>
          </w:p>
        </w:tc>
        <w:tc>
          <w:tcPr>
            <w:tcW w:w="910" w:type="dxa"/>
            <w:tcBorders>
              <w:top w:val="single" w:color="auto" w:sz="4" w:space="0"/>
              <w:left w:val="single" w:color="auto" w:sz="4" w:space="0"/>
              <w:bottom w:val="single" w:color="auto" w:sz="4" w:space="0"/>
              <w:right w:val="single" w:color="auto" w:sz="4" w:space="0"/>
            </w:tcBorders>
            <w:noWrap/>
            <w:vAlign w:val="center"/>
          </w:tcPr>
          <w:p w14:paraId="6A815094">
            <w:pPr>
              <w:widowControl/>
              <w:snapToGrid w:val="0"/>
              <w:spacing w:before="50" w:after="50" w:line="360" w:lineRule="atLeast"/>
              <w:jc w:val="center"/>
              <w:rPr>
                <w:rFonts w:ascii="宋体" w:hAnsi="宋体" w:cs="宋体"/>
                <w:kern w:val="0"/>
                <w:sz w:val="32"/>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E89AB36">
            <w:pPr>
              <w:widowControl/>
              <w:snapToGrid w:val="0"/>
              <w:spacing w:before="50" w:after="50" w:line="360" w:lineRule="atLeast"/>
              <w:jc w:val="center"/>
              <w:rPr>
                <w:rFonts w:ascii="宋体" w:hAnsi="宋体" w:cs="宋体"/>
                <w:kern w:val="0"/>
                <w:sz w:val="32"/>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ign w:val="center"/>
          </w:tcPr>
          <w:p w14:paraId="7D5A53A6">
            <w:pPr>
              <w:widowControl/>
              <w:snapToGrid w:val="0"/>
              <w:spacing w:before="50" w:after="50" w:line="360" w:lineRule="atLeast"/>
              <w:jc w:val="left"/>
              <w:rPr>
                <w:rFonts w:ascii="宋体" w:hAnsi="宋体" w:cs="宋体"/>
                <w:kern w:val="0"/>
                <w:sz w:val="32"/>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6EE5FCB5">
            <w:pPr>
              <w:widowControl/>
              <w:snapToGrid w:val="0"/>
              <w:spacing w:before="50" w:after="50" w:line="360" w:lineRule="atLeast"/>
              <w:jc w:val="left"/>
              <w:rPr>
                <w:rFonts w:ascii="宋体" w:hAnsi="宋体" w:cs="宋体"/>
                <w:kern w:val="0"/>
                <w:sz w:val="32"/>
                <w:szCs w:val="21"/>
                <w:highlight w:val="none"/>
              </w:rPr>
            </w:pPr>
          </w:p>
          <w:p w14:paraId="5392044F">
            <w:pPr>
              <w:widowControl/>
              <w:snapToGrid w:val="0"/>
              <w:spacing w:before="50" w:after="50" w:line="360" w:lineRule="atLeast"/>
              <w:jc w:val="left"/>
              <w:rPr>
                <w:rFonts w:ascii="宋体" w:hAnsi="宋体" w:cs="宋体"/>
                <w:kern w:val="0"/>
                <w:sz w:val="32"/>
                <w:szCs w:val="21"/>
                <w:highlight w:val="none"/>
              </w:rPr>
            </w:pPr>
          </w:p>
        </w:tc>
      </w:tr>
      <w:tr w14:paraId="0FD07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840" w:type="dxa"/>
            <w:gridSpan w:val="7"/>
            <w:tcBorders>
              <w:top w:val="single" w:color="auto" w:sz="4" w:space="0"/>
              <w:left w:val="single" w:color="auto" w:sz="4" w:space="0"/>
              <w:bottom w:val="single" w:color="auto" w:sz="4" w:space="0"/>
              <w:right w:val="single" w:color="auto" w:sz="4" w:space="0"/>
            </w:tcBorders>
            <w:noWrap/>
            <w:vAlign w:val="center"/>
          </w:tcPr>
          <w:p w14:paraId="503E8C61">
            <w:pPr>
              <w:widowControl/>
              <w:snapToGrid w:val="0"/>
              <w:spacing w:before="50" w:after="50" w:line="360" w:lineRule="atLeast"/>
              <w:jc w:val="left"/>
              <w:rPr>
                <w:rFonts w:ascii="宋体" w:hAnsi="宋体" w:cs="宋体"/>
                <w:kern w:val="0"/>
                <w:sz w:val="24"/>
                <w:szCs w:val="21"/>
                <w:highlight w:val="none"/>
                <w:u w:val="single"/>
              </w:rPr>
            </w:pPr>
            <w:r>
              <w:rPr>
                <w:rFonts w:hint="eastAsia" w:ascii="宋体" w:hAnsi="宋体" w:cs="宋体"/>
                <w:kern w:val="0"/>
                <w:sz w:val="24"/>
                <w:szCs w:val="21"/>
                <w:highlight w:val="none"/>
              </w:rPr>
              <w:t>投标总价(大写)：                                  ￥</w:t>
            </w:r>
          </w:p>
        </w:tc>
      </w:tr>
    </w:tbl>
    <w:p w14:paraId="6097196D">
      <w:pPr>
        <w:widowControl/>
        <w:wordWrap w:val="0"/>
        <w:snapToGrid w:val="0"/>
        <w:spacing w:before="50" w:after="50"/>
        <w:jc w:val="left"/>
        <w:rPr>
          <w:rFonts w:ascii="宋体" w:hAnsi="宋体" w:cs="宋体"/>
          <w:kern w:val="0"/>
          <w:sz w:val="24"/>
          <w:szCs w:val="20"/>
          <w:highlight w:val="none"/>
        </w:rPr>
      </w:pPr>
    </w:p>
    <w:p w14:paraId="53B2BC12">
      <w:pPr>
        <w:widowControl/>
        <w:wordWrap w:val="0"/>
        <w:snapToGrid w:val="0"/>
        <w:spacing w:before="50" w:after="50"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注: 1、报价一经涂改，应在涂改处加盖单位公章或投标人代表签字或盖章，否则其投标作无效标处理。</w:t>
      </w:r>
    </w:p>
    <w:p w14:paraId="24C86D0E">
      <w:pPr>
        <w:widowControl/>
        <w:wordWrap w:val="0"/>
        <w:snapToGrid w:val="0"/>
        <w:spacing w:before="50" w:after="50"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2、凡需用专用耗材的专用设备类采购项目，应按招标文件规定的耗材量或按耗材的常规试用量提供报价。</w:t>
      </w:r>
    </w:p>
    <w:p w14:paraId="54987BD5">
      <w:pPr>
        <w:widowControl/>
        <w:wordWrap w:val="0"/>
        <w:snapToGrid w:val="0"/>
        <w:spacing w:before="50" w:after="50"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3、投标费用包括项目实施所需的人工费、服务费、运输费、安装调试费、税费、服务费及其他一切费用。</w:t>
      </w:r>
    </w:p>
    <w:p w14:paraId="1E852405">
      <w:pPr>
        <w:widowControl/>
        <w:wordWrap w:val="0"/>
        <w:snapToGrid w:val="0"/>
        <w:spacing w:before="50" w:after="50"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4、以上报价应与“投标报价明细表”中的报价相一致。</w:t>
      </w:r>
    </w:p>
    <w:p w14:paraId="48CE198E">
      <w:pPr>
        <w:widowControl/>
        <w:wordWrap w:val="0"/>
        <w:snapToGrid w:val="0"/>
        <w:spacing w:before="50" w:after="50"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5、凡认为所投产品符合价格折扣条件的，在相应的产品的“备注”栏内注明符合何种折扣条件。</w:t>
      </w:r>
    </w:p>
    <w:p w14:paraId="141B0DEA">
      <w:pPr>
        <w:widowControl/>
        <w:wordWrap w:val="0"/>
        <w:snapToGrid w:val="0"/>
        <w:spacing w:before="50" w:after="50"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6、投标人按格式填列，不得自行更改。否则引起的不利后果由投标人承担。</w:t>
      </w:r>
    </w:p>
    <w:p w14:paraId="6FBDC87B">
      <w:pPr>
        <w:widowControl/>
        <w:wordWrap w:val="0"/>
        <w:snapToGrid w:val="0"/>
        <w:spacing w:before="50" w:after="50" w:line="460" w:lineRule="exact"/>
        <w:ind w:firstLine="480" w:firstLineChars="200"/>
        <w:jc w:val="left"/>
        <w:rPr>
          <w:rFonts w:ascii="宋体" w:hAnsi="宋体" w:cs="宋体"/>
          <w:kern w:val="0"/>
          <w:sz w:val="24"/>
          <w:szCs w:val="20"/>
          <w:highlight w:val="none"/>
        </w:rPr>
      </w:pPr>
    </w:p>
    <w:p w14:paraId="60E7738E">
      <w:pPr>
        <w:widowControl/>
        <w:wordWrap w:val="0"/>
        <w:spacing w:line="460" w:lineRule="exact"/>
        <w:ind w:firstLine="1800" w:firstLineChars="750"/>
        <w:jc w:val="left"/>
        <w:rPr>
          <w:rFonts w:ascii="宋体" w:hAnsi="宋体" w:cs="宋体"/>
          <w:kern w:val="0"/>
          <w:sz w:val="24"/>
          <w:highlight w:val="none"/>
          <w:u w:val="single"/>
        </w:rPr>
      </w:pPr>
      <w:r>
        <w:rPr>
          <w:rFonts w:hint="eastAsia" w:ascii="宋体" w:hAnsi="宋体" w:cs="宋体"/>
          <w:kern w:val="0"/>
          <w:sz w:val="24"/>
          <w:highlight w:val="none"/>
        </w:rPr>
        <w:t xml:space="preserve"> 投标人代表签字：</w:t>
      </w:r>
    </w:p>
    <w:p w14:paraId="6DD1FF68">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投标人：（全称并加盖公章）                                               </w:t>
      </w:r>
    </w:p>
    <w:p w14:paraId="2640C6F8">
      <w:pPr>
        <w:widowControl/>
        <w:wordWrap w:val="0"/>
        <w:snapToGrid w:val="0"/>
        <w:spacing w:before="50" w:after="50" w:line="360" w:lineRule="auto"/>
        <w:ind w:firstLine="6240" w:firstLineChars="2600"/>
        <w:jc w:val="left"/>
        <w:rPr>
          <w:rFonts w:ascii="宋体" w:hAnsi="宋体" w:cs="宋体"/>
          <w:kern w:val="0"/>
          <w:sz w:val="24"/>
          <w:highlight w:val="none"/>
        </w:rPr>
      </w:pPr>
      <w:r>
        <w:rPr>
          <w:rFonts w:hint="eastAsia" w:ascii="宋体" w:hAnsi="宋体" w:cs="宋体"/>
          <w:kern w:val="0"/>
          <w:sz w:val="24"/>
          <w:highlight w:val="none"/>
        </w:rPr>
        <w:t xml:space="preserve"> 年    月    日</w:t>
      </w:r>
    </w:p>
    <w:p w14:paraId="506B3F2C">
      <w:pPr>
        <w:widowControl/>
        <w:snapToGrid w:val="0"/>
        <w:spacing w:before="50" w:after="50"/>
        <w:jc w:val="left"/>
        <w:rPr>
          <w:rFonts w:ascii="宋体" w:hAnsi="宋体" w:cs="宋体"/>
          <w:b/>
          <w:kern w:val="0"/>
          <w:sz w:val="24"/>
          <w:highlight w:val="none"/>
        </w:rPr>
      </w:pPr>
    </w:p>
    <w:p w14:paraId="49F5B967">
      <w:pPr>
        <w:widowControl/>
        <w:snapToGrid w:val="0"/>
        <w:spacing w:before="50" w:after="50"/>
        <w:jc w:val="left"/>
        <w:rPr>
          <w:rFonts w:ascii="宋体" w:hAnsi="宋体" w:cs="宋体"/>
          <w:b/>
          <w:kern w:val="0"/>
          <w:sz w:val="24"/>
          <w:highlight w:val="none"/>
        </w:rPr>
      </w:pPr>
      <w:r>
        <w:rPr>
          <w:rFonts w:hint="eastAsia" w:ascii="宋体" w:hAnsi="宋体" w:cs="宋体"/>
          <w:b/>
          <w:kern w:val="0"/>
          <w:sz w:val="24"/>
          <w:highlight w:val="none"/>
        </w:rPr>
        <w:t>附件4</w:t>
      </w:r>
    </w:p>
    <w:p w14:paraId="72D3A82D">
      <w:pPr>
        <w:widowControl/>
        <w:snapToGrid w:val="0"/>
        <w:spacing w:before="50" w:after="50"/>
        <w:jc w:val="center"/>
        <w:rPr>
          <w:rFonts w:ascii="宋体" w:hAnsi="宋体" w:cs="宋体"/>
          <w:b/>
          <w:kern w:val="0"/>
          <w:sz w:val="24"/>
          <w:highlight w:val="none"/>
        </w:rPr>
      </w:pPr>
      <w:r>
        <w:rPr>
          <w:rFonts w:hint="eastAsia" w:ascii="宋体" w:hAnsi="宋体" w:cs="宋体"/>
          <w:b/>
          <w:kern w:val="0"/>
          <w:sz w:val="24"/>
          <w:highlight w:val="none"/>
        </w:rPr>
        <w:t>投标报价明细表（格式）</w:t>
      </w:r>
    </w:p>
    <w:p w14:paraId="16E576F1">
      <w:pPr>
        <w:widowControl/>
        <w:snapToGrid w:val="0"/>
        <w:spacing w:before="50" w:after="50"/>
        <w:jc w:val="center"/>
        <w:rPr>
          <w:rFonts w:ascii="宋体" w:hAnsi="宋体" w:cs="宋体"/>
          <w:b/>
          <w:kern w:val="0"/>
          <w:sz w:val="24"/>
          <w:highlight w:val="none"/>
        </w:rPr>
      </w:pPr>
    </w:p>
    <w:p w14:paraId="24171B4A">
      <w:pPr>
        <w:widowControl/>
        <w:wordWrap w:val="0"/>
        <w:snapToGrid w:val="0"/>
        <w:spacing w:before="50" w:after="50"/>
        <w:ind w:left="-3" w:leftChars="-72" w:right="-817" w:rightChars="-389" w:hanging="148" w:hangingChars="62"/>
        <w:jc w:val="left"/>
        <w:rPr>
          <w:rFonts w:ascii="宋体" w:hAnsi="宋体" w:cs="宋体"/>
          <w:kern w:val="0"/>
          <w:sz w:val="24"/>
          <w:highlight w:val="none"/>
        </w:rPr>
      </w:pPr>
      <w:r>
        <w:rPr>
          <w:rFonts w:hint="eastAsia" w:ascii="宋体" w:hAnsi="宋体" w:cs="宋体"/>
          <w:kern w:val="0"/>
          <w:sz w:val="24"/>
          <w:highlight w:val="none"/>
        </w:rPr>
        <w:t>项目编号：</w:t>
      </w:r>
      <w:r>
        <w:rPr>
          <w:rFonts w:hint="eastAsia" w:ascii="宋体" w:hAnsi="宋体" w:cs="宋体"/>
          <w:kern w:val="0"/>
          <w:sz w:val="22"/>
          <w:szCs w:val="22"/>
          <w:highlight w:val="none"/>
        </w:rPr>
        <w:t>包号：</w:t>
      </w:r>
      <w:r>
        <w:rPr>
          <w:rFonts w:hint="eastAsia" w:ascii="宋体" w:hAnsi="宋体" w:cs="宋体"/>
          <w:kern w:val="0"/>
          <w:sz w:val="24"/>
          <w:highlight w:val="none"/>
        </w:rPr>
        <w:t>货币单位：（元）</w:t>
      </w:r>
    </w:p>
    <w:tbl>
      <w:tblPr>
        <w:tblStyle w:val="27"/>
        <w:tblpPr w:leftFromText="180" w:rightFromText="180" w:vertAnchor="text" w:horzAnchor="page" w:tblpX="1303" w:tblpY="410"/>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60"/>
        <w:gridCol w:w="900"/>
        <w:gridCol w:w="1260"/>
        <w:gridCol w:w="1260"/>
        <w:gridCol w:w="1440"/>
        <w:gridCol w:w="900"/>
        <w:gridCol w:w="1440"/>
      </w:tblGrid>
      <w:tr w14:paraId="4BBF8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noWrap/>
            <w:vAlign w:val="center"/>
          </w:tcPr>
          <w:p w14:paraId="1226F53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序号</w:t>
            </w:r>
          </w:p>
        </w:tc>
        <w:tc>
          <w:tcPr>
            <w:tcW w:w="1260" w:type="dxa"/>
            <w:tcBorders>
              <w:top w:val="single" w:color="auto" w:sz="4" w:space="0"/>
              <w:left w:val="single" w:color="auto" w:sz="4" w:space="0"/>
              <w:bottom w:val="nil"/>
              <w:right w:val="single" w:color="auto" w:sz="4" w:space="0"/>
            </w:tcBorders>
            <w:noWrap/>
            <w:vAlign w:val="center"/>
          </w:tcPr>
          <w:p w14:paraId="604D0202">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货物名称</w:t>
            </w:r>
          </w:p>
        </w:tc>
        <w:tc>
          <w:tcPr>
            <w:tcW w:w="900" w:type="dxa"/>
            <w:tcBorders>
              <w:top w:val="single" w:color="auto" w:sz="4" w:space="0"/>
              <w:left w:val="single" w:color="auto" w:sz="4" w:space="0"/>
              <w:bottom w:val="nil"/>
              <w:right w:val="single" w:color="auto" w:sz="4" w:space="0"/>
            </w:tcBorders>
            <w:noWrap/>
            <w:vAlign w:val="center"/>
          </w:tcPr>
          <w:p w14:paraId="0E72C4C7">
            <w:pPr>
              <w:widowControl/>
              <w:snapToGrid w:val="0"/>
              <w:spacing w:before="50" w:after="50"/>
              <w:jc w:val="left"/>
              <w:rPr>
                <w:rFonts w:ascii="宋体" w:hAnsi="宋体" w:eastAsia="Times New Roman" w:cs="宋体"/>
                <w:kern w:val="0"/>
                <w:sz w:val="24"/>
                <w:highlight w:val="none"/>
              </w:rPr>
            </w:pPr>
            <w:r>
              <w:rPr>
                <w:rFonts w:hint="eastAsia" w:ascii="宋体" w:hAnsi="宋体" w:eastAsia="Times New Roman" w:cs="宋体"/>
                <w:kern w:val="0"/>
                <w:sz w:val="24"/>
                <w:highlight w:val="none"/>
              </w:rPr>
              <w:t>品牌</w:t>
            </w:r>
          </w:p>
        </w:tc>
        <w:tc>
          <w:tcPr>
            <w:tcW w:w="1260" w:type="dxa"/>
            <w:tcBorders>
              <w:top w:val="single" w:color="auto" w:sz="4" w:space="0"/>
              <w:left w:val="single" w:color="auto" w:sz="4" w:space="0"/>
              <w:bottom w:val="nil"/>
              <w:right w:val="single" w:color="auto" w:sz="4" w:space="0"/>
            </w:tcBorders>
            <w:noWrap/>
            <w:vAlign w:val="center"/>
          </w:tcPr>
          <w:p w14:paraId="65B1CB6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规格型号</w:t>
            </w:r>
          </w:p>
        </w:tc>
        <w:tc>
          <w:tcPr>
            <w:tcW w:w="1260" w:type="dxa"/>
            <w:tcBorders>
              <w:top w:val="single" w:color="auto" w:sz="4" w:space="0"/>
              <w:left w:val="single" w:color="auto" w:sz="4" w:space="0"/>
              <w:bottom w:val="nil"/>
              <w:right w:val="single" w:color="auto" w:sz="4" w:space="0"/>
            </w:tcBorders>
            <w:noWrap/>
            <w:vAlign w:val="center"/>
          </w:tcPr>
          <w:p w14:paraId="756FAC7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spacing w:val="20"/>
                <w:kern w:val="0"/>
                <w:sz w:val="24"/>
                <w:highlight w:val="none"/>
              </w:rPr>
              <w:t>原产地</w:t>
            </w:r>
          </w:p>
        </w:tc>
        <w:tc>
          <w:tcPr>
            <w:tcW w:w="1440" w:type="dxa"/>
            <w:tcBorders>
              <w:top w:val="single" w:color="auto" w:sz="4" w:space="0"/>
              <w:left w:val="single" w:color="auto" w:sz="4" w:space="0"/>
              <w:bottom w:val="nil"/>
              <w:right w:val="single" w:color="auto" w:sz="4" w:space="0"/>
            </w:tcBorders>
            <w:noWrap/>
            <w:vAlign w:val="center"/>
          </w:tcPr>
          <w:p w14:paraId="0E6F1914">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单位及数量</w:t>
            </w:r>
          </w:p>
        </w:tc>
        <w:tc>
          <w:tcPr>
            <w:tcW w:w="900" w:type="dxa"/>
            <w:tcBorders>
              <w:top w:val="single" w:color="auto" w:sz="4" w:space="0"/>
              <w:left w:val="single" w:color="auto" w:sz="4" w:space="0"/>
              <w:bottom w:val="nil"/>
              <w:right w:val="single" w:color="auto" w:sz="4" w:space="0"/>
            </w:tcBorders>
            <w:noWrap/>
            <w:vAlign w:val="center"/>
          </w:tcPr>
          <w:p w14:paraId="081DB10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单价</w:t>
            </w:r>
          </w:p>
        </w:tc>
        <w:tc>
          <w:tcPr>
            <w:tcW w:w="1440" w:type="dxa"/>
            <w:tcBorders>
              <w:top w:val="single" w:color="auto" w:sz="4" w:space="0"/>
              <w:left w:val="single" w:color="auto" w:sz="4" w:space="0"/>
              <w:bottom w:val="nil"/>
              <w:right w:val="single" w:color="auto" w:sz="4" w:space="0"/>
            </w:tcBorders>
            <w:noWrap/>
            <w:vAlign w:val="center"/>
          </w:tcPr>
          <w:p w14:paraId="3F980F3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kern w:val="0"/>
                <w:sz w:val="24"/>
                <w:highlight w:val="none"/>
              </w:rPr>
              <w:t>金额</w:t>
            </w:r>
          </w:p>
        </w:tc>
      </w:tr>
      <w:tr w14:paraId="2D8C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37F5849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D9DF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C02E614">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6DF70EC">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3A4AE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E50403F">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74C10487">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16F3F2E">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5AFF0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2949857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E8AA0F">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210E061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8061DC">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8DAAE8F">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E1456FE">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4D81B6C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A846C3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7AFCE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55C712A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00571FC">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174EAD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A2DE8D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E28E5C">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804E1A3">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27AF11F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46A51B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17F9E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3D18C4A1">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10FACB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4C6F0F2C">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DA4F7E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711F931">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7A638C7">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287C485B">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68E46AC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56956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1EDB329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7E093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CC8BD07">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00C1947">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27F1E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A14A0F1">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7E001013">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8A5409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1996D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5F84258F">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FBDA25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4EA9BF22">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F83CFC4">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F46D33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757240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BB1DBE7">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C2EE7E9">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163F0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4DD8AEB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FCF09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038142B">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56E2DE">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6E3E6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4F8F9F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74192E25">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30AC0A2">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1D3F8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tcPr>
          <w:p w14:paraId="0F92C29D">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86ABD1">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335C30D9">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0DB214">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F7E4AA">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E7B6BCA">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8C90513">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24691D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05FD5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tcPr>
          <w:p w14:paraId="591C6CC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5EDD3EE">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r>
              <w:rPr>
                <w:rFonts w:hint="eastAsia" w:ascii="宋体" w:hAnsi="宋体" w:eastAsia="Times New Roman" w:cs="宋体"/>
                <w:spacing w:val="20"/>
                <w:kern w:val="0"/>
                <w:sz w:val="24"/>
                <w:highlight w:val="none"/>
              </w:rPr>
              <w:t>……</w:t>
            </w:r>
          </w:p>
        </w:tc>
        <w:tc>
          <w:tcPr>
            <w:tcW w:w="900" w:type="dxa"/>
            <w:tcBorders>
              <w:top w:val="single" w:color="auto" w:sz="4" w:space="0"/>
              <w:left w:val="single" w:color="auto" w:sz="4" w:space="0"/>
              <w:bottom w:val="single" w:color="auto" w:sz="4" w:space="0"/>
              <w:right w:val="single" w:color="auto" w:sz="4" w:space="0"/>
            </w:tcBorders>
            <w:noWrap/>
          </w:tcPr>
          <w:p w14:paraId="46744162">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661840">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9A2ED9">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DCA45D2">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211EA023">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D9FD5A3">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30069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tcPr>
          <w:p w14:paraId="13583AA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4680" w:type="dxa"/>
            <w:gridSpan w:val="4"/>
            <w:tcBorders>
              <w:top w:val="single" w:color="auto" w:sz="4" w:space="0"/>
              <w:left w:val="single" w:color="auto" w:sz="4" w:space="0"/>
              <w:bottom w:val="single" w:color="auto" w:sz="4" w:space="0"/>
              <w:right w:val="single" w:color="auto" w:sz="4" w:space="0"/>
            </w:tcBorders>
            <w:noWrap/>
          </w:tcPr>
          <w:p w14:paraId="453971C2">
            <w:pPr>
              <w:widowControl/>
              <w:tabs>
                <w:tab w:val="left" w:pos="1418"/>
              </w:tabs>
              <w:snapToGrid w:val="0"/>
              <w:spacing w:before="50" w:after="50" w:line="360" w:lineRule="exact"/>
              <w:jc w:val="left"/>
              <w:rPr>
                <w:rFonts w:ascii="宋体" w:hAnsi="宋体" w:eastAsia="Times New Roman" w:cs="宋体"/>
                <w:spacing w:val="20"/>
                <w:kern w:val="0"/>
                <w:sz w:val="24"/>
                <w:highlight w:val="none"/>
              </w:rPr>
            </w:pPr>
            <w:r>
              <w:rPr>
                <w:rFonts w:hint="eastAsia" w:ascii="宋体" w:hAnsi="宋体" w:eastAsia="Times New Roman" w:cs="宋体"/>
                <w:spacing w:val="20"/>
                <w:kern w:val="0"/>
                <w:sz w:val="24"/>
                <w:highlight w:val="none"/>
              </w:rPr>
              <w:t>运输费、安装调试费、其他</w:t>
            </w:r>
          </w:p>
        </w:tc>
        <w:tc>
          <w:tcPr>
            <w:tcW w:w="1440" w:type="dxa"/>
            <w:tcBorders>
              <w:top w:val="single" w:color="auto" w:sz="4" w:space="0"/>
              <w:left w:val="single" w:color="auto" w:sz="4" w:space="0"/>
              <w:bottom w:val="single" w:color="auto" w:sz="4" w:space="0"/>
              <w:right w:val="single" w:color="auto" w:sz="4" w:space="0"/>
            </w:tcBorders>
            <w:noWrap/>
          </w:tcPr>
          <w:p w14:paraId="0EE09DE1">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3F443F08">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1ED5AE6">
            <w:pPr>
              <w:widowControl/>
              <w:tabs>
                <w:tab w:val="left" w:pos="1418"/>
              </w:tabs>
              <w:snapToGrid w:val="0"/>
              <w:spacing w:before="50" w:after="50" w:line="360" w:lineRule="exact"/>
              <w:jc w:val="center"/>
              <w:rPr>
                <w:rFonts w:ascii="宋体" w:hAnsi="宋体" w:eastAsia="Times New Roman" w:cs="宋体"/>
                <w:spacing w:val="20"/>
                <w:kern w:val="0"/>
                <w:sz w:val="24"/>
                <w:highlight w:val="none"/>
              </w:rPr>
            </w:pPr>
          </w:p>
        </w:tc>
      </w:tr>
      <w:tr w14:paraId="0AB01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noWrap/>
          </w:tcPr>
          <w:p w14:paraId="71B1E48E">
            <w:pPr>
              <w:widowControl/>
              <w:tabs>
                <w:tab w:val="left" w:pos="1418"/>
              </w:tabs>
              <w:snapToGrid w:val="0"/>
              <w:spacing w:before="50" w:after="50" w:line="360" w:lineRule="exact"/>
              <w:jc w:val="left"/>
              <w:rPr>
                <w:rFonts w:ascii="宋体" w:hAnsi="宋体" w:eastAsia="Times New Roman" w:cs="宋体"/>
                <w:spacing w:val="20"/>
                <w:kern w:val="0"/>
                <w:sz w:val="24"/>
                <w:highlight w:val="none"/>
              </w:rPr>
            </w:pPr>
            <w:r>
              <w:rPr>
                <w:rFonts w:hint="eastAsia" w:ascii="宋体" w:hAnsi="宋体" w:eastAsia="Times New Roman" w:cs="宋体"/>
                <w:spacing w:val="20"/>
                <w:kern w:val="0"/>
                <w:sz w:val="24"/>
                <w:highlight w:val="none"/>
              </w:rPr>
              <w:t>投标总价(</w:t>
            </w:r>
            <w:r>
              <w:rPr>
                <w:rFonts w:hint="eastAsia" w:ascii="宋体" w:hAnsi="宋体" w:eastAsia="Times New Roman" w:cs="宋体"/>
                <w:kern w:val="0"/>
                <w:sz w:val="24"/>
                <w:szCs w:val="21"/>
                <w:highlight w:val="none"/>
              </w:rPr>
              <w:t>大写)：</w:t>
            </w:r>
          </w:p>
        </w:tc>
        <w:tc>
          <w:tcPr>
            <w:tcW w:w="1440" w:type="dxa"/>
            <w:tcBorders>
              <w:top w:val="single" w:color="auto" w:sz="4" w:space="0"/>
              <w:left w:val="single" w:color="auto" w:sz="4" w:space="0"/>
              <w:bottom w:val="single" w:color="auto" w:sz="4" w:space="0"/>
              <w:right w:val="single" w:color="auto" w:sz="4" w:space="0"/>
            </w:tcBorders>
            <w:noWrap/>
          </w:tcPr>
          <w:p w14:paraId="257083ED">
            <w:pPr>
              <w:widowControl/>
              <w:tabs>
                <w:tab w:val="left" w:pos="1418"/>
              </w:tabs>
              <w:snapToGrid w:val="0"/>
              <w:spacing w:before="50" w:after="50" w:line="360" w:lineRule="exact"/>
              <w:jc w:val="left"/>
              <w:rPr>
                <w:rFonts w:ascii="宋体" w:hAnsi="宋体" w:eastAsia="Times New Roman" w:cs="宋体"/>
                <w:spacing w:val="20"/>
                <w:kern w:val="0"/>
                <w:sz w:val="24"/>
                <w:highlight w:val="none"/>
              </w:rPr>
            </w:pPr>
            <w:r>
              <w:rPr>
                <w:rFonts w:hint="eastAsia" w:ascii="宋体" w:hAnsi="宋体" w:eastAsia="Times New Roman" w:cs="宋体"/>
                <w:kern w:val="0"/>
                <w:sz w:val="24"/>
                <w:szCs w:val="21"/>
                <w:highlight w:val="none"/>
              </w:rPr>
              <w:t>￥</w:t>
            </w:r>
          </w:p>
        </w:tc>
      </w:tr>
    </w:tbl>
    <w:p w14:paraId="104D491D">
      <w:pPr>
        <w:widowControl/>
        <w:tabs>
          <w:tab w:val="left" w:pos="1418"/>
        </w:tabs>
        <w:wordWrap w:val="0"/>
        <w:snapToGrid w:val="0"/>
        <w:spacing w:before="50" w:after="50" w:line="480" w:lineRule="auto"/>
        <w:rPr>
          <w:rFonts w:ascii="宋体" w:hAnsi="宋体" w:cs="宋体"/>
          <w:spacing w:val="20"/>
          <w:kern w:val="0"/>
          <w:sz w:val="24"/>
          <w:highlight w:val="none"/>
          <w:u w:val="single"/>
        </w:rPr>
      </w:pPr>
    </w:p>
    <w:p w14:paraId="4E1726F3">
      <w:pPr>
        <w:widowControl/>
        <w:wordWrap w:val="0"/>
        <w:spacing w:line="460" w:lineRule="exact"/>
        <w:ind w:firstLine="1920" w:firstLineChars="800"/>
        <w:jc w:val="left"/>
        <w:rPr>
          <w:rFonts w:ascii="宋体" w:hAnsi="宋体" w:cs="宋体"/>
          <w:kern w:val="0"/>
          <w:sz w:val="24"/>
          <w:highlight w:val="none"/>
        </w:rPr>
      </w:pPr>
    </w:p>
    <w:p w14:paraId="63CF2DC5">
      <w:pPr>
        <w:widowControl/>
        <w:wordWrap w:val="0"/>
        <w:spacing w:line="460" w:lineRule="exact"/>
        <w:ind w:firstLine="2520" w:firstLineChars="1050"/>
        <w:jc w:val="left"/>
        <w:rPr>
          <w:rFonts w:ascii="宋体" w:hAnsi="宋体" w:cs="宋体"/>
          <w:kern w:val="0"/>
          <w:sz w:val="24"/>
          <w:highlight w:val="none"/>
        </w:rPr>
      </w:pPr>
      <w:r>
        <w:rPr>
          <w:rFonts w:hint="eastAsia" w:ascii="宋体" w:hAnsi="宋体" w:cs="宋体"/>
          <w:kern w:val="0"/>
          <w:sz w:val="24"/>
          <w:highlight w:val="none"/>
        </w:rPr>
        <w:t>投</w:t>
      </w:r>
    </w:p>
    <w:p w14:paraId="2A11EC0F">
      <w:pPr>
        <w:widowControl/>
        <w:wordWrap w:val="0"/>
        <w:spacing w:line="460" w:lineRule="exact"/>
        <w:ind w:firstLine="2520" w:firstLineChars="1050"/>
        <w:jc w:val="left"/>
        <w:rPr>
          <w:rFonts w:ascii="宋体" w:hAnsi="宋体" w:cs="宋体"/>
          <w:kern w:val="0"/>
          <w:sz w:val="24"/>
          <w:highlight w:val="none"/>
        </w:rPr>
      </w:pPr>
    </w:p>
    <w:p w14:paraId="19B34656">
      <w:pPr>
        <w:widowControl/>
        <w:wordWrap w:val="0"/>
        <w:spacing w:line="460" w:lineRule="exact"/>
        <w:ind w:firstLine="2520" w:firstLineChars="1050"/>
        <w:jc w:val="left"/>
        <w:rPr>
          <w:rFonts w:ascii="宋体" w:hAnsi="宋体" w:cs="宋体"/>
          <w:kern w:val="0"/>
          <w:sz w:val="24"/>
          <w:highlight w:val="none"/>
        </w:rPr>
      </w:pPr>
    </w:p>
    <w:p w14:paraId="33B6F944">
      <w:pPr>
        <w:widowControl/>
        <w:wordWrap w:val="0"/>
        <w:spacing w:line="460" w:lineRule="exact"/>
        <w:ind w:firstLine="2520" w:firstLineChars="1050"/>
        <w:jc w:val="left"/>
        <w:rPr>
          <w:rFonts w:ascii="宋体" w:hAnsi="宋体" w:cs="宋体"/>
          <w:kern w:val="0"/>
          <w:sz w:val="24"/>
          <w:highlight w:val="none"/>
        </w:rPr>
      </w:pPr>
    </w:p>
    <w:p w14:paraId="04CA06E0">
      <w:pPr>
        <w:widowControl/>
        <w:wordWrap w:val="0"/>
        <w:spacing w:line="460" w:lineRule="exact"/>
        <w:ind w:firstLine="2520" w:firstLineChars="1050"/>
        <w:jc w:val="left"/>
        <w:rPr>
          <w:rFonts w:ascii="宋体" w:hAnsi="宋体" w:cs="宋体"/>
          <w:kern w:val="0"/>
          <w:sz w:val="24"/>
          <w:highlight w:val="none"/>
        </w:rPr>
      </w:pPr>
    </w:p>
    <w:p w14:paraId="07F63D4B">
      <w:pPr>
        <w:widowControl/>
        <w:wordWrap w:val="0"/>
        <w:spacing w:line="460" w:lineRule="exact"/>
        <w:ind w:firstLine="2520" w:firstLineChars="1050"/>
        <w:jc w:val="left"/>
        <w:rPr>
          <w:rFonts w:ascii="宋体" w:hAnsi="宋体" w:cs="宋体"/>
          <w:kern w:val="0"/>
          <w:sz w:val="24"/>
          <w:highlight w:val="none"/>
        </w:rPr>
      </w:pPr>
    </w:p>
    <w:p w14:paraId="022F9CFD">
      <w:pPr>
        <w:widowControl/>
        <w:wordWrap w:val="0"/>
        <w:spacing w:line="460" w:lineRule="exact"/>
        <w:ind w:firstLine="2520" w:firstLineChars="1050"/>
        <w:jc w:val="left"/>
        <w:rPr>
          <w:rFonts w:ascii="宋体" w:hAnsi="宋体" w:cs="宋体"/>
          <w:kern w:val="0"/>
          <w:sz w:val="24"/>
          <w:highlight w:val="none"/>
        </w:rPr>
      </w:pPr>
    </w:p>
    <w:p w14:paraId="6E569078">
      <w:pPr>
        <w:widowControl/>
        <w:wordWrap w:val="0"/>
        <w:spacing w:line="460" w:lineRule="exact"/>
        <w:ind w:firstLine="2520" w:firstLineChars="1050"/>
        <w:jc w:val="left"/>
        <w:rPr>
          <w:rFonts w:ascii="宋体" w:hAnsi="宋体" w:cs="宋体"/>
          <w:kern w:val="0"/>
          <w:sz w:val="24"/>
          <w:highlight w:val="none"/>
        </w:rPr>
      </w:pPr>
    </w:p>
    <w:p w14:paraId="0FBEB7D7">
      <w:pPr>
        <w:widowControl/>
        <w:wordWrap w:val="0"/>
        <w:spacing w:line="460" w:lineRule="exact"/>
        <w:ind w:firstLine="2520" w:firstLineChars="1050"/>
        <w:jc w:val="left"/>
        <w:rPr>
          <w:rFonts w:ascii="宋体" w:hAnsi="宋体" w:cs="宋体"/>
          <w:kern w:val="0"/>
          <w:sz w:val="24"/>
          <w:highlight w:val="none"/>
        </w:rPr>
      </w:pPr>
    </w:p>
    <w:p w14:paraId="36FF6953">
      <w:pPr>
        <w:widowControl/>
        <w:wordWrap w:val="0"/>
        <w:spacing w:line="460" w:lineRule="exact"/>
        <w:ind w:firstLine="2520" w:firstLineChars="1050"/>
        <w:jc w:val="left"/>
        <w:rPr>
          <w:rFonts w:ascii="宋体" w:hAnsi="宋体" w:cs="宋体"/>
          <w:kern w:val="0"/>
          <w:sz w:val="24"/>
          <w:highlight w:val="none"/>
        </w:rPr>
      </w:pPr>
    </w:p>
    <w:p w14:paraId="5BC6B1C1">
      <w:pPr>
        <w:widowControl/>
        <w:wordWrap w:val="0"/>
        <w:spacing w:line="460" w:lineRule="exact"/>
        <w:ind w:firstLine="2520" w:firstLineChars="1050"/>
        <w:jc w:val="left"/>
        <w:rPr>
          <w:rFonts w:ascii="宋体" w:hAnsi="宋体" w:cs="宋体"/>
          <w:kern w:val="0"/>
          <w:sz w:val="24"/>
          <w:highlight w:val="none"/>
        </w:rPr>
      </w:pPr>
    </w:p>
    <w:p w14:paraId="30BC4E01">
      <w:pPr>
        <w:widowControl/>
        <w:wordWrap w:val="0"/>
        <w:spacing w:line="460" w:lineRule="exact"/>
        <w:ind w:firstLine="2520" w:firstLineChars="1050"/>
        <w:jc w:val="left"/>
        <w:rPr>
          <w:rFonts w:ascii="宋体" w:hAnsi="宋体" w:cs="宋体"/>
          <w:kern w:val="0"/>
          <w:sz w:val="24"/>
          <w:highlight w:val="none"/>
        </w:rPr>
      </w:pPr>
    </w:p>
    <w:p w14:paraId="25282D38">
      <w:pPr>
        <w:widowControl/>
        <w:wordWrap w:val="0"/>
        <w:spacing w:line="460" w:lineRule="exact"/>
        <w:ind w:firstLine="2520" w:firstLineChars="1050"/>
        <w:jc w:val="left"/>
        <w:rPr>
          <w:rFonts w:ascii="宋体" w:hAnsi="宋体" w:cs="宋体"/>
          <w:kern w:val="0"/>
          <w:sz w:val="24"/>
          <w:highlight w:val="none"/>
          <w:u w:val="single"/>
        </w:rPr>
      </w:pPr>
      <w:r>
        <w:rPr>
          <w:rFonts w:hint="eastAsia" w:ascii="宋体" w:hAnsi="宋体" w:cs="宋体"/>
          <w:kern w:val="0"/>
          <w:sz w:val="24"/>
          <w:highlight w:val="none"/>
        </w:rPr>
        <w:t xml:space="preserve">投标人代表签字： </w:t>
      </w:r>
    </w:p>
    <w:p w14:paraId="29031839">
      <w:pPr>
        <w:widowControl/>
        <w:tabs>
          <w:tab w:val="left" w:pos="3390"/>
          <w:tab w:val="center" w:pos="4201"/>
        </w:tabs>
        <w:wordWrap w:val="0"/>
        <w:spacing w:line="460" w:lineRule="exact"/>
        <w:ind w:firstLine="2520" w:firstLineChars="1050"/>
        <w:jc w:val="left"/>
        <w:rPr>
          <w:rFonts w:ascii="宋体" w:hAnsi="宋体" w:cs="宋体"/>
          <w:b/>
          <w:kern w:val="0"/>
          <w:sz w:val="24"/>
          <w:highlight w:val="none"/>
        </w:rPr>
      </w:pPr>
      <w:r>
        <w:rPr>
          <w:rFonts w:hint="eastAsia" w:ascii="宋体" w:hAnsi="宋体" w:cs="宋体"/>
          <w:kern w:val="0"/>
          <w:sz w:val="24"/>
          <w:szCs w:val="20"/>
          <w:highlight w:val="none"/>
        </w:rPr>
        <w:t>投标人：（全称并加盖公章）</w:t>
      </w:r>
    </w:p>
    <w:p w14:paraId="4845DAEF">
      <w:pPr>
        <w:widowControl/>
        <w:tabs>
          <w:tab w:val="left" w:pos="3390"/>
          <w:tab w:val="center" w:pos="4201"/>
        </w:tabs>
        <w:wordWrap w:val="0"/>
        <w:spacing w:line="460" w:lineRule="exact"/>
        <w:ind w:firstLine="482" w:firstLineChars="200"/>
        <w:jc w:val="left"/>
        <w:rPr>
          <w:rFonts w:ascii="宋体" w:hAnsi="宋体" w:cs="宋体"/>
          <w:b/>
          <w:kern w:val="0"/>
          <w:sz w:val="24"/>
          <w:highlight w:val="none"/>
        </w:rPr>
      </w:pPr>
    </w:p>
    <w:p w14:paraId="30E4908B">
      <w:pPr>
        <w:widowControl/>
        <w:spacing w:line="360" w:lineRule="auto"/>
        <w:ind w:firstLine="4800" w:firstLineChars="2000"/>
        <w:jc w:val="left"/>
        <w:rPr>
          <w:rFonts w:ascii="宋体" w:hAnsi="宋体" w:cs="宋体"/>
          <w:kern w:val="0"/>
          <w:sz w:val="24"/>
          <w:highlight w:val="none"/>
        </w:rPr>
      </w:pPr>
      <w:r>
        <w:rPr>
          <w:rFonts w:hint="eastAsia" w:ascii="宋体" w:hAnsi="宋体" w:cs="宋体"/>
          <w:kern w:val="0"/>
          <w:sz w:val="24"/>
          <w:highlight w:val="none"/>
        </w:rPr>
        <w:t>年      月    日</w:t>
      </w:r>
    </w:p>
    <w:p w14:paraId="680BD1A9">
      <w:pPr>
        <w:widowControl/>
        <w:snapToGrid w:val="0"/>
        <w:spacing w:line="360" w:lineRule="auto"/>
        <w:jc w:val="left"/>
        <w:rPr>
          <w:rFonts w:ascii="宋体" w:hAnsi="宋体" w:cs="宋体"/>
          <w:b/>
          <w:kern w:val="0"/>
          <w:sz w:val="24"/>
          <w:highlight w:val="none"/>
        </w:rPr>
      </w:pPr>
    </w:p>
    <w:p w14:paraId="0C2C6699">
      <w:pPr>
        <w:pStyle w:val="16"/>
        <w:rPr>
          <w:rFonts w:ascii="宋体" w:hAnsi="宋体" w:cs="宋体"/>
          <w:highlight w:val="none"/>
        </w:rPr>
      </w:pPr>
    </w:p>
    <w:p w14:paraId="25086614">
      <w:pPr>
        <w:widowControl/>
        <w:snapToGrid w:val="0"/>
        <w:spacing w:before="50" w:after="50" w:line="360" w:lineRule="auto"/>
        <w:ind w:left="-2" w:leftChars="-72" w:right="-817" w:rightChars="-389" w:hanging="149" w:hangingChars="62"/>
        <w:jc w:val="center"/>
        <w:rPr>
          <w:rFonts w:ascii="宋体" w:hAnsi="宋体" w:cs="宋体"/>
          <w:b/>
          <w:kern w:val="0"/>
          <w:sz w:val="24"/>
          <w:highlight w:val="none"/>
        </w:rPr>
      </w:pPr>
    </w:p>
    <w:p w14:paraId="209C55C9">
      <w:pPr>
        <w:widowControl/>
        <w:snapToGrid w:val="0"/>
        <w:spacing w:before="50" w:after="50" w:line="360" w:lineRule="auto"/>
        <w:ind w:left="-2" w:leftChars="-72" w:right="-817" w:rightChars="-389" w:hanging="149" w:hangingChars="62"/>
        <w:jc w:val="center"/>
        <w:rPr>
          <w:rFonts w:ascii="宋体" w:hAnsi="宋体" w:cs="宋体"/>
          <w:b/>
          <w:kern w:val="0"/>
          <w:sz w:val="24"/>
          <w:highlight w:val="none"/>
        </w:rPr>
      </w:pPr>
    </w:p>
    <w:p w14:paraId="7BADF465">
      <w:pPr>
        <w:widowControl/>
        <w:snapToGrid w:val="0"/>
        <w:spacing w:before="50" w:after="50" w:line="360" w:lineRule="auto"/>
        <w:ind w:left="-2" w:leftChars="-72" w:right="-817" w:rightChars="-389" w:hanging="149" w:hangingChars="62"/>
        <w:jc w:val="center"/>
        <w:rPr>
          <w:rFonts w:ascii="宋体" w:hAnsi="宋体" w:cs="宋体"/>
          <w:b/>
          <w:kern w:val="0"/>
          <w:sz w:val="24"/>
          <w:highlight w:val="none"/>
        </w:rPr>
      </w:pPr>
    </w:p>
    <w:p w14:paraId="2BBEC2A0">
      <w:pPr>
        <w:widowControl/>
        <w:snapToGrid w:val="0"/>
        <w:spacing w:before="50" w:after="50" w:line="360" w:lineRule="auto"/>
        <w:ind w:right="-817" w:rightChars="-389"/>
        <w:rPr>
          <w:rFonts w:ascii="宋体" w:hAnsi="宋体" w:cs="宋体"/>
          <w:b/>
          <w:kern w:val="0"/>
          <w:sz w:val="24"/>
          <w:highlight w:val="none"/>
        </w:rPr>
      </w:pPr>
    </w:p>
    <w:p w14:paraId="4D8AEBDE">
      <w:pPr>
        <w:pStyle w:val="25"/>
        <w:ind w:firstLine="210"/>
        <w:rPr>
          <w:highlight w:val="none"/>
        </w:rPr>
      </w:pPr>
    </w:p>
    <w:p w14:paraId="76394EB2">
      <w:pPr>
        <w:widowControl/>
        <w:snapToGrid w:val="0"/>
        <w:spacing w:before="50" w:after="50" w:line="360" w:lineRule="auto"/>
        <w:ind w:left="-2" w:leftChars="-72" w:right="-817" w:rightChars="-389" w:hanging="149" w:hangingChars="62"/>
        <w:jc w:val="center"/>
        <w:rPr>
          <w:rFonts w:ascii="宋体" w:hAnsi="宋体" w:cs="宋体"/>
          <w:kern w:val="0"/>
          <w:sz w:val="24"/>
          <w:highlight w:val="none"/>
        </w:rPr>
      </w:pPr>
      <w:r>
        <w:rPr>
          <w:rFonts w:hint="eastAsia" w:ascii="宋体" w:hAnsi="宋体" w:cs="宋体"/>
          <w:b/>
          <w:kern w:val="0"/>
          <w:sz w:val="24"/>
          <w:highlight w:val="none"/>
        </w:rPr>
        <w:t>附件5  技术响应表</w:t>
      </w:r>
      <w:r>
        <w:rPr>
          <w:rFonts w:hint="eastAsia" w:ascii="宋体" w:hAnsi="宋体" w:cs="宋体"/>
          <w:kern w:val="0"/>
          <w:sz w:val="24"/>
          <w:highlight w:val="none"/>
        </w:rPr>
        <w:t>（格式）</w:t>
      </w:r>
    </w:p>
    <w:p w14:paraId="42DA1C57">
      <w:pPr>
        <w:widowControl/>
        <w:snapToGrid w:val="0"/>
        <w:spacing w:before="50" w:afterLines="50" w:line="360" w:lineRule="auto"/>
        <w:jc w:val="left"/>
        <w:rPr>
          <w:rFonts w:ascii="宋体" w:hAnsi="宋体" w:cs="宋体"/>
          <w:b/>
          <w:kern w:val="0"/>
          <w:sz w:val="24"/>
          <w:highlight w:val="none"/>
        </w:rPr>
      </w:pPr>
    </w:p>
    <w:tbl>
      <w:tblPr>
        <w:tblStyle w:val="27"/>
        <w:tblW w:w="922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31"/>
        <w:gridCol w:w="2184"/>
        <w:gridCol w:w="3559"/>
        <w:gridCol w:w="1247"/>
      </w:tblGrid>
      <w:tr w14:paraId="5137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06" w:type="dxa"/>
            <w:tcBorders>
              <w:top w:val="single" w:color="auto" w:sz="4" w:space="0"/>
              <w:left w:val="single" w:color="auto" w:sz="4" w:space="0"/>
              <w:bottom w:val="single" w:color="auto" w:sz="4" w:space="0"/>
              <w:right w:val="single" w:color="auto" w:sz="4" w:space="0"/>
            </w:tcBorders>
            <w:noWrap/>
          </w:tcPr>
          <w:p w14:paraId="645EACE6">
            <w:pPr>
              <w:widowControl/>
              <w:spacing w:before="156" w:after="156" w:line="360" w:lineRule="auto"/>
              <w:jc w:val="left"/>
              <w:rPr>
                <w:rFonts w:ascii="宋体" w:hAnsi="宋体" w:cs="宋体"/>
                <w:kern w:val="0"/>
                <w:sz w:val="24"/>
                <w:highlight w:val="none"/>
              </w:rPr>
            </w:pPr>
            <w:r>
              <w:rPr>
                <w:rFonts w:hint="eastAsia" w:ascii="宋体" w:hAnsi="宋体" w:cs="宋体"/>
                <w:kern w:val="0"/>
                <w:sz w:val="24"/>
                <w:highlight w:val="none"/>
              </w:rPr>
              <w:t>序号</w:t>
            </w:r>
          </w:p>
        </w:tc>
        <w:tc>
          <w:tcPr>
            <w:tcW w:w="1531" w:type="dxa"/>
            <w:tcBorders>
              <w:top w:val="single" w:color="auto" w:sz="4" w:space="0"/>
              <w:left w:val="single" w:color="auto" w:sz="4" w:space="0"/>
              <w:bottom w:val="single" w:color="auto" w:sz="4" w:space="0"/>
              <w:right w:val="single" w:color="auto" w:sz="4" w:space="0"/>
            </w:tcBorders>
            <w:noWrap/>
          </w:tcPr>
          <w:p w14:paraId="36AF7E79">
            <w:pPr>
              <w:widowControl/>
              <w:spacing w:before="156" w:after="156" w:line="360" w:lineRule="auto"/>
              <w:jc w:val="center"/>
              <w:rPr>
                <w:rFonts w:ascii="宋体" w:hAnsi="宋体" w:cs="宋体"/>
                <w:kern w:val="0"/>
                <w:sz w:val="24"/>
                <w:highlight w:val="none"/>
              </w:rPr>
            </w:pPr>
            <w:r>
              <w:rPr>
                <w:rFonts w:hint="eastAsia" w:ascii="宋体" w:hAnsi="宋体" w:cs="宋体"/>
                <w:kern w:val="0"/>
                <w:sz w:val="24"/>
                <w:highlight w:val="none"/>
              </w:rPr>
              <w:t>货物名称</w:t>
            </w:r>
          </w:p>
        </w:tc>
        <w:tc>
          <w:tcPr>
            <w:tcW w:w="2184" w:type="dxa"/>
            <w:tcBorders>
              <w:top w:val="single" w:color="auto" w:sz="4" w:space="0"/>
              <w:left w:val="single" w:color="auto" w:sz="4" w:space="0"/>
              <w:bottom w:val="single" w:color="auto" w:sz="4" w:space="0"/>
              <w:right w:val="single" w:color="auto" w:sz="4" w:space="0"/>
            </w:tcBorders>
            <w:noWrap/>
          </w:tcPr>
          <w:p w14:paraId="1969A45A">
            <w:pPr>
              <w:widowControl/>
              <w:spacing w:before="156" w:after="156" w:line="360" w:lineRule="auto"/>
              <w:jc w:val="center"/>
              <w:rPr>
                <w:rFonts w:ascii="宋体" w:hAnsi="宋体" w:cs="宋体"/>
                <w:kern w:val="0"/>
                <w:sz w:val="24"/>
                <w:highlight w:val="none"/>
              </w:rPr>
            </w:pPr>
            <w:r>
              <w:rPr>
                <w:rFonts w:hint="eastAsia" w:ascii="宋体" w:hAnsi="宋体" w:cs="宋体"/>
                <w:kern w:val="0"/>
                <w:sz w:val="24"/>
                <w:highlight w:val="none"/>
              </w:rPr>
              <w:t>招标文件要求</w:t>
            </w:r>
          </w:p>
        </w:tc>
        <w:tc>
          <w:tcPr>
            <w:tcW w:w="3559" w:type="dxa"/>
            <w:tcBorders>
              <w:top w:val="single" w:color="auto" w:sz="4" w:space="0"/>
              <w:left w:val="single" w:color="auto" w:sz="4" w:space="0"/>
              <w:bottom w:val="single" w:color="auto" w:sz="4" w:space="0"/>
              <w:right w:val="single" w:color="auto" w:sz="4" w:space="0"/>
            </w:tcBorders>
            <w:noWrap/>
          </w:tcPr>
          <w:p w14:paraId="0FD99EEE">
            <w:pPr>
              <w:widowControl/>
              <w:spacing w:before="156" w:after="156" w:line="360" w:lineRule="auto"/>
              <w:jc w:val="center"/>
              <w:rPr>
                <w:rFonts w:ascii="宋体" w:hAnsi="宋体" w:cs="宋体"/>
                <w:kern w:val="0"/>
                <w:sz w:val="24"/>
                <w:highlight w:val="none"/>
              </w:rPr>
            </w:pPr>
            <w:r>
              <w:rPr>
                <w:rFonts w:hint="eastAsia" w:ascii="宋体" w:hAnsi="宋体" w:cs="宋体"/>
                <w:kern w:val="0"/>
                <w:sz w:val="24"/>
                <w:highlight w:val="none"/>
              </w:rPr>
              <w:t>投标文件响应</w:t>
            </w:r>
          </w:p>
        </w:tc>
        <w:tc>
          <w:tcPr>
            <w:tcW w:w="1247" w:type="dxa"/>
            <w:tcBorders>
              <w:top w:val="single" w:color="auto" w:sz="4" w:space="0"/>
              <w:left w:val="single" w:color="auto" w:sz="4" w:space="0"/>
              <w:bottom w:val="single" w:color="auto" w:sz="4" w:space="0"/>
              <w:right w:val="single" w:color="auto" w:sz="4" w:space="0"/>
            </w:tcBorders>
            <w:noWrap/>
          </w:tcPr>
          <w:p w14:paraId="0E4D68C3">
            <w:pPr>
              <w:widowControl/>
              <w:spacing w:before="156" w:after="156" w:line="360" w:lineRule="auto"/>
              <w:jc w:val="center"/>
              <w:rPr>
                <w:rFonts w:ascii="宋体" w:hAnsi="宋体" w:cs="宋体"/>
                <w:kern w:val="0"/>
                <w:sz w:val="24"/>
                <w:highlight w:val="none"/>
              </w:rPr>
            </w:pPr>
            <w:r>
              <w:rPr>
                <w:rFonts w:hint="eastAsia" w:ascii="宋体" w:hAnsi="宋体" w:cs="宋体"/>
                <w:kern w:val="0"/>
                <w:sz w:val="24"/>
                <w:highlight w:val="none"/>
              </w:rPr>
              <w:t>偏离情况</w:t>
            </w:r>
          </w:p>
        </w:tc>
      </w:tr>
      <w:tr w14:paraId="1735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06" w:type="dxa"/>
            <w:tcBorders>
              <w:top w:val="single" w:color="auto" w:sz="4" w:space="0"/>
              <w:left w:val="single" w:color="auto" w:sz="4" w:space="0"/>
              <w:bottom w:val="single" w:color="auto" w:sz="4" w:space="0"/>
              <w:right w:val="single" w:color="auto" w:sz="4" w:space="0"/>
            </w:tcBorders>
            <w:noWrap/>
          </w:tcPr>
          <w:p w14:paraId="750BE47F">
            <w:pPr>
              <w:widowControl/>
              <w:spacing w:before="156" w:after="156" w:line="360" w:lineRule="auto"/>
              <w:jc w:val="left"/>
              <w:rPr>
                <w:rFonts w:ascii="宋体" w:hAnsi="宋体" w:cs="宋体"/>
                <w:kern w:val="0"/>
                <w:sz w:val="24"/>
                <w:highlight w:val="none"/>
              </w:rPr>
            </w:pPr>
            <w:r>
              <w:rPr>
                <w:rFonts w:hint="eastAsia" w:ascii="宋体" w:hAnsi="宋体" w:cs="宋体"/>
                <w:kern w:val="0"/>
                <w:sz w:val="24"/>
                <w:highlight w:val="none"/>
              </w:rPr>
              <w:t>1</w:t>
            </w:r>
          </w:p>
        </w:tc>
        <w:tc>
          <w:tcPr>
            <w:tcW w:w="1531" w:type="dxa"/>
            <w:tcBorders>
              <w:top w:val="single" w:color="auto" w:sz="4" w:space="0"/>
              <w:left w:val="single" w:color="auto" w:sz="4" w:space="0"/>
              <w:bottom w:val="single" w:color="auto" w:sz="4" w:space="0"/>
              <w:right w:val="single" w:color="auto" w:sz="4" w:space="0"/>
            </w:tcBorders>
            <w:noWrap/>
          </w:tcPr>
          <w:p w14:paraId="092CF3D9">
            <w:pPr>
              <w:widowControl/>
              <w:spacing w:before="156" w:after="156" w:line="360" w:lineRule="auto"/>
              <w:jc w:val="left"/>
              <w:rPr>
                <w:rFonts w:ascii="宋体" w:hAnsi="宋体" w:cs="宋体"/>
                <w:kern w:val="0"/>
                <w:sz w:val="24"/>
                <w:highlight w:val="none"/>
              </w:rPr>
            </w:pPr>
          </w:p>
        </w:tc>
        <w:tc>
          <w:tcPr>
            <w:tcW w:w="2184" w:type="dxa"/>
            <w:tcBorders>
              <w:top w:val="single" w:color="auto" w:sz="4" w:space="0"/>
              <w:left w:val="single" w:color="auto" w:sz="4" w:space="0"/>
              <w:right w:val="single" w:color="auto" w:sz="4" w:space="0"/>
            </w:tcBorders>
            <w:noWrap/>
          </w:tcPr>
          <w:p w14:paraId="47A0C108">
            <w:pPr>
              <w:spacing w:before="156" w:after="156" w:line="360" w:lineRule="auto"/>
              <w:jc w:val="left"/>
              <w:rPr>
                <w:rFonts w:ascii="宋体" w:hAnsi="宋体" w:cs="宋体"/>
                <w:kern w:val="0"/>
                <w:sz w:val="24"/>
                <w:highlight w:val="none"/>
              </w:rPr>
            </w:pPr>
          </w:p>
        </w:tc>
        <w:tc>
          <w:tcPr>
            <w:tcW w:w="3559" w:type="dxa"/>
            <w:tcBorders>
              <w:top w:val="single" w:color="auto" w:sz="4" w:space="0"/>
              <w:left w:val="single" w:color="auto" w:sz="4" w:space="0"/>
              <w:right w:val="single" w:color="auto" w:sz="4" w:space="0"/>
            </w:tcBorders>
            <w:noWrap/>
          </w:tcPr>
          <w:p w14:paraId="335A828A">
            <w:pPr>
              <w:spacing w:before="156" w:after="156" w:line="360" w:lineRule="auto"/>
              <w:jc w:val="left"/>
              <w:rPr>
                <w:rFonts w:ascii="宋体" w:hAnsi="宋体" w:cs="宋体"/>
                <w:kern w:val="0"/>
                <w:sz w:val="24"/>
                <w:highlight w:val="none"/>
              </w:rPr>
            </w:pPr>
          </w:p>
        </w:tc>
        <w:tc>
          <w:tcPr>
            <w:tcW w:w="1247" w:type="dxa"/>
            <w:tcBorders>
              <w:top w:val="single" w:color="auto" w:sz="4" w:space="0"/>
              <w:left w:val="single" w:color="auto" w:sz="4" w:space="0"/>
              <w:right w:val="single" w:color="auto" w:sz="4" w:space="0"/>
            </w:tcBorders>
            <w:noWrap/>
          </w:tcPr>
          <w:p w14:paraId="3726F9D9">
            <w:pPr>
              <w:widowControl/>
              <w:spacing w:before="156" w:after="156" w:line="360" w:lineRule="auto"/>
              <w:jc w:val="left"/>
              <w:rPr>
                <w:rFonts w:ascii="宋体" w:hAnsi="宋体" w:cs="宋体"/>
                <w:kern w:val="0"/>
                <w:sz w:val="24"/>
                <w:highlight w:val="none"/>
              </w:rPr>
            </w:pPr>
          </w:p>
        </w:tc>
      </w:tr>
      <w:tr w14:paraId="3B7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6" w:type="dxa"/>
            <w:tcBorders>
              <w:top w:val="single" w:color="auto" w:sz="4" w:space="0"/>
              <w:left w:val="single" w:color="auto" w:sz="4" w:space="0"/>
              <w:bottom w:val="single" w:color="auto" w:sz="4" w:space="0"/>
              <w:right w:val="single" w:color="auto" w:sz="4" w:space="0"/>
            </w:tcBorders>
            <w:noWrap/>
          </w:tcPr>
          <w:p w14:paraId="5D741D89">
            <w:pPr>
              <w:widowControl/>
              <w:spacing w:before="156" w:after="156" w:line="360" w:lineRule="auto"/>
              <w:jc w:val="left"/>
              <w:rPr>
                <w:rFonts w:ascii="宋体" w:hAnsi="宋体" w:cs="宋体"/>
                <w:kern w:val="0"/>
                <w:sz w:val="24"/>
                <w:highlight w:val="none"/>
              </w:rPr>
            </w:pPr>
            <w:r>
              <w:rPr>
                <w:rFonts w:hint="eastAsia" w:ascii="宋体" w:hAnsi="宋体" w:cs="宋体"/>
                <w:kern w:val="0"/>
                <w:sz w:val="24"/>
                <w:highlight w:val="none"/>
              </w:rPr>
              <w:t>2</w:t>
            </w:r>
          </w:p>
        </w:tc>
        <w:tc>
          <w:tcPr>
            <w:tcW w:w="1531" w:type="dxa"/>
            <w:tcBorders>
              <w:top w:val="single" w:color="auto" w:sz="4" w:space="0"/>
              <w:left w:val="single" w:color="auto" w:sz="4" w:space="0"/>
              <w:bottom w:val="single" w:color="auto" w:sz="4" w:space="0"/>
              <w:right w:val="single" w:color="auto" w:sz="4" w:space="0"/>
            </w:tcBorders>
            <w:noWrap/>
          </w:tcPr>
          <w:p w14:paraId="5FB99B1F">
            <w:pPr>
              <w:widowControl/>
              <w:spacing w:before="156" w:after="156" w:line="360" w:lineRule="auto"/>
              <w:jc w:val="left"/>
              <w:rPr>
                <w:rFonts w:ascii="宋体" w:hAnsi="宋体" w:cs="宋体"/>
                <w:kern w:val="0"/>
                <w:sz w:val="24"/>
                <w:highlight w:val="none"/>
              </w:rPr>
            </w:pPr>
          </w:p>
        </w:tc>
        <w:tc>
          <w:tcPr>
            <w:tcW w:w="2184" w:type="dxa"/>
            <w:tcBorders>
              <w:top w:val="single" w:color="auto" w:sz="4" w:space="0"/>
              <w:left w:val="single" w:color="auto" w:sz="4" w:space="0"/>
              <w:right w:val="single" w:color="auto" w:sz="4" w:space="0"/>
            </w:tcBorders>
            <w:noWrap/>
          </w:tcPr>
          <w:p w14:paraId="53BE8C66">
            <w:pPr>
              <w:spacing w:before="156" w:after="156" w:line="360" w:lineRule="auto"/>
              <w:jc w:val="left"/>
              <w:rPr>
                <w:rFonts w:ascii="宋体" w:hAnsi="宋体" w:cs="宋体"/>
                <w:kern w:val="0"/>
                <w:sz w:val="24"/>
                <w:highlight w:val="none"/>
              </w:rPr>
            </w:pPr>
          </w:p>
        </w:tc>
        <w:tc>
          <w:tcPr>
            <w:tcW w:w="3559" w:type="dxa"/>
            <w:tcBorders>
              <w:top w:val="single" w:color="auto" w:sz="4" w:space="0"/>
              <w:left w:val="single" w:color="auto" w:sz="4" w:space="0"/>
              <w:right w:val="single" w:color="auto" w:sz="4" w:space="0"/>
            </w:tcBorders>
            <w:noWrap/>
          </w:tcPr>
          <w:p w14:paraId="5E107F92">
            <w:pPr>
              <w:spacing w:before="156" w:after="156" w:line="360" w:lineRule="auto"/>
              <w:jc w:val="left"/>
              <w:rPr>
                <w:rFonts w:ascii="宋体" w:hAnsi="宋体" w:cs="宋体"/>
                <w:kern w:val="0"/>
                <w:sz w:val="24"/>
                <w:highlight w:val="none"/>
              </w:rPr>
            </w:pPr>
          </w:p>
        </w:tc>
        <w:tc>
          <w:tcPr>
            <w:tcW w:w="1247" w:type="dxa"/>
            <w:tcBorders>
              <w:top w:val="single" w:color="auto" w:sz="4" w:space="0"/>
              <w:left w:val="single" w:color="auto" w:sz="4" w:space="0"/>
              <w:right w:val="single" w:color="auto" w:sz="4" w:space="0"/>
            </w:tcBorders>
            <w:noWrap/>
          </w:tcPr>
          <w:p w14:paraId="3CD7F3E6">
            <w:pPr>
              <w:widowControl/>
              <w:spacing w:before="156" w:after="156" w:line="360" w:lineRule="auto"/>
              <w:jc w:val="left"/>
              <w:rPr>
                <w:rFonts w:ascii="宋体" w:hAnsi="宋体" w:cs="宋体"/>
                <w:kern w:val="0"/>
                <w:sz w:val="24"/>
                <w:highlight w:val="none"/>
              </w:rPr>
            </w:pPr>
          </w:p>
        </w:tc>
      </w:tr>
      <w:tr w14:paraId="085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6" w:type="dxa"/>
            <w:tcBorders>
              <w:top w:val="single" w:color="auto" w:sz="4" w:space="0"/>
              <w:left w:val="single" w:color="auto" w:sz="4" w:space="0"/>
              <w:bottom w:val="single" w:color="auto" w:sz="4" w:space="0"/>
              <w:right w:val="single" w:color="auto" w:sz="4" w:space="0"/>
            </w:tcBorders>
            <w:noWrap/>
          </w:tcPr>
          <w:p w14:paraId="0BECDABB">
            <w:pPr>
              <w:widowControl/>
              <w:spacing w:before="156" w:after="156" w:line="360" w:lineRule="auto"/>
              <w:jc w:val="left"/>
              <w:rPr>
                <w:rFonts w:ascii="宋体" w:hAnsi="宋体" w:cs="宋体"/>
                <w:kern w:val="0"/>
                <w:sz w:val="24"/>
                <w:highlight w:val="none"/>
              </w:rPr>
            </w:pPr>
            <w:r>
              <w:rPr>
                <w:rFonts w:hint="eastAsia" w:ascii="宋体" w:hAnsi="宋体" w:cs="宋体"/>
                <w:kern w:val="0"/>
                <w:sz w:val="24"/>
                <w:highlight w:val="none"/>
              </w:rPr>
              <w:t>…</w:t>
            </w:r>
          </w:p>
        </w:tc>
        <w:tc>
          <w:tcPr>
            <w:tcW w:w="1531" w:type="dxa"/>
            <w:tcBorders>
              <w:top w:val="single" w:color="auto" w:sz="4" w:space="0"/>
              <w:left w:val="single" w:color="auto" w:sz="4" w:space="0"/>
              <w:bottom w:val="single" w:color="auto" w:sz="4" w:space="0"/>
              <w:right w:val="single" w:color="auto" w:sz="4" w:space="0"/>
            </w:tcBorders>
            <w:noWrap/>
          </w:tcPr>
          <w:p w14:paraId="27316ACD">
            <w:pPr>
              <w:widowControl/>
              <w:spacing w:before="156" w:after="156" w:line="360" w:lineRule="auto"/>
              <w:jc w:val="left"/>
              <w:rPr>
                <w:rFonts w:ascii="宋体" w:hAnsi="宋体" w:cs="宋体"/>
                <w:kern w:val="0"/>
                <w:sz w:val="24"/>
                <w:highlight w:val="none"/>
              </w:rPr>
            </w:pPr>
          </w:p>
        </w:tc>
        <w:tc>
          <w:tcPr>
            <w:tcW w:w="2184" w:type="dxa"/>
            <w:tcBorders>
              <w:top w:val="single" w:color="auto" w:sz="4" w:space="0"/>
              <w:left w:val="single" w:color="auto" w:sz="4" w:space="0"/>
              <w:right w:val="single" w:color="auto" w:sz="4" w:space="0"/>
            </w:tcBorders>
            <w:noWrap/>
          </w:tcPr>
          <w:p w14:paraId="5A5D9A08">
            <w:pPr>
              <w:spacing w:before="156" w:after="156" w:line="360" w:lineRule="auto"/>
              <w:jc w:val="left"/>
              <w:rPr>
                <w:rFonts w:ascii="宋体" w:hAnsi="宋体" w:cs="宋体"/>
                <w:kern w:val="0"/>
                <w:sz w:val="24"/>
                <w:highlight w:val="none"/>
              </w:rPr>
            </w:pPr>
          </w:p>
        </w:tc>
        <w:tc>
          <w:tcPr>
            <w:tcW w:w="3559" w:type="dxa"/>
            <w:tcBorders>
              <w:top w:val="single" w:color="auto" w:sz="4" w:space="0"/>
              <w:left w:val="single" w:color="auto" w:sz="4" w:space="0"/>
              <w:right w:val="single" w:color="auto" w:sz="4" w:space="0"/>
            </w:tcBorders>
            <w:noWrap/>
          </w:tcPr>
          <w:p w14:paraId="46F872B1">
            <w:pPr>
              <w:spacing w:before="156" w:after="156" w:line="360" w:lineRule="auto"/>
              <w:jc w:val="left"/>
              <w:rPr>
                <w:rFonts w:ascii="宋体" w:hAnsi="宋体" w:cs="宋体"/>
                <w:kern w:val="0"/>
                <w:sz w:val="24"/>
                <w:highlight w:val="none"/>
              </w:rPr>
            </w:pPr>
          </w:p>
        </w:tc>
        <w:tc>
          <w:tcPr>
            <w:tcW w:w="1247" w:type="dxa"/>
            <w:tcBorders>
              <w:top w:val="single" w:color="auto" w:sz="4" w:space="0"/>
              <w:left w:val="single" w:color="auto" w:sz="4" w:space="0"/>
              <w:right w:val="single" w:color="auto" w:sz="4" w:space="0"/>
            </w:tcBorders>
            <w:noWrap/>
          </w:tcPr>
          <w:p w14:paraId="4251D697">
            <w:pPr>
              <w:widowControl/>
              <w:spacing w:before="156" w:after="156" w:line="360" w:lineRule="auto"/>
              <w:jc w:val="left"/>
              <w:rPr>
                <w:rFonts w:ascii="宋体" w:hAnsi="宋体" w:cs="宋体"/>
                <w:kern w:val="0"/>
                <w:sz w:val="24"/>
                <w:highlight w:val="none"/>
              </w:rPr>
            </w:pPr>
          </w:p>
        </w:tc>
      </w:tr>
    </w:tbl>
    <w:p w14:paraId="26CC380C">
      <w:pPr>
        <w:spacing w:line="360" w:lineRule="auto"/>
        <w:ind w:firstLine="480" w:firstLineChars="200"/>
        <w:rPr>
          <w:rFonts w:ascii="宋体" w:hAnsi="宋体" w:cs="宋体"/>
          <w:sz w:val="24"/>
          <w:highlight w:val="none"/>
        </w:rPr>
      </w:pPr>
      <w:r>
        <w:rPr>
          <w:rFonts w:hint="eastAsia" w:ascii="宋体" w:hAnsi="宋体" w:cs="宋体"/>
          <w:sz w:val="24"/>
          <w:highlight w:val="none"/>
        </w:rPr>
        <w:t>1、投标人应根据投标的性能指标、对照招标文件第二章技术参数要求在“偏离程度”栏注明“正偏离”、“负偏离”或“无偏离”。</w:t>
      </w:r>
    </w:p>
    <w:p w14:paraId="0B8AD789">
      <w:pPr>
        <w:spacing w:line="360" w:lineRule="auto"/>
        <w:ind w:firstLine="480" w:firstLineChars="200"/>
        <w:rPr>
          <w:rFonts w:ascii="宋体" w:hAnsi="宋体" w:cs="宋体"/>
          <w:sz w:val="24"/>
          <w:highlight w:val="none"/>
        </w:rPr>
      </w:pPr>
      <w:r>
        <w:rPr>
          <w:rFonts w:hint="eastAsia" w:ascii="宋体" w:hAnsi="宋体" w:cs="宋体"/>
          <w:sz w:val="24"/>
          <w:highlight w:val="none"/>
        </w:rPr>
        <w:t>2、投标企业应按招标文件第二章技术参数要求逐项填写，否则为无效投标。</w:t>
      </w:r>
    </w:p>
    <w:p w14:paraId="17C8AE1A">
      <w:pPr>
        <w:widowControl/>
        <w:wordWrap w:val="0"/>
        <w:spacing w:before="100" w:beforeAutospacing="1" w:after="100" w:afterAutospacing="1" w:line="360" w:lineRule="auto"/>
        <w:jc w:val="left"/>
        <w:rPr>
          <w:rFonts w:ascii="宋体" w:hAnsi="宋体" w:cs="宋体"/>
          <w:kern w:val="0"/>
          <w:sz w:val="32"/>
          <w:szCs w:val="32"/>
          <w:highlight w:val="none"/>
        </w:rPr>
      </w:pPr>
    </w:p>
    <w:p w14:paraId="5F018021">
      <w:pPr>
        <w:widowControl/>
        <w:wordWrap w:val="0"/>
        <w:snapToGrid w:val="0"/>
        <w:spacing w:line="460" w:lineRule="exact"/>
        <w:ind w:firstLine="2760" w:firstLineChars="1150"/>
        <w:jc w:val="left"/>
        <w:rPr>
          <w:rFonts w:ascii="宋体" w:hAnsi="宋体" w:cs="宋体"/>
          <w:kern w:val="0"/>
          <w:sz w:val="24"/>
          <w:highlight w:val="none"/>
        </w:rPr>
      </w:pPr>
      <w:r>
        <w:rPr>
          <w:rFonts w:hint="eastAsia" w:ascii="宋体" w:hAnsi="宋体" w:cs="宋体"/>
          <w:kern w:val="0"/>
          <w:sz w:val="24"/>
          <w:highlight w:val="none"/>
        </w:rPr>
        <w:t>投标人代表签字：</w:t>
      </w:r>
    </w:p>
    <w:p w14:paraId="772869BD">
      <w:pPr>
        <w:widowControl/>
        <w:wordWrap w:val="0"/>
        <w:snapToGrid w:val="0"/>
        <w:spacing w:line="460" w:lineRule="exact"/>
        <w:ind w:firstLine="2760" w:firstLineChars="1150"/>
        <w:jc w:val="left"/>
        <w:rPr>
          <w:rFonts w:ascii="宋体" w:hAnsi="宋体" w:cs="宋体"/>
          <w:kern w:val="0"/>
          <w:sz w:val="52"/>
          <w:szCs w:val="52"/>
          <w:highlight w:val="none"/>
        </w:rPr>
      </w:pPr>
      <w:r>
        <w:rPr>
          <w:rFonts w:hint="eastAsia" w:ascii="宋体" w:hAnsi="宋体" w:cs="宋体"/>
          <w:kern w:val="0"/>
          <w:sz w:val="24"/>
          <w:highlight w:val="none"/>
        </w:rPr>
        <w:t>投标人：（全称并加盖公章）</w:t>
      </w:r>
    </w:p>
    <w:p w14:paraId="127A9C73">
      <w:pPr>
        <w:widowControl/>
        <w:wordWrap w:val="0"/>
        <w:snapToGrid w:val="0"/>
        <w:spacing w:line="460" w:lineRule="exact"/>
        <w:ind w:firstLine="1040" w:firstLineChars="200"/>
        <w:jc w:val="left"/>
        <w:rPr>
          <w:rFonts w:ascii="宋体" w:hAnsi="宋体" w:cs="宋体"/>
          <w:kern w:val="0"/>
          <w:sz w:val="52"/>
          <w:szCs w:val="52"/>
          <w:highlight w:val="none"/>
          <w:u w:val="single"/>
        </w:rPr>
      </w:pPr>
    </w:p>
    <w:p w14:paraId="2C1934E2">
      <w:pPr>
        <w:widowControl/>
        <w:wordWrap w:val="0"/>
        <w:snapToGrid w:val="0"/>
        <w:spacing w:line="460" w:lineRule="exact"/>
        <w:jc w:val="right"/>
        <w:rPr>
          <w:rFonts w:ascii="宋体" w:hAnsi="宋体" w:cs="宋体"/>
          <w:kern w:val="0"/>
          <w:sz w:val="24"/>
          <w:highlight w:val="none"/>
        </w:rPr>
      </w:pPr>
      <w:r>
        <w:rPr>
          <w:rFonts w:hint="eastAsia" w:ascii="宋体" w:hAnsi="宋体" w:cs="宋体"/>
          <w:kern w:val="0"/>
          <w:sz w:val="24"/>
          <w:highlight w:val="none"/>
        </w:rPr>
        <w:t>年    月    日</w:t>
      </w:r>
    </w:p>
    <w:p w14:paraId="5A5AC41E">
      <w:pPr>
        <w:widowControl/>
        <w:snapToGrid w:val="0"/>
        <w:spacing w:line="360" w:lineRule="auto"/>
        <w:jc w:val="left"/>
        <w:rPr>
          <w:rFonts w:ascii="宋体" w:hAnsi="宋体" w:cs="宋体"/>
          <w:b/>
          <w:kern w:val="0"/>
          <w:sz w:val="24"/>
          <w:highlight w:val="none"/>
        </w:rPr>
      </w:pPr>
    </w:p>
    <w:p w14:paraId="5995FE84">
      <w:pPr>
        <w:widowControl/>
        <w:snapToGrid w:val="0"/>
        <w:spacing w:line="360" w:lineRule="auto"/>
        <w:jc w:val="left"/>
        <w:rPr>
          <w:rFonts w:ascii="宋体" w:hAnsi="宋体" w:cs="宋体"/>
          <w:b/>
          <w:kern w:val="0"/>
          <w:sz w:val="24"/>
          <w:highlight w:val="none"/>
        </w:rPr>
      </w:pPr>
    </w:p>
    <w:p w14:paraId="074BCC25">
      <w:pPr>
        <w:widowControl/>
        <w:snapToGrid w:val="0"/>
        <w:spacing w:line="360" w:lineRule="auto"/>
        <w:jc w:val="left"/>
        <w:rPr>
          <w:rFonts w:ascii="宋体" w:hAnsi="宋体" w:cs="宋体"/>
          <w:b/>
          <w:kern w:val="0"/>
          <w:sz w:val="24"/>
          <w:highlight w:val="none"/>
        </w:rPr>
      </w:pPr>
    </w:p>
    <w:p w14:paraId="7747F8CC">
      <w:pPr>
        <w:widowControl/>
        <w:snapToGrid w:val="0"/>
        <w:spacing w:line="360" w:lineRule="auto"/>
        <w:jc w:val="left"/>
        <w:rPr>
          <w:rFonts w:ascii="宋体" w:hAnsi="宋体" w:cs="宋体"/>
          <w:b/>
          <w:kern w:val="0"/>
          <w:sz w:val="24"/>
          <w:highlight w:val="none"/>
        </w:rPr>
      </w:pPr>
    </w:p>
    <w:p w14:paraId="1B79DCEF">
      <w:pPr>
        <w:widowControl/>
        <w:snapToGrid w:val="0"/>
        <w:spacing w:line="360" w:lineRule="auto"/>
        <w:jc w:val="left"/>
        <w:rPr>
          <w:rFonts w:ascii="宋体" w:hAnsi="宋体" w:cs="宋体"/>
          <w:b/>
          <w:kern w:val="0"/>
          <w:sz w:val="24"/>
          <w:highlight w:val="none"/>
        </w:rPr>
      </w:pPr>
    </w:p>
    <w:p w14:paraId="7C70E305">
      <w:pPr>
        <w:widowControl/>
        <w:snapToGrid w:val="0"/>
        <w:spacing w:line="360" w:lineRule="auto"/>
        <w:jc w:val="left"/>
        <w:rPr>
          <w:rFonts w:ascii="宋体" w:hAnsi="宋体" w:cs="宋体"/>
          <w:b/>
          <w:kern w:val="0"/>
          <w:sz w:val="24"/>
          <w:highlight w:val="none"/>
        </w:rPr>
      </w:pPr>
    </w:p>
    <w:p w14:paraId="449C8FAF">
      <w:pPr>
        <w:widowControl/>
        <w:snapToGrid w:val="0"/>
        <w:spacing w:line="360" w:lineRule="auto"/>
        <w:rPr>
          <w:rFonts w:ascii="宋体" w:hAnsi="宋体" w:cs="宋体"/>
          <w:b/>
          <w:kern w:val="0"/>
          <w:sz w:val="24"/>
          <w:highlight w:val="none"/>
        </w:rPr>
      </w:pPr>
    </w:p>
    <w:p w14:paraId="61286AC5">
      <w:pPr>
        <w:widowControl/>
        <w:snapToGrid w:val="0"/>
        <w:spacing w:line="360" w:lineRule="auto"/>
        <w:jc w:val="center"/>
        <w:rPr>
          <w:rFonts w:ascii="宋体" w:hAnsi="宋体" w:cs="宋体"/>
          <w:kern w:val="0"/>
          <w:sz w:val="52"/>
          <w:szCs w:val="52"/>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附件6商务响应表</w:t>
      </w:r>
      <w:r>
        <w:rPr>
          <w:rFonts w:hint="eastAsia" w:ascii="宋体" w:hAnsi="宋体" w:cs="宋体"/>
          <w:kern w:val="0"/>
          <w:sz w:val="24"/>
          <w:highlight w:val="none"/>
        </w:rPr>
        <w:t>（格式）</w:t>
      </w:r>
    </w:p>
    <w:p w14:paraId="5BF24867">
      <w:pPr>
        <w:widowControl/>
        <w:snapToGrid w:val="0"/>
        <w:spacing w:before="50" w:afterLines="50" w:line="360" w:lineRule="auto"/>
        <w:jc w:val="left"/>
        <w:rPr>
          <w:rFonts w:ascii="宋体" w:hAnsi="宋体" w:cs="宋体"/>
          <w:kern w:val="0"/>
          <w:sz w:val="24"/>
          <w:highlight w:val="none"/>
        </w:rPr>
      </w:pPr>
    </w:p>
    <w:tbl>
      <w:tblPr>
        <w:tblStyle w:val="27"/>
        <w:tblW w:w="8714" w:type="dxa"/>
        <w:tblInd w:w="0" w:type="dxa"/>
        <w:shd w:val="clear" w:color="auto" w:fill="FFFFFF"/>
        <w:tblLayout w:type="fixed"/>
        <w:tblCellMar>
          <w:top w:w="0" w:type="dxa"/>
          <w:left w:w="0" w:type="dxa"/>
          <w:bottom w:w="0" w:type="dxa"/>
          <w:right w:w="0" w:type="dxa"/>
        </w:tblCellMar>
      </w:tblPr>
      <w:tblGrid>
        <w:gridCol w:w="1951"/>
        <w:gridCol w:w="2126"/>
        <w:gridCol w:w="2268"/>
        <w:gridCol w:w="2369"/>
      </w:tblGrid>
      <w:tr w14:paraId="63375099">
        <w:tblPrEx>
          <w:shd w:val="clear" w:color="auto" w:fill="FFFFFF"/>
          <w:tblCellMar>
            <w:top w:w="0" w:type="dxa"/>
            <w:left w:w="0" w:type="dxa"/>
            <w:bottom w:w="0" w:type="dxa"/>
            <w:right w:w="0" w:type="dxa"/>
          </w:tblCellMar>
        </w:tblPrEx>
        <w:trPr>
          <w:trHeight w:val="720"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2D3232BE">
            <w:pPr>
              <w:widowControl/>
              <w:spacing w:line="270" w:lineRule="atLeast"/>
              <w:jc w:val="center"/>
              <w:rPr>
                <w:rFonts w:ascii="宋体" w:hAnsi="宋体" w:cs="宋体"/>
                <w:kern w:val="0"/>
                <w:sz w:val="24"/>
                <w:highlight w:val="none"/>
              </w:rPr>
            </w:pPr>
            <w:r>
              <w:rPr>
                <w:rFonts w:hint="eastAsia" w:ascii="宋体" w:hAnsi="宋体" w:cs="宋体"/>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ign w:val="center"/>
          </w:tcPr>
          <w:p w14:paraId="5D7CB1CD">
            <w:pPr>
              <w:widowControl/>
              <w:spacing w:line="270" w:lineRule="atLeast"/>
              <w:jc w:val="center"/>
              <w:rPr>
                <w:rFonts w:ascii="宋体" w:hAnsi="宋体" w:cs="宋体"/>
                <w:kern w:val="0"/>
                <w:sz w:val="24"/>
                <w:highlight w:val="none"/>
              </w:rPr>
            </w:pPr>
            <w:r>
              <w:rPr>
                <w:rFonts w:hint="eastAsia" w:ascii="宋体" w:hAnsi="宋体" w:cs="宋体"/>
                <w:kern w:val="0"/>
                <w:sz w:val="24"/>
                <w:highlight w:val="none"/>
              </w:rPr>
              <w:t>招标文件要求</w:t>
            </w:r>
          </w:p>
        </w:tc>
        <w:tc>
          <w:tcPr>
            <w:tcW w:w="2268" w:type="dxa"/>
            <w:tcBorders>
              <w:top w:val="single" w:color="auto" w:sz="8" w:space="0"/>
              <w:left w:val="single" w:color="auto" w:sz="4" w:space="0"/>
              <w:bottom w:val="single" w:color="auto" w:sz="8" w:space="0"/>
              <w:right w:val="single" w:color="auto" w:sz="4" w:space="0"/>
            </w:tcBorders>
            <w:shd w:val="clear" w:color="auto" w:fill="FFFFFF"/>
            <w:noWrap/>
            <w:vAlign w:val="center"/>
          </w:tcPr>
          <w:p w14:paraId="7AA7CE56">
            <w:pPr>
              <w:widowControl/>
              <w:spacing w:before="156" w:line="270" w:lineRule="atLeast"/>
              <w:jc w:val="center"/>
              <w:rPr>
                <w:rFonts w:ascii="宋体" w:hAnsi="宋体" w:cs="宋体"/>
                <w:kern w:val="0"/>
                <w:sz w:val="28"/>
                <w:szCs w:val="28"/>
                <w:highlight w:val="none"/>
              </w:rPr>
            </w:pPr>
            <w:r>
              <w:rPr>
                <w:rFonts w:hint="eastAsia" w:ascii="宋体" w:hAnsi="宋体" w:cs="宋体"/>
                <w:kern w:val="0"/>
                <w:sz w:val="24"/>
                <w:highlight w:val="none"/>
              </w:rPr>
              <w:t>是否响应</w:t>
            </w:r>
          </w:p>
        </w:tc>
        <w:tc>
          <w:tcPr>
            <w:tcW w:w="2369" w:type="dxa"/>
            <w:tcBorders>
              <w:top w:val="single" w:color="auto" w:sz="8" w:space="0"/>
              <w:left w:val="single" w:color="auto" w:sz="4" w:space="0"/>
              <w:bottom w:val="single" w:color="auto" w:sz="8" w:space="0"/>
              <w:right w:val="single" w:color="auto" w:sz="8" w:space="0"/>
            </w:tcBorders>
            <w:shd w:val="clear" w:color="auto" w:fill="FFFFFF"/>
            <w:noWrap/>
            <w:vAlign w:val="center"/>
          </w:tcPr>
          <w:p w14:paraId="59E5E2B4">
            <w:pPr>
              <w:widowControl/>
              <w:spacing w:before="156" w:line="270" w:lineRule="atLeast"/>
              <w:jc w:val="center"/>
              <w:rPr>
                <w:rFonts w:ascii="宋体" w:hAnsi="宋体" w:cs="宋体"/>
                <w:kern w:val="0"/>
                <w:sz w:val="28"/>
                <w:szCs w:val="28"/>
                <w:highlight w:val="none"/>
              </w:rPr>
            </w:pPr>
            <w:r>
              <w:rPr>
                <w:rFonts w:hint="eastAsia" w:ascii="宋体" w:hAnsi="宋体" w:cs="宋体"/>
                <w:kern w:val="0"/>
                <w:sz w:val="24"/>
                <w:highlight w:val="none"/>
              </w:rPr>
              <w:t>投标人的承诺或说明</w:t>
            </w:r>
          </w:p>
        </w:tc>
      </w:tr>
      <w:tr w14:paraId="6DDF20D5">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36E5B09A">
            <w:pPr>
              <w:widowControl/>
              <w:spacing w:line="270" w:lineRule="atLeast"/>
              <w:jc w:val="center"/>
              <w:rPr>
                <w:rFonts w:ascii="宋体" w:hAnsi="宋体" w:cs="宋体"/>
                <w:kern w:val="0"/>
                <w:sz w:val="24"/>
                <w:highlight w:val="none"/>
              </w:rPr>
            </w:pPr>
          </w:p>
        </w:tc>
        <w:tc>
          <w:tcPr>
            <w:tcW w:w="2126" w:type="dxa"/>
            <w:tcBorders>
              <w:top w:val="single" w:color="auto" w:sz="8" w:space="0"/>
              <w:left w:val="single" w:color="auto" w:sz="4" w:space="0"/>
              <w:bottom w:val="single" w:color="auto" w:sz="8" w:space="0"/>
              <w:right w:val="single" w:color="auto" w:sz="4" w:space="0"/>
            </w:tcBorders>
            <w:shd w:val="clear" w:color="auto" w:fill="FFFFFF"/>
            <w:noWrap/>
          </w:tcPr>
          <w:p w14:paraId="634C51B8">
            <w:pPr>
              <w:widowControl/>
              <w:spacing w:line="270" w:lineRule="atLeast"/>
              <w:jc w:val="center"/>
              <w:rPr>
                <w:rFonts w:ascii="宋体" w:hAnsi="宋体" w:cs="宋体"/>
                <w:kern w:val="0"/>
                <w:sz w:val="24"/>
                <w:highlight w:val="none"/>
              </w:rPr>
            </w:pPr>
          </w:p>
        </w:tc>
        <w:tc>
          <w:tcPr>
            <w:tcW w:w="2268" w:type="dxa"/>
            <w:tcBorders>
              <w:top w:val="single" w:color="auto" w:sz="8" w:space="0"/>
              <w:left w:val="single" w:color="auto" w:sz="4" w:space="0"/>
              <w:bottom w:val="single" w:color="auto" w:sz="8" w:space="0"/>
              <w:right w:val="single" w:color="auto" w:sz="4" w:space="0"/>
            </w:tcBorders>
            <w:shd w:val="clear" w:color="auto" w:fill="FFFFFF"/>
            <w:noWrap/>
          </w:tcPr>
          <w:p w14:paraId="7E6970DD">
            <w:pPr>
              <w:widowControl/>
              <w:spacing w:line="270" w:lineRule="atLeast"/>
              <w:jc w:val="center"/>
              <w:rPr>
                <w:rFonts w:ascii="宋体" w:hAnsi="宋体" w:cs="宋体"/>
                <w:kern w:val="0"/>
                <w:sz w:val="28"/>
                <w:szCs w:val="28"/>
                <w:highlight w:val="none"/>
              </w:rPr>
            </w:pPr>
          </w:p>
        </w:tc>
        <w:tc>
          <w:tcPr>
            <w:tcW w:w="2369" w:type="dxa"/>
            <w:tcBorders>
              <w:top w:val="single" w:color="auto" w:sz="8" w:space="0"/>
              <w:left w:val="single" w:color="auto" w:sz="4" w:space="0"/>
              <w:bottom w:val="single" w:color="auto" w:sz="8" w:space="0"/>
              <w:right w:val="single" w:color="auto" w:sz="8" w:space="0"/>
            </w:tcBorders>
            <w:shd w:val="clear" w:color="auto" w:fill="FFFFFF"/>
            <w:noWrap/>
          </w:tcPr>
          <w:p w14:paraId="0F5B94A3">
            <w:pPr>
              <w:widowControl/>
              <w:spacing w:line="270" w:lineRule="atLeast"/>
              <w:jc w:val="center"/>
              <w:rPr>
                <w:rFonts w:ascii="宋体" w:hAnsi="宋体" w:cs="宋体"/>
                <w:kern w:val="0"/>
                <w:sz w:val="28"/>
                <w:szCs w:val="28"/>
                <w:highlight w:val="none"/>
              </w:rPr>
            </w:pPr>
          </w:p>
        </w:tc>
      </w:tr>
      <w:tr w14:paraId="74C6C794">
        <w:tblPrEx>
          <w:tblCellMar>
            <w:top w:w="0" w:type="dxa"/>
            <w:left w:w="0" w:type="dxa"/>
            <w:bottom w:w="0" w:type="dxa"/>
            <w:right w:w="0" w:type="dxa"/>
          </w:tblCellMar>
        </w:tblPrEx>
        <w:trPr>
          <w:trHeight w:val="719" w:hRule="atLeast"/>
        </w:trPr>
        <w:tc>
          <w:tcPr>
            <w:tcW w:w="1951" w:type="dxa"/>
            <w:tcBorders>
              <w:top w:val="nil"/>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3CE61B87">
            <w:pPr>
              <w:widowControl/>
              <w:spacing w:line="270" w:lineRule="atLeast"/>
              <w:jc w:val="center"/>
              <w:rPr>
                <w:rFonts w:ascii="宋体" w:hAnsi="宋体" w:cs="宋体"/>
                <w:kern w:val="0"/>
                <w:sz w:val="24"/>
                <w:highlight w:val="none"/>
              </w:rPr>
            </w:pPr>
          </w:p>
        </w:tc>
        <w:tc>
          <w:tcPr>
            <w:tcW w:w="2126" w:type="dxa"/>
            <w:tcBorders>
              <w:top w:val="nil"/>
              <w:left w:val="single" w:color="auto" w:sz="4" w:space="0"/>
              <w:bottom w:val="single" w:color="auto" w:sz="8" w:space="0"/>
              <w:right w:val="single" w:color="auto" w:sz="4" w:space="0"/>
            </w:tcBorders>
            <w:shd w:val="clear" w:color="auto" w:fill="FFFFFF"/>
            <w:noWrap/>
          </w:tcPr>
          <w:p w14:paraId="2434D325">
            <w:pPr>
              <w:widowControl/>
              <w:spacing w:line="270" w:lineRule="atLeast"/>
              <w:jc w:val="center"/>
              <w:rPr>
                <w:rFonts w:ascii="宋体" w:hAnsi="宋体" w:cs="宋体"/>
                <w:kern w:val="0"/>
                <w:sz w:val="24"/>
                <w:highlight w:val="none"/>
              </w:rPr>
            </w:pPr>
          </w:p>
        </w:tc>
        <w:tc>
          <w:tcPr>
            <w:tcW w:w="2268" w:type="dxa"/>
            <w:tcBorders>
              <w:top w:val="nil"/>
              <w:left w:val="single" w:color="auto" w:sz="4" w:space="0"/>
              <w:bottom w:val="single" w:color="auto" w:sz="8" w:space="0"/>
              <w:right w:val="single" w:color="auto" w:sz="4" w:space="0"/>
            </w:tcBorders>
            <w:shd w:val="clear" w:color="auto" w:fill="FFFFFF"/>
            <w:noWrap/>
          </w:tcPr>
          <w:p w14:paraId="2A8E29CA">
            <w:pPr>
              <w:widowControl/>
              <w:spacing w:line="270" w:lineRule="atLeast"/>
              <w:jc w:val="center"/>
              <w:rPr>
                <w:rFonts w:ascii="宋体" w:hAnsi="宋体" w:cs="宋体"/>
                <w:kern w:val="0"/>
                <w:sz w:val="28"/>
                <w:szCs w:val="28"/>
                <w:highlight w:val="none"/>
              </w:rPr>
            </w:pPr>
          </w:p>
        </w:tc>
        <w:tc>
          <w:tcPr>
            <w:tcW w:w="2369" w:type="dxa"/>
            <w:tcBorders>
              <w:top w:val="nil"/>
              <w:left w:val="single" w:color="auto" w:sz="4" w:space="0"/>
              <w:bottom w:val="single" w:color="auto" w:sz="8" w:space="0"/>
              <w:right w:val="single" w:color="auto" w:sz="8" w:space="0"/>
            </w:tcBorders>
            <w:shd w:val="clear" w:color="auto" w:fill="FFFFFF"/>
            <w:noWrap/>
          </w:tcPr>
          <w:p w14:paraId="51FB7DA7">
            <w:pPr>
              <w:widowControl/>
              <w:spacing w:line="270" w:lineRule="atLeast"/>
              <w:jc w:val="center"/>
              <w:rPr>
                <w:rFonts w:ascii="宋体" w:hAnsi="宋体" w:cs="宋体"/>
                <w:kern w:val="0"/>
                <w:sz w:val="28"/>
                <w:szCs w:val="28"/>
                <w:highlight w:val="none"/>
              </w:rPr>
            </w:pPr>
          </w:p>
        </w:tc>
      </w:tr>
      <w:tr w14:paraId="26018EFE">
        <w:tblPrEx>
          <w:tblCellMar>
            <w:top w:w="0" w:type="dxa"/>
            <w:left w:w="0" w:type="dxa"/>
            <w:bottom w:w="0" w:type="dxa"/>
            <w:right w:w="0" w:type="dxa"/>
          </w:tblCellMar>
        </w:tblPrEx>
        <w:trPr>
          <w:trHeight w:val="723" w:hRule="atLeast"/>
        </w:trPr>
        <w:tc>
          <w:tcPr>
            <w:tcW w:w="1951" w:type="dxa"/>
            <w:tcBorders>
              <w:top w:val="nil"/>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16F31863">
            <w:pPr>
              <w:widowControl/>
              <w:spacing w:line="270" w:lineRule="atLeast"/>
              <w:jc w:val="center"/>
              <w:rPr>
                <w:rFonts w:ascii="宋体" w:hAnsi="宋体" w:cs="宋体"/>
                <w:kern w:val="0"/>
                <w:sz w:val="24"/>
                <w:highlight w:val="none"/>
              </w:rPr>
            </w:pPr>
          </w:p>
        </w:tc>
        <w:tc>
          <w:tcPr>
            <w:tcW w:w="2126" w:type="dxa"/>
            <w:tcBorders>
              <w:top w:val="nil"/>
              <w:left w:val="single" w:color="auto" w:sz="4" w:space="0"/>
              <w:bottom w:val="single" w:color="auto" w:sz="8" w:space="0"/>
              <w:right w:val="single" w:color="auto" w:sz="4" w:space="0"/>
            </w:tcBorders>
            <w:shd w:val="clear" w:color="auto" w:fill="FFFFFF"/>
            <w:noWrap/>
          </w:tcPr>
          <w:p w14:paraId="5A077335">
            <w:pPr>
              <w:widowControl/>
              <w:spacing w:line="270" w:lineRule="atLeast"/>
              <w:jc w:val="center"/>
              <w:rPr>
                <w:rFonts w:ascii="宋体" w:hAnsi="宋体" w:cs="宋体"/>
                <w:kern w:val="0"/>
                <w:sz w:val="24"/>
                <w:highlight w:val="none"/>
              </w:rPr>
            </w:pPr>
          </w:p>
        </w:tc>
        <w:tc>
          <w:tcPr>
            <w:tcW w:w="2268" w:type="dxa"/>
            <w:tcBorders>
              <w:top w:val="nil"/>
              <w:left w:val="single" w:color="auto" w:sz="4" w:space="0"/>
              <w:bottom w:val="single" w:color="auto" w:sz="8" w:space="0"/>
              <w:right w:val="single" w:color="auto" w:sz="4" w:space="0"/>
            </w:tcBorders>
            <w:shd w:val="clear" w:color="auto" w:fill="FFFFFF"/>
            <w:noWrap/>
          </w:tcPr>
          <w:p w14:paraId="053AF11E">
            <w:pPr>
              <w:widowControl/>
              <w:spacing w:line="270" w:lineRule="atLeast"/>
              <w:jc w:val="center"/>
              <w:rPr>
                <w:rFonts w:ascii="宋体" w:hAnsi="宋体" w:cs="宋体"/>
                <w:kern w:val="0"/>
                <w:sz w:val="28"/>
                <w:szCs w:val="28"/>
                <w:highlight w:val="none"/>
              </w:rPr>
            </w:pPr>
          </w:p>
        </w:tc>
        <w:tc>
          <w:tcPr>
            <w:tcW w:w="2369" w:type="dxa"/>
            <w:tcBorders>
              <w:top w:val="nil"/>
              <w:left w:val="single" w:color="auto" w:sz="4" w:space="0"/>
              <w:bottom w:val="single" w:color="auto" w:sz="8" w:space="0"/>
              <w:right w:val="single" w:color="auto" w:sz="8" w:space="0"/>
            </w:tcBorders>
            <w:shd w:val="clear" w:color="auto" w:fill="FFFFFF"/>
            <w:noWrap/>
          </w:tcPr>
          <w:p w14:paraId="787C0A75">
            <w:pPr>
              <w:widowControl/>
              <w:spacing w:line="270" w:lineRule="atLeast"/>
              <w:jc w:val="center"/>
              <w:rPr>
                <w:rFonts w:ascii="宋体" w:hAnsi="宋体" w:cs="宋体"/>
                <w:kern w:val="0"/>
                <w:sz w:val="28"/>
                <w:szCs w:val="28"/>
                <w:highlight w:val="none"/>
              </w:rPr>
            </w:pPr>
          </w:p>
        </w:tc>
      </w:tr>
      <w:tr w14:paraId="6AA54FBA">
        <w:tblPrEx>
          <w:tblCellMar>
            <w:top w:w="0" w:type="dxa"/>
            <w:left w:w="0" w:type="dxa"/>
            <w:bottom w:w="0" w:type="dxa"/>
            <w:right w:w="0" w:type="dxa"/>
          </w:tblCellMar>
        </w:tblPrEx>
        <w:trPr>
          <w:trHeight w:val="478" w:hRule="atLeast"/>
        </w:trPr>
        <w:tc>
          <w:tcPr>
            <w:tcW w:w="1951" w:type="dxa"/>
            <w:tcBorders>
              <w:top w:val="nil"/>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vAlign w:val="center"/>
          </w:tcPr>
          <w:p w14:paraId="3BD128B6">
            <w:pPr>
              <w:widowControl/>
              <w:spacing w:line="270" w:lineRule="atLeast"/>
              <w:jc w:val="center"/>
              <w:rPr>
                <w:rFonts w:ascii="宋体" w:hAnsi="宋体" w:cs="宋体"/>
                <w:kern w:val="0"/>
                <w:sz w:val="28"/>
                <w:szCs w:val="28"/>
                <w:highlight w:val="none"/>
              </w:rPr>
            </w:pPr>
          </w:p>
        </w:tc>
        <w:tc>
          <w:tcPr>
            <w:tcW w:w="2126" w:type="dxa"/>
            <w:tcBorders>
              <w:top w:val="nil"/>
              <w:left w:val="single" w:color="auto" w:sz="4" w:space="0"/>
              <w:bottom w:val="single" w:color="auto" w:sz="8" w:space="0"/>
              <w:right w:val="single" w:color="auto" w:sz="4" w:space="0"/>
            </w:tcBorders>
            <w:shd w:val="clear" w:color="auto" w:fill="FFFFFF"/>
            <w:noWrap/>
          </w:tcPr>
          <w:p w14:paraId="48F4DF28">
            <w:pPr>
              <w:widowControl/>
              <w:spacing w:line="270" w:lineRule="atLeast"/>
              <w:jc w:val="center"/>
              <w:rPr>
                <w:rFonts w:ascii="宋体" w:hAnsi="宋体" w:cs="宋体"/>
                <w:kern w:val="0"/>
                <w:sz w:val="28"/>
                <w:szCs w:val="28"/>
                <w:highlight w:val="none"/>
              </w:rPr>
            </w:pPr>
          </w:p>
        </w:tc>
        <w:tc>
          <w:tcPr>
            <w:tcW w:w="2268" w:type="dxa"/>
            <w:tcBorders>
              <w:top w:val="nil"/>
              <w:left w:val="single" w:color="auto" w:sz="4" w:space="0"/>
              <w:bottom w:val="single" w:color="auto" w:sz="8" w:space="0"/>
              <w:right w:val="single" w:color="auto" w:sz="4" w:space="0"/>
            </w:tcBorders>
            <w:shd w:val="clear" w:color="auto" w:fill="FFFFFF"/>
            <w:noWrap/>
          </w:tcPr>
          <w:p w14:paraId="06283A9C">
            <w:pPr>
              <w:widowControl/>
              <w:spacing w:line="270" w:lineRule="atLeast"/>
              <w:jc w:val="center"/>
              <w:rPr>
                <w:rFonts w:ascii="宋体" w:hAnsi="宋体" w:cs="宋体"/>
                <w:kern w:val="0"/>
                <w:sz w:val="28"/>
                <w:szCs w:val="28"/>
                <w:highlight w:val="none"/>
              </w:rPr>
            </w:pPr>
          </w:p>
        </w:tc>
        <w:tc>
          <w:tcPr>
            <w:tcW w:w="2369" w:type="dxa"/>
            <w:tcBorders>
              <w:top w:val="nil"/>
              <w:left w:val="single" w:color="auto" w:sz="4" w:space="0"/>
              <w:bottom w:val="single" w:color="auto" w:sz="8" w:space="0"/>
              <w:right w:val="single" w:color="auto" w:sz="8" w:space="0"/>
            </w:tcBorders>
            <w:shd w:val="clear" w:color="auto" w:fill="FFFFFF"/>
            <w:noWrap/>
          </w:tcPr>
          <w:p w14:paraId="5D28E14F">
            <w:pPr>
              <w:widowControl/>
              <w:spacing w:line="270" w:lineRule="atLeast"/>
              <w:jc w:val="center"/>
              <w:rPr>
                <w:rFonts w:ascii="宋体" w:hAnsi="宋体" w:cs="宋体"/>
                <w:kern w:val="0"/>
                <w:sz w:val="28"/>
                <w:szCs w:val="28"/>
                <w:highlight w:val="none"/>
              </w:rPr>
            </w:pPr>
          </w:p>
        </w:tc>
      </w:tr>
      <w:tr w14:paraId="41D5DF13">
        <w:tblPrEx>
          <w:tblCellMar>
            <w:top w:w="0" w:type="dxa"/>
            <w:left w:w="0" w:type="dxa"/>
            <w:bottom w:w="0" w:type="dxa"/>
            <w:right w:w="0" w:type="dxa"/>
          </w:tblCellMar>
        </w:tblPrEx>
        <w:tc>
          <w:tcPr>
            <w:tcW w:w="1951" w:type="dxa"/>
            <w:tcBorders>
              <w:top w:val="nil"/>
              <w:left w:val="single" w:color="auto" w:sz="8" w:space="0"/>
              <w:bottom w:val="single" w:color="auto" w:sz="8" w:space="0"/>
              <w:right w:val="single" w:color="auto" w:sz="4" w:space="0"/>
            </w:tcBorders>
            <w:shd w:val="clear" w:color="auto" w:fill="FFFFFF"/>
            <w:noWrap/>
            <w:tcMar>
              <w:top w:w="0" w:type="dxa"/>
              <w:left w:w="108" w:type="dxa"/>
              <w:bottom w:w="0" w:type="dxa"/>
              <w:right w:w="108" w:type="dxa"/>
            </w:tcMar>
          </w:tcPr>
          <w:p w14:paraId="6385B768">
            <w:pPr>
              <w:widowControl/>
              <w:spacing w:line="270" w:lineRule="atLeast"/>
              <w:jc w:val="center"/>
              <w:rPr>
                <w:rFonts w:ascii="宋体" w:hAnsi="宋体" w:cs="宋体"/>
                <w:kern w:val="0"/>
                <w:sz w:val="28"/>
                <w:szCs w:val="28"/>
                <w:highlight w:val="none"/>
              </w:rPr>
            </w:pPr>
            <w:r>
              <w:rPr>
                <w:rFonts w:hint="eastAsia" w:ascii="宋体" w:hAnsi="宋体" w:cs="宋体"/>
                <w:kern w:val="0"/>
                <w:sz w:val="28"/>
                <w:szCs w:val="28"/>
                <w:highlight w:val="none"/>
              </w:rPr>
              <w:t>......</w:t>
            </w:r>
          </w:p>
        </w:tc>
        <w:tc>
          <w:tcPr>
            <w:tcW w:w="2126" w:type="dxa"/>
            <w:tcBorders>
              <w:top w:val="nil"/>
              <w:left w:val="single" w:color="auto" w:sz="4" w:space="0"/>
              <w:bottom w:val="single" w:color="auto" w:sz="8" w:space="0"/>
              <w:right w:val="single" w:color="auto" w:sz="4" w:space="0"/>
            </w:tcBorders>
            <w:shd w:val="clear" w:color="auto" w:fill="FFFFFF"/>
            <w:noWrap/>
          </w:tcPr>
          <w:p w14:paraId="43EBA333">
            <w:pPr>
              <w:widowControl/>
              <w:spacing w:line="270" w:lineRule="atLeast"/>
              <w:jc w:val="center"/>
              <w:rPr>
                <w:rFonts w:ascii="宋体" w:hAnsi="宋体" w:cs="宋体"/>
                <w:kern w:val="0"/>
                <w:sz w:val="28"/>
                <w:szCs w:val="28"/>
                <w:highlight w:val="none"/>
              </w:rPr>
            </w:pPr>
            <w:r>
              <w:rPr>
                <w:rFonts w:hint="eastAsia" w:ascii="宋体" w:hAnsi="宋体" w:cs="宋体"/>
                <w:kern w:val="0"/>
                <w:sz w:val="28"/>
                <w:szCs w:val="28"/>
                <w:highlight w:val="none"/>
              </w:rPr>
              <w:t>......</w:t>
            </w:r>
          </w:p>
        </w:tc>
        <w:tc>
          <w:tcPr>
            <w:tcW w:w="2268" w:type="dxa"/>
            <w:tcBorders>
              <w:top w:val="nil"/>
              <w:left w:val="single" w:color="auto" w:sz="4" w:space="0"/>
              <w:bottom w:val="single" w:color="auto" w:sz="8" w:space="0"/>
              <w:right w:val="single" w:color="auto" w:sz="4" w:space="0"/>
            </w:tcBorders>
            <w:shd w:val="clear" w:color="auto" w:fill="FFFFFF"/>
            <w:noWrap/>
          </w:tcPr>
          <w:p w14:paraId="7B242432">
            <w:pPr>
              <w:widowControl/>
              <w:spacing w:line="270" w:lineRule="atLeast"/>
              <w:jc w:val="center"/>
              <w:rPr>
                <w:rFonts w:ascii="宋体" w:hAnsi="宋体" w:cs="宋体"/>
                <w:kern w:val="0"/>
                <w:sz w:val="28"/>
                <w:szCs w:val="28"/>
                <w:highlight w:val="none"/>
              </w:rPr>
            </w:pPr>
            <w:r>
              <w:rPr>
                <w:rFonts w:hint="eastAsia" w:ascii="宋体" w:hAnsi="宋体" w:cs="宋体"/>
                <w:kern w:val="0"/>
                <w:sz w:val="28"/>
                <w:szCs w:val="28"/>
                <w:highlight w:val="none"/>
              </w:rPr>
              <w:t>......</w:t>
            </w:r>
          </w:p>
        </w:tc>
        <w:tc>
          <w:tcPr>
            <w:tcW w:w="2369" w:type="dxa"/>
            <w:tcBorders>
              <w:top w:val="nil"/>
              <w:left w:val="single" w:color="auto" w:sz="4" w:space="0"/>
              <w:bottom w:val="single" w:color="auto" w:sz="8" w:space="0"/>
              <w:right w:val="single" w:color="auto" w:sz="8" w:space="0"/>
            </w:tcBorders>
            <w:shd w:val="clear" w:color="auto" w:fill="FFFFFF"/>
            <w:noWrap/>
          </w:tcPr>
          <w:p w14:paraId="6D296C45">
            <w:pPr>
              <w:widowControl/>
              <w:spacing w:line="270" w:lineRule="atLeast"/>
              <w:jc w:val="center"/>
              <w:rPr>
                <w:rFonts w:ascii="宋体" w:hAnsi="宋体" w:cs="宋体"/>
                <w:kern w:val="0"/>
                <w:sz w:val="28"/>
                <w:szCs w:val="28"/>
                <w:highlight w:val="none"/>
              </w:rPr>
            </w:pPr>
            <w:r>
              <w:rPr>
                <w:rFonts w:hint="eastAsia" w:ascii="宋体" w:hAnsi="宋体" w:cs="宋体"/>
                <w:kern w:val="0"/>
                <w:sz w:val="28"/>
                <w:szCs w:val="28"/>
                <w:highlight w:val="none"/>
              </w:rPr>
              <w:t>......</w:t>
            </w:r>
          </w:p>
        </w:tc>
      </w:tr>
    </w:tbl>
    <w:p w14:paraId="6408F3D3">
      <w:pPr>
        <w:widowControl/>
        <w:shd w:val="clear" w:color="auto" w:fill="FFFFFF"/>
        <w:spacing w:before="50" w:line="405" w:lineRule="atLeast"/>
        <w:jc w:val="center"/>
        <w:rPr>
          <w:rFonts w:ascii="宋体" w:hAnsi="宋体" w:cs="宋体"/>
          <w:kern w:val="0"/>
          <w:sz w:val="24"/>
          <w:highlight w:val="none"/>
          <w:u w:val="single"/>
        </w:rPr>
      </w:pPr>
    </w:p>
    <w:p w14:paraId="39AD301F">
      <w:pPr>
        <w:ind w:firstLine="482" w:firstLineChars="200"/>
        <w:rPr>
          <w:rFonts w:ascii="宋体" w:hAnsi="宋体" w:cs="宋体"/>
          <w:b/>
          <w:sz w:val="24"/>
          <w:highlight w:val="none"/>
        </w:rPr>
      </w:pPr>
      <w:r>
        <w:rPr>
          <w:rFonts w:hint="eastAsia" w:ascii="宋体" w:hAnsi="宋体" w:cs="宋体"/>
          <w:b/>
          <w:sz w:val="24"/>
          <w:highlight w:val="none"/>
        </w:rPr>
        <w:t>供应商应按谈判文件第二章商务要求逐项填写并响应，否则为无效投标</w:t>
      </w:r>
    </w:p>
    <w:p w14:paraId="27370038">
      <w:pPr>
        <w:widowControl/>
        <w:snapToGrid w:val="0"/>
        <w:spacing w:before="50" w:line="360" w:lineRule="auto"/>
        <w:ind w:firstLine="2400" w:firstLineChars="1000"/>
        <w:jc w:val="left"/>
        <w:rPr>
          <w:rFonts w:ascii="宋体" w:hAnsi="宋体" w:cs="宋体"/>
          <w:kern w:val="0"/>
          <w:sz w:val="24"/>
          <w:highlight w:val="none"/>
        </w:rPr>
      </w:pPr>
    </w:p>
    <w:p w14:paraId="125FCA3E">
      <w:pPr>
        <w:widowControl/>
        <w:snapToGrid w:val="0"/>
        <w:spacing w:before="50" w:line="360" w:lineRule="auto"/>
        <w:ind w:firstLine="2400" w:firstLineChars="1000"/>
        <w:jc w:val="left"/>
        <w:rPr>
          <w:rFonts w:ascii="宋体" w:hAnsi="宋体" w:cs="宋体"/>
          <w:kern w:val="0"/>
          <w:sz w:val="24"/>
          <w:highlight w:val="none"/>
        </w:rPr>
      </w:pPr>
    </w:p>
    <w:p w14:paraId="45A3A510">
      <w:pPr>
        <w:widowControl/>
        <w:snapToGrid w:val="0"/>
        <w:spacing w:before="50" w:line="360" w:lineRule="auto"/>
        <w:ind w:firstLine="2400" w:firstLineChars="1000"/>
        <w:jc w:val="left"/>
        <w:rPr>
          <w:rFonts w:ascii="宋体" w:hAnsi="宋体" w:cs="宋体"/>
          <w:kern w:val="0"/>
          <w:sz w:val="24"/>
          <w:highlight w:val="none"/>
        </w:rPr>
      </w:pPr>
    </w:p>
    <w:p w14:paraId="3318C639">
      <w:pPr>
        <w:widowControl/>
        <w:snapToGrid w:val="0"/>
        <w:spacing w:before="50" w:line="360" w:lineRule="auto"/>
        <w:ind w:firstLine="2400" w:firstLineChars="1000"/>
        <w:jc w:val="left"/>
        <w:rPr>
          <w:rFonts w:ascii="宋体" w:hAnsi="宋体" w:cs="宋体"/>
          <w:kern w:val="0"/>
          <w:sz w:val="24"/>
          <w:highlight w:val="none"/>
          <w:u w:val="single"/>
        </w:rPr>
      </w:pPr>
      <w:r>
        <w:rPr>
          <w:rFonts w:hint="eastAsia" w:ascii="宋体" w:hAnsi="宋体" w:cs="宋体"/>
          <w:kern w:val="0"/>
          <w:sz w:val="24"/>
          <w:highlight w:val="none"/>
        </w:rPr>
        <w:t xml:space="preserve">投标人代表签字： </w:t>
      </w:r>
    </w:p>
    <w:p w14:paraId="33EEA83B">
      <w:pPr>
        <w:widowControl/>
        <w:spacing w:line="360" w:lineRule="auto"/>
        <w:ind w:firstLine="2280" w:firstLineChars="950"/>
        <w:jc w:val="left"/>
        <w:rPr>
          <w:rFonts w:ascii="宋体" w:hAnsi="宋体" w:cs="宋体"/>
          <w:kern w:val="0"/>
          <w:sz w:val="24"/>
          <w:highlight w:val="none"/>
          <w:u w:val="single"/>
        </w:rPr>
      </w:pPr>
      <w:r>
        <w:rPr>
          <w:rFonts w:hint="eastAsia" w:ascii="宋体" w:hAnsi="宋体" w:cs="宋体"/>
          <w:kern w:val="0"/>
          <w:sz w:val="24"/>
          <w:highlight w:val="none"/>
        </w:rPr>
        <w:t xml:space="preserve"> 投标人：（全称并加盖公章）</w:t>
      </w:r>
    </w:p>
    <w:p w14:paraId="7FA66AB7">
      <w:pPr>
        <w:widowControl/>
        <w:snapToGrid w:val="0"/>
        <w:spacing w:before="156" w:after="156" w:line="360" w:lineRule="auto"/>
        <w:ind w:firstLine="420"/>
        <w:jc w:val="left"/>
        <w:rPr>
          <w:rFonts w:ascii="宋体" w:hAnsi="宋体" w:cs="宋体"/>
          <w:b/>
          <w:kern w:val="0"/>
          <w:sz w:val="32"/>
          <w:szCs w:val="32"/>
          <w:highlight w:val="none"/>
        </w:rPr>
      </w:pPr>
      <w:r>
        <w:rPr>
          <w:rFonts w:hint="eastAsia" w:ascii="宋体" w:hAnsi="宋体" w:cs="宋体"/>
          <w:kern w:val="0"/>
          <w:sz w:val="24"/>
          <w:highlight w:val="none"/>
        </w:rPr>
        <w:t>年    月    日</w:t>
      </w:r>
    </w:p>
    <w:p w14:paraId="00CED0DA">
      <w:pPr>
        <w:widowControl/>
        <w:snapToGrid w:val="0"/>
        <w:spacing w:before="156" w:after="156" w:line="360" w:lineRule="auto"/>
        <w:ind w:firstLine="420"/>
        <w:jc w:val="left"/>
        <w:rPr>
          <w:rFonts w:ascii="宋体" w:hAnsi="宋体" w:cs="宋体"/>
          <w:b/>
          <w:kern w:val="0"/>
          <w:sz w:val="32"/>
          <w:szCs w:val="32"/>
          <w:highlight w:val="none"/>
        </w:rPr>
      </w:pPr>
    </w:p>
    <w:p w14:paraId="12610596">
      <w:pPr>
        <w:widowControl/>
        <w:snapToGrid w:val="0"/>
        <w:spacing w:before="156" w:after="156" w:line="360" w:lineRule="auto"/>
        <w:ind w:firstLine="420"/>
        <w:jc w:val="left"/>
        <w:rPr>
          <w:rFonts w:ascii="宋体" w:hAnsi="宋体" w:cs="宋体"/>
          <w:b/>
          <w:kern w:val="0"/>
          <w:sz w:val="32"/>
          <w:szCs w:val="32"/>
          <w:highlight w:val="none"/>
        </w:rPr>
      </w:pPr>
    </w:p>
    <w:p w14:paraId="5322B4F2">
      <w:pPr>
        <w:widowControl/>
        <w:snapToGrid w:val="0"/>
        <w:spacing w:before="156" w:after="156" w:line="360" w:lineRule="auto"/>
        <w:ind w:firstLine="420"/>
        <w:jc w:val="left"/>
        <w:rPr>
          <w:rFonts w:ascii="宋体" w:hAnsi="宋体" w:cs="宋体"/>
          <w:b/>
          <w:kern w:val="0"/>
          <w:sz w:val="32"/>
          <w:szCs w:val="32"/>
          <w:highlight w:val="none"/>
        </w:rPr>
      </w:pPr>
    </w:p>
    <w:p w14:paraId="535F0ACB">
      <w:pPr>
        <w:widowControl/>
        <w:snapToGrid w:val="0"/>
        <w:spacing w:before="156" w:after="156" w:line="360" w:lineRule="auto"/>
        <w:jc w:val="left"/>
        <w:rPr>
          <w:rFonts w:ascii="宋体" w:hAnsi="宋体" w:cs="宋体"/>
          <w:b/>
          <w:kern w:val="0"/>
          <w:sz w:val="32"/>
          <w:szCs w:val="32"/>
          <w:highlight w:val="none"/>
        </w:rPr>
      </w:pPr>
    </w:p>
    <w:p w14:paraId="6171B1A9">
      <w:pPr>
        <w:widowControl/>
        <w:snapToGrid w:val="0"/>
        <w:spacing w:before="156" w:after="156" w:line="360" w:lineRule="auto"/>
        <w:jc w:val="left"/>
        <w:rPr>
          <w:rFonts w:ascii="宋体" w:hAnsi="宋体" w:cs="宋体"/>
          <w:b/>
          <w:kern w:val="0"/>
          <w:sz w:val="32"/>
          <w:szCs w:val="32"/>
          <w:highlight w:val="none"/>
        </w:rPr>
      </w:pPr>
    </w:p>
    <w:p w14:paraId="0214A2F0">
      <w:pPr>
        <w:pStyle w:val="16"/>
        <w:ind w:left="0" w:leftChars="0"/>
        <w:rPr>
          <w:rFonts w:ascii="宋体" w:hAnsi="宋体" w:cs="宋体"/>
          <w:b/>
          <w:kern w:val="0"/>
          <w:sz w:val="32"/>
          <w:szCs w:val="32"/>
          <w:highlight w:val="none"/>
        </w:rPr>
      </w:pPr>
    </w:p>
    <w:p w14:paraId="63BFB380">
      <w:pPr>
        <w:widowControl/>
        <w:spacing w:line="360" w:lineRule="auto"/>
        <w:jc w:val="center"/>
        <w:rPr>
          <w:rFonts w:ascii="宋体" w:hAnsi="宋体" w:cs="宋体"/>
          <w:kern w:val="0"/>
          <w:sz w:val="24"/>
          <w:highlight w:val="none"/>
        </w:rPr>
      </w:pPr>
      <w:r>
        <w:rPr>
          <w:rFonts w:hint="eastAsia" w:ascii="宋体" w:hAnsi="宋体" w:cs="宋体"/>
          <w:b/>
          <w:kern w:val="0"/>
          <w:sz w:val="24"/>
          <w:highlight w:val="none"/>
        </w:rPr>
        <w:t>附件7   法定代表人身份证明</w:t>
      </w:r>
      <w:r>
        <w:rPr>
          <w:rFonts w:hint="eastAsia" w:ascii="宋体" w:hAnsi="宋体" w:cs="宋体"/>
          <w:kern w:val="0"/>
          <w:sz w:val="24"/>
          <w:highlight w:val="none"/>
        </w:rPr>
        <w:t>（格式）</w:t>
      </w:r>
    </w:p>
    <w:p w14:paraId="1590738A">
      <w:pPr>
        <w:widowControl/>
        <w:spacing w:line="360" w:lineRule="auto"/>
        <w:jc w:val="left"/>
        <w:rPr>
          <w:rFonts w:ascii="宋体" w:hAnsi="宋体" w:cs="宋体"/>
          <w:kern w:val="0"/>
          <w:sz w:val="24"/>
          <w:highlight w:val="none"/>
        </w:rPr>
      </w:pPr>
    </w:p>
    <w:p w14:paraId="4C524733">
      <w:pPr>
        <w:spacing w:line="360" w:lineRule="auto"/>
        <w:rPr>
          <w:rFonts w:hint="eastAsia" w:ascii="宋体" w:hAnsi="宋体" w:cs="宋体"/>
          <w:bCs/>
          <w:sz w:val="24"/>
          <w:highlight w:val="none"/>
        </w:rPr>
      </w:pPr>
      <w:r>
        <w:rPr>
          <w:rFonts w:hint="eastAsia" w:ascii="宋体" w:hAnsi="宋体" w:cs="宋体"/>
          <w:bCs/>
          <w:sz w:val="24"/>
          <w:highlight w:val="none"/>
        </w:rPr>
        <w:t>投标人名称：</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7A530E3E">
      <w:pPr>
        <w:spacing w:line="360" w:lineRule="auto"/>
        <w:rPr>
          <w:rFonts w:hint="eastAsia" w:ascii="宋体" w:hAnsi="宋体" w:cs="宋体"/>
          <w:bCs/>
          <w:sz w:val="24"/>
          <w:highlight w:val="none"/>
        </w:rPr>
      </w:pPr>
      <w:r>
        <w:rPr>
          <w:rFonts w:hint="eastAsia" w:ascii="宋体" w:hAnsi="宋体" w:cs="宋体"/>
          <w:bCs/>
          <w:sz w:val="24"/>
          <w:highlight w:val="none"/>
        </w:rPr>
        <w:t>地址：</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6D55AF96">
      <w:pPr>
        <w:spacing w:line="360" w:lineRule="auto"/>
        <w:rPr>
          <w:rFonts w:hint="eastAsia"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443975F1">
      <w:pPr>
        <w:spacing w:line="360" w:lineRule="auto"/>
        <w:rPr>
          <w:rFonts w:hint="eastAsia" w:ascii="宋体" w:hAnsi="宋体" w:cs="宋体"/>
          <w:bCs/>
          <w:sz w:val="24"/>
          <w:highlight w:val="none"/>
          <w:u w:val="single"/>
        </w:rPr>
      </w:pPr>
      <w:r>
        <w:rPr>
          <w:rFonts w:hint="eastAsia" w:ascii="宋体" w:hAnsi="宋体" w:cs="宋体"/>
          <w:bCs/>
          <w:sz w:val="24"/>
          <w:highlight w:val="none"/>
        </w:rPr>
        <w:t>经营期限：</w:t>
      </w:r>
      <w:r>
        <w:rPr>
          <w:rFonts w:hint="eastAsia" w:ascii="宋体" w:hAnsi="宋体" w:cs="宋体"/>
          <w:bCs/>
          <w:sz w:val="24"/>
          <w:highlight w:val="none"/>
          <w:u w:val="none"/>
        </w:rPr>
        <w:t xml:space="preserve"> </w:t>
      </w:r>
      <w:r>
        <w:rPr>
          <w:rFonts w:hint="eastAsia" w:ascii="宋体" w:hAnsi="宋体" w:cs="宋体"/>
          <w:bCs/>
          <w:sz w:val="24"/>
          <w:highlight w:val="none"/>
          <w:u w:val="none"/>
          <w:lang w:val="en-US" w:eastAsia="zh-CN"/>
        </w:rPr>
        <w:t xml:space="preserve">   </w:t>
      </w:r>
      <w:r>
        <w:rPr>
          <w:rFonts w:hint="eastAsia" w:ascii="宋体" w:hAnsi="宋体" w:cs="宋体"/>
          <w:bCs/>
          <w:sz w:val="24"/>
          <w:highlight w:val="none"/>
          <w:u w:val="none"/>
        </w:rPr>
        <w:t xml:space="preserve">     </w:t>
      </w:r>
      <w:r>
        <w:rPr>
          <w:rFonts w:hint="eastAsia" w:ascii="宋体" w:hAnsi="宋体" w:cs="宋体"/>
          <w:bCs/>
          <w:sz w:val="24"/>
          <w:highlight w:val="none"/>
          <w:u w:val="single"/>
        </w:rPr>
        <w:t xml:space="preserve">                                        </w:t>
      </w:r>
    </w:p>
    <w:p w14:paraId="24F660EA">
      <w:pPr>
        <w:spacing w:line="360" w:lineRule="auto"/>
        <w:rPr>
          <w:rFonts w:hint="eastAsia" w:ascii="宋体" w:hAnsi="宋体" w:cs="宋体"/>
          <w:bCs/>
          <w:sz w:val="24"/>
          <w:highlight w:val="none"/>
        </w:rPr>
      </w:pPr>
      <w:r>
        <w:rPr>
          <w:rFonts w:hint="eastAsia" w:ascii="宋体" w:hAnsi="宋体" w:cs="宋体"/>
          <w:bCs/>
          <w:sz w:val="24"/>
          <w:highlight w:val="none"/>
        </w:rPr>
        <w:t>姓名：</w:t>
      </w:r>
      <w:r>
        <w:rPr>
          <w:rFonts w:hint="eastAsia" w:ascii="宋体" w:hAnsi="宋体" w:cs="宋体"/>
          <w:bCs/>
          <w:sz w:val="24"/>
          <w:highlight w:val="none"/>
          <w:u w:val="single"/>
        </w:rPr>
        <w:t xml:space="preserve">        </w:t>
      </w:r>
      <w:r>
        <w:rPr>
          <w:rFonts w:hint="eastAsia" w:ascii="宋体" w:hAnsi="宋体" w:cs="宋体"/>
          <w:bCs/>
          <w:sz w:val="24"/>
          <w:highlight w:val="none"/>
        </w:rPr>
        <w:t>，性别：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系  </w:t>
      </w:r>
      <w:r>
        <w:rPr>
          <w:rFonts w:hint="eastAsia" w:ascii="宋体" w:hAnsi="宋体" w:cs="宋体"/>
          <w:bCs/>
          <w:sz w:val="24"/>
          <w:highlight w:val="none"/>
          <w:u w:val="single"/>
        </w:rPr>
        <w:t>（投标人名称）</w:t>
      </w:r>
      <w:r>
        <w:rPr>
          <w:rFonts w:hint="eastAsia" w:ascii="宋体" w:hAnsi="宋体" w:cs="宋体"/>
          <w:bCs/>
          <w:sz w:val="24"/>
          <w:highlight w:val="none"/>
        </w:rPr>
        <w:t>的法定代表人。</w:t>
      </w:r>
    </w:p>
    <w:p w14:paraId="0C60D37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特此证明。</w:t>
      </w:r>
    </w:p>
    <w:p w14:paraId="0A8282BF">
      <w:pPr>
        <w:spacing w:line="360" w:lineRule="auto"/>
        <w:jc w:val="center"/>
        <w:rPr>
          <w:rFonts w:hint="eastAsia" w:ascii="宋体" w:hAnsi="宋体" w:cs="宋体"/>
          <w:bCs/>
          <w:sz w:val="24"/>
          <w:highlight w:val="none"/>
        </w:rPr>
      </w:pPr>
    </w:p>
    <w:p w14:paraId="178D6962">
      <w:pPr>
        <w:spacing w:line="360" w:lineRule="auto"/>
        <w:rPr>
          <w:rFonts w:ascii="宋体" w:hAnsi="宋体" w:cs="宋体"/>
          <w:sz w:val="24"/>
          <w:highlight w:val="none"/>
        </w:rPr>
      </w:pPr>
      <w:r>
        <w:rPr>
          <w:rFonts w:hint="eastAsia" w:ascii="宋体" w:hAnsi="宋体" w:cs="宋体"/>
          <w:bCs/>
          <w:sz w:val="24"/>
          <w:highlight w:val="none"/>
        </w:rPr>
        <w:t>附：</w:t>
      </w:r>
      <w:r>
        <w:rPr>
          <w:rFonts w:hint="eastAsia" w:ascii="宋体" w:hAnsi="宋体" w:cs="宋体"/>
          <w:bCs/>
          <w:kern w:val="0"/>
          <w:sz w:val="24"/>
          <w:highlight w:val="none"/>
        </w:rPr>
        <w:t>法定代表人</w:t>
      </w:r>
      <w:r>
        <w:rPr>
          <w:rFonts w:hint="eastAsia" w:ascii="宋体" w:hAnsi="宋体" w:cs="宋体"/>
          <w:sz w:val="24"/>
          <w:highlight w:val="none"/>
        </w:rPr>
        <w:t>身份证扫描件</w:t>
      </w:r>
      <w:r>
        <w:rPr>
          <w:rFonts w:hint="eastAsia" w:ascii="宋体" w:hAnsi="宋体" w:cs="宋体"/>
          <w:b/>
          <w:sz w:val="24"/>
          <w:highlight w:val="none"/>
          <w:lang w:val="zh-CN"/>
        </w:rPr>
        <w:t>（二代身份证需正反面）</w:t>
      </w:r>
    </w:p>
    <w:p w14:paraId="73F15978">
      <w:pPr>
        <w:widowControl/>
        <w:shd w:val="clear" w:color="auto" w:fill="FFFFFF"/>
        <w:spacing w:line="360" w:lineRule="auto"/>
        <w:rPr>
          <w:rFonts w:ascii="宋体" w:hAnsi="宋体" w:cs="宋体"/>
          <w:kern w:val="0"/>
          <w:sz w:val="24"/>
          <w:highlight w:val="none"/>
        </w:rPr>
      </w:pPr>
      <w:r>
        <w:rPr>
          <w:rFonts w:ascii="宋体" w:hAnsi="宋体" w:cs="宋体"/>
          <w:sz w:val="24"/>
          <w:highlight w:val="none"/>
        </w:rPr>
        <w:pict>
          <v:shape id="_x0000_s1030" o:spid="_x0000_s1030" o:spt="176" type="#_x0000_t176" style="position:absolute;left:0pt;margin-left:200.25pt;margin-top:18.75pt;height:132.4pt;width:188.45pt;z-index:251664384;mso-width-relative:page;mso-height-relative:page;"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C6Qad4ZQIAAK8EAAAOAAAAAAAAAAEAIAAAACcBAABkcnMvZTJvRG9jLnhtbFBL&#10;BQYAAAAABgAGAFkBAAD+BQAAAAA=&#10;">
            <v:path/>
            <v:fill focussize="0,0"/>
            <v:stroke/>
            <v:imagedata o:title=""/>
            <o:lock v:ext="edit"/>
            <v:textbox>
              <w:txbxContent>
                <w:p w14:paraId="5FC76062">
                  <w:pPr>
                    <w:jc w:val="center"/>
                    <w:rPr>
                      <w:szCs w:val="21"/>
                    </w:rPr>
                  </w:pPr>
                  <w:r>
                    <w:rPr>
                      <w:rFonts w:hint="eastAsia"/>
                      <w:szCs w:val="21"/>
                    </w:rPr>
                    <w:t>身份证背面扫描件贴于此处</w:t>
                  </w:r>
                </w:p>
              </w:txbxContent>
            </v:textbox>
          </v:shape>
        </w:pict>
      </w:r>
      <w:r>
        <w:rPr>
          <w:rFonts w:ascii="宋体" w:hAnsi="宋体" w:cs="宋体"/>
          <w:sz w:val="24"/>
          <w:highlight w:val="none"/>
        </w:rPr>
        <w:pict>
          <v:shape id="_x0000_s1031" o:spid="_x0000_s1031" o:spt="176" type="#_x0000_t176" style="position:absolute;left:0pt;margin-left:-0.2pt;margin-top:18pt;height:132.4pt;width:192.2pt;z-index:251663360;mso-width-relative:page;mso-height-relative:page;"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DduXv9lAgAArwQAAA4AAABkcnMvZTJvRG9jLnhtbK1UzW7U&#10;MBC+I/EOlu80m92GdqNmq6pVEVKBSoUH8DrOxsLxmLF3s+UEpwpx4AF4AW6cuMLTlJ+3YOKkZVs4&#10;9EAOlsdjf/PNNzPZ2183hq0Ueg224OnWiDNlJZTaLgr+4vnxg13OfBC2FAasKvi58nx/dv/eXuty&#10;NYYaTKmQEYj1eesKXofg8iTxslaN8FvglCVnBdiIQCYukhJFS+iNScaj0cOkBSwdglTe0+lR7+QD&#10;It4FEKpKS3UEctkoG3pUVEYESsnX2nk+i2yrSsnwrKq8CswUnDINcaUgtJ93azLbE/kChau1HCiI&#10;u1C4lVMjtKWg11BHIgi2RP0XVKMlgocqbElokj6RqAhlkY5uaXNWC6diLiS1d9ei+/8HK5+uTpHp&#10;suATzqxoqODfv7z98en95cevObv88PnXm3c/v13QAZt0YrXO5/TmzJ1il653JyBfembhsBZ2oQ4Q&#10;oa2VKIli2t1PbjzoDE9P2bx9AiXFEssAUbd1hU0HSIqwdSzP+XV51DowSYeT8XQnyzLOJPnGaTqZ&#10;plmMIfKr5w59eKSgYd2m4JWBlohhODBBoRVBnfaNF2OK1YkPHUeRX72LOYHR5bE2Jhq4mB8aZCtB&#10;DXQcvyGk37xmLGsLPs3GWUS+4fObEKP4/Qui0USRGd0UfHfzkrEdDxV7eeB7JWNfjrCer4fKzKE8&#10;J3UR+j6nKadNDfias5Z6vOD+1VKg4sw8tlShabq93Q1FNLaznTEZuOmZb3qElQRV8MBZvz0M/SAt&#10;HepFTZHSmLyFA6pqpaO0HdWe1dAL1MdR8WHmukHZtOOtP/+Z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N25e/2UCAACvBAAADgAAAAAAAAABACAAAAAlAQAAZHJzL2Uyb0RvYy54bWxQSwUG&#10;AAAAAAYABgBZAQAA/AUAAAAA&#10;">
            <v:path/>
            <v:fill focussize="0,0"/>
            <v:stroke/>
            <v:imagedata o:title=""/>
            <o:lock v:ext="edit"/>
            <v:textbox>
              <w:txbxContent>
                <w:p w14:paraId="00D980E1">
                  <w:pPr>
                    <w:jc w:val="center"/>
                    <w:rPr>
                      <w:szCs w:val="21"/>
                    </w:rPr>
                  </w:pPr>
                  <w:r>
                    <w:rPr>
                      <w:rFonts w:hint="eastAsia"/>
                      <w:szCs w:val="21"/>
                    </w:rPr>
                    <w:t>身份证正面扫描件贴于此处</w:t>
                  </w:r>
                </w:p>
              </w:txbxContent>
            </v:textbox>
          </v:shape>
        </w:pict>
      </w:r>
    </w:p>
    <w:p w14:paraId="1780B8C2">
      <w:pPr>
        <w:widowControl/>
        <w:shd w:val="clear" w:color="auto" w:fill="FFFFFF"/>
        <w:spacing w:line="360" w:lineRule="auto"/>
        <w:ind w:firstLine="2880" w:firstLineChars="1200"/>
        <w:rPr>
          <w:rFonts w:ascii="宋体" w:hAnsi="宋体" w:cs="宋体"/>
          <w:kern w:val="0"/>
          <w:sz w:val="24"/>
          <w:highlight w:val="none"/>
        </w:rPr>
      </w:pPr>
    </w:p>
    <w:p w14:paraId="5BDF12E4">
      <w:pPr>
        <w:widowControl/>
        <w:shd w:val="clear" w:color="auto" w:fill="FFFFFF"/>
        <w:spacing w:line="360" w:lineRule="auto"/>
        <w:ind w:firstLine="2880" w:firstLineChars="1200"/>
        <w:rPr>
          <w:rFonts w:ascii="宋体" w:hAnsi="宋体" w:cs="宋体"/>
          <w:kern w:val="0"/>
          <w:sz w:val="24"/>
          <w:highlight w:val="none"/>
        </w:rPr>
      </w:pPr>
    </w:p>
    <w:p w14:paraId="1C11061C">
      <w:pPr>
        <w:widowControl/>
        <w:shd w:val="clear" w:color="auto" w:fill="FFFFFF"/>
        <w:spacing w:line="360" w:lineRule="auto"/>
        <w:ind w:firstLine="2880" w:firstLineChars="1200"/>
        <w:rPr>
          <w:rFonts w:ascii="宋体" w:hAnsi="宋体" w:cs="宋体"/>
          <w:kern w:val="0"/>
          <w:sz w:val="24"/>
          <w:highlight w:val="none"/>
        </w:rPr>
      </w:pPr>
    </w:p>
    <w:p w14:paraId="4305DEC4">
      <w:pPr>
        <w:pStyle w:val="13"/>
        <w:spacing w:line="360" w:lineRule="auto"/>
        <w:rPr>
          <w:rFonts w:ascii="宋体" w:hAnsi="宋体" w:cs="宋体"/>
          <w:kern w:val="0"/>
          <w:highlight w:val="none"/>
        </w:rPr>
      </w:pPr>
    </w:p>
    <w:p w14:paraId="4D36EE43">
      <w:pPr>
        <w:spacing w:line="360" w:lineRule="auto"/>
        <w:rPr>
          <w:rFonts w:ascii="宋体" w:hAnsi="宋体" w:cs="宋体"/>
          <w:kern w:val="0"/>
          <w:sz w:val="24"/>
          <w:highlight w:val="none"/>
        </w:rPr>
      </w:pPr>
    </w:p>
    <w:p w14:paraId="78FC3185">
      <w:pPr>
        <w:spacing w:line="360" w:lineRule="auto"/>
        <w:rPr>
          <w:rFonts w:ascii="宋体" w:hAnsi="宋体" w:cs="宋体"/>
          <w:bCs/>
          <w:sz w:val="28"/>
          <w:szCs w:val="28"/>
          <w:highlight w:val="none"/>
        </w:rPr>
      </w:pPr>
    </w:p>
    <w:p w14:paraId="085323DF">
      <w:pPr>
        <w:spacing w:line="360" w:lineRule="auto"/>
        <w:rPr>
          <w:rFonts w:ascii="宋体" w:hAnsi="宋体" w:cs="宋体"/>
          <w:bCs/>
          <w:sz w:val="28"/>
          <w:szCs w:val="28"/>
          <w:highlight w:val="none"/>
        </w:rPr>
      </w:pPr>
    </w:p>
    <w:p w14:paraId="28A8AD64">
      <w:pPr>
        <w:spacing w:line="360" w:lineRule="auto"/>
        <w:rPr>
          <w:rFonts w:hint="eastAsia" w:ascii="宋体" w:hAnsi="宋体" w:cs="宋体"/>
          <w:bCs/>
          <w:sz w:val="24"/>
          <w:highlight w:val="none"/>
        </w:rPr>
      </w:pPr>
    </w:p>
    <w:p w14:paraId="383A8419">
      <w:pPr>
        <w:spacing w:line="360" w:lineRule="auto"/>
        <w:rPr>
          <w:rFonts w:hint="eastAsia" w:ascii="宋体" w:hAnsi="宋体" w:cs="宋体"/>
          <w:b/>
          <w:sz w:val="24"/>
          <w:highlight w:val="none"/>
        </w:rPr>
      </w:pPr>
    </w:p>
    <w:p w14:paraId="3AE8A55A">
      <w:pPr>
        <w:spacing w:line="360" w:lineRule="auto"/>
        <w:rPr>
          <w:rFonts w:hint="eastAsia" w:ascii="宋体" w:hAnsi="宋体" w:cs="宋体"/>
          <w:b/>
          <w:sz w:val="24"/>
          <w:highlight w:val="none"/>
        </w:rPr>
      </w:pPr>
      <w:r>
        <w:rPr>
          <w:rFonts w:hint="eastAsia" w:ascii="宋体" w:hAnsi="宋体" w:cs="宋体"/>
          <w:b/>
          <w:sz w:val="24"/>
          <w:highlight w:val="none"/>
        </w:rPr>
        <w:t>供应商：</w:t>
      </w:r>
      <w:r>
        <w:rPr>
          <w:rFonts w:hint="eastAsia" w:ascii="宋体" w:hAnsi="宋体" w:cs="宋体"/>
          <w:b/>
          <w:sz w:val="24"/>
          <w:highlight w:val="none"/>
          <w:u w:val="single"/>
        </w:rPr>
        <w:t xml:space="preserve">                       </w:t>
      </w:r>
      <w:r>
        <w:rPr>
          <w:rFonts w:hint="eastAsia" w:ascii="宋体" w:hAnsi="宋体" w:cs="宋体"/>
          <w:b/>
          <w:sz w:val="24"/>
          <w:highlight w:val="none"/>
        </w:rPr>
        <w:t>（全称并加盖公章）</w:t>
      </w:r>
    </w:p>
    <w:p w14:paraId="7152591A">
      <w:pPr>
        <w:spacing w:line="360" w:lineRule="auto"/>
        <w:rPr>
          <w:rFonts w:hint="eastAsia" w:ascii="宋体" w:hAnsi="宋体" w:cs="宋体"/>
          <w:b/>
          <w:sz w:val="24"/>
          <w:highlight w:val="none"/>
        </w:rPr>
      </w:pPr>
    </w:p>
    <w:p w14:paraId="56D6D059">
      <w:pPr>
        <w:spacing w:line="360" w:lineRule="auto"/>
        <w:rPr>
          <w:rFonts w:hint="eastAsia" w:ascii="宋体" w:hAnsi="宋体" w:cs="宋体"/>
          <w:b/>
          <w:sz w:val="24"/>
          <w:highlight w:val="none"/>
        </w:rPr>
      </w:pPr>
      <w:r>
        <w:rPr>
          <w:rFonts w:hint="eastAsia" w:ascii="宋体" w:hAnsi="宋体" w:cs="宋体"/>
          <w:b/>
          <w:sz w:val="24"/>
          <w:highlight w:val="none"/>
        </w:rPr>
        <w:t xml:space="preserve">                                 </w:t>
      </w:r>
    </w:p>
    <w:p w14:paraId="2B2885A0">
      <w:pPr>
        <w:spacing w:line="360" w:lineRule="auto"/>
        <w:rPr>
          <w:rFonts w:hint="eastAsia" w:ascii="宋体" w:hAnsi="宋体" w:cs="宋体"/>
          <w:b/>
          <w:sz w:val="24"/>
          <w:highlight w:val="none"/>
        </w:rPr>
      </w:pPr>
    </w:p>
    <w:p w14:paraId="62654113">
      <w:pPr>
        <w:spacing w:line="360" w:lineRule="auto"/>
        <w:rPr>
          <w:rFonts w:hint="eastAsia" w:ascii="宋体" w:hAnsi="宋体" w:cs="宋体"/>
          <w:b/>
          <w:sz w:val="24"/>
          <w:highlight w:val="none"/>
        </w:rPr>
      </w:pPr>
    </w:p>
    <w:p w14:paraId="5679CFB3">
      <w:pPr>
        <w:spacing w:line="360" w:lineRule="auto"/>
        <w:rPr>
          <w:rFonts w:hint="eastAsia" w:ascii="宋体" w:hAnsi="宋体" w:cs="宋体"/>
          <w:b/>
          <w:color w:val="auto"/>
          <w:kern w:val="0"/>
          <w:sz w:val="32"/>
          <w:szCs w:val="32"/>
          <w:highlight w:val="none"/>
        </w:rPr>
      </w:pPr>
      <w:r>
        <w:rPr>
          <w:rFonts w:hint="eastAsia" w:ascii="宋体" w:hAnsi="宋体" w:cs="宋体"/>
          <w:b/>
          <w:sz w:val="24"/>
          <w:highlight w:val="none"/>
        </w:rPr>
        <w:t xml:space="preserve">                                             年    月    日</w:t>
      </w:r>
      <w:r>
        <w:rPr>
          <w:b/>
          <w:color w:val="auto"/>
          <w:kern w:val="0"/>
          <w:sz w:val="32"/>
          <w:szCs w:val="32"/>
          <w:highlight w:val="none"/>
        </w:rPr>
        <w:t xml:space="preserve"> </w:t>
      </w:r>
    </w:p>
    <w:p w14:paraId="16D765BC">
      <w:pPr>
        <w:widowControl/>
        <w:spacing w:line="360" w:lineRule="auto"/>
        <w:jc w:val="center"/>
        <w:rPr>
          <w:rFonts w:hint="eastAsia" w:cs="宋体"/>
          <w:b/>
          <w:color w:val="auto"/>
          <w:kern w:val="0"/>
          <w:sz w:val="24"/>
          <w:highlight w:val="none"/>
        </w:rPr>
      </w:pPr>
    </w:p>
    <w:p w14:paraId="36DE07C3">
      <w:pPr>
        <w:widowControl/>
        <w:spacing w:line="360" w:lineRule="auto"/>
        <w:jc w:val="center"/>
        <w:rPr>
          <w:rFonts w:hint="eastAsia" w:ascii="宋体" w:hAnsi="宋体" w:cs="宋体"/>
          <w:b/>
          <w:color w:val="auto"/>
          <w:kern w:val="0"/>
          <w:sz w:val="32"/>
          <w:szCs w:val="32"/>
          <w:highlight w:val="none"/>
        </w:rPr>
      </w:pPr>
      <w:r>
        <w:rPr>
          <w:rFonts w:hint="eastAsia" w:cs="宋体"/>
          <w:b/>
          <w:color w:val="auto"/>
          <w:kern w:val="0"/>
          <w:sz w:val="24"/>
          <w:highlight w:val="none"/>
        </w:rPr>
        <w:t>附件</w:t>
      </w:r>
      <w:r>
        <w:rPr>
          <w:rFonts w:hint="eastAsia" w:cs="宋体"/>
          <w:b/>
          <w:color w:val="auto"/>
          <w:kern w:val="0"/>
          <w:sz w:val="24"/>
          <w:highlight w:val="none"/>
          <w:lang w:val="en-US" w:eastAsia="zh-CN"/>
        </w:rPr>
        <w:t>8</w:t>
      </w:r>
      <w:r>
        <w:rPr>
          <w:rFonts w:hint="eastAsia"/>
          <w:b/>
          <w:color w:val="auto"/>
          <w:kern w:val="0"/>
          <w:sz w:val="24"/>
          <w:highlight w:val="none"/>
        </w:rPr>
        <w:t xml:space="preserve">   </w:t>
      </w:r>
      <w:r>
        <w:rPr>
          <w:rFonts w:hint="eastAsia" w:ascii="宋体" w:hAnsi="宋体" w:cs="宋体"/>
          <w:b/>
          <w:color w:val="auto"/>
          <w:kern w:val="0"/>
          <w:sz w:val="24"/>
          <w:highlight w:val="none"/>
        </w:rPr>
        <w:t>法定代表人授权书</w:t>
      </w:r>
      <w:r>
        <w:rPr>
          <w:rFonts w:hint="eastAsia" w:ascii="宋体" w:hAnsi="宋体" w:cs="宋体"/>
          <w:color w:val="auto"/>
          <w:kern w:val="0"/>
          <w:sz w:val="24"/>
          <w:highlight w:val="none"/>
        </w:rPr>
        <w:t>（格式）</w:t>
      </w:r>
    </w:p>
    <w:p w14:paraId="1A2F2D07">
      <w:pPr>
        <w:widowControl/>
        <w:tabs>
          <w:tab w:val="left" w:pos="420"/>
          <w:tab w:val="left" w:pos="216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5BBD933D">
      <w:pPr>
        <w:widowControl/>
        <w:snapToGrid w:val="0"/>
        <w:spacing w:line="360" w:lineRule="auto"/>
        <w:jc w:val="left"/>
        <w:rPr>
          <w:rFonts w:hint="eastAsia"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highlight w:val="none"/>
        </w:rPr>
        <w:t>（代理机构名称）</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w:t>
      </w:r>
    </w:p>
    <w:p w14:paraId="74E2694F">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highlight w:val="none"/>
        </w:rPr>
        <w:t>（姓名）系_</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姓名</w:t>
      </w:r>
      <w:r>
        <w:rPr>
          <w:rFonts w:hint="eastAsia" w:ascii="宋体" w:hAnsi="宋体" w:cs="宋体"/>
          <w:color w:val="auto"/>
          <w:kern w:val="0"/>
          <w:sz w:val="24"/>
          <w:highlight w:val="none"/>
        </w:rPr>
        <w:t>）为我方代理人。代理人根据本授权，以我方的名义参加</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）的投标活动，并代表我方全权办理针对上述项目的投标、开标、评标、签约等具体事务和签署相关文件。</w:t>
      </w:r>
    </w:p>
    <w:p w14:paraId="18EA22D8">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60892477">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14:paraId="40D74EEC">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3F4D1384">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7C3B025">
      <w:pPr>
        <w:widowControl/>
        <w:snapToGrid w:val="0"/>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委托代理人签名：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法定代表人签名：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u w:val="single"/>
        </w:rPr>
        <w:t xml:space="preserve">      </w:t>
      </w:r>
    </w:p>
    <w:p w14:paraId="0DB73A34">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职务：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47C4E86B">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委托代理人身份证号码：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32BB751">
      <w:pPr>
        <w:widowControl/>
        <w:shd w:val="clear" w:color="auto" w:fill="FFFFFF"/>
        <w:spacing w:line="360" w:lineRule="auto"/>
        <w:rPr>
          <w:rFonts w:ascii="宋体" w:hAnsi="宋体" w:cs="宋体"/>
          <w:sz w:val="24"/>
          <w:highlight w:val="none"/>
        </w:rPr>
      </w:pPr>
      <w:r>
        <w:rPr>
          <w:rFonts w:hint="eastAsia" w:ascii="宋体" w:hAnsi="宋体" w:cs="宋体"/>
          <w:sz w:val="24"/>
          <w:highlight w:val="none"/>
        </w:rPr>
        <w:t>附：</w:t>
      </w:r>
      <w:r>
        <w:rPr>
          <w:rFonts w:hint="eastAsia" w:ascii="宋体" w:hAnsi="宋体" w:cs="宋体"/>
          <w:kern w:val="0"/>
          <w:sz w:val="24"/>
          <w:highlight w:val="none"/>
        </w:rPr>
        <w:t>委托代理人</w:t>
      </w:r>
      <w:r>
        <w:rPr>
          <w:rFonts w:hint="eastAsia" w:ascii="宋体" w:hAnsi="宋体" w:cs="宋体"/>
          <w:sz w:val="24"/>
          <w:highlight w:val="none"/>
        </w:rPr>
        <w:t>身份证扫描件</w:t>
      </w:r>
      <w:r>
        <w:rPr>
          <w:rFonts w:hint="eastAsia" w:ascii="宋体" w:hAnsi="宋体" w:cs="宋体"/>
          <w:b/>
          <w:sz w:val="24"/>
          <w:highlight w:val="none"/>
          <w:lang w:val="zh-CN"/>
        </w:rPr>
        <w:t>（二代身份证需正反面）</w:t>
      </w:r>
    </w:p>
    <w:p w14:paraId="088E0090">
      <w:pPr>
        <w:tabs>
          <w:tab w:val="right" w:pos="9026"/>
        </w:tabs>
        <w:spacing w:line="360" w:lineRule="auto"/>
        <w:ind w:firstLine="720" w:firstLineChars="300"/>
        <w:rPr>
          <w:rFonts w:hint="eastAsia" w:ascii="宋体" w:hAnsi="宋体" w:cs="宋体"/>
          <w:sz w:val="24"/>
          <w:highlight w:val="none"/>
        </w:rPr>
      </w:pPr>
      <w:r>
        <w:rPr>
          <w:rFonts w:hint="eastAsia" w:ascii="宋体" w:hAnsi="宋体" w:cs="宋体"/>
          <w:sz w:val="24"/>
          <w:highlight w:val="none"/>
        </w:rPr>
        <w:t>特此授权。</w:t>
      </w:r>
      <w:r>
        <w:rPr>
          <w:rFonts w:hint="eastAsia" w:ascii="宋体" w:hAnsi="宋体" w:cs="宋体"/>
          <w:sz w:val="24"/>
          <w:highlight w:val="none"/>
        </w:rPr>
        <w:tab/>
      </w:r>
    </w:p>
    <w:p w14:paraId="1B0E2361">
      <w:pPr>
        <w:widowControl/>
        <w:snapToGrid w:val="0"/>
        <w:spacing w:line="360" w:lineRule="auto"/>
        <w:ind w:firstLine="480" w:firstLineChars="200"/>
        <w:jc w:val="left"/>
        <w:rPr>
          <w:rFonts w:ascii="宋体" w:hAnsi="宋体" w:cs="宋体"/>
          <w:kern w:val="0"/>
          <w:sz w:val="24"/>
          <w:highlight w:val="none"/>
        </w:rPr>
      </w:pPr>
      <w:r>
        <w:rPr>
          <w:rFonts w:ascii="宋体" w:hAnsi="宋体" w:cs="宋体"/>
          <w:sz w:val="24"/>
          <w:highlight w:val="none"/>
        </w:rPr>
        <w:pict>
          <v:shape id="流程图: 可选过程 3" o:spid="_x0000_s1028" o:spt="176" type="#_x0000_t176" style="position:absolute;left:0pt;margin-left:39.15pt;margin-top:3.95pt;height:132.4pt;width:192.2pt;z-index:251661312;mso-width-relative:page;mso-height-relative:page;" coordsize="21600,21600" o:gfxdata="UEsDBAoAAAAAAIdO4kAAAAAAAAAAAAAAAAAEAAAAZHJzL1BLAwQUAAAACACHTuJAFx+X3tYAAAAI&#10;AQAADwAAAGRycy9kb3ducmV2LnhtbE2PQU+EMBCF7yb+h2ZMvLkF1gCLlI3R6MmLuInXQkcg0imh&#10;hUV/veNJTzOT9/Lme+Vxs6NYcfaDIwXxLgKB1DozUKfg9PZ0k4PwQZPRoyNU8IUejtXlRakL4870&#10;imsdOsEh5AutoA9hKqT0bY9W+52bkFj7cLPVgc+5k2bWZw63o0yiKJVWD8Qfej3hQ4/tZ71YBdvL&#10;d3NYnuO2Dn2eZu/79fH+JJW6voqjOxABt/Bnhl98RoeKmRq3kPFiVJDle3byPIBg+TZNMhCNgiTj&#10;RVal/F+g+gFQSwMEFAAAAAgAh07iQJX6y29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SZ3AmRUNFfz7l7c/Pr2//Pg1Z5cfPv968+7ntws6YNudWK3zOb05czPs0vXuFORLzywc1cIu1CEi&#10;tLUSJVFMu/vJjQed4ekpm7dPoKRYYhkg6rausOkASRG2juU5vy6PWgcm6XB7PNnNsowzSb5xmm5P&#10;0izGEPnVc4c+PFLQsG5T8MpAS8QwHJqg0IqgZn3jxZhidepDx1HkV+9iTmB0eaKNiQYu5kcG2UpQ&#10;A53EbwjpN68Zy9qCT7JxFpFv+PwmxCh+/4JoNFFkRjcF39u8ZGzHQ8VeHvheydiXI6zn66EycyjP&#10;SV2Evs9pymlTA77mrKUeL7h/tRSoODOPLVVoku7sdEMRjZ1sd0wGbnrmmx5hJUEVPHDWb49CP0hL&#10;h3pRU6Q0Jm/hkKpa6ShtR7VnNfQC9XFUfJi5blA27Xjrz39m+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H5fe1gAAAAgBAAAPAAAAAAAAAAEAIAAAACIAAABkcnMvZG93bnJldi54bWxQSwECFAAU&#10;AAAACACHTuJAlfrLb2UCAACvBAAADgAAAAAAAAABACAAAAAlAQAAZHJzL2Uyb0RvYy54bWxQSwUG&#10;AAAAAAYABgBZAQAA/AUAAAAA&#10;">
            <v:path/>
            <v:fill focussize="0,0"/>
            <v:stroke joinstyle="miter"/>
            <v:imagedata o:title=""/>
            <o:lock v:ext="edit"/>
            <v:textbox>
              <w:txbxContent>
                <w:p w14:paraId="760F6585">
                  <w:pPr>
                    <w:jc w:val="center"/>
                    <w:rPr>
                      <w:szCs w:val="21"/>
                    </w:rPr>
                  </w:pPr>
                  <w:r>
                    <w:rPr>
                      <w:rFonts w:hint="eastAsia"/>
                      <w:szCs w:val="21"/>
                    </w:rPr>
                    <w:t>身份证正面扫描件贴于此处</w:t>
                  </w:r>
                </w:p>
                <w:p w14:paraId="69C85754">
                  <w:pPr>
                    <w:pStyle w:val="13"/>
                    <w:rPr>
                      <w:szCs w:val="21"/>
                    </w:rPr>
                  </w:pPr>
                </w:p>
                <w:p w14:paraId="473A57FA">
                  <w:pPr>
                    <w:rPr>
                      <w:szCs w:val="21"/>
                    </w:rPr>
                  </w:pPr>
                </w:p>
                <w:p w14:paraId="292E0AEB">
                  <w:pPr>
                    <w:pStyle w:val="13"/>
                    <w:rPr>
                      <w:szCs w:val="21"/>
                    </w:rPr>
                  </w:pPr>
                </w:p>
                <w:p w14:paraId="422CDA6A">
                  <w:pPr>
                    <w:rPr>
                      <w:szCs w:val="21"/>
                    </w:rPr>
                  </w:pPr>
                </w:p>
                <w:p w14:paraId="2102F0B5">
                  <w:pPr>
                    <w:pStyle w:val="13"/>
                    <w:rPr>
                      <w:szCs w:val="21"/>
                    </w:rPr>
                  </w:pPr>
                </w:p>
                <w:p w14:paraId="4A45FA21">
                  <w:pPr>
                    <w:rPr>
                      <w:szCs w:val="21"/>
                    </w:rPr>
                  </w:pPr>
                </w:p>
                <w:p w14:paraId="1EC12BA7">
                  <w:pPr>
                    <w:pStyle w:val="13"/>
                    <w:rPr>
                      <w:szCs w:val="21"/>
                    </w:rPr>
                  </w:pPr>
                </w:p>
                <w:p w14:paraId="4C895390">
                  <w:pPr>
                    <w:rPr>
                      <w:szCs w:val="21"/>
                    </w:rPr>
                  </w:pPr>
                </w:p>
                <w:p w14:paraId="763ECA4C">
                  <w:pPr>
                    <w:pStyle w:val="13"/>
                    <w:rPr>
                      <w:szCs w:val="21"/>
                    </w:rPr>
                  </w:pPr>
                </w:p>
                <w:p w14:paraId="1F0CFB5B">
                  <w:pPr>
                    <w:rPr>
                      <w:szCs w:val="21"/>
                    </w:rPr>
                  </w:pPr>
                </w:p>
                <w:p w14:paraId="002C5CFB">
                  <w:pPr>
                    <w:pStyle w:val="13"/>
                    <w:rPr>
                      <w:szCs w:val="21"/>
                    </w:rPr>
                  </w:pPr>
                </w:p>
                <w:p w14:paraId="527C0E15"/>
              </w:txbxContent>
            </v:textbox>
          </v:shape>
        </w:pict>
      </w:r>
      <w:r>
        <w:rPr>
          <w:rFonts w:ascii="宋体" w:hAnsi="宋体" w:cs="宋体"/>
          <w:sz w:val="24"/>
          <w:highlight w:val="none"/>
        </w:rPr>
        <w:pict>
          <v:shape id="流程图: 可选过程 4" o:spid="_x0000_s1027" o:spt="176" type="#_x0000_t176" style="position:absolute;left:0pt;margin-left:243.4pt;margin-top:2.4pt;height:132.4pt;width:188.45pt;z-index:251662336;mso-width-relative:page;mso-height-relative:page;" coordsize="21600,21600" o:gfxdata="UEsDBAoAAAAAAIdO4kAAAAAAAAAAAAAAAAAEAAAAZHJzL1BLAwQUAAAACACHTuJAtENintgAAAAJ&#10;AQAADwAAAGRycy9kb3ducmV2LnhtbE2PwU7DMBBE70j8g7VI3KiTFrlpGqdCIDhxIVTi6sTbOCJe&#10;R7GTBr4e90RvO5rRzNvisNiezTj6zpGEdJUAQ2qc7qiVcPx8fciA+aBIq94RSvhBD4fy9qZQuXZn&#10;+sC5Ci2LJeRzJcGEMOSc+8agVX7lBqTondxoVYhybLke1TmW256vk0RwqzqKC0YN+Gyw+a4mK2F5&#10;/61301vaVMFkYvu1mV+ejlzK+7s02QMLuIT/MFzwIzqUkal2E2nPegmPmYjo4XIAi34mNltgtYS1&#10;2AngZcGvPyj/AFBLAwQUAAAACACHTuJAHfpoEm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aUaJYRoL/v3L2x+f3l9//FqQ6w+ff7159/PbFR6Qc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RDYp7YAAAACQEAAA8AAAAAAAAAAQAgAAAAIgAAAGRycy9kb3ducmV2LnhtbFBLAQIU&#10;ABQAAAAIAIdO4kAd+mgSZQIAAK8EAAAOAAAAAAAAAAEAIAAAACcBAABkcnMvZTJvRG9jLnhtbFBL&#10;BQYAAAAABgAGAFkBAAD+BQAAAAA=&#10;">
            <v:path/>
            <v:fill focussize="0,0"/>
            <v:stroke joinstyle="miter"/>
            <v:imagedata o:title=""/>
            <o:lock v:ext="edit"/>
            <v:textbox>
              <w:txbxContent>
                <w:p w14:paraId="7211AF73">
                  <w:pPr>
                    <w:jc w:val="center"/>
                    <w:rPr>
                      <w:szCs w:val="21"/>
                    </w:rPr>
                  </w:pPr>
                  <w:r>
                    <w:rPr>
                      <w:rFonts w:hint="eastAsia"/>
                      <w:szCs w:val="21"/>
                    </w:rPr>
                    <w:t>身份证背面扫描件贴于此处</w:t>
                  </w:r>
                </w:p>
              </w:txbxContent>
            </v:textbox>
          </v:shape>
        </w:pict>
      </w:r>
    </w:p>
    <w:p w14:paraId="705C076D">
      <w:pPr>
        <w:widowControl/>
        <w:spacing w:line="360" w:lineRule="auto"/>
        <w:jc w:val="center"/>
        <w:rPr>
          <w:rFonts w:ascii="宋体" w:hAnsi="宋体" w:cs="宋体"/>
          <w:kern w:val="0"/>
          <w:sz w:val="24"/>
          <w:highlight w:val="none"/>
        </w:rPr>
      </w:pPr>
    </w:p>
    <w:p w14:paraId="45925078">
      <w:pPr>
        <w:widowControl/>
        <w:spacing w:line="360" w:lineRule="auto"/>
        <w:jc w:val="center"/>
        <w:rPr>
          <w:rFonts w:ascii="宋体" w:hAnsi="宋体" w:cs="宋体"/>
          <w:kern w:val="0"/>
          <w:sz w:val="24"/>
          <w:highlight w:val="none"/>
        </w:rPr>
      </w:pPr>
    </w:p>
    <w:p w14:paraId="256E9CE6">
      <w:pPr>
        <w:widowControl/>
        <w:spacing w:line="360" w:lineRule="auto"/>
        <w:ind w:firstLine="480" w:firstLineChars="200"/>
        <w:jc w:val="left"/>
        <w:rPr>
          <w:rFonts w:ascii="宋体" w:hAnsi="宋体" w:cs="宋体"/>
          <w:kern w:val="0"/>
          <w:sz w:val="24"/>
          <w:highlight w:val="none"/>
        </w:rPr>
      </w:pPr>
    </w:p>
    <w:p w14:paraId="73063174">
      <w:pPr>
        <w:widowControl/>
        <w:spacing w:line="360" w:lineRule="auto"/>
        <w:ind w:firstLine="480" w:firstLineChars="200"/>
        <w:jc w:val="left"/>
        <w:rPr>
          <w:rFonts w:ascii="宋体" w:hAnsi="宋体" w:cs="宋体"/>
          <w:kern w:val="0"/>
          <w:sz w:val="24"/>
          <w:highlight w:val="none"/>
        </w:rPr>
      </w:pPr>
    </w:p>
    <w:p w14:paraId="6DB3396C">
      <w:pPr>
        <w:widowControl/>
        <w:spacing w:line="360" w:lineRule="auto"/>
        <w:ind w:firstLine="480" w:firstLineChars="200"/>
        <w:jc w:val="left"/>
        <w:rPr>
          <w:rFonts w:ascii="宋体" w:hAnsi="宋体" w:cs="宋体"/>
          <w:kern w:val="0"/>
          <w:sz w:val="24"/>
          <w:highlight w:val="none"/>
        </w:rPr>
      </w:pPr>
    </w:p>
    <w:p w14:paraId="174C0A6E">
      <w:pPr>
        <w:widowControl/>
        <w:spacing w:line="360" w:lineRule="auto"/>
        <w:ind w:firstLine="480" w:firstLineChars="200"/>
        <w:jc w:val="left"/>
        <w:rPr>
          <w:rFonts w:ascii="宋体" w:hAnsi="宋体" w:cs="宋体"/>
          <w:kern w:val="0"/>
          <w:sz w:val="24"/>
          <w:highlight w:val="none"/>
        </w:rPr>
      </w:pPr>
    </w:p>
    <w:p w14:paraId="1FD39D76">
      <w:pPr>
        <w:widowControl/>
        <w:spacing w:line="360" w:lineRule="auto"/>
        <w:ind w:firstLine="2400" w:firstLineChars="1000"/>
        <w:jc w:val="left"/>
        <w:rPr>
          <w:rFonts w:ascii="宋体" w:hAnsi="宋体" w:cs="宋体"/>
          <w:kern w:val="0"/>
          <w:sz w:val="24"/>
          <w:highlight w:val="none"/>
        </w:rPr>
      </w:pPr>
      <w:r>
        <w:rPr>
          <w:rFonts w:hint="eastAsia" w:ascii="宋体" w:hAnsi="宋体" w:cs="宋体"/>
          <w:kern w:val="0"/>
          <w:sz w:val="24"/>
          <w:highlight w:val="none"/>
        </w:rPr>
        <w:t>投标人：（全称并加盖公章）</w:t>
      </w:r>
    </w:p>
    <w:p w14:paraId="0D2040EC">
      <w:pPr>
        <w:widowControl/>
        <w:spacing w:line="360" w:lineRule="auto"/>
        <w:ind w:firstLine="480" w:firstLineChars="200"/>
        <w:jc w:val="left"/>
        <w:rPr>
          <w:rFonts w:ascii="宋体" w:hAnsi="宋体" w:cs="宋体"/>
          <w:kern w:val="0"/>
          <w:sz w:val="24"/>
          <w:highlight w:val="none"/>
        </w:rPr>
      </w:pPr>
    </w:p>
    <w:p w14:paraId="1E1251CB">
      <w:pPr>
        <w:widowControl/>
        <w:spacing w:line="360" w:lineRule="auto"/>
        <w:ind w:firstLine="5520" w:firstLineChars="2300"/>
        <w:jc w:val="left"/>
        <w:rPr>
          <w:rFonts w:ascii="宋体" w:hAnsi="宋体" w:cs="宋体"/>
          <w:highlight w:val="none"/>
        </w:rPr>
      </w:pPr>
      <w:r>
        <w:rPr>
          <w:rFonts w:hint="eastAsia" w:ascii="宋体" w:hAnsi="宋体" w:cs="宋体"/>
          <w:kern w:val="0"/>
          <w:sz w:val="24"/>
          <w:highlight w:val="none"/>
        </w:rPr>
        <w:t>年    月    日</w:t>
      </w:r>
    </w:p>
    <w:p w14:paraId="5CF74C65">
      <w:pPr>
        <w:widowControl/>
        <w:snapToGrid w:val="0"/>
        <w:spacing w:before="156" w:after="156" w:line="360" w:lineRule="auto"/>
        <w:jc w:val="center"/>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附件9 证明文件</w:t>
      </w:r>
    </w:p>
    <w:p w14:paraId="13E93204">
      <w:pPr>
        <w:widowControl/>
        <w:wordWrap w:val="0"/>
        <w:snapToGrid w:val="0"/>
        <w:spacing w:line="460" w:lineRule="exact"/>
        <w:ind w:firstLine="480" w:firstLineChars="200"/>
        <w:jc w:val="center"/>
        <w:rPr>
          <w:rFonts w:ascii="宋体" w:hAnsi="宋体" w:cs="宋体"/>
          <w:kern w:val="0"/>
          <w:sz w:val="24"/>
          <w:highlight w:val="none"/>
        </w:rPr>
      </w:pPr>
      <w:r>
        <w:rPr>
          <w:rFonts w:hint="eastAsia" w:ascii="宋体" w:hAnsi="宋体" w:cs="宋体"/>
          <w:kern w:val="0"/>
          <w:sz w:val="24"/>
          <w:highlight w:val="none"/>
        </w:rPr>
        <w:t>（投标企业可根据实际情况自行提供）</w:t>
      </w:r>
    </w:p>
    <w:p w14:paraId="7F1DEFA3">
      <w:pPr>
        <w:widowControl/>
        <w:wordWrap w:val="0"/>
        <w:snapToGrid w:val="0"/>
        <w:spacing w:line="460" w:lineRule="exact"/>
        <w:ind w:firstLine="480" w:firstLineChars="200"/>
        <w:jc w:val="center"/>
        <w:rPr>
          <w:rFonts w:ascii="宋体" w:hAnsi="宋体" w:cs="宋体"/>
          <w:kern w:val="0"/>
          <w:sz w:val="24"/>
          <w:highlight w:val="none"/>
        </w:rPr>
      </w:pPr>
    </w:p>
    <w:p w14:paraId="09A31E29">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1.本项目的特定资格要求：</w:t>
      </w:r>
    </w:p>
    <w:p w14:paraId="00AC143F">
      <w:pPr>
        <w:pStyle w:val="22"/>
        <w:shd w:val="clear" w:color="auto" w:fill="FFFFFF"/>
        <w:spacing w:before="0" w:beforeAutospacing="0" w:after="0" w:afterAutospacing="0" w:line="360" w:lineRule="auto"/>
        <w:ind w:firstLine="482" w:firstLineChars="200"/>
        <w:rPr>
          <w:b/>
          <w:highlight w:val="none"/>
        </w:rPr>
      </w:pPr>
    </w:p>
    <w:p w14:paraId="796FA6B8">
      <w:pPr>
        <w:pStyle w:val="22"/>
        <w:shd w:val="clear" w:color="auto" w:fill="FFFFFF"/>
        <w:spacing w:before="0" w:beforeAutospacing="0" w:after="0" w:afterAutospacing="0" w:line="360" w:lineRule="auto"/>
        <w:ind w:firstLine="482" w:firstLineChars="200"/>
        <w:rPr>
          <w:bCs/>
          <w:iCs/>
          <w:highlight w:val="none"/>
        </w:rPr>
      </w:pPr>
      <w:r>
        <w:rPr>
          <w:rFonts w:hint="eastAsia"/>
          <w:b/>
          <w:highlight w:val="none"/>
        </w:rPr>
        <w:t>2.商务技术证明文件</w:t>
      </w:r>
      <w:r>
        <w:rPr>
          <w:rFonts w:hint="eastAsia"/>
          <w:bCs/>
          <w:iCs/>
          <w:highlight w:val="none"/>
        </w:rPr>
        <w:t>：投标人应根据采购需求要求，提供相关商务技术证明文件。</w:t>
      </w:r>
    </w:p>
    <w:p w14:paraId="69E783E3">
      <w:pPr>
        <w:widowControl/>
        <w:spacing w:line="360" w:lineRule="exact"/>
        <w:ind w:firstLine="422" w:firstLineChars="200"/>
        <w:rPr>
          <w:rFonts w:ascii="宋体" w:hAnsi="宋体" w:cs="宋体"/>
          <w:b/>
          <w:bCs/>
          <w:szCs w:val="21"/>
          <w:highlight w:val="none"/>
        </w:rPr>
      </w:pPr>
    </w:p>
    <w:p w14:paraId="0E15825C">
      <w:pPr>
        <w:pStyle w:val="16"/>
        <w:rPr>
          <w:rFonts w:ascii="宋体" w:hAnsi="宋体" w:cs="宋体"/>
          <w:b/>
          <w:bCs/>
          <w:szCs w:val="21"/>
          <w:highlight w:val="none"/>
        </w:rPr>
      </w:pPr>
    </w:p>
    <w:p w14:paraId="1FE19531">
      <w:pPr>
        <w:pStyle w:val="16"/>
        <w:rPr>
          <w:rFonts w:ascii="宋体" w:hAnsi="宋体" w:cs="宋体"/>
          <w:b/>
          <w:bCs/>
          <w:szCs w:val="21"/>
          <w:highlight w:val="none"/>
        </w:rPr>
      </w:pPr>
    </w:p>
    <w:p w14:paraId="4E9E8A59">
      <w:pPr>
        <w:pStyle w:val="16"/>
        <w:rPr>
          <w:rFonts w:ascii="宋体" w:hAnsi="宋体" w:cs="宋体"/>
          <w:b/>
          <w:bCs/>
          <w:szCs w:val="21"/>
          <w:highlight w:val="none"/>
        </w:rPr>
      </w:pPr>
    </w:p>
    <w:p w14:paraId="297A2896">
      <w:pPr>
        <w:pStyle w:val="16"/>
        <w:rPr>
          <w:rFonts w:ascii="宋体" w:hAnsi="宋体" w:cs="宋体"/>
          <w:b/>
          <w:bCs/>
          <w:szCs w:val="21"/>
          <w:highlight w:val="none"/>
        </w:rPr>
      </w:pPr>
    </w:p>
    <w:p w14:paraId="433CD9E4">
      <w:pPr>
        <w:pStyle w:val="16"/>
        <w:rPr>
          <w:rFonts w:ascii="宋体" w:hAnsi="宋体" w:cs="宋体"/>
          <w:b/>
          <w:bCs/>
          <w:szCs w:val="21"/>
          <w:highlight w:val="none"/>
        </w:rPr>
      </w:pPr>
    </w:p>
    <w:p w14:paraId="0AB8B56E">
      <w:pPr>
        <w:pStyle w:val="16"/>
        <w:rPr>
          <w:rFonts w:ascii="宋体" w:hAnsi="宋体" w:cs="宋体"/>
          <w:b/>
          <w:bCs/>
          <w:szCs w:val="21"/>
          <w:highlight w:val="none"/>
        </w:rPr>
      </w:pPr>
    </w:p>
    <w:p w14:paraId="7B862542">
      <w:pPr>
        <w:pStyle w:val="16"/>
        <w:rPr>
          <w:rFonts w:ascii="宋体" w:hAnsi="宋体" w:cs="宋体"/>
          <w:b/>
          <w:bCs/>
          <w:szCs w:val="21"/>
          <w:highlight w:val="none"/>
        </w:rPr>
      </w:pPr>
    </w:p>
    <w:p w14:paraId="23646518">
      <w:pPr>
        <w:pStyle w:val="16"/>
        <w:rPr>
          <w:rFonts w:ascii="宋体" w:hAnsi="宋体" w:cs="宋体"/>
          <w:b/>
          <w:bCs/>
          <w:szCs w:val="21"/>
          <w:highlight w:val="none"/>
        </w:rPr>
      </w:pPr>
    </w:p>
    <w:p w14:paraId="3046823D">
      <w:pPr>
        <w:pStyle w:val="16"/>
        <w:rPr>
          <w:rFonts w:ascii="宋体" w:hAnsi="宋体" w:cs="宋体"/>
          <w:b/>
          <w:bCs/>
          <w:szCs w:val="21"/>
          <w:highlight w:val="none"/>
        </w:rPr>
      </w:pPr>
    </w:p>
    <w:p w14:paraId="61E713B7">
      <w:pPr>
        <w:pStyle w:val="16"/>
        <w:rPr>
          <w:rFonts w:ascii="宋体" w:hAnsi="宋体" w:cs="宋体"/>
          <w:b/>
          <w:bCs/>
          <w:szCs w:val="21"/>
          <w:highlight w:val="none"/>
        </w:rPr>
      </w:pPr>
    </w:p>
    <w:p w14:paraId="03CEBC0B">
      <w:pPr>
        <w:pStyle w:val="16"/>
        <w:rPr>
          <w:rFonts w:ascii="宋体" w:hAnsi="宋体" w:cs="宋体"/>
          <w:b/>
          <w:bCs/>
          <w:szCs w:val="21"/>
          <w:highlight w:val="none"/>
        </w:rPr>
      </w:pPr>
    </w:p>
    <w:p w14:paraId="580D7473">
      <w:pPr>
        <w:pStyle w:val="16"/>
        <w:rPr>
          <w:rFonts w:ascii="宋体" w:hAnsi="宋体" w:cs="宋体"/>
          <w:b/>
          <w:bCs/>
          <w:szCs w:val="21"/>
          <w:highlight w:val="none"/>
        </w:rPr>
      </w:pPr>
    </w:p>
    <w:p w14:paraId="0716A051">
      <w:pPr>
        <w:pStyle w:val="16"/>
        <w:rPr>
          <w:rFonts w:ascii="宋体" w:hAnsi="宋体" w:cs="宋体"/>
          <w:b/>
          <w:bCs/>
          <w:szCs w:val="21"/>
          <w:highlight w:val="none"/>
        </w:rPr>
      </w:pPr>
    </w:p>
    <w:p w14:paraId="3B4AF859">
      <w:pPr>
        <w:pStyle w:val="16"/>
        <w:rPr>
          <w:rFonts w:ascii="宋体" w:hAnsi="宋体" w:cs="宋体"/>
          <w:b/>
          <w:bCs/>
          <w:szCs w:val="21"/>
          <w:highlight w:val="none"/>
        </w:rPr>
      </w:pPr>
    </w:p>
    <w:p w14:paraId="5C0CD8A5">
      <w:pPr>
        <w:pStyle w:val="16"/>
        <w:ind w:left="0" w:leftChars="0"/>
        <w:jc w:val="center"/>
        <w:rPr>
          <w:rFonts w:ascii="宋体" w:hAnsi="宋体" w:cs="宋体"/>
          <w:b/>
          <w:bCs/>
          <w:sz w:val="24"/>
          <w:highlight w:val="none"/>
          <w:lang w:bidi="zh-CN"/>
        </w:rPr>
      </w:pPr>
      <w:bookmarkStart w:id="16" w:name="_Toc225679819"/>
      <w:r>
        <w:rPr>
          <w:rFonts w:hint="eastAsia" w:ascii="宋体" w:hAnsi="宋体" w:cs="宋体"/>
          <w:b/>
          <w:bCs/>
          <w:sz w:val="24"/>
          <w:highlight w:val="none"/>
        </w:rPr>
        <w:t>附件10</w:t>
      </w:r>
      <w:r>
        <w:rPr>
          <w:rFonts w:hint="eastAsia" w:ascii="宋体" w:hAnsi="宋体" w:cs="宋体"/>
          <w:b/>
          <w:bCs/>
          <w:sz w:val="24"/>
          <w:highlight w:val="none"/>
          <w:lang w:bidi="zh-CN"/>
        </w:rPr>
        <w:t>中小企业声明函（只需符合条件的投标人提供）</w:t>
      </w:r>
    </w:p>
    <w:p w14:paraId="27D58872">
      <w:pPr>
        <w:pStyle w:val="16"/>
        <w:ind w:left="0" w:leftChars="0"/>
        <w:jc w:val="center"/>
        <w:rPr>
          <w:rFonts w:ascii="宋体" w:hAnsi="宋体" w:cs="宋体"/>
          <w:b/>
          <w:bCs/>
          <w:sz w:val="24"/>
          <w:highlight w:val="none"/>
          <w:lang w:bidi="zh-CN"/>
        </w:rPr>
      </w:pPr>
      <w:r>
        <w:rPr>
          <w:rFonts w:hint="eastAsia" w:ascii="宋体" w:hAnsi="宋体" w:cs="宋体"/>
          <w:b/>
          <w:bCs/>
          <w:sz w:val="24"/>
          <w:highlight w:val="none"/>
          <w:lang w:bidi="zh-CN"/>
        </w:rPr>
        <w:t>10.1中小企业声明函（货物）</w:t>
      </w:r>
    </w:p>
    <w:p w14:paraId="47139C71">
      <w:pPr>
        <w:pStyle w:val="16"/>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0BB6C43">
      <w:pPr>
        <w:pStyle w:val="16"/>
        <w:spacing w:line="360" w:lineRule="auto"/>
        <w:rPr>
          <w:rFonts w:ascii="宋体" w:hAnsi="宋体" w:cs="宋体"/>
          <w:sz w:val="24"/>
          <w:highlight w:val="none"/>
        </w:rPr>
      </w:pPr>
      <w:r>
        <w:rPr>
          <w:rFonts w:hint="eastAsia" w:ascii="宋体" w:hAnsi="宋体" w:cs="宋体"/>
          <w:sz w:val="24"/>
          <w:highlight w:val="none"/>
        </w:rPr>
        <w:t>1、 （</w:t>
      </w:r>
      <w:r>
        <w:rPr>
          <w:rFonts w:hint="eastAsia" w:ascii="宋体" w:hAnsi="宋体" w:cs="宋体"/>
          <w:sz w:val="24"/>
          <w:highlight w:val="none"/>
          <w:u w:val="single"/>
        </w:rPr>
        <w:t xml:space="preserve"> 标 的 名 称 </w:t>
      </w:r>
      <w:r>
        <w:rPr>
          <w:rFonts w:hint="eastAsia" w:ascii="宋体" w:hAnsi="宋体" w:cs="宋体"/>
          <w:sz w:val="24"/>
          <w:highlight w:val="none"/>
        </w:rPr>
        <w:t>） ， 属 于 （</w:t>
      </w:r>
      <w:r>
        <w:rPr>
          <w:rFonts w:hint="eastAsia" w:ascii="宋体" w:hAnsi="宋体" w:cs="宋体"/>
          <w:sz w:val="24"/>
          <w:highlight w:val="none"/>
          <w:u w:val="single"/>
        </w:rPr>
        <w:t xml:space="preserve"> 采 购 文 件 中 明 确 的 所 属 行 业</w:t>
      </w:r>
      <w:r>
        <w:rPr>
          <w:rFonts w:hint="eastAsia" w:ascii="宋体" w:hAnsi="宋体" w:cs="宋体"/>
          <w:sz w:val="24"/>
          <w:highlight w:val="none"/>
        </w:rPr>
        <w:t xml:space="preserve"> ） 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rPr>
        <w:t>万元，属于（中型企业、小型企业、微型企业）；</w:t>
      </w:r>
    </w:p>
    <w:p w14:paraId="1EA9B98F">
      <w:pPr>
        <w:pStyle w:val="16"/>
        <w:spacing w:line="360" w:lineRule="auto"/>
        <w:rPr>
          <w:rFonts w:ascii="宋体" w:hAnsi="宋体" w:cs="宋体"/>
          <w:sz w:val="24"/>
          <w:highlight w:val="none"/>
        </w:rPr>
      </w:pPr>
      <w:r>
        <w:rPr>
          <w:rFonts w:hint="eastAsia" w:ascii="宋体" w:hAnsi="宋体" w:cs="宋体"/>
          <w:sz w:val="24"/>
          <w:highlight w:val="none"/>
        </w:rPr>
        <w:t xml:space="preserve"> 2、（</w:t>
      </w:r>
      <w:r>
        <w:rPr>
          <w:rFonts w:hint="eastAsia" w:ascii="宋体" w:hAnsi="宋体" w:cs="宋体"/>
          <w:sz w:val="24"/>
          <w:highlight w:val="none"/>
          <w:u w:val="single"/>
        </w:rPr>
        <w:t xml:space="preserve"> 标 的 名 称 </w:t>
      </w:r>
      <w:r>
        <w:rPr>
          <w:rFonts w:hint="eastAsia" w:ascii="宋体" w:hAnsi="宋体" w:cs="宋体"/>
          <w:sz w:val="24"/>
          <w:highlight w:val="none"/>
        </w:rPr>
        <w:t>） ， 属 于 （</w:t>
      </w:r>
      <w:r>
        <w:rPr>
          <w:rFonts w:hint="eastAsia" w:ascii="宋体" w:hAnsi="宋体" w:cs="宋体"/>
          <w:sz w:val="24"/>
          <w:highlight w:val="none"/>
          <w:u w:val="single"/>
        </w:rPr>
        <w:t xml:space="preserve"> 采 购 文 件 中 明 确 的 所 属 行 业</w:t>
      </w:r>
      <w:r>
        <w:rPr>
          <w:rFonts w:hint="eastAsia" w:ascii="宋体" w:hAnsi="宋体" w:cs="宋体"/>
          <w:sz w:val="24"/>
          <w:highlight w:val="none"/>
        </w:rPr>
        <w:t xml:space="preserve"> ） 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rPr>
        <w:t>万元，属于（中型企业、小型企业、微型企业）；</w:t>
      </w:r>
    </w:p>
    <w:p w14:paraId="5D3D6E46">
      <w:pPr>
        <w:pStyle w:val="16"/>
        <w:spacing w:line="360" w:lineRule="auto"/>
        <w:rPr>
          <w:rFonts w:ascii="宋体" w:hAnsi="宋体" w:cs="宋体"/>
          <w:sz w:val="24"/>
          <w:highlight w:val="none"/>
        </w:rPr>
      </w:pPr>
      <w:r>
        <w:rPr>
          <w:rFonts w:hint="eastAsia" w:ascii="宋体" w:hAnsi="宋体" w:cs="宋体"/>
          <w:sz w:val="24"/>
          <w:highlight w:val="none"/>
        </w:rPr>
        <w:t>……</w:t>
      </w:r>
    </w:p>
    <w:p w14:paraId="2776C909">
      <w:pPr>
        <w:pStyle w:val="16"/>
        <w:spacing w:line="360" w:lineRule="auto"/>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3C8AA5D">
      <w:pPr>
        <w:pStyle w:val="16"/>
        <w:spacing w:line="360" w:lineRule="auto"/>
        <w:rPr>
          <w:rFonts w:ascii="宋体" w:hAnsi="宋体" w:cs="宋体"/>
          <w:sz w:val="24"/>
          <w:highlight w:val="none"/>
        </w:rPr>
      </w:pPr>
      <w:r>
        <w:rPr>
          <w:rFonts w:hint="eastAsia" w:ascii="宋体" w:hAnsi="宋体" w:cs="宋体"/>
          <w:sz w:val="24"/>
          <w:highlight w:val="none"/>
        </w:rPr>
        <w:t xml:space="preserve">本企业对上述声明内容的真实性负责。如有虚假，将依法承担相应责任。                     </w:t>
      </w:r>
    </w:p>
    <w:p w14:paraId="77403FF3">
      <w:pPr>
        <w:pStyle w:val="16"/>
        <w:spacing w:line="360" w:lineRule="auto"/>
        <w:rPr>
          <w:rFonts w:ascii="宋体" w:hAnsi="宋体" w:cs="宋体"/>
          <w:sz w:val="24"/>
          <w:highlight w:val="none"/>
        </w:rPr>
      </w:pPr>
      <w:r>
        <w:rPr>
          <w:rFonts w:hint="eastAsia" w:ascii="宋体" w:hAnsi="宋体" w:cs="宋体"/>
          <w:sz w:val="24"/>
          <w:highlight w:val="none"/>
        </w:rPr>
        <w:t>企业名称（盖章）：</w:t>
      </w:r>
    </w:p>
    <w:p w14:paraId="4CDEF639">
      <w:pPr>
        <w:pStyle w:val="16"/>
        <w:spacing w:line="360" w:lineRule="auto"/>
        <w:rPr>
          <w:rFonts w:ascii="宋体" w:hAnsi="宋体" w:cs="宋体"/>
          <w:sz w:val="24"/>
          <w:highlight w:val="none"/>
        </w:rPr>
      </w:pPr>
      <w:r>
        <w:rPr>
          <w:rFonts w:hint="eastAsia" w:ascii="宋体" w:hAnsi="宋体" w:cs="宋体"/>
          <w:sz w:val="24"/>
          <w:highlight w:val="none"/>
        </w:rPr>
        <w:t xml:space="preserve">                  日期：</w:t>
      </w:r>
    </w:p>
    <w:p w14:paraId="3981901D">
      <w:pPr>
        <w:pStyle w:val="16"/>
        <w:rPr>
          <w:rFonts w:ascii="宋体" w:hAnsi="宋体" w:cs="宋体"/>
          <w:sz w:val="22"/>
          <w:highlight w:val="none"/>
        </w:rPr>
      </w:pPr>
      <w:r>
        <w:rPr>
          <w:rFonts w:hint="eastAsia" w:ascii="宋体" w:hAnsi="宋体" w:cs="宋体"/>
          <w:sz w:val="22"/>
          <w:highlight w:val="none"/>
        </w:rPr>
        <w:t>从业人员、营业收入、资产总额填报上一年度数据，无上一年度数据的新成立企业可不填报。</w:t>
      </w:r>
    </w:p>
    <w:p w14:paraId="49D2EAED">
      <w:pPr>
        <w:pStyle w:val="16"/>
        <w:rPr>
          <w:rFonts w:ascii="宋体" w:hAnsi="宋体" w:cs="宋体"/>
          <w:sz w:val="22"/>
          <w:highlight w:val="none"/>
        </w:rPr>
      </w:pPr>
    </w:p>
    <w:p w14:paraId="0732EBDA">
      <w:pPr>
        <w:pStyle w:val="16"/>
        <w:rPr>
          <w:rFonts w:ascii="宋体" w:hAnsi="宋体" w:cs="宋体"/>
          <w:sz w:val="22"/>
          <w:highlight w:val="none"/>
        </w:rPr>
      </w:pPr>
    </w:p>
    <w:p w14:paraId="6CC7BAFE">
      <w:pPr>
        <w:pStyle w:val="16"/>
        <w:rPr>
          <w:rFonts w:ascii="宋体" w:hAnsi="宋体" w:cs="宋体"/>
          <w:sz w:val="22"/>
          <w:highlight w:val="none"/>
        </w:rPr>
      </w:pPr>
    </w:p>
    <w:p w14:paraId="485F8753">
      <w:pPr>
        <w:pStyle w:val="16"/>
        <w:rPr>
          <w:rFonts w:ascii="宋体" w:hAnsi="宋体" w:cs="宋体"/>
          <w:sz w:val="22"/>
          <w:highlight w:val="none"/>
        </w:rPr>
      </w:pPr>
    </w:p>
    <w:p w14:paraId="30EACCCE">
      <w:pPr>
        <w:pStyle w:val="16"/>
        <w:spacing w:line="360" w:lineRule="auto"/>
        <w:rPr>
          <w:rFonts w:ascii="宋体" w:hAnsi="宋体" w:cs="宋体"/>
          <w:sz w:val="24"/>
          <w:highlight w:val="none"/>
        </w:rPr>
      </w:pPr>
      <w:r>
        <w:rPr>
          <w:rFonts w:hint="eastAsia" w:ascii="宋体" w:hAnsi="宋体" w:cs="宋体"/>
          <w:sz w:val="24"/>
          <w:highlight w:val="none"/>
        </w:rPr>
        <w:t>10.2投标产品属节能或环保产品的，以当期的《环境标志产品政府采购清单》，《节能产品政府采购清单》为准。</w:t>
      </w:r>
    </w:p>
    <w:p w14:paraId="550959B3">
      <w:pPr>
        <w:pStyle w:val="16"/>
        <w:spacing w:line="360" w:lineRule="auto"/>
        <w:rPr>
          <w:rFonts w:ascii="宋体" w:hAnsi="宋体" w:cs="宋体"/>
          <w:sz w:val="24"/>
          <w:highlight w:val="none"/>
        </w:rPr>
      </w:pPr>
      <w:r>
        <w:rPr>
          <w:rFonts w:hint="eastAsia" w:ascii="宋体" w:hAnsi="宋体" w:cs="宋体"/>
          <w:sz w:val="24"/>
          <w:highlight w:val="none"/>
        </w:rPr>
        <w:t>由投标企业复印产品当页清单。</w:t>
      </w:r>
    </w:p>
    <w:p w14:paraId="1989C238">
      <w:pPr>
        <w:pStyle w:val="16"/>
        <w:spacing w:line="360" w:lineRule="auto"/>
        <w:rPr>
          <w:rFonts w:ascii="宋体" w:hAnsi="宋体" w:cs="宋体"/>
          <w:sz w:val="24"/>
          <w:highlight w:val="none"/>
        </w:rPr>
      </w:pPr>
      <w:r>
        <w:rPr>
          <w:rFonts w:hint="eastAsia" w:ascii="宋体" w:hAnsi="宋体" w:cs="宋体"/>
          <w:sz w:val="24"/>
          <w:highlight w:val="none"/>
        </w:rPr>
        <w:t>（如是，格式自拟，投标人签字并加盖公章）</w:t>
      </w:r>
    </w:p>
    <w:p w14:paraId="5EE0CFFA">
      <w:pPr>
        <w:pStyle w:val="16"/>
        <w:spacing w:line="360" w:lineRule="auto"/>
        <w:rPr>
          <w:rFonts w:ascii="宋体" w:hAnsi="宋体" w:cs="宋体"/>
          <w:sz w:val="24"/>
          <w:highlight w:val="none"/>
        </w:rPr>
      </w:pPr>
    </w:p>
    <w:p w14:paraId="3BBC2945">
      <w:pPr>
        <w:pStyle w:val="16"/>
        <w:spacing w:line="360" w:lineRule="auto"/>
        <w:rPr>
          <w:rFonts w:ascii="宋体" w:hAnsi="宋体" w:cs="宋体"/>
          <w:sz w:val="24"/>
          <w:highlight w:val="none"/>
        </w:rPr>
      </w:pPr>
    </w:p>
    <w:p w14:paraId="5E7F7EA4">
      <w:pPr>
        <w:pStyle w:val="16"/>
        <w:spacing w:line="360" w:lineRule="auto"/>
        <w:rPr>
          <w:rFonts w:ascii="宋体" w:hAnsi="宋体" w:cs="宋体"/>
          <w:sz w:val="24"/>
          <w:highlight w:val="none"/>
        </w:rPr>
      </w:pPr>
      <w:r>
        <w:rPr>
          <w:rFonts w:hint="eastAsia" w:ascii="宋体" w:hAnsi="宋体" w:cs="宋体"/>
          <w:sz w:val="24"/>
          <w:highlight w:val="none"/>
        </w:rPr>
        <w:t>10.3残疾人福利性单位声明函（格式）</w:t>
      </w:r>
    </w:p>
    <w:p w14:paraId="13229779">
      <w:pPr>
        <w:pStyle w:val="16"/>
        <w:spacing w:line="360" w:lineRule="auto"/>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2A76A0">
      <w:pPr>
        <w:pStyle w:val="16"/>
        <w:spacing w:line="360" w:lineRule="auto"/>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05075D8">
      <w:pPr>
        <w:pStyle w:val="16"/>
        <w:spacing w:line="360" w:lineRule="auto"/>
        <w:rPr>
          <w:rFonts w:ascii="宋体" w:hAnsi="宋体" w:cs="宋体"/>
          <w:sz w:val="24"/>
          <w:highlight w:val="none"/>
        </w:rPr>
      </w:pPr>
      <w:r>
        <w:rPr>
          <w:rFonts w:hint="eastAsia" w:ascii="宋体" w:hAnsi="宋体" w:cs="宋体"/>
          <w:sz w:val="24"/>
          <w:highlight w:val="none"/>
        </w:rPr>
        <w:t xml:space="preserve">投标人：            （全称并加盖公章）  </w:t>
      </w:r>
    </w:p>
    <w:p w14:paraId="22CF37BB">
      <w:pPr>
        <w:pStyle w:val="16"/>
        <w:spacing w:line="360" w:lineRule="auto"/>
        <w:rPr>
          <w:rFonts w:ascii="宋体" w:hAnsi="宋体" w:cs="宋体"/>
          <w:sz w:val="24"/>
          <w:highlight w:val="none"/>
        </w:rPr>
      </w:pPr>
    </w:p>
    <w:p w14:paraId="15C1BBD8">
      <w:pPr>
        <w:pStyle w:val="16"/>
        <w:spacing w:line="360" w:lineRule="auto"/>
        <w:rPr>
          <w:rFonts w:ascii="宋体" w:hAnsi="宋体" w:cs="宋体"/>
          <w:sz w:val="24"/>
          <w:highlight w:val="none"/>
        </w:rPr>
      </w:pPr>
    </w:p>
    <w:p w14:paraId="7F759B16">
      <w:pPr>
        <w:pStyle w:val="16"/>
        <w:spacing w:line="360" w:lineRule="auto"/>
        <w:rPr>
          <w:rFonts w:ascii="宋体" w:hAnsi="宋体" w:cs="宋体"/>
          <w:sz w:val="24"/>
          <w:highlight w:val="none"/>
        </w:rPr>
      </w:pPr>
      <w:r>
        <w:rPr>
          <w:rFonts w:hint="eastAsia" w:ascii="宋体" w:hAnsi="宋体" w:cs="宋体"/>
          <w:sz w:val="24"/>
          <w:highlight w:val="none"/>
        </w:rPr>
        <w:t>10.4投标人信用评估等级证明材料</w:t>
      </w:r>
    </w:p>
    <w:p w14:paraId="763F6DD2">
      <w:pPr>
        <w:pStyle w:val="16"/>
        <w:spacing w:line="360" w:lineRule="auto"/>
        <w:rPr>
          <w:rFonts w:ascii="宋体" w:hAnsi="宋体" w:cs="宋体"/>
          <w:sz w:val="24"/>
          <w:highlight w:val="none"/>
        </w:rPr>
      </w:pPr>
      <w:r>
        <w:rPr>
          <w:rFonts w:hint="eastAsia" w:ascii="宋体" w:hAnsi="宋体" w:cs="宋体"/>
          <w:sz w:val="24"/>
          <w:highlight w:val="none"/>
        </w:rPr>
        <w:t>（如是，格式自拟，投标人签字并加盖公章）</w:t>
      </w:r>
    </w:p>
    <w:p w14:paraId="5C596DD9">
      <w:pPr>
        <w:pStyle w:val="16"/>
        <w:spacing w:line="360" w:lineRule="auto"/>
        <w:rPr>
          <w:rFonts w:ascii="宋体" w:hAnsi="宋体" w:cs="宋体"/>
          <w:sz w:val="24"/>
          <w:highlight w:val="none"/>
        </w:rPr>
      </w:pPr>
      <w:r>
        <w:rPr>
          <w:rFonts w:hint="eastAsia" w:ascii="宋体" w:hAnsi="宋体" w:cs="宋体"/>
          <w:sz w:val="24"/>
          <w:highlight w:val="none"/>
        </w:rPr>
        <w:t>（河南省投标人所提供的信用评估报告，应是在工商部门注册并在河南省信用建设促进会备案认可的信用评级机构出具的信用评估报告复印件。外省投标人应提供经省级以上社会信用管理部门备案认可的信用评级机构出具的信用评估报告复印件，同时出具信用评级机构相应的资质材料复印件。）</w:t>
      </w:r>
    </w:p>
    <w:p w14:paraId="48528583">
      <w:pPr>
        <w:snapToGrid w:val="0"/>
        <w:spacing w:line="460" w:lineRule="exact"/>
        <w:jc w:val="center"/>
        <w:rPr>
          <w:rFonts w:ascii="宋体" w:hAnsi="宋体" w:cs="宋体"/>
          <w:b/>
          <w:kern w:val="0"/>
          <w:sz w:val="24"/>
          <w:highlight w:val="none"/>
        </w:rPr>
      </w:pPr>
      <w:r>
        <w:rPr>
          <w:rFonts w:hint="eastAsia" w:ascii="宋体" w:hAnsi="宋体" w:cs="宋体"/>
          <w:b/>
          <w:bCs/>
          <w:sz w:val="28"/>
          <w:szCs w:val="28"/>
          <w:highlight w:val="none"/>
        </w:rPr>
        <w:br w:type="page"/>
      </w:r>
      <w:bookmarkEnd w:id="16"/>
      <w:r>
        <w:rPr>
          <w:rFonts w:hint="eastAsia" w:ascii="宋体" w:hAnsi="宋体" w:cs="宋体"/>
          <w:b/>
          <w:kern w:val="0"/>
          <w:sz w:val="24"/>
          <w:highlight w:val="none"/>
        </w:rPr>
        <w:t xml:space="preserve">附件11 投标人自觉抵制政府采购领域商业贿赂行为承诺书（格式） </w:t>
      </w:r>
    </w:p>
    <w:p w14:paraId="2639DCE8">
      <w:pPr>
        <w:widowControl/>
        <w:spacing w:line="360" w:lineRule="auto"/>
        <w:jc w:val="left"/>
        <w:rPr>
          <w:rFonts w:ascii="宋体" w:hAnsi="宋体" w:cs="宋体"/>
          <w:bCs/>
          <w:kern w:val="0"/>
          <w:sz w:val="24"/>
          <w:highlight w:val="none"/>
        </w:rPr>
      </w:pPr>
    </w:p>
    <w:p w14:paraId="79524B4E">
      <w:pPr>
        <w:widowControl/>
        <w:spacing w:line="360" w:lineRule="auto"/>
        <w:jc w:val="left"/>
        <w:rPr>
          <w:rFonts w:ascii="宋体" w:hAnsi="宋体" w:cs="宋体"/>
          <w:kern w:val="0"/>
          <w:sz w:val="24"/>
          <w:highlight w:val="none"/>
        </w:rPr>
      </w:pPr>
      <w:r>
        <w:rPr>
          <w:rFonts w:hint="eastAsia" w:ascii="宋体" w:hAnsi="宋体" w:cs="宋体"/>
          <w:bCs/>
          <w:kern w:val="0"/>
          <w:sz w:val="24"/>
          <w:highlight w:val="none"/>
        </w:rPr>
        <w:t>致：</w:t>
      </w:r>
      <w:r>
        <w:rPr>
          <w:rFonts w:hint="eastAsia" w:ascii="宋体" w:hAnsi="宋体" w:cs="宋体"/>
          <w:kern w:val="0"/>
          <w:sz w:val="24"/>
          <w:highlight w:val="none"/>
        </w:rPr>
        <w:t>______（采购代理机构名称）：</w:t>
      </w:r>
    </w:p>
    <w:p w14:paraId="1E87A9E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进一步规范政府采购行为，营造公平竞争的政府采购市场环境，维护政府采购制度良好声誉，在参与贵单位组织的招标活动中，我方庄重承诺：</w:t>
      </w:r>
    </w:p>
    <w:p w14:paraId="39E5B47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一、依法参与招标活动，遵纪守法，诚信经营，公平竞争。</w:t>
      </w:r>
    </w:p>
    <w:p w14:paraId="7EB26D5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二、不向采购人、采购代理机构和评审专家提供任何形式的商业贿赂，对索取或接受商业贿赂的单位和个人，及时向财政部门和纪检监察机关举报。</w:t>
      </w:r>
    </w:p>
    <w:p w14:paraId="0C2A9D2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三、不以提供虚假资质文件等形式参与招标活动，不以虚假材料谋取中标。</w:t>
      </w:r>
    </w:p>
    <w:p w14:paraId="1110151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四、不采取不正当手段诋毁、排挤其它投标人，与其它参与招标活动的投标人保持良性的竞争关系。</w:t>
      </w:r>
    </w:p>
    <w:p w14:paraId="6EDC7D3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五、不与采购人、采购代理机构和评审专家恶意串通，自觉维护政府采购公平竞争的市场秩序。</w:t>
      </w:r>
    </w:p>
    <w:p w14:paraId="41CD2EC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六、不与其它投标人串通采取围标、陪标等商业欺诈手段谋取中标，积极维护国家利益、社会公共利益和采购人的合法权益。</w:t>
      </w:r>
    </w:p>
    <w:p w14:paraId="2921A8A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七、严格履行政府采购合同约定义务，不在政府采购合同执行过程中采取降低质量或标准、减少数量、拖延交付时间等方式损害采购人的利益，并自觉承担违约责任。</w:t>
      </w:r>
    </w:p>
    <w:p w14:paraId="592EC34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八、自觉接受并积极配合相关监督部门实施的监督检查，如实反映情况，及时提供有关证明材料。</w:t>
      </w:r>
    </w:p>
    <w:p w14:paraId="42CBFD83">
      <w:pPr>
        <w:widowControl/>
        <w:spacing w:line="360" w:lineRule="auto"/>
        <w:ind w:firstLine="240" w:firstLineChars="100"/>
        <w:jc w:val="left"/>
        <w:rPr>
          <w:rFonts w:ascii="宋体" w:hAnsi="宋体" w:cs="宋体"/>
          <w:kern w:val="0"/>
          <w:sz w:val="24"/>
          <w:highlight w:val="none"/>
        </w:rPr>
      </w:pPr>
    </w:p>
    <w:p w14:paraId="38C62D70">
      <w:pPr>
        <w:widowControl/>
        <w:spacing w:line="360" w:lineRule="auto"/>
        <w:ind w:firstLine="2400" w:firstLineChars="1000"/>
        <w:jc w:val="left"/>
        <w:rPr>
          <w:rFonts w:ascii="宋体" w:hAnsi="宋体" w:cs="宋体"/>
          <w:kern w:val="0"/>
          <w:sz w:val="24"/>
          <w:highlight w:val="none"/>
          <w:u w:val="single"/>
        </w:rPr>
      </w:pPr>
      <w:r>
        <w:rPr>
          <w:rFonts w:hint="eastAsia" w:ascii="宋体" w:hAnsi="宋体" w:cs="宋体"/>
          <w:kern w:val="0"/>
          <w:sz w:val="24"/>
          <w:highlight w:val="none"/>
        </w:rPr>
        <w:t xml:space="preserve">投标人代表签字： </w:t>
      </w:r>
    </w:p>
    <w:p w14:paraId="1195951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投标人：（全称并加盖公章）</w:t>
      </w:r>
    </w:p>
    <w:p w14:paraId="124276A3">
      <w:pPr>
        <w:widowControl/>
        <w:spacing w:line="360" w:lineRule="auto"/>
        <w:ind w:firstLine="480" w:firstLineChars="200"/>
        <w:jc w:val="left"/>
        <w:rPr>
          <w:rFonts w:ascii="宋体" w:hAnsi="宋体" w:cs="宋体"/>
          <w:kern w:val="0"/>
          <w:sz w:val="24"/>
          <w:highlight w:val="none"/>
        </w:rPr>
      </w:pPr>
    </w:p>
    <w:p w14:paraId="19A30826">
      <w:pPr>
        <w:widowControl/>
        <w:spacing w:line="360" w:lineRule="auto"/>
        <w:ind w:firstLine="4920" w:firstLineChars="2050"/>
        <w:jc w:val="left"/>
        <w:rPr>
          <w:rFonts w:ascii="宋体" w:hAnsi="宋体" w:cs="宋体"/>
          <w:kern w:val="0"/>
          <w:sz w:val="24"/>
          <w:highlight w:val="none"/>
        </w:rPr>
      </w:pPr>
      <w:r>
        <w:rPr>
          <w:rFonts w:hint="eastAsia" w:ascii="宋体" w:hAnsi="宋体" w:cs="宋体"/>
          <w:kern w:val="0"/>
          <w:sz w:val="24"/>
          <w:highlight w:val="none"/>
        </w:rPr>
        <w:t>年    月    日</w:t>
      </w:r>
    </w:p>
    <w:p w14:paraId="2FAA5B66">
      <w:pPr>
        <w:spacing w:line="360" w:lineRule="auto"/>
        <w:rPr>
          <w:rFonts w:ascii="宋体" w:hAnsi="宋体" w:cs="宋体"/>
          <w:highlight w:val="none"/>
        </w:rPr>
      </w:pPr>
    </w:p>
    <w:p w14:paraId="684421DF">
      <w:pPr>
        <w:widowControl/>
        <w:spacing w:line="360" w:lineRule="auto"/>
        <w:ind w:firstLine="4920" w:firstLineChars="2050"/>
        <w:jc w:val="left"/>
        <w:rPr>
          <w:rFonts w:ascii="宋体" w:hAnsi="宋体" w:cs="宋体"/>
          <w:kern w:val="0"/>
          <w:sz w:val="24"/>
          <w:highlight w:val="none"/>
        </w:rPr>
      </w:pPr>
    </w:p>
    <w:p w14:paraId="5B0E5840">
      <w:pPr>
        <w:spacing w:line="360" w:lineRule="auto"/>
        <w:rPr>
          <w:rFonts w:ascii="宋体" w:hAnsi="宋体" w:cs="宋体"/>
          <w:highlight w:val="none"/>
        </w:rPr>
      </w:pPr>
    </w:p>
    <w:p w14:paraId="696F7956">
      <w:pPr>
        <w:pStyle w:val="14"/>
        <w:ind w:left="0" w:leftChars="0"/>
        <w:rPr>
          <w:rFonts w:ascii="宋体" w:hAnsi="宋体" w:cs="宋体"/>
          <w:highlight w:val="none"/>
        </w:rPr>
      </w:pPr>
    </w:p>
    <w:p w14:paraId="60CB97A5">
      <w:pPr>
        <w:pStyle w:val="4"/>
        <w:spacing w:line="360" w:lineRule="auto"/>
        <w:jc w:val="center"/>
        <w:rPr>
          <w:rFonts w:ascii="宋体" w:hAnsi="宋体" w:cs="宋体"/>
          <w:sz w:val="28"/>
          <w:szCs w:val="28"/>
          <w:highlight w:val="none"/>
        </w:rPr>
      </w:pPr>
      <w:r>
        <w:rPr>
          <w:rFonts w:hint="eastAsia" w:ascii="宋体" w:hAnsi="宋体" w:cs="宋体"/>
          <w:sz w:val="28"/>
          <w:szCs w:val="28"/>
          <w:highlight w:val="none"/>
        </w:rPr>
        <w:t xml:space="preserve">附件12  汝南县政府采购供应商信用承诺函 </w:t>
      </w:r>
    </w:p>
    <w:p w14:paraId="1B62FC29">
      <w:pPr>
        <w:spacing w:line="360" w:lineRule="auto"/>
        <w:rPr>
          <w:rFonts w:ascii="宋体" w:hAnsi="宋体" w:cs="宋体"/>
          <w:bCs/>
          <w:sz w:val="24"/>
          <w:highlight w:val="none"/>
        </w:rPr>
      </w:pPr>
      <w:r>
        <w:rPr>
          <w:rFonts w:hint="eastAsia" w:ascii="宋体" w:hAnsi="宋体" w:cs="宋体"/>
          <w:bCs/>
          <w:sz w:val="24"/>
          <w:highlight w:val="none"/>
        </w:rPr>
        <w:t>致(采购人或政府采购代理机构)：</w:t>
      </w:r>
    </w:p>
    <w:p w14:paraId="12EC8AF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单位名称(自然人姓名)：</w:t>
      </w:r>
    </w:p>
    <w:p w14:paraId="40F4706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统一社会信用代码(身份证号码)：</w:t>
      </w:r>
    </w:p>
    <w:p w14:paraId="7C084BA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法定代表人(负责人)：</w:t>
      </w:r>
    </w:p>
    <w:p w14:paraId="5422B03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联系地址和电话：</w:t>
      </w:r>
    </w:p>
    <w:p w14:paraId="20A5921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D509F52">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(一)具有独立承担民事责任的能力；</w:t>
      </w:r>
    </w:p>
    <w:p w14:paraId="36166897">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412275EB">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(三)具有履行合同所必需的设备和专业技术能力；</w:t>
      </w:r>
    </w:p>
    <w:p w14:paraId="648847A3">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33602609">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2D2861BE">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(六)未被列入严重失信主体名单、失信被执行人、税收违法失信主体、政府采购严重违法失信行为记录名单，未曾作出虚假承诺；</w:t>
      </w:r>
    </w:p>
    <w:p w14:paraId="0D914BB6">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(七)符合法律、行政法规规定的其他条件。</w:t>
      </w:r>
    </w:p>
    <w:p w14:paraId="30165B9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我单位(本人)保证上述承诺事项的真实性，如有弄虚作假或其他违法违规行为，愿意承担一切法律责任，并承担因此所造成的一切损失。</w:t>
      </w:r>
    </w:p>
    <w:p w14:paraId="7D443F5D">
      <w:pPr>
        <w:widowControl/>
        <w:spacing w:line="360" w:lineRule="auto"/>
        <w:ind w:firstLine="2400" w:firstLineChars="1000"/>
        <w:jc w:val="left"/>
        <w:rPr>
          <w:rFonts w:ascii="宋体" w:hAnsi="宋体" w:cs="宋体"/>
          <w:kern w:val="0"/>
          <w:sz w:val="24"/>
          <w:highlight w:val="none"/>
        </w:rPr>
      </w:pPr>
    </w:p>
    <w:p w14:paraId="7110ADA0">
      <w:pPr>
        <w:widowControl/>
        <w:spacing w:line="360" w:lineRule="auto"/>
        <w:ind w:firstLine="2880" w:firstLineChars="1200"/>
        <w:jc w:val="left"/>
        <w:rPr>
          <w:rFonts w:ascii="宋体" w:hAnsi="宋体" w:cs="宋体"/>
          <w:kern w:val="0"/>
          <w:sz w:val="24"/>
          <w:highlight w:val="none"/>
        </w:rPr>
      </w:pPr>
      <w:r>
        <w:rPr>
          <w:rFonts w:hint="eastAsia" w:ascii="宋体" w:hAnsi="宋体" w:cs="宋体"/>
          <w:kern w:val="0"/>
          <w:sz w:val="24"/>
          <w:highlight w:val="none"/>
        </w:rPr>
        <w:t>供应商名称(盖章)：</w:t>
      </w:r>
    </w:p>
    <w:p w14:paraId="1E0C9FBA">
      <w:pPr>
        <w:widowControl/>
        <w:spacing w:line="360" w:lineRule="auto"/>
        <w:ind w:firstLine="2880" w:firstLineChars="1200"/>
        <w:jc w:val="left"/>
        <w:rPr>
          <w:rFonts w:ascii="宋体" w:hAnsi="宋体" w:cs="宋体"/>
          <w:kern w:val="0"/>
          <w:sz w:val="24"/>
          <w:highlight w:val="none"/>
        </w:rPr>
      </w:pPr>
      <w:r>
        <w:rPr>
          <w:rFonts w:hint="eastAsia" w:ascii="宋体" w:hAnsi="宋体" w:cs="宋体"/>
          <w:kern w:val="0"/>
          <w:sz w:val="24"/>
          <w:highlight w:val="none"/>
        </w:rPr>
        <w:t>法定代表人、负责人、自然人或授权代表(签字)：</w:t>
      </w:r>
    </w:p>
    <w:p w14:paraId="0631A240">
      <w:pPr>
        <w:widowControl/>
        <w:spacing w:line="360" w:lineRule="auto"/>
        <w:ind w:firstLine="2880" w:firstLineChars="1200"/>
        <w:jc w:val="left"/>
        <w:rPr>
          <w:rFonts w:ascii="宋体" w:hAnsi="宋体" w:cs="宋体"/>
          <w:kern w:val="0"/>
          <w:sz w:val="24"/>
          <w:highlight w:val="none"/>
        </w:rPr>
      </w:pPr>
      <w:r>
        <w:rPr>
          <w:rFonts w:hint="eastAsia" w:ascii="宋体" w:hAnsi="宋体" w:cs="宋体"/>
          <w:kern w:val="0"/>
          <w:sz w:val="24"/>
          <w:highlight w:val="none"/>
        </w:rPr>
        <w:t>日期：</w:t>
      </w:r>
    </w:p>
    <w:p w14:paraId="17476666">
      <w:pPr>
        <w:spacing w:line="360" w:lineRule="auto"/>
        <w:ind w:firstLine="480" w:firstLineChars="200"/>
        <w:rPr>
          <w:rFonts w:ascii="宋体" w:hAnsi="宋体" w:cs="宋体"/>
          <w:bCs/>
          <w:sz w:val="24"/>
          <w:highlight w:val="none"/>
        </w:rPr>
      </w:pPr>
    </w:p>
    <w:p w14:paraId="702A2D41">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注：1.供应商须在投标(响应性)文件中按此模板提供承诺函，未提供视为未实质性响应招标文件要求，按无效投标(响应)处理。</w:t>
      </w:r>
    </w:p>
    <w:p w14:paraId="100C1972">
      <w:pPr>
        <w:widowControl/>
        <w:spacing w:line="360" w:lineRule="auto"/>
        <w:ind w:firstLine="480" w:firstLineChars="200"/>
        <w:jc w:val="left"/>
        <w:rPr>
          <w:rFonts w:ascii="宋体" w:hAnsi="宋体" w:cs="宋体"/>
          <w:b/>
          <w:bCs/>
          <w:sz w:val="24"/>
          <w:highlight w:val="none"/>
        </w:rPr>
      </w:pPr>
      <w:r>
        <w:rPr>
          <w:rFonts w:hint="eastAsia" w:ascii="宋体" w:hAnsi="宋体" w:cs="宋体"/>
          <w:kern w:val="0"/>
          <w:sz w:val="24"/>
          <w:highlight w:val="none"/>
        </w:rPr>
        <w:t>2.供应商的法定代表人或者授权代表的签字或盖章应真实、有效，如由投权代表签字或盖章的，应提供“法定代表人授权书”。</w:t>
      </w:r>
    </w:p>
    <w:p w14:paraId="3972D55C">
      <w:pPr>
        <w:snapToGrid w:val="0"/>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附件13其他资料</w:t>
      </w:r>
      <w:bookmarkStart w:id="17" w:name="_Toc315959629"/>
      <w:bookmarkStart w:id="18" w:name="_Toc316897621"/>
      <w:bookmarkStart w:id="19" w:name="_Toc308026082"/>
      <w:bookmarkStart w:id="20" w:name="_Toc316588535"/>
    </w:p>
    <w:p w14:paraId="2AF68143">
      <w:pPr>
        <w:pStyle w:val="25"/>
        <w:ind w:firstLine="210"/>
        <w:rPr>
          <w:rFonts w:ascii="宋体" w:hAnsi="宋体" w:cs="宋体"/>
          <w:highlight w:val="none"/>
        </w:rPr>
      </w:pPr>
    </w:p>
    <w:bookmarkEnd w:id="17"/>
    <w:bookmarkEnd w:id="18"/>
    <w:bookmarkEnd w:id="19"/>
    <w:bookmarkEnd w:id="20"/>
    <w:p w14:paraId="3EE7AFEA">
      <w:pPr>
        <w:jc w:val="center"/>
        <w:rPr>
          <w:rFonts w:ascii="宋体" w:hAnsi="宋体" w:cs="宋体"/>
          <w:sz w:val="24"/>
          <w:highlight w:val="none"/>
        </w:rPr>
      </w:pPr>
    </w:p>
    <w:p w14:paraId="0C85E8B2">
      <w:pPr>
        <w:widowControl/>
        <w:spacing w:line="360" w:lineRule="auto"/>
        <w:ind w:firstLine="4979" w:firstLineChars="1550"/>
        <w:jc w:val="center"/>
        <w:rPr>
          <w:rFonts w:ascii="宋体" w:hAnsi="宋体" w:cs="宋体"/>
          <w:b/>
          <w:kern w:val="0"/>
          <w:sz w:val="32"/>
          <w:szCs w:val="32"/>
          <w:highlight w:val="none"/>
        </w:rPr>
      </w:pPr>
    </w:p>
    <w:p w14:paraId="6ABDDEE0">
      <w:pPr>
        <w:snapToGrid w:val="0"/>
        <w:spacing w:line="460" w:lineRule="exact"/>
        <w:jc w:val="center"/>
        <w:rPr>
          <w:rFonts w:ascii="宋体" w:hAnsi="宋体" w:cs="宋体"/>
          <w:sz w:val="28"/>
          <w:szCs w:val="28"/>
          <w:highlight w:val="none"/>
        </w:rPr>
      </w:pPr>
    </w:p>
    <w:p w14:paraId="33E00D8B">
      <w:pPr>
        <w:snapToGrid w:val="0"/>
        <w:spacing w:line="460" w:lineRule="exact"/>
        <w:jc w:val="center"/>
        <w:rPr>
          <w:rFonts w:ascii="宋体" w:hAnsi="宋体" w:cs="宋体"/>
          <w:sz w:val="28"/>
          <w:szCs w:val="28"/>
          <w:highlight w:val="none"/>
        </w:rPr>
      </w:pPr>
    </w:p>
    <w:p w14:paraId="3CF3FAF6">
      <w:pPr>
        <w:snapToGrid w:val="0"/>
        <w:spacing w:line="460" w:lineRule="exact"/>
        <w:jc w:val="center"/>
        <w:rPr>
          <w:rFonts w:ascii="宋体" w:hAnsi="宋体" w:cs="宋体"/>
          <w:sz w:val="28"/>
          <w:szCs w:val="28"/>
          <w:highlight w:val="none"/>
        </w:rPr>
      </w:pPr>
    </w:p>
    <w:p w14:paraId="6BF58ED8">
      <w:pPr>
        <w:snapToGrid w:val="0"/>
        <w:spacing w:line="460" w:lineRule="exact"/>
        <w:jc w:val="center"/>
        <w:rPr>
          <w:rFonts w:ascii="宋体" w:hAnsi="宋体" w:cs="宋体"/>
          <w:sz w:val="28"/>
          <w:szCs w:val="28"/>
          <w:highlight w:val="none"/>
        </w:rPr>
      </w:pPr>
    </w:p>
    <w:p w14:paraId="462E3B6D">
      <w:pPr>
        <w:snapToGrid w:val="0"/>
        <w:spacing w:line="460" w:lineRule="exact"/>
        <w:jc w:val="center"/>
        <w:rPr>
          <w:rFonts w:ascii="宋体" w:hAnsi="宋体" w:cs="宋体"/>
          <w:sz w:val="28"/>
          <w:szCs w:val="28"/>
          <w:highlight w:val="none"/>
        </w:rPr>
      </w:pPr>
    </w:p>
    <w:p w14:paraId="7BDB96C2">
      <w:pPr>
        <w:snapToGrid w:val="0"/>
        <w:spacing w:line="460" w:lineRule="exact"/>
        <w:jc w:val="center"/>
        <w:rPr>
          <w:rFonts w:ascii="宋体" w:hAnsi="宋体" w:cs="宋体"/>
          <w:sz w:val="28"/>
          <w:szCs w:val="28"/>
          <w:highlight w:val="none"/>
        </w:rPr>
      </w:pPr>
    </w:p>
    <w:p w14:paraId="6A2AEE82">
      <w:pPr>
        <w:snapToGrid w:val="0"/>
        <w:spacing w:line="460" w:lineRule="exact"/>
        <w:jc w:val="center"/>
        <w:rPr>
          <w:rFonts w:ascii="宋体" w:hAnsi="宋体" w:cs="宋体"/>
          <w:sz w:val="28"/>
          <w:szCs w:val="28"/>
          <w:highlight w:val="none"/>
        </w:rPr>
      </w:pPr>
    </w:p>
    <w:p w14:paraId="72BF5407">
      <w:pPr>
        <w:snapToGrid w:val="0"/>
        <w:spacing w:line="460" w:lineRule="exact"/>
        <w:jc w:val="center"/>
        <w:rPr>
          <w:rFonts w:ascii="宋体" w:hAnsi="宋体" w:cs="宋体"/>
          <w:sz w:val="28"/>
          <w:szCs w:val="28"/>
          <w:highlight w:val="none"/>
        </w:rPr>
      </w:pPr>
    </w:p>
    <w:p w14:paraId="40A2C63B">
      <w:pPr>
        <w:snapToGrid w:val="0"/>
        <w:spacing w:line="460" w:lineRule="exact"/>
        <w:jc w:val="center"/>
        <w:rPr>
          <w:rFonts w:ascii="宋体" w:hAnsi="宋体" w:cs="宋体"/>
          <w:sz w:val="28"/>
          <w:szCs w:val="28"/>
          <w:highlight w:val="none"/>
        </w:rPr>
      </w:pPr>
    </w:p>
    <w:p w14:paraId="650F424E">
      <w:pPr>
        <w:snapToGrid w:val="0"/>
        <w:spacing w:line="460" w:lineRule="exact"/>
        <w:jc w:val="center"/>
        <w:rPr>
          <w:rFonts w:ascii="宋体" w:hAnsi="宋体" w:cs="宋体"/>
          <w:sz w:val="28"/>
          <w:szCs w:val="28"/>
          <w:highlight w:val="none"/>
        </w:rPr>
      </w:pPr>
    </w:p>
    <w:p w14:paraId="0A77A1E0">
      <w:pPr>
        <w:snapToGrid w:val="0"/>
        <w:spacing w:line="460" w:lineRule="exact"/>
        <w:jc w:val="center"/>
        <w:rPr>
          <w:rFonts w:ascii="宋体" w:hAnsi="宋体" w:cs="宋体"/>
          <w:sz w:val="28"/>
          <w:szCs w:val="28"/>
          <w:highlight w:val="none"/>
        </w:rPr>
      </w:pPr>
    </w:p>
    <w:p w14:paraId="49D6C9A0">
      <w:pPr>
        <w:snapToGrid w:val="0"/>
        <w:spacing w:line="460" w:lineRule="exact"/>
        <w:jc w:val="center"/>
        <w:rPr>
          <w:rFonts w:ascii="宋体" w:hAnsi="宋体" w:cs="宋体"/>
          <w:sz w:val="28"/>
          <w:szCs w:val="28"/>
          <w:highlight w:val="none"/>
        </w:rPr>
      </w:pPr>
    </w:p>
    <w:p w14:paraId="5CC528FE">
      <w:pPr>
        <w:snapToGrid w:val="0"/>
        <w:spacing w:line="460" w:lineRule="exact"/>
        <w:jc w:val="center"/>
        <w:rPr>
          <w:rFonts w:ascii="宋体" w:hAnsi="宋体" w:cs="宋体"/>
          <w:sz w:val="28"/>
          <w:szCs w:val="28"/>
          <w:highlight w:val="none"/>
        </w:rPr>
      </w:pPr>
    </w:p>
    <w:p w14:paraId="62D6989A">
      <w:pPr>
        <w:snapToGrid w:val="0"/>
        <w:spacing w:line="460" w:lineRule="exact"/>
        <w:jc w:val="center"/>
        <w:rPr>
          <w:rFonts w:ascii="宋体" w:hAnsi="宋体" w:cs="宋体"/>
          <w:sz w:val="28"/>
          <w:szCs w:val="28"/>
          <w:highlight w:val="none"/>
        </w:rPr>
      </w:pPr>
    </w:p>
    <w:p w14:paraId="197B093E">
      <w:pPr>
        <w:snapToGrid w:val="0"/>
        <w:spacing w:line="460" w:lineRule="exact"/>
        <w:jc w:val="center"/>
        <w:rPr>
          <w:rFonts w:ascii="宋体" w:hAnsi="宋体" w:cs="宋体"/>
          <w:sz w:val="28"/>
          <w:szCs w:val="28"/>
          <w:highlight w:val="none"/>
        </w:rPr>
      </w:pPr>
    </w:p>
    <w:p w14:paraId="50919382">
      <w:pPr>
        <w:snapToGrid w:val="0"/>
        <w:spacing w:line="460" w:lineRule="exact"/>
        <w:jc w:val="center"/>
        <w:rPr>
          <w:rFonts w:ascii="宋体" w:hAnsi="宋体" w:cs="宋体"/>
          <w:sz w:val="28"/>
          <w:szCs w:val="28"/>
          <w:highlight w:val="none"/>
        </w:rPr>
      </w:pPr>
    </w:p>
    <w:p w14:paraId="4807010B">
      <w:pPr>
        <w:snapToGrid w:val="0"/>
        <w:spacing w:line="460" w:lineRule="exact"/>
        <w:jc w:val="center"/>
        <w:rPr>
          <w:rFonts w:ascii="宋体" w:hAnsi="宋体" w:cs="宋体"/>
          <w:sz w:val="28"/>
          <w:szCs w:val="28"/>
          <w:highlight w:val="none"/>
        </w:rPr>
      </w:pPr>
    </w:p>
    <w:p w14:paraId="74513FB3">
      <w:pPr>
        <w:snapToGrid w:val="0"/>
        <w:spacing w:line="460" w:lineRule="exact"/>
        <w:jc w:val="center"/>
        <w:rPr>
          <w:rFonts w:ascii="宋体" w:hAnsi="宋体" w:cs="宋体"/>
          <w:sz w:val="28"/>
          <w:szCs w:val="28"/>
          <w:highlight w:val="none"/>
        </w:rPr>
      </w:pPr>
    </w:p>
    <w:p w14:paraId="1BA1AE5B">
      <w:pPr>
        <w:pStyle w:val="25"/>
        <w:ind w:firstLine="280"/>
        <w:rPr>
          <w:rFonts w:ascii="宋体" w:hAnsi="宋体" w:cs="宋体"/>
          <w:sz w:val="28"/>
          <w:szCs w:val="28"/>
          <w:highlight w:val="none"/>
        </w:rPr>
      </w:pPr>
    </w:p>
    <w:p w14:paraId="268156FD">
      <w:pPr>
        <w:pStyle w:val="26"/>
        <w:ind w:firstLine="560"/>
        <w:rPr>
          <w:sz w:val="28"/>
          <w:szCs w:val="28"/>
          <w:highlight w:val="none"/>
        </w:rPr>
      </w:pPr>
    </w:p>
    <w:p w14:paraId="25BC77BE">
      <w:pPr>
        <w:rPr>
          <w:rFonts w:ascii="宋体" w:hAnsi="宋体" w:cs="宋体"/>
          <w:highlight w:val="none"/>
        </w:rPr>
      </w:pPr>
    </w:p>
    <w:p w14:paraId="24BCD765">
      <w:pPr>
        <w:snapToGrid w:val="0"/>
        <w:spacing w:line="460" w:lineRule="exact"/>
        <w:jc w:val="center"/>
        <w:rPr>
          <w:rFonts w:ascii="宋体" w:hAnsi="宋体" w:cs="宋体"/>
          <w:sz w:val="28"/>
          <w:szCs w:val="28"/>
          <w:highlight w:val="none"/>
        </w:rPr>
      </w:pPr>
    </w:p>
    <w:p w14:paraId="602F9861">
      <w:pPr>
        <w:snapToGrid w:val="0"/>
        <w:spacing w:line="460" w:lineRule="exact"/>
        <w:jc w:val="center"/>
        <w:rPr>
          <w:rFonts w:ascii="宋体" w:hAnsi="宋体" w:cs="宋体"/>
          <w:sz w:val="28"/>
          <w:szCs w:val="28"/>
          <w:highlight w:val="none"/>
        </w:rPr>
      </w:pPr>
    </w:p>
    <w:p w14:paraId="56788B7E">
      <w:pPr>
        <w:snapToGrid w:val="0"/>
        <w:spacing w:line="460" w:lineRule="exact"/>
        <w:jc w:val="center"/>
        <w:rPr>
          <w:rFonts w:ascii="宋体" w:hAnsi="宋体" w:cs="宋体"/>
          <w:sz w:val="28"/>
          <w:szCs w:val="28"/>
          <w:highlight w:val="none"/>
        </w:rPr>
      </w:pPr>
    </w:p>
    <w:p w14:paraId="53D8D223">
      <w:pPr>
        <w:snapToGrid w:val="0"/>
        <w:spacing w:line="460" w:lineRule="exact"/>
        <w:rPr>
          <w:rFonts w:ascii="宋体" w:hAnsi="宋体" w:cs="宋体"/>
          <w:sz w:val="28"/>
          <w:szCs w:val="28"/>
          <w:highlight w:val="none"/>
        </w:rPr>
      </w:pPr>
    </w:p>
    <w:p w14:paraId="68422444">
      <w:pPr>
        <w:snapToGrid w:val="0"/>
        <w:spacing w:line="460" w:lineRule="exact"/>
        <w:jc w:val="center"/>
        <w:rPr>
          <w:rFonts w:ascii="宋体" w:hAnsi="宋体" w:cs="宋体"/>
          <w:b/>
          <w:sz w:val="24"/>
          <w:highlight w:val="none"/>
        </w:rPr>
      </w:pPr>
      <w:r>
        <w:rPr>
          <w:rFonts w:hint="eastAsia" w:ascii="宋体" w:hAnsi="宋体" w:cs="宋体"/>
          <w:b/>
          <w:sz w:val="24"/>
          <w:highlight w:val="none"/>
        </w:rPr>
        <w:t>联合体协议书</w:t>
      </w:r>
      <w:r>
        <w:rPr>
          <w:rFonts w:hint="eastAsia" w:ascii="宋体" w:hAnsi="宋体" w:cs="宋体"/>
          <w:b/>
          <w:sz w:val="30"/>
          <w:szCs w:val="30"/>
          <w:highlight w:val="none"/>
        </w:rPr>
        <w:t>（</w:t>
      </w:r>
      <w:r>
        <w:rPr>
          <w:rFonts w:hint="eastAsia" w:ascii="宋体" w:hAnsi="宋体" w:cs="宋体"/>
          <w:b/>
          <w:kern w:val="0"/>
          <w:sz w:val="28"/>
          <w:szCs w:val="28"/>
          <w:highlight w:val="none"/>
        </w:rPr>
        <w:t>只需符合条件的投标人提供</w:t>
      </w:r>
      <w:r>
        <w:rPr>
          <w:rFonts w:hint="eastAsia" w:ascii="宋体" w:hAnsi="宋体" w:cs="宋体"/>
          <w:b/>
          <w:sz w:val="30"/>
          <w:szCs w:val="30"/>
          <w:highlight w:val="none"/>
        </w:rPr>
        <w:t>）</w:t>
      </w:r>
    </w:p>
    <w:p w14:paraId="3C997064">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甲方：法定代表人：</w:t>
      </w:r>
    </w:p>
    <w:p w14:paraId="0B81D057">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地址：电话：邮编：</w:t>
      </w:r>
    </w:p>
    <w:p w14:paraId="7FFA6D12">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乙方：法定代表人：</w:t>
      </w:r>
    </w:p>
    <w:p w14:paraId="16E21506">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地址：电话：邮编：</w:t>
      </w:r>
    </w:p>
    <w:p w14:paraId="351E8F97">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丙方：法定代表人：</w:t>
      </w:r>
    </w:p>
    <w:p w14:paraId="3A1B3988">
      <w:pPr>
        <w:widowControl/>
        <w:spacing w:line="360" w:lineRule="auto"/>
        <w:ind w:left="480" w:hanging="480" w:hangingChars="200"/>
        <w:jc w:val="left"/>
        <w:rPr>
          <w:rFonts w:ascii="宋体" w:hAnsi="宋体" w:cs="宋体"/>
          <w:kern w:val="0"/>
          <w:sz w:val="24"/>
          <w:highlight w:val="none"/>
          <w:u w:val="single"/>
        </w:rPr>
      </w:pPr>
      <w:r>
        <w:rPr>
          <w:rFonts w:hint="eastAsia" w:ascii="宋体" w:hAnsi="宋体" w:cs="宋体"/>
          <w:kern w:val="0"/>
          <w:sz w:val="24"/>
          <w:highlight w:val="none"/>
        </w:rPr>
        <w:t>地址：电话：邮编：</w:t>
      </w:r>
    </w:p>
    <w:p w14:paraId="77D61329">
      <w:pPr>
        <w:widowControl/>
        <w:spacing w:line="360" w:lineRule="auto"/>
        <w:ind w:left="479" w:leftChars="228"/>
        <w:jc w:val="left"/>
        <w:rPr>
          <w:rFonts w:ascii="宋体" w:hAnsi="宋体" w:cs="宋体"/>
          <w:kern w:val="0"/>
          <w:sz w:val="24"/>
          <w:highlight w:val="none"/>
        </w:rPr>
      </w:pPr>
      <w:r>
        <w:rPr>
          <w:rFonts w:hint="eastAsia" w:ascii="宋体" w:hAnsi="宋体" w:cs="宋体"/>
          <w:kern w:val="0"/>
          <w:sz w:val="24"/>
          <w:highlight w:val="none"/>
        </w:rPr>
        <w:t>缔约方依据《政府采购法》规定，按照采购文件（项目编号：     ）的要</w:t>
      </w:r>
    </w:p>
    <w:p w14:paraId="4A43524C">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求，本着互利互惠、利益共享、风险共担的原则，经协商达成一致，就联合体投</w:t>
      </w:r>
    </w:p>
    <w:p w14:paraId="0D053B08">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标事宜签订本协议。</w:t>
      </w:r>
    </w:p>
    <w:p w14:paraId="45DEBDF1">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 xml:space="preserve">    1.缔约方自愿组成项目投标联合体。</w:t>
      </w:r>
    </w:p>
    <w:p w14:paraId="1FD2E8BE">
      <w:pPr>
        <w:widowControl/>
        <w:spacing w:line="360" w:lineRule="auto"/>
        <w:ind w:left="479" w:leftChars="228"/>
        <w:jc w:val="left"/>
        <w:rPr>
          <w:rFonts w:ascii="宋体" w:hAnsi="宋体" w:cs="宋体"/>
          <w:kern w:val="0"/>
          <w:sz w:val="24"/>
          <w:highlight w:val="none"/>
        </w:rPr>
      </w:pPr>
      <w:r>
        <w:rPr>
          <w:rFonts w:hint="eastAsia" w:ascii="宋体" w:hAnsi="宋体" w:cs="宋体"/>
          <w:kern w:val="0"/>
          <w:sz w:val="24"/>
          <w:highlight w:val="none"/>
        </w:rPr>
        <w:t>2.缔约方基本情况：</w:t>
      </w:r>
    </w:p>
    <w:p w14:paraId="55BFA30D">
      <w:pPr>
        <w:widowControl/>
        <w:spacing w:line="360" w:lineRule="auto"/>
        <w:ind w:left="479" w:leftChars="228"/>
        <w:jc w:val="left"/>
        <w:rPr>
          <w:rFonts w:ascii="宋体" w:hAnsi="宋体" w:cs="宋体"/>
          <w:kern w:val="0"/>
          <w:sz w:val="24"/>
          <w:highlight w:val="none"/>
        </w:rPr>
      </w:pPr>
      <w:r>
        <w:rPr>
          <w:rFonts w:hint="eastAsia" w:ascii="宋体" w:hAnsi="宋体" w:cs="宋体"/>
          <w:kern w:val="0"/>
          <w:sz w:val="24"/>
          <w:highlight w:val="none"/>
        </w:rPr>
        <w:t>2.1甲方：，注册资本：元，属于（大、中、小、微）</w:t>
      </w:r>
    </w:p>
    <w:p w14:paraId="576EE684">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型企业，主要生产/经营：，具有资质等</w:t>
      </w:r>
    </w:p>
    <w:p w14:paraId="75798DC2">
      <w:pPr>
        <w:widowControl/>
        <w:shd w:val="clear" w:color="auto" w:fill="FFFFFF"/>
        <w:spacing w:line="360" w:lineRule="auto"/>
        <w:ind w:left="480" w:hanging="480"/>
        <w:jc w:val="left"/>
        <w:rPr>
          <w:rFonts w:ascii="宋体" w:hAnsi="宋体" w:cs="宋体"/>
          <w:kern w:val="0"/>
          <w:sz w:val="24"/>
          <w:highlight w:val="none"/>
        </w:rPr>
      </w:pPr>
      <w:r>
        <w:rPr>
          <w:rFonts w:hint="eastAsia" w:ascii="宋体" w:hAnsi="宋体" w:cs="宋体"/>
          <w:kern w:val="0"/>
          <w:sz w:val="24"/>
          <w:highlight w:val="none"/>
        </w:rPr>
        <w:t>级级，参与过等项目的建设。</w:t>
      </w:r>
    </w:p>
    <w:p w14:paraId="16E4EA0E">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 xml:space="preserve">    2.2 乙方：，注册资本：元，属于（大、中、小、微）</w:t>
      </w:r>
    </w:p>
    <w:p w14:paraId="6D4D304A">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型企业，主要生产/经营：，具有资质等</w:t>
      </w:r>
    </w:p>
    <w:p w14:paraId="6D8F96AC">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级级，参与过等项目的建设。</w:t>
      </w:r>
    </w:p>
    <w:p w14:paraId="7AD97B27">
      <w:pPr>
        <w:widowControl/>
        <w:spacing w:line="360" w:lineRule="auto"/>
        <w:ind w:left="479" w:leftChars="228"/>
        <w:jc w:val="left"/>
        <w:rPr>
          <w:rFonts w:ascii="宋体" w:hAnsi="宋体" w:cs="宋体"/>
          <w:kern w:val="0"/>
          <w:sz w:val="24"/>
          <w:highlight w:val="none"/>
        </w:rPr>
      </w:pPr>
      <w:r>
        <w:rPr>
          <w:rFonts w:hint="eastAsia" w:ascii="宋体" w:hAnsi="宋体" w:cs="宋体"/>
          <w:kern w:val="0"/>
          <w:sz w:val="24"/>
          <w:highlight w:val="none"/>
        </w:rPr>
        <w:t>2.3 丙方：，注册资本：元，属于（大、中、小、微）</w:t>
      </w:r>
    </w:p>
    <w:p w14:paraId="75E46F9A">
      <w:pPr>
        <w:widowControl/>
        <w:spacing w:line="360" w:lineRule="auto"/>
        <w:ind w:left="480" w:hanging="480" w:hangingChars="200"/>
        <w:jc w:val="left"/>
        <w:rPr>
          <w:rFonts w:ascii="宋体" w:hAnsi="宋体" w:cs="宋体"/>
          <w:kern w:val="0"/>
          <w:sz w:val="24"/>
          <w:highlight w:val="none"/>
        </w:rPr>
      </w:pPr>
      <w:r>
        <w:rPr>
          <w:rFonts w:hint="eastAsia" w:ascii="宋体" w:hAnsi="宋体" w:cs="宋体"/>
          <w:kern w:val="0"/>
          <w:sz w:val="24"/>
          <w:highlight w:val="none"/>
        </w:rPr>
        <w:t>型企业，主要生产/经营：，具有资质等</w:t>
      </w:r>
    </w:p>
    <w:p w14:paraId="004D894F">
      <w:pPr>
        <w:widowControl/>
        <w:shd w:val="clear" w:color="auto" w:fill="FFFFFF"/>
        <w:spacing w:line="360" w:lineRule="auto"/>
        <w:ind w:left="480" w:hanging="480"/>
        <w:jc w:val="left"/>
        <w:rPr>
          <w:rFonts w:ascii="宋体" w:hAnsi="宋体" w:cs="宋体"/>
          <w:kern w:val="0"/>
          <w:sz w:val="24"/>
          <w:highlight w:val="none"/>
        </w:rPr>
      </w:pPr>
      <w:r>
        <w:rPr>
          <w:rFonts w:hint="eastAsia" w:ascii="宋体" w:hAnsi="宋体" w:cs="宋体"/>
          <w:kern w:val="0"/>
          <w:sz w:val="24"/>
          <w:highlight w:val="none"/>
        </w:rPr>
        <w:t>级级，参与过等项目的建设。</w:t>
      </w:r>
    </w:p>
    <w:p w14:paraId="37CD91AF">
      <w:pPr>
        <w:widowControl/>
        <w:shd w:val="clear" w:color="auto" w:fill="FFFFFF"/>
        <w:spacing w:line="360" w:lineRule="auto"/>
        <w:ind w:firstLine="480" w:firstLineChars="200"/>
        <w:jc w:val="left"/>
        <w:rPr>
          <w:rFonts w:ascii="宋体" w:hAnsi="宋体" w:cs="宋体"/>
          <w:kern w:val="0"/>
          <w:sz w:val="28"/>
          <w:szCs w:val="28"/>
          <w:highlight w:val="none"/>
        </w:rPr>
      </w:pPr>
      <w:r>
        <w:rPr>
          <w:rFonts w:hint="eastAsia" w:ascii="宋体" w:hAnsi="宋体" w:cs="宋体"/>
          <w:kern w:val="0"/>
          <w:sz w:val="24"/>
          <w:highlight w:val="none"/>
        </w:rPr>
        <w:t>3.甲方（乙方或丙方）为本联合体牵头人。</w:t>
      </w:r>
    </w:p>
    <w:p w14:paraId="2DF95CA1">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4.联合体牵头人代表联合体各成员负责本采购项目投标文件编制和合同磋商活动，并代表联合体提交和接受相关的资料、信息及指示，并处理与之有关的一切事务，负责合同实施阶段的主持、组织和协调工作。</w:t>
      </w:r>
    </w:p>
    <w:p w14:paraId="201DDE25">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5.联合体各成员职责分工：</w:t>
      </w:r>
    </w:p>
    <w:p w14:paraId="5E4B818C">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5.1 甲方承担该项目的工作，完成合同金额占联合体协议合同总金额%，其所发生的一切费用由甲方承担。</w:t>
      </w:r>
    </w:p>
    <w:p w14:paraId="6A8E0B53">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5.2 乙方承担该项目的工作，完成合同金额占联合体协议合同总金额%，其所发生的一切费用由甲方承担。</w:t>
      </w:r>
    </w:p>
    <w:p w14:paraId="3F420B38">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5.3 丙方承担该项目的工作，完成合同金额占联合体协议合同总金额%，其所发生的一切费用由甲方承担。</w:t>
      </w:r>
    </w:p>
    <w:p w14:paraId="116B377D">
      <w:pPr>
        <w:widowControl/>
        <w:shd w:val="clear" w:color="auto" w:fill="FFFFFF"/>
        <w:spacing w:line="360" w:lineRule="auto"/>
        <w:jc w:val="left"/>
        <w:rPr>
          <w:rFonts w:ascii="宋体" w:hAnsi="宋体" w:cs="宋体"/>
          <w:kern w:val="0"/>
          <w:sz w:val="28"/>
          <w:szCs w:val="28"/>
          <w:highlight w:val="none"/>
        </w:rPr>
      </w:pPr>
      <w:r>
        <w:rPr>
          <w:rFonts w:hint="eastAsia" w:ascii="宋体" w:hAnsi="宋体" w:cs="宋体"/>
          <w:kern w:val="0"/>
          <w:sz w:val="24"/>
          <w:highlight w:val="none"/>
        </w:rPr>
        <w:t xml:space="preserve">    6.联合体将严格按照采购文件的各项要求，递交投标文件，履行合同，并对外承担连带责任。</w:t>
      </w:r>
    </w:p>
    <w:p w14:paraId="3FE748B5">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7.本协议自签章之日起生效，到项目验收合格，采购人付清全部款项后失效。联合体未中标，该协议自行失效。</w:t>
      </w:r>
    </w:p>
    <w:p w14:paraId="1DA451B9">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8.本协议一式份，缔约方各执一份。</w:t>
      </w:r>
    </w:p>
    <w:p w14:paraId="3524566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 xml:space="preserve">甲方：（盖章 ）            法定代表人或委托代理人：（签字） </w:t>
      </w:r>
    </w:p>
    <w:p w14:paraId="77868C64">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 xml:space="preserve"> 乙方：（盖章 ）            法定代表人或委托代理人：（签字） </w:t>
      </w:r>
    </w:p>
    <w:p w14:paraId="7628A7D4">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 xml:space="preserve"> 丙方：（盖章 ）            法定代表人或委托代理人：（签字） </w:t>
      </w:r>
    </w:p>
    <w:p w14:paraId="4FEBBDEC">
      <w:pPr>
        <w:widowControl/>
        <w:shd w:val="clear" w:color="auto" w:fill="FFFFFF"/>
        <w:spacing w:line="360" w:lineRule="auto"/>
        <w:ind w:firstLine="480"/>
        <w:jc w:val="left"/>
        <w:rPr>
          <w:rFonts w:ascii="宋体" w:hAnsi="宋体" w:cs="宋体"/>
          <w:kern w:val="0"/>
          <w:sz w:val="24"/>
          <w:highlight w:val="none"/>
        </w:rPr>
      </w:pPr>
    </w:p>
    <w:p w14:paraId="1E9B4287">
      <w:pPr>
        <w:widowControl/>
        <w:shd w:val="clear" w:color="auto" w:fill="FFFFFF"/>
        <w:spacing w:line="360" w:lineRule="auto"/>
        <w:ind w:firstLine="480"/>
        <w:jc w:val="left"/>
        <w:rPr>
          <w:rFonts w:ascii="宋体" w:hAnsi="宋体" w:cs="宋体"/>
          <w:kern w:val="0"/>
          <w:sz w:val="28"/>
          <w:szCs w:val="28"/>
          <w:highlight w:val="none"/>
        </w:rPr>
      </w:pPr>
      <w:r>
        <w:rPr>
          <w:rFonts w:hint="eastAsia" w:ascii="宋体" w:hAnsi="宋体" w:cs="宋体"/>
          <w:kern w:val="0"/>
          <w:sz w:val="24"/>
          <w:highlight w:val="none"/>
        </w:rPr>
        <w:t xml:space="preserve">                                            年    月    日</w:t>
      </w:r>
    </w:p>
    <w:p w14:paraId="7A199F5E">
      <w:pPr>
        <w:widowControl/>
        <w:shd w:val="clear" w:color="auto" w:fill="FFFFFF"/>
        <w:spacing w:line="360" w:lineRule="auto"/>
        <w:jc w:val="left"/>
        <w:rPr>
          <w:rFonts w:ascii="宋体" w:hAnsi="宋体" w:cs="宋体"/>
          <w:b/>
          <w:bCs/>
          <w:kern w:val="0"/>
          <w:sz w:val="24"/>
          <w:highlight w:val="none"/>
        </w:rPr>
      </w:pPr>
      <w:r>
        <w:rPr>
          <w:rFonts w:hint="eastAsia" w:ascii="宋体" w:hAnsi="宋体" w:cs="宋体"/>
          <w:kern w:val="0"/>
          <w:szCs w:val="21"/>
          <w:highlight w:val="none"/>
        </w:rPr>
        <w:t>注：本协议书由委托代理人签字的，应附法定代表人签字的授权委托书。</w:t>
      </w:r>
    </w:p>
    <w:p w14:paraId="2AF7F62E">
      <w:pPr>
        <w:rPr>
          <w:rFonts w:ascii="宋体" w:hAnsi="宋体" w:cs="宋体"/>
          <w:highlight w:val="none"/>
        </w:rPr>
      </w:pPr>
    </w:p>
    <w:p w14:paraId="3567C9B5">
      <w:pPr>
        <w:pStyle w:val="16"/>
        <w:rPr>
          <w:rFonts w:ascii="宋体" w:hAnsi="宋体" w:cs="宋体"/>
          <w:highlight w:val="none"/>
        </w:rPr>
      </w:pPr>
    </w:p>
    <w:p w14:paraId="4842F94D">
      <w:pPr>
        <w:pStyle w:val="48"/>
        <w:rPr>
          <w:color w:val="auto"/>
          <w:highlight w:val="none"/>
        </w:rPr>
      </w:pPr>
    </w:p>
    <w:p w14:paraId="716F7CF0">
      <w:pPr>
        <w:pStyle w:val="48"/>
        <w:rPr>
          <w:color w:val="auto"/>
          <w:highlight w:val="none"/>
        </w:rPr>
      </w:pPr>
    </w:p>
    <w:p w14:paraId="35DF8A1E">
      <w:pPr>
        <w:pStyle w:val="48"/>
        <w:rPr>
          <w:color w:val="auto"/>
          <w:highlight w:val="none"/>
        </w:rPr>
      </w:pPr>
    </w:p>
    <w:p w14:paraId="5A0F4655">
      <w:pPr>
        <w:pStyle w:val="48"/>
        <w:rPr>
          <w:color w:val="auto"/>
          <w:highlight w:val="none"/>
        </w:rPr>
      </w:pPr>
    </w:p>
    <w:p w14:paraId="48B16C5E">
      <w:pPr>
        <w:pStyle w:val="48"/>
        <w:rPr>
          <w:color w:val="auto"/>
          <w:highlight w:val="none"/>
        </w:rPr>
      </w:pPr>
    </w:p>
    <w:p w14:paraId="59459FC8">
      <w:pPr>
        <w:pStyle w:val="48"/>
        <w:rPr>
          <w:color w:val="auto"/>
          <w:highlight w:val="none"/>
        </w:rPr>
      </w:pPr>
    </w:p>
    <w:p w14:paraId="2183F407">
      <w:pPr>
        <w:pStyle w:val="48"/>
        <w:rPr>
          <w:color w:val="auto"/>
          <w:highlight w:val="none"/>
        </w:rPr>
      </w:pPr>
    </w:p>
    <w:p w14:paraId="1ECB09D4">
      <w:pPr>
        <w:pStyle w:val="48"/>
        <w:rPr>
          <w:color w:val="auto"/>
          <w:highlight w:val="none"/>
        </w:rPr>
      </w:pPr>
    </w:p>
    <w:p w14:paraId="6305B712">
      <w:pPr>
        <w:pStyle w:val="48"/>
        <w:rPr>
          <w:color w:val="auto"/>
          <w:highlight w:val="none"/>
        </w:rPr>
      </w:pPr>
    </w:p>
    <w:p w14:paraId="364F2116">
      <w:pPr>
        <w:pStyle w:val="48"/>
        <w:rPr>
          <w:color w:val="auto"/>
          <w:highlight w:val="none"/>
        </w:rPr>
      </w:pPr>
    </w:p>
    <w:p w14:paraId="17DAB089">
      <w:pPr>
        <w:pStyle w:val="48"/>
        <w:rPr>
          <w:color w:val="auto"/>
          <w:highlight w:val="none"/>
        </w:rPr>
      </w:pPr>
    </w:p>
    <w:p w14:paraId="22F83182">
      <w:pPr>
        <w:pStyle w:val="48"/>
        <w:rPr>
          <w:color w:val="auto"/>
          <w:highlight w:val="none"/>
        </w:rPr>
      </w:pPr>
    </w:p>
    <w:p w14:paraId="16046570">
      <w:pPr>
        <w:pStyle w:val="48"/>
        <w:rPr>
          <w:color w:val="auto"/>
          <w:highlight w:val="none"/>
        </w:rPr>
      </w:pPr>
    </w:p>
    <w:p w14:paraId="1AE359B8">
      <w:pPr>
        <w:pStyle w:val="48"/>
        <w:rPr>
          <w:color w:val="auto"/>
          <w:highlight w:val="none"/>
        </w:rPr>
      </w:pPr>
    </w:p>
    <w:p w14:paraId="3B206236">
      <w:pPr>
        <w:pStyle w:val="48"/>
        <w:rPr>
          <w:color w:val="auto"/>
          <w:highlight w:val="none"/>
        </w:rPr>
      </w:pPr>
    </w:p>
    <w:p w14:paraId="42B32D23">
      <w:pPr>
        <w:pStyle w:val="48"/>
        <w:rPr>
          <w:color w:val="auto"/>
          <w:highlight w:val="none"/>
        </w:rPr>
      </w:pPr>
    </w:p>
    <w:p w14:paraId="5623E7D1">
      <w:pPr>
        <w:pStyle w:val="48"/>
        <w:rPr>
          <w:color w:val="auto"/>
          <w:highlight w:val="none"/>
        </w:rPr>
      </w:pPr>
    </w:p>
    <w:p w14:paraId="02DD02DE">
      <w:pPr>
        <w:pStyle w:val="48"/>
        <w:rPr>
          <w:color w:val="auto"/>
          <w:highlight w:val="none"/>
        </w:rPr>
      </w:pPr>
    </w:p>
    <w:p w14:paraId="5F7DCDCE">
      <w:pPr>
        <w:jc w:val="center"/>
        <w:rPr>
          <w:rFonts w:ascii="宋体" w:hAnsi="宋体" w:cs="宋体"/>
          <w:b/>
          <w:kern w:val="0"/>
          <w:sz w:val="32"/>
          <w:szCs w:val="32"/>
          <w:highlight w:val="none"/>
        </w:rPr>
      </w:pPr>
      <w:r>
        <w:rPr>
          <w:rFonts w:hint="eastAsia" w:ascii="宋体" w:hAnsi="宋体" w:cs="宋体"/>
          <w:b/>
          <w:kern w:val="0"/>
          <w:sz w:val="32"/>
          <w:szCs w:val="32"/>
          <w:highlight w:val="none"/>
        </w:rPr>
        <w:t>政府采购履约担保函（</w:t>
      </w:r>
      <w:r>
        <w:rPr>
          <w:rFonts w:hint="eastAsia" w:ascii="宋体" w:hAnsi="宋体" w:cs="宋体"/>
          <w:b/>
          <w:kern w:val="0"/>
          <w:sz w:val="28"/>
          <w:szCs w:val="28"/>
          <w:highlight w:val="none"/>
        </w:rPr>
        <w:t>只需符合条件的投标人提供</w:t>
      </w:r>
      <w:r>
        <w:rPr>
          <w:rFonts w:hint="eastAsia" w:ascii="宋体" w:hAnsi="宋体" w:cs="宋体"/>
          <w:b/>
          <w:kern w:val="0"/>
          <w:sz w:val="32"/>
          <w:szCs w:val="32"/>
          <w:highlight w:val="none"/>
        </w:rPr>
        <w:t>）</w:t>
      </w:r>
    </w:p>
    <w:p w14:paraId="7A325BD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编号：</w:t>
      </w:r>
    </w:p>
    <w:p w14:paraId="265C09A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（采购人）：</w:t>
      </w:r>
    </w:p>
    <w:p w14:paraId="6AD1929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鉴于你方与              （以下简称投标人）于   年   月   日签定编号为            的《           政府采购合同》（以下简称主合同），且依据该合同的约定，投标人应在   年   月   日前向你方交纳履约保证金，且可以履约担保函的形式交纳履约保证金。应投标人的申请，我方以保证的方式向你方提供如下履约保证金担保：</w:t>
      </w:r>
    </w:p>
    <w:p w14:paraId="0C3FA24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一、保证责任的情形及保证金额</w:t>
      </w:r>
    </w:p>
    <w:p w14:paraId="2ACECDE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（一）在投标人出现下列情形之一时，我方承担保证责任：</w:t>
      </w:r>
    </w:p>
    <w:p w14:paraId="4CA5994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1．将中标项目转让给他人，或者在投标文件中未说明，且未经采购人同意，将中标项目分包给他人的；</w:t>
      </w:r>
    </w:p>
    <w:p w14:paraId="6E9B188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2．主合同约定的应当缴纳履约保证金的情形:</w:t>
      </w:r>
    </w:p>
    <w:p w14:paraId="7A1D46D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（1）未按主合同约定的质量、数量和期限供应货物/提供服务/完成工程的；</w:t>
      </w:r>
    </w:p>
    <w:p w14:paraId="5E27475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（2）我方的保证范围是主合同约定的合同价款总额的   %，数额为      元（大写            ），币种为      。（即主合同履约保证金金额）</w:t>
      </w:r>
    </w:p>
    <w:p w14:paraId="5AB1402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二、保证的方式及保证期间</w:t>
      </w:r>
    </w:p>
    <w:p w14:paraId="3F7A5EF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我方保证的方式为：连带责任保证。</w:t>
      </w:r>
    </w:p>
    <w:p w14:paraId="310776D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我方保证的期间为：自本合同生效之日起至投标人按照主合同约定的供货/完工期限届满后     日内。</w:t>
      </w:r>
    </w:p>
    <w:p w14:paraId="01CE369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如果投标人未按主合同约定向贵方供应货物/提供服务/完成工程的，由我方在保证金额内向你方支付上述款项。</w:t>
      </w:r>
    </w:p>
    <w:p w14:paraId="00738F6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三、承担保证责任的程序</w:t>
      </w:r>
    </w:p>
    <w:p w14:paraId="2E3EB49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1．你方要求我方承担保证责任的，应在本保函保证期间内向我方发出书面索赔通知。索赔通知应写明要求索赔的金额，支付款项应到达的帐号。并附有证明投标人违约事实的证明材料。</w:t>
      </w:r>
    </w:p>
    <w:p w14:paraId="6A38962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 如果你方与投标人因货物质量问题产生争议，你方还需同时提供        部门出具的质量检测报告，或经诉讼（仲裁）程序裁决后的裁决书、调解书，本保证人即按照检测结果或裁决书、调解书决定是否承担保证责任。</w:t>
      </w:r>
    </w:p>
    <w:p w14:paraId="4238455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2．我方收到你方的书面索赔通知及相应证明材料，在    工作日内进行核定后按照本保函的承诺承担保证责任。</w:t>
      </w:r>
    </w:p>
    <w:p w14:paraId="760F5AE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四、保证责任的终止</w:t>
      </w:r>
    </w:p>
    <w:p w14:paraId="10B69B1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A28659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2．我方按照本保函向你方履行了保证责任后，自我方向你方支付款项（支付款项从我方账户划出）之日起，保证责任即终止。</w:t>
      </w:r>
    </w:p>
    <w:p w14:paraId="0AC3B95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3．按照法律法规的规定或出现应终止我方保证责任的其它情形的，我方在本保函项下的保证责任亦终止。</w:t>
      </w:r>
    </w:p>
    <w:p w14:paraId="0402C83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180862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五、免责条款</w:t>
      </w:r>
    </w:p>
    <w:p w14:paraId="0FEA977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1．因你方违反主合同约定致使投标人不能履行义务的，我方不承担保证责任。</w:t>
      </w:r>
    </w:p>
    <w:p w14:paraId="04DCE17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2．依照法律法规的规定或你方与投标人的另行约定，全部或者部分免除投标人应缴纳的保证金义务的，我方亦免除相应的保证责任。</w:t>
      </w:r>
    </w:p>
    <w:p w14:paraId="1D64E8F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 因不可抗力造成投标人不能履行供货义务的，我方不承担保证责任。</w:t>
      </w:r>
    </w:p>
    <w:p w14:paraId="64496E3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六、争议的解决</w:t>
      </w:r>
    </w:p>
    <w:p w14:paraId="57678E2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因本保函发生的纠纷，由你我双方协商解决，协商不成的，通过诉讼程序解决，诉讼管辖地法院为           法院。</w:t>
      </w:r>
    </w:p>
    <w:p w14:paraId="5976DAF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七、保函的生效</w:t>
      </w:r>
    </w:p>
    <w:p w14:paraId="7CC7AD5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本保函自我方加盖公章之日起生效。</w:t>
      </w:r>
    </w:p>
    <w:p w14:paraId="672B426D">
      <w:pPr>
        <w:widowControl/>
        <w:spacing w:line="360" w:lineRule="auto"/>
        <w:ind w:firstLine="480" w:firstLineChars="200"/>
        <w:jc w:val="left"/>
        <w:rPr>
          <w:rFonts w:ascii="宋体" w:hAnsi="宋体" w:cs="宋体"/>
          <w:kern w:val="0"/>
          <w:sz w:val="24"/>
          <w:highlight w:val="none"/>
        </w:rPr>
      </w:pPr>
    </w:p>
    <w:p w14:paraId="787E1205">
      <w:pPr>
        <w:widowControl/>
        <w:spacing w:line="360" w:lineRule="auto"/>
        <w:ind w:firstLine="480" w:firstLineChars="200"/>
        <w:jc w:val="left"/>
        <w:rPr>
          <w:rFonts w:ascii="宋体" w:hAnsi="宋体" w:cs="宋体"/>
          <w:kern w:val="0"/>
          <w:sz w:val="24"/>
          <w:highlight w:val="none"/>
        </w:rPr>
      </w:pPr>
    </w:p>
    <w:p w14:paraId="10657A80">
      <w:pPr>
        <w:widowControl/>
        <w:spacing w:line="360" w:lineRule="auto"/>
        <w:ind w:firstLine="5280" w:firstLineChars="2200"/>
        <w:jc w:val="left"/>
        <w:rPr>
          <w:rFonts w:ascii="宋体" w:hAnsi="宋体" w:cs="宋体"/>
          <w:kern w:val="0"/>
          <w:sz w:val="24"/>
          <w:highlight w:val="none"/>
        </w:rPr>
      </w:pPr>
      <w:r>
        <w:rPr>
          <w:rFonts w:hint="eastAsia" w:ascii="宋体" w:hAnsi="宋体" w:cs="宋体"/>
          <w:kern w:val="0"/>
          <w:sz w:val="24"/>
          <w:highlight w:val="none"/>
        </w:rPr>
        <w:t>保证人：（公章）</w:t>
      </w:r>
    </w:p>
    <w:p w14:paraId="09CD83EC">
      <w:pPr>
        <w:widowControl/>
        <w:spacing w:line="360" w:lineRule="auto"/>
        <w:ind w:firstLine="5280" w:firstLineChars="2200"/>
        <w:jc w:val="left"/>
        <w:rPr>
          <w:rFonts w:ascii="宋体" w:hAnsi="宋体" w:cs="宋体"/>
          <w:kern w:val="0"/>
          <w:sz w:val="24"/>
          <w:highlight w:val="none"/>
        </w:rPr>
      </w:pPr>
      <w:r>
        <w:rPr>
          <w:rFonts w:hint="eastAsia" w:ascii="宋体" w:hAnsi="宋体" w:cs="宋体"/>
          <w:kern w:val="0"/>
          <w:sz w:val="24"/>
          <w:highlight w:val="none"/>
        </w:rPr>
        <w:t>年   月    日</w:t>
      </w:r>
    </w:p>
    <w:p w14:paraId="6E40FB95">
      <w:pPr>
        <w:jc w:val="center"/>
        <w:rPr>
          <w:rFonts w:ascii="宋体" w:hAnsi="宋体" w:cs="宋体"/>
          <w:b/>
          <w:kern w:val="0"/>
          <w:sz w:val="32"/>
          <w:szCs w:val="32"/>
          <w:highlight w:val="none"/>
        </w:rPr>
      </w:pPr>
    </w:p>
    <w:p w14:paraId="17A6D762">
      <w:pPr>
        <w:jc w:val="center"/>
        <w:rPr>
          <w:rFonts w:ascii="宋体" w:hAnsi="宋体" w:cs="宋体"/>
          <w:b/>
          <w:kern w:val="0"/>
          <w:sz w:val="32"/>
          <w:szCs w:val="32"/>
          <w:highlight w:val="none"/>
        </w:rPr>
      </w:pPr>
      <w:r>
        <w:rPr>
          <w:rFonts w:hint="eastAsia" w:ascii="宋体" w:hAnsi="宋体" w:cs="宋体"/>
          <w:b/>
          <w:kern w:val="0"/>
          <w:sz w:val="32"/>
          <w:szCs w:val="32"/>
          <w:highlight w:val="none"/>
        </w:rPr>
        <w:t>汝南县政府采购专业信用</w:t>
      </w:r>
    </w:p>
    <w:p w14:paraId="49D36BF4">
      <w:pPr>
        <w:jc w:val="center"/>
        <w:rPr>
          <w:rFonts w:ascii="宋体" w:hAnsi="宋体" w:cs="宋体"/>
          <w:b/>
          <w:kern w:val="0"/>
          <w:sz w:val="32"/>
          <w:szCs w:val="32"/>
          <w:highlight w:val="none"/>
        </w:rPr>
      </w:pPr>
      <w:r>
        <w:rPr>
          <w:rFonts w:hint="eastAsia" w:ascii="宋体" w:hAnsi="宋体" w:cs="宋体"/>
          <w:b/>
          <w:kern w:val="0"/>
          <w:sz w:val="32"/>
          <w:szCs w:val="32"/>
          <w:highlight w:val="none"/>
        </w:rPr>
        <w:t>担保机构联系方式(</w:t>
      </w:r>
      <w:r>
        <w:rPr>
          <w:rFonts w:hint="eastAsia" w:ascii="宋体" w:hAnsi="宋体" w:cs="宋体"/>
          <w:b/>
          <w:kern w:val="0"/>
          <w:sz w:val="28"/>
          <w:szCs w:val="28"/>
          <w:highlight w:val="none"/>
        </w:rPr>
        <w:t>只需符合条件的投标人提供</w:t>
      </w:r>
      <w:r>
        <w:rPr>
          <w:rFonts w:hint="eastAsia" w:ascii="宋体" w:hAnsi="宋体" w:cs="宋体"/>
          <w:b/>
          <w:kern w:val="0"/>
          <w:sz w:val="32"/>
          <w:szCs w:val="32"/>
          <w:highlight w:val="none"/>
        </w:rPr>
        <w:t>)</w:t>
      </w:r>
    </w:p>
    <w:p w14:paraId="6EB96676">
      <w:pPr>
        <w:pStyle w:val="96"/>
        <w:spacing w:after="260" w:line="240" w:lineRule="auto"/>
        <w:ind w:firstLine="0"/>
        <w:rPr>
          <w:b/>
          <w:bCs/>
          <w:sz w:val="32"/>
          <w:szCs w:val="32"/>
          <w:highlight w:val="none"/>
          <w:lang w:val="en-US" w:eastAsia="zh-CN"/>
        </w:rPr>
      </w:pPr>
    </w:p>
    <w:p w14:paraId="3306FC51">
      <w:pPr>
        <w:ind w:firstLine="482" w:firstLineChars="200"/>
        <w:rPr>
          <w:rFonts w:ascii="宋体" w:hAnsi="宋体" w:cs="宋体"/>
          <w:spacing w:val="-20"/>
          <w:kern w:val="0"/>
          <w:sz w:val="28"/>
          <w:szCs w:val="28"/>
          <w:highlight w:val="none"/>
          <w:lang w:val="zh-TW" w:eastAsia="zh-TW"/>
        </w:rPr>
      </w:pPr>
      <w:r>
        <w:rPr>
          <w:rFonts w:hint="eastAsia" w:ascii="宋体" w:hAnsi="宋体" w:cs="宋体"/>
          <w:b/>
          <w:bCs/>
          <w:spacing w:val="-20"/>
          <w:kern w:val="0"/>
          <w:sz w:val="28"/>
          <w:szCs w:val="28"/>
          <w:highlight w:val="none"/>
        </w:rPr>
        <w:t>专业担保机构：</w:t>
      </w:r>
      <w:r>
        <w:rPr>
          <w:rFonts w:hint="eastAsia" w:ascii="宋体" w:hAnsi="宋体" w:cs="宋体"/>
          <w:spacing w:val="-20"/>
          <w:kern w:val="0"/>
          <w:sz w:val="28"/>
          <w:szCs w:val="28"/>
          <w:highlight w:val="none"/>
          <w:lang w:val="zh-TW"/>
        </w:rPr>
        <w:t>汝南县</w:t>
      </w:r>
      <w:r>
        <w:rPr>
          <w:rFonts w:hint="eastAsia" w:ascii="宋体" w:hAnsi="宋体" w:cs="宋体"/>
          <w:spacing w:val="-20"/>
          <w:kern w:val="0"/>
          <w:sz w:val="28"/>
          <w:szCs w:val="28"/>
          <w:highlight w:val="none"/>
          <w:lang w:val="zh-TW" w:eastAsia="zh-TW"/>
        </w:rPr>
        <w:t>中小企业担保有限公司</w:t>
      </w:r>
    </w:p>
    <w:p w14:paraId="4597E557">
      <w:pPr>
        <w:ind w:firstLine="480" w:firstLineChars="200"/>
        <w:rPr>
          <w:rFonts w:ascii="宋体" w:hAnsi="宋体" w:cs="宋体"/>
          <w:spacing w:val="-20"/>
          <w:kern w:val="0"/>
          <w:sz w:val="28"/>
          <w:szCs w:val="28"/>
          <w:highlight w:val="none"/>
        </w:rPr>
      </w:pPr>
      <w:r>
        <w:rPr>
          <w:rFonts w:hint="eastAsia" w:ascii="宋体" w:hAnsi="宋体" w:cs="宋体"/>
          <w:spacing w:val="-20"/>
          <w:kern w:val="0"/>
          <w:sz w:val="28"/>
          <w:szCs w:val="28"/>
          <w:highlight w:val="none"/>
          <w:lang w:val="zh-TW" w:eastAsia="zh-TW"/>
        </w:rPr>
        <w:t>联系人：</w:t>
      </w:r>
      <w:r>
        <w:rPr>
          <w:rFonts w:hint="eastAsia" w:ascii="宋体" w:hAnsi="宋体" w:cs="宋体"/>
          <w:spacing w:val="-20"/>
          <w:kern w:val="0"/>
          <w:sz w:val="28"/>
          <w:szCs w:val="28"/>
          <w:highlight w:val="none"/>
        </w:rPr>
        <w:t>石先生</w:t>
      </w:r>
    </w:p>
    <w:p w14:paraId="3FF13354">
      <w:pPr>
        <w:ind w:firstLine="480" w:firstLineChars="200"/>
        <w:rPr>
          <w:rFonts w:ascii="宋体" w:hAnsi="宋体" w:cs="宋体"/>
          <w:spacing w:val="-20"/>
          <w:kern w:val="0"/>
          <w:sz w:val="28"/>
          <w:szCs w:val="28"/>
          <w:highlight w:val="none"/>
        </w:rPr>
      </w:pPr>
      <w:r>
        <w:rPr>
          <w:rFonts w:hint="eastAsia" w:ascii="宋体" w:hAnsi="宋体" w:cs="宋体"/>
          <w:spacing w:val="-20"/>
          <w:kern w:val="0"/>
          <w:sz w:val="28"/>
          <w:szCs w:val="28"/>
          <w:highlight w:val="none"/>
          <w:lang w:val="zh-TW" w:eastAsia="zh-TW"/>
        </w:rPr>
        <w:t>联系电话：</w:t>
      </w:r>
      <w:r>
        <w:rPr>
          <w:rFonts w:hint="eastAsia" w:ascii="宋体" w:hAnsi="宋体" w:cs="宋体"/>
          <w:spacing w:val="-20"/>
          <w:kern w:val="0"/>
          <w:sz w:val="28"/>
          <w:szCs w:val="28"/>
          <w:highlight w:val="none"/>
        </w:rPr>
        <w:t>13513988332</w:t>
      </w:r>
    </w:p>
    <w:p w14:paraId="73648880">
      <w:pPr>
        <w:widowControl/>
        <w:snapToGrid w:val="0"/>
        <w:spacing w:line="360" w:lineRule="auto"/>
        <w:rPr>
          <w:rFonts w:ascii="宋体" w:hAnsi="宋体" w:cs="宋体"/>
          <w:b/>
          <w:bCs/>
          <w:sz w:val="32"/>
          <w:szCs w:val="32"/>
          <w:highlight w:val="none"/>
          <w:lang w:bidi="zh-TW"/>
        </w:rPr>
      </w:pPr>
    </w:p>
    <w:p w14:paraId="56397889">
      <w:pPr>
        <w:widowControl/>
        <w:snapToGrid w:val="0"/>
        <w:spacing w:line="360" w:lineRule="auto"/>
        <w:rPr>
          <w:rFonts w:ascii="宋体" w:hAnsi="宋体" w:cs="宋体"/>
          <w:b/>
          <w:bCs/>
          <w:sz w:val="32"/>
          <w:szCs w:val="32"/>
          <w:highlight w:val="none"/>
          <w:lang w:bidi="zh-TW"/>
        </w:rPr>
      </w:pPr>
    </w:p>
    <w:p w14:paraId="720B34D6">
      <w:pPr>
        <w:ind w:firstLine="482" w:firstLineChars="200"/>
        <w:rPr>
          <w:rFonts w:ascii="宋体" w:hAnsi="宋体" w:cs="宋体"/>
          <w:b/>
          <w:bCs/>
          <w:spacing w:val="-20"/>
          <w:kern w:val="0"/>
          <w:sz w:val="28"/>
          <w:szCs w:val="28"/>
          <w:highlight w:val="none"/>
        </w:rPr>
      </w:pPr>
      <w:r>
        <w:rPr>
          <w:rFonts w:hint="eastAsia" w:ascii="宋体" w:hAnsi="宋体" w:cs="宋体"/>
          <w:b/>
          <w:bCs/>
          <w:spacing w:val="-20"/>
          <w:kern w:val="0"/>
          <w:sz w:val="28"/>
          <w:szCs w:val="28"/>
          <w:highlight w:val="none"/>
        </w:rPr>
        <w:t>汝南县政府采购融资金融机构：</w:t>
      </w:r>
    </w:p>
    <w:p w14:paraId="4E8F2036">
      <w:pPr>
        <w:ind w:firstLine="480" w:firstLineChars="200"/>
        <w:rPr>
          <w:rFonts w:ascii="宋体" w:hAnsi="宋体" w:cs="宋体"/>
          <w:spacing w:val="-20"/>
          <w:kern w:val="0"/>
          <w:sz w:val="28"/>
          <w:szCs w:val="28"/>
          <w:highlight w:val="none"/>
        </w:rPr>
      </w:pPr>
      <w:r>
        <w:rPr>
          <w:rFonts w:hint="eastAsia" w:ascii="宋体" w:hAnsi="宋体" w:cs="宋体"/>
          <w:spacing w:val="-20"/>
          <w:kern w:val="0"/>
          <w:sz w:val="28"/>
          <w:szCs w:val="28"/>
          <w:highlight w:val="none"/>
        </w:rPr>
        <w:t>河南汝南农村商业银行股份有限公司杨慧翔  15836789216</w:t>
      </w:r>
    </w:p>
    <w:p w14:paraId="04CEF61C">
      <w:pPr>
        <w:ind w:firstLine="480" w:firstLineChars="200"/>
        <w:rPr>
          <w:rFonts w:ascii="宋体" w:hAnsi="宋体" w:cs="宋体"/>
          <w:spacing w:val="-20"/>
          <w:kern w:val="0"/>
          <w:sz w:val="28"/>
          <w:szCs w:val="28"/>
          <w:highlight w:val="none"/>
        </w:rPr>
      </w:pPr>
      <w:r>
        <w:rPr>
          <w:rFonts w:hint="eastAsia" w:ascii="宋体" w:hAnsi="宋体" w:cs="宋体"/>
          <w:spacing w:val="-20"/>
          <w:kern w:val="0"/>
          <w:sz w:val="28"/>
          <w:szCs w:val="28"/>
          <w:highlight w:val="none"/>
        </w:rPr>
        <w:t>中原银行股份有限公司驻马店分行   卞留洋  13223852657</w:t>
      </w:r>
    </w:p>
    <w:p w14:paraId="367366DF">
      <w:pPr>
        <w:ind w:firstLine="480" w:firstLineChars="200"/>
        <w:rPr>
          <w:rFonts w:ascii="宋体" w:hAnsi="宋体" w:cs="宋体"/>
          <w:spacing w:val="-20"/>
          <w:kern w:val="0"/>
          <w:sz w:val="28"/>
          <w:szCs w:val="28"/>
          <w:highlight w:val="none"/>
        </w:rPr>
      </w:pPr>
      <w:r>
        <w:rPr>
          <w:rFonts w:hint="eastAsia" w:ascii="宋体" w:hAnsi="宋体" w:cs="宋体"/>
          <w:spacing w:val="-20"/>
          <w:kern w:val="0"/>
          <w:sz w:val="28"/>
          <w:szCs w:val="28"/>
          <w:highlight w:val="none"/>
        </w:rPr>
        <w:t>中国建设银行股份有限公司汝南支行  王祯13137290095</w:t>
      </w:r>
    </w:p>
    <w:p w14:paraId="1D9E128D">
      <w:pPr>
        <w:pStyle w:val="25"/>
        <w:ind w:firstLine="240"/>
        <w:rPr>
          <w:rFonts w:ascii="宋体" w:hAnsi="宋体" w:cs="宋体"/>
          <w:highlight w:val="none"/>
        </w:rPr>
      </w:pPr>
      <w:r>
        <w:rPr>
          <w:rFonts w:hint="eastAsia" w:ascii="宋体" w:hAnsi="宋体" w:cs="宋体"/>
          <w:spacing w:val="-20"/>
          <w:kern w:val="0"/>
          <w:sz w:val="28"/>
          <w:szCs w:val="28"/>
          <w:highlight w:val="none"/>
        </w:rPr>
        <w:t xml:space="preserve">  中国银行股份有限公司汝南支行        刘  宁  13903969677</w:t>
      </w:r>
    </w:p>
    <w:p w14:paraId="5B521420">
      <w:pPr>
        <w:rPr>
          <w:rFonts w:ascii="宋体" w:hAnsi="宋体" w:cs="宋体"/>
          <w:highlight w:val="none"/>
        </w:rPr>
      </w:pPr>
    </w:p>
    <w:p w14:paraId="2BCDF377">
      <w:pPr>
        <w:widowControl/>
        <w:spacing w:line="360" w:lineRule="auto"/>
        <w:ind w:firstLine="480" w:firstLineChars="200"/>
        <w:jc w:val="left"/>
        <w:rPr>
          <w:rFonts w:ascii="宋体" w:hAnsi="宋体" w:cs="宋体"/>
          <w:kern w:val="0"/>
          <w:sz w:val="24"/>
          <w:highlight w:val="none"/>
        </w:rPr>
      </w:pPr>
    </w:p>
    <w:p w14:paraId="1578AE3D">
      <w:pPr>
        <w:widowControl/>
        <w:spacing w:line="360" w:lineRule="auto"/>
        <w:ind w:firstLine="480" w:firstLineChars="200"/>
        <w:jc w:val="left"/>
        <w:rPr>
          <w:rFonts w:ascii="宋体" w:hAnsi="宋体" w:cs="宋体"/>
          <w:kern w:val="0"/>
          <w:sz w:val="24"/>
          <w:highlight w:val="none"/>
        </w:rPr>
      </w:pPr>
    </w:p>
    <w:sectPr>
      <w:headerReference r:id="rId5" w:type="default"/>
      <w:footerReference r:id="rId6" w:type="default"/>
      <w:footerReference r:id="rId7" w:type="even"/>
      <w:pgSz w:w="11906" w:h="16838"/>
      <w:pgMar w:top="1440" w:right="1080" w:bottom="1440" w:left="108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084F">
    <w:pPr>
      <w:pStyle w:val="18"/>
      <w:tabs>
        <w:tab w:val="clear" w:pos="8306"/>
      </w:tabs>
    </w:pPr>
    <w:r>
      <w:pict>
        <v:shape id="文本框 6"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nq50LnAQAAyAMAAA4AAABkcnMvZTJvRG9jLnhtbK1TS27bMBDd&#10;F+gdCO5rKQaSCILlIK2RokDRFkh7AJoiLQL8YUhbcg/Q3qCrbrrvuXyODCnJKdJNFtlIQ87Mm3lv&#10;hqubwWhyEBCUsw29WJSUCMtdq+yuod++3r2pKAmR2ZZpZ0VDjyLQm/XrV6ve12LpOqdbAQRBbKh7&#10;39AuRl8XReCdMCwsnBcWndKBYRGPsCtaYD2iG10sy/Kq6B20HhwXIeDtZnTSCRGeA+ikVFxsHN8b&#10;YeOICkKziJRCp3yg69ytlILHz1IGEYluKDKN+YtF0N6mb7FesXoHzHeKTy2w57TwhJNhymLRM9SG&#10;RUb2oP6DMoqDC07GBXemGIlkRZDFRflEm/uOeZG5oNTBn0UPLwfLPx2+AFFtQ68psczgwE+/fp5+&#10;/z39+UGukjy9DzVG3XuMi8NbN+DSzPcBLxPrQYJJf+RD0I/iHs/iiiESnpKqZVWV6OLomw+IXzym&#10;ewjxvXCGJKOhgNPLorLDxxDH0DkkVbPuTmmdJ6gt6RH1srq+zBlnF6Jri0USi7HbZMVhO0zUtq49&#10;IjN8EFixc/Cdkh7XoaEWt58S/cGi2mlzZgNmYzsbzHJMbGikZDTfxXHD9h7Urss7l/oN/nYfsedM&#10;JbUx1p66wwFnMaZlTBv07zlHPT7A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ernQucB&#10;AADIAwAADgAAAAAAAAABACAAAAAiAQAAZHJzL2Uyb0RvYy54bWxQSwUGAAAAAAYABgBZAQAAewUA&#10;AAAA&#10;">
          <v:path/>
          <v:fill on="f" focussize="0,0"/>
          <v:stroke on="f" weight="1.25pt" joinstyle="miter"/>
          <v:imagedata o:title=""/>
          <o:lock v:ext="edit"/>
          <v:textbox inset="0mm,0mm,0mm,0mm" style="mso-fit-shape-to-text:t;">
            <w:txbxContent>
              <w:p w14:paraId="210B5383">
                <w:pPr>
                  <w:pStyle w:val="18"/>
                </w:pPr>
                <w:r>
                  <w:fldChar w:fldCharType="begin"/>
                </w:r>
                <w:r>
                  <w:instrText xml:space="preserve"> PAGE  \* MERGEFORMAT </w:instrText>
                </w:r>
                <w:r>
                  <w:fldChar w:fldCharType="separate"/>
                </w:r>
                <w:r>
                  <w:t>2</w:t>
                </w:r>
                <w:r>
                  <w:fldChar w:fldCharType="end"/>
                </w:r>
              </w:p>
            </w:txbxContent>
          </v:textbox>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7716">
    <w:pPr>
      <w:pStyle w:val="18"/>
      <w:ind w:right="360" w:firstLine="360"/>
    </w:pPr>
    <w:r>
      <w:pict>
        <v:shape id="文本框 3"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path/>
          <v:fill on="f" focussize="0,0"/>
          <v:stroke on="f" weight="1.25pt" joinstyle="miter"/>
          <v:imagedata o:title=""/>
          <o:lock v:ext="edit"/>
          <v:textbox inset="0mm,0mm,0mm,0mm" style="mso-fit-shape-to-text:t;">
            <w:txbxContent>
              <w:p w14:paraId="1529924F">
                <w:pPr>
                  <w:pStyle w:val="18"/>
                </w:pPr>
                <w:r>
                  <w:fldChar w:fldCharType="begin"/>
                </w:r>
                <w:r>
                  <w:instrText xml:space="preserve"> PAGE  \* MERGEFORMAT </w:instrText>
                </w:r>
                <w:r>
                  <w:fldChar w:fldCharType="separate"/>
                </w:r>
                <w:r>
                  <w:t>40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C09">
    <w:pPr>
      <w:pStyle w:val="18"/>
      <w:ind w:right="360"/>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dQNXmAQAAyAMAAA4AAABkcnMvZTJvRG9jLnhtbK1TzY7TMBC+&#10;I/EOlu802Uq7RFXTFVAtQkKAtPAAruM0lvwnz7RJeQB4A05cuPNcfQ7GTtJFy2UPXJKxZ+ab+b4Z&#10;r28Ha9hRRdDe1fxqUXKmnPSNdvuaf/l896LiDFC4RhjvVM1PCvjt5vmzdR9Wauk7bxoVGYE4WPWh&#10;5h1iWBUFyE5ZAQsflCNn66MVSMe4L5ooekK3pliW5U3R+9iE6KUCoNvt6OQTYnwKoG9bLdXWy4NV&#10;DkfUqIxAogSdDsA3udu2VRI/ti0oZKbmxBTzl4qQvUvfYrMWq30UodNyakE8pYVHnKzQjopeoLYC&#10;BTtE/Q+U1TJ68C0upLfFSCQrQiyuykfa3HciqMyFpIZwER3+H6z8cPwUmW5qfsOZE5YGfv7x/fzz&#10;9/nXN7ZM8vQBVhR1HygOh9d+oKWZ74EuE+uhjTb9iQ8jP4l7uoirBmQyJVXLqirJJck3Hwi/eEgP&#10;EfCt8pYlo+aRppdFFcf3gGPoHJKqOX+njckTNI71hHpdvbzOGRcXoRtHRRKLsdtk4bAbJmo735yI&#10;GT0Iqtj5+JWzntah5o62nzPzzpHaaXNmI87GbjaEk5RYc+RsNN/guGGHEPW+yzuX+oXw6oDUc6aS&#10;2hhrT93RgLMY0zKmDfr7nKMeH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U3UDV5gEA&#10;AMgDAAAOAAAAAAAAAAEAIAAAACIBAABkcnMvZTJvRG9jLnhtbFBLBQYAAAAABgAGAFkBAAB6BQAA&#10;AAA=&#10;">
          <v:path/>
          <v:fill on="f" focussize="0,0"/>
          <v:stroke on="f" weight="1.25pt" joinstyle="miter"/>
          <v:imagedata o:title=""/>
          <o:lock v:ext="edit"/>
          <v:textbox inset="0mm,0mm,0mm,0mm" style="mso-fit-shape-to-text:t;">
            <w:txbxContent>
              <w:p w14:paraId="52982634">
                <w:pPr>
                  <w:pStyle w:val="18"/>
                  <w:rPr>
                    <w:rStyle w:val="31"/>
                  </w:rPr>
                </w:pPr>
                <w:r>
                  <w:fldChar w:fldCharType="begin"/>
                </w:r>
                <w:r>
                  <w:rPr>
                    <w:rStyle w:val="31"/>
                  </w:rPr>
                  <w:instrText xml:space="preserve">PAGE  </w:instrText>
                </w:r>
                <w:r>
                  <w:fldChar w:fldCharType="separate"/>
                </w:r>
                <w:r>
                  <w:rPr>
                    <w:rStyle w:val="31"/>
                  </w:rPr>
                  <w:t>65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792D">
    <w:pPr>
      <w:pStyle w:val="18"/>
      <w:framePr w:wrap="around" w:vAnchor="text" w:hAnchor="margin" w:xAlign="right" w:y="1"/>
      <w:rPr>
        <w:rStyle w:val="31"/>
      </w:rPr>
    </w:pPr>
    <w:r>
      <w:fldChar w:fldCharType="begin"/>
    </w:r>
    <w:r>
      <w:rPr>
        <w:rStyle w:val="31"/>
      </w:rPr>
      <w:instrText xml:space="preserve">PAGE  </w:instrText>
    </w:r>
    <w:r>
      <w:fldChar w:fldCharType="end"/>
    </w:r>
  </w:p>
  <w:p w14:paraId="363E7092">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6157">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B6A50"/>
    <w:multiLevelType w:val="singleLevel"/>
    <w:tmpl w:val="CBBB6A50"/>
    <w:lvl w:ilvl="0" w:tentative="0">
      <w:start w:val="2"/>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pPr>
    </w:lvl>
  </w:abstractNum>
  <w:abstractNum w:abstractNumId="2">
    <w:nsid w:val="52B2259F"/>
    <w:multiLevelType w:val="singleLevel"/>
    <w:tmpl w:val="52B2259F"/>
    <w:lvl w:ilvl="0" w:tentative="0">
      <w:start w:val="4"/>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AltKinsokuLineBreakRules/>
    <w:compatSetting w:name="compatibilityMode" w:uri="http://schemas.microsoft.com/office/word" w:val="11"/>
  </w:compat>
  <w:docVars>
    <w:docVar w:name="commondata" w:val="eyJoZGlkIjoiYzEzOWY1MzFkZWQ0M2UzYjBiMjUwMGM4YzE1YTNlZmUifQ=="/>
  </w:docVars>
  <w:rsids>
    <w:rsidRoot w:val="00D40B3A"/>
    <w:rsid w:val="0000148D"/>
    <w:rsid w:val="00001E73"/>
    <w:rsid w:val="00003F7E"/>
    <w:rsid w:val="00006A07"/>
    <w:rsid w:val="000105F8"/>
    <w:rsid w:val="000133C6"/>
    <w:rsid w:val="00016E5D"/>
    <w:rsid w:val="0001799D"/>
    <w:rsid w:val="00021056"/>
    <w:rsid w:val="000229D3"/>
    <w:rsid w:val="00023D6A"/>
    <w:rsid w:val="00024FFF"/>
    <w:rsid w:val="00026BBD"/>
    <w:rsid w:val="00034677"/>
    <w:rsid w:val="0003643F"/>
    <w:rsid w:val="00040582"/>
    <w:rsid w:val="000420D1"/>
    <w:rsid w:val="00046C3A"/>
    <w:rsid w:val="00050062"/>
    <w:rsid w:val="00056AFF"/>
    <w:rsid w:val="00061BA8"/>
    <w:rsid w:val="000668F8"/>
    <w:rsid w:val="00073B63"/>
    <w:rsid w:val="00074585"/>
    <w:rsid w:val="000808DA"/>
    <w:rsid w:val="000968BF"/>
    <w:rsid w:val="000A1637"/>
    <w:rsid w:val="000A5A3A"/>
    <w:rsid w:val="000A65E0"/>
    <w:rsid w:val="000A7957"/>
    <w:rsid w:val="000A7A6D"/>
    <w:rsid w:val="000C29A2"/>
    <w:rsid w:val="000E57EF"/>
    <w:rsid w:val="000E5F7D"/>
    <w:rsid w:val="000E601B"/>
    <w:rsid w:val="000F1CDF"/>
    <w:rsid w:val="001116CF"/>
    <w:rsid w:val="00111A01"/>
    <w:rsid w:val="00123742"/>
    <w:rsid w:val="00127AFE"/>
    <w:rsid w:val="001367FF"/>
    <w:rsid w:val="00150113"/>
    <w:rsid w:val="00151270"/>
    <w:rsid w:val="0015285C"/>
    <w:rsid w:val="00156771"/>
    <w:rsid w:val="00156D4F"/>
    <w:rsid w:val="001646E4"/>
    <w:rsid w:val="001739AD"/>
    <w:rsid w:val="00181107"/>
    <w:rsid w:val="00192EA6"/>
    <w:rsid w:val="001A2BC7"/>
    <w:rsid w:val="001A5D82"/>
    <w:rsid w:val="001A7D8B"/>
    <w:rsid w:val="001B3B9A"/>
    <w:rsid w:val="001B4A5D"/>
    <w:rsid w:val="001B510B"/>
    <w:rsid w:val="001B5C07"/>
    <w:rsid w:val="001D278A"/>
    <w:rsid w:val="001D53A8"/>
    <w:rsid w:val="001D56B3"/>
    <w:rsid w:val="001D6477"/>
    <w:rsid w:val="001E6C37"/>
    <w:rsid w:val="001F052D"/>
    <w:rsid w:val="001F0D53"/>
    <w:rsid w:val="001F463F"/>
    <w:rsid w:val="002056B2"/>
    <w:rsid w:val="00214425"/>
    <w:rsid w:val="00214995"/>
    <w:rsid w:val="00215512"/>
    <w:rsid w:val="00221A0A"/>
    <w:rsid w:val="00233A36"/>
    <w:rsid w:val="00233C82"/>
    <w:rsid w:val="00235FD5"/>
    <w:rsid w:val="00242912"/>
    <w:rsid w:val="0024599C"/>
    <w:rsid w:val="00270C54"/>
    <w:rsid w:val="00274808"/>
    <w:rsid w:val="0027717C"/>
    <w:rsid w:val="00295BCE"/>
    <w:rsid w:val="0029760E"/>
    <w:rsid w:val="002A2305"/>
    <w:rsid w:val="002A6CCF"/>
    <w:rsid w:val="002B2878"/>
    <w:rsid w:val="002C12CC"/>
    <w:rsid w:val="002C3522"/>
    <w:rsid w:val="002D4B24"/>
    <w:rsid w:val="002D5327"/>
    <w:rsid w:val="002E6037"/>
    <w:rsid w:val="002E6323"/>
    <w:rsid w:val="002F16B9"/>
    <w:rsid w:val="002F3196"/>
    <w:rsid w:val="002F6364"/>
    <w:rsid w:val="002F78FD"/>
    <w:rsid w:val="00300B29"/>
    <w:rsid w:val="00301E20"/>
    <w:rsid w:val="00303AA4"/>
    <w:rsid w:val="00316A9D"/>
    <w:rsid w:val="003228E5"/>
    <w:rsid w:val="00324476"/>
    <w:rsid w:val="00326263"/>
    <w:rsid w:val="0032769B"/>
    <w:rsid w:val="00331EAB"/>
    <w:rsid w:val="00333CC0"/>
    <w:rsid w:val="00336DA8"/>
    <w:rsid w:val="00337690"/>
    <w:rsid w:val="003415DA"/>
    <w:rsid w:val="00343763"/>
    <w:rsid w:val="00347741"/>
    <w:rsid w:val="003535A1"/>
    <w:rsid w:val="003541B2"/>
    <w:rsid w:val="003578CA"/>
    <w:rsid w:val="00365831"/>
    <w:rsid w:val="00367108"/>
    <w:rsid w:val="00371D06"/>
    <w:rsid w:val="00373B86"/>
    <w:rsid w:val="00386C98"/>
    <w:rsid w:val="003908B8"/>
    <w:rsid w:val="003C3DF7"/>
    <w:rsid w:val="003E24B5"/>
    <w:rsid w:val="003E3D74"/>
    <w:rsid w:val="003E4DF4"/>
    <w:rsid w:val="003E620A"/>
    <w:rsid w:val="003F0B69"/>
    <w:rsid w:val="003F3183"/>
    <w:rsid w:val="003F5D07"/>
    <w:rsid w:val="003F690B"/>
    <w:rsid w:val="00402003"/>
    <w:rsid w:val="004022E9"/>
    <w:rsid w:val="00403B3F"/>
    <w:rsid w:val="00407A10"/>
    <w:rsid w:val="00410945"/>
    <w:rsid w:val="0041530B"/>
    <w:rsid w:val="00416F6E"/>
    <w:rsid w:val="00424789"/>
    <w:rsid w:val="00432533"/>
    <w:rsid w:val="0043289A"/>
    <w:rsid w:val="00435BF2"/>
    <w:rsid w:val="004377BE"/>
    <w:rsid w:val="00442C4A"/>
    <w:rsid w:val="004441C1"/>
    <w:rsid w:val="00444C2D"/>
    <w:rsid w:val="00454D7B"/>
    <w:rsid w:val="00463E6B"/>
    <w:rsid w:val="0046420A"/>
    <w:rsid w:val="00475D10"/>
    <w:rsid w:val="00481246"/>
    <w:rsid w:val="004814E4"/>
    <w:rsid w:val="004816F1"/>
    <w:rsid w:val="00483AA7"/>
    <w:rsid w:val="00483D78"/>
    <w:rsid w:val="00486F5F"/>
    <w:rsid w:val="0049274A"/>
    <w:rsid w:val="004A1C5C"/>
    <w:rsid w:val="004B0220"/>
    <w:rsid w:val="004C0395"/>
    <w:rsid w:val="004C0501"/>
    <w:rsid w:val="004C34E6"/>
    <w:rsid w:val="004C65EE"/>
    <w:rsid w:val="004D7635"/>
    <w:rsid w:val="004E0A2A"/>
    <w:rsid w:val="004E6C82"/>
    <w:rsid w:val="004F402C"/>
    <w:rsid w:val="005010F6"/>
    <w:rsid w:val="00505AA2"/>
    <w:rsid w:val="00512341"/>
    <w:rsid w:val="00513706"/>
    <w:rsid w:val="00515561"/>
    <w:rsid w:val="00516243"/>
    <w:rsid w:val="00517AE6"/>
    <w:rsid w:val="00522102"/>
    <w:rsid w:val="0052474E"/>
    <w:rsid w:val="005274A5"/>
    <w:rsid w:val="00527C5D"/>
    <w:rsid w:val="00527E4D"/>
    <w:rsid w:val="0053236C"/>
    <w:rsid w:val="00534259"/>
    <w:rsid w:val="00542973"/>
    <w:rsid w:val="005525F1"/>
    <w:rsid w:val="00552B7A"/>
    <w:rsid w:val="005553B0"/>
    <w:rsid w:val="005644F6"/>
    <w:rsid w:val="0057363B"/>
    <w:rsid w:val="00573D65"/>
    <w:rsid w:val="00576FE3"/>
    <w:rsid w:val="0058051A"/>
    <w:rsid w:val="00585C5A"/>
    <w:rsid w:val="0059083B"/>
    <w:rsid w:val="00590CE8"/>
    <w:rsid w:val="00593978"/>
    <w:rsid w:val="005943F6"/>
    <w:rsid w:val="00595CD4"/>
    <w:rsid w:val="00596387"/>
    <w:rsid w:val="005A0356"/>
    <w:rsid w:val="005A54AF"/>
    <w:rsid w:val="005B29D5"/>
    <w:rsid w:val="005C001E"/>
    <w:rsid w:val="005D0033"/>
    <w:rsid w:val="005D13DB"/>
    <w:rsid w:val="005E1A46"/>
    <w:rsid w:val="005E27AD"/>
    <w:rsid w:val="005E2BC7"/>
    <w:rsid w:val="005E3DFD"/>
    <w:rsid w:val="005F47B0"/>
    <w:rsid w:val="00601A59"/>
    <w:rsid w:val="0060701F"/>
    <w:rsid w:val="00616219"/>
    <w:rsid w:val="0063112E"/>
    <w:rsid w:val="00632893"/>
    <w:rsid w:val="006334F2"/>
    <w:rsid w:val="00636CE1"/>
    <w:rsid w:val="006379D2"/>
    <w:rsid w:val="006410E1"/>
    <w:rsid w:val="0064291B"/>
    <w:rsid w:val="00650AF9"/>
    <w:rsid w:val="00652FF6"/>
    <w:rsid w:val="00665BAD"/>
    <w:rsid w:val="00670EDA"/>
    <w:rsid w:val="00672251"/>
    <w:rsid w:val="00674FFA"/>
    <w:rsid w:val="00676597"/>
    <w:rsid w:val="006814ED"/>
    <w:rsid w:val="00683319"/>
    <w:rsid w:val="0069234A"/>
    <w:rsid w:val="006A3A8C"/>
    <w:rsid w:val="006A3FCC"/>
    <w:rsid w:val="006A5936"/>
    <w:rsid w:val="006B4F8C"/>
    <w:rsid w:val="006C2D7C"/>
    <w:rsid w:val="006C33C9"/>
    <w:rsid w:val="006C34E0"/>
    <w:rsid w:val="006C609F"/>
    <w:rsid w:val="006C7B1E"/>
    <w:rsid w:val="006E07F4"/>
    <w:rsid w:val="006E2F60"/>
    <w:rsid w:val="006F50A4"/>
    <w:rsid w:val="006F7441"/>
    <w:rsid w:val="007057D5"/>
    <w:rsid w:val="0072109A"/>
    <w:rsid w:val="00723481"/>
    <w:rsid w:val="00737FB0"/>
    <w:rsid w:val="00746C99"/>
    <w:rsid w:val="007476C4"/>
    <w:rsid w:val="0075097C"/>
    <w:rsid w:val="00764266"/>
    <w:rsid w:val="007724D7"/>
    <w:rsid w:val="007831F5"/>
    <w:rsid w:val="00784D7A"/>
    <w:rsid w:val="007855B6"/>
    <w:rsid w:val="0078643F"/>
    <w:rsid w:val="00791852"/>
    <w:rsid w:val="00794532"/>
    <w:rsid w:val="00796AAD"/>
    <w:rsid w:val="007B1FB7"/>
    <w:rsid w:val="007B47A2"/>
    <w:rsid w:val="007C311D"/>
    <w:rsid w:val="007D055A"/>
    <w:rsid w:val="007D0AC3"/>
    <w:rsid w:val="0080555F"/>
    <w:rsid w:val="0081401D"/>
    <w:rsid w:val="0083484C"/>
    <w:rsid w:val="0083729B"/>
    <w:rsid w:val="008406BF"/>
    <w:rsid w:val="0085448A"/>
    <w:rsid w:val="00855B15"/>
    <w:rsid w:val="00857018"/>
    <w:rsid w:val="008624A9"/>
    <w:rsid w:val="00862B06"/>
    <w:rsid w:val="00867C27"/>
    <w:rsid w:val="008709FD"/>
    <w:rsid w:val="0087164D"/>
    <w:rsid w:val="00873659"/>
    <w:rsid w:val="008867D0"/>
    <w:rsid w:val="008875D9"/>
    <w:rsid w:val="00890E9C"/>
    <w:rsid w:val="00891394"/>
    <w:rsid w:val="00894417"/>
    <w:rsid w:val="00894420"/>
    <w:rsid w:val="008976E9"/>
    <w:rsid w:val="008A116F"/>
    <w:rsid w:val="008A3F85"/>
    <w:rsid w:val="008A464C"/>
    <w:rsid w:val="008A4917"/>
    <w:rsid w:val="008B3027"/>
    <w:rsid w:val="008B4FBD"/>
    <w:rsid w:val="008B59B3"/>
    <w:rsid w:val="008C6C96"/>
    <w:rsid w:val="008D0528"/>
    <w:rsid w:val="008E0C60"/>
    <w:rsid w:val="008E3273"/>
    <w:rsid w:val="008E4AE6"/>
    <w:rsid w:val="008E7E4A"/>
    <w:rsid w:val="008F21D4"/>
    <w:rsid w:val="00910C68"/>
    <w:rsid w:val="00915DC3"/>
    <w:rsid w:val="00916D0A"/>
    <w:rsid w:val="009175BE"/>
    <w:rsid w:val="00920DA0"/>
    <w:rsid w:val="009325F2"/>
    <w:rsid w:val="00932ABA"/>
    <w:rsid w:val="00942E21"/>
    <w:rsid w:val="00943304"/>
    <w:rsid w:val="00947297"/>
    <w:rsid w:val="00947D6F"/>
    <w:rsid w:val="0095220D"/>
    <w:rsid w:val="009616B3"/>
    <w:rsid w:val="00962F2E"/>
    <w:rsid w:val="00962FF5"/>
    <w:rsid w:val="00976D94"/>
    <w:rsid w:val="00980D1D"/>
    <w:rsid w:val="00993694"/>
    <w:rsid w:val="00996EED"/>
    <w:rsid w:val="00997099"/>
    <w:rsid w:val="009A0C7A"/>
    <w:rsid w:val="009A2FA5"/>
    <w:rsid w:val="009A3954"/>
    <w:rsid w:val="009A745A"/>
    <w:rsid w:val="009C5121"/>
    <w:rsid w:val="009C5735"/>
    <w:rsid w:val="009C5B36"/>
    <w:rsid w:val="009C6AB9"/>
    <w:rsid w:val="009D5C5D"/>
    <w:rsid w:val="009D5D4F"/>
    <w:rsid w:val="009D6434"/>
    <w:rsid w:val="009E02FB"/>
    <w:rsid w:val="009E0F60"/>
    <w:rsid w:val="009E2BEC"/>
    <w:rsid w:val="009E3EF8"/>
    <w:rsid w:val="009E4306"/>
    <w:rsid w:val="009F3127"/>
    <w:rsid w:val="009F7219"/>
    <w:rsid w:val="00A04BDB"/>
    <w:rsid w:val="00A12F9A"/>
    <w:rsid w:val="00A149F9"/>
    <w:rsid w:val="00A3200F"/>
    <w:rsid w:val="00A41A52"/>
    <w:rsid w:val="00A41E2A"/>
    <w:rsid w:val="00A42362"/>
    <w:rsid w:val="00A505AC"/>
    <w:rsid w:val="00A52872"/>
    <w:rsid w:val="00A543BA"/>
    <w:rsid w:val="00A55040"/>
    <w:rsid w:val="00A55C2E"/>
    <w:rsid w:val="00A5750D"/>
    <w:rsid w:val="00A60F8D"/>
    <w:rsid w:val="00A651EC"/>
    <w:rsid w:val="00A715AB"/>
    <w:rsid w:val="00A72DF9"/>
    <w:rsid w:val="00A81DA2"/>
    <w:rsid w:val="00A85EF5"/>
    <w:rsid w:val="00A92F94"/>
    <w:rsid w:val="00A93EBA"/>
    <w:rsid w:val="00AA03B5"/>
    <w:rsid w:val="00AA3770"/>
    <w:rsid w:val="00AB1812"/>
    <w:rsid w:val="00AB2D62"/>
    <w:rsid w:val="00AB3CB7"/>
    <w:rsid w:val="00AB4B44"/>
    <w:rsid w:val="00AC50E0"/>
    <w:rsid w:val="00AD069C"/>
    <w:rsid w:val="00AD0A86"/>
    <w:rsid w:val="00AD1C0C"/>
    <w:rsid w:val="00AD4068"/>
    <w:rsid w:val="00AF2C2F"/>
    <w:rsid w:val="00AF3130"/>
    <w:rsid w:val="00AF3898"/>
    <w:rsid w:val="00AF3C7A"/>
    <w:rsid w:val="00AF4A0B"/>
    <w:rsid w:val="00B07C1B"/>
    <w:rsid w:val="00B14280"/>
    <w:rsid w:val="00B20712"/>
    <w:rsid w:val="00B21A4F"/>
    <w:rsid w:val="00B2783D"/>
    <w:rsid w:val="00B34EBD"/>
    <w:rsid w:val="00B36931"/>
    <w:rsid w:val="00B4040B"/>
    <w:rsid w:val="00B4152B"/>
    <w:rsid w:val="00B50961"/>
    <w:rsid w:val="00B51E0B"/>
    <w:rsid w:val="00B52EC7"/>
    <w:rsid w:val="00B54F7D"/>
    <w:rsid w:val="00B61930"/>
    <w:rsid w:val="00B6637E"/>
    <w:rsid w:val="00B70014"/>
    <w:rsid w:val="00B74A34"/>
    <w:rsid w:val="00B74C6D"/>
    <w:rsid w:val="00B8468B"/>
    <w:rsid w:val="00B90A55"/>
    <w:rsid w:val="00B91257"/>
    <w:rsid w:val="00BA0C6D"/>
    <w:rsid w:val="00BA2876"/>
    <w:rsid w:val="00BA504F"/>
    <w:rsid w:val="00BB01C6"/>
    <w:rsid w:val="00BB5A33"/>
    <w:rsid w:val="00BB5BFE"/>
    <w:rsid w:val="00BB6FE8"/>
    <w:rsid w:val="00BC3FA2"/>
    <w:rsid w:val="00BD0B82"/>
    <w:rsid w:val="00BE2E16"/>
    <w:rsid w:val="00BE45F2"/>
    <w:rsid w:val="00BF047D"/>
    <w:rsid w:val="00BF31ED"/>
    <w:rsid w:val="00C21130"/>
    <w:rsid w:val="00C21E57"/>
    <w:rsid w:val="00C23B15"/>
    <w:rsid w:val="00C2557A"/>
    <w:rsid w:val="00C25904"/>
    <w:rsid w:val="00C266DB"/>
    <w:rsid w:val="00C30250"/>
    <w:rsid w:val="00C3340E"/>
    <w:rsid w:val="00C3595E"/>
    <w:rsid w:val="00C379F2"/>
    <w:rsid w:val="00C37CAE"/>
    <w:rsid w:val="00C417DE"/>
    <w:rsid w:val="00C4752F"/>
    <w:rsid w:val="00C57D07"/>
    <w:rsid w:val="00C629E9"/>
    <w:rsid w:val="00C644F4"/>
    <w:rsid w:val="00C70025"/>
    <w:rsid w:val="00C71F90"/>
    <w:rsid w:val="00C8064E"/>
    <w:rsid w:val="00C875D0"/>
    <w:rsid w:val="00C9094F"/>
    <w:rsid w:val="00C93E4E"/>
    <w:rsid w:val="00C97FD6"/>
    <w:rsid w:val="00C97FEF"/>
    <w:rsid w:val="00CA012C"/>
    <w:rsid w:val="00CA49B0"/>
    <w:rsid w:val="00CB0868"/>
    <w:rsid w:val="00CB35D7"/>
    <w:rsid w:val="00CC0102"/>
    <w:rsid w:val="00CC0A91"/>
    <w:rsid w:val="00CC3BD1"/>
    <w:rsid w:val="00CD4A2B"/>
    <w:rsid w:val="00CD55E8"/>
    <w:rsid w:val="00CD5D8F"/>
    <w:rsid w:val="00CE452A"/>
    <w:rsid w:val="00CE63B1"/>
    <w:rsid w:val="00CE63FD"/>
    <w:rsid w:val="00CF4D7E"/>
    <w:rsid w:val="00D010FE"/>
    <w:rsid w:val="00D022FF"/>
    <w:rsid w:val="00D05C55"/>
    <w:rsid w:val="00D0696B"/>
    <w:rsid w:val="00D11268"/>
    <w:rsid w:val="00D1191C"/>
    <w:rsid w:val="00D25CA5"/>
    <w:rsid w:val="00D263B9"/>
    <w:rsid w:val="00D30AA7"/>
    <w:rsid w:val="00D40B3A"/>
    <w:rsid w:val="00D418DA"/>
    <w:rsid w:val="00D45809"/>
    <w:rsid w:val="00D6623C"/>
    <w:rsid w:val="00D815A4"/>
    <w:rsid w:val="00D93270"/>
    <w:rsid w:val="00D96A38"/>
    <w:rsid w:val="00DA043C"/>
    <w:rsid w:val="00DA729A"/>
    <w:rsid w:val="00DB2C5A"/>
    <w:rsid w:val="00DB54D4"/>
    <w:rsid w:val="00DC26F3"/>
    <w:rsid w:val="00DC2D7F"/>
    <w:rsid w:val="00DC4B30"/>
    <w:rsid w:val="00DC6E5D"/>
    <w:rsid w:val="00DD1F0C"/>
    <w:rsid w:val="00DD2AF4"/>
    <w:rsid w:val="00DD6E49"/>
    <w:rsid w:val="00DE6702"/>
    <w:rsid w:val="00DF1F31"/>
    <w:rsid w:val="00DF42CA"/>
    <w:rsid w:val="00DF5B3E"/>
    <w:rsid w:val="00DF67AA"/>
    <w:rsid w:val="00E05D21"/>
    <w:rsid w:val="00E07D79"/>
    <w:rsid w:val="00E33969"/>
    <w:rsid w:val="00E359EB"/>
    <w:rsid w:val="00E375AA"/>
    <w:rsid w:val="00E47A06"/>
    <w:rsid w:val="00E5047F"/>
    <w:rsid w:val="00E539E8"/>
    <w:rsid w:val="00E564CF"/>
    <w:rsid w:val="00E71F4A"/>
    <w:rsid w:val="00E802E4"/>
    <w:rsid w:val="00E83967"/>
    <w:rsid w:val="00E96375"/>
    <w:rsid w:val="00EA4B0B"/>
    <w:rsid w:val="00EB7CA0"/>
    <w:rsid w:val="00EC07D0"/>
    <w:rsid w:val="00EC0EC9"/>
    <w:rsid w:val="00EC5A91"/>
    <w:rsid w:val="00ED02AA"/>
    <w:rsid w:val="00EE56C2"/>
    <w:rsid w:val="00EE58D2"/>
    <w:rsid w:val="00EF23CA"/>
    <w:rsid w:val="00EF5015"/>
    <w:rsid w:val="00EF6386"/>
    <w:rsid w:val="00F05388"/>
    <w:rsid w:val="00F076DF"/>
    <w:rsid w:val="00F1024A"/>
    <w:rsid w:val="00F1466D"/>
    <w:rsid w:val="00F21C2E"/>
    <w:rsid w:val="00F220A7"/>
    <w:rsid w:val="00F32239"/>
    <w:rsid w:val="00F40C3B"/>
    <w:rsid w:val="00F456D7"/>
    <w:rsid w:val="00F46B3E"/>
    <w:rsid w:val="00F47C26"/>
    <w:rsid w:val="00F500BF"/>
    <w:rsid w:val="00F6253A"/>
    <w:rsid w:val="00F9173A"/>
    <w:rsid w:val="00F927AA"/>
    <w:rsid w:val="00F94D13"/>
    <w:rsid w:val="00F954AD"/>
    <w:rsid w:val="00FA4CA3"/>
    <w:rsid w:val="00FA5D6F"/>
    <w:rsid w:val="00FA6FC7"/>
    <w:rsid w:val="00FA7D63"/>
    <w:rsid w:val="00FB26FE"/>
    <w:rsid w:val="00FB29D4"/>
    <w:rsid w:val="00FB6FED"/>
    <w:rsid w:val="00FC07F9"/>
    <w:rsid w:val="00FC2ECE"/>
    <w:rsid w:val="00FC7405"/>
    <w:rsid w:val="00FD0CE7"/>
    <w:rsid w:val="00FD3D8C"/>
    <w:rsid w:val="00FE083C"/>
    <w:rsid w:val="00FE4AC8"/>
    <w:rsid w:val="00FE4D9D"/>
    <w:rsid w:val="00FE4F84"/>
    <w:rsid w:val="00FF431E"/>
    <w:rsid w:val="00FF4C2C"/>
    <w:rsid w:val="00FF7258"/>
    <w:rsid w:val="01066A48"/>
    <w:rsid w:val="011E1743"/>
    <w:rsid w:val="013B35D5"/>
    <w:rsid w:val="01422176"/>
    <w:rsid w:val="01720991"/>
    <w:rsid w:val="017D4054"/>
    <w:rsid w:val="01856D17"/>
    <w:rsid w:val="01A05E91"/>
    <w:rsid w:val="01E569DD"/>
    <w:rsid w:val="020D496B"/>
    <w:rsid w:val="02160F0D"/>
    <w:rsid w:val="02184C85"/>
    <w:rsid w:val="022876D6"/>
    <w:rsid w:val="02287A18"/>
    <w:rsid w:val="022C0D4E"/>
    <w:rsid w:val="02474846"/>
    <w:rsid w:val="02554C91"/>
    <w:rsid w:val="02664010"/>
    <w:rsid w:val="026659F0"/>
    <w:rsid w:val="027D68D4"/>
    <w:rsid w:val="02924955"/>
    <w:rsid w:val="029E5832"/>
    <w:rsid w:val="02A837E9"/>
    <w:rsid w:val="02AC1E2E"/>
    <w:rsid w:val="02B311E1"/>
    <w:rsid w:val="02BF7FBC"/>
    <w:rsid w:val="02E21BAE"/>
    <w:rsid w:val="02FE6F7F"/>
    <w:rsid w:val="030E36D5"/>
    <w:rsid w:val="03352704"/>
    <w:rsid w:val="03385656"/>
    <w:rsid w:val="0339097F"/>
    <w:rsid w:val="03444D56"/>
    <w:rsid w:val="034B6875"/>
    <w:rsid w:val="035E5E32"/>
    <w:rsid w:val="036958F7"/>
    <w:rsid w:val="036A104D"/>
    <w:rsid w:val="036C7C9B"/>
    <w:rsid w:val="03766107"/>
    <w:rsid w:val="037D56E7"/>
    <w:rsid w:val="03832248"/>
    <w:rsid w:val="03941957"/>
    <w:rsid w:val="03AB6E5F"/>
    <w:rsid w:val="03D8291E"/>
    <w:rsid w:val="03DB497E"/>
    <w:rsid w:val="03DC380B"/>
    <w:rsid w:val="03F4702C"/>
    <w:rsid w:val="040159F2"/>
    <w:rsid w:val="0404518E"/>
    <w:rsid w:val="04253FDA"/>
    <w:rsid w:val="044149ED"/>
    <w:rsid w:val="0451037E"/>
    <w:rsid w:val="045808F9"/>
    <w:rsid w:val="04682C02"/>
    <w:rsid w:val="047732CC"/>
    <w:rsid w:val="047B1FEF"/>
    <w:rsid w:val="047D1890"/>
    <w:rsid w:val="048706D2"/>
    <w:rsid w:val="048A2FB5"/>
    <w:rsid w:val="04966335"/>
    <w:rsid w:val="049E59D1"/>
    <w:rsid w:val="04A44EF6"/>
    <w:rsid w:val="04AC7907"/>
    <w:rsid w:val="04B74CE8"/>
    <w:rsid w:val="04BF51CB"/>
    <w:rsid w:val="04F11385"/>
    <w:rsid w:val="050140F6"/>
    <w:rsid w:val="05025399"/>
    <w:rsid w:val="05120AEF"/>
    <w:rsid w:val="05130A54"/>
    <w:rsid w:val="052B409B"/>
    <w:rsid w:val="0532660C"/>
    <w:rsid w:val="053411A1"/>
    <w:rsid w:val="05406F19"/>
    <w:rsid w:val="05471FC9"/>
    <w:rsid w:val="05571F68"/>
    <w:rsid w:val="05716477"/>
    <w:rsid w:val="058B3A41"/>
    <w:rsid w:val="058C3E4F"/>
    <w:rsid w:val="05962089"/>
    <w:rsid w:val="05A852C9"/>
    <w:rsid w:val="05AA653C"/>
    <w:rsid w:val="05AF5886"/>
    <w:rsid w:val="05CC0021"/>
    <w:rsid w:val="05D639A0"/>
    <w:rsid w:val="05EE25BC"/>
    <w:rsid w:val="060F45F1"/>
    <w:rsid w:val="06374375"/>
    <w:rsid w:val="065D1DD2"/>
    <w:rsid w:val="067A2065"/>
    <w:rsid w:val="067E6DFA"/>
    <w:rsid w:val="06F05772"/>
    <w:rsid w:val="06FC2FC3"/>
    <w:rsid w:val="07075C81"/>
    <w:rsid w:val="07095DA4"/>
    <w:rsid w:val="07171077"/>
    <w:rsid w:val="072C175F"/>
    <w:rsid w:val="072C6120"/>
    <w:rsid w:val="073A689E"/>
    <w:rsid w:val="073D6FDA"/>
    <w:rsid w:val="07505F3D"/>
    <w:rsid w:val="075C73C2"/>
    <w:rsid w:val="075E2523"/>
    <w:rsid w:val="07657313"/>
    <w:rsid w:val="076D00BB"/>
    <w:rsid w:val="0782491E"/>
    <w:rsid w:val="07990233"/>
    <w:rsid w:val="079C5200"/>
    <w:rsid w:val="07A12232"/>
    <w:rsid w:val="07B42F31"/>
    <w:rsid w:val="07C9292C"/>
    <w:rsid w:val="07EB560A"/>
    <w:rsid w:val="08304D4B"/>
    <w:rsid w:val="083F5EAF"/>
    <w:rsid w:val="084064AE"/>
    <w:rsid w:val="086E3851"/>
    <w:rsid w:val="086E55FF"/>
    <w:rsid w:val="086F73DC"/>
    <w:rsid w:val="087271A4"/>
    <w:rsid w:val="08B50582"/>
    <w:rsid w:val="08E513F4"/>
    <w:rsid w:val="08EA7751"/>
    <w:rsid w:val="08F358E9"/>
    <w:rsid w:val="08FA50E4"/>
    <w:rsid w:val="08FA6C20"/>
    <w:rsid w:val="09137F54"/>
    <w:rsid w:val="09167A44"/>
    <w:rsid w:val="0921029C"/>
    <w:rsid w:val="092403B3"/>
    <w:rsid w:val="094F1A9C"/>
    <w:rsid w:val="09540A28"/>
    <w:rsid w:val="095567BF"/>
    <w:rsid w:val="095B7DEA"/>
    <w:rsid w:val="09B373A2"/>
    <w:rsid w:val="09B80D7D"/>
    <w:rsid w:val="09D2738B"/>
    <w:rsid w:val="09D43370"/>
    <w:rsid w:val="09F26440"/>
    <w:rsid w:val="09F45E6D"/>
    <w:rsid w:val="09F54A8D"/>
    <w:rsid w:val="09FF5353"/>
    <w:rsid w:val="0A0607E1"/>
    <w:rsid w:val="0A63101A"/>
    <w:rsid w:val="0A6E2737"/>
    <w:rsid w:val="0A7143CA"/>
    <w:rsid w:val="0A7C046E"/>
    <w:rsid w:val="0A7D7D7B"/>
    <w:rsid w:val="0ADD6A6C"/>
    <w:rsid w:val="0B010FCF"/>
    <w:rsid w:val="0B276AF1"/>
    <w:rsid w:val="0B3065C2"/>
    <w:rsid w:val="0B572CC2"/>
    <w:rsid w:val="0B64718D"/>
    <w:rsid w:val="0B786794"/>
    <w:rsid w:val="0B7D1FFD"/>
    <w:rsid w:val="0B894846"/>
    <w:rsid w:val="0B9B6FB8"/>
    <w:rsid w:val="0B9E4117"/>
    <w:rsid w:val="0B9F6417"/>
    <w:rsid w:val="0BC76BDF"/>
    <w:rsid w:val="0BE81B6C"/>
    <w:rsid w:val="0BE91440"/>
    <w:rsid w:val="0BF32F26"/>
    <w:rsid w:val="0BFA364D"/>
    <w:rsid w:val="0C0F0EA7"/>
    <w:rsid w:val="0C1110C3"/>
    <w:rsid w:val="0C1666D9"/>
    <w:rsid w:val="0C1F28B3"/>
    <w:rsid w:val="0C23445E"/>
    <w:rsid w:val="0C28597F"/>
    <w:rsid w:val="0C331E71"/>
    <w:rsid w:val="0C7B473F"/>
    <w:rsid w:val="0C7F638D"/>
    <w:rsid w:val="0C810563"/>
    <w:rsid w:val="0C9F46C4"/>
    <w:rsid w:val="0CD21ED4"/>
    <w:rsid w:val="0CEC7DFF"/>
    <w:rsid w:val="0CF41F5E"/>
    <w:rsid w:val="0D1471F2"/>
    <w:rsid w:val="0D1B1ACD"/>
    <w:rsid w:val="0D2D739E"/>
    <w:rsid w:val="0D5B2727"/>
    <w:rsid w:val="0D5C160C"/>
    <w:rsid w:val="0D7E3D23"/>
    <w:rsid w:val="0D877B7C"/>
    <w:rsid w:val="0D966FF2"/>
    <w:rsid w:val="0D984545"/>
    <w:rsid w:val="0D9D04C0"/>
    <w:rsid w:val="0DB717F6"/>
    <w:rsid w:val="0DCD1019"/>
    <w:rsid w:val="0DCF2837"/>
    <w:rsid w:val="0DDD700D"/>
    <w:rsid w:val="0DDF6F9F"/>
    <w:rsid w:val="0DFC545B"/>
    <w:rsid w:val="0E15476E"/>
    <w:rsid w:val="0E15651D"/>
    <w:rsid w:val="0E26072A"/>
    <w:rsid w:val="0E267884"/>
    <w:rsid w:val="0E280420"/>
    <w:rsid w:val="0E3C75E8"/>
    <w:rsid w:val="0E3E5A73"/>
    <w:rsid w:val="0E666D78"/>
    <w:rsid w:val="0EBD4ED8"/>
    <w:rsid w:val="0EC83361"/>
    <w:rsid w:val="0EDD528C"/>
    <w:rsid w:val="0EE943F8"/>
    <w:rsid w:val="0EF96115"/>
    <w:rsid w:val="0EFE1473"/>
    <w:rsid w:val="0F084FBC"/>
    <w:rsid w:val="0F597B7E"/>
    <w:rsid w:val="0F60217D"/>
    <w:rsid w:val="0F7268B0"/>
    <w:rsid w:val="0F836C4E"/>
    <w:rsid w:val="0F903EB8"/>
    <w:rsid w:val="0F933B9D"/>
    <w:rsid w:val="0F971E23"/>
    <w:rsid w:val="0FC6073A"/>
    <w:rsid w:val="0FF300E2"/>
    <w:rsid w:val="10153669"/>
    <w:rsid w:val="103A4ECB"/>
    <w:rsid w:val="10401E86"/>
    <w:rsid w:val="104444E2"/>
    <w:rsid w:val="105D3EC3"/>
    <w:rsid w:val="10A1053B"/>
    <w:rsid w:val="10B50D43"/>
    <w:rsid w:val="10DE14B1"/>
    <w:rsid w:val="10DF3C75"/>
    <w:rsid w:val="10EA1EE2"/>
    <w:rsid w:val="1111121D"/>
    <w:rsid w:val="111D4017"/>
    <w:rsid w:val="1123590E"/>
    <w:rsid w:val="113B0990"/>
    <w:rsid w:val="11425169"/>
    <w:rsid w:val="116B779F"/>
    <w:rsid w:val="119707B0"/>
    <w:rsid w:val="11A42091"/>
    <w:rsid w:val="11B16E4B"/>
    <w:rsid w:val="11B36778"/>
    <w:rsid w:val="11DA5E5F"/>
    <w:rsid w:val="11E12C61"/>
    <w:rsid w:val="12007F84"/>
    <w:rsid w:val="12071F84"/>
    <w:rsid w:val="122B2E1C"/>
    <w:rsid w:val="12490E8B"/>
    <w:rsid w:val="125A3745"/>
    <w:rsid w:val="12625713"/>
    <w:rsid w:val="127D4143"/>
    <w:rsid w:val="128D521B"/>
    <w:rsid w:val="12A335BA"/>
    <w:rsid w:val="12E759EB"/>
    <w:rsid w:val="12EF5BCF"/>
    <w:rsid w:val="130E7EF3"/>
    <w:rsid w:val="133A04F7"/>
    <w:rsid w:val="13407920"/>
    <w:rsid w:val="13623FB2"/>
    <w:rsid w:val="13726527"/>
    <w:rsid w:val="1376348A"/>
    <w:rsid w:val="138228A6"/>
    <w:rsid w:val="139D1676"/>
    <w:rsid w:val="139E143F"/>
    <w:rsid w:val="13AB7500"/>
    <w:rsid w:val="13C804EE"/>
    <w:rsid w:val="13CF38DB"/>
    <w:rsid w:val="13DA7FEC"/>
    <w:rsid w:val="13EC6C6B"/>
    <w:rsid w:val="13F054D8"/>
    <w:rsid w:val="13FB7F63"/>
    <w:rsid w:val="140527BE"/>
    <w:rsid w:val="14056E64"/>
    <w:rsid w:val="14077CEB"/>
    <w:rsid w:val="14293C9D"/>
    <w:rsid w:val="143037AB"/>
    <w:rsid w:val="143040B0"/>
    <w:rsid w:val="143C2A55"/>
    <w:rsid w:val="145002AE"/>
    <w:rsid w:val="14641B5B"/>
    <w:rsid w:val="147C507B"/>
    <w:rsid w:val="148D337F"/>
    <w:rsid w:val="14E31122"/>
    <w:rsid w:val="14F1304C"/>
    <w:rsid w:val="15592B10"/>
    <w:rsid w:val="1566140F"/>
    <w:rsid w:val="158466FB"/>
    <w:rsid w:val="158F0433"/>
    <w:rsid w:val="15B25EA5"/>
    <w:rsid w:val="15B521E1"/>
    <w:rsid w:val="15D94409"/>
    <w:rsid w:val="15DB51C3"/>
    <w:rsid w:val="15F1161D"/>
    <w:rsid w:val="15F30829"/>
    <w:rsid w:val="16184AD5"/>
    <w:rsid w:val="16345084"/>
    <w:rsid w:val="163C0964"/>
    <w:rsid w:val="166A5654"/>
    <w:rsid w:val="168F5F41"/>
    <w:rsid w:val="16921052"/>
    <w:rsid w:val="169744E9"/>
    <w:rsid w:val="16B60B51"/>
    <w:rsid w:val="16B7549C"/>
    <w:rsid w:val="16C1504C"/>
    <w:rsid w:val="172C19A5"/>
    <w:rsid w:val="172E39E8"/>
    <w:rsid w:val="173A2B6D"/>
    <w:rsid w:val="17425C85"/>
    <w:rsid w:val="1752768C"/>
    <w:rsid w:val="17A37B38"/>
    <w:rsid w:val="17AE2C4C"/>
    <w:rsid w:val="17C0399D"/>
    <w:rsid w:val="17CB6B4B"/>
    <w:rsid w:val="17E13A73"/>
    <w:rsid w:val="17EB6315"/>
    <w:rsid w:val="17EE22B8"/>
    <w:rsid w:val="17F453F5"/>
    <w:rsid w:val="180477BA"/>
    <w:rsid w:val="18187335"/>
    <w:rsid w:val="181D5745"/>
    <w:rsid w:val="18295FD9"/>
    <w:rsid w:val="182A61D9"/>
    <w:rsid w:val="1840688C"/>
    <w:rsid w:val="18422604"/>
    <w:rsid w:val="18476375"/>
    <w:rsid w:val="186D5920"/>
    <w:rsid w:val="18910E95"/>
    <w:rsid w:val="18A544A0"/>
    <w:rsid w:val="18B801FD"/>
    <w:rsid w:val="18C272A1"/>
    <w:rsid w:val="18D23988"/>
    <w:rsid w:val="18EE62E8"/>
    <w:rsid w:val="19053BA7"/>
    <w:rsid w:val="190928DA"/>
    <w:rsid w:val="191F01B2"/>
    <w:rsid w:val="193B0497"/>
    <w:rsid w:val="193C6FEE"/>
    <w:rsid w:val="19420BA9"/>
    <w:rsid w:val="197E58BE"/>
    <w:rsid w:val="198509FA"/>
    <w:rsid w:val="198F6B8A"/>
    <w:rsid w:val="19B021FE"/>
    <w:rsid w:val="19D04C03"/>
    <w:rsid w:val="19EF621A"/>
    <w:rsid w:val="1A0F29BA"/>
    <w:rsid w:val="1A165AF6"/>
    <w:rsid w:val="1A230CD0"/>
    <w:rsid w:val="1A2C77DE"/>
    <w:rsid w:val="1A400DC5"/>
    <w:rsid w:val="1A422271"/>
    <w:rsid w:val="1A500E2C"/>
    <w:rsid w:val="1A591A35"/>
    <w:rsid w:val="1A5A0201"/>
    <w:rsid w:val="1A5D684E"/>
    <w:rsid w:val="1A626F8D"/>
    <w:rsid w:val="1A816AF8"/>
    <w:rsid w:val="1A846F04"/>
    <w:rsid w:val="1A8D7935"/>
    <w:rsid w:val="1A8E5A19"/>
    <w:rsid w:val="1A9552EB"/>
    <w:rsid w:val="1AA75AD8"/>
    <w:rsid w:val="1AB445C4"/>
    <w:rsid w:val="1AB730DC"/>
    <w:rsid w:val="1ABA2925"/>
    <w:rsid w:val="1AC67B55"/>
    <w:rsid w:val="1ACF609B"/>
    <w:rsid w:val="1AED3F7F"/>
    <w:rsid w:val="1B08026C"/>
    <w:rsid w:val="1B155DAE"/>
    <w:rsid w:val="1B1B7811"/>
    <w:rsid w:val="1B291859"/>
    <w:rsid w:val="1B2C0E03"/>
    <w:rsid w:val="1B335EE1"/>
    <w:rsid w:val="1B604DF7"/>
    <w:rsid w:val="1B6B6A0B"/>
    <w:rsid w:val="1B7C7BDB"/>
    <w:rsid w:val="1BA71E39"/>
    <w:rsid w:val="1BCB0A96"/>
    <w:rsid w:val="1BDE6090"/>
    <w:rsid w:val="1BE0016A"/>
    <w:rsid w:val="1BF54E35"/>
    <w:rsid w:val="1BFA5F84"/>
    <w:rsid w:val="1BFC2ACA"/>
    <w:rsid w:val="1C066D69"/>
    <w:rsid w:val="1C085913"/>
    <w:rsid w:val="1C1323D1"/>
    <w:rsid w:val="1C3109C5"/>
    <w:rsid w:val="1C4F460C"/>
    <w:rsid w:val="1C8C02F2"/>
    <w:rsid w:val="1C910821"/>
    <w:rsid w:val="1CA03937"/>
    <w:rsid w:val="1CBF3E74"/>
    <w:rsid w:val="1CC57360"/>
    <w:rsid w:val="1CC70D5A"/>
    <w:rsid w:val="1D081669"/>
    <w:rsid w:val="1D127BAB"/>
    <w:rsid w:val="1D212BEE"/>
    <w:rsid w:val="1D3F04D9"/>
    <w:rsid w:val="1D3F35B6"/>
    <w:rsid w:val="1D4A0B38"/>
    <w:rsid w:val="1D4C05FD"/>
    <w:rsid w:val="1D512B03"/>
    <w:rsid w:val="1D5974F8"/>
    <w:rsid w:val="1D5B43AF"/>
    <w:rsid w:val="1D5C1814"/>
    <w:rsid w:val="1D61593E"/>
    <w:rsid w:val="1D6779F5"/>
    <w:rsid w:val="1D6B6630"/>
    <w:rsid w:val="1D700BC8"/>
    <w:rsid w:val="1DA376A1"/>
    <w:rsid w:val="1DA51771"/>
    <w:rsid w:val="1DCB079A"/>
    <w:rsid w:val="1DD0129E"/>
    <w:rsid w:val="1DD97567"/>
    <w:rsid w:val="1DDA1D7C"/>
    <w:rsid w:val="1E155E48"/>
    <w:rsid w:val="1E4A1894"/>
    <w:rsid w:val="1E4A1999"/>
    <w:rsid w:val="1E6636B3"/>
    <w:rsid w:val="1EBD0E8E"/>
    <w:rsid w:val="1ECE4E07"/>
    <w:rsid w:val="1EDF6A69"/>
    <w:rsid w:val="1EF53F2C"/>
    <w:rsid w:val="1EF67CA4"/>
    <w:rsid w:val="1F351D0B"/>
    <w:rsid w:val="1F3F4159"/>
    <w:rsid w:val="1F503858"/>
    <w:rsid w:val="1F52137F"/>
    <w:rsid w:val="1F625765"/>
    <w:rsid w:val="1F9575F3"/>
    <w:rsid w:val="1FA63478"/>
    <w:rsid w:val="1FAF5501"/>
    <w:rsid w:val="1FCD30FB"/>
    <w:rsid w:val="1FF27B0F"/>
    <w:rsid w:val="201605FE"/>
    <w:rsid w:val="20163B31"/>
    <w:rsid w:val="20256A93"/>
    <w:rsid w:val="202B0253"/>
    <w:rsid w:val="20321A5C"/>
    <w:rsid w:val="20372CF8"/>
    <w:rsid w:val="203D5271"/>
    <w:rsid w:val="203F781F"/>
    <w:rsid w:val="20937EA1"/>
    <w:rsid w:val="20A66DE6"/>
    <w:rsid w:val="20AA1CB4"/>
    <w:rsid w:val="20C34CDF"/>
    <w:rsid w:val="20C356EB"/>
    <w:rsid w:val="20D12777"/>
    <w:rsid w:val="20EE1616"/>
    <w:rsid w:val="20F16975"/>
    <w:rsid w:val="21086D2E"/>
    <w:rsid w:val="210B3314"/>
    <w:rsid w:val="21132DF6"/>
    <w:rsid w:val="213351E0"/>
    <w:rsid w:val="213B5114"/>
    <w:rsid w:val="214F03B6"/>
    <w:rsid w:val="214F644D"/>
    <w:rsid w:val="21575049"/>
    <w:rsid w:val="21716D3F"/>
    <w:rsid w:val="219C4EF1"/>
    <w:rsid w:val="219D33F2"/>
    <w:rsid w:val="219D410E"/>
    <w:rsid w:val="21A4283D"/>
    <w:rsid w:val="21BE15EA"/>
    <w:rsid w:val="21C80502"/>
    <w:rsid w:val="21CA0D98"/>
    <w:rsid w:val="21D95D87"/>
    <w:rsid w:val="21E6417C"/>
    <w:rsid w:val="21F96A56"/>
    <w:rsid w:val="21FD1FE2"/>
    <w:rsid w:val="2217112F"/>
    <w:rsid w:val="22180E4E"/>
    <w:rsid w:val="22433E12"/>
    <w:rsid w:val="22511DC1"/>
    <w:rsid w:val="225673D8"/>
    <w:rsid w:val="225C6746"/>
    <w:rsid w:val="22602004"/>
    <w:rsid w:val="227059F6"/>
    <w:rsid w:val="22B96675"/>
    <w:rsid w:val="22C10CCB"/>
    <w:rsid w:val="22CC58EC"/>
    <w:rsid w:val="22D12236"/>
    <w:rsid w:val="22D66F38"/>
    <w:rsid w:val="22DA5B74"/>
    <w:rsid w:val="22FC02C0"/>
    <w:rsid w:val="23164DB9"/>
    <w:rsid w:val="232278F0"/>
    <w:rsid w:val="23321A93"/>
    <w:rsid w:val="23730877"/>
    <w:rsid w:val="239E1772"/>
    <w:rsid w:val="23A41C64"/>
    <w:rsid w:val="23B343B6"/>
    <w:rsid w:val="23B87C1E"/>
    <w:rsid w:val="23C908B3"/>
    <w:rsid w:val="23D43A55"/>
    <w:rsid w:val="240D4A99"/>
    <w:rsid w:val="242157EA"/>
    <w:rsid w:val="242D1753"/>
    <w:rsid w:val="24373239"/>
    <w:rsid w:val="244F50DC"/>
    <w:rsid w:val="24533EA6"/>
    <w:rsid w:val="24596AE0"/>
    <w:rsid w:val="246201F9"/>
    <w:rsid w:val="24992EEE"/>
    <w:rsid w:val="249B7324"/>
    <w:rsid w:val="24A010B5"/>
    <w:rsid w:val="24A45AB9"/>
    <w:rsid w:val="24B93C4E"/>
    <w:rsid w:val="24BA2BAC"/>
    <w:rsid w:val="24C65ADB"/>
    <w:rsid w:val="24D34D10"/>
    <w:rsid w:val="24D85F6A"/>
    <w:rsid w:val="24F61211"/>
    <w:rsid w:val="251E3149"/>
    <w:rsid w:val="251E7597"/>
    <w:rsid w:val="2521657E"/>
    <w:rsid w:val="25591F7B"/>
    <w:rsid w:val="257D0AB7"/>
    <w:rsid w:val="259266C3"/>
    <w:rsid w:val="25AD710F"/>
    <w:rsid w:val="25EA625C"/>
    <w:rsid w:val="25EE42FF"/>
    <w:rsid w:val="26107ED4"/>
    <w:rsid w:val="2629095F"/>
    <w:rsid w:val="264A7253"/>
    <w:rsid w:val="266379A3"/>
    <w:rsid w:val="26797B39"/>
    <w:rsid w:val="267C6D65"/>
    <w:rsid w:val="267F1239"/>
    <w:rsid w:val="26870E6E"/>
    <w:rsid w:val="26873E45"/>
    <w:rsid w:val="268838D8"/>
    <w:rsid w:val="268E00AD"/>
    <w:rsid w:val="26995AE5"/>
    <w:rsid w:val="26B20955"/>
    <w:rsid w:val="26CD1C32"/>
    <w:rsid w:val="26DB3AC4"/>
    <w:rsid w:val="26DE05B6"/>
    <w:rsid w:val="26DE0FD1"/>
    <w:rsid w:val="26E922CF"/>
    <w:rsid w:val="26F50210"/>
    <w:rsid w:val="27162233"/>
    <w:rsid w:val="271909D4"/>
    <w:rsid w:val="273A71B5"/>
    <w:rsid w:val="27400656"/>
    <w:rsid w:val="27626745"/>
    <w:rsid w:val="27732A02"/>
    <w:rsid w:val="2777573E"/>
    <w:rsid w:val="27787265"/>
    <w:rsid w:val="27810778"/>
    <w:rsid w:val="278223E4"/>
    <w:rsid w:val="27960F2E"/>
    <w:rsid w:val="27A24E6D"/>
    <w:rsid w:val="27C923FA"/>
    <w:rsid w:val="27E44BD6"/>
    <w:rsid w:val="280A4B70"/>
    <w:rsid w:val="280D227B"/>
    <w:rsid w:val="280E2503"/>
    <w:rsid w:val="28103D42"/>
    <w:rsid w:val="282D0BDB"/>
    <w:rsid w:val="282D551D"/>
    <w:rsid w:val="28397580"/>
    <w:rsid w:val="28685937"/>
    <w:rsid w:val="286861C3"/>
    <w:rsid w:val="28866BF1"/>
    <w:rsid w:val="28A864B3"/>
    <w:rsid w:val="28F65C2E"/>
    <w:rsid w:val="291F4996"/>
    <w:rsid w:val="293916AC"/>
    <w:rsid w:val="294F662B"/>
    <w:rsid w:val="297B0D48"/>
    <w:rsid w:val="298C7B83"/>
    <w:rsid w:val="299256F8"/>
    <w:rsid w:val="29995DFC"/>
    <w:rsid w:val="29A45B1A"/>
    <w:rsid w:val="29B375DD"/>
    <w:rsid w:val="2A027B6B"/>
    <w:rsid w:val="2A256C0B"/>
    <w:rsid w:val="2A2B739C"/>
    <w:rsid w:val="2A430D7E"/>
    <w:rsid w:val="2A4C358C"/>
    <w:rsid w:val="2A787AED"/>
    <w:rsid w:val="2A827ECE"/>
    <w:rsid w:val="2A997F70"/>
    <w:rsid w:val="2AAE3F9D"/>
    <w:rsid w:val="2AC06E83"/>
    <w:rsid w:val="2AC21C1A"/>
    <w:rsid w:val="2AC5589B"/>
    <w:rsid w:val="2ACF254B"/>
    <w:rsid w:val="2AE37307"/>
    <w:rsid w:val="2AE70B61"/>
    <w:rsid w:val="2AF14625"/>
    <w:rsid w:val="2B0153A8"/>
    <w:rsid w:val="2B47568D"/>
    <w:rsid w:val="2B5446D0"/>
    <w:rsid w:val="2B5961FF"/>
    <w:rsid w:val="2B7D2B4D"/>
    <w:rsid w:val="2B92280C"/>
    <w:rsid w:val="2BA10362"/>
    <w:rsid w:val="2BA3097B"/>
    <w:rsid w:val="2BBD2276"/>
    <w:rsid w:val="2BCC7C43"/>
    <w:rsid w:val="2BD72C57"/>
    <w:rsid w:val="2BFC0486"/>
    <w:rsid w:val="2C446B44"/>
    <w:rsid w:val="2C4C53A8"/>
    <w:rsid w:val="2C5D531B"/>
    <w:rsid w:val="2C627292"/>
    <w:rsid w:val="2C673F8F"/>
    <w:rsid w:val="2C6B0662"/>
    <w:rsid w:val="2C8C1B67"/>
    <w:rsid w:val="2C8C5FE0"/>
    <w:rsid w:val="2CBD0053"/>
    <w:rsid w:val="2CC52C24"/>
    <w:rsid w:val="2CCE400E"/>
    <w:rsid w:val="2CDF1D55"/>
    <w:rsid w:val="2CE675AA"/>
    <w:rsid w:val="2CEC4724"/>
    <w:rsid w:val="2CEE2546"/>
    <w:rsid w:val="2CF9754A"/>
    <w:rsid w:val="2D0110B3"/>
    <w:rsid w:val="2D1367C7"/>
    <w:rsid w:val="2D162420"/>
    <w:rsid w:val="2D234E94"/>
    <w:rsid w:val="2D2E41AA"/>
    <w:rsid w:val="2D4977F4"/>
    <w:rsid w:val="2D4B4FE3"/>
    <w:rsid w:val="2D4D7629"/>
    <w:rsid w:val="2D621827"/>
    <w:rsid w:val="2D847054"/>
    <w:rsid w:val="2D88240F"/>
    <w:rsid w:val="2D9B2ACB"/>
    <w:rsid w:val="2DA21E01"/>
    <w:rsid w:val="2DBB3B1C"/>
    <w:rsid w:val="2DC1720F"/>
    <w:rsid w:val="2DCF44E2"/>
    <w:rsid w:val="2DDA64C8"/>
    <w:rsid w:val="2DEC7A4F"/>
    <w:rsid w:val="2DF8785B"/>
    <w:rsid w:val="2DFD2DFD"/>
    <w:rsid w:val="2E21438D"/>
    <w:rsid w:val="2E3F75E7"/>
    <w:rsid w:val="2E5A0250"/>
    <w:rsid w:val="2E5B5B42"/>
    <w:rsid w:val="2E6469D8"/>
    <w:rsid w:val="2E9D1EEA"/>
    <w:rsid w:val="2EBA484A"/>
    <w:rsid w:val="2EE30245"/>
    <w:rsid w:val="2F871247"/>
    <w:rsid w:val="2F9B5627"/>
    <w:rsid w:val="2F9D231E"/>
    <w:rsid w:val="2FC811E9"/>
    <w:rsid w:val="2FE75580"/>
    <w:rsid w:val="2FED38E9"/>
    <w:rsid w:val="300645B8"/>
    <w:rsid w:val="30201025"/>
    <w:rsid w:val="30220925"/>
    <w:rsid w:val="30260A8E"/>
    <w:rsid w:val="3031397C"/>
    <w:rsid w:val="30435691"/>
    <w:rsid w:val="305807BF"/>
    <w:rsid w:val="30703D5A"/>
    <w:rsid w:val="307045CF"/>
    <w:rsid w:val="309E6EF6"/>
    <w:rsid w:val="30A0108F"/>
    <w:rsid w:val="30A26B5B"/>
    <w:rsid w:val="30A90A52"/>
    <w:rsid w:val="30A91F61"/>
    <w:rsid w:val="30B74F68"/>
    <w:rsid w:val="30C24FBA"/>
    <w:rsid w:val="30C406AD"/>
    <w:rsid w:val="31140B8A"/>
    <w:rsid w:val="311B481E"/>
    <w:rsid w:val="312E1520"/>
    <w:rsid w:val="312F3472"/>
    <w:rsid w:val="313308E4"/>
    <w:rsid w:val="313905F0"/>
    <w:rsid w:val="314A7B84"/>
    <w:rsid w:val="31997896"/>
    <w:rsid w:val="31C21139"/>
    <w:rsid w:val="31C66D0B"/>
    <w:rsid w:val="31D125D7"/>
    <w:rsid w:val="31E0266A"/>
    <w:rsid w:val="31FE7434"/>
    <w:rsid w:val="320D55D9"/>
    <w:rsid w:val="320F75A3"/>
    <w:rsid w:val="32276310"/>
    <w:rsid w:val="323C48F6"/>
    <w:rsid w:val="326C7146"/>
    <w:rsid w:val="3271198E"/>
    <w:rsid w:val="3278683E"/>
    <w:rsid w:val="3293788C"/>
    <w:rsid w:val="32B617CD"/>
    <w:rsid w:val="32C648BA"/>
    <w:rsid w:val="32CF2A43"/>
    <w:rsid w:val="32FF286C"/>
    <w:rsid w:val="330E1AA9"/>
    <w:rsid w:val="332A457E"/>
    <w:rsid w:val="33353039"/>
    <w:rsid w:val="33446DAA"/>
    <w:rsid w:val="33580720"/>
    <w:rsid w:val="336A687F"/>
    <w:rsid w:val="339D1CBB"/>
    <w:rsid w:val="33A65E27"/>
    <w:rsid w:val="33CF2B46"/>
    <w:rsid w:val="346534AA"/>
    <w:rsid w:val="346A0AC1"/>
    <w:rsid w:val="346D609B"/>
    <w:rsid w:val="34705831"/>
    <w:rsid w:val="348222AE"/>
    <w:rsid w:val="348E0C53"/>
    <w:rsid w:val="349C315B"/>
    <w:rsid w:val="34A36CAE"/>
    <w:rsid w:val="34C67789"/>
    <w:rsid w:val="34F43D4F"/>
    <w:rsid w:val="351C000D"/>
    <w:rsid w:val="35296E74"/>
    <w:rsid w:val="3554290A"/>
    <w:rsid w:val="35616AE7"/>
    <w:rsid w:val="356814A4"/>
    <w:rsid w:val="357B2720"/>
    <w:rsid w:val="35847836"/>
    <w:rsid w:val="35963460"/>
    <w:rsid w:val="35EE043C"/>
    <w:rsid w:val="35F20962"/>
    <w:rsid w:val="35F25212"/>
    <w:rsid w:val="35F75996"/>
    <w:rsid w:val="360618C5"/>
    <w:rsid w:val="36081BE5"/>
    <w:rsid w:val="362167DA"/>
    <w:rsid w:val="364C2178"/>
    <w:rsid w:val="36502E9D"/>
    <w:rsid w:val="367E58AA"/>
    <w:rsid w:val="3683383A"/>
    <w:rsid w:val="368D6CE8"/>
    <w:rsid w:val="369D517D"/>
    <w:rsid w:val="36A03CAB"/>
    <w:rsid w:val="36AC6047"/>
    <w:rsid w:val="36CD731C"/>
    <w:rsid w:val="36DF0C03"/>
    <w:rsid w:val="370757A2"/>
    <w:rsid w:val="370E7B58"/>
    <w:rsid w:val="371530A1"/>
    <w:rsid w:val="371B50CD"/>
    <w:rsid w:val="37377C40"/>
    <w:rsid w:val="37537B1D"/>
    <w:rsid w:val="3766695E"/>
    <w:rsid w:val="37770E8F"/>
    <w:rsid w:val="37773286"/>
    <w:rsid w:val="37844A33"/>
    <w:rsid w:val="37877609"/>
    <w:rsid w:val="37885A26"/>
    <w:rsid w:val="379F44FE"/>
    <w:rsid w:val="37AF7908"/>
    <w:rsid w:val="37BD5302"/>
    <w:rsid w:val="37C5744C"/>
    <w:rsid w:val="37F536E4"/>
    <w:rsid w:val="37F94635"/>
    <w:rsid w:val="3802076A"/>
    <w:rsid w:val="380625AF"/>
    <w:rsid w:val="3821593A"/>
    <w:rsid w:val="382F0F15"/>
    <w:rsid w:val="383427E5"/>
    <w:rsid w:val="3848736B"/>
    <w:rsid w:val="385C5F85"/>
    <w:rsid w:val="38891753"/>
    <w:rsid w:val="3895569D"/>
    <w:rsid w:val="38984431"/>
    <w:rsid w:val="38B6612D"/>
    <w:rsid w:val="38CC7FAC"/>
    <w:rsid w:val="38E55E69"/>
    <w:rsid w:val="38ED1C8F"/>
    <w:rsid w:val="38ED6144"/>
    <w:rsid w:val="390E2362"/>
    <w:rsid w:val="39191DCC"/>
    <w:rsid w:val="3950297B"/>
    <w:rsid w:val="3952410E"/>
    <w:rsid w:val="39590EF5"/>
    <w:rsid w:val="396F4CC8"/>
    <w:rsid w:val="39783C80"/>
    <w:rsid w:val="397E3059"/>
    <w:rsid w:val="39981C2C"/>
    <w:rsid w:val="39A15757"/>
    <w:rsid w:val="39BD14E5"/>
    <w:rsid w:val="39C7380A"/>
    <w:rsid w:val="39DC4FA2"/>
    <w:rsid w:val="39E55F3D"/>
    <w:rsid w:val="39F21A1E"/>
    <w:rsid w:val="39F43617"/>
    <w:rsid w:val="3A1424A1"/>
    <w:rsid w:val="3A3C5BF8"/>
    <w:rsid w:val="3A690764"/>
    <w:rsid w:val="3A6D130B"/>
    <w:rsid w:val="3ADE3FB6"/>
    <w:rsid w:val="3AEB54BA"/>
    <w:rsid w:val="3AEB7D86"/>
    <w:rsid w:val="3AFC6021"/>
    <w:rsid w:val="3B003F2D"/>
    <w:rsid w:val="3B0F5F1E"/>
    <w:rsid w:val="3B1C3DBE"/>
    <w:rsid w:val="3B394FAD"/>
    <w:rsid w:val="3B404329"/>
    <w:rsid w:val="3B585C09"/>
    <w:rsid w:val="3B9765F0"/>
    <w:rsid w:val="3B9D5B3A"/>
    <w:rsid w:val="3B9F4DC6"/>
    <w:rsid w:val="3BA50630"/>
    <w:rsid w:val="3BA66882"/>
    <w:rsid w:val="3BB42349"/>
    <w:rsid w:val="3BB969EE"/>
    <w:rsid w:val="3BBB6079"/>
    <w:rsid w:val="3BC03332"/>
    <w:rsid w:val="3BD368D4"/>
    <w:rsid w:val="3BDD323C"/>
    <w:rsid w:val="3BE70C49"/>
    <w:rsid w:val="3BFE115E"/>
    <w:rsid w:val="3C1A7270"/>
    <w:rsid w:val="3C1A7931"/>
    <w:rsid w:val="3C1C7DAA"/>
    <w:rsid w:val="3C271FF1"/>
    <w:rsid w:val="3C410359"/>
    <w:rsid w:val="3C94676F"/>
    <w:rsid w:val="3C950ED0"/>
    <w:rsid w:val="3CA50B4B"/>
    <w:rsid w:val="3CB176A8"/>
    <w:rsid w:val="3CC73975"/>
    <w:rsid w:val="3CD705AB"/>
    <w:rsid w:val="3CDC524F"/>
    <w:rsid w:val="3CF25DA3"/>
    <w:rsid w:val="3D3A5397"/>
    <w:rsid w:val="3D410AEC"/>
    <w:rsid w:val="3D557AB0"/>
    <w:rsid w:val="3DBD4303"/>
    <w:rsid w:val="3DC842EF"/>
    <w:rsid w:val="3DEF0FAA"/>
    <w:rsid w:val="3DFD29A6"/>
    <w:rsid w:val="3DFE0D16"/>
    <w:rsid w:val="3E014244"/>
    <w:rsid w:val="3E147413"/>
    <w:rsid w:val="3E2E3AB8"/>
    <w:rsid w:val="3E4816C0"/>
    <w:rsid w:val="3E5B1B00"/>
    <w:rsid w:val="3E6D7B2B"/>
    <w:rsid w:val="3E7C7D6E"/>
    <w:rsid w:val="3E836ED3"/>
    <w:rsid w:val="3EA51073"/>
    <w:rsid w:val="3EAA48DB"/>
    <w:rsid w:val="3EAE2695"/>
    <w:rsid w:val="3ECA3F64"/>
    <w:rsid w:val="3ECB2207"/>
    <w:rsid w:val="3ECB6600"/>
    <w:rsid w:val="3EFC1445"/>
    <w:rsid w:val="3F0A3D41"/>
    <w:rsid w:val="3F142765"/>
    <w:rsid w:val="3F1E4DB3"/>
    <w:rsid w:val="3F2958CA"/>
    <w:rsid w:val="3F2F18E7"/>
    <w:rsid w:val="3F38137F"/>
    <w:rsid w:val="3F497B67"/>
    <w:rsid w:val="3F5E4FE2"/>
    <w:rsid w:val="3F7804D1"/>
    <w:rsid w:val="3F791E49"/>
    <w:rsid w:val="3F7B1DD4"/>
    <w:rsid w:val="3F9615D5"/>
    <w:rsid w:val="3FC82010"/>
    <w:rsid w:val="3FD24A61"/>
    <w:rsid w:val="3FD768CC"/>
    <w:rsid w:val="3FED2FEE"/>
    <w:rsid w:val="400E241A"/>
    <w:rsid w:val="40224945"/>
    <w:rsid w:val="40460634"/>
    <w:rsid w:val="405E61D0"/>
    <w:rsid w:val="4061591A"/>
    <w:rsid w:val="40631D33"/>
    <w:rsid w:val="409242BD"/>
    <w:rsid w:val="409E221E"/>
    <w:rsid w:val="40A70FB9"/>
    <w:rsid w:val="40AB66E9"/>
    <w:rsid w:val="40D80072"/>
    <w:rsid w:val="410C6278"/>
    <w:rsid w:val="412D70FE"/>
    <w:rsid w:val="41466412"/>
    <w:rsid w:val="41536602"/>
    <w:rsid w:val="41550CB8"/>
    <w:rsid w:val="415B1EBD"/>
    <w:rsid w:val="41651F9A"/>
    <w:rsid w:val="418E1DC0"/>
    <w:rsid w:val="41A05A99"/>
    <w:rsid w:val="41A945C9"/>
    <w:rsid w:val="41D91034"/>
    <w:rsid w:val="42075E71"/>
    <w:rsid w:val="42097B6B"/>
    <w:rsid w:val="422452A2"/>
    <w:rsid w:val="422519C2"/>
    <w:rsid w:val="422C3859"/>
    <w:rsid w:val="4230334A"/>
    <w:rsid w:val="424A1998"/>
    <w:rsid w:val="4250162F"/>
    <w:rsid w:val="4264697A"/>
    <w:rsid w:val="42724E3C"/>
    <w:rsid w:val="42730DD5"/>
    <w:rsid w:val="42750992"/>
    <w:rsid w:val="427B14A9"/>
    <w:rsid w:val="42816275"/>
    <w:rsid w:val="42866D5C"/>
    <w:rsid w:val="428949F1"/>
    <w:rsid w:val="42984A4B"/>
    <w:rsid w:val="42992C3F"/>
    <w:rsid w:val="42B52ABD"/>
    <w:rsid w:val="42BD5EF8"/>
    <w:rsid w:val="42C847A0"/>
    <w:rsid w:val="42CE01DE"/>
    <w:rsid w:val="42EE6E5E"/>
    <w:rsid w:val="42F325FA"/>
    <w:rsid w:val="42F8373B"/>
    <w:rsid w:val="430A0F68"/>
    <w:rsid w:val="434241FC"/>
    <w:rsid w:val="43571046"/>
    <w:rsid w:val="435B2648"/>
    <w:rsid w:val="43610721"/>
    <w:rsid w:val="436947E9"/>
    <w:rsid w:val="43771138"/>
    <w:rsid w:val="43803E5D"/>
    <w:rsid w:val="439A5F50"/>
    <w:rsid w:val="43A25CF2"/>
    <w:rsid w:val="43AE7CC3"/>
    <w:rsid w:val="43CE47A8"/>
    <w:rsid w:val="43D67F21"/>
    <w:rsid w:val="43E53D18"/>
    <w:rsid w:val="43F10E47"/>
    <w:rsid w:val="43F75D1E"/>
    <w:rsid w:val="44064EE4"/>
    <w:rsid w:val="441822E7"/>
    <w:rsid w:val="44357175"/>
    <w:rsid w:val="44383DE2"/>
    <w:rsid w:val="444B1319"/>
    <w:rsid w:val="446472DA"/>
    <w:rsid w:val="44822C23"/>
    <w:rsid w:val="44911685"/>
    <w:rsid w:val="449F4581"/>
    <w:rsid w:val="44C51AD8"/>
    <w:rsid w:val="44DB7B36"/>
    <w:rsid w:val="44E40458"/>
    <w:rsid w:val="44F30594"/>
    <w:rsid w:val="450B3BFA"/>
    <w:rsid w:val="450C5B93"/>
    <w:rsid w:val="451942AB"/>
    <w:rsid w:val="4530540F"/>
    <w:rsid w:val="453E7B2C"/>
    <w:rsid w:val="45617793"/>
    <w:rsid w:val="456A6B72"/>
    <w:rsid w:val="457B0D80"/>
    <w:rsid w:val="45845B9E"/>
    <w:rsid w:val="45876F51"/>
    <w:rsid w:val="45B41DF1"/>
    <w:rsid w:val="45CA62BF"/>
    <w:rsid w:val="45EC42C8"/>
    <w:rsid w:val="45F41D6D"/>
    <w:rsid w:val="45F76ECF"/>
    <w:rsid w:val="4610082F"/>
    <w:rsid w:val="462907DC"/>
    <w:rsid w:val="466F4FF8"/>
    <w:rsid w:val="467D038E"/>
    <w:rsid w:val="46A51A36"/>
    <w:rsid w:val="46B236E0"/>
    <w:rsid w:val="46D26071"/>
    <w:rsid w:val="46DA1C15"/>
    <w:rsid w:val="46DA7D28"/>
    <w:rsid w:val="46F436DF"/>
    <w:rsid w:val="472D6E53"/>
    <w:rsid w:val="47316D20"/>
    <w:rsid w:val="473A07C7"/>
    <w:rsid w:val="473A4C55"/>
    <w:rsid w:val="47482900"/>
    <w:rsid w:val="474B5F9B"/>
    <w:rsid w:val="476F5F39"/>
    <w:rsid w:val="47731896"/>
    <w:rsid w:val="47811F51"/>
    <w:rsid w:val="47895696"/>
    <w:rsid w:val="479C078C"/>
    <w:rsid w:val="479D5134"/>
    <w:rsid w:val="47A03199"/>
    <w:rsid w:val="47DD2575"/>
    <w:rsid w:val="47DD478C"/>
    <w:rsid w:val="480037BE"/>
    <w:rsid w:val="48043482"/>
    <w:rsid w:val="48091563"/>
    <w:rsid w:val="480C7A7A"/>
    <w:rsid w:val="481D2A71"/>
    <w:rsid w:val="483A1369"/>
    <w:rsid w:val="483A1592"/>
    <w:rsid w:val="485A1120"/>
    <w:rsid w:val="485C5346"/>
    <w:rsid w:val="489A776F"/>
    <w:rsid w:val="48AA5DA2"/>
    <w:rsid w:val="48F95A96"/>
    <w:rsid w:val="49115557"/>
    <w:rsid w:val="49130CEE"/>
    <w:rsid w:val="491F1261"/>
    <w:rsid w:val="4934020D"/>
    <w:rsid w:val="494403C0"/>
    <w:rsid w:val="49777AB0"/>
    <w:rsid w:val="49906FE9"/>
    <w:rsid w:val="49A951E4"/>
    <w:rsid w:val="49B86876"/>
    <w:rsid w:val="49C109FE"/>
    <w:rsid w:val="49E86B80"/>
    <w:rsid w:val="49FB24F5"/>
    <w:rsid w:val="49FE1961"/>
    <w:rsid w:val="4A077A57"/>
    <w:rsid w:val="4A48235B"/>
    <w:rsid w:val="4A6B42A2"/>
    <w:rsid w:val="4A7144FF"/>
    <w:rsid w:val="4A777142"/>
    <w:rsid w:val="4A825A5C"/>
    <w:rsid w:val="4A875AD1"/>
    <w:rsid w:val="4AB27A19"/>
    <w:rsid w:val="4ABF6CC6"/>
    <w:rsid w:val="4ADA413D"/>
    <w:rsid w:val="4B0513F0"/>
    <w:rsid w:val="4B0C03B4"/>
    <w:rsid w:val="4B166733"/>
    <w:rsid w:val="4B4154BA"/>
    <w:rsid w:val="4B427C4A"/>
    <w:rsid w:val="4B6127C6"/>
    <w:rsid w:val="4B6B0F4E"/>
    <w:rsid w:val="4B7E0AB7"/>
    <w:rsid w:val="4B8F04A5"/>
    <w:rsid w:val="4B90711E"/>
    <w:rsid w:val="4B985ABC"/>
    <w:rsid w:val="4BA728C4"/>
    <w:rsid w:val="4BAB22D0"/>
    <w:rsid w:val="4BC6655C"/>
    <w:rsid w:val="4BDA4326"/>
    <w:rsid w:val="4BE156B5"/>
    <w:rsid w:val="4BED3696"/>
    <w:rsid w:val="4C0C7B03"/>
    <w:rsid w:val="4C0E41DC"/>
    <w:rsid w:val="4C1B6D08"/>
    <w:rsid w:val="4C2A2CFA"/>
    <w:rsid w:val="4C325E85"/>
    <w:rsid w:val="4C4574C8"/>
    <w:rsid w:val="4C591AE4"/>
    <w:rsid w:val="4C653047"/>
    <w:rsid w:val="4C694A03"/>
    <w:rsid w:val="4C7107E7"/>
    <w:rsid w:val="4C7A0E58"/>
    <w:rsid w:val="4C7A1B06"/>
    <w:rsid w:val="4C8429C2"/>
    <w:rsid w:val="4C910C1E"/>
    <w:rsid w:val="4C9D5A49"/>
    <w:rsid w:val="4CBD609F"/>
    <w:rsid w:val="4CC02133"/>
    <w:rsid w:val="4CDB1E32"/>
    <w:rsid w:val="4D090293"/>
    <w:rsid w:val="4D151ABA"/>
    <w:rsid w:val="4D254800"/>
    <w:rsid w:val="4D3758D7"/>
    <w:rsid w:val="4D3D2DBF"/>
    <w:rsid w:val="4D41460E"/>
    <w:rsid w:val="4D4E170D"/>
    <w:rsid w:val="4D5E2AFB"/>
    <w:rsid w:val="4D6812D1"/>
    <w:rsid w:val="4D9B4B32"/>
    <w:rsid w:val="4DAA0EC8"/>
    <w:rsid w:val="4DB453B9"/>
    <w:rsid w:val="4DF144C3"/>
    <w:rsid w:val="4DF80A11"/>
    <w:rsid w:val="4E0D4E20"/>
    <w:rsid w:val="4E4611F0"/>
    <w:rsid w:val="4E811854"/>
    <w:rsid w:val="4E8A35C5"/>
    <w:rsid w:val="4E8B4870"/>
    <w:rsid w:val="4E922C96"/>
    <w:rsid w:val="4E9C2830"/>
    <w:rsid w:val="4EAD187E"/>
    <w:rsid w:val="4EC4736C"/>
    <w:rsid w:val="4EC56394"/>
    <w:rsid w:val="4EE45533"/>
    <w:rsid w:val="4EE7471F"/>
    <w:rsid w:val="4EF330EF"/>
    <w:rsid w:val="4F252466"/>
    <w:rsid w:val="4F2F6737"/>
    <w:rsid w:val="4F334479"/>
    <w:rsid w:val="4F4E6EA4"/>
    <w:rsid w:val="4F546520"/>
    <w:rsid w:val="4F5565E1"/>
    <w:rsid w:val="4F5C2146"/>
    <w:rsid w:val="4F5E1FE6"/>
    <w:rsid w:val="4F5E5029"/>
    <w:rsid w:val="4F6A6AAE"/>
    <w:rsid w:val="4F6B7967"/>
    <w:rsid w:val="4F7F224A"/>
    <w:rsid w:val="4F7F2A44"/>
    <w:rsid w:val="4F935388"/>
    <w:rsid w:val="4F981507"/>
    <w:rsid w:val="4FA113E3"/>
    <w:rsid w:val="4FAE2EF3"/>
    <w:rsid w:val="4FC71534"/>
    <w:rsid w:val="4FC731EB"/>
    <w:rsid w:val="4FDA2B47"/>
    <w:rsid w:val="4FDC7337"/>
    <w:rsid w:val="4FF5172F"/>
    <w:rsid w:val="4FFC5D39"/>
    <w:rsid w:val="50011412"/>
    <w:rsid w:val="50153B7F"/>
    <w:rsid w:val="501820F8"/>
    <w:rsid w:val="502C3AA1"/>
    <w:rsid w:val="503474B5"/>
    <w:rsid w:val="503C695A"/>
    <w:rsid w:val="5049566B"/>
    <w:rsid w:val="50642410"/>
    <w:rsid w:val="50792AA0"/>
    <w:rsid w:val="507C59AC"/>
    <w:rsid w:val="507F618E"/>
    <w:rsid w:val="5099655E"/>
    <w:rsid w:val="50A1079F"/>
    <w:rsid w:val="50A97C90"/>
    <w:rsid w:val="50AC67EB"/>
    <w:rsid w:val="50C01D3C"/>
    <w:rsid w:val="50C40B1A"/>
    <w:rsid w:val="50D457E8"/>
    <w:rsid w:val="51037E7B"/>
    <w:rsid w:val="51261F8C"/>
    <w:rsid w:val="512F0C47"/>
    <w:rsid w:val="51385420"/>
    <w:rsid w:val="514E44C0"/>
    <w:rsid w:val="518C5568"/>
    <w:rsid w:val="519F5DF6"/>
    <w:rsid w:val="51B12E15"/>
    <w:rsid w:val="51CB213E"/>
    <w:rsid w:val="51E1169B"/>
    <w:rsid w:val="51E33CA3"/>
    <w:rsid w:val="51F747E0"/>
    <w:rsid w:val="52024882"/>
    <w:rsid w:val="5208399B"/>
    <w:rsid w:val="522762D7"/>
    <w:rsid w:val="52407CDF"/>
    <w:rsid w:val="52582856"/>
    <w:rsid w:val="52662470"/>
    <w:rsid w:val="52666D23"/>
    <w:rsid w:val="52902B69"/>
    <w:rsid w:val="52911BE2"/>
    <w:rsid w:val="52B6169D"/>
    <w:rsid w:val="52B62139"/>
    <w:rsid w:val="52C24722"/>
    <w:rsid w:val="52D03D8D"/>
    <w:rsid w:val="52D44702"/>
    <w:rsid w:val="52E15705"/>
    <w:rsid w:val="52FF2638"/>
    <w:rsid w:val="53127676"/>
    <w:rsid w:val="531402BB"/>
    <w:rsid w:val="53153F02"/>
    <w:rsid w:val="534245CD"/>
    <w:rsid w:val="53441266"/>
    <w:rsid w:val="5345477B"/>
    <w:rsid w:val="534A7100"/>
    <w:rsid w:val="537044B1"/>
    <w:rsid w:val="53706EB5"/>
    <w:rsid w:val="53721F02"/>
    <w:rsid w:val="538D61D2"/>
    <w:rsid w:val="53A04DBE"/>
    <w:rsid w:val="53BD683D"/>
    <w:rsid w:val="53C263C0"/>
    <w:rsid w:val="53D00B5B"/>
    <w:rsid w:val="53D6609D"/>
    <w:rsid w:val="53FD6E04"/>
    <w:rsid w:val="54017D39"/>
    <w:rsid w:val="54091C4C"/>
    <w:rsid w:val="54315BB6"/>
    <w:rsid w:val="543651EF"/>
    <w:rsid w:val="54662BFB"/>
    <w:rsid w:val="548A6FDA"/>
    <w:rsid w:val="549534E0"/>
    <w:rsid w:val="54A12DB3"/>
    <w:rsid w:val="54A85071"/>
    <w:rsid w:val="54C715B2"/>
    <w:rsid w:val="54D77655"/>
    <w:rsid w:val="54DE4E87"/>
    <w:rsid w:val="54E029AD"/>
    <w:rsid w:val="55084CD5"/>
    <w:rsid w:val="550C3537"/>
    <w:rsid w:val="55105F54"/>
    <w:rsid w:val="551B5793"/>
    <w:rsid w:val="552348CE"/>
    <w:rsid w:val="55393E6B"/>
    <w:rsid w:val="5563538C"/>
    <w:rsid w:val="556A1CE3"/>
    <w:rsid w:val="556B7D89"/>
    <w:rsid w:val="55957475"/>
    <w:rsid w:val="5597277B"/>
    <w:rsid w:val="55A1553E"/>
    <w:rsid w:val="55AC3C02"/>
    <w:rsid w:val="55B03999"/>
    <w:rsid w:val="55BD371B"/>
    <w:rsid w:val="55CA00DF"/>
    <w:rsid w:val="55CE2F50"/>
    <w:rsid w:val="55DC02E2"/>
    <w:rsid w:val="55E05B00"/>
    <w:rsid w:val="55E34DF9"/>
    <w:rsid w:val="561D599E"/>
    <w:rsid w:val="5624787F"/>
    <w:rsid w:val="562D34E8"/>
    <w:rsid w:val="56366DC8"/>
    <w:rsid w:val="5640122A"/>
    <w:rsid w:val="564442CC"/>
    <w:rsid w:val="56623148"/>
    <w:rsid w:val="566B7E8E"/>
    <w:rsid w:val="5675794F"/>
    <w:rsid w:val="5680465F"/>
    <w:rsid w:val="56890E23"/>
    <w:rsid w:val="568B771D"/>
    <w:rsid w:val="56D402F0"/>
    <w:rsid w:val="56EB5639"/>
    <w:rsid w:val="56F2425D"/>
    <w:rsid w:val="570B2588"/>
    <w:rsid w:val="571A4E34"/>
    <w:rsid w:val="572C3EC0"/>
    <w:rsid w:val="57482F8A"/>
    <w:rsid w:val="5776401A"/>
    <w:rsid w:val="57890BD8"/>
    <w:rsid w:val="578D15E1"/>
    <w:rsid w:val="57AE47A5"/>
    <w:rsid w:val="57B66EF2"/>
    <w:rsid w:val="57CC4F2E"/>
    <w:rsid w:val="580928AC"/>
    <w:rsid w:val="58102F90"/>
    <w:rsid w:val="581032EE"/>
    <w:rsid w:val="58192E4A"/>
    <w:rsid w:val="582502F5"/>
    <w:rsid w:val="58272CC8"/>
    <w:rsid w:val="583A0C15"/>
    <w:rsid w:val="58552ECF"/>
    <w:rsid w:val="58763D92"/>
    <w:rsid w:val="589A626B"/>
    <w:rsid w:val="58A14202"/>
    <w:rsid w:val="58D72319"/>
    <w:rsid w:val="58F468EB"/>
    <w:rsid w:val="58FF201C"/>
    <w:rsid w:val="591946E0"/>
    <w:rsid w:val="592A069B"/>
    <w:rsid w:val="59311CA0"/>
    <w:rsid w:val="59453986"/>
    <w:rsid w:val="595D3DAB"/>
    <w:rsid w:val="596C0CB3"/>
    <w:rsid w:val="596D4A2C"/>
    <w:rsid w:val="596E2C9F"/>
    <w:rsid w:val="59735BEB"/>
    <w:rsid w:val="597E4543"/>
    <w:rsid w:val="59886661"/>
    <w:rsid w:val="598C3104"/>
    <w:rsid w:val="59975605"/>
    <w:rsid w:val="59A92BA5"/>
    <w:rsid w:val="59CA0CE6"/>
    <w:rsid w:val="59D2488F"/>
    <w:rsid w:val="59D363DB"/>
    <w:rsid w:val="59FC3C55"/>
    <w:rsid w:val="5A0345E8"/>
    <w:rsid w:val="5A224078"/>
    <w:rsid w:val="5A2E5F69"/>
    <w:rsid w:val="5A3B603E"/>
    <w:rsid w:val="5A527F96"/>
    <w:rsid w:val="5A6A7E51"/>
    <w:rsid w:val="5A704851"/>
    <w:rsid w:val="5A7F5AC7"/>
    <w:rsid w:val="5A875679"/>
    <w:rsid w:val="5A997C79"/>
    <w:rsid w:val="5A9C50AC"/>
    <w:rsid w:val="5AA0748E"/>
    <w:rsid w:val="5AA20383"/>
    <w:rsid w:val="5AA224B3"/>
    <w:rsid w:val="5AAB0A8F"/>
    <w:rsid w:val="5AB5009D"/>
    <w:rsid w:val="5AB618F5"/>
    <w:rsid w:val="5AD60D88"/>
    <w:rsid w:val="5AD643CE"/>
    <w:rsid w:val="5AE76118"/>
    <w:rsid w:val="5AFB1043"/>
    <w:rsid w:val="5AFC6067"/>
    <w:rsid w:val="5B092532"/>
    <w:rsid w:val="5B11118F"/>
    <w:rsid w:val="5B254F6C"/>
    <w:rsid w:val="5B3B6613"/>
    <w:rsid w:val="5B3E1840"/>
    <w:rsid w:val="5B4E5227"/>
    <w:rsid w:val="5B6A2FD1"/>
    <w:rsid w:val="5B9067AF"/>
    <w:rsid w:val="5BB866D0"/>
    <w:rsid w:val="5BB929FE"/>
    <w:rsid w:val="5BC36B85"/>
    <w:rsid w:val="5BD804CC"/>
    <w:rsid w:val="5BE70AC5"/>
    <w:rsid w:val="5C0E4776"/>
    <w:rsid w:val="5C370CBA"/>
    <w:rsid w:val="5C4A26F0"/>
    <w:rsid w:val="5C4C26D6"/>
    <w:rsid w:val="5C5352AE"/>
    <w:rsid w:val="5C58107B"/>
    <w:rsid w:val="5C601CBB"/>
    <w:rsid w:val="5C82262B"/>
    <w:rsid w:val="5C8C6F77"/>
    <w:rsid w:val="5C926895"/>
    <w:rsid w:val="5CA97E5D"/>
    <w:rsid w:val="5CAC4CA4"/>
    <w:rsid w:val="5CAC586B"/>
    <w:rsid w:val="5CB36BF9"/>
    <w:rsid w:val="5CDA02AE"/>
    <w:rsid w:val="5CED6182"/>
    <w:rsid w:val="5CF41C4C"/>
    <w:rsid w:val="5CFA1D75"/>
    <w:rsid w:val="5D064F7B"/>
    <w:rsid w:val="5D1F14F3"/>
    <w:rsid w:val="5D550983"/>
    <w:rsid w:val="5D7506A4"/>
    <w:rsid w:val="5D7B3177"/>
    <w:rsid w:val="5D8E5E94"/>
    <w:rsid w:val="5D8F5D8E"/>
    <w:rsid w:val="5D94448F"/>
    <w:rsid w:val="5DBD1281"/>
    <w:rsid w:val="5DD51752"/>
    <w:rsid w:val="5E021BE6"/>
    <w:rsid w:val="5E0B226C"/>
    <w:rsid w:val="5E1450F4"/>
    <w:rsid w:val="5E522BD1"/>
    <w:rsid w:val="5E547F68"/>
    <w:rsid w:val="5E5F7CB1"/>
    <w:rsid w:val="5E601DCD"/>
    <w:rsid w:val="5E6D29F1"/>
    <w:rsid w:val="5E794A29"/>
    <w:rsid w:val="5E9736FE"/>
    <w:rsid w:val="5EA06D09"/>
    <w:rsid w:val="5EB44070"/>
    <w:rsid w:val="5EB71388"/>
    <w:rsid w:val="5EC7698C"/>
    <w:rsid w:val="5ECB022A"/>
    <w:rsid w:val="5ECF1070"/>
    <w:rsid w:val="5EDE34F9"/>
    <w:rsid w:val="5EF84D5B"/>
    <w:rsid w:val="5F087332"/>
    <w:rsid w:val="5F16108D"/>
    <w:rsid w:val="5F27381D"/>
    <w:rsid w:val="5F3673C4"/>
    <w:rsid w:val="5F3D5E4A"/>
    <w:rsid w:val="5F3E007D"/>
    <w:rsid w:val="5F557AF4"/>
    <w:rsid w:val="5F5D4720"/>
    <w:rsid w:val="5F711536"/>
    <w:rsid w:val="5F814D8D"/>
    <w:rsid w:val="5F8A3A77"/>
    <w:rsid w:val="5FA07A95"/>
    <w:rsid w:val="5FB37C78"/>
    <w:rsid w:val="5FBF7E88"/>
    <w:rsid w:val="5FC30AF3"/>
    <w:rsid w:val="5FD82909"/>
    <w:rsid w:val="5FD92E56"/>
    <w:rsid w:val="5FEA38BD"/>
    <w:rsid w:val="5FF2491C"/>
    <w:rsid w:val="5FFB68ED"/>
    <w:rsid w:val="6001662B"/>
    <w:rsid w:val="6034718F"/>
    <w:rsid w:val="6051475F"/>
    <w:rsid w:val="60515592"/>
    <w:rsid w:val="60566219"/>
    <w:rsid w:val="606A69FA"/>
    <w:rsid w:val="60705729"/>
    <w:rsid w:val="609608DC"/>
    <w:rsid w:val="60987786"/>
    <w:rsid w:val="60DF746E"/>
    <w:rsid w:val="60EA1594"/>
    <w:rsid w:val="6129429F"/>
    <w:rsid w:val="61371077"/>
    <w:rsid w:val="613E749D"/>
    <w:rsid w:val="614632BC"/>
    <w:rsid w:val="6175307D"/>
    <w:rsid w:val="617E41DB"/>
    <w:rsid w:val="61AF63C6"/>
    <w:rsid w:val="61B578F6"/>
    <w:rsid w:val="61BC1690"/>
    <w:rsid w:val="62015680"/>
    <w:rsid w:val="620B6B90"/>
    <w:rsid w:val="624F2E59"/>
    <w:rsid w:val="62557981"/>
    <w:rsid w:val="627470D9"/>
    <w:rsid w:val="628F1D07"/>
    <w:rsid w:val="62A24C5F"/>
    <w:rsid w:val="62B5725B"/>
    <w:rsid w:val="62C07D7D"/>
    <w:rsid w:val="62C55A26"/>
    <w:rsid w:val="62C751AC"/>
    <w:rsid w:val="62CE02E9"/>
    <w:rsid w:val="62DB2A06"/>
    <w:rsid w:val="6305431E"/>
    <w:rsid w:val="63057A83"/>
    <w:rsid w:val="630C3105"/>
    <w:rsid w:val="63122B97"/>
    <w:rsid w:val="632E19AF"/>
    <w:rsid w:val="633609F4"/>
    <w:rsid w:val="633800DE"/>
    <w:rsid w:val="633C1B8D"/>
    <w:rsid w:val="63627A6D"/>
    <w:rsid w:val="636A1027"/>
    <w:rsid w:val="63777F72"/>
    <w:rsid w:val="637F5749"/>
    <w:rsid w:val="63860BC4"/>
    <w:rsid w:val="638E7A78"/>
    <w:rsid w:val="639110B6"/>
    <w:rsid w:val="639A01CB"/>
    <w:rsid w:val="63A03208"/>
    <w:rsid w:val="63AB0E02"/>
    <w:rsid w:val="63AB6B44"/>
    <w:rsid w:val="63CD066B"/>
    <w:rsid w:val="63CD23C3"/>
    <w:rsid w:val="63CD67F3"/>
    <w:rsid w:val="63D33303"/>
    <w:rsid w:val="64066FDC"/>
    <w:rsid w:val="64267CB1"/>
    <w:rsid w:val="64371B40"/>
    <w:rsid w:val="64374EF8"/>
    <w:rsid w:val="643E324C"/>
    <w:rsid w:val="64426B0C"/>
    <w:rsid w:val="644A1BF1"/>
    <w:rsid w:val="64635E6F"/>
    <w:rsid w:val="646D4011"/>
    <w:rsid w:val="647259A2"/>
    <w:rsid w:val="647A3F6A"/>
    <w:rsid w:val="647C768E"/>
    <w:rsid w:val="6481450A"/>
    <w:rsid w:val="648C5E99"/>
    <w:rsid w:val="64942AEC"/>
    <w:rsid w:val="64A53587"/>
    <w:rsid w:val="64A5552C"/>
    <w:rsid w:val="64BB664B"/>
    <w:rsid w:val="64F40B38"/>
    <w:rsid w:val="64F51E39"/>
    <w:rsid w:val="653648A4"/>
    <w:rsid w:val="653B03B3"/>
    <w:rsid w:val="65494AB6"/>
    <w:rsid w:val="65766A16"/>
    <w:rsid w:val="65803CDF"/>
    <w:rsid w:val="65841133"/>
    <w:rsid w:val="658729D1"/>
    <w:rsid w:val="658A580A"/>
    <w:rsid w:val="658B24C1"/>
    <w:rsid w:val="65A13A93"/>
    <w:rsid w:val="65A9225A"/>
    <w:rsid w:val="65A93AD5"/>
    <w:rsid w:val="65BA7924"/>
    <w:rsid w:val="65BC46D0"/>
    <w:rsid w:val="65C769C9"/>
    <w:rsid w:val="65D24163"/>
    <w:rsid w:val="66076228"/>
    <w:rsid w:val="660D383A"/>
    <w:rsid w:val="66524B25"/>
    <w:rsid w:val="66576AD1"/>
    <w:rsid w:val="668F5FE1"/>
    <w:rsid w:val="66AB0941"/>
    <w:rsid w:val="66B10B60"/>
    <w:rsid w:val="66CF7033"/>
    <w:rsid w:val="66F45CE6"/>
    <w:rsid w:val="671604B0"/>
    <w:rsid w:val="67185FD7"/>
    <w:rsid w:val="671C23CC"/>
    <w:rsid w:val="671C4822"/>
    <w:rsid w:val="674A015A"/>
    <w:rsid w:val="6761752C"/>
    <w:rsid w:val="67617CC5"/>
    <w:rsid w:val="67705E13"/>
    <w:rsid w:val="67714724"/>
    <w:rsid w:val="67873066"/>
    <w:rsid w:val="678E1CC5"/>
    <w:rsid w:val="67AA64B5"/>
    <w:rsid w:val="67B6134C"/>
    <w:rsid w:val="67B814E1"/>
    <w:rsid w:val="67D143D7"/>
    <w:rsid w:val="67E47D5A"/>
    <w:rsid w:val="67EC6B96"/>
    <w:rsid w:val="67EF4B7D"/>
    <w:rsid w:val="67FF1A17"/>
    <w:rsid w:val="682F4958"/>
    <w:rsid w:val="6847060C"/>
    <w:rsid w:val="687170E3"/>
    <w:rsid w:val="68914523"/>
    <w:rsid w:val="6892521B"/>
    <w:rsid w:val="689A0C6D"/>
    <w:rsid w:val="68A07842"/>
    <w:rsid w:val="68B119FF"/>
    <w:rsid w:val="68B420EB"/>
    <w:rsid w:val="68D83DFE"/>
    <w:rsid w:val="68F852EE"/>
    <w:rsid w:val="6916776C"/>
    <w:rsid w:val="69272ED1"/>
    <w:rsid w:val="69326747"/>
    <w:rsid w:val="6933534A"/>
    <w:rsid w:val="69657C7C"/>
    <w:rsid w:val="69943F30"/>
    <w:rsid w:val="69B12712"/>
    <w:rsid w:val="69C30412"/>
    <w:rsid w:val="69C518AA"/>
    <w:rsid w:val="69C94950"/>
    <w:rsid w:val="69EB4FC5"/>
    <w:rsid w:val="69F75A74"/>
    <w:rsid w:val="69FC1BE0"/>
    <w:rsid w:val="6A2A0E01"/>
    <w:rsid w:val="6A303EE9"/>
    <w:rsid w:val="6A554E4C"/>
    <w:rsid w:val="6A6F319D"/>
    <w:rsid w:val="6A9A682F"/>
    <w:rsid w:val="6AA45574"/>
    <w:rsid w:val="6AC65D4A"/>
    <w:rsid w:val="6ACD70D8"/>
    <w:rsid w:val="6ADD0EEF"/>
    <w:rsid w:val="6AE554AB"/>
    <w:rsid w:val="6B1328DD"/>
    <w:rsid w:val="6B1B6095"/>
    <w:rsid w:val="6B1C1E0E"/>
    <w:rsid w:val="6B452A14"/>
    <w:rsid w:val="6B4D0B2C"/>
    <w:rsid w:val="6B4F3D29"/>
    <w:rsid w:val="6B590C4F"/>
    <w:rsid w:val="6B797260"/>
    <w:rsid w:val="6B822971"/>
    <w:rsid w:val="6BAC13E3"/>
    <w:rsid w:val="6BB622FF"/>
    <w:rsid w:val="6BCC0766"/>
    <w:rsid w:val="6BCE0B9C"/>
    <w:rsid w:val="6BD9525C"/>
    <w:rsid w:val="6BDD0871"/>
    <w:rsid w:val="6BEC5C84"/>
    <w:rsid w:val="6BF215DC"/>
    <w:rsid w:val="6BF27A4F"/>
    <w:rsid w:val="6C0E3FB1"/>
    <w:rsid w:val="6C2E6C42"/>
    <w:rsid w:val="6C420987"/>
    <w:rsid w:val="6C503B9E"/>
    <w:rsid w:val="6C59522B"/>
    <w:rsid w:val="6C6F676D"/>
    <w:rsid w:val="6C75594E"/>
    <w:rsid w:val="6C8928E7"/>
    <w:rsid w:val="6CE32BE3"/>
    <w:rsid w:val="6CE76B44"/>
    <w:rsid w:val="6CF9488F"/>
    <w:rsid w:val="6D107C13"/>
    <w:rsid w:val="6D512BFD"/>
    <w:rsid w:val="6D5C4743"/>
    <w:rsid w:val="6D7F43DB"/>
    <w:rsid w:val="6D841E4C"/>
    <w:rsid w:val="6DC140F1"/>
    <w:rsid w:val="6DD03447"/>
    <w:rsid w:val="6DD75FC4"/>
    <w:rsid w:val="6DE568D8"/>
    <w:rsid w:val="6DEF4745"/>
    <w:rsid w:val="6DFA5CB8"/>
    <w:rsid w:val="6E1C017A"/>
    <w:rsid w:val="6E1D3ED3"/>
    <w:rsid w:val="6E493F8C"/>
    <w:rsid w:val="6E4E22DE"/>
    <w:rsid w:val="6E6D6A35"/>
    <w:rsid w:val="6E751F61"/>
    <w:rsid w:val="6E7663B9"/>
    <w:rsid w:val="6E7E05F9"/>
    <w:rsid w:val="6E862BC3"/>
    <w:rsid w:val="6E894B99"/>
    <w:rsid w:val="6E98360C"/>
    <w:rsid w:val="6EAA31AC"/>
    <w:rsid w:val="6EAE5472"/>
    <w:rsid w:val="6ED36C87"/>
    <w:rsid w:val="6EDC6E70"/>
    <w:rsid w:val="6EE36540"/>
    <w:rsid w:val="6EE53871"/>
    <w:rsid w:val="6EFB4B7A"/>
    <w:rsid w:val="6EFC1923"/>
    <w:rsid w:val="6F07148F"/>
    <w:rsid w:val="6F1B2F47"/>
    <w:rsid w:val="6F730A21"/>
    <w:rsid w:val="6F7C24FD"/>
    <w:rsid w:val="6F7C32E2"/>
    <w:rsid w:val="6F8A4A0A"/>
    <w:rsid w:val="6FA06B89"/>
    <w:rsid w:val="6FA8061A"/>
    <w:rsid w:val="6FA97DBE"/>
    <w:rsid w:val="6FF43359"/>
    <w:rsid w:val="6FF653BE"/>
    <w:rsid w:val="70153EAA"/>
    <w:rsid w:val="705F68BD"/>
    <w:rsid w:val="706933FF"/>
    <w:rsid w:val="70772435"/>
    <w:rsid w:val="7089534E"/>
    <w:rsid w:val="70971E04"/>
    <w:rsid w:val="70A47AAD"/>
    <w:rsid w:val="70DA0EB4"/>
    <w:rsid w:val="70F7347A"/>
    <w:rsid w:val="70F84783"/>
    <w:rsid w:val="70F872CF"/>
    <w:rsid w:val="70FA71EB"/>
    <w:rsid w:val="70FC0717"/>
    <w:rsid w:val="71151937"/>
    <w:rsid w:val="7115665E"/>
    <w:rsid w:val="711A6DEF"/>
    <w:rsid w:val="711B283B"/>
    <w:rsid w:val="71263532"/>
    <w:rsid w:val="713800F7"/>
    <w:rsid w:val="713B1829"/>
    <w:rsid w:val="713C6047"/>
    <w:rsid w:val="713D0B28"/>
    <w:rsid w:val="716F769D"/>
    <w:rsid w:val="71736EF7"/>
    <w:rsid w:val="71801AB8"/>
    <w:rsid w:val="718030F6"/>
    <w:rsid w:val="7185070D"/>
    <w:rsid w:val="718A62D9"/>
    <w:rsid w:val="71B72890"/>
    <w:rsid w:val="71CB0748"/>
    <w:rsid w:val="71CC08B5"/>
    <w:rsid w:val="71D27945"/>
    <w:rsid w:val="71E10A42"/>
    <w:rsid w:val="71F25676"/>
    <w:rsid w:val="720158B9"/>
    <w:rsid w:val="72080A1E"/>
    <w:rsid w:val="721A06F8"/>
    <w:rsid w:val="722A1ADB"/>
    <w:rsid w:val="725325B9"/>
    <w:rsid w:val="7259330E"/>
    <w:rsid w:val="7298193C"/>
    <w:rsid w:val="72A52697"/>
    <w:rsid w:val="72A5580A"/>
    <w:rsid w:val="72C139C6"/>
    <w:rsid w:val="72D67E4F"/>
    <w:rsid w:val="72EE22E1"/>
    <w:rsid w:val="72EE5E3E"/>
    <w:rsid w:val="72FA1753"/>
    <w:rsid w:val="730933A9"/>
    <w:rsid w:val="730B685C"/>
    <w:rsid w:val="732E6B5D"/>
    <w:rsid w:val="73353469"/>
    <w:rsid w:val="736365E9"/>
    <w:rsid w:val="73AB1F81"/>
    <w:rsid w:val="73AD03B0"/>
    <w:rsid w:val="73AF62A0"/>
    <w:rsid w:val="73B65219"/>
    <w:rsid w:val="73D26BA2"/>
    <w:rsid w:val="73D96AEE"/>
    <w:rsid w:val="73E55492"/>
    <w:rsid w:val="73F41F96"/>
    <w:rsid w:val="73FE3CB2"/>
    <w:rsid w:val="74313C61"/>
    <w:rsid w:val="7477709F"/>
    <w:rsid w:val="74845ED9"/>
    <w:rsid w:val="74966A39"/>
    <w:rsid w:val="74B15375"/>
    <w:rsid w:val="74DF6975"/>
    <w:rsid w:val="751E0C61"/>
    <w:rsid w:val="75405B79"/>
    <w:rsid w:val="7553009F"/>
    <w:rsid w:val="75541C1B"/>
    <w:rsid w:val="756673DE"/>
    <w:rsid w:val="756D04D9"/>
    <w:rsid w:val="75786A86"/>
    <w:rsid w:val="75787FC9"/>
    <w:rsid w:val="758F3994"/>
    <w:rsid w:val="75904BF4"/>
    <w:rsid w:val="75B229AC"/>
    <w:rsid w:val="75B4560E"/>
    <w:rsid w:val="75B814B7"/>
    <w:rsid w:val="75B93A97"/>
    <w:rsid w:val="75CC3CD5"/>
    <w:rsid w:val="75FB3882"/>
    <w:rsid w:val="76106F33"/>
    <w:rsid w:val="76277682"/>
    <w:rsid w:val="76743BE2"/>
    <w:rsid w:val="767E1A75"/>
    <w:rsid w:val="7680354B"/>
    <w:rsid w:val="76965FE5"/>
    <w:rsid w:val="76F56F8E"/>
    <w:rsid w:val="77126B74"/>
    <w:rsid w:val="772269FE"/>
    <w:rsid w:val="77314181"/>
    <w:rsid w:val="77414C8F"/>
    <w:rsid w:val="77441A3B"/>
    <w:rsid w:val="774C75D7"/>
    <w:rsid w:val="77660698"/>
    <w:rsid w:val="77B17D8E"/>
    <w:rsid w:val="77B76D24"/>
    <w:rsid w:val="77E42641"/>
    <w:rsid w:val="77F608B1"/>
    <w:rsid w:val="78197E01"/>
    <w:rsid w:val="784B4DE7"/>
    <w:rsid w:val="784D3606"/>
    <w:rsid w:val="787C68FE"/>
    <w:rsid w:val="7898238B"/>
    <w:rsid w:val="78996B4A"/>
    <w:rsid w:val="78A23952"/>
    <w:rsid w:val="78AF42C1"/>
    <w:rsid w:val="78CC4E73"/>
    <w:rsid w:val="78D35519"/>
    <w:rsid w:val="7904171E"/>
    <w:rsid w:val="79091C23"/>
    <w:rsid w:val="791103ED"/>
    <w:rsid w:val="793D1616"/>
    <w:rsid w:val="794F0267"/>
    <w:rsid w:val="796F347F"/>
    <w:rsid w:val="798474E4"/>
    <w:rsid w:val="79863225"/>
    <w:rsid w:val="79872B48"/>
    <w:rsid w:val="79933A13"/>
    <w:rsid w:val="79A47B9E"/>
    <w:rsid w:val="79A731EA"/>
    <w:rsid w:val="79AF40CC"/>
    <w:rsid w:val="79C618C2"/>
    <w:rsid w:val="79DA536E"/>
    <w:rsid w:val="79F543DC"/>
    <w:rsid w:val="79FC1788"/>
    <w:rsid w:val="7A104CD5"/>
    <w:rsid w:val="7A4D3D91"/>
    <w:rsid w:val="7A9F1E19"/>
    <w:rsid w:val="7AAA2F92"/>
    <w:rsid w:val="7AB24735"/>
    <w:rsid w:val="7ABD75AF"/>
    <w:rsid w:val="7AC53928"/>
    <w:rsid w:val="7ACA7190"/>
    <w:rsid w:val="7ACD7571"/>
    <w:rsid w:val="7AEC7106"/>
    <w:rsid w:val="7AF1296F"/>
    <w:rsid w:val="7B22521E"/>
    <w:rsid w:val="7B28748A"/>
    <w:rsid w:val="7B484ED1"/>
    <w:rsid w:val="7B4F7139"/>
    <w:rsid w:val="7B5E5820"/>
    <w:rsid w:val="7B643141"/>
    <w:rsid w:val="7B6E19C8"/>
    <w:rsid w:val="7B810197"/>
    <w:rsid w:val="7BC44094"/>
    <w:rsid w:val="7BCA2AF5"/>
    <w:rsid w:val="7BE06349"/>
    <w:rsid w:val="7BEB7F5D"/>
    <w:rsid w:val="7BF32717"/>
    <w:rsid w:val="7C016BE2"/>
    <w:rsid w:val="7C2D055E"/>
    <w:rsid w:val="7C307304"/>
    <w:rsid w:val="7C42096C"/>
    <w:rsid w:val="7C47503C"/>
    <w:rsid w:val="7C521936"/>
    <w:rsid w:val="7C914409"/>
    <w:rsid w:val="7C97300A"/>
    <w:rsid w:val="7CB83E2E"/>
    <w:rsid w:val="7CBB4B4D"/>
    <w:rsid w:val="7CBD564A"/>
    <w:rsid w:val="7CC852E0"/>
    <w:rsid w:val="7CFE7D98"/>
    <w:rsid w:val="7D0E0D0E"/>
    <w:rsid w:val="7D1D65D9"/>
    <w:rsid w:val="7D296C53"/>
    <w:rsid w:val="7D4D5E56"/>
    <w:rsid w:val="7D700693"/>
    <w:rsid w:val="7D731D61"/>
    <w:rsid w:val="7D894AA5"/>
    <w:rsid w:val="7D8A10CB"/>
    <w:rsid w:val="7DA737B9"/>
    <w:rsid w:val="7DAC5273"/>
    <w:rsid w:val="7DAF266D"/>
    <w:rsid w:val="7DC00CD1"/>
    <w:rsid w:val="7DC31CC4"/>
    <w:rsid w:val="7DD86E8E"/>
    <w:rsid w:val="7DE032B8"/>
    <w:rsid w:val="7DEA4349"/>
    <w:rsid w:val="7DEE72E6"/>
    <w:rsid w:val="7DFB58B2"/>
    <w:rsid w:val="7E123328"/>
    <w:rsid w:val="7E1E2E17"/>
    <w:rsid w:val="7E86555A"/>
    <w:rsid w:val="7E8E2827"/>
    <w:rsid w:val="7E991A95"/>
    <w:rsid w:val="7EA36676"/>
    <w:rsid w:val="7EA63953"/>
    <w:rsid w:val="7EC3792E"/>
    <w:rsid w:val="7ED83E28"/>
    <w:rsid w:val="7EE2719E"/>
    <w:rsid w:val="7EE42CD4"/>
    <w:rsid w:val="7EE71179"/>
    <w:rsid w:val="7EEB5B33"/>
    <w:rsid w:val="7EF40C80"/>
    <w:rsid w:val="7F04016F"/>
    <w:rsid w:val="7F192145"/>
    <w:rsid w:val="7F315A30"/>
    <w:rsid w:val="7F5C533F"/>
    <w:rsid w:val="7F791E0A"/>
    <w:rsid w:val="7FA068B1"/>
    <w:rsid w:val="7FA77AA0"/>
    <w:rsid w:val="7FAE7080"/>
    <w:rsid w:val="7FC52E74"/>
    <w:rsid w:val="7FC71532"/>
    <w:rsid w:val="7FE505C8"/>
    <w:rsid w:val="7FE9455C"/>
    <w:rsid w:val="7FF226E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line="415" w:lineRule="auto"/>
      <w:outlineLvl w:val="1"/>
    </w:pPr>
    <w:rPr>
      <w:rFonts w:ascii="Arial" w:hAnsi="Arial" w:eastAsia="黑体" w:cs="Arial"/>
      <w:b/>
      <w:bCs/>
      <w:sz w:val="32"/>
      <w:szCs w:val="32"/>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6">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text"/>
    <w:basedOn w:val="1"/>
    <w:link w:val="45"/>
    <w:qFormat/>
    <w:uiPriority w:val="0"/>
    <w:pPr>
      <w:jc w:val="left"/>
    </w:pPr>
  </w:style>
  <w:style w:type="paragraph" w:styleId="8">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w:basedOn w:val="1"/>
    <w:next w:val="1"/>
    <w:unhideWhenUsed/>
    <w:qFormat/>
    <w:uiPriority w:val="99"/>
    <w:pPr>
      <w:spacing w:after="120"/>
    </w:pPr>
  </w:style>
  <w:style w:type="paragraph" w:styleId="10">
    <w:name w:val="Body Text Indent"/>
    <w:basedOn w:val="1"/>
    <w:next w:val="11"/>
    <w:qFormat/>
    <w:uiPriority w:val="0"/>
    <w:pPr>
      <w:widowControl/>
      <w:spacing w:before="100" w:beforeAutospacing="1" w:after="100" w:afterAutospacing="1"/>
      <w:jc w:val="left"/>
    </w:pPr>
    <w:rPr>
      <w:rFonts w:ascii="宋体" w:hAnsi="宋体" w:cs="宋体"/>
      <w:kern w:val="0"/>
      <w:sz w:val="24"/>
    </w:rPr>
  </w:style>
  <w:style w:type="paragraph" w:customStyle="1" w:styleId="11">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2">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3">
    <w:name w:val="index 4"/>
    <w:basedOn w:val="1"/>
    <w:next w:val="1"/>
    <w:unhideWhenUsed/>
    <w:qFormat/>
    <w:uiPriority w:val="99"/>
    <w:rPr>
      <w:sz w:val="24"/>
    </w:rPr>
  </w:style>
  <w:style w:type="paragraph" w:styleId="14">
    <w:name w:val="toc 3"/>
    <w:basedOn w:val="1"/>
    <w:next w:val="1"/>
    <w:unhideWhenUsed/>
    <w:qFormat/>
    <w:uiPriority w:val="39"/>
    <w:pPr>
      <w:ind w:left="840" w:leftChars="400"/>
    </w:pPr>
  </w:style>
  <w:style w:type="paragraph" w:styleId="1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46"/>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9"/>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Arial" w:hAnsi="Arial"/>
      <w:b/>
      <w:bCs/>
      <w:sz w:val="32"/>
      <w:szCs w:val="32"/>
    </w:rPr>
  </w:style>
  <w:style w:type="paragraph" w:styleId="24">
    <w:name w:val="annotation subject"/>
    <w:basedOn w:val="7"/>
    <w:next w:val="7"/>
    <w:link w:val="47"/>
    <w:qFormat/>
    <w:uiPriority w:val="0"/>
    <w:rPr>
      <w:b/>
      <w:bCs/>
    </w:rPr>
  </w:style>
  <w:style w:type="paragraph" w:styleId="25">
    <w:name w:val="Body Text First Indent"/>
    <w:basedOn w:val="9"/>
    <w:next w:val="26"/>
    <w:qFormat/>
    <w:uiPriority w:val="0"/>
    <w:pPr>
      <w:ind w:firstLine="420" w:firstLineChars="100"/>
    </w:pPr>
  </w:style>
  <w:style w:type="paragraph" w:styleId="26">
    <w:name w:val="Body Text First Indent 2"/>
    <w:basedOn w:val="10"/>
    <w:next w:val="1"/>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style>
  <w:style w:type="character" w:styleId="31">
    <w:name w:val="page number"/>
    <w:qFormat/>
    <w:uiPriority w:val="0"/>
  </w:style>
  <w:style w:type="character" w:styleId="32">
    <w:name w:val="FollowedHyperlink"/>
    <w:qFormat/>
    <w:uiPriority w:val="0"/>
    <w:rPr>
      <w:color w:val="000000"/>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qFormat/>
    <w:uiPriority w:val="0"/>
  </w:style>
  <w:style w:type="character" w:styleId="38">
    <w:name w:val="Hyperlink"/>
    <w:qFormat/>
    <w:uiPriority w:val="0"/>
    <w:rPr>
      <w:color w:val="000000"/>
      <w:u w:val="none"/>
    </w:rPr>
  </w:style>
  <w:style w:type="character" w:styleId="39">
    <w:name w:val="HTML Code"/>
    <w:qFormat/>
    <w:uiPriority w:val="0"/>
    <w:rPr>
      <w:rFonts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hint="default"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character" w:customStyle="1" w:styleId="44">
    <w:name w:val="标题 1 Char"/>
    <w:link w:val="2"/>
    <w:qFormat/>
    <w:uiPriority w:val="0"/>
    <w:rPr>
      <w:b/>
      <w:bCs/>
      <w:kern w:val="44"/>
      <w:sz w:val="44"/>
      <w:szCs w:val="44"/>
    </w:rPr>
  </w:style>
  <w:style w:type="character" w:customStyle="1" w:styleId="45">
    <w:name w:val="批注文字 Char"/>
    <w:link w:val="7"/>
    <w:qFormat/>
    <w:uiPriority w:val="0"/>
    <w:rPr>
      <w:kern w:val="2"/>
      <w:sz w:val="21"/>
      <w:szCs w:val="24"/>
    </w:rPr>
  </w:style>
  <w:style w:type="character" w:customStyle="1" w:styleId="46">
    <w:name w:val="批注框文本 Char"/>
    <w:link w:val="17"/>
    <w:qFormat/>
    <w:uiPriority w:val="0"/>
    <w:rPr>
      <w:kern w:val="2"/>
      <w:sz w:val="18"/>
      <w:szCs w:val="18"/>
    </w:rPr>
  </w:style>
  <w:style w:type="character" w:customStyle="1" w:styleId="47">
    <w:name w:val="批注主题 Char"/>
    <w:link w:val="24"/>
    <w:qFormat/>
    <w:uiPriority w:val="0"/>
    <w:rPr>
      <w:b/>
      <w:bCs/>
      <w:kern w:val="2"/>
      <w:sz w:val="21"/>
      <w:szCs w:val="24"/>
    </w:rPr>
  </w:style>
  <w:style w:type="paragraph" w:customStyle="1" w:styleId="48">
    <w:name w:val="Default"/>
    <w:next w:val="1"/>
    <w:qFormat/>
    <w:uiPriority w:val="99"/>
    <w:pPr>
      <w:widowControl w:val="0"/>
    </w:pPr>
    <w:rPr>
      <w:rFonts w:ascii="宋体" w:hAnsi="宋体" w:eastAsia="宋体" w:cs="宋体"/>
      <w:color w:val="000000"/>
      <w:sz w:val="24"/>
      <w:szCs w:val="24"/>
      <w:lang w:val="en-US" w:eastAsia="zh-CN" w:bidi="ar-SA"/>
    </w:rPr>
  </w:style>
  <w:style w:type="character" w:customStyle="1" w:styleId="49">
    <w:name w:val="gpa"/>
    <w:qFormat/>
    <w:uiPriority w:val="0"/>
    <w:rPr>
      <w:rFonts w:ascii="Arial" w:hAnsi="Arial" w:cs="Arial"/>
      <w:sz w:val="15"/>
      <w:szCs w:val="15"/>
    </w:rPr>
  </w:style>
  <w:style w:type="character" w:customStyle="1" w:styleId="50">
    <w:name w:val="selected"/>
    <w:qFormat/>
    <w:uiPriority w:val="0"/>
    <w:rPr>
      <w:shd w:val="clear" w:color="auto" w:fill="B00006"/>
    </w:rPr>
  </w:style>
  <w:style w:type="character" w:customStyle="1" w:styleId="51">
    <w:name w:val="displayarti"/>
    <w:qFormat/>
    <w:uiPriority w:val="0"/>
    <w:rPr>
      <w:color w:val="FFFFFF"/>
      <w:shd w:val="clear" w:color="auto" w:fill="A00000"/>
    </w:rPr>
  </w:style>
  <w:style w:type="paragraph" w:customStyle="1" w:styleId="52">
    <w:name w:val="td2"/>
    <w:basedOn w:val="1"/>
    <w:qFormat/>
    <w:uiPriority w:val="0"/>
    <w:pPr>
      <w:widowControl/>
      <w:pBdr>
        <w:top w:val="single" w:color="FF9900" w:sz="6" w:space="0"/>
      </w:pBdr>
      <w:spacing w:before="100" w:beforeAutospacing="1" w:after="100" w:afterAutospacing="1"/>
      <w:jc w:val="left"/>
    </w:pPr>
    <w:rPr>
      <w:rFonts w:ascii="宋体" w:hAnsi="宋体" w:cs="宋体"/>
      <w:kern w:val="0"/>
      <w:sz w:val="24"/>
    </w:rPr>
  </w:style>
  <w:style w:type="paragraph" w:customStyle="1" w:styleId="53">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input-pass"/>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18"/>
      <w:szCs w:val="18"/>
    </w:rPr>
  </w:style>
  <w:style w:type="paragraph" w:customStyle="1" w:styleId="55">
    <w:name w:val="menu"/>
    <w:basedOn w:val="1"/>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56">
    <w:name w:val="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menu2"/>
    <w:basedOn w:val="1"/>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58">
    <w:name w:val="st_tbcss"/>
    <w:basedOn w:val="1"/>
    <w:qFormat/>
    <w:uiPriority w:val="0"/>
    <w:pPr>
      <w:widowControl/>
      <w:jc w:val="left"/>
    </w:pPr>
    <w:rPr>
      <w:rFonts w:ascii="宋体" w:hAnsi="宋体" w:cs="宋体"/>
      <w:kern w:val="0"/>
      <w:sz w:val="24"/>
    </w:rPr>
  </w:style>
  <w:style w:type="paragraph" w:customStyle="1" w:styleId="59">
    <w:name w:val="wwz"/>
    <w:basedOn w:val="1"/>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60">
    <w:name w:val="tableborer"/>
    <w:basedOn w:val="1"/>
    <w:qFormat/>
    <w:uiPriority w:val="0"/>
    <w:pPr>
      <w:widowControl/>
      <w:pBdr>
        <w:top w:val="dotted" w:color="EEEEEE" w:sz="6" w:space="0"/>
        <w:left w:val="dotted" w:color="EEEEEE" w:sz="6" w:space="0"/>
        <w:bottom w:val="dotted" w:color="EEEEEE" w:sz="6" w:space="0"/>
        <w:right w:val="dotted" w:color="EEEEEE" w:sz="6" w:space="0"/>
      </w:pBdr>
      <w:spacing w:before="100" w:beforeAutospacing="1" w:after="100" w:afterAutospacing="1"/>
      <w:jc w:val="left"/>
    </w:pPr>
    <w:rPr>
      <w:rFonts w:ascii="宋体" w:hAnsi="宋体" w:cs="宋体"/>
      <w:kern w:val="0"/>
      <w:sz w:val="24"/>
    </w:rPr>
  </w:style>
  <w:style w:type="paragraph" w:customStyle="1" w:styleId="61">
    <w:name w:val="title-4"/>
    <w:basedOn w:val="1"/>
    <w:qFormat/>
    <w:uiPriority w:val="0"/>
    <w:pPr>
      <w:widowControl/>
      <w:spacing w:before="100" w:beforeAutospacing="1" w:after="100" w:afterAutospacing="1"/>
      <w:jc w:val="left"/>
    </w:pPr>
    <w:rPr>
      <w:rFonts w:ascii="宋体" w:hAnsi="宋体" w:cs="宋体"/>
      <w:color w:val="095498"/>
      <w:kern w:val="0"/>
      <w:sz w:val="18"/>
      <w:szCs w:val="18"/>
    </w:rPr>
  </w:style>
  <w:style w:type="paragraph" w:customStyle="1" w:styleId="62">
    <w:name w:val="ki"/>
    <w:basedOn w:val="1"/>
    <w:qFormat/>
    <w:uiPriority w:val="0"/>
    <w:pPr>
      <w:widowControl/>
      <w:spacing w:before="100" w:beforeAutospacing="1" w:after="100" w:afterAutospacing="1"/>
      <w:jc w:val="left"/>
    </w:pPr>
    <w:rPr>
      <w:rFonts w:ascii="宋体" w:hAnsi="宋体" w:cs="宋体"/>
      <w:b/>
      <w:bCs/>
      <w:color w:val="FF6600"/>
      <w:kern w:val="0"/>
      <w:sz w:val="24"/>
    </w:rPr>
  </w:style>
  <w:style w:type="paragraph" w:customStyle="1" w:styleId="63">
    <w:name w:val="tableborer-2"/>
    <w:basedOn w:val="1"/>
    <w:qFormat/>
    <w:uiPriority w:val="0"/>
    <w:pPr>
      <w:widowControl/>
      <w:pBdr>
        <w:right w:val="single" w:color="109BF8" w:sz="6" w:space="0"/>
      </w:pBdr>
      <w:spacing w:before="100" w:beforeAutospacing="1" w:after="100" w:afterAutospacing="1"/>
      <w:jc w:val="left"/>
    </w:pPr>
    <w:rPr>
      <w:rFonts w:ascii="宋体" w:hAnsi="宋体" w:cs="宋体"/>
      <w:kern w:val="0"/>
      <w:sz w:val="24"/>
    </w:rPr>
  </w:style>
  <w:style w:type="paragraph" w:customStyle="1" w:styleId="64">
    <w:name w:val="td-top"/>
    <w:basedOn w:val="1"/>
    <w:qFormat/>
    <w:uiPriority w:val="0"/>
    <w:pPr>
      <w:widowControl/>
      <w:pBdr>
        <w:top w:val="dotted" w:color="0000FF" w:sz="6" w:space="0"/>
      </w:pBdr>
      <w:spacing w:before="100" w:beforeAutospacing="1" w:after="100" w:afterAutospacing="1"/>
      <w:jc w:val="left"/>
    </w:pPr>
    <w:rPr>
      <w:rFonts w:ascii="宋体" w:hAnsi="宋体" w:cs="宋体"/>
      <w:kern w:val="0"/>
      <w:sz w:val="18"/>
      <w:szCs w:val="18"/>
    </w:rPr>
  </w:style>
  <w:style w:type="paragraph" w:customStyle="1" w:styleId="65">
    <w:name w:val="scroll-1"/>
    <w:basedOn w:val="1"/>
    <w:qFormat/>
    <w:uiPriority w:val="0"/>
    <w:pPr>
      <w:widowControl/>
      <w:spacing w:before="100" w:beforeAutospacing="1" w:after="100" w:afterAutospacing="1" w:line="312" w:lineRule="auto"/>
      <w:jc w:val="left"/>
    </w:pPr>
    <w:rPr>
      <w:rFonts w:ascii="宋体" w:hAnsi="宋体" w:cs="宋体"/>
      <w:color w:val="FF3333"/>
      <w:kern w:val="0"/>
      <w:sz w:val="18"/>
      <w:szCs w:val="18"/>
    </w:rPr>
  </w:style>
  <w:style w:type="paragraph" w:customStyle="1" w:styleId="66">
    <w:name w:val="td-b"/>
    <w:basedOn w:val="1"/>
    <w:qFormat/>
    <w:uiPriority w:val="0"/>
    <w:pPr>
      <w:widowControl/>
      <w:pBdr>
        <w:left w:val="single" w:color="9DC9EC" w:sz="6" w:space="0"/>
        <w:bottom w:val="single" w:color="9DC9EC" w:sz="6" w:space="0"/>
        <w:right w:val="single" w:color="9DC9EC" w:sz="6" w:space="0"/>
      </w:pBdr>
      <w:spacing w:before="100" w:beforeAutospacing="1" w:after="100" w:afterAutospacing="1"/>
      <w:jc w:val="left"/>
    </w:pPr>
    <w:rPr>
      <w:rFonts w:ascii="宋体" w:hAnsi="宋体" w:cs="宋体"/>
      <w:kern w:val="0"/>
      <w:sz w:val="24"/>
    </w:rPr>
  </w:style>
  <w:style w:type="paragraph" w:customStyle="1" w:styleId="67">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tex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9">
    <w:name w:val="title-2"/>
    <w:basedOn w:val="1"/>
    <w:qFormat/>
    <w:uiPriority w:val="0"/>
    <w:pPr>
      <w:widowControl/>
      <w:spacing w:before="100" w:beforeAutospacing="1" w:after="100" w:afterAutospacing="1" w:line="288" w:lineRule="auto"/>
      <w:jc w:val="left"/>
    </w:pPr>
    <w:rPr>
      <w:rFonts w:ascii="宋体" w:hAnsi="宋体" w:cs="宋体"/>
      <w:b/>
      <w:bCs/>
      <w:color w:val="FFFFFF"/>
      <w:kern w:val="0"/>
      <w:sz w:val="18"/>
      <w:szCs w:val="18"/>
    </w:rPr>
  </w:style>
  <w:style w:type="paragraph" w:customStyle="1" w:styleId="70">
    <w:name w:val="td1"/>
    <w:basedOn w:val="1"/>
    <w:qFormat/>
    <w:uiPriority w:val="0"/>
    <w:pPr>
      <w:widowControl/>
      <w:pBdr>
        <w:top w:val="single" w:color="003399" w:sz="6" w:space="0"/>
        <w:left w:val="single" w:color="003399" w:sz="6" w:space="0"/>
        <w:bottom w:val="single" w:color="003399" w:sz="6" w:space="0"/>
        <w:right w:val="single" w:color="003399" w:sz="6" w:space="0"/>
      </w:pBdr>
      <w:spacing w:before="100" w:beforeAutospacing="1" w:after="100" w:afterAutospacing="1"/>
      <w:jc w:val="left"/>
    </w:pPr>
    <w:rPr>
      <w:rFonts w:ascii="宋体" w:hAnsi="宋体" w:cs="宋体"/>
      <w:kern w:val="0"/>
      <w:sz w:val="18"/>
      <w:szCs w:val="18"/>
    </w:rPr>
  </w:style>
  <w:style w:type="paragraph" w:customStyle="1" w:styleId="71">
    <w:name w:val="sec1"/>
    <w:basedOn w:val="1"/>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72">
    <w:name w:val="shadow"/>
    <w:basedOn w:val="1"/>
    <w:qFormat/>
    <w:uiPriority w:val="0"/>
    <w:pPr>
      <w:widowControl/>
      <w:jc w:val="left"/>
    </w:pPr>
    <w:rPr>
      <w:rFonts w:ascii="宋体" w:hAnsi="宋体" w:cs="宋体"/>
      <w:color w:val="FFFFFF"/>
      <w:kern w:val="0"/>
      <w:sz w:val="24"/>
    </w:rPr>
  </w:style>
  <w:style w:type="paragraph" w:customStyle="1" w:styleId="73">
    <w:name w:val="td-top-2"/>
    <w:basedOn w:val="1"/>
    <w:qFormat/>
    <w:uiPriority w:val="0"/>
    <w:pPr>
      <w:widowControl/>
      <w:pBdr>
        <w:top w:val="dotted" w:color="0000FF" w:sz="6" w:space="0"/>
      </w:pBdr>
      <w:spacing w:before="100" w:beforeAutospacing="1" w:after="100" w:afterAutospacing="1"/>
      <w:jc w:val="left"/>
    </w:pPr>
    <w:rPr>
      <w:rFonts w:ascii="宋体" w:hAnsi="宋体" w:cs="宋体"/>
      <w:kern w:val="0"/>
      <w:sz w:val="24"/>
    </w:rPr>
  </w:style>
  <w:style w:type="paragraph" w:customStyle="1" w:styleId="74">
    <w:name w:val="td-left"/>
    <w:basedOn w:val="1"/>
    <w:qFormat/>
    <w:uiPriority w:val="0"/>
    <w:pPr>
      <w:widowControl/>
      <w:pBdr>
        <w:left w:val="dotted" w:color="CCCCCC" w:sz="6" w:space="0"/>
        <w:right w:val="dotted" w:color="CCCCCC" w:sz="6" w:space="0"/>
      </w:pBdr>
      <w:spacing w:before="100" w:beforeAutospacing="1" w:after="100" w:afterAutospacing="1"/>
      <w:jc w:val="left"/>
    </w:pPr>
    <w:rPr>
      <w:rFonts w:ascii="宋体" w:hAnsi="宋体" w:cs="宋体"/>
      <w:kern w:val="0"/>
      <w:sz w:val="24"/>
    </w:rPr>
  </w:style>
  <w:style w:type="paragraph" w:customStyle="1" w:styleId="75">
    <w:name w:val="style1"/>
    <w:basedOn w:val="1"/>
    <w:qFormat/>
    <w:uiPriority w:val="0"/>
    <w:pPr>
      <w:widowControl/>
      <w:spacing w:before="100" w:beforeAutospacing="1" w:after="100" w:afterAutospacing="1"/>
      <w:jc w:val="left"/>
    </w:pPr>
    <w:rPr>
      <w:rFonts w:ascii="宋体" w:hAnsi="宋体" w:cs="宋体"/>
      <w:b/>
      <w:bCs/>
      <w:color w:val="FF3300"/>
      <w:kern w:val="0"/>
      <w:szCs w:val="21"/>
    </w:rPr>
  </w:style>
  <w:style w:type="paragraph" w:customStyle="1" w:styleId="76">
    <w:name w:val="p"/>
    <w:basedOn w:val="1"/>
    <w:qFormat/>
    <w:uiPriority w:val="0"/>
    <w:pPr>
      <w:widowControl/>
      <w:spacing w:line="432" w:lineRule="auto"/>
      <w:jc w:val="left"/>
    </w:pPr>
    <w:rPr>
      <w:rFonts w:ascii="宋体" w:hAnsi="宋体" w:cs="宋体"/>
      <w:kern w:val="0"/>
      <w:sz w:val="24"/>
    </w:rPr>
  </w:style>
  <w:style w:type="paragraph" w:customStyle="1" w:styleId="77">
    <w:name w:val="text3"/>
    <w:basedOn w:val="1"/>
    <w:qFormat/>
    <w:uiPriority w:val="0"/>
    <w:pPr>
      <w:widowControl/>
      <w:spacing w:before="100" w:beforeAutospacing="1" w:after="100" w:afterAutospacing="1" w:line="408" w:lineRule="auto"/>
      <w:jc w:val="left"/>
    </w:pPr>
    <w:rPr>
      <w:rFonts w:ascii="宋体" w:hAnsi="宋体" w:cs="宋体"/>
      <w:color w:val="000000"/>
      <w:kern w:val="0"/>
      <w:sz w:val="18"/>
      <w:szCs w:val="18"/>
    </w:rPr>
  </w:style>
  <w:style w:type="paragraph" w:customStyle="1" w:styleId="78">
    <w:name w:val="td-left-2"/>
    <w:basedOn w:val="1"/>
    <w:qFormat/>
    <w:uiPriority w:val="0"/>
    <w:pPr>
      <w:widowControl/>
      <w:pBdr>
        <w:left w:val="dotted" w:color="FF0000" w:sz="6" w:space="0"/>
      </w:pBdr>
      <w:spacing w:before="100" w:beforeAutospacing="1" w:after="100" w:afterAutospacing="1"/>
      <w:jc w:val="left"/>
    </w:pPr>
    <w:rPr>
      <w:rFonts w:ascii="宋体" w:hAnsi="宋体" w:cs="宋体"/>
      <w:kern w:val="0"/>
      <w:sz w:val="24"/>
    </w:rPr>
  </w:style>
  <w:style w:type="paragraph" w:customStyle="1" w:styleId="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text4"/>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81">
    <w:name w:val="title-1"/>
    <w:basedOn w:val="1"/>
    <w:qFormat/>
    <w:uiPriority w:val="0"/>
    <w:pPr>
      <w:widowControl/>
      <w:spacing w:before="100" w:beforeAutospacing="1" w:after="100" w:afterAutospacing="1"/>
      <w:jc w:val="left"/>
    </w:pPr>
    <w:rPr>
      <w:rFonts w:ascii="宋体" w:hAnsi="宋体" w:cs="宋体"/>
      <w:b/>
      <w:bCs/>
      <w:color w:val="0A3886"/>
      <w:kern w:val="0"/>
      <w:sz w:val="18"/>
      <w:szCs w:val="18"/>
    </w:rPr>
  </w:style>
  <w:style w:type="paragraph" w:customStyle="1" w:styleId="82">
    <w:name w:val="td3"/>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style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4">
    <w:name w:val="shadow1"/>
    <w:basedOn w:val="1"/>
    <w:qFormat/>
    <w:uiPriority w:val="0"/>
    <w:pPr>
      <w:widowControl/>
      <w:jc w:val="left"/>
    </w:pPr>
    <w:rPr>
      <w:rFonts w:ascii="宋体" w:hAnsi="宋体" w:cs="宋体"/>
      <w:b/>
      <w:bCs/>
      <w:color w:val="0048AA"/>
      <w:kern w:val="0"/>
      <w:sz w:val="24"/>
    </w:rPr>
  </w:style>
  <w:style w:type="paragraph" w:customStyle="1" w:styleId="85">
    <w:name w:val="td-right-2"/>
    <w:basedOn w:val="1"/>
    <w:qFormat/>
    <w:uiPriority w:val="0"/>
    <w:pPr>
      <w:widowControl/>
      <w:pBdr>
        <w:right w:val="dotted" w:color="0000FF" w:sz="6" w:space="0"/>
      </w:pBdr>
      <w:spacing w:before="100" w:beforeAutospacing="1" w:after="100" w:afterAutospacing="1"/>
      <w:jc w:val="left"/>
    </w:pPr>
    <w:rPr>
      <w:rFonts w:ascii="宋体" w:hAnsi="宋体" w:cs="宋体"/>
      <w:kern w:val="0"/>
      <w:sz w:val="24"/>
    </w:rPr>
  </w:style>
  <w:style w:type="paragraph" w:customStyle="1" w:styleId="86">
    <w:name w:val="td4"/>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td-right"/>
    <w:basedOn w:val="1"/>
    <w:qFormat/>
    <w:uiPriority w:val="0"/>
    <w:pPr>
      <w:widowControl/>
      <w:pBdr>
        <w:right w:val="dotted" w:color="999999" w:sz="6" w:space="0"/>
      </w:pBdr>
      <w:spacing w:before="100" w:beforeAutospacing="1" w:after="100" w:afterAutospacing="1"/>
      <w:jc w:val="left"/>
    </w:pPr>
    <w:rPr>
      <w:rFonts w:ascii="宋体" w:hAnsi="宋体" w:cs="宋体"/>
      <w:kern w:val="0"/>
      <w:sz w:val="24"/>
    </w:rPr>
  </w:style>
  <w:style w:type="paragraph" w:customStyle="1" w:styleId="88">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st_tdcss"/>
    <w:basedOn w:val="1"/>
    <w:qFormat/>
    <w:uiPriority w:val="0"/>
    <w:pPr>
      <w:widowControl/>
      <w:jc w:val="left"/>
    </w:pPr>
    <w:rPr>
      <w:rFonts w:ascii="宋体" w:hAnsi="宋体" w:cs="宋体"/>
      <w:kern w:val="0"/>
      <w:sz w:val="24"/>
    </w:rPr>
  </w:style>
  <w:style w:type="paragraph" w:customStyle="1" w:styleId="90">
    <w:name w:val="st_divcss"/>
    <w:basedOn w:val="1"/>
    <w:qFormat/>
    <w:uiPriority w:val="0"/>
    <w:pPr>
      <w:widowControl/>
      <w:jc w:val="left"/>
    </w:pPr>
    <w:rPr>
      <w:rFonts w:ascii="宋体" w:hAnsi="宋体" w:cs="宋体"/>
      <w:kern w:val="0"/>
      <w:sz w:val="24"/>
    </w:rPr>
  </w:style>
  <w:style w:type="paragraph" w:customStyle="1" w:styleId="91">
    <w:name w:val="sec2"/>
    <w:basedOn w:val="1"/>
    <w:qFormat/>
    <w:uiPriority w:val="0"/>
    <w:pPr>
      <w:widowControl/>
      <w:pBdr>
        <w:top w:val="single" w:color="C5E1FE" w:sz="6" w:space="0"/>
        <w:left w:val="single" w:color="C5E1FE" w:sz="6" w:space="0"/>
        <w:right w:val="single" w:color="C5E1FE" w:sz="6" w:space="0"/>
      </w:pBdr>
      <w:spacing w:before="100" w:beforeAutospacing="1" w:after="100" w:afterAutospacing="1"/>
      <w:jc w:val="left"/>
    </w:pPr>
    <w:rPr>
      <w:rFonts w:ascii="宋体" w:hAnsi="宋体" w:cs="宋体"/>
      <w:b/>
      <w:bCs/>
      <w:color w:val="247ED1"/>
      <w:kern w:val="0"/>
      <w:szCs w:val="21"/>
    </w:rPr>
  </w:style>
  <w:style w:type="paragraph" w:customStyle="1" w:styleId="92">
    <w:name w:val="td-botton-2"/>
    <w:basedOn w:val="1"/>
    <w:qFormat/>
    <w:uiPriority w:val="0"/>
    <w:pPr>
      <w:widowControl/>
      <w:pBdr>
        <w:bottom w:val="dotted" w:color="FF0000" w:sz="6" w:space="0"/>
      </w:pBdr>
      <w:spacing w:before="100" w:beforeAutospacing="1" w:after="100" w:afterAutospacing="1"/>
      <w:jc w:val="left"/>
    </w:pPr>
    <w:rPr>
      <w:rFonts w:ascii="宋体" w:hAnsi="宋体" w:cs="宋体"/>
      <w:kern w:val="0"/>
      <w:sz w:val="24"/>
    </w:rPr>
  </w:style>
  <w:style w:type="paragraph" w:customStyle="1" w:styleId="93">
    <w:name w:val="button"/>
    <w:basedOn w:val="1"/>
    <w:qFormat/>
    <w:uiPriority w:val="0"/>
    <w:pPr>
      <w:widowControl/>
      <w:pBdr>
        <w:top w:val="single" w:color="FFFFFF" w:sz="36" w:space="0"/>
        <w:left w:val="single" w:color="FFFFFF" w:sz="2" w:space="0"/>
        <w:bottom w:val="single" w:color="FFFFFF" w:sz="36" w:space="0"/>
        <w:right w:val="single" w:color="FFFFFF" w:sz="48" w:space="0"/>
      </w:pBdr>
      <w:shd w:val="clear" w:color="auto" w:fill="3269C4"/>
      <w:spacing w:before="90" w:after="90"/>
      <w:ind w:left="90" w:right="90"/>
      <w:jc w:val="left"/>
    </w:pPr>
    <w:rPr>
      <w:rFonts w:ascii="宋体" w:hAnsi="宋体" w:cs="宋体"/>
      <w:color w:val="FFFFFF"/>
      <w:kern w:val="0"/>
      <w:sz w:val="18"/>
      <w:szCs w:val="18"/>
    </w:rPr>
  </w:style>
  <w:style w:type="paragraph" w:customStyle="1" w:styleId="94">
    <w:name w:val="text2"/>
    <w:basedOn w:val="1"/>
    <w:qFormat/>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95">
    <w:name w:val="无间隔1"/>
    <w:basedOn w:val="1"/>
    <w:qFormat/>
    <w:uiPriority w:val="1"/>
    <w:pPr>
      <w:spacing w:line="400" w:lineRule="exact"/>
    </w:pPr>
    <w:rPr>
      <w:sz w:val="24"/>
    </w:rPr>
  </w:style>
  <w:style w:type="paragraph" w:customStyle="1" w:styleId="96">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97">
    <w:name w:val="title-3"/>
    <w:basedOn w:val="1"/>
    <w:qFormat/>
    <w:uiPriority w:val="0"/>
    <w:pPr>
      <w:widowControl/>
      <w:spacing w:before="100" w:beforeAutospacing="1" w:after="100" w:afterAutospacing="1"/>
      <w:jc w:val="left"/>
    </w:pPr>
    <w:rPr>
      <w:rFonts w:ascii="宋体" w:hAnsi="宋体" w:cs="宋体"/>
      <w:b/>
      <w:bCs/>
      <w:color w:val="474747"/>
      <w:kern w:val="0"/>
      <w:sz w:val="18"/>
      <w:szCs w:val="18"/>
    </w:rPr>
  </w:style>
  <w:style w:type="paragraph" w:customStyle="1" w:styleId="98">
    <w:name w:val="st_ftcss"/>
    <w:basedOn w:val="1"/>
    <w:qFormat/>
    <w:uiPriority w:val="0"/>
    <w:pPr>
      <w:widowControl/>
      <w:jc w:val="left"/>
    </w:pPr>
    <w:rPr>
      <w:rFonts w:ascii="宋体" w:hAnsi="宋体" w:cs="宋体"/>
      <w:kern w:val="0"/>
      <w:sz w:val="24"/>
    </w:rPr>
  </w:style>
  <w:style w:type="paragraph" w:customStyle="1" w:styleId="99">
    <w:name w:val="td-botton"/>
    <w:basedOn w:val="1"/>
    <w:qFormat/>
    <w:uiPriority w:val="0"/>
    <w:pPr>
      <w:widowControl/>
      <w:pBdr>
        <w:bottom w:val="dotted" w:color="999999" w:sz="6" w:space="0"/>
      </w:pBdr>
      <w:spacing w:before="100" w:beforeAutospacing="1" w:after="100" w:afterAutospacing="1"/>
      <w:jc w:val="left"/>
    </w:pPr>
    <w:rPr>
      <w:rFonts w:ascii="宋体" w:hAnsi="宋体" w:cs="宋体"/>
      <w:kern w:val="0"/>
      <w:sz w:val="24"/>
    </w:rPr>
  </w:style>
  <w:style w:type="paragraph" w:customStyle="1" w:styleId="100">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styleId="101">
    <w:name w:val="List Paragraph"/>
    <w:basedOn w:val="1"/>
    <w:qFormat/>
    <w:uiPriority w:val="34"/>
    <w:pPr>
      <w:ind w:firstLine="420" w:firstLineChars="200"/>
    </w:pPr>
  </w:style>
  <w:style w:type="paragraph" w:customStyle="1" w:styleId="102">
    <w:name w:val="正文首行缩进 21"/>
    <w:basedOn w:val="103"/>
    <w:next w:val="22"/>
    <w:qFormat/>
    <w:uiPriority w:val="0"/>
    <w:pPr>
      <w:ind w:firstLine="420" w:firstLineChars="200"/>
    </w:pPr>
  </w:style>
  <w:style w:type="paragraph" w:customStyle="1" w:styleId="103">
    <w:name w:val="正文文本缩进1"/>
    <w:basedOn w:val="1"/>
    <w:qFormat/>
    <w:uiPriority w:val="0"/>
    <w:pPr>
      <w:spacing w:after="120"/>
      <w:ind w:left="420" w:leftChars="200"/>
    </w:pPr>
  </w:style>
  <w:style w:type="character" w:customStyle="1" w:styleId="104">
    <w:name w:val="font191"/>
    <w:qFormat/>
    <w:uiPriority w:val="0"/>
    <w:rPr>
      <w:rFonts w:ascii="Arial" w:hAnsi="Arial" w:cs="Arial"/>
      <w:color w:val="000000"/>
      <w:sz w:val="21"/>
      <w:szCs w:val="21"/>
      <w:u w:val="none"/>
    </w:rPr>
  </w:style>
  <w:style w:type="character" w:customStyle="1" w:styleId="105">
    <w:name w:val="font201"/>
    <w:qFormat/>
    <w:uiPriority w:val="0"/>
    <w:rPr>
      <w:rFonts w:hint="default" w:ascii="Arial" w:hAnsi="Arial" w:cs="Arial"/>
      <w:color w:val="FF0000"/>
      <w:sz w:val="20"/>
      <w:szCs w:val="20"/>
      <w:u w:val="none"/>
    </w:r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Table Text"/>
    <w:basedOn w:val="1"/>
    <w:semiHidden/>
    <w:qFormat/>
    <w:uiPriority w:val="0"/>
    <w:rPr>
      <w:rFonts w:ascii="宋体" w:hAnsi="宋体" w:cs="宋体"/>
      <w:sz w:val="24"/>
      <w:lang w:eastAsia="en-US"/>
    </w:rPr>
  </w:style>
  <w:style w:type="character" w:customStyle="1" w:styleId="108">
    <w:name w:val="font11"/>
    <w:basedOn w:val="29"/>
    <w:qFormat/>
    <w:uiPriority w:val="0"/>
    <w:rPr>
      <w:rFonts w:hint="eastAsia" w:ascii="微软雅黑" w:hAnsi="微软雅黑" w:eastAsia="微软雅黑" w:cs="微软雅黑"/>
      <w:color w:val="000000"/>
      <w:sz w:val="20"/>
      <w:szCs w:val="20"/>
      <w:u w:val="none"/>
    </w:rPr>
  </w:style>
  <w:style w:type="character" w:customStyle="1" w:styleId="109">
    <w:name w:val="font21"/>
    <w:qFormat/>
    <w:uiPriority w:val="0"/>
    <w:rPr>
      <w:rFonts w:hint="eastAsia" w:ascii="微软雅黑" w:hAnsi="微软雅黑" w:eastAsia="微软雅黑" w:cs="微软雅黑"/>
      <w:color w:val="FF0000"/>
      <w:sz w:val="20"/>
      <w:szCs w:val="20"/>
      <w:u w:val="none"/>
    </w:rPr>
  </w:style>
  <w:style w:type="character" w:customStyle="1" w:styleId="110">
    <w:name w:val="font61"/>
    <w:qFormat/>
    <w:uiPriority w:val="0"/>
    <w:rPr>
      <w:rFonts w:ascii="Calibri" w:hAnsi="Calibri" w:cs="Calibri"/>
      <w:color w:val="000000"/>
      <w:sz w:val="22"/>
      <w:szCs w:val="22"/>
      <w:u w:val="none"/>
    </w:rPr>
  </w:style>
  <w:style w:type="character" w:customStyle="1" w:styleId="111">
    <w:name w:val="font71"/>
    <w:qFormat/>
    <w:uiPriority w:val="0"/>
    <w:rPr>
      <w:rFonts w:hint="default" w:ascii="Calibri" w:hAnsi="Calibri" w:cs="Calibri"/>
      <w:color w:val="000000"/>
      <w:sz w:val="22"/>
      <w:szCs w:val="22"/>
      <w:u w:val="none"/>
    </w:rPr>
  </w:style>
  <w:style w:type="character" w:customStyle="1" w:styleId="112">
    <w:name w:val="font41"/>
    <w:basedOn w:val="29"/>
    <w:qFormat/>
    <w:uiPriority w:val="0"/>
    <w:rPr>
      <w:rFonts w:hint="eastAsia" w:ascii="宋体" w:hAnsi="宋体" w:eastAsia="宋体" w:cs="宋体"/>
      <w:strike/>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30"/>
    <customShpInfo spid="_x0000_s103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23424</Words>
  <Characters>26001</Characters>
  <Lines>53</Lines>
  <Paragraphs>80</Paragraphs>
  <TotalTime>31</TotalTime>
  <ScaleCrop>false</ScaleCrop>
  <LinksUpToDate>false</LinksUpToDate>
  <CharactersWithSpaces>26459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2023-02-03T01:18:00Z</dcterms:created>
  <dc:creator>xb21cn</dc:creator>
  <cp:lastModifiedBy>简单</cp:lastModifiedBy>
  <cp:lastPrinted>2025-03-24T04:08:00Z</cp:lastPrinted>
  <dcterms:modified xsi:type="dcterms:W3CDTF">2025-09-05T01:34:55Z</dcterms:modified>
  <dc:title>驻马店市政府采购货物项目</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7DA801E5C2904705AF1EA5AC09A192DF_13</vt:lpwstr>
  </property>
  <property fmtid="{D5CDD505-2E9C-101B-9397-08002B2CF9AE}" pid="4" name="KSOTemplateDocerSaveRecord">
    <vt:lpwstr>eyJoZGlkIjoiOTRhMmQ4NDU1NDYxZTM5YWUzMDg5NzRmYzAwYTI0NDAiLCJ1c2VySWQiOiI1MzQ5MTk1ODAifQ==</vt:lpwstr>
  </property>
</Properties>
</file>