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44BB0">
      <w:pPr>
        <w:shd w:val="clear" w:color="auto" w:fill="FFFFFF"/>
        <w:spacing w:line="405" w:lineRule="atLeast"/>
        <w:jc w:val="center"/>
        <w:rPr>
          <w:rFonts w:ascii="宋体" w:hAnsi="宋体"/>
          <w:b/>
          <w:bCs/>
          <w:w w:val="90"/>
          <w:kern w:val="0"/>
          <w:sz w:val="44"/>
          <w:szCs w:val="44"/>
        </w:rPr>
      </w:pPr>
    </w:p>
    <w:p w14:paraId="5D92D169">
      <w:pPr>
        <w:shd w:val="clear" w:color="auto" w:fill="FFFFFF"/>
        <w:spacing w:line="405" w:lineRule="atLeast"/>
        <w:jc w:val="center"/>
        <w:rPr>
          <w:rFonts w:hint="eastAsia" w:ascii="宋体" w:hAnsi="宋体"/>
          <w:b/>
          <w:bCs/>
          <w:w w:val="90"/>
          <w:kern w:val="0"/>
          <w:sz w:val="44"/>
          <w:szCs w:val="44"/>
          <w:lang w:eastAsia="zh-CN"/>
        </w:rPr>
      </w:pPr>
    </w:p>
    <w:p w14:paraId="7151695E">
      <w:pPr>
        <w:shd w:val="clear" w:color="auto" w:fill="FFFFFF"/>
        <w:spacing w:line="405" w:lineRule="atLeast"/>
        <w:jc w:val="center"/>
        <w:rPr>
          <w:rFonts w:hint="eastAsia" w:ascii="宋体" w:hAnsi="宋体" w:eastAsia="宋体"/>
          <w:b/>
          <w:bCs/>
          <w:w w:val="90"/>
          <w:kern w:val="0"/>
          <w:sz w:val="48"/>
          <w:szCs w:val="48"/>
          <w:lang w:eastAsia="zh-CN"/>
        </w:rPr>
      </w:pPr>
      <w:r>
        <w:rPr>
          <w:rFonts w:hint="eastAsia" w:ascii="宋体" w:hAnsi="宋体"/>
          <w:b/>
          <w:bCs/>
          <w:w w:val="90"/>
          <w:kern w:val="0"/>
          <w:sz w:val="48"/>
          <w:szCs w:val="48"/>
          <w:lang w:eastAsia="zh-CN"/>
        </w:rPr>
        <w:t>遂平县教师进修学校教育教学设备采购项目</w:t>
      </w:r>
    </w:p>
    <w:p w14:paraId="34C4D645">
      <w:pPr>
        <w:shd w:val="clear" w:color="auto" w:fill="FFFFFF"/>
        <w:spacing w:line="405" w:lineRule="atLeast"/>
        <w:jc w:val="center"/>
        <w:rPr>
          <w:rStyle w:val="29"/>
          <w:rFonts w:ascii="宋体" w:hAnsi="宋体"/>
          <w:kern w:val="0"/>
          <w:sz w:val="44"/>
          <w:szCs w:val="44"/>
        </w:rPr>
      </w:pPr>
    </w:p>
    <w:p w14:paraId="58EE5E68">
      <w:pPr>
        <w:shd w:val="clear" w:color="auto" w:fill="FFFFFF"/>
        <w:spacing w:line="405" w:lineRule="atLeast"/>
        <w:jc w:val="center"/>
        <w:rPr>
          <w:rStyle w:val="29"/>
          <w:rFonts w:ascii="宋体" w:hAnsi="宋体"/>
          <w:kern w:val="0"/>
          <w:sz w:val="44"/>
          <w:szCs w:val="44"/>
        </w:rPr>
      </w:pPr>
    </w:p>
    <w:p w14:paraId="07773744">
      <w:pPr>
        <w:shd w:val="clear" w:color="auto" w:fill="FFFFFF"/>
        <w:spacing w:line="405" w:lineRule="atLeast"/>
        <w:jc w:val="center"/>
        <w:rPr>
          <w:rStyle w:val="29"/>
          <w:rFonts w:ascii="宋体" w:hAnsi="宋体"/>
          <w:kern w:val="0"/>
          <w:sz w:val="44"/>
          <w:szCs w:val="44"/>
        </w:rPr>
      </w:pPr>
    </w:p>
    <w:p w14:paraId="27D2DFEE">
      <w:pPr>
        <w:shd w:val="clear" w:color="auto" w:fill="FFFFFF"/>
        <w:spacing w:line="405" w:lineRule="atLeast"/>
        <w:jc w:val="center"/>
        <w:rPr>
          <w:rStyle w:val="29"/>
          <w:rFonts w:ascii="宋体" w:hAnsi="宋体"/>
          <w:kern w:val="0"/>
          <w:sz w:val="44"/>
          <w:szCs w:val="44"/>
        </w:rPr>
      </w:pPr>
    </w:p>
    <w:p w14:paraId="3234AEAF">
      <w:pPr>
        <w:shd w:val="clear" w:color="auto" w:fill="FFFFFF"/>
        <w:spacing w:line="405" w:lineRule="atLeast"/>
        <w:jc w:val="center"/>
        <w:rPr>
          <w:rStyle w:val="29"/>
          <w:rFonts w:ascii="宋体" w:hAnsi="宋体"/>
          <w:kern w:val="0"/>
          <w:sz w:val="44"/>
          <w:szCs w:val="44"/>
        </w:rPr>
      </w:pPr>
    </w:p>
    <w:p w14:paraId="1C7C8327">
      <w:pPr>
        <w:shd w:val="clear" w:color="auto" w:fill="FFFFFF"/>
        <w:spacing w:line="405" w:lineRule="atLeast"/>
        <w:jc w:val="center"/>
        <w:rPr>
          <w:rStyle w:val="29"/>
          <w:rFonts w:ascii="宋体" w:hAnsi="宋体"/>
          <w:b/>
          <w:kern w:val="0"/>
          <w:sz w:val="52"/>
          <w:szCs w:val="52"/>
        </w:rPr>
      </w:pPr>
      <w:r>
        <w:rPr>
          <w:rStyle w:val="29"/>
          <w:rFonts w:ascii="宋体" w:hAnsi="宋体"/>
          <w:b/>
          <w:kern w:val="0"/>
          <w:sz w:val="72"/>
          <w:szCs w:val="72"/>
        </w:rPr>
        <w:t>竞争性谈判文件</w:t>
      </w:r>
    </w:p>
    <w:p w14:paraId="78D6E4D5">
      <w:pPr>
        <w:shd w:val="clear" w:color="auto" w:fill="FFFFFF"/>
        <w:spacing w:line="400" w:lineRule="atLeast"/>
        <w:jc w:val="center"/>
        <w:rPr>
          <w:rFonts w:ascii="黑体" w:hAnsi="宋体" w:eastAsia="黑体" w:cs="宋体"/>
          <w:b/>
          <w:bCs/>
          <w:spacing w:val="20"/>
          <w:kern w:val="0"/>
          <w:sz w:val="30"/>
          <w:szCs w:val="30"/>
        </w:rPr>
      </w:pPr>
      <w:r>
        <w:rPr>
          <w:rStyle w:val="29"/>
          <w:rFonts w:ascii="宋体" w:hAnsi="宋体" w:cs="宋体"/>
          <w:b/>
          <w:bCs/>
          <w:kern w:val="0"/>
          <w:sz w:val="28"/>
          <w:szCs w:val="28"/>
        </w:rPr>
        <w:t>项目编号：</w:t>
      </w:r>
      <w:r>
        <w:rPr>
          <w:rStyle w:val="29"/>
          <w:rFonts w:hint="eastAsia" w:ascii="宋体" w:hAnsi="宋体" w:cs="宋体"/>
          <w:b/>
          <w:bCs/>
          <w:kern w:val="0"/>
          <w:sz w:val="28"/>
          <w:szCs w:val="28"/>
          <w:lang w:eastAsia="zh-CN"/>
        </w:rPr>
        <w:t>遂政采招【2025】41号</w:t>
      </w:r>
    </w:p>
    <w:p w14:paraId="0E7A5A25">
      <w:pPr>
        <w:widowControl/>
        <w:shd w:val="clear" w:color="auto" w:fill="FFFFFF"/>
        <w:spacing w:line="400" w:lineRule="atLeast"/>
        <w:ind w:firstLine="1644"/>
        <w:rPr>
          <w:rFonts w:ascii="黑体" w:hAnsi="宋体" w:eastAsia="黑体" w:cs="宋体"/>
          <w:b/>
          <w:bCs/>
          <w:spacing w:val="20"/>
          <w:kern w:val="0"/>
          <w:sz w:val="30"/>
          <w:szCs w:val="30"/>
        </w:rPr>
      </w:pPr>
    </w:p>
    <w:p w14:paraId="7978A821">
      <w:pPr>
        <w:pStyle w:val="2"/>
      </w:pPr>
    </w:p>
    <w:p w14:paraId="65B09E6E">
      <w:pPr>
        <w:widowControl/>
        <w:shd w:val="clear" w:color="auto" w:fill="FFFFFF"/>
        <w:spacing w:before="156" w:after="156" w:line="400" w:lineRule="atLeast"/>
        <w:jc w:val="left"/>
        <w:rPr>
          <w:rFonts w:ascii="黑体" w:hAnsi="宋体" w:eastAsia="黑体" w:cs="宋体"/>
          <w:b/>
          <w:bCs/>
          <w:spacing w:val="20"/>
          <w:kern w:val="0"/>
          <w:sz w:val="30"/>
          <w:szCs w:val="30"/>
        </w:rPr>
      </w:pPr>
    </w:p>
    <w:p w14:paraId="4130092F">
      <w:pPr>
        <w:widowControl/>
        <w:shd w:val="clear" w:color="auto" w:fill="FFFFFF"/>
        <w:spacing w:before="156" w:after="156" w:line="400" w:lineRule="atLeast"/>
        <w:ind w:firstLine="1679" w:firstLineChars="492"/>
        <w:jc w:val="left"/>
        <w:rPr>
          <w:rFonts w:ascii="黑体" w:hAnsi="宋体" w:eastAsia="黑体" w:cs="宋体"/>
          <w:b/>
          <w:bCs/>
          <w:spacing w:val="20"/>
          <w:kern w:val="0"/>
          <w:sz w:val="30"/>
          <w:szCs w:val="30"/>
        </w:rPr>
      </w:pPr>
    </w:p>
    <w:p w14:paraId="31AC354A">
      <w:pPr>
        <w:shd w:val="clear" w:color="auto" w:fill="FFFFFF"/>
        <w:spacing w:line="580" w:lineRule="exact"/>
        <w:ind w:firstLine="954" w:firstLineChars="297"/>
        <w:jc w:val="left"/>
        <w:rPr>
          <w:rFonts w:ascii="宋体" w:hAnsi="宋体" w:cs="宋体"/>
          <w:color w:val="000000"/>
          <w:kern w:val="0"/>
          <w:sz w:val="32"/>
          <w:szCs w:val="32"/>
        </w:rPr>
      </w:pPr>
      <w:r>
        <w:rPr>
          <w:rFonts w:hint="eastAsia" w:ascii="宋体" w:hAnsi="宋体" w:cs="宋体"/>
          <w:b/>
          <w:bCs/>
          <w:kern w:val="0"/>
          <w:sz w:val="32"/>
          <w:szCs w:val="32"/>
        </w:rPr>
        <w:t xml:space="preserve">采   购  人： </w:t>
      </w:r>
      <w:r>
        <w:rPr>
          <w:rFonts w:hint="eastAsia" w:ascii="宋体" w:hAnsi="宋体" w:cs="宋体"/>
          <w:b/>
          <w:bCs/>
          <w:color w:val="000000"/>
          <w:kern w:val="0"/>
          <w:sz w:val="32"/>
          <w:szCs w:val="32"/>
          <w:u w:val="single"/>
          <w:lang w:eastAsia="zh-CN"/>
        </w:rPr>
        <w:t>遂平县教育局</w:t>
      </w:r>
      <w:r>
        <w:rPr>
          <w:rFonts w:hint="eastAsia" w:ascii="宋体" w:hAnsi="宋体" w:cs="宋体"/>
          <w:b/>
          <w:bCs/>
          <w:color w:val="000000"/>
          <w:kern w:val="0"/>
          <w:sz w:val="32"/>
          <w:szCs w:val="32"/>
          <w:u w:val="single"/>
        </w:rPr>
        <w:t xml:space="preserve"> </w:t>
      </w:r>
    </w:p>
    <w:p w14:paraId="041E9BA1">
      <w:pPr>
        <w:shd w:val="clear" w:color="auto" w:fill="FFFFFF"/>
        <w:spacing w:line="580" w:lineRule="exact"/>
        <w:ind w:firstLine="954" w:firstLineChars="297"/>
        <w:jc w:val="left"/>
        <w:rPr>
          <w:rFonts w:ascii="宋体" w:hAnsi="宋体" w:cs="宋体"/>
          <w:color w:val="000000"/>
          <w:kern w:val="0"/>
          <w:sz w:val="32"/>
          <w:szCs w:val="32"/>
        </w:rPr>
      </w:pPr>
      <w:r>
        <w:rPr>
          <w:rFonts w:hint="eastAsia" w:ascii="宋体" w:hAnsi="宋体" w:cs="宋体"/>
          <w:b/>
          <w:bCs/>
          <w:color w:val="000000"/>
          <w:kern w:val="0"/>
          <w:sz w:val="32"/>
          <w:szCs w:val="32"/>
        </w:rPr>
        <w:t>集中采购机构：</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eastAsia="zh-CN"/>
        </w:rPr>
        <w:t>遂平县公共资源交易中心</w:t>
      </w:r>
      <w:r>
        <w:rPr>
          <w:rFonts w:hint="eastAsia" w:ascii="宋体" w:hAnsi="宋体" w:cs="宋体"/>
          <w:b/>
          <w:bCs/>
          <w:color w:val="000000"/>
          <w:kern w:val="0"/>
          <w:sz w:val="32"/>
          <w:szCs w:val="32"/>
          <w:u w:val="single"/>
        </w:rPr>
        <w:t xml:space="preserve"> </w:t>
      </w:r>
    </w:p>
    <w:p w14:paraId="3E8F9196">
      <w:pPr>
        <w:shd w:val="clear" w:color="auto" w:fill="FFFFFF"/>
        <w:spacing w:line="580" w:lineRule="exact"/>
        <w:jc w:val="left"/>
        <w:rPr>
          <w:rFonts w:ascii="宋体" w:hAnsi="宋体" w:cs="宋体"/>
          <w:color w:val="000000"/>
          <w:kern w:val="0"/>
          <w:sz w:val="24"/>
        </w:rPr>
      </w:pPr>
    </w:p>
    <w:p w14:paraId="3B83DA84">
      <w:pPr>
        <w:shd w:val="clear" w:color="auto" w:fill="FFFFFF"/>
        <w:spacing w:line="580" w:lineRule="exact"/>
        <w:jc w:val="left"/>
        <w:rPr>
          <w:rFonts w:ascii="宋体" w:hAnsi="宋体" w:cs="宋体"/>
          <w:color w:val="000000"/>
          <w:kern w:val="0"/>
          <w:sz w:val="24"/>
        </w:rPr>
      </w:pPr>
    </w:p>
    <w:p w14:paraId="70B4C6E8">
      <w:pPr>
        <w:widowControl/>
        <w:shd w:val="clear" w:color="auto" w:fill="FFFFFF"/>
        <w:spacing w:before="156" w:after="156" w:line="360" w:lineRule="atLeast"/>
        <w:jc w:val="center"/>
        <w:rPr>
          <w:rFonts w:ascii="黑体" w:hAnsi="黑体" w:eastAsia="黑体" w:cs="宋体"/>
          <w:b/>
          <w:bCs/>
          <w:kern w:val="0"/>
          <w:sz w:val="30"/>
          <w:szCs w:val="30"/>
        </w:rPr>
      </w:pPr>
      <w:r>
        <w:rPr>
          <w:rFonts w:hint="eastAsia" w:ascii="宋体" w:hAnsi="宋体" w:cs="宋体"/>
          <w:b/>
          <w:bCs/>
          <w:kern w:val="0"/>
          <w:sz w:val="30"/>
          <w:szCs w:val="30"/>
        </w:rPr>
        <w:t> </w:t>
      </w:r>
      <w:r>
        <w:rPr>
          <w:rFonts w:hint="eastAsia" w:ascii="黑体" w:hAnsi="黑体" w:eastAsia="黑体" w:cs="宋体"/>
          <w:b/>
          <w:bCs/>
          <w:kern w:val="0"/>
          <w:sz w:val="30"/>
          <w:szCs w:val="30"/>
        </w:rPr>
        <w:t>二○二</w:t>
      </w:r>
      <w:r>
        <w:rPr>
          <w:rFonts w:hint="eastAsia" w:ascii="黑体" w:hAnsi="黑体" w:eastAsia="黑体" w:cs="宋体"/>
          <w:b/>
          <w:bCs/>
          <w:kern w:val="0"/>
          <w:sz w:val="30"/>
          <w:szCs w:val="30"/>
          <w:lang w:val="en-US" w:eastAsia="zh-CN"/>
        </w:rPr>
        <w:t>五</w:t>
      </w:r>
      <w:r>
        <w:rPr>
          <w:rFonts w:hint="eastAsia" w:ascii="黑体" w:hAnsi="黑体" w:eastAsia="黑体" w:cs="宋体"/>
          <w:b/>
          <w:bCs/>
          <w:kern w:val="0"/>
          <w:sz w:val="30"/>
          <w:szCs w:val="30"/>
        </w:rPr>
        <w:t>年</w:t>
      </w:r>
      <w:r>
        <w:rPr>
          <w:rFonts w:hint="eastAsia" w:ascii="黑体" w:hAnsi="黑体" w:eastAsia="黑体" w:cs="宋体"/>
          <w:b/>
          <w:bCs/>
          <w:kern w:val="0"/>
          <w:sz w:val="30"/>
          <w:szCs w:val="30"/>
          <w:lang w:val="en-US" w:eastAsia="zh-CN"/>
        </w:rPr>
        <w:t>七</w:t>
      </w:r>
      <w:r>
        <w:rPr>
          <w:rFonts w:hint="eastAsia" w:ascii="黑体" w:hAnsi="黑体" w:eastAsia="黑体" w:cs="宋体"/>
          <w:b/>
          <w:bCs/>
          <w:kern w:val="0"/>
          <w:sz w:val="30"/>
          <w:szCs w:val="30"/>
        </w:rPr>
        <w:t>月</w:t>
      </w:r>
    </w:p>
    <w:p w14:paraId="12DC9DCB">
      <w:pPr>
        <w:widowControl/>
        <w:shd w:val="clear" w:color="auto" w:fill="FFFFFF"/>
        <w:spacing w:before="156" w:after="156" w:line="360" w:lineRule="atLeast"/>
        <w:jc w:val="center"/>
        <w:rPr>
          <w:rFonts w:ascii="黑体" w:hAnsi="黑体" w:eastAsia="黑体" w:cs="宋体"/>
          <w:b/>
          <w:bCs/>
          <w:kern w:val="0"/>
          <w:sz w:val="30"/>
          <w:szCs w:val="30"/>
        </w:rPr>
      </w:pPr>
    </w:p>
    <w:p w14:paraId="3C66171D">
      <w:pPr>
        <w:widowControl/>
        <w:shd w:val="clear" w:color="auto" w:fill="FFFFFF"/>
        <w:spacing w:before="156" w:after="156" w:line="360" w:lineRule="atLeast"/>
        <w:jc w:val="center"/>
        <w:rPr>
          <w:rFonts w:ascii="黑体" w:hAnsi="黑体" w:eastAsia="黑体" w:cs="宋体"/>
          <w:b/>
          <w:bCs/>
          <w:kern w:val="0"/>
          <w:sz w:val="30"/>
          <w:szCs w:val="30"/>
        </w:rPr>
      </w:pPr>
    </w:p>
    <w:p w14:paraId="58E778A0">
      <w:pPr>
        <w:widowControl/>
        <w:shd w:val="clear" w:color="auto" w:fill="FFFFFF"/>
        <w:spacing w:before="156" w:after="156" w:line="360" w:lineRule="atLeast"/>
        <w:jc w:val="center"/>
        <w:rPr>
          <w:rFonts w:hint="eastAsia" w:ascii="黑体" w:hAnsi="宋体" w:eastAsia="黑体" w:cs="宋体"/>
          <w:b/>
          <w:bCs/>
          <w:kern w:val="0"/>
          <w:sz w:val="36"/>
          <w:szCs w:val="36"/>
        </w:rPr>
      </w:pPr>
    </w:p>
    <w:p w14:paraId="1BEE0874">
      <w:pPr>
        <w:widowControl/>
        <w:shd w:val="clear" w:color="auto" w:fill="FFFFFF"/>
        <w:spacing w:before="156" w:after="156" w:line="360" w:lineRule="atLeast"/>
        <w:jc w:val="center"/>
        <w:rPr>
          <w:rFonts w:ascii="宋体" w:hAnsi="宋体" w:cs="宋体"/>
          <w:kern w:val="0"/>
          <w:sz w:val="36"/>
          <w:szCs w:val="36"/>
        </w:rPr>
      </w:pPr>
      <w:r>
        <w:rPr>
          <w:rFonts w:hint="eastAsia" w:ascii="黑体" w:hAnsi="宋体" w:eastAsia="黑体" w:cs="宋体"/>
          <w:b/>
          <w:bCs/>
          <w:kern w:val="0"/>
          <w:sz w:val="36"/>
          <w:szCs w:val="36"/>
        </w:rPr>
        <w:t>目    录</w:t>
      </w:r>
    </w:p>
    <w:p w14:paraId="035D73A1">
      <w:pPr>
        <w:widowControl/>
        <w:shd w:val="clear" w:color="auto" w:fill="FFFFFF"/>
        <w:spacing w:before="156" w:line="480" w:lineRule="atLeast"/>
        <w:ind w:firstLine="1440"/>
        <w:rPr>
          <w:kern w:val="0"/>
          <w:sz w:val="32"/>
          <w:szCs w:val="32"/>
        </w:rPr>
      </w:pPr>
      <w:r>
        <w:rPr>
          <w:rFonts w:hint="eastAsia" w:ascii="宋体" w:hAnsi="宋体"/>
          <w:kern w:val="0"/>
          <w:sz w:val="32"/>
          <w:szCs w:val="32"/>
        </w:rPr>
        <w:t>第一章        竞争性谈判公告</w:t>
      </w:r>
    </w:p>
    <w:p w14:paraId="445EB279">
      <w:pPr>
        <w:widowControl/>
        <w:shd w:val="clear" w:color="auto" w:fill="FFFFFF"/>
        <w:spacing w:before="156" w:line="480" w:lineRule="atLeast"/>
        <w:ind w:left="1440"/>
        <w:rPr>
          <w:kern w:val="0"/>
          <w:sz w:val="32"/>
          <w:szCs w:val="32"/>
        </w:rPr>
      </w:pPr>
      <w:r>
        <w:rPr>
          <w:rFonts w:hint="eastAsia" w:ascii="宋体" w:hAnsi="宋体"/>
          <w:kern w:val="0"/>
          <w:sz w:val="32"/>
          <w:szCs w:val="32"/>
        </w:rPr>
        <w:t>第二章        采购需求</w:t>
      </w:r>
    </w:p>
    <w:p w14:paraId="2F68CF07">
      <w:pPr>
        <w:widowControl/>
        <w:shd w:val="clear" w:color="auto" w:fill="FFFFFF"/>
        <w:spacing w:before="156" w:line="480" w:lineRule="atLeast"/>
        <w:ind w:left="1440"/>
        <w:rPr>
          <w:kern w:val="0"/>
          <w:sz w:val="32"/>
          <w:szCs w:val="32"/>
        </w:rPr>
      </w:pPr>
      <w:r>
        <w:rPr>
          <w:rFonts w:hint="eastAsia" w:ascii="宋体" w:hAnsi="宋体"/>
          <w:kern w:val="0"/>
          <w:sz w:val="32"/>
          <w:szCs w:val="32"/>
        </w:rPr>
        <w:t>第三章        供应商须知</w:t>
      </w:r>
    </w:p>
    <w:p w14:paraId="53FC16A9">
      <w:pPr>
        <w:widowControl/>
        <w:shd w:val="clear" w:color="auto" w:fill="FFFFFF"/>
        <w:spacing w:before="156" w:line="480" w:lineRule="atLeast"/>
        <w:ind w:left="1440"/>
        <w:rPr>
          <w:rFonts w:ascii="宋体" w:hAnsi="宋体"/>
          <w:kern w:val="0"/>
          <w:sz w:val="32"/>
          <w:szCs w:val="32"/>
        </w:rPr>
      </w:pPr>
      <w:r>
        <w:rPr>
          <w:rFonts w:hint="eastAsia"/>
          <w:kern w:val="0"/>
          <w:sz w:val="32"/>
          <w:szCs w:val="32"/>
        </w:rPr>
        <w:t xml:space="preserve">              </w:t>
      </w:r>
      <w:r>
        <w:rPr>
          <w:rFonts w:hint="eastAsia" w:ascii="宋体" w:hAnsi="宋体"/>
          <w:kern w:val="0"/>
          <w:sz w:val="32"/>
          <w:szCs w:val="32"/>
        </w:rPr>
        <w:t>供应商须知前附表</w:t>
      </w:r>
    </w:p>
    <w:p w14:paraId="26EF8FC5">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一.说明</w:t>
      </w:r>
    </w:p>
    <w:p w14:paraId="34E22A63">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二.采购文件</w:t>
      </w:r>
    </w:p>
    <w:p w14:paraId="7815BA97">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三.响应文件的编制</w:t>
      </w:r>
    </w:p>
    <w:p w14:paraId="4A59A1E5">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四.响应文件</w:t>
      </w:r>
      <w:r>
        <w:rPr>
          <w:rFonts w:hint="eastAsia" w:ascii="宋体" w:hAnsi="宋体" w:cs="宋体"/>
          <w:kern w:val="0"/>
          <w:sz w:val="32"/>
          <w:szCs w:val="32"/>
        </w:rPr>
        <w:t>的上传、提</w:t>
      </w:r>
      <w:r>
        <w:rPr>
          <w:rFonts w:hint="eastAsia" w:ascii="宋体" w:hAnsi="宋体"/>
          <w:kern w:val="0"/>
          <w:sz w:val="32"/>
          <w:szCs w:val="32"/>
        </w:rPr>
        <w:t>交</w:t>
      </w:r>
    </w:p>
    <w:p w14:paraId="147DC0FD">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五.响应文件的开启</w:t>
      </w:r>
    </w:p>
    <w:p w14:paraId="79DB5D8A">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六．谈判</w:t>
      </w:r>
    </w:p>
    <w:p w14:paraId="76C26463">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 xml:space="preserve">              七.确定成交供应商</w:t>
      </w:r>
    </w:p>
    <w:p w14:paraId="68FCCC36">
      <w:pPr>
        <w:widowControl/>
        <w:shd w:val="clear" w:color="auto" w:fill="FFFFFF"/>
        <w:spacing w:before="156" w:line="480" w:lineRule="atLeast"/>
        <w:ind w:left="1440"/>
        <w:rPr>
          <w:kern w:val="0"/>
          <w:sz w:val="32"/>
          <w:szCs w:val="32"/>
        </w:rPr>
      </w:pPr>
      <w:r>
        <w:rPr>
          <w:rFonts w:hint="eastAsia" w:ascii="宋体" w:hAnsi="宋体"/>
          <w:kern w:val="0"/>
          <w:sz w:val="32"/>
          <w:szCs w:val="32"/>
        </w:rPr>
        <w:t xml:space="preserve">              八.合同授予</w:t>
      </w:r>
    </w:p>
    <w:p w14:paraId="0F15778B">
      <w:pPr>
        <w:widowControl/>
        <w:shd w:val="clear" w:color="auto" w:fill="FFFFFF"/>
        <w:spacing w:before="156" w:line="480" w:lineRule="atLeast"/>
        <w:ind w:left="1440"/>
        <w:rPr>
          <w:kern w:val="0"/>
          <w:sz w:val="32"/>
          <w:szCs w:val="32"/>
        </w:rPr>
      </w:pPr>
      <w:r>
        <w:rPr>
          <w:rFonts w:hint="eastAsia" w:ascii="宋体" w:hAnsi="宋体"/>
          <w:kern w:val="0"/>
          <w:sz w:val="32"/>
          <w:szCs w:val="32"/>
        </w:rPr>
        <w:t>第四章        政府采购合同主要条款</w:t>
      </w:r>
    </w:p>
    <w:p w14:paraId="1464C4C4">
      <w:pPr>
        <w:widowControl/>
        <w:shd w:val="clear" w:color="auto" w:fill="FFFFFF"/>
        <w:spacing w:before="156" w:line="480" w:lineRule="atLeast"/>
        <w:ind w:left="1440"/>
        <w:rPr>
          <w:rFonts w:ascii="宋体" w:hAnsi="宋体"/>
          <w:kern w:val="0"/>
          <w:sz w:val="32"/>
          <w:szCs w:val="32"/>
        </w:rPr>
      </w:pPr>
      <w:r>
        <w:rPr>
          <w:rFonts w:hint="eastAsia" w:ascii="宋体" w:hAnsi="宋体"/>
          <w:kern w:val="0"/>
          <w:sz w:val="32"/>
          <w:szCs w:val="32"/>
        </w:rPr>
        <w:t>第五章        响应文件格式</w:t>
      </w:r>
    </w:p>
    <w:p w14:paraId="60113D39">
      <w:pPr>
        <w:widowControl/>
        <w:shd w:val="clear" w:color="auto" w:fill="FFFFFF"/>
        <w:spacing w:before="156" w:line="480" w:lineRule="atLeast"/>
        <w:ind w:left="1440"/>
        <w:rPr>
          <w:rFonts w:ascii="黑体" w:eastAsia="黑体"/>
          <w:b/>
          <w:bCs/>
          <w:kern w:val="0"/>
          <w:sz w:val="32"/>
          <w:szCs w:val="32"/>
        </w:rPr>
      </w:pPr>
    </w:p>
    <w:p w14:paraId="221FCC15">
      <w:pPr>
        <w:rPr>
          <w:rFonts w:ascii="黑体" w:eastAsia="黑体"/>
          <w:b/>
          <w:bCs/>
          <w:kern w:val="0"/>
          <w:sz w:val="32"/>
          <w:szCs w:val="32"/>
        </w:rPr>
      </w:pPr>
    </w:p>
    <w:p w14:paraId="36777D4A">
      <w:pPr>
        <w:jc w:val="center"/>
        <w:rPr>
          <w:rFonts w:ascii="黑体" w:hAnsi="黑体" w:eastAsia="黑体"/>
          <w:b/>
          <w:bCs/>
          <w:kern w:val="0"/>
          <w:sz w:val="36"/>
          <w:szCs w:val="36"/>
        </w:rPr>
      </w:pPr>
      <w:r>
        <w:rPr>
          <w:rFonts w:hint="eastAsia" w:ascii="黑体" w:hAnsi="黑体" w:eastAsia="黑体"/>
          <w:b/>
          <w:bCs/>
          <w:kern w:val="0"/>
          <w:sz w:val="36"/>
          <w:szCs w:val="36"/>
        </w:rPr>
        <w:t>第一章</w:t>
      </w:r>
      <w:r>
        <w:rPr>
          <w:rFonts w:ascii="Calibri" w:hAnsi="Calibri" w:eastAsia="黑体" w:cs="Calibri"/>
          <w:b/>
          <w:bCs/>
          <w:kern w:val="0"/>
          <w:sz w:val="36"/>
          <w:szCs w:val="36"/>
        </w:rPr>
        <w:t>    </w:t>
      </w:r>
    </w:p>
    <w:p w14:paraId="695E19EF">
      <w:pPr>
        <w:jc w:val="center"/>
        <w:rPr>
          <w:rFonts w:hint="eastAsia" w:ascii="黑体" w:hAnsi="黑体" w:eastAsia="黑体"/>
          <w:b/>
          <w:bCs/>
          <w:sz w:val="36"/>
          <w:szCs w:val="36"/>
          <w:lang w:eastAsia="zh-CN"/>
        </w:rPr>
      </w:pPr>
      <w:bookmarkStart w:id="0" w:name="OLE_LINK1"/>
      <w:r>
        <w:rPr>
          <w:rFonts w:hint="eastAsia" w:ascii="黑体" w:hAnsi="黑体" w:eastAsia="黑体"/>
          <w:b/>
          <w:bCs/>
          <w:sz w:val="36"/>
          <w:szCs w:val="36"/>
          <w:lang w:eastAsia="zh-CN"/>
        </w:rPr>
        <w:t>遂平县教师进修学校教育教学设备采购项目</w:t>
      </w:r>
    </w:p>
    <w:p w14:paraId="2752B2D9">
      <w:pPr>
        <w:jc w:val="center"/>
        <w:rPr>
          <w:rFonts w:ascii="黑体" w:hAnsi="黑体" w:eastAsia="黑体"/>
          <w:b/>
          <w:bCs/>
          <w:sz w:val="36"/>
          <w:szCs w:val="36"/>
        </w:rPr>
      </w:pPr>
      <w:r>
        <w:rPr>
          <w:rFonts w:hint="eastAsia" w:ascii="黑体" w:hAnsi="黑体" w:eastAsia="黑体"/>
          <w:b/>
          <w:sz w:val="36"/>
          <w:szCs w:val="36"/>
        </w:rPr>
        <w:t>竞争性谈判公告</w:t>
      </w:r>
    </w:p>
    <w:p w14:paraId="4B63BBA2"/>
    <w:p w14:paraId="1F0D4CD3">
      <w:pPr>
        <w:pBdr>
          <w:top w:val="single" w:color="auto" w:sz="4" w:space="1"/>
          <w:left w:val="single" w:color="auto" w:sz="4" w:space="4"/>
          <w:bottom w:val="single" w:color="auto" w:sz="4" w:space="1"/>
          <w:right w:val="single" w:color="auto" w:sz="4" w:space="18"/>
        </w:pBdr>
        <w:ind w:firstLine="560" w:firstLineChars="200"/>
        <w:rPr>
          <w:rFonts w:ascii="宋体" w:hAnsi="宋体"/>
          <w:sz w:val="28"/>
          <w:szCs w:val="28"/>
        </w:rPr>
      </w:pPr>
      <w:r>
        <w:rPr>
          <w:rFonts w:hint="eastAsia" w:ascii="宋体" w:hAnsi="宋体"/>
          <w:sz w:val="28"/>
          <w:szCs w:val="28"/>
        </w:rPr>
        <w:t>项目概况</w:t>
      </w:r>
    </w:p>
    <w:p w14:paraId="0ADCF58B">
      <w:pPr>
        <w:pBdr>
          <w:top w:val="single" w:color="auto" w:sz="4" w:space="1"/>
          <w:left w:val="single" w:color="auto" w:sz="4" w:space="4"/>
          <w:bottom w:val="single" w:color="auto" w:sz="4" w:space="1"/>
          <w:right w:val="single" w:color="auto" w:sz="4" w:space="18"/>
        </w:pBdr>
        <w:ind w:firstLine="560" w:firstLineChars="200"/>
        <w:rPr>
          <w:rFonts w:ascii="宋体" w:hAnsi="宋体"/>
          <w:sz w:val="28"/>
          <w:szCs w:val="28"/>
        </w:rPr>
      </w:pPr>
      <w:r>
        <w:rPr>
          <w:rFonts w:hint="eastAsia" w:ascii="宋体" w:hAnsi="宋体"/>
          <w:sz w:val="28"/>
          <w:szCs w:val="28"/>
          <w:u w:val="single"/>
          <w:lang w:eastAsia="zh-CN"/>
        </w:rPr>
        <w:t>遂平县教师进修学校教育教学设备采购项目</w:t>
      </w:r>
      <w:r>
        <w:rPr>
          <w:rFonts w:hint="eastAsia" w:ascii="宋体" w:hAnsi="宋体"/>
          <w:sz w:val="28"/>
          <w:szCs w:val="28"/>
        </w:rPr>
        <w:t>的潜在供应商应在驻马店市</w:t>
      </w:r>
      <w:r>
        <w:rPr>
          <w:rFonts w:ascii="宋体" w:hAnsi="宋体"/>
          <w:sz w:val="28"/>
          <w:szCs w:val="28"/>
        </w:rPr>
        <w:t>公共资源交易中心</w:t>
      </w:r>
      <w:r>
        <w:rPr>
          <w:rFonts w:hint="eastAsia" w:ascii="宋体" w:hAnsi="宋体"/>
          <w:sz w:val="28"/>
          <w:szCs w:val="28"/>
        </w:rPr>
        <w:t>电子</w:t>
      </w:r>
      <w:r>
        <w:rPr>
          <w:rFonts w:ascii="宋体" w:hAnsi="宋体"/>
          <w:sz w:val="28"/>
          <w:szCs w:val="28"/>
        </w:rPr>
        <w:t>交易平台</w:t>
      </w:r>
      <w:r>
        <w:rPr>
          <w:rFonts w:hint="eastAsia" w:ascii="宋体" w:hAnsi="宋体"/>
          <w:sz w:val="28"/>
          <w:szCs w:val="28"/>
        </w:rPr>
        <w:t>（</w:t>
      </w:r>
      <w:r>
        <w:rPr>
          <w:rFonts w:hint="eastAsia" w:ascii="宋体" w:hAnsi="宋体"/>
          <w:sz w:val="28"/>
          <w:szCs w:val="28"/>
          <w:lang w:eastAsia="zh-CN"/>
        </w:rPr>
        <w:t>http://ggzy.zhumadian.gov.cn</w:t>
      </w:r>
      <w:r>
        <w:rPr>
          <w:rFonts w:hint="eastAsia" w:ascii="宋体" w:hAnsi="宋体"/>
          <w:sz w:val="28"/>
          <w:szCs w:val="28"/>
        </w:rPr>
        <w:t>）获取采购文件，并于</w:t>
      </w:r>
      <w:r>
        <w:rPr>
          <w:rFonts w:hint="eastAsia" w:ascii="宋体" w:hAnsi="宋体"/>
          <w:sz w:val="28"/>
          <w:szCs w:val="28"/>
          <w:u w:val="single"/>
          <w:lang w:eastAsia="zh-CN"/>
        </w:rPr>
        <w:t>202</w:t>
      </w:r>
      <w:r>
        <w:rPr>
          <w:rFonts w:hint="eastAsia" w:ascii="宋体" w:hAnsi="宋体"/>
          <w:sz w:val="28"/>
          <w:szCs w:val="28"/>
          <w:u w:val="single"/>
          <w:lang w:val="en-US" w:eastAsia="zh-CN"/>
        </w:rPr>
        <w:t>4</w:t>
      </w:r>
      <w:r>
        <w:rPr>
          <w:rFonts w:ascii="宋体" w:hAnsi="宋体"/>
          <w:sz w:val="28"/>
          <w:szCs w:val="28"/>
          <w:u w:val="single"/>
        </w:rPr>
        <w:t>年</w:t>
      </w:r>
      <w:r>
        <w:rPr>
          <w:rFonts w:hint="eastAsia" w:ascii="宋体" w:hAnsi="宋体"/>
          <w:sz w:val="28"/>
          <w:szCs w:val="28"/>
          <w:u w:val="single"/>
          <w:lang w:val="en-US" w:eastAsia="zh-CN"/>
        </w:rPr>
        <w:t>7</w:t>
      </w:r>
      <w:r>
        <w:rPr>
          <w:rFonts w:ascii="宋体" w:hAnsi="宋体"/>
          <w:sz w:val="28"/>
          <w:szCs w:val="28"/>
          <w:u w:val="single"/>
        </w:rPr>
        <w:t>月</w:t>
      </w:r>
      <w:r>
        <w:rPr>
          <w:rFonts w:hint="eastAsia" w:ascii="宋体" w:hAnsi="宋体"/>
          <w:sz w:val="28"/>
          <w:szCs w:val="28"/>
          <w:u w:val="single"/>
          <w:lang w:val="en-US" w:eastAsia="zh-CN"/>
        </w:rPr>
        <w:t>18</w:t>
      </w:r>
      <w:r>
        <w:rPr>
          <w:rFonts w:ascii="宋体" w:hAnsi="宋体"/>
          <w:sz w:val="28"/>
          <w:szCs w:val="28"/>
          <w:u w:val="single"/>
        </w:rPr>
        <w:t>日</w:t>
      </w:r>
      <w:r>
        <w:rPr>
          <w:rFonts w:hint="eastAsia" w:ascii="宋体" w:hAnsi="宋体"/>
          <w:sz w:val="28"/>
          <w:szCs w:val="28"/>
          <w:u w:val="single"/>
          <w:lang w:val="en-US" w:eastAsia="zh-CN"/>
        </w:rPr>
        <w:t>9</w:t>
      </w:r>
      <w:r>
        <w:rPr>
          <w:rFonts w:ascii="宋体" w:hAnsi="宋体"/>
          <w:sz w:val="28"/>
          <w:szCs w:val="28"/>
          <w:u w:val="single"/>
        </w:rPr>
        <w:t>:</w:t>
      </w:r>
      <w:r>
        <w:rPr>
          <w:rFonts w:hint="eastAsia" w:ascii="宋体" w:hAnsi="宋体"/>
          <w:sz w:val="28"/>
          <w:szCs w:val="28"/>
          <w:u w:val="single"/>
          <w:lang w:val="en-US" w:eastAsia="zh-CN"/>
        </w:rPr>
        <w:t>0</w:t>
      </w:r>
      <w:r>
        <w:rPr>
          <w:rFonts w:ascii="宋体" w:hAnsi="宋体"/>
          <w:sz w:val="28"/>
          <w:szCs w:val="28"/>
          <w:u w:val="single"/>
        </w:rPr>
        <w:t>0 时</w:t>
      </w:r>
      <w:r>
        <w:rPr>
          <w:rFonts w:hint="eastAsia" w:ascii="宋体" w:hAnsi="宋体"/>
          <w:bCs/>
          <w:sz w:val="28"/>
          <w:szCs w:val="28"/>
        </w:rPr>
        <w:t>（北京时间）前提交响应</w:t>
      </w:r>
      <w:r>
        <w:rPr>
          <w:rFonts w:ascii="宋体" w:hAnsi="宋体"/>
          <w:bCs/>
          <w:sz w:val="28"/>
          <w:szCs w:val="28"/>
        </w:rPr>
        <w:t>文件</w:t>
      </w:r>
      <w:r>
        <w:rPr>
          <w:rFonts w:hint="eastAsia" w:ascii="宋体" w:hAnsi="宋体"/>
          <w:sz w:val="28"/>
          <w:szCs w:val="28"/>
        </w:rPr>
        <w:t>。</w:t>
      </w:r>
    </w:p>
    <w:p w14:paraId="2AD2227E"/>
    <w:p w14:paraId="6FCD1CDE">
      <w:pPr>
        <w:spacing w:line="360" w:lineRule="auto"/>
        <w:ind w:firstLine="562" w:firstLineChars="200"/>
        <w:rPr>
          <w:rFonts w:ascii="宋体" w:hAnsi="宋体"/>
          <w:b/>
          <w:sz w:val="28"/>
          <w:szCs w:val="28"/>
        </w:rPr>
      </w:pPr>
      <w:bookmarkStart w:id="1" w:name="_Toc28359012"/>
      <w:bookmarkEnd w:id="1"/>
      <w:bookmarkStart w:id="2" w:name="_Toc35393798"/>
      <w:bookmarkEnd w:id="2"/>
      <w:bookmarkStart w:id="3" w:name="_Toc35393629"/>
      <w:bookmarkEnd w:id="3"/>
      <w:bookmarkStart w:id="4" w:name="_Toc28359089"/>
      <w:bookmarkEnd w:id="4"/>
      <w:r>
        <w:rPr>
          <w:rFonts w:hint="eastAsia" w:ascii="宋体" w:hAnsi="宋体"/>
          <w:b/>
          <w:sz w:val="28"/>
          <w:szCs w:val="28"/>
        </w:rPr>
        <w:t>一、项目基本情况：</w:t>
      </w:r>
    </w:p>
    <w:p w14:paraId="4C447AB6">
      <w:pPr>
        <w:ind w:firstLine="560" w:firstLineChars="200"/>
        <w:rPr>
          <w:rFonts w:hint="eastAsia" w:ascii="宋体" w:hAnsi="宋体" w:eastAsia="宋体"/>
          <w:sz w:val="28"/>
          <w:szCs w:val="28"/>
          <w:lang w:eastAsia="zh-CN"/>
        </w:rPr>
      </w:pPr>
      <w:r>
        <w:rPr>
          <w:rFonts w:hint="eastAsia" w:ascii="宋体" w:hAnsi="宋体"/>
          <w:sz w:val="28"/>
          <w:szCs w:val="28"/>
        </w:rPr>
        <w:t>1.项目编号：</w:t>
      </w:r>
      <w:r>
        <w:rPr>
          <w:rFonts w:hint="eastAsia" w:ascii="宋体" w:hAnsi="宋体"/>
          <w:sz w:val="28"/>
          <w:szCs w:val="28"/>
          <w:lang w:eastAsia="zh-CN"/>
        </w:rPr>
        <w:t>遂政采招【2025】41号</w:t>
      </w:r>
    </w:p>
    <w:p w14:paraId="55F39716">
      <w:pPr>
        <w:ind w:firstLine="560" w:firstLineChars="200"/>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.项目名称：</w:t>
      </w:r>
      <w:r>
        <w:rPr>
          <w:rFonts w:hint="eastAsia" w:ascii="宋体" w:hAnsi="宋体"/>
          <w:sz w:val="28"/>
          <w:szCs w:val="28"/>
          <w:lang w:eastAsia="zh-CN"/>
        </w:rPr>
        <w:t>遂平县教师进修学校教育教学设备采购项目</w:t>
      </w:r>
    </w:p>
    <w:p w14:paraId="20793893">
      <w:pPr>
        <w:ind w:firstLine="560" w:firstLineChars="200"/>
        <w:rPr>
          <w:rFonts w:ascii="宋体" w:hAnsi="宋体"/>
          <w:sz w:val="28"/>
          <w:szCs w:val="28"/>
        </w:rPr>
      </w:pPr>
      <w:r>
        <w:rPr>
          <w:rFonts w:hint="eastAsia" w:ascii="宋体" w:hAnsi="宋体"/>
          <w:sz w:val="28"/>
          <w:szCs w:val="28"/>
        </w:rPr>
        <w:t>3.采购方式：竞争性谈判</w:t>
      </w:r>
    </w:p>
    <w:p w14:paraId="71C6527B">
      <w:pPr>
        <w:ind w:firstLine="560" w:firstLineChars="200"/>
        <w:rPr>
          <w:rFonts w:hint="eastAsia" w:ascii="宋体" w:hAnsi="宋体"/>
          <w:sz w:val="28"/>
          <w:szCs w:val="28"/>
          <w:u w:val="single"/>
        </w:rPr>
      </w:pPr>
      <w:r>
        <w:rPr>
          <w:rFonts w:ascii="宋体" w:hAnsi="宋体"/>
          <w:sz w:val="28"/>
          <w:szCs w:val="28"/>
        </w:rPr>
        <w:t>4</w:t>
      </w:r>
      <w:r>
        <w:rPr>
          <w:rFonts w:hint="eastAsia" w:ascii="宋体" w:hAnsi="宋体"/>
          <w:sz w:val="28"/>
          <w:szCs w:val="28"/>
        </w:rPr>
        <w:t>.预算金额：</w:t>
      </w:r>
      <w:r>
        <w:rPr>
          <w:rFonts w:hint="eastAsia" w:ascii="宋体" w:hAnsi="宋体"/>
          <w:sz w:val="28"/>
          <w:szCs w:val="28"/>
          <w:u w:val="single"/>
          <w:lang w:val="en-US" w:eastAsia="zh-CN"/>
        </w:rPr>
        <w:t>950000</w:t>
      </w:r>
      <w:r>
        <w:rPr>
          <w:rFonts w:hint="eastAsia" w:ascii="宋体" w:hAnsi="宋体"/>
          <w:sz w:val="28"/>
          <w:szCs w:val="28"/>
          <w:u w:val="single"/>
        </w:rPr>
        <w:t xml:space="preserve">元 </w:t>
      </w:r>
      <w:r>
        <w:rPr>
          <w:rFonts w:hint="eastAsia" w:ascii="宋体" w:hAnsi="宋体"/>
          <w:sz w:val="28"/>
          <w:szCs w:val="28"/>
        </w:rPr>
        <w:t xml:space="preserve">  最高限价：</w:t>
      </w:r>
      <w:r>
        <w:rPr>
          <w:rFonts w:hint="eastAsia" w:ascii="宋体" w:hAnsi="宋体"/>
          <w:sz w:val="28"/>
          <w:szCs w:val="28"/>
          <w:u w:val="single"/>
          <w:lang w:eastAsia="zh-CN"/>
        </w:rPr>
        <w:t>950000</w:t>
      </w:r>
      <w:r>
        <w:rPr>
          <w:rFonts w:hint="eastAsia" w:ascii="宋体" w:hAnsi="宋体"/>
          <w:sz w:val="28"/>
          <w:szCs w:val="28"/>
          <w:u w:val="single"/>
        </w:rPr>
        <w:t>元</w:t>
      </w:r>
    </w:p>
    <w:tbl>
      <w:tblPr>
        <w:tblStyle w:val="18"/>
        <w:tblW w:w="8263"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50"/>
        <w:gridCol w:w="3289"/>
        <w:gridCol w:w="1592"/>
        <w:gridCol w:w="1934"/>
      </w:tblGrid>
      <w:tr w14:paraId="1295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noWrap w:val="0"/>
            <w:vAlign w:val="center"/>
          </w:tcPr>
          <w:p w14:paraId="150981C6">
            <w:pPr>
              <w:pStyle w:val="59"/>
              <w:snapToGrid w:val="0"/>
              <w:spacing w:line="360" w:lineRule="auto"/>
              <w:jc w:val="center"/>
              <w:rPr>
                <w:rFonts w:hAnsi="宋体"/>
                <w:color w:val="auto"/>
                <w:kern w:val="0"/>
                <w:sz w:val="24"/>
                <w:szCs w:val="24"/>
              </w:rPr>
            </w:pPr>
            <w:r>
              <w:rPr>
                <w:rFonts w:hint="eastAsia" w:hAnsi="宋体"/>
                <w:color w:val="auto"/>
                <w:kern w:val="0"/>
                <w:sz w:val="24"/>
                <w:szCs w:val="24"/>
              </w:rPr>
              <w:t>序号</w:t>
            </w:r>
          </w:p>
        </w:tc>
        <w:tc>
          <w:tcPr>
            <w:tcW w:w="750" w:type="dxa"/>
            <w:noWrap w:val="0"/>
            <w:vAlign w:val="center"/>
          </w:tcPr>
          <w:p w14:paraId="1D0A976C">
            <w:pPr>
              <w:pStyle w:val="59"/>
              <w:snapToGrid w:val="0"/>
              <w:spacing w:line="360" w:lineRule="auto"/>
              <w:jc w:val="center"/>
              <w:rPr>
                <w:rFonts w:hAnsi="宋体"/>
                <w:color w:val="auto"/>
                <w:kern w:val="0"/>
                <w:sz w:val="24"/>
                <w:szCs w:val="24"/>
              </w:rPr>
            </w:pPr>
            <w:r>
              <w:rPr>
                <w:rFonts w:hint="eastAsia" w:hAnsi="宋体"/>
                <w:color w:val="auto"/>
                <w:kern w:val="0"/>
                <w:sz w:val="24"/>
                <w:szCs w:val="24"/>
              </w:rPr>
              <w:t>包号</w:t>
            </w:r>
          </w:p>
        </w:tc>
        <w:tc>
          <w:tcPr>
            <w:tcW w:w="3289" w:type="dxa"/>
            <w:noWrap w:val="0"/>
            <w:vAlign w:val="center"/>
          </w:tcPr>
          <w:p w14:paraId="117B8EAA">
            <w:pPr>
              <w:pStyle w:val="59"/>
              <w:snapToGrid w:val="0"/>
              <w:spacing w:line="360" w:lineRule="auto"/>
              <w:jc w:val="center"/>
              <w:rPr>
                <w:rFonts w:hAnsi="宋体"/>
                <w:color w:val="auto"/>
                <w:kern w:val="0"/>
                <w:sz w:val="24"/>
                <w:szCs w:val="24"/>
              </w:rPr>
            </w:pPr>
            <w:r>
              <w:rPr>
                <w:rFonts w:hint="eastAsia" w:hAnsi="宋体"/>
                <w:color w:val="auto"/>
                <w:kern w:val="0"/>
                <w:sz w:val="24"/>
                <w:szCs w:val="24"/>
              </w:rPr>
              <w:t>包名称</w:t>
            </w:r>
          </w:p>
        </w:tc>
        <w:tc>
          <w:tcPr>
            <w:tcW w:w="1592" w:type="dxa"/>
            <w:noWrap w:val="0"/>
            <w:vAlign w:val="center"/>
          </w:tcPr>
          <w:p w14:paraId="7A4EE816">
            <w:pPr>
              <w:pStyle w:val="59"/>
              <w:snapToGrid w:val="0"/>
              <w:spacing w:line="360" w:lineRule="auto"/>
              <w:jc w:val="center"/>
              <w:rPr>
                <w:rFonts w:hAnsi="宋体"/>
                <w:color w:val="auto"/>
                <w:kern w:val="0"/>
                <w:sz w:val="24"/>
                <w:szCs w:val="24"/>
              </w:rPr>
            </w:pPr>
            <w:r>
              <w:rPr>
                <w:rFonts w:hint="eastAsia" w:hAnsi="宋体"/>
                <w:color w:val="auto"/>
                <w:kern w:val="0"/>
                <w:sz w:val="24"/>
                <w:szCs w:val="24"/>
              </w:rPr>
              <w:t>包预算（元）</w:t>
            </w:r>
          </w:p>
        </w:tc>
        <w:tc>
          <w:tcPr>
            <w:tcW w:w="1934" w:type="dxa"/>
            <w:noWrap w:val="0"/>
            <w:vAlign w:val="center"/>
          </w:tcPr>
          <w:p w14:paraId="1FBA69F1">
            <w:pPr>
              <w:pStyle w:val="59"/>
              <w:snapToGrid w:val="0"/>
              <w:spacing w:line="360" w:lineRule="auto"/>
              <w:jc w:val="center"/>
              <w:rPr>
                <w:rFonts w:hAnsi="宋体"/>
                <w:color w:val="auto"/>
                <w:kern w:val="0"/>
                <w:sz w:val="24"/>
                <w:szCs w:val="24"/>
              </w:rPr>
            </w:pPr>
            <w:r>
              <w:rPr>
                <w:rFonts w:hint="eastAsia" w:hAnsi="宋体"/>
                <w:color w:val="auto"/>
                <w:kern w:val="0"/>
                <w:sz w:val="24"/>
                <w:szCs w:val="24"/>
              </w:rPr>
              <w:t>包最高限价（元）</w:t>
            </w:r>
          </w:p>
        </w:tc>
      </w:tr>
      <w:tr w14:paraId="17EE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98" w:type="dxa"/>
            <w:noWrap w:val="0"/>
            <w:vAlign w:val="center"/>
          </w:tcPr>
          <w:p w14:paraId="5C56D289">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750" w:type="dxa"/>
            <w:noWrap w:val="0"/>
            <w:vAlign w:val="center"/>
          </w:tcPr>
          <w:p w14:paraId="4CAC43BB">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A</w:t>
            </w:r>
          </w:p>
        </w:tc>
        <w:tc>
          <w:tcPr>
            <w:tcW w:w="3289" w:type="dxa"/>
            <w:noWrap w:val="0"/>
            <w:vAlign w:val="center"/>
          </w:tcPr>
          <w:p w14:paraId="75791A9B">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遂平县教师进修学校教育教学设备采购项目</w:t>
            </w:r>
          </w:p>
        </w:tc>
        <w:tc>
          <w:tcPr>
            <w:tcW w:w="1592" w:type="dxa"/>
            <w:noWrap w:val="0"/>
            <w:vAlign w:val="center"/>
          </w:tcPr>
          <w:p w14:paraId="473EF0B5">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950000</w:t>
            </w:r>
          </w:p>
        </w:tc>
        <w:tc>
          <w:tcPr>
            <w:tcW w:w="1934" w:type="dxa"/>
            <w:noWrap w:val="0"/>
            <w:vAlign w:val="center"/>
          </w:tcPr>
          <w:p w14:paraId="145E7997">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950000</w:t>
            </w:r>
          </w:p>
        </w:tc>
      </w:tr>
    </w:tbl>
    <w:p w14:paraId="11692124">
      <w:pPr>
        <w:pStyle w:val="23"/>
      </w:pPr>
    </w:p>
    <w:p w14:paraId="5F5D6396">
      <w:pPr>
        <w:ind w:firstLine="560" w:firstLineChars="200"/>
        <w:rPr>
          <w:rFonts w:ascii="宋体" w:hAnsi="宋体"/>
          <w:sz w:val="28"/>
          <w:szCs w:val="28"/>
          <w:u w:val="single"/>
        </w:rPr>
      </w:pPr>
      <w:r>
        <w:rPr>
          <w:rFonts w:ascii="宋体" w:hAnsi="宋体"/>
          <w:sz w:val="28"/>
          <w:szCs w:val="28"/>
        </w:rPr>
        <w:t>5</w:t>
      </w:r>
      <w:r>
        <w:rPr>
          <w:rFonts w:hint="eastAsia" w:ascii="宋体" w:hAnsi="宋体"/>
          <w:sz w:val="28"/>
          <w:szCs w:val="28"/>
        </w:rPr>
        <w:t>.采购需求：（包括但不限于标的的名称、数量、简要技术需求或服务要求等）详见</w:t>
      </w:r>
      <w:r>
        <w:rPr>
          <w:rFonts w:ascii="宋体" w:hAnsi="宋体"/>
          <w:sz w:val="28"/>
          <w:szCs w:val="28"/>
        </w:rPr>
        <w:t>附件或</w:t>
      </w:r>
      <w:r>
        <w:rPr>
          <w:rFonts w:hint="eastAsia" w:ascii="宋体" w:hAnsi="宋体"/>
          <w:sz w:val="28"/>
          <w:szCs w:val="28"/>
        </w:rPr>
        <w:t>采购</w:t>
      </w:r>
      <w:r>
        <w:rPr>
          <w:rFonts w:ascii="宋体" w:hAnsi="宋体"/>
          <w:sz w:val="28"/>
          <w:szCs w:val="28"/>
        </w:rPr>
        <w:t>文件</w:t>
      </w:r>
      <w:r>
        <w:rPr>
          <w:rFonts w:hint="eastAsia" w:ascii="宋体" w:hAnsi="宋体"/>
          <w:sz w:val="28"/>
          <w:szCs w:val="28"/>
        </w:rPr>
        <w:t>。</w:t>
      </w:r>
    </w:p>
    <w:p w14:paraId="723FB519">
      <w:pPr>
        <w:ind w:firstLine="560" w:firstLineChars="200"/>
        <w:rPr>
          <w:rFonts w:ascii="宋体" w:hAnsi="宋体"/>
          <w:color w:val="000000"/>
          <w:sz w:val="28"/>
          <w:szCs w:val="28"/>
          <w:u w:val="single"/>
        </w:rPr>
      </w:pPr>
      <w:r>
        <w:rPr>
          <w:rFonts w:ascii="宋体" w:hAnsi="宋体"/>
          <w:sz w:val="28"/>
          <w:szCs w:val="28"/>
        </w:rPr>
        <w:t>6</w:t>
      </w:r>
      <w:r>
        <w:rPr>
          <w:rFonts w:hint="eastAsia" w:ascii="宋体" w:hAnsi="宋体"/>
          <w:sz w:val="28"/>
          <w:szCs w:val="28"/>
        </w:rPr>
        <w:t>.合同履行期限：</w:t>
      </w:r>
      <w:r>
        <w:rPr>
          <w:rFonts w:hint="eastAsia" w:ascii="宋体" w:hAnsi="宋体" w:cs="宋体"/>
          <w:color w:val="000000"/>
          <w:kern w:val="0"/>
          <w:sz w:val="28"/>
          <w:szCs w:val="28"/>
        </w:rPr>
        <w:t>合同签订之日起</w:t>
      </w:r>
      <w:r>
        <w:rPr>
          <w:rFonts w:hint="eastAsia" w:ascii="宋体" w:hAnsi="宋体" w:cs="宋体"/>
          <w:color w:val="000000"/>
          <w:kern w:val="0"/>
          <w:sz w:val="28"/>
          <w:szCs w:val="28"/>
          <w:u w:val="single"/>
          <w:lang w:val="en-US" w:eastAsia="zh-CN"/>
        </w:rPr>
        <w:t>7</w:t>
      </w:r>
      <w:r>
        <w:rPr>
          <w:rFonts w:hint="eastAsia" w:ascii="宋体" w:hAnsi="宋体" w:cs="宋体"/>
          <w:color w:val="000000"/>
          <w:kern w:val="0"/>
          <w:sz w:val="28"/>
          <w:szCs w:val="28"/>
          <w:u w:val="single"/>
        </w:rPr>
        <w:t>日历天</w:t>
      </w:r>
    </w:p>
    <w:p w14:paraId="0DBDE4DC">
      <w:pPr>
        <w:spacing w:line="360" w:lineRule="auto"/>
        <w:ind w:firstLine="560" w:firstLineChars="200"/>
        <w:rPr>
          <w:rFonts w:ascii="宋体" w:hAnsi="宋体"/>
          <w:sz w:val="28"/>
          <w:szCs w:val="28"/>
        </w:rPr>
      </w:pPr>
      <w:r>
        <w:rPr>
          <w:rFonts w:hint="eastAsia" w:ascii="宋体" w:hAnsi="宋体"/>
          <w:sz w:val="28"/>
          <w:szCs w:val="28"/>
        </w:rPr>
        <w:t>7.本项目是否接受联合体：</w:t>
      </w:r>
      <w:r>
        <w:rPr>
          <w:rFonts w:ascii="宋体" w:hAnsi="宋体"/>
          <w:sz w:val="28"/>
          <w:szCs w:val="28"/>
        </w:rPr>
        <w:t>否</w:t>
      </w:r>
    </w:p>
    <w:p w14:paraId="0B3506DF">
      <w:pPr>
        <w:spacing w:line="360" w:lineRule="auto"/>
        <w:ind w:firstLine="560" w:firstLineChars="200"/>
        <w:rPr>
          <w:rFonts w:hint="eastAsia" w:ascii="宋体" w:hAnsi="宋体"/>
          <w:sz w:val="28"/>
          <w:szCs w:val="28"/>
        </w:rPr>
      </w:pPr>
      <w:r>
        <w:rPr>
          <w:rFonts w:ascii="宋体" w:hAnsi="宋体"/>
          <w:sz w:val="28"/>
          <w:szCs w:val="28"/>
        </w:rPr>
        <w:t>8</w:t>
      </w:r>
      <w:r>
        <w:rPr>
          <w:rFonts w:hint="eastAsia" w:ascii="宋体" w:hAnsi="宋体"/>
          <w:sz w:val="28"/>
          <w:szCs w:val="28"/>
        </w:rPr>
        <w:t>.本项目是否</w:t>
      </w:r>
      <w:r>
        <w:rPr>
          <w:rFonts w:ascii="宋体" w:hAnsi="宋体"/>
          <w:sz w:val="28"/>
          <w:szCs w:val="28"/>
        </w:rPr>
        <w:t>接受进口产品</w:t>
      </w:r>
      <w:r>
        <w:rPr>
          <w:rFonts w:hint="eastAsia" w:ascii="宋体" w:hAnsi="宋体"/>
          <w:sz w:val="28"/>
          <w:szCs w:val="28"/>
        </w:rPr>
        <w:t>：否</w:t>
      </w:r>
    </w:p>
    <w:p w14:paraId="7C1BEDB8">
      <w:pPr>
        <w:spacing w:line="360" w:lineRule="auto"/>
        <w:ind w:firstLine="560" w:firstLineChars="200"/>
        <w:rPr>
          <w:rFonts w:hint="eastAsia" w:ascii="宋体" w:hAnsi="宋体"/>
          <w:sz w:val="28"/>
          <w:szCs w:val="28"/>
        </w:rPr>
      </w:pPr>
      <w:r>
        <w:rPr>
          <w:rFonts w:hint="eastAsia" w:ascii="宋体" w:hAnsi="宋体"/>
          <w:sz w:val="28"/>
          <w:szCs w:val="28"/>
        </w:rPr>
        <w:t xml:space="preserve">9、是否专门面向中小企业：否 </w:t>
      </w:r>
    </w:p>
    <w:p w14:paraId="1A520653">
      <w:pPr>
        <w:spacing w:line="360" w:lineRule="auto"/>
        <w:ind w:firstLine="562" w:firstLineChars="200"/>
        <w:rPr>
          <w:rFonts w:ascii="宋体" w:hAnsi="宋体"/>
          <w:b/>
          <w:sz w:val="28"/>
          <w:szCs w:val="28"/>
        </w:rPr>
      </w:pPr>
      <w:bookmarkStart w:id="5" w:name="_Toc28359013"/>
      <w:bookmarkEnd w:id="5"/>
      <w:bookmarkStart w:id="6" w:name="_Toc28359090"/>
      <w:bookmarkEnd w:id="6"/>
      <w:bookmarkStart w:id="7" w:name="_Toc35393799"/>
      <w:bookmarkEnd w:id="7"/>
      <w:bookmarkStart w:id="8" w:name="_Toc35393630"/>
      <w:bookmarkEnd w:id="8"/>
      <w:r>
        <w:rPr>
          <w:rFonts w:hint="eastAsia" w:ascii="宋体" w:hAnsi="宋体"/>
          <w:b/>
          <w:sz w:val="28"/>
          <w:szCs w:val="28"/>
        </w:rPr>
        <w:t>二、申请人的资格要求：</w:t>
      </w:r>
    </w:p>
    <w:p w14:paraId="0E1CDCD7">
      <w:pPr>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.满足《中华人民共和国政府采购法》第二十二条规定；</w:t>
      </w:r>
    </w:p>
    <w:p w14:paraId="2A324CC2">
      <w:pPr>
        <w:ind w:firstLine="560" w:firstLineChars="200"/>
        <w:rPr>
          <w:rFonts w:ascii="宋体" w:hAnsi="宋体"/>
          <w:sz w:val="28"/>
          <w:szCs w:val="28"/>
        </w:rPr>
      </w:pPr>
      <w:bookmarkStart w:id="9" w:name="_Toc28359091"/>
      <w:bookmarkStart w:id="10" w:name="_Toc28359014"/>
      <w:r>
        <w:rPr>
          <w:rFonts w:ascii="宋体" w:hAnsi="宋体"/>
          <w:sz w:val="28"/>
          <w:szCs w:val="28"/>
        </w:rPr>
        <w:t>2</w:t>
      </w:r>
      <w:r>
        <w:rPr>
          <w:rFonts w:hint="eastAsia" w:ascii="宋体" w:hAnsi="宋体"/>
          <w:sz w:val="28"/>
          <w:szCs w:val="28"/>
        </w:rPr>
        <w:t>.落实政府采购政策需满足的资格要求：（如属于专门面向中小企业采购的项目,供应商应为中小微企业、监狱企业、残疾人福利性单位；属于节能产品政府采购品目清单规定必须强制采购的, 投标产品必须获得国家确定的认证机构出具的、处于有效期之内的节能产品认证证书；采购信息安全产品的，必须采购经国家认证的信息安全产品；政府机关采购计算机办公设备必须预装正版操作系统软件)</w:t>
      </w:r>
    </w:p>
    <w:p w14:paraId="3497FF09">
      <w:pPr>
        <w:ind w:firstLine="560" w:firstLineChars="200"/>
        <w:rPr>
          <w:rFonts w:hint="eastAsia" w:ascii="宋体" w:hAnsi="宋体"/>
          <w:sz w:val="28"/>
          <w:szCs w:val="28"/>
          <w:lang w:eastAsia="zh-CN"/>
        </w:rPr>
      </w:pPr>
      <w:r>
        <w:rPr>
          <w:rFonts w:hint="eastAsia" w:ascii="宋体" w:hAnsi="宋体"/>
          <w:sz w:val="28"/>
          <w:szCs w:val="28"/>
        </w:rPr>
        <w:t>2.1根据《关于在政府采购活动中查询及使用信用记录有关问题的通知》(财库[2016]125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w:t>
      </w:r>
      <w:r>
        <w:rPr>
          <w:rFonts w:hint="eastAsia" w:ascii="宋体" w:hAnsi="宋体"/>
          <w:sz w:val="28"/>
          <w:szCs w:val="28"/>
          <w:lang w:eastAsia="zh-CN"/>
        </w:rPr>
        <w:t>失信主体</w:t>
      </w:r>
      <w:r>
        <w:rPr>
          <w:rFonts w:hint="eastAsia" w:ascii="宋体" w:hAnsi="宋体"/>
          <w:sz w:val="28"/>
          <w:szCs w:val="28"/>
        </w:rPr>
        <w:t>、政府采购严重违法失信行为记录名单的供应商（投标人），拒绝参与本项目的投标；【查询渠道：（www.creditchina.gov.cn）、“信用中国”网站、中国政府采购网（www.ccgp.gov.cn）】</w:t>
      </w:r>
      <w:r>
        <w:rPr>
          <w:rFonts w:hint="eastAsia" w:ascii="宋体" w:hAnsi="宋体"/>
          <w:sz w:val="28"/>
          <w:szCs w:val="28"/>
          <w:lang w:eastAsia="zh-CN"/>
        </w:rPr>
        <w:t>，</w:t>
      </w:r>
      <w:r>
        <w:rPr>
          <w:rFonts w:hint="eastAsia" w:ascii="宋体" w:hAnsi="宋体"/>
          <w:sz w:val="28"/>
          <w:szCs w:val="28"/>
        </w:rPr>
        <w:t>查询时间为本项目发布公告日期之后</w:t>
      </w:r>
      <w:r>
        <w:rPr>
          <w:rFonts w:hint="eastAsia" w:ascii="宋体" w:hAnsi="宋体"/>
          <w:sz w:val="28"/>
          <w:szCs w:val="28"/>
          <w:lang w:eastAsia="zh-CN"/>
        </w:rPr>
        <w:t>。</w:t>
      </w:r>
    </w:p>
    <w:p w14:paraId="15B3DDC9">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、本项目的特定资格要求：</w:t>
      </w:r>
    </w:p>
    <w:p w14:paraId="4D5EE293">
      <w:pPr>
        <w:ind w:firstLine="560" w:firstLineChars="200"/>
        <w:rPr>
          <w:rFonts w:ascii="宋体" w:hAnsi="宋体"/>
          <w:sz w:val="28"/>
          <w:szCs w:val="28"/>
        </w:rPr>
      </w:pPr>
      <w:r>
        <w:rPr>
          <w:rFonts w:hint="eastAsia" w:ascii="宋体" w:hAnsi="宋体"/>
          <w:sz w:val="28"/>
          <w:szCs w:val="28"/>
        </w:rPr>
        <w:t>3.1具有独立企业法人资格，具有有效的营业执照、组织机构代码证、税务登记证（或三证合一证件）；</w:t>
      </w:r>
    </w:p>
    <w:p w14:paraId="5B8949C8">
      <w:pPr>
        <w:ind w:firstLine="560" w:firstLineChars="200"/>
        <w:rPr>
          <w:rFonts w:hint="eastAsia" w:ascii="宋体" w:hAnsi="宋体"/>
          <w:sz w:val="28"/>
          <w:szCs w:val="28"/>
          <w:lang w:val="en-US" w:eastAsia="zh-CN"/>
        </w:rPr>
      </w:pPr>
      <w:r>
        <w:rPr>
          <w:rFonts w:hint="eastAsia" w:ascii="宋体" w:hAnsi="宋体"/>
          <w:sz w:val="28"/>
          <w:szCs w:val="28"/>
        </w:rPr>
        <w:t>3.2</w:t>
      </w:r>
      <w:r>
        <w:rPr>
          <w:rFonts w:hint="eastAsia" w:ascii="宋体" w:hAnsi="宋体"/>
          <w:sz w:val="28"/>
          <w:szCs w:val="28"/>
          <w:lang w:val="en-US" w:eastAsia="zh-CN"/>
        </w:rPr>
        <w:t>法定代表人本人参加谈判的，提供身份证原件的扫描件；法定代表人委托代理人参加谈判的，提供法人授权委托书原件和委托代理人的身份证扫描件；</w:t>
      </w:r>
    </w:p>
    <w:p w14:paraId="3D09DECF">
      <w:pPr>
        <w:ind w:firstLine="560" w:firstLineChars="200"/>
        <w:rPr>
          <w:rFonts w:hint="eastAsia" w:ascii="宋体" w:hAnsi="宋体"/>
          <w:b/>
          <w:sz w:val="28"/>
          <w:szCs w:val="28"/>
        </w:rPr>
      </w:pPr>
      <w:r>
        <w:rPr>
          <w:rFonts w:hint="eastAsia" w:ascii="宋体" w:hAnsi="宋体"/>
          <w:sz w:val="28"/>
          <w:szCs w:val="28"/>
          <w:lang w:val="en-US" w:eastAsia="zh-CN"/>
        </w:rPr>
        <w:t>3.3</w:t>
      </w:r>
      <w:r>
        <w:rPr>
          <w:rFonts w:ascii="宋体" w:hAnsi="宋体"/>
          <w:sz w:val="28"/>
          <w:szCs w:val="28"/>
        </w:rPr>
        <w:t>本项目不接受联合体投标。</w:t>
      </w:r>
      <w:bookmarkStart w:id="11" w:name="_Toc35393631"/>
      <w:bookmarkStart w:id="12" w:name="_Toc35393800"/>
    </w:p>
    <w:bookmarkEnd w:id="9"/>
    <w:bookmarkEnd w:id="10"/>
    <w:bookmarkEnd w:id="11"/>
    <w:bookmarkEnd w:id="12"/>
    <w:p w14:paraId="05636F5A">
      <w:pPr>
        <w:spacing w:line="360" w:lineRule="auto"/>
        <w:ind w:firstLine="562" w:firstLineChars="200"/>
        <w:rPr>
          <w:rFonts w:ascii="宋体" w:hAnsi="宋体"/>
          <w:b/>
          <w:sz w:val="28"/>
          <w:szCs w:val="28"/>
        </w:rPr>
      </w:pPr>
      <w:r>
        <w:rPr>
          <w:rFonts w:hint="eastAsia" w:ascii="宋体" w:hAnsi="宋体"/>
          <w:b/>
          <w:sz w:val="28"/>
          <w:szCs w:val="28"/>
        </w:rPr>
        <w:t>三、获取采购文件：</w:t>
      </w:r>
    </w:p>
    <w:p w14:paraId="5E1A5333">
      <w:pPr>
        <w:spacing w:line="360" w:lineRule="auto"/>
        <w:ind w:firstLine="540"/>
        <w:rPr>
          <w:rFonts w:hint="eastAsia" w:ascii="宋体" w:hAnsi="宋体" w:cs="宋体"/>
          <w:sz w:val="28"/>
          <w:szCs w:val="28"/>
        </w:rPr>
      </w:pPr>
      <w:r>
        <w:rPr>
          <w:rFonts w:hint="eastAsia" w:ascii="宋体" w:hAnsi="宋体" w:cs="宋体"/>
          <w:sz w:val="28"/>
          <w:szCs w:val="28"/>
        </w:rPr>
        <w:t>1、时间：</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日至</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日，每天上午08：00 至12：00，下午12：00至1</w:t>
      </w:r>
      <w:r>
        <w:rPr>
          <w:rFonts w:hint="eastAsia" w:ascii="宋体" w:hAnsi="宋体" w:cs="宋体"/>
          <w:sz w:val="28"/>
          <w:szCs w:val="28"/>
          <w:lang w:val="en-US" w:eastAsia="zh-CN"/>
        </w:rPr>
        <w:t>8</w:t>
      </w:r>
      <w:r>
        <w:rPr>
          <w:rFonts w:hint="eastAsia" w:ascii="宋体" w:hAnsi="宋体" w:cs="宋体"/>
          <w:sz w:val="28"/>
          <w:szCs w:val="28"/>
        </w:rPr>
        <w:t>：</w:t>
      </w:r>
      <w:r>
        <w:rPr>
          <w:rFonts w:hint="eastAsia" w:ascii="宋体" w:hAnsi="宋体" w:cs="宋体"/>
          <w:sz w:val="28"/>
          <w:szCs w:val="28"/>
          <w:lang w:val="en-US" w:eastAsia="zh-CN"/>
        </w:rPr>
        <w:t>0</w:t>
      </w:r>
      <w:r>
        <w:rPr>
          <w:rFonts w:hint="eastAsia" w:ascii="宋体" w:hAnsi="宋体" w:cs="宋体"/>
          <w:sz w:val="28"/>
          <w:szCs w:val="28"/>
        </w:rPr>
        <w:t>0（北京时间，法定节假日除外 ）</w:t>
      </w:r>
    </w:p>
    <w:p w14:paraId="35E5F355">
      <w:pPr>
        <w:spacing w:line="360" w:lineRule="auto"/>
        <w:ind w:firstLine="540"/>
        <w:rPr>
          <w:rFonts w:ascii="宋体" w:hAnsi="宋体" w:cs="宋体"/>
          <w:sz w:val="28"/>
          <w:szCs w:val="28"/>
          <w:u w:val="single"/>
        </w:rPr>
      </w:pPr>
      <w:r>
        <w:rPr>
          <w:rFonts w:ascii="宋体" w:hAnsi="宋体" w:cs="宋体"/>
          <w:sz w:val="28"/>
          <w:szCs w:val="28"/>
        </w:rPr>
        <w:t>2</w:t>
      </w:r>
      <w:r>
        <w:rPr>
          <w:rFonts w:hint="eastAsia" w:ascii="宋体" w:hAnsi="宋体" w:cs="宋体"/>
          <w:sz w:val="28"/>
          <w:szCs w:val="28"/>
        </w:rPr>
        <w:t>.地点：驻马店市</w:t>
      </w:r>
      <w:r>
        <w:rPr>
          <w:rFonts w:ascii="宋体" w:hAnsi="宋体" w:cs="宋体"/>
          <w:sz w:val="28"/>
          <w:szCs w:val="28"/>
        </w:rPr>
        <w:t>公共资源交易中心</w:t>
      </w:r>
      <w:r>
        <w:rPr>
          <w:rFonts w:hint="eastAsia" w:ascii="宋体" w:hAnsi="宋体" w:cs="宋体"/>
          <w:sz w:val="28"/>
          <w:szCs w:val="28"/>
        </w:rPr>
        <w:t>电子</w:t>
      </w:r>
      <w:r>
        <w:rPr>
          <w:rFonts w:ascii="宋体" w:hAnsi="宋体" w:cs="宋体"/>
          <w:sz w:val="28"/>
          <w:szCs w:val="28"/>
        </w:rPr>
        <w:t>交易平台</w:t>
      </w:r>
    </w:p>
    <w:p w14:paraId="5D5009F3">
      <w:pPr>
        <w:spacing w:line="360" w:lineRule="auto"/>
        <w:ind w:firstLine="540"/>
        <w:rPr>
          <w:rFonts w:ascii="宋体" w:hAnsi="宋体" w:cs="宋体"/>
          <w:sz w:val="28"/>
          <w:szCs w:val="28"/>
          <w:u w:val="single"/>
        </w:rPr>
      </w:pPr>
      <w:r>
        <w:rPr>
          <w:rFonts w:ascii="宋体" w:hAnsi="宋体" w:cs="宋体"/>
          <w:sz w:val="28"/>
          <w:szCs w:val="28"/>
        </w:rPr>
        <w:t>3</w:t>
      </w:r>
      <w:r>
        <w:rPr>
          <w:rFonts w:hint="eastAsia" w:ascii="宋体" w:hAnsi="宋体" w:cs="宋体"/>
          <w:sz w:val="28"/>
          <w:szCs w:val="28"/>
        </w:rPr>
        <w:t>.方式：网上</w:t>
      </w:r>
      <w:r>
        <w:rPr>
          <w:rFonts w:ascii="宋体" w:hAnsi="宋体" w:cs="宋体"/>
          <w:sz w:val="28"/>
          <w:szCs w:val="28"/>
        </w:rPr>
        <w:t>下载</w:t>
      </w:r>
    </w:p>
    <w:p w14:paraId="499BBF02">
      <w:pPr>
        <w:spacing w:line="360" w:lineRule="auto"/>
        <w:ind w:firstLine="540"/>
        <w:rPr>
          <w:rFonts w:ascii="仿宋" w:hAnsi="仿宋" w:eastAsia="仿宋" w:cs="宋体"/>
          <w:sz w:val="28"/>
          <w:szCs w:val="28"/>
        </w:rPr>
      </w:pPr>
      <w:r>
        <w:rPr>
          <w:rFonts w:hint="eastAsia" w:ascii="宋体" w:hAnsi="宋体" w:cs="宋体"/>
          <w:sz w:val="28"/>
          <w:szCs w:val="28"/>
        </w:rPr>
        <w:t>4.售价：0元</w:t>
      </w:r>
    </w:p>
    <w:p w14:paraId="0FEADF05">
      <w:pPr>
        <w:spacing w:line="360" w:lineRule="auto"/>
        <w:ind w:firstLine="562" w:firstLineChars="200"/>
        <w:rPr>
          <w:rFonts w:ascii="宋体" w:hAnsi="宋体"/>
          <w:b/>
          <w:sz w:val="28"/>
          <w:szCs w:val="28"/>
        </w:rPr>
      </w:pPr>
      <w:bookmarkStart w:id="13" w:name="_Toc35393801"/>
      <w:bookmarkEnd w:id="13"/>
      <w:bookmarkStart w:id="14" w:name="_Toc35393632"/>
      <w:bookmarkEnd w:id="14"/>
      <w:bookmarkStart w:id="15" w:name="_Toc28359015"/>
      <w:bookmarkEnd w:id="15"/>
      <w:bookmarkStart w:id="16" w:name="_Toc28359092"/>
      <w:bookmarkEnd w:id="16"/>
      <w:r>
        <w:rPr>
          <w:rFonts w:hint="eastAsia" w:ascii="宋体" w:hAnsi="宋体"/>
          <w:b/>
          <w:sz w:val="28"/>
          <w:szCs w:val="28"/>
        </w:rPr>
        <w:t>四、</w:t>
      </w:r>
      <w:r>
        <w:rPr>
          <w:rFonts w:hint="eastAsia" w:ascii="宋体" w:hAnsi="宋体"/>
          <w:b/>
          <w:bCs/>
          <w:sz w:val="28"/>
          <w:szCs w:val="28"/>
        </w:rPr>
        <w:t>响应文件提交/上传的截止时间及地点</w:t>
      </w:r>
    </w:p>
    <w:p w14:paraId="6DC70DF7">
      <w:pPr>
        <w:ind w:firstLine="560" w:firstLineChars="200"/>
        <w:rPr>
          <w:rFonts w:ascii="宋体" w:hAnsi="宋体"/>
          <w:bCs/>
          <w:sz w:val="28"/>
          <w:szCs w:val="28"/>
        </w:rPr>
      </w:pPr>
      <w:r>
        <w:rPr>
          <w:rFonts w:hint="eastAsia" w:ascii="宋体" w:hAnsi="宋体"/>
          <w:sz w:val="28"/>
          <w:szCs w:val="28"/>
        </w:rPr>
        <w:t>1.截止时间：</w:t>
      </w:r>
      <w:r>
        <w:rPr>
          <w:rFonts w:hint="eastAsia" w:ascii="宋体" w:hAnsi="宋体"/>
          <w:sz w:val="28"/>
          <w:szCs w:val="28"/>
          <w:u w:val="single"/>
          <w:lang w:eastAsia="zh-CN"/>
        </w:rPr>
        <w:t>202</w:t>
      </w:r>
      <w:r>
        <w:rPr>
          <w:rFonts w:hint="eastAsia" w:ascii="宋体" w:hAnsi="宋体"/>
          <w:sz w:val="28"/>
          <w:szCs w:val="28"/>
          <w:u w:val="single"/>
          <w:lang w:val="en-US" w:eastAsia="zh-CN"/>
        </w:rPr>
        <w:t>5</w:t>
      </w:r>
      <w:r>
        <w:rPr>
          <w:rFonts w:hint="eastAsia" w:ascii="宋体" w:hAnsi="宋体"/>
          <w:bCs/>
          <w:sz w:val="28"/>
          <w:szCs w:val="28"/>
        </w:rPr>
        <w:t>年</w:t>
      </w:r>
      <w:r>
        <w:rPr>
          <w:rFonts w:hint="eastAsia" w:ascii="宋体" w:hAnsi="宋体"/>
          <w:bCs/>
          <w:sz w:val="28"/>
          <w:szCs w:val="28"/>
          <w:u w:val="single"/>
          <w:lang w:val="en-US" w:eastAsia="zh-CN"/>
        </w:rPr>
        <w:t>7</w:t>
      </w:r>
      <w:r>
        <w:rPr>
          <w:rFonts w:hint="eastAsia" w:ascii="宋体" w:hAnsi="宋体"/>
          <w:bCs/>
          <w:sz w:val="28"/>
          <w:szCs w:val="28"/>
        </w:rPr>
        <w:t>月</w:t>
      </w:r>
      <w:r>
        <w:rPr>
          <w:rFonts w:hint="eastAsia" w:ascii="宋体" w:hAnsi="宋体"/>
          <w:bCs/>
          <w:sz w:val="28"/>
          <w:szCs w:val="28"/>
          <w:u w:val="single"/>
          <w:lang w:val="en-US" w:eastAsia="zh-CN"/>
        </w:rPr>
        <w:t>18</w:t>
      </w:r>
      <w:r>
        <w:rPr>
          <w:rFonts w:hint="eastAsia" w:ascii="宋体" w:hAnsi="宋体"/>
          <w:bCs/>
          <w:sz w:val="28"/>
          <w:szCs w:val="28"/>
        </w:rPr>
        <w:t>日</w:t>
      </w:r>
      <w:r>
        <w:rPr>
          <w:rFonts w:hint="eastAsia" w:ascii="宋体" w:hAnsi="宋体"/>
          <w:bCs/>
          <w:sz w:val="28"/>
          <w:szCs w:val="28"/>
          <w:u w:val="single"/>
          <w:lang w:val="en-US" w:eastAsia="zh-CN"/>
        </w:rPr>
        <w:t>9</w:t>
      </w:r>
      <w:r>
        <w:rPr>
          <w:rFonts w:hint="eastAsia" w:ascii="宋体" w:hAnsi="宋体"/>
          <w:bCs/>
          <w:sz w:val="28"/>
          <w:szCs w:val="28"/>
          <w:u w:val="single"/>
        </w:rPr>
        <w:t>:</w:t>
      </w:r>
      <w:r>
        <w:rPr>
          <w:rFonts w:hint="eastAsia" w:ascii="宋体" w:hAnsi="宋体"/>
          <w:bCs/>
          <w:sz w:val="28"/>
          <w:szCs w:val="28"/>
          <w:u w:val="single"/>
          <w:lang w:val="en-US" w:eastAsia="zh-CN"/>
        </w:rPr>
        <w:t>0</w:t>
      </w:r>
      <w:r>
        <w:rPr>
          <w:rFonts w:hint="eastAsia" w:ascii="宋体" w:hAnsi="宋体"/>
          <w:bCs/>
          <w:sz w:val="28"/>
          <w:szCs w:val="28"/>
          <w:u w:val="single"/>
        </w:rPr>
        <w:t xml:space="preserve">0 </w:t>
      </w:r>
      <w:r>
        <w:rPr>
          <w:rFonts w:hint="eastAsia" w:ascii="宋体" w:hAnsi="宋体"/>
          <w:bCs/>
          <w:sz w:val="28"/>
          <w:szCs w:val="28"/>
        </w:rPr>
        <w:t>时（北京时间）。</w:t>
      </w:r>
    </w:p>
    <w:p w14:paraId="5AA3BD24">
      <w:pPr>
        <w:ind w:firstLine="560" w:firstLineChars="200"/>
        <w:rPr>
          <w:rFonts w:ascii="宋体" w:hAnsi="宋体"/>
          <w:sz w:val="28"/>
          <w:szCs w:val="28"/>
        </w:rPr>
      </w:pPr>
      <w:bookmarkStart w:id="17" w:name="_Toc28359016"/>
      <w:bookmarkStart w:id="18" w:name="_Toc35393633"/>
      <w:bookmarkStart w:id="19" w:name="_Toc28359093"/>
      <w:bookmarkStart w:id="20" w:name="_Toc35393802"/>
      <w:r>
        <w:rPr>
          <w:rFonts w:ascii="宋体" w:hAnsi="宋体"/>
          <w:sz w:val="28"/>
          <w:szCs w:val="28"/>
        </w:rPr>
        <w:t>2</w:t>
      </w:r>
      <w:r>
        <w:rPr>
          <w:rFonts w:hint="eastAsia" w:ascii="宋体" w:hAnsi="宋体"/>
          <w:sz w:val="28"/>
          <w:szCs w:val="28"/>
        </w:rPr>
        <w:t>.地点：供应商应在规定的响应文件提交截止时间前将制作好的电子响应文件加密上传至驻马店市公共资源交易中心电子交易平台，</w:t>
      </w:r>
      <w:r>
        <w:rPr>
          <w:rFonts w:ascii="宋体" w:hAnsi="宋体"/>
          <w:sz w:val="28"/>
          <w:szCs w:val="28"/>
        </w:rPr>
        <w:t>无需递交纸质文件。</w:t>
      </w:r>
      <w:r>
        <w:rPr>
          <w:rFonts w:hint="eastAsia" w:ascii="宋体" w:hAnsi="宋体"/>
          <w:sz w:val="28"/>
          <w:szCs w:val="28"/>
        </w:rPr>
        <w:t>逾期上传其响应将被拒绝。</w:t>
      </w:r>
    </w:p>
    <w:bookmarkEnd w:id="17"/>
    <w:bookmarkEnd w:id="18"/>
    <w:bookmarkEnd w:id="19"/>
    <w:bookmarkEnd w:id="20"/>
    <w:p w14:paraId="22EBFB70">
      <w:pPr>
        <w:ind w:firstLine="562" w:firstLineChars="200"/>
        <w:rPr>
          <w:rFonts w:ascii="宋体" w:hAnsi="宋体"/>
          <w:b/>
          <w:sz w:val="28"/>
          <w:szCs w:val="28"/>
        </w:rPr>
      </w:pPr>
      <w:r>
        <w:rPr>
          <w:rFonts w:hint="eastAsia" w:ascii="宋体" w:hAnsi="宋体"/>
          <w:b/>
          <w:sz w:val="28"/>
          <w:szCs w:val="28"/>
        </w:rPr>
        <w:t>五、响应文件开启：</w:t>
      </w:r>
    </w:p>
    <w:p w14:paraId="4FC9AF02">
      <w:pPr>
        <w:ind w:firstLine="560" w:firstLineChars="200"/>
        <w:rPr>
          <w:rFonts w:ascii="宋体" w:hAnsi="宋体"/>
          <w:bCs/>
          <w:sz w:val="28"/>
          <w:szCs w:val="28"/>
          <w:u w:val="single"/>
        </w:rPr>
      </w:pPr>
      <w:r>
        <w:rPr>
          <w:rFonts w:hint="eastAsia" w:ascii="宋体" w:hAnsi="宋体"/>
          <w:sz w:val="28"/>
          <w:szCs w:val="28"/>
        </w:rPr>
        <w:t>1.时间：</w:t>
      </w:r>
      <w:r>
        <w:rPr>
          <w:rFonts w:hint="eastAsia" w:ascii="宋体" w:hAnsi="宋体"/>
          <w:sz w:val="28"/>
          <w:szCs w:val="28"/>
          <w:u w:val="single"/>
          <w:lang w:eastAsia="zh-CN"/>
        </w:rPr>
        <w:t>202</w:t>
      </w:r>
      <w:r>
        <w:rPr>
          <w:rFonts w:hint="eastAsia" w:ascii="宋体" w:hAnsi="宋体"/>
          <w:sz w:val="28"/>
          <w:szCs w:val="28"/>
          <w:u w:val="single"/>
          <w:lang w:val="en-US" w:eastAsia="zh-CN"/>
        </w:rPr>
        <w:t>5</w:t>
      </w:r>
      <w:r>
        <w:rPr>
          <w:rFonts w:hint="eastAsia" w:ascii="宋体" w:hAnsi="宋体"/>
          <w:bCs/>
          <w:sz w:val="28"/>
          <w:szCs w:val="28"/>
        </w:rPr>
        <w:t>年</w:t>
      </w:r>
      <w:r>
        <w:rPr>
          <w:rFonts w:hint="eastAsia" w:ascii="宋体" w:hAnsi="宋体"/>
          <w:bCs/>
          <w:sz w:val="28"/>
          <w:szCs w:val="28"/>
          <w:u w:val="single"/>
          <w:lang w:val="en-US" w:eastAsia="zh-CN"/>
        </w:rPr>
        <w:t>7</w:t>
      </w:r>
      <w:r>
        <w:rPr>
          <w:rFonts w:hint="eastAsia" w:ascii="宋体" w:hAnsi="宋体"/>
          <w:bCs/>
          <w:sz w:val="28"/>
          <w:szCs w:val="28"/>
        </w:rPr>
        <w:t>月</w:t>
      </w:r>
      <w:r>
        <w:rPr>
          <w:rFonts w:hint="eastAsia" w:ascii="宋体" w:hAnsi="宋体"/>
          <w:bCs/>
          <w:sz w:val="28"/>
          <w:szCs w:val="28"/>
          <w:u w:val="single"/>
          <w:lang w:val="en-US" w:eastAsia="zh-CN"/>
        </w:rPr>
        <w:t>18</w:t>
      </w:r>
      <w:r>
        <w:rPr>
          <w:rFonts w:hint="eastAsia" w:ascii="宋体" w:hAnsi="宋体"/>
          <w:bCs/>
          <w:sz w:val="28"/>
          <w:szCs w:val="28"/>
        </w:rPr>
        <w:t>日</w:t>
      </w:r>
      <w:r>
        <w:rPr>
          <w:rFonts w:hint="eastAsia" w:ascii="宋体" w:hAnsi="宋体"/>
          <w:bCs/>
          <w:sz w:val="28"/>
          <w:szCs w:val="28"/>
          <w:u w:val="single"/>
          <w:lang w:val="en-US" w:eastAsia="zh-CN"/>
        </w:rPr>
        <w:t>9</w:t>
      </w:r>
      <w:r>
        <w:rPr>
          <w:rFonts w:hint="eastAsia" w:ascii="宋体" w:hAnsi="宋体"/>
          <w:bCs/>
          <w:sz w:val="28"/>
          <w:szCs w:val="28"/>
          <w:u w:val="single"/>
        </w:rPr>
        <w:t>:</w:t>
      </w:r>
      <w:r>
        <w:rPr>
          <w:rFonts w:hint="eastAsia" w:ascii="宋体" w:hAnsi="宋体"/>
          <w:bCs/>
          <w:sz w:val="28"/>
          <w:szCs w:val="28"/>
          <w:u w:val="single"/>
          <w:lang w:val="en-US" w:eastAsia="zh-CN"/>
        </w:rPr>
        <w:t>0</w:t>
      </w:r>
      <w:r>
        <w:rPr>
          <w:rFonts w:hint="eastAsia" w:ascii="宋体" w:hAnsi="宋体"/>
          <w:bCs/>
          <w:sz w:val="28"/>
          <w:szCs w:val="28"/>
          <w:u w:val="single"/>
        </w:rPr>
        <w:t xml:space="preserve">0 </w:t>
      </w:r>
      <w:r>
        <w:rPr>
          <w:rFonts w:hint="eastAsia" w:ascii="宋体" w:hAnsi="宋体"/>
          <w:bCs/>
          <w:sz w:val="28"/>
          <w:szCs w:val="28"/>
        </w:rPr>
        <w:t>时（北京时间）</w:t>
      </w:r>
    </w:p>
    <w:p w14:paraId="7C5A5770">
      <w:pPr>
        <w:ind w:firstLine="560" w:firstLineChars="200"/>
        <w:rPr>
          <w:rFonts w:ascii="宋体" w:hAnsi="宋体"/>
          <w:sz w:val="28"/>
          <w:szCs w:val="28"/>
        </w:rPr>
      </w:pPr>
      <w:bookmarkStart w:id="21" w:name="_Toc35393803"/>
      <w:bookmarkStart w:id="22" w:name="_Toc28359017"/>
      <w:bookmarkStart w:id="23" w:name="_Toc28359094"/>
      <w:bookmarkStart w:id="24" w:name="_Toc35393634"/>
      <w:r>
        <w:rPr>
          <w:rFonts w:ascii="宋体" w:hAnsi="宋体"/>
          <w:sz w:val="28"/>
          <w:szCs w:val="28"/>
        </w:rPr>
        <w:t>2</w:t>
      </w:r>
      <w:r>
        <w:rPr>
          <w:rFonts w:hint="eastAsia" w:ascii="宋体" w:hAnsi="宋体"/>
          <w:sz w:val="28"/>
          <w:szCs w:val="28"/>
        </w:rPr>
        <w:t>.地点：遂平县公共资源交易中心</w:t>
      </w:r>
      <w:r>
        <w:rPr>
          <w:rFonts w:ascii="宋体" w:hAnsi="宋体"/>
          <w:sz w:val="28"/>
          <w:szCs w:val="28"/>
        </w:rPr>
        <w:t>不见面开</w:t>
      </w:r>
      <w:r>
        <w:rPr>
          <w:rFonts w:hint="eastAsia" w:ascii="宋体" w:hAnsi="宋体"/>
          <w:sz w:val="28"/>
          <w:szCs w:val="28"/>
        </w:rPr>
        <w:t>标</w:t>
      </w:r>
      <w:r>
        <w:rPr>
          <w:rFonts w:ascii="宋体" w:hAnsi="宋体"/>
          <w:sz w:val="28"/>
          <w:szCs w:val="28"/>
        </w:rPr>
        <w:t>大厅</w:t>
      </w:r>
      <w:r>
        <w:rPr>
          <w:rFonts w:hint="eastAsia" w:ascii="宋体" w:hAnsi="宋体"/>
          <w:sz w:val="28"/>
          <w:szCs w:val="28"/>
        </w:rPr>
        <w:t>。</w:t>
      </w:r>
    </w:p>
    <w:bookmarkEnd w:id="21"/>
    <w:bookmarkEnd w:id="22"/>
    <w:bookmarkEnd w:id="23"/>
    <w:bookmarkEnd w:id="24"/>
    <w:p w14:paraId="1F768314">
      <w:pPr>
        <w:ind w:firstLine="562" w:firstLineChars="200"/>
        <w:rPr>
          <w:rFonts w:ascii="宋体" w:hAnsi="宋体"/>
          <w:b/>
          <w:sz w:val="28"/>
          <w:szCs w:val="28"/>
        </w:rPr>
      </w:pPr>
      <w:r>
        <w:rPr>
          <w:rFonts w:hint="eastAsia" w:ascii="宋体" w:hAnsi="宋体"/>
          <w:b/>
          <w:sz w:val="28"/>
          <w:szCs w:val="28"/>
        </w:rPr>
        <w:t>六、发布公告的媒介及公告期限：</w:t>
      </w:r>
    </w:p>
    <w:p w14:paraId="75D1F033">
      <w:pPr>
        <w:ind w:firstLine="560" w:firstLineChars="200"/>
        <w:rPr>
          <w:rFonts w:ascii="宋体" w:hAnsi="宋体"/>
          <w:sz w:val="28"/>
          <w:szCs w:val="28"/>
        </w:rPr>
      </w:pPr>
      <w:bookmarkStart w:id="25" w:name="_Toc35393804"/>
      <w:bookmarkStart w:id="26" w:name="_Toc35393635"/>
      <w:r>
        <w:rPr>
          <w:rFonts w:hint="eastAsia" w:ascii="宋体" w:hAnsi="宋体"/>
          <w:sz w:val="28"/>
          <w:szCs w:val="28"/>
        </w:rPr>
        <w:t>本次公告在《河南省政府采购网》、</w:t>
      </w:r>
      <w:r>
        <w:rPr>
          <w:rFonts w:ascii="宋体" w:hAnsi="宋体"/>
          <w:sz w:val="28"/>
          <w:szCs w:val="28"/>
        </w:rPr>
        <w:t>《</w:t>
      </w:r>
      <w:r>
        <w:rPr>
          <w:rFonts w:hint="eastAsia" w:ascii="宋体" w:hAnsi="宋体"/>
          <w:sz w:val="28"/>
          <w:szCs w:val="28"/>
        </w:rPr>
        <w:t>驻马店市</w:t>
      </w:r>
      <w:r>
        <w:rPr>
          <w:rFonts w:ascii="宋体" w:hAnsi="宋体"/>
          <w:sz w:val="28"/>
          <w:szCs w:val="28"/>
        </w:rPr>
        <w:t>公共资源交易中心网》</w:t>
      </w:r>
      <w:r>
        <w:rPr>
          <w:rFonts w:hint="eastAsia" w:ascii="宋体" w:hAnsi="宋体"/>
          <w:sz w:val="28"/>
          <w:szCs w:val="28"/>
        </w:rPr>
        <w:t>上</w:t>
      </w:r>
      <w:r>
        <w:rPr>
          <w:rFonts w:ascii="宋体" w:hAnsi="宋体"/>
          <w:sz w:val="28"/>
          <w:szCs w:val="28"/>
        </w:rPr>
        <w:t>发布。</w:t>
      </w:r>
    </w:p>
    <w:p w14:paraId="6225FE26">
      <w:pPr>
        <w:ind w:firstLine="560" w:firstLineChars="200"/>
        <w:rPr>
          <w:rFonts w:ascii="宋体" w:hAnsi="宋体" w:cs="宋体"/>
          <w:kern w:val="0"/>
          <w:sz w:val="28"/>
          <w:szCs w:val="28"/>
        </w:rPr>
      </w:pPr>
      <w:r>
        <w:rPr>
          <w:rFonts w:hint="eastAsia" w:ascii="宋体" w:hAnsi="宋体"/>
          <w:sz w:val="28"/>
          <w:szCs w:val="28"/>
        </w:rPr>
        <w:t>公告</w:t>
      </w:r>
      <w:r>
        <w:rPr>
          <w:rFonts w:ascii="宋体" w:hAnsi="宋体"/>
          <w:sz w:val="28"/>
          <w:szCs w:val="28"/>
        </w:rPr>
        <w:t>期限</w:t>
      </w:r>
      <w:r>
        <w:rPr>
          <w:rFonts w:hint="eastAsia" w:ascii="宋体" w:hAnsi="宋体"/>
          <w:sz w:val="28"/>
          <w:szCs w:val="28"/>
        </w:rPr>
        <w:t>为三</w:t>
      </w:r>
      <w:r>
        <w:rPr>
          <w:rFonts w:hint="eastAsia" w:ascii="宋体" w:hAnsi="宋体" w:cs="宋体"/>
          <w:kern w:val="0"/>
          <w:sz w:val="28"/>
          <w:szCs w:val="28"/>
        </w:rPr>
        <w:t>个工作日，</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日至</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w:t>
      </w:r>
      <w:r>
        <w:rPr>
          <w:rFonts w:hint="eastAsia" w:ascii="宋体" w:hAnsi="宋体" w:cs="宋体"/>
          <w:kern w:val="0"/>
          <w:sz w:val="28"/>
          <w:szCs w:val="28"/>
        </w:rPr>
        <w:t>。</w:t>
      </w:r>
    </w:p>
    <w:bookmarkEnd w:id="25"/>
    <w:bookmarkEnd w:id="26"/>
    <w:p w14:paraId="6CE159D7">
      <w:pPr>
        <w:spacing w:line="360" w:lineRule="auto"/>
        <w:ind w:firstLine="562" w:firstLineChars="200"/>
        <w:rPr>
          <w:rFonts w:ascii="宋体" w:hAnsi="宋体"/>
          <w:b/>
          <w:sz w:val="28"/>
          <w:szCs w:val="28"/>
        </w:rPr>
      </w:pPr>
      <w:r>
        <w:rPr>
          <w:rFonts w:hint="eastAsia" w:ascii="宋体" w:hAnsi="宋体"/>
          <w:b/>
          <w:sz w:val="28"/>
          <w:szCs w:val="28"/>
        </w:rPr>
        <w:t>七、其他补充事宜：</w:t>
      </w:r>
    </w:p>
    <w:p w14:paraId="754EA6E2">
      <w:pPr>
        <w:ind w:firstLine="560" w:firstLineChars="200"/>
        <w:rPr>
          <w:rFonts w:ascii="宋体" w:hAnsi="宋体"/>
          <w:sz w:val="28"/>
          <w:szCs w:val="28"/>
        </w:rPr>
      </w:pPr>
      <w:r>
        <w:rPr>
          <w:rFonts w:hint="eastAsia" w:ascii="宋体" w:hAnsi="宋体"/>
          <w:sz w:val="28"/>
          <w:szCs w:val="28"/>
        </w:rPr>
        <w:t>1.本项目使用远程不见面交易的模式。供应商应于响应文件提交截止时间前将加密电子响应文件(.zmdtf格式)在驻马店市公共资源交易中心电子交易平台加密上传，逾期上传其响应将被拒绝。</w:t>
      </w:r>
    </w:p>
    <w:p w14:paraId="185BD440">
      <w:pPr>
        <w:ind w:firstLine="560" w:firstLineChars="200"/>
        <w:rPr>
          <w:rFonts w:ascii="宋体" w:hAnsi="宋体"/>
          <w:sz w:val="28"/>
          <w:szCs w:val="28"/>
        </w:rPr>
      </w:pPr>
      <w:r>
        <w:rPr>
          <w:rFonts w:hint="eastAsia" w:ascii="宋体" w:hAnsi="宋体"/>
          <w:sz w:val="28"/>
          <w:szCs w:val="28"/>
        </w:rPr>
        <w:t>2.供应商注册:</w:t>
      </w:r>
    </w:p>
    <w:p w14:paraId="58E4D1E0">
      <w:pP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供应商首先通过“驻马店市公共资源交易中心（</w:t>
      </w:r>
      <w:r>
        <w:rPr>
          <w:rFonts w:hint="eastAsia" w:ascii="宋体" w:hAnsi="宋体"/>
          <w:sz w:val="28"/>
          <w:szCs w:val="28"/>
          <w:lang w:eastAsia="zh-CN"/>
        </w:rPr>
        <w:t>http://ggzy.zhumadian.gov.cn</w:t>
      </w:r>
      <w:r>
        <w:rPr>
          <w:rFonts w:hint="eastAsia" w:ascii="宋体" w:hAnsi="宋体"/>
          <w:sz w:val="28"/>
          <w:szCs w:val="28"/>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0B13AC53">
      <w:pPr>
        <w:ind w:firstLine="560" w:firstLineChars="200"/>
        <w:rPr>
          <w:rFonts w:ascii="宋体" w:hAnsi="宋体"/>
          <w:sz w:val="28"/>
          <w:szCs w:val="28"/>
        </w:rPr>
      </w:pPr>
      <w:r>
        <w:rPr>
          <w:rFonts w:ascii="宋体" w:hAnsi="宋体"/>
          <w:sz w:val="28"/>
          <w:szCs w:val="28"/>
        </w:rPr>
        <w:t>3</w:t>
      </w:r>
      <w:r>
        <w:rPr>
          <w:rFonts w:hint="eastAsia" w:ascii="宋体" w:hAnsi="宋体"/>
          <w:sz w:val="28"/>
          <w:szCs w:val="28"/>
        </w:rPr>
        <w:t xml:space="preserve">.采购文件下载: </w:t>
      </w:r>
    </w:p>
    <w:p w14:paraId="0E6D7078">
      <w:pPr>
        <w:ind w:firstLine="560" w:firstLineChars="200"/>
        <w:rPr>
          <w:rFonts w:ascii="宋体" w:hAnsi="宋体"/>
        </w:rPr>
      </w:pPr>
      <w:r>
        <w:rPr>
          <w:rFonts w:hint="eastAsia" w:ascii="宋体" w:hAnsi="宋体"/>
          <w:sz w:val="28"/>
          <w:szCs w:val="28"/>
        </w:rPr>
        <w:t>凡有意参加谈判者，登录“驻马店市公共资源交易中心（</w:t>
      </w:r>
      <w:r>
        <w:rPr>
          <w:rFonts w:hint="eastAsia" w:ascii="宋体" w:hAnsi="宋体"/>
          <w:sz w:val="28"/>
          <w:szCs w:val="28"/>
          <w:lang w:eastAsia="zh-CN"/>
        </w:rPr>
        <w:t>http://ggzy.zhumadian.gov.cn</w:t>
      </w:r>
      <w:r>
        <w:rPr>
          <w:rFonts w:hint="eastAsia" w:ascii="宋体" w:hAnsi="宋体"/>
          <w:sz w:val="28"/>
          <w:szCs w:val="28"/>
        </w:rPr>
        <w:t>）”网站，凭领取的企业身份认证锁（CA密钥）登录系统进行网上免费下载采购文件。供应商未按规定在网上下载采购文件的，其响应将被拒绝。</w:t>
      </w:r>
    </w:p>
    <w:p w14:paraId="34FA61EF">
      <w:pPr>
        <w:spacing w:line="360" w:lineRule="auto"/>
        <w:ind w:firstLine="562" w:firstLineChars="200"/>
        <w:rPr>
          <w:rFonts w:ascii="宋体" w:hAnsi="宋体"/>
          <w:b/>
          <w:sz w:val="28"/>
          <w:szCs w:val="28"/>
        </w:rPr>
      </w:pPr>
      <w:bookmarkStart w:id="27" w:name="_Toc35393636"/>
      <w:bookmarkEnd w:id="27"/>
      <w:bookmarkStart w:id="28" w:name="_Toc28359018"/>
      <w:bookmarkEnd w:id="28"/>
      <w:bookmarkStart w:id="29" w:name="_Toc35393805"/>
      <w:bookmarkEnd w:id="29"/>
      <w:bookmarkStart w:id="30" w:name="_Toc28359095"/>
      <w:bookmarkEnd w:id="30"/>
      <w:r>
        <w:rPr>
          <w:rFonts w:hint="eastAsia" w:ascii="宋体" w:hAnsi="宋体"/>
          <w:b/>
          <w:sz w:val="28"/>
          <w:szCs w:val="28"/>
        </w:rPr>
        <w:t>八、凡对本次采购提出询问，请按</w:t>
      </w:r>
      <w:r>
        <w:rPr>
          <w:rFonts w:ascii="宋体" w:hAnsi="宋体"/>
          <w:b/>
          <w:sz w:val="28"/>
          <w:szCs w:val="28"/>
        </w:rPr>
        <w:t>以下方式</w:t>
      </w:r>
      <w:r>
        <w:rPr>
          <w:rFonts w:hint="eastAsia" w:ascii="宋体" w:hAnsi="宋体"/>
          <w:b/>
          <w:sz w:val="28"/>
          <w:szCs w:val="28"/>
        </w:rPr>
        <w:t>联系。</w:t>
      </w:r>
    </w:p>
    <w:p w14:paraId="1D6637DD">
      <w:pPr>
        <w:ind w:firstLine="560" w:firstLineChars="200"/>
        <w:rPr>
          <w:rFonts w:ascii="宋体" w:hAnsi="宋体"/>
          <w:sz w:val="28"/>
          <w:szCs w:val="28"/>
        </w:rPr>
      </w:pPr>
      <w:bookmarkStart w:id="31" w:name="_Toc35393637"/>
      <w:bookmarkEnd w:id="31"/>
      <w:bookmarkStart w:id="32" w:name="_Toc28359096"/>
      <w:bookmarkEnd w:id="32"/>
      <w:bookmarkStart w:id="33" w:name="_Toc28359019"/>
      <w:bookmarkEnd w:id="33"/>
      <w:bookmarkStart w:id="34" w:name="_Toc35393806"/>
      <w:bookmarkEnd w:id="34"/>
      <w:r>
        <w:rPr>
          <w:rFonts w:hint="eastAsia" w:ascii="宋体" w:hAnsi="宋体"/>
          <w:sz w:val="28"/>
          <w:szCs w:val="28"/>
        </w:rPr>
        <w:t>1.采购人信息</w:t>
      </w:r>
    </w:p>
    <w:p w14:paraId="4C2956A4">
      <w:pPr>
        <w:ind w:firstLine="560" w:firstLineChars="200"/>
        <w:rPr>
          <w:rFonts w:ascii="宋体" w:hAnsi="宋体"/>
          <w:sz w:val="28"/>
          <w:szCs w:val="28"/>
        </w:rPr>
      </w:pPr>
      <w:r>
        <w:rPr>
          <w:rFonts w:hint="eastAsia" w:ascii="宋体" w:hAnsi="宋体"/>
          <w:sz w:val="28"/>
          <w:szCs w:val="28"/>
        </w:rPr>
        <w:t>名    称：</w:t>
      </w:r>
      <w:r>
        <w:rPr>
          <w:rFonts w:hint="eastAsia" w:ascii="宋体" w:hAnsi="宋体"/>
          <w:sz w:val="28"/>
          <w:szCs w:val="28"/>
          <w:lang w:eastAsia="zh-CN"/>
        </w:rPr>
        <w:t>遂平县教育局</w:t>
      </w:r>
      <w:r>
        <w:rPr>
          <w:rFonts w:hint="eastAsia" w:ascii="宋体" w:hAnsi="宋体"/>
          <w:sz w:val="28"/>
          <w:szCs w:val="28"/>
        </w:rPr>
        <w:t>　　</w:t>
      </w:r>
    </w:p>
    <w:p w14:paraId="657B4CCF">
      <w:pPr>
        <w:ind w:firstLine="560" w:firstLineChars="200"/>
        <w:rPr>
          <w:rFonts w:ascii="宋体" w:hAnsi="宋体"/>
          <w:sz w:val="28"/>
          <w:szCs w:val="28"/>
        </w:rPr>
      </w:pPr>
      <w:r>
        <w:rPr>
          <w:rFonts w:hint="eastAsia" w:ascii="宋体" w:hAnsi="宋体"/>
          <w:sz w:val="28"/>
          <w:szCs w:val="28"/>
        </w:rPr>
        <w:t>地    址：</w:t>
      </w:r>
      <w:r>
        <w:rPr>
          <w:rFonts w:ascii="宋体" w:hAnsi="宋体"/>
          <w:sz w:val="28"/>
          <w:szCs w:val="28"/>
        </w:rPr>
        <w:t>遂平县城南新区</w:t>
      </w:r>
      <w:r>
        <w:rPr>
          <w:rFonts w:hint="eastAsia" w:ascii="宋体" w:hAnsi="宋体"/>
          <w:sz w:val="28"/>
          <w:szCs w:val="28"/>
          <w:lang w:val="en-US" w:eastAsia="zh-CN"/>
        </w:rPr>
        <w:t>3</w:t>
      </w:r>
      <w:r>
        <w:rPr>
          <w:rFonts w:ascii="宋体" w:hAnsi="宋体"/>
          <w:sz w:val="28"/>
          <w:szCs w:val="28"/>
        </w:rPr>
        <w:t>#楼</w:t>
      </w:r>
      <w:r>
        <w:rPr>
          <w:rFonts w:hint="eastAsia" w:ascii="宋体" w:hAnsi="宋体"/>
          <w:sz w:val="28"/>
          <w:szCs w:val="28"/>
        </w:rPr>
        <w:t>　</w:t>
      </w:r>
    </w:p>
    <w:p w14:paraId="47927ECA">
      <w:pPr>
        <w:ind w:firstLine="560" w:firstLineChars="200"/>
        <w:rPr>
          <w:rFonts w:ascii="宋体" w:hAnsi="宋体"/>
          <w:sz w:val="28"/>
          <w:szCs w:val="28"/>
          <w:u w:val="single"/>
        </w:rPr>
      </w:pPr>
      <w:r>
        <w:rPr>
          <w:rFonts w:hint="eastAsia" w:ascii="宋体" w:hAnsi="宋体"/>
          <w:sz w:val="28"/>
          <w:szCs w:val="28"/>
        </w:rPr>
        <w:t>联 系 人</w:t>
      </w:r>
      <w:r>
        <w:rPr>
          <w:rFonts w:ascii="宋体" w:hAnsi="宋体"/>
          <w:sz w:val="28"/>
          <w:szCs w:val="28"/>
        </w:rPr>
        <w:t>：</w:t>
      </w:r>
      <w:r>
        <w:rPr>
          <w:rFonts w:hint="eastAsia" w:ascii="宋体" w:hAnsi="宋体"/>
          <w:sz w:val="28"/>
          <w:szCs w:val="28"/>
          <w:lang w:val="en-US" w:eastAsia="zh-CN"/>
        </w:rPr>
        <w:t>李</w:t>
      </w:r>
      <w:r>
        <w:rPr>
          <w:rFonts w:hint="eastAsia" w:ascii="宋体" w:hAnsi="宋体"/>
          <w:sz w:val="28"/>
          <w:szCs w:val="28"/>
        </w:rPr>
        <w:t xml:space="preserve">先生  </w:t>
      </w:r>
    </w:p>
    <w:p w14:paraId="6D7D60FE">
      <w:pPr>
        <w:ind w:firstLine="560" w:firstLineChars="200"/>
        <w:rPr>
          <w:rFonts w:ascii="宋体" w:hAnsi="宋体"/>
          <w:sz w:val="28"/>
          <w:szCs w:val="28"/>
        </w:rPr>
      </w:pPr>
      <w:r>
        <w:rPr>
          <w:rFonts w:hint="eastAsia" w:ascii="宋体" w:hAnsi="宋体"/>
          <w:sz w:val="28"/>
          <w:szCs w:val="28"/>
        </w:rPr>
        <w:t>联系方式：</w:t>
      </w:r>
      <w:r>
        <w:rPr>
          <w:rFonts w:hint="eastAsia" w:ascii="宋体" w:hAnsi="宋体"/>
          <w:sz w:val="28"/>
          <w:szCs w:val="28"/>
          <w:lang w:val="en-US" w:eastAsia="zh-CN"/>
        </w:rPr>
        <w:t>13598928858</w:t>
      </w:r>
      <w:r>
        <w:rPr>
          <w:rFonts w:hint="eastAsia" w:ascii="宋体" w:hAnsi="宋体"/>
          <w:sz w:val="28"/>
          <w:szCs w:val="28"/>
        </w:rPr>
        <w:t xml:space="preserve">　　　 </w:t>
      </w:r>
    </w:p>
    <w:p w14:paraId="77A570AD">
      <w:pPr>
        <w:ind w:firstLine="560" w:firstLineChars="200"/>
        <w:rPr>
          <w:rFonts w:ascii="宋体" w:hAnsi="宋体"/>
          <w:sz w:val="28"/>
          <w:szCs w:val="28"/>
        </w:rPr>
      </w:pPr>
      <w:bookmarkStart w:id="35" w:name="_Toc35393638"/>
      <w:bookmarkEnd w:id="35"/>
      <w:bookmarkStart w:id="36" w:name="_Toc28359097"/>
      <w:bookmarkEnd w:id="36"/>
      <w:bookmarkStart w:id="37" w:name="_Toc35393807"/>
      <w:bookmarkEnd w:id="37"/>
      <w:bookmarkStart w:id="38" w:name="_Toc28359020"/>
      <w:bookmarkEnd w:id="38"/>
      <w:r>
        <w:rPr>
          <w:rFonts w:hint="eastAsia" w:ascii="宋体" w:hAnsi="宋体"/>
          <w:sz w:val="28"/>
          <w:szCs w:val="28"/>
        </w:rPr>
        <w:t>2.采购代理机构信息</w:t>
      </w:r>
    </w:p>
    <w:p w14:paraId="7FD24A60">
      <w:pPr>
        <w:ind w:firstLine="560" w:firstLineChars="200"/>
        <w:rPr>
          <w:rFonts w:hint="eastAsia" w:ascii="宋体" w:hAnsi="宋体" w:eastAsia="宋体"/>
          <w:sz w:val="28"/>
          <w:szCs w:val="28"/>
          <w:lang w:eastAsia="zh-CN"/>
        </w:rPr>
      </w:pPr>
      <w:r>
        <w:rPr>
          <w:rFonts w:hint="eastAsia" w:ascii="宋体" w:hAnsi="宋体"/>
          <w:sz w:val="28"/>
          <w:szCs w:val="28"/>
        </w:rPr>
        <w:t>名  称：</w:t>
      </w:r>
      <w:r>
        <w:rPr>
          <w:rFonts w:hint="eastAsia" w:ascii="宋体" w:hAnsi="宋体"/>
          <w:sz w:val="28"/>
          <w:szCs w:val="28"/>
          <w:lang w:eastAsia="zh-CN"/>
        </w:rPr>
        <w:t>遂平县公共资源交易中心</w:t>
      </w:r>
    </w:p>
    <w:p w14:paraId="05FDC6D5">
      <w:pPr>
        <w:ind w:firstLine="560" w:firstLineChars="200"/>
        <w:rPr>
          <w:rFonts w:ascii="宋体" w:hAnsi="宋体"/>
          <w:sz w:val="28"/>
          <w:szCs w:val="28"/>
        </w:rPr>
      </w:pPr>
      <w:r>
        <w:rPr>
          <w:rFonts w:ascii="宋体" w:hAnsi="宋体"/>
          <w:sz w:val="28"/>
          <w:szCs w:val="28"/>
        </w:rPr>
        <w:t>地  址：遂平县城南新区5#楼3楼</w:t>
      </w:r>
    </w:p>
    <w:p w14:paraId="39F62E51">
      <w:pPr>
        <w:ind w:firstLine="560" w:firstLineChars="200"/>
        <w:rPr>
          <w:rFonts w:ascii="宋体" w:hAnsi="宋体"/>
          <w:sz w:val="28"/>
          <w:szCs w:val="28"/>
        </w:rPr>
      </w:pPr>
      <w:r>
        <w:rPr>
          <w:rFonts w:ascii="宋体" w:hAnsi="宋体"/>
          <w:sz w:val="28"/>
          <w:szCs w:val="28"/>
        </w:rPr>
        <w:t>联系人：</w:t>
      </w:r>
      <w:r>
        <w:rPr>
          <w:rFonts w:hint="eastAsia" w:ascii="宋体" w:hAnsi="宋体"/>
          <w:sz w:val="28"/>
          <w:szCs w:val="28"/>
        </w:rPr>
        <w:t>刘先生</w:t>
      </w:r>
    </w:p>
    <w:p w14:paraId="679AD38B">
      <w:pPr>
        <w:ind w:firstLine="560" w:firstLineChars="200"/>
        <w:rPr>
          <w:rFonts w:hint="default" w:ascii="宋体" w:hAnsi="宋体" w:eastAsia="宋体"/>
          <w:sz w:val="28"/>
          <w:szCs w:val="28"/>
          <w:lang w:val="en-US" w:eastAsia="zh-CN"/>
        </w:rPr>
      </w:pPr>
      <w:r>
        <w:rPr>
          <w:rFonts w:ascii="宋体" w:hAnsi="宋体"/>
          <w:sz w:val="28"/>
          <w:szCs w:val="28"/>
        </w:rPr>
        <w:t>联系电话：</w:t>
      </w:r>
      <w:r>
        <w:rPr>
          <w:rFonts w:hint="eastAsia" w:ascii="宋体" w:hAnsi="宋体"/>
          <w:sz w:val="28"/>
          <w:szCs w:val="28"/>
        </w:rPr>
        <w:t>0396-</w:t>
      </w:r>
      <w:r>
        <w:rPr>
          <w:rFonts w:hint="eastAsia" w:ascii="宋体" w:hAnsi="宋体"/>
          <w:sz w:val="28"/>
          <w:szCs w:val="28"/>
          <w:lang w:val="en-US" w:eastAsia="zh-CN"/>
        </w:rPr>
        <w:t>4961087</w:t>
      </w:r>
    </w:p>
    <w:p w14:paraId="689C68CC">
      <w:pPr>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监督单位：遂平县人民政府采购管理办公室</w:t>
      </w:r>
    </w:p>
    <w:p w14:paraId="5DE39A42">
      <w:pPr>
        <w:ind w:firstLine="560" w:firstLineChars="200"/>
        <w:rPr>
          <w:rFonts w:ascii="宋体" w:hAnsi="宋体"/>
          <w:sz w:val="28"/>
          <w:szCs w:val="28"/>
        </w:rPr>
      </w:pPr>
      <w:r>
        <w:rPr>
          <w:rFonts w:ascii="宋体" w:hAnsi="宋体"/>
          <w:sz w:val="28"/>
          <w:szCs w:val="28"/>
        </w:rPr>
        <w:t>地  址：遂平县城南新区2#楼5楼</w:t>
      </w:r>
    </w:p>
    <w:p w14:paraId="6FEC800F">
      <w:pPr>
        <w:ind w:firstLine="560" w:firstLineChars="200"/>
        <w:rPr>
          <w:rFonts w:ascii="宋体" w:hAnsi="宋体"/>
          <w:sz w:val="28"/>
          <w:szCs w:val="28"/>
        </w:rPr>
      </w:pPr>
      <w:r>
        <w:rPr>
          <w:rFonts w:ascii="宋体" w:hAnsi="宋体"/>
          <w:sz w:val="28"/>
          <w:szCs w:val="28"/>
        </w:rPr>
        <w:t>联系电话：0396-4902783</w:t>
      </w:r>
    </w:p>
    <w:p w14:paraId="46BC9EC3">
      <w:pPr>
        <w:ind w:firstLine="560" w:firstLineChars="200"/>
        <w:rPr>
          <w:rFonts w:hint="eastAsia" w:ascii="宋体" w:hAnsi="宋体"/>
          <w:sz w:val="28"/>
          <w:szCs w:val="28"/>
          <w:lang w:eastAsia="zh-CN"/>
        </w:rPr>
      </w:pPr>
    </w:p>
    <w:p w14:paraId="07B97B3F">
      <w:pPr>
        <w:ind w:firstLine="560" w:firstLineChars="200"/>
        <w:rPr>
          <w:rFonts w:hint="eastAsia" w:ascii="宋体" w:hAnsi="宋体"/>
          <w:sz w:val="28"/>
          <w:szCs w:val="28"/>
        </w:rPr>
      </w:pPr>
      <w:r>
        <w:rPr>
          <w:rFonts w:hint="eastAsia" w:ascii="宋体" w:hAnsi="宋体"/>
          <w:sz w:val="28"/>
          <w:szCs w:val="28"/>
          <w:lang w:eastAsia="zh-CN"/>
        </w:rPr>
        <w:t>遂平县教育局</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eastAsia="zh-CN"/>
        </w:rPr>
        <w:t>遂平县公共资源交易中心</w:t>
      </w:r>
      <w:r>
        <w:rPr>
          <w:rFonts w:hint="eastAsia" w:ascii="宋体" w:hAnsi="宋体"/>
          <w:sz w:val="28"/>
          <w:szCs w:val="28"/>
        </w:rPr>
        <w:t xml:space="preserve"> </w:t>
      </w:r>
    </w:p>
    <w:p w14:paraId="40D72B9B">
      <w:pPr>
        <w:spacing w:line="360" w:lineRule="auto"/>
        <w:ind w:firstLine="4620" w:firstLineChars="1650"/>
        <w:rPr>
          <w:rFonts w:hint="eastAsia" w:ascii="宋体" w:hAnsi="宋体"/>
          <w:sz w:val="28"/>
          <w:szCs w:val="28"/>
        </w:rPr>
      </w:pPr>
      <w:bookmarkStart w:id="39" w:name="OLE_LINK2"/>
      <w:r>
        <w:rPr>
          <w:rFonts w:hint="eastAsia" w:ascii="宋体" w:hAnsi="宋体"/>
          <w:sz w:val="28"/>
          <w:szCs w:val="28"/>
        </w:rPr>
        <w:t xml:space="preserve">      </w:t>
      </w:r>
    </w:p>
    <w:p w14:paraId="23FE2C47">
      <w:pPr>
        <w:spacing w:line="360" w:lineRule="auto"/>
        <w:ind w:firstLine="5460" w:firstLineChars="1950"/>
        <w:rPr>
          <w:rFonts w:hint="eastAsia"/>
          <w:b/>
          <w:color w:val="000000"/>
          <w:sz w:val="32"/>
          <w:szCs w:val="32"/>
          <w:shd w:val="clear" w:color="auto" w:fill="FFFFFF"/>
        </w:rPr>
      </w:pPr>
      <w:r>
        <w:rPr>
          <w:rFonts w:hint="eastAsia" w:ascii="宋体" w:hAnsi="宋体"/>
          <w:sz w:val="28"/>
          <w:szCs w:val="28"/>
        </w:rPr>
        <w:t xml:space="preserve"> </w:t>
      </w:r>
      <w:r>
        <w:rPr>
          <w:rFonts w:hint="eastAsia" w:ascii="宋体" w:hAnsi="宋体"/>
          <w:sz w:val="28"/>
          <w:szCs w:val="28"/>
          <w:lang w:eastAsia="zh-CN"/>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14</w:t>
      </w:r>
      <w:r>
        <w:rPr>
          <w:rFonts w:hint="eastAsia" w:ascii="宋体" w:hAnsi="宋体"/>
          <w:sz w:val="28"/>
          <w:szCs w:val="28"/>
        </w:rPr>
        <w:t>日</w:t>
      </w:r>
    </w:p>
    <w:p w14:paraId="1DF1CCEB">
      <w:pPr>
        <w:pStyle w:val="15"/>
        <w:shd w:val="clear" w:color="auto" w:fill="FFFFFF"/>
        <w:spacing w:line="273" w:lineRule="auto"/>
        <w:jc w:val="center"/>
        <w:rPr>
          <w:rFonts w:ascii="Times New Roman" w:hAnsi="Times New Roman"/>
          <w:sz w:val="32"/>
          <w:szCs w:val="32"/>
        </w:rPr>
      </w:pPr>
      <w:r>
        <w:rPr>
          <w:rFonts w:hint="eastAsia"/>
          <w:b/>
          <w:color w:val="000000"/>
          <w:sz w:val="32"/>
          <w:szCs w:val="32"/>
          <w:shd w:val="clear" w:color="auto" w:fill="FFFFFF"/>
        </w:rPr>
        <w:t>特别提醒</w:t>
      </w:r>
    </w:p>
    <w:p w14:paraId="242571E0">
      <w:pPr>
        <w:pStyle w:val="15"/>
        <w:spacing w:line="440" w:lineRule="atLeast"/>
        <w:ind w:right="326" w:firstLine="461"/>
        <w:rPr>
          <w:rFonts w:ascii="Times New Roman" w:hAnsi="Times New Roman"/>
          <w:sz w:val="21"/>
          <w:szCs w:val="21"/>
          <w:shd w:val="clear" w:color="auto" w:fill="auto"/>
        </w:rPr>
      </w:pPr>
      <w:r>
        <w:rPr>
          <w:rFonts w:hint="eastAsia"/>
          <w:color w:val="000000"/>
          <w:sz w:val="21"/>
          <w:szCs w:val="21"/>
          <w:shd w:val="clear" w:color="auto" w:fill="auto"/>
        </w:rPr>
        <w:t>因驻马店不见面交易系统具备视频直播、语音通话等，对网络带宽及硬件要求相对较高的功能，故投标人在参与使用不见面交易系统开标的项目时，需确认是否满足如下要求：</w:t>
      </w:r>
    </w:p>
    <w:p w14:paraId="56D29E83">
      <w:pPr>
        <w:pStyle w:val="15"/>
        <w:spacing w:line="440" w:lineRule="atLeast"/>
        <w:ind w:right="326" w:firstLine="461"/>
        <w:rPr>
          <w:rFonts w:hint="eastAsia" w:ascii="宋体" w:hAnsi="宋体" w:eastAsia="宋体" w:cs="宋体"/>
          <w:color w:val="000000"/>
          <w:sz w:val="21"/>
          <w:szCs w:val="21"/>
          <w:shd w:val="clear" w:color="auto" w:fill="auto"/>
        </w:rPr>
      </w:pPr>
      <w:r>
        <w:rPr>
          <w:rFonts w:hint="eastAsia" w:ascii="宋体" w:hAnsi="宋体" w:eastAsia="宋体" w:cs="宋体"/>
          <w:color w:val="000000"/>
          <w:sz w:val="21"/>
          <w:szCs w:val="21"/>
          <w:shd w:val="clear" w:color="auto" w:fill="auto"/>
        </w:rPr>
        <w:t>1、网络要求：网络带宽4M以上。</w:t>
      </w:r>
    </w:p>
    <w:p w14:paraId="2BE64474">
      <w:pPr>
        <w:pStyle w:val="15"/>
        <w:spacing w:line="440" w:lineRule="atLeast"/>
        <w:ind w:right="326" w:firstLine="461"/>
        <w:rPr>
          <w:rFonts w:hint="eastAsia" w:ascii="宋体" w:hAnsi="宋体" w:eastAsia="宋体" w:cs="宋体"/>
          <w:color w:val="000000"/>
          <w:sz w:val="21"/>
          <w:szCs w:val="21"/>
          <w:shd w:val="clear" w:color="auto" w:fill="auto"/>
        </w:rPr>
      </w:pPr>
      <w:r>
        <w:rPr>
          <w:rFonts w:hint="eastAsia" w:ascii="宋体" w:hAnsi="宋体" w:eastAsia="宋体" w:cs="宋体"/>
          <w:color w:val="000000"/>
          <w:sz w:val="21"/>
          <w:szCs w:val="21"/>
          <w:shd w:val="clear" w:color="auto" w:fill="auto"/>
        </w:rPr>
        <w:t>2、硬件要求</w:t>
      </w:r>
      <w:r>
        <w:rPr>
          <w:rFonts w:hint="eastAsia" w:ascii="宋体" w:hAnsi="宋体" w:eastAsia="宋体" w:cs="宋体"/>
          <w:color w:val="000000"/>
          <w:sz w:val="21"/>
          <w:szCs w:val="21"/>
          <w:shd w:val="clear" w:color="auto" w:fill="auto"/>
          <w:lang w:eastAsia="zh-CN"/>
        </w:rPr>
        <w:t>：</w:t>
      </w:r>
      <w:r>
        <w:rPr>
          <w:rFonts w:hint="eastAsia" w:ascii="宋体" w:hAnsi="宋体" w:eastAsia="宋体" w:cs="宋体"/>
          <w:color w:val="000000"/>
          <w:sz w:val="21"/>
          <w:szCs w:val="21"/>
          <w:shd w:val="clear" w:color="auto" w:fill="auto"/>
        </w:rPr>
        <w:t>电脑要求内存4G及以上，且需配套网络摄像头、麦克风、音箱等，并确保其均能正常运转。操作系统要求Windows7及以上，IE浏览器IE11及以上。</w:t>
      </w:r>
    </w:p>
    <w:bookmarkEnd w:id="0"/>
    <w:bookmarkEnd w:id="39"/>
    <w:p w14:paraId="0C72FD61">
      <w:pPr>
        <w:pStyle w:val="15"/>
        <w:spacing w:line="440" w:lineRule="atLeast"/>
        <w:ind w:right="326" w:firstLine="461"/>
        <w:rPr>
          <w:rFonts w:hint="eastAsia" w:ascii="黑体" w:hAnsi="宋体" w:eastAsia="黑体" w:cs="宋体"/>
          <w:b/>
          <w:kern w:val="0"/>
          <w:sz w:val="36"/>
          <w:szCs w:val="36"/>
        </w:rPr>
      </w:pPr>
      <w:r>
        <w:rPr>
          <w:rFonts w:hint="eastAsia" w:ascii="宋体" w:hAnsi="宋体" w:eastAsia="宋体" w:cs="宋体"/>
          <w:color w:val="000000"/>
          <w:sz w:val="21"/>
          <w:szCs w:val="21"/>
          <w:shd w:val="clear" w:color="auto" w:fill="auto"/>
        </w:rPr>
        <w:t>3、人员要求</w:t>
      </w:r>
      <w:r>
        <w:rPr>
          <w:rFonts w:hint="eastAsia" w:ascii="宋体" w:hAnsi="宋体" w:eastAsia="宋体" w:cs="宋体"/>
          <w:color w:val="000000"/>
          <w:sz w:val="21"/>
          <w:szCs w:val="21"/>
          <w:shd w:val="clear" w:color="auto" w:fill="auto"/>
          <w:lang w:eastAsia="zh-CN"/>
        </w:rPr>
        <w:t>：</w:t>
      </w:r>
      <w:r>
        <w:rPr>
          <w:rFonts w:hint="eastAsia" w:ascii="宋体" w:hAnsi="宋体" w:eastAsia="宋体" w:cs="宋体"/>
          <w:color w:val="000000"/>
          <w:sz w:val="21"/>
          <w:szCs w:val="21"/>
          <w:shd w:val="clear" w:color="auto" w:fill="auto"/>
        </w:rPr>
        <w:t>对于参与驻马店不见面交易系统开标的投标人，要求能熟练掌握电脑基础操作。不见面开标操作手册下载地址：（</w:t>
      </w:r>
      <w:r>
        <w:rPr>
          <w:rFonts w:hint="eastAsia" w:ascii="宋体" w:hAnsi="宋体" w:eastAsia="宋体" w:cs="宋体"/>
          <w:color w:val="000000"/>
          <w:sz w:val="21"/>
          <w:szCs w:val="21"/>
          <w:shd w:val="clear" w:color="auto" w:fill="auto"/>
          <w:lang w:eastAsia="zh-CN"/>
        </w:rPr>
        <w:t>http://ggzy.zhumadian.gov.cn</w:t>
      </w:r>
      <w:r>
        <w:rPr>
          <w:rFonts w:hint="eastAsia" w:cs="宋体"/>
          <w:color w:val="000000"/>
          <w:sz w:val="21"/>
          <w:szCs w:val="21"/>
          <w:shd w:val="clear" w:color="auto" w:fill="auto"/>
          <w:lang w:val="en-US" w:eastAsia="zh-CN"/>
        </w:rPr>
        <w:t>/</w:t>
      </w:r>
      <w:r>
        <w:rPr>
          <w:rFonts w:hint="eastAsia" w:ascii="宋体" w:hAnsi="宋体" w:eastAsia="宋体" w:cs="宋体"/>
          <w:color w:val="000000"/>
          <w:sz w:val="21"/>
          <w:szCs w:val="21"/>
          <w:shd w:val="clear" w:color="auto" w:fill="auto"/>
        </w:rPr>
        <w:t>TPFront/InfoDetail/?InfoID=6e085538-6be5-4d25-80b2-12f5fc669ba1&amp;CategoryNum=026005）</w:t>
      </w:r>
    </w:p>
    <w:p w14:paraId="60CA7994">
      <w:pPr>
        <w:widowControl/>
        <w:wordWrap w:val="0"/>
        <w:snapToGrid w:val="0"/>
        <w:spacing w:line="460" w:lineRule="exact"/>
        <w:ind w:firstLine="2512" w:firstLineChars="695"/>
        <w:rPr>
          <w:rFonts w:ascii="黑体" w:hAnsi="宋体" w:eastAsia="黑体" w:cs="宋体"/>
          <w:b/>
          <w:kern w:val="0"/>
          <w:sz w:val="28"/>
          <w:szCs w:val="28"/>
        </w:rPr>
      </w:pPr>
      <w:r>
        <w:rPr>
          <w:rFonts w:hint="eastAsia" w:ascii="黑体" w:hAnsi="宋体" w:eastAsia="黑体" w:cs="宋体"/>
          <w:b/>
          <w:kern w:val="0"/>
          <w:sz w:val="36"/>
          <w:szCs w:val="36"/>
        </w:rPr>
        <w:t xml:space="preserve">第二章  </w:t>
      </w:r>
      <w:r>
        <w:rPr>
          <w:rFonts w:hint="eastAsia" w:ascii="黑体" w:hAnsi="宋体" w:eastAsia="黑体" w:cs="宋体"/>
          <w:b/>
          <w:bCs/>
          <w:kern w:val="0"/>
          <w:sz w:val="36"/>
          <w:szCs w:val="36"/>
        </w:rPr>
        <w:t>采购</w:t>
      </w:r>
      <w:r>
        <w:rPr>
          <w:rFonts w:hint="eastAsia" w:ascii="黑体" w:hAnsi="宋体" w:eastAsia="黑体" w:cs="宋体"/>
          <w:b/>
          <w:kern w:val="0"/>
          <w:sz w:val="36"/>
          <w:szCs w:val="36"/>
        </w:rPr>
        <w:t>需求</w:t>
      </w:r>
    </w:p>
    <w:p w14:paraId="21C016BD">
      <w:pPr>
        <w:widowControl/>
        <w:rPr>
          <w:rFonts w:hint="eastAsia" w:ascii="宋体" w:hAnsi="宋体" w:eastAsia="宋体" w:cs="宋体"/>
          <w:bCs/>
          <w:color w:val="000000"/>
          <w:kern w:val="0"/>
          <w:sz w:val="32"/>
          <w:szCs w:val="32"/>
          <w:lang w:eastAsia="zh-CN"/>
        </w:rPr>
      </w:pPr>
      <w:r>
        <w:rPr>
          <w:rFonts w:hint="eastAsia" w:ascii="宋体" w:hAnsi="宋体" w:cs="宋体"/>
          <w:b/>
          <w:bCs/>
          <w:color w:val="000000"/>
          <w:kern w:val="0"/>
          <w:sz w:val="32"/>
          <w:szCs w:val="32"/>
        </w:rPr>
        <w:t>项目名称：</w:t>
      </w:r>
      <w:r>
        <w:rPr>
          <w:rFonts w:hint="eastAsia" w:ascii="宋体" w:hAnsi="宋体" w:cs="宋体"/>
          <w:bCs/>
          <w:color w:val="000000"/>
          <w:kern w:val="0"/>
          <w:sz w:val="32"/>
          <w:szCs w:val="32"/>
          <w:lang w:eastAsia="zh-CN"/>
        </w:rPr>
        <w:t>遂平县教师进修学校教育教学设备采购项目</w:t>
      </w:r>
    </w:p>
    <w:p w14:paraId="3074EBA2">
      <w:pPr>
        <w:widowControl/>
        <w:rPr>
          <w:rFonts w:ascii="宋体" w:hAnsi="宋体" w:cs="宋体"/>
          <w:b/>
          <w:bCs/>
          <w:color w:val="000000"/>
          <w:kern w:val="0"/>
          <w:sz w:val="24"/>
          <w:u w:val="single"/>
        </w:rPr>
      </w:pPr>
      <w:r>
        <w:rPr>
          <w:rFonts w:hint="eastAsia" w:ascii="宋体" w:hAnsi="宋体" w:cs="宋体"/>
          <w:b/>
          <w:bCs/>
          <w:color w:val="000000"/>
          <w:kern w:val="0"/>
          <w:sz w:val="24"/>
        </w:rPr>
        <w:t>包号：</w:t>
      </w:r>
      <w:r>
        <w:rPr>
          <w:rFonts w:hint="eastAsia" w:ascii="宋体" w:hAnsi="宋体" w:cs="宋体"/>
          <w:b/>
          <w:bCs/>
          <w:color w:val="000000"/>
          <w:kern w:val="0"/>
          <w:sz w:val="24"/>
          <w:u w:val="single"/>
        </w:rPr>
        <w:t>A</w:t>
      </w:r>
    </w:p>
    <w:p w14:paraId="5D7CFC91">
      <w:pPr>
        <w:widowControl/>
        <w:numPr>
          <w:ilvl w:val="0"/>
          <w:numId w:val="1"/>
        </w:numPr>
        <w:shd w:val="clear" w:color="auto" w:fill="FFFFFF"/>
        <w:spacing w:before="156" w:after="156"/>
        <w:rPr>
          <w:rFonts w:ascii="宋体" w:hAnsi="宋体" w:cs="宋体"/>
          <w:b/>
          <w:bCs/>
          <w:color w:val="000000"/>
          <w:kern w:val="0"/>
          <w:sz w:val="24"/>
        </w:rPr>
      </w:pPr>
      <w:r>
        <w:rPr>
          <w:rFonts w:hint="eastAsia" w:ascii="宋体" w:hAnsi="宋体" w:cs="宋体"/>
          <w:b/>
          <w:bCs/>
          <w:color w:val="000000"/>
          <w:kern w:val="0"/>
          <w:sz w:val="24"/>
        </w:rPr>
        <w:t>采购需求</w:t>
      </w:r>
    </w:p>
    <w:p w14:paraId="10B05938">
      <w:pPr>
        <w:pStyle w:val="2"/>
        <w:ind w:firstLine="480" w:firstLineChars="200"/>
        <w:rPr>
          <w:rFonts w:hint="eastAsia" w:cs="宋体"/>
          <w:b w:val="0"/>
          <w:bCs w:val="0"/>
          <w:color w:val="000000"/>
          <w:kern w:val="0"/>
          <w:sz w:val="24"/>
          <w:lang w:val="en-US" w:eastAsia="zh-CN"/>
        </w:rPr>
      </w:pPr>
      <w:r>
        <w:rPr>
          <w:rFonts w:hint="eastAsia" w:cs="宋体"/>
          <w:b w:val="0"/>
          <w:bCs w:val="0"/>
          <w:color w:val="000000"/>
          <w:kern w:val="0"/>
          <w:sz w:val="24"/>
          <w:lang w:val="en-US" w:eastAsia="zh-CN"/>
        </w:rPr>
        <w:t>按照县政府工作安排，为确保遂平县教师发展中心报告厅的正常使用，现采购部分设备，总金额未95万元，详细参数如下：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056"/>
        <w:gridCol w:w="4457"/>
        <w:gridCol w:w="791"/>
        <w:gridCol w:w="792"/>
        <w:gridCol w:w="759"/>
      </w:tblGrid>
      <w:tr w14:paraId="0F84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18F6BC01">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显示系统</w:t>
            </w:r>
          </w:p>
        </w:tc>
      </w:tr>
      <w:tr w14:paraId="556A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FC87710">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056" w:type="dxa"/>
            <w:vAlign w:val="top"/>
          </w:tcPr>
          <w:p w14:paraId="758E6570">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设备名称</w:t>
            </w:r>
          </w:p>
        </w:tc>
        <w:tc>
          <w:tcPr>
            <w:tcW w:w="4457" w:type="dxa"/>
            <w:vAlign w:val="top"/>
          </w:tcPr>
          <w:p w14:paraId="2063F5AC">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参数</w:t>
            </w:r>
          </w:p>
        </w:tc>
        <w:tc>
          <w:tcPr>
            <w:tcW w:w="791" w:type="dxa"/>
            <w:vAlign w:val="top"/>
          </w:tcPr>
          <w:p w14:paraId="627313E3">
            <w:pPr>
              <w:ind w:firstLine="180" w:firstLineChars="100"/>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792" w:type="dxa"/>
            <w:vAlign w:val="top"/>
          </w:tcPr>
          <w:p w14:paraId="632D1B21">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数量</w:t>
            </w:r>
          </w:p>
        </w:tc>
        <w:tc>
          <w:tcPr>
            <w:tcW w:w="759" w:type="dxa"/>
            <w:vAlign w:val="top"/>
          </w:tcPr>
          <w:p w14:paraId="0BE58932">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备注</w:t>
            </w:r>
          </w:p>
        </w:tc>
      </w:tr>
      <w:tr w14:paraId="1905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BCCD19E">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56" w:type="dxa"/>
            <w:vAlign w:val="center"/>
          </w:tcPr>
          <w:p w14:paraId="397A6C10">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LED显示屏</w:t>
            </w:r>
          </w:p>
        </w:tc>
        <w:tc>
          <w:tcPr>
            <w:tcW w:w="4457" w:type="dxa"/>
          </w:tcPr>
          <w:p w14:paraId="3578973A">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显示尺寸：6.08m*2.56m，整体尺寸：6.18*2.66m</w:t>
            </w:r>
          </w:p>
          <w:p w14:paraId="2EA81832">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1.LED显示屏整屏显示面积≥15.56平米，整屏尺寸约6.08米宽*2.56米高，整屏分辨率不小于3268*1376。</w:t>
            </w:r>
          </w:p>
          <w:p w14:paraId="24B9FCDB">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2.像素点间距：≤1.86mm；</w:t>
            </w:r>
          </w:p>
          <w:p w14:paraId="2796B71D">
            <w:pPr>
              <w:rPr>
                <w:rFonts w:hint="eastAsia" w:ascii="宋体" w:hAnsi="宋体" w:eastAsia="宋体" w:cs="宋体"/>
                <w:sz w:val="18"/>
                <w:szCs w:val="18"/>
                <w:highlight w:val="none"/>
                <w:vertAlign w:val="baseline"/>
              </w:rPr>
            </w:pPr>
            <w:r>
              <w:rPr>
                <w:rFonts w:hint="eastAsia" w:ascii="宋体" w:hAnsi="宋体" w:eastAsia="宋体" w:cs="宋体"/>
                <w:sz w:val="18"/>
                <w:szCs w:val="18"/>
                <w:vertAlign w:val="baseline"/>
              </w:rPr>
              <w:t>3.像素密度：≥289050 Dots/㎡</w:t>
            </w:r>
            <w:r>
              <w:rPr>
                <w:rFonts w:hint="eastAsia" w:ascii="宋体" w:hAnsi="宋体" w:eastAsia="宋体" w:cs="宋体"/>
                <w:sz w:val="18"/>
                <w:szCs w:val="18"/>
                <w:highlight w:val="none"/>
                <w:vertAlign w:val="baseline"/>
              </w:rPr>
              <w:t>；</w:t>
            </w:r>
          </w:p>
          <w:p w14:paraId="0EA7EB2B">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4.像素中心距相对偏差≤1％；</w:t>
            </w:r>
          </w:p>
          <w:p w14:paraId="140E9D59">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5.白平衡亮度≥1000nits（色温6500K，校正后），且亮度鉴别等级符合SJ/T 11141-2017 5.10.6规定C级要求Bj≥22，支持256级手动／自动／程控调节</w:t>
            </w:r>
            <w:r>
              <w:rPr>
                <w:rFonts w:hint="eastAsia" w:ascii="宋体" w:hAnsi="宋体" w:eastAsia="宋体" w:cs="宋体"/>
                <w:sz w:val="18"/>
                <w:szCs w:val="18"/>
                <w:highlight w:val="none"/>
                <w:vertAlign w:val="baseline"/>
                <w:lang w:eastAsia="zh-CN"/>
              </w:rPr>
              <w:t>，</w:t>
            </w:r>
            <w:r>
              <w:rPr>
                <w:rFonts w:hint="eastAsia" w:ascii="宋体" w:hAnsi="宋体" w:eastAsia="宋体" w:cs="宋体"/>
                <w:sz w:val="18"/>
                <w:szCs w:val="18"/>
                <w:highlight w:val="none"/>
                <w:vertAlign w:val="baseline"/>
                <w:lang w:val="en-US" w:eastAsia="zh-CN"/>
              </w:rPr>
              <w:t>提供</w:t>
            </w:r>
            <w:r>
              <w:rPr>
                <w:rFonts w:hint="eastAsia" w:ascii="宋体" w:hAnsi="宋体" w:eastAsia="宋体" w:cs="宋体"/>
                <w:sz w:val="18"/>
                <w:szCs w:val="18"/>
                <w:highlight w:val="none"/>
                <w:vertAlign w:val="baseline"/>
              </w:rPr>
              <w:t>的权威</w:t>
            </w:r>
            <w:r>
              <w:rPr>
                <w:rFonts w:hint="eastAsia" w:ascii="宋体" w:hAnsi="宋体" w:eastAsia="宋体" w:cs="宋体"/>
                <w:sz w:val="18"/>
                <w:szCs w:val="18"/>
                <w:highlight w:val="none"/>
                <w:vertAlign w:val="baseline"/>
                <w:lang w:val="en-US" w:eastAsia="zh-CN"/>
              </w:rPr>
              <w:t>的</w:t>
            </w:r>
            <w:r>
              <w:rPr>
                <w:rFonts w:hint="eastAsia" w:ascii="宋体" w:hAnsi="宋体" w:eastAsia="宋体" w:cs="宋体"/>
                <w:sz w:val="18"/>
                <w:szCs w:val="18"/>
                <w:highlight w:val="none"/>
                <w:vertAlign w:val="baseline"/>
              </w:rPr>
              <w:t>检测报告；</w:t>
            </w:r>
          </w:p>
          <w:p w14:paraId="61376D25">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6.采用喷墨技术防眩光黑色电喷工艺，表面墨色一致性和散热性能好；</w:t>
            </w:r>
          </w:p>
          <w:p w14:paraId="0BB66EC9">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7.色温误差：色温为6500K时，100%，75%，50%，25%四档电平白场调节色温误差≤150K；</w:t>
            </w:r>
          </w:p>
          <w:p w14:paraId="7FD8BF7E">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8.视角：≥水平160°，≥垂直160°；</w:t>
            </w:r>
          </w:p>
          <w:p w14:paraId="53F9366A">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9.反光率：屏体正面为黑色亚光处理，反光率≤1％；</w:t>
            </w:r>
          </w:p>
          <w:p w14:paraId="42C6D98F">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10.刷新频率：≥3840 Hz；</w:t>
            </w:r>
          </w:p>
          <w:p w14:paraId="6DF61B3E">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11.对比度：≥10000:1；</w:t>
            </w:r>
          </w:p>
          <w:p w14:paraId="149069D6">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12.盲点率：出厂盲点率＜0.000001；</w:t>
            </w:r>
          </w:p>
          <w:p w14:paraId="0820CE4A">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13.色度均匀性：±0.001Cx,Cy之内（校正后）；</w:t>
            </w:r>
          </w:p>
          <w:p w14:paraId="1DC9693D">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14.亮度均匀性：≥99%（校正后）；</w:t>
            </w:r>
          </w:p>
          <w:p w14:paraId="0012B342">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15.色域： ≥120% NTSC；</w:t>
            </w:r>
          </w:p>
          <w:p w14:paraId="7C0F40E0">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16.基色主波长误差：符合SJ/T 11141-2017 5.10.4规定，C级，∆λD≤2nm；亮度误差值≤4%</w:t>
            </w:r>
            <w:r>
              <w:rPr>
                <w:rFonts w:hint="eastAsia" w:ascii="宋体" w:hAnsi="宋体" w:eastAsia="宋体" w:cs="宋体"/>
                <w:sz w:val="18"/>
                <w:szCs w:val="18"/>
                <w:highlight w:val="none"/>
                <w:vertAlign w:val="baseline"/>
                <w:lang w:eastAsia="zh-CN"/>
              </w:rPr>
              <w:t>，</w:t>
            </w:r>
            <w:r>
              <w:rPr>
                <w:rFonts w:hint="eastAsia" w:ascii="宋体" w:hAnsi="宋体" w:eastAsia="宋体" w:cs="宋体"/>
                <w:sz w:val="18"/>
                <w:szCs w:val="18"/>
                <w:highlight w:val="none"/>
                <w:vertAlign w:val="baseline"/>
                <w:lang w:val="en-US" w:eastAsia="zh-CN"/>
              </w:rPr>
              <w:t>提供</w:t>
            </w:r>
            <w:r>
              <w:rPr>
                <w:rFonts w:hint="eastAsia" w:ascii="宋体" w:hAnsi="宋体" w:eastAsia="宋体" w:cs="宋体"/>
                <w:sz w:val="18"/>
                <w:szCs w:val="18"/>
                <w:highlight w:val="none"/>
                <w:vertAlign w:val="baseline"/>
              </w:rPr>
              <w:t>的权威</w:t>
            </w:r>
            <w:r>
              <w:rPr>
                <w:rFonts w:hint="eastAsia" w:ascii="宋体" w:hAnsi="宋体" w:eastAsia="宋体" w:cs="宋体"/>
                <w:sz w:val="18"/>
                <w:szCs w:val="18"/>
                <w:highlight w:val="none"/>
                <w:vertAlign w:val="baseline"/>
                <w:lang w:val="en-US" w:eastAsia="zh-CN"/>
              </w:rPr>
              <w:t>的</w:t>
            </w:r>
            <w:r>
              <w:rPr>
                <w:rFonts w:hint="eastAsia" w:ascii="宋体" w:hAnsi="宋体" w:eastAsia="宋体" w:cs="宋体"/>
                <w:sz w:val="18"/>
                <w:szCs w:val="18"/>
                <w:highlight w:val="none"/>
                <w:vertAlign w:val="baseline"/>
              </w:rPr>
              <w:t>检测报告；</w:t>
            </w:r>
          </w:p>
          <w:p w14:paraId="4304D01F">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17.伽马调节：具备21条以上可调节的γ校正曲线；</w:t>
            </w:r>
          </w:p>
          <w:p w14:paraId="73B7A351">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18.电源平均效率：具有功率因数校正（PFC）功能，LED显示屏供电电源的功率因素不小于95％，转换效率不小于90％；</w:t>
            </w:r>
          </w:p>
          <w:p w14:paraId="18E708B7">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19.最大功耗：≤400 W/㎡，平均功耗：≤200 W/㎡；</w:t>
            </w:r>
          </w:p>
          <w:p w14:paraId="16D84379">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20.拼接平整度：模组与模组平整度≤0.1mm；</w:t>
            </w:r>
          </w:p>
          <w:p w14:paraId="49BBF86E">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21.平均失效间隔工作时间（MTBF）：≥100000小时；</w:t>
            </w:r>
          </w:p>
          <w:p w14:paraId="7D53CD9F">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22.平均故障恢复时间(MTTR)：≤5 分钟；</w:t>
            </w:r>
          </w:p>
          <w:p w14:paraId="0B351351">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23.画面延时： ≤2ms；</w:t>
            </w:r>
          </w:p>
          <w:p w14:paraId="5BFF338A">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24.支持纳米镀膜／GOB防护技术；</w:t>
            </w:r>
          </w:p>
          <w:p w14:paraId="7915D1A0">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25.支持第一扫偏暗消除、低灰偏色补偿、低灰均匀性，横条纹消除、慢速开启、十字架消除、去除坏点、毛毛虫消除，余辉消除、亮度缓慢变亮功能；</w:t>
            </w:r>
          </w:p>
          <w:p w14:paraId="4018E62D">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26.LED屏体具有电路保护装置，须通过过流、断路、短路、过压、欠压、断电等测试；</w:t>
            </w:r>
          </w:p>
          <w:p w14:paraId="2A8C0315">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27.须具有快速连屏功能，更换显模组、控制卡等，无需再次写入屏体数据参数便可自适应恢复原有数据参数；</w:t>
            </w:r>
          </w:p>
        </w:tc>
        <w:tc>
          <w:tcPr>
            <w:tcW w:w="791" w:type="dxa"/>
            <w:vAlign w:val="center"/>
          </w:tcPr>
          <w:p w14:paraId="7A5C5B50">
            <w:pPr>
              <w:ind w:firstLine="180" w:firstLineChars="100"/>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792" w:type="dxa"/>
            <w:vAlign w:val="center"/>
          </w:tcPr>
          <w:p w14:paraId="74D43628">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15.56</w:t>
            </w:r>
          </w:p>
        </w:tc>
        <w:tc>
          <w:tcPr>
            <w:tcW w:w="759" w:type="dxa"/>
            <w:vAlign w:val="center"/>
          </w:tcPr>
          <w:p w14:paraId="75023275">
            <w:pPr>
              <w:rPr>
                <w:rFonts w:hint="eastAsia" w:ascii="宋体" w:hAnsi="宋体" w:eastAsia="宋体" w:cs="宋体"/>
                <w:sz w:val="18"/>
                <w:szCs w:val="18"/>
                <w:vertAlign w:val="baseline"/>
              </w:rPr>
            </w:pPr>
          </w:p>
        </w:tc>
      </w:tr>
      <w:tr w14:paraId="7BB6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AB0F82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56" w:type="dxa"/>
            <w:vAlign w:val="center"/>
          </w:tcPr>
          <w:p w14:paraId="0D08B4DB">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同步接收卡</w:t>
            </w:r>
          </w:p>
        </w:tc>
        <w:tc>
          <w:tcPr>
            <w:tcW w:w="4457" w:type="dxa"/>
          </w:tcPr>
          <w:p w14:paraId="48633BF2">
            <w:pP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1、</w:t>
            </w:r>
            <w:r>
              <w:rPr>
                <w:rFonts w:hint="eastAsia" w:ascii="宋体" w:hAnsi="宋体" w:eastAsia="宋体" w:cs="宋体"/>
                <w:sz w:val="18"/>
                <w:szCs w:val="18"/>
                <w:vertAlign w:val="baseline"/>
              </w:rPr>
              <w:t>带载能力：≥512*512</w:t>
            </w:r>
          </w:p>
          <w:p w14:paraId="0154BF4B">
            <w:pP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2、</w:t>
            </w:r>
            <w:r>
              <w:rPr>
                <w:rFonts w:hint="eastAsia" w:ascii="宋体" w:hAnsi="宋体" w:eastAsia="宋体" w:cs="宋体"/>
                <w:sz w:val="18"/>
                <w:szCs w:val="18"/>
                <w:vertAlign w:val="baseline"/>
              </w:rPr>
              <w:t>RGB并行数据组：≥24组</w:t>
            </w:r>
          </w:p>
          <w:p w14:paraId="68DB5523">
            <w:pP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3、</w:t>
            </w:r>
            <w:r>
              <w:rPr>
                <w:rFonts w:hint="eastAsia" w:ascii="宋体" w:hAnsi="宋体" w:eastAsia="宋体" w:cs="宋体"/>
                <w:sz w:val="18"/>
                <w:szCs w:val="18"/>
                <w:vertAlign w:val="baseline"/>
              </w:rPr>
              <w:t>HUB接口：HUB75E</w:t>
            </w:r>
          </w:p>
          <w:p w14:paraId="46E543C7">
            <w:pP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4、</w:t>
            </w:r>
            <w:r>
              <w:rPr>
                <w:rFonts w:hint="eastAsia" w:ascii="宋体" w:hAnsi="宋体" w:eastAsia="宋体" w:cs="宋体"/>
                <w:sz w:val="18"/>
                <w:szCs w:val="18"/>
                <w:vertAlign w:val="baseline"/>
              </w:rPr>
              <w:t>温度、电压通讯状态监控</w:t>
            </w:r>
          </w:p>
          <w:p w14:paraId="4BFD494E">
            <w:pP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5、</w:t>
            </w:r>
            <w:r>
              <w:rPr>
                <w:rFonts w:hint="eastAsia" w:ascii="宋体" w:hAnsi="宋体" w:eastAsia="宋体" w:cs="宋体"/>
                <w:sz w:val="18"/>
                <w:szCs w:val="18"/>
                <w:vertAlign w:val="baseline"/>
              </w:rPr>
              <w:t>逐点亮色度校正</w:t>
            </w: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rPr>
              <w:t>独立GAMMA调节</w:t>
            </w: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rPr>
              <w:t>色彩管理</w:t>
            </w:r>
            <w:r>
              <w:rPr>
                <w:rFonts w:hint="eastAsia" w:ascii="宋体" w:hAnsi="宋体" w:eastAsia="宋体" w:cs="宋体"/>
                <w:sz w:val="18"/>
                <w:szCs w:val="18"/>
                <w:vertAlign w:val="baseline"/>
                <w:lang w:eastAsia="zh-CN"/>
              </w:rPr>
              <w:t>、</w:t>
            </w:r>
            <w:r>
              <w:rPr>
                <w:rFonts w:hint="eastAsia" w:ascii="宋体" w:hAnsi="宋体" w:eastAsia="宋体" w:cs="宋体"/>
                <w:sz w:val="18"/>
                <w:szCs w:val="18"/>
                <w:vertAlign w:val="baseline"/>
              </w:rPr>
              <w:t>画面90°倍数旋转</w:t>
            </w:r>
            <w:r>
              <w:rPr>
                <w:rFonts w:hint="eastAsia" w:ascii="宋体" w:hAnsi="宋体" w:eastAsia="宋体" w:cs="宋体"/>
                <w:sz w:val="18"/>
                <w:szCs w:val="18"/>
                <w:vertAlign w:val="baseline"/>
                <w:lang w:eastAsia="zh-CN"/>
              </w:rPr>
              <w:t>，</w:t>
            </w:r>
            <w:r>
              <w:rPr>
                <w:rFonts w:hint="eastAsia" w:ascii="宋体" w:hAnsi="宋体" w:eastAsia="宋体" w:cs="宋体"/>
                <w:sz w:val="18"/>
                <w:szCs w:val="18"/>
                <w:highlight w:val="none"/>
                <w:lang w:val="zh-CN"/>
              </w:rPr>
              <w:t>具有中国合格评定国家认可委员会实验室认可证书。</w:t>
            </w:r>
          </w:p>
        </w:tc>
        <w:tc>
          <w:tcPr>
            <w:tcW w:w="791" w:type="dxa"/>
            <w:vAlign w:val="center"/>
          </w:tcPr>
          <w:p w14:paraId="300945CF">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60</w:t>
            </w:r>
          </w:p>
        </w:tc>
        <w:tc>
          <w:tcPr>
            <w:tcW w:w="792" w:type="dxa"/>
            <w:vAlign w:val="center"/>
          </w:tcPr>
          <w:p w14:paraId="64AF8E81">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张</w:t>
            </w:r>
          </w:p>
        </w:tc>
        <w:tc>
          <w:tcPr>
            <w:tcW w:w="759" w:type="dxa"/>
            <w:vAlign w:val="center"/>
          </w:tcPr>
          <w:p w14:paraId="7495388A">
            <w:pPr>
              <w:rPr>
                <w:rFonts w:hint="eastAsia" w:ascii="宋体" w:hAnsi="宋体" w:eastAsia="宋体" w:cs="宋体"/>
                <w:sz w:val="18"/>
                <w:szCs w:val="18"/>
                <w:vertAlign w:val="baseline"/>
              </w:rPr>
            </w:pPr>
          </w:p>
        </w:tc>
      </w:tr>
      <w:tr w14:paraId="17F2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28FD166">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056" w:type="dxa"/>
            <w:vAlign w:val="center"/>
          </w:tcPr>
          <w:p w14:paraId="535420B9">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驱动电源</w:t>
            </w:r>
          </w:p>
        </w:tc>
        <w:tc>
          <w:tcPr>
            <w:tcW w:w="4457" w:type="dxa"/>
          </w:tcPr>
          <w:p w14:paraId="6972EF15">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rPr>
              <w:t>5V/200W/40A</w:t>
            </w:r>
          </w:p>
        </w:tc>
        <w:tc>
          <w:tcPr>
            <w:tcW w:w="791" w:type="dxa"/>
            <w:vAlign w:val="center"/>
          </w:tcPr>
          <w:p w14:paraId="5FA54DFF">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55</w:t>
            </w:r>
          </w:p>
        </w:tc>
        <w:tc>
          <w:tcPr>
            <w:tcW w:w="792" w:type="dxa"/>
            <w:vAlign w:val="center"/>
          </w:tcPr>
          <w:p w14:paraId="0E4CA06E">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759" w:type="dxa"/>
            <w:vAlign w:val="center"/>
          </w:tcPr>
          <w:p w14:paraId="0ED84A88">
            <w:pPr>
              <w:rPr>
                <w:rFonts w:hint="eastAsia" w:ascii="宋体" w:hAnsi="宋体" w:eastAsia="宋体" w:cs="宋体"/>
                <w:sz w:val="18"/>
                <w:szCs w:val="18"/>
                <w:vertAlign w:val="baseline"/>
              </w:rPr>
            </w:pPr>
          </w:p>
        </w:tc>
      </w:tr>
      <w:tr w14:paraId="78BB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6F172A0">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056" w:type="dxa"/>
            <w:vAlign w:val="center"/>
          </w:tcPr>
          <w:p w14:paraId="61EC9183">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视频处理器</w:t>
            </w:r>
          </w:p>
        </w:tc>
        <w:tc>
          <w:tcPr>
            <w:tcW w:w="4457" w:type="dxa"/>
          </w:tcPr>
          <w:p w14:paraId="764E3DD9">
            <w:pPr>
              <w:numPr>
                <w:ilvl w:val="0"/>
                <w:numId w:val="2"/>
              </w:numP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rPr>
              <w:t>为保障系统兼容性，视频处理器与LED大屏幕为同一厂家</w:t>
            </w:r>
            <w:r>
              <w:rPr>
                <w:rFonts w:hint="eastAsia" w:ascii="宋体" w:hAnsi="宋体" w:eastAsia="宋体" w:cs="宋体"/>
                <w:sz w:val="18"/>
                <w:szCs w:val="18"/>
                <w:highlight w:val="none"/>
                <w:vertAlign w:val="baseline"/>
                <w:lang w:val="en-US" w:eastAsia="zh-CN"/>
              </w:rPr>
              <w:t xml:space="preserve"> </w:t>
            </w:r>
          </w:p>
          <w:p w14:paraId="2159E71E">
            <w:pPr>
              <w:numPr>
                <w:ilvl w:val="0"/>
                <w:numId w:val="0"/>
              </w:num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2.为减少连线和控制设备，提高稳定性，本项目采用二合一视频处理器，兼具发送卡及视频处理器功能。</w:t>
            </w:r>
          </w:p>
          <w:p w14:paraId="6B58E24B">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3.单台视频处理器带载能力≥650万像素</w:t>
            </w:r>
          </w:p>
          <w:p w14:paraId="6DE6037E">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4.输入接口不少于1路 DVI，2路 HDMI，1 路 SDI；</w:t>
            </w:r>
          </w:p>
          <w:p w14:paraId="6A7FB142">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5.输出接口：网口×10；</w:t>
            </w:r>
          </w:p>
          <w:p w14:paraId="6934E5A0">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6.单台视频处理器支持图层数量：不少于3;</w:t>
            </w:r>
          </w:p>
          <w:p w14:paraId="3A8A0973">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7.支持多窗口显示及任意布局；</w:t>
            </w:r>
          </w:p>
          <w:p w14:paraId="42E3436D">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8.单台视频处理器支持场景数量：不少于10；</w:t>
            </w:r>
          </w:p>
          <w:p w14:paraId="51046DBE">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9.支持设备备份和网口备份，保障设备故障或网络故障时保证屏体正常运行；</w:t>
            </w:r>
          </w:p>
          <w:p w14:paraId="66AE9FF7">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10.具有输入源场同步功能，可以选择HDMI源或DVI源作为同步信号，达到输出场级同步；</w:t>
            </w:r>
          </w:p>
          <w:p w14:paraId="71AA3E6E">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11.具有监视输出，支持将显示内容通过HDMI或DVI监视输出接口发送到显示器显示；</w:t>
            </w:r>
          </w:p>
          <w:p w14:paraId="70F82276">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12.支持 EDID 管理，支持用户自定义 EDID 和预设 EDID；</w:t>
            </w:r>
          </w:p>
          <w:p w14:paraId="503828B7">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13.具有画面一键冻结功能，无需电脑，按下视频控制器画面冻结按钮可快捷冻结正在播放的画面；</w:t>
            </w:r>
          </w:p>
          <w:p w14:paraId="3409346D">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14.支持中控设备统一管理；</w:t>
            </w:r>
          </w:p>
          <w:p w14:paraId="04342748">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15.支持逐点亮度校正，可以对每个灯点的亮度和色度进行校正，有效消除色差，使整屏的亮度和色度达到高度均匀一致，提高显示屏的画质；</w:t>
            </w:r>
          </w:p>
          <w:p w14:paraId="5884275D">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16.支持扩展多功能卡，可实现屏体手动控制，自动控制，以及软件控制；</w:t>
            </w:r>
          </w:p>
          <w:p w14:paraId="691A34E0">
            <w:pPr>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17.表面阻燃V-O级；</w:t>
            </w:r>
          </w:p>
          <w:p w14:paraId="737CEE7F">
            <w:pPr>
              <w:rPr>
                <w:rFonts w:hint="eastAsia" w:ascii="宋体" w:hAnsi="宋体" w:eastAsia="宋体" w:cs="宋体"/>
                <w:sz w:val="18"/>
                <w:szCs w:val="18"/>
                <w:vertAlign w:val="baseline"/>
              </w:rPr>
            </w:pPr>
            <w:r>
              <w:rPr>
                <w:rFonts w:hint="eastAsia" w:ascii="宋体" w:hAnsi="宋体" w:eastAsia="宋体" w:cs="宋体"/>
                <w:sz w:val="18"/>
                <w:szCs w:val="18"/>
                <w:highlight w:val="none"/>
                <w:vertAlign w:val="baseline"/>
              </w:rPr>
              <w:t>18.具有液晶面板，可实时显示型号，IP地址，窗口及信号源的分辨率以及状态信息，输出网口的状态，屏幕大小及帧频信息，设备同步模式展示，USB连接或网线连接状态，屏体亮度等信息</w:t>
            </w:r>
          </w:p>
        </w:tc>
        <w:tc>
          <w:tcPr>
            <w:tcW w:w="791" w:type="dxa"/>
            <w:vAlign w:val="center"/>
          </w:tcPr>
          <w:p w14:paraId="0E191C64">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06272343">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30ACF42E">
            <w:pPr>
              <w:rPr>
                <w:rFonts w:hint="eastAsia" w:ascii="宋体" w:hAnsi="宋体" w:eastAsia="宋体" w:cs="宋体"/>
                <w:sz w:val="18"/>
                <w:szCs w:val="18"/>
                <w:vertAlign w:val="baseline"/>
              </w:rPr>
            </w:pPr>
          </w:p>
        </w:tc>
      </w:tr>
      <w:tr w14:paraId="095E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DA7A427">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056" w:type="dxa"/>
            <w:vAlign w:val="center"/>
          </w:tcPr>
          <w:p w14:paraId="4688B71B">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配电柜</w:t>
            </w:r>
          </w:p>
        </w:tc>
        <w:tc>
          <w:tcPr>
            <w:tcW w:w="4457" w:type="dxa"/>
          </w:tcPr>
          <w:p w14:paraId="3DDA0D92">
            <w:pPr>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1.通过调节自动/手动/锁定开关可切换式、手动模式和锁定模式;</w:t>
            </w:r>
          </w:p>
          <w:p w14:paraId="747F1E00">
            <w:pPr>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2.4天线科学布局信号更强覆盖更广：外置2根2.4GHz单频天线和2根5GHz单频天线；</w:t>
            </w:r>
          </w:p>
          <w:p w14:paraId="40FEE6F2">
            <w:pPr>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3.设备面板自带≥4.3寸触控液晶显示屏可查看设备电压﹑电流﹑使用电量﹑设备号﹑IP地址﹑温度﹑湿度，显示屏还可显示使用单位名称及财产编号/项目编号，提供国家认可的检测报告复印件。</w:t>
            </w:r>
          </w:p>
          <w:p w14:paraId="1DA5BD67">
            <w:pPr>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4.多频合一，智能选择：设备采用多频合一技术，将2.4GHz、5GHz多个频段合并为1个共同的SSID，使用相同的配置。可以根据终端实时上网速率，自动适配更优的信号，智能为用户选择网速更高，干扰更少的上网频段。充分发挥多频段优势，智能优化用户体验；</w:t>
            </w:r>
          </w:p>
          <w:p w14:paraId="0C445F49">
            <w:pPr>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 xml:space="preserve">5.进行B类火灭火试验，灭火装置应在喷放结束后30s内灭火。                                                                                         6.支持 PC 端局域网远程设置时间，可设置 180 个以上启动时间及关闭时间。                                                                          7.一级登录密码：手机软件描PC端软件二维码生成动态密码登录设备主页面；二级设置密码：需设备绑定手机后扫描PC端二维码才能生成动态密码，登录设置页面进行参数设置；三级密码：管理员密码无需绑定就可登录，提供国家认可的检测报告复印件。                                                                                                                             </w:t>
            </w:r>
          </w:p>
          <w:p w14:paraId="76A43E43">
            <w:pPr>
              <w:jc w:val="left"/>
              <w:rPr>
                <w:rFonts w:hint="eastAsia" w:ascii="宋体" w:hAnsi="宋体" w:eastAsia="宋体" w:cs="宋体"/>
                <w:sz w:val="18"/>
                <w:szCs w:val="18"/>
                <w:highlight w:val="none"/>
                <w:vertAlign w:val="baseline"/>
              </w:rPr>
            </w:pPr>
            <w:r>
              <w:rPr>
                <w:rFonts w:hint="eastAsia" w:ascii="宋体" w:hAnsi="宋体" w:eastAsia="宋体" w:cs="宋体"/>
                <w:sz w:val="18"/>
                <w:szCs w:val="18"/>
                <w:highlight w:val="none"/>
                <w:vertAlign w:val="baseline"/>
              </w:rPr>
              <w:t>8.设备集成≥4.3寸触控显示器，显示器可显示温度、湿度的检测和报警、烟雾报警、漏电报警、功率、三相电的电压及电流，提供实物功能截图照片。</w:t>
            </w:r>
          </w:p>
          <w:p w14:paraId="58A47808">
            <w:pPr>
              <w:jc w:val="left"/>
              <w:rPr>
                <w:rFonts w:hint="eastAsia"/>
                <w:lang w:eastAsia="zh-CN"/>
              </w:rPr>
            </w:pPr>
            <w:r>
              <w:rPr>
                <w:rFonts w:hint="eastAsia" w:ascii="宋体" w:hAnsi="宋体" w:eastAsia="宋体" w:cs="宋体"/>
                <w:sz w:val="18"/>
                <w:szCs w:val="18"/>
                <w:highlight w:val="none"/>
                <w:vertAlign w:val="baseline"/>
              </w:rPr>
              <w:t xml:space="preserve">9.设备显示器可显示≥8路运行状态、IP地址、设备编号；显示器可显示项目名称及财产编号，显示器上的项目名称需与本次投标项目名称一致，提供实物功能截图照片                                                                                                                                           10.设备可通过手机控制软件连接设备的WIFI以达到手机控制设备的目的，且可通过手机端控制软件下发新的WIFI密码。                                                                                                         11.手机控制软件页面可显示分享的二维码，通过分享二维码可邀请指定用户绑定设备进行操作。                             </w:t>
            </w:r>
          </w:p>
        </w:tc>
        <w:tc>
          <w:tcPr>
            <w:tcW w:w="791" w:type="dxa"/>
            <w:vAlign w:val="center"/>
          </w:tcPr>
          <w:p w14:paraId="7A409C5C">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354781A2">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5F28A44A">
            <w:pPr>
              <w:rPr>
                <w:rFonts w:hint="eastAsia" w:ascii="宋体" w:hAnsi="宋体" w:eastAsia="宋体" w:cs="宋体"/>
                <w:sz w:val="18"/>
                <w:szCs w:val="18"/>
                <w:vertAlign w:val="baseline"/>
              </w:rPr>
            </w:pPr>
          </w:p>
        </w:tc>
      </w:tr>
      <w:tr w14:paraId="137A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69BB3F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1056" w:type="dxa"/>
            <w:vAlign w:val="center"/>
          </w:tcPr>
          <w:p w14:paraId="40AACBA2">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显示服务器</w:t>
            </w:r>
          </w:p>
        </w:tc>
        <w:tc>
          <w:tcPr>
            <w:tcW w:w="4457" w:type="dxa"/>
          </w:tcPr>
          <w:p w14:paraId="6D27D591">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CPU：≥i5-12400 主频≥2.5GHz</w:t>
            </w:r>
          </w:p>
          <w:p w14:paraId="3FF85EB3">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内存：≥16G</w:t>
            </w:r>
          </w:p>
          <w:p w14:paraId="17A63B90">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硬盘：≥256G SSD</w:t>
            </w:r>
          </w:p>
          <w:p w14:paraId="180E21BF">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显卡：≥6500XT 独立显卡</w:t>
            </w:r>
          </w:p>
          <w:p w14:paraId="79E8BE93">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电源：≥300W</w:t>
            </w:r>
          </w:p>
          <w:p w14:paraId="6885CF43">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系统：≥win10正版</w:t>
            </w:r>
          </w:p>
          <w:p w14:paraId="104B7D12">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前置接口：≥耳机接口×1；≥麦克风接口×1；≥电源按钮×1；≥USB3.0×4；</w:t>
            </w:r>
          </w:p>
          <w:p w14:paraId="5E89E641">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机箱接口：≥1×HDMI接口、≥1×COM接口、≥1×RJ45接口、≥2×USB2.0接口 、≥2×USB3.0接口 、≥1×OUT接口、≥1×MIC接口；</w:t>
            </w:r>
          </w:p>
          <w:p w14:paraId="58B7FD1B">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整机体积</w:t>
            </w:r>
            <w:r>
              <w:rPr>
                <w:rFonts w:hint="eastAsia" w:ascii="宋体" w:hAnsi="宋体" w:eastAsia="宋体" w:cs="宋体"/>
                <w:sz w:val="18"/>
                <w:szCs w:val="18"/>
                <w:vertAlign w:val="baseline"/>
                <w:lang w:eastAsia="zh-CN"/>
              </w:rPr>
              <w:t>：</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sz w:val="18"/>
                <w:szCs w:val="18"/>
                <w:vertAlign w:val="baseline"/>
              </w:rPr>
              <w:t xml:space="preserve">15L：290（L）* 168(W) * 355(H)MM     </w:t>
            </w:r>
          </w:p>
        </w:tc>
        <w:tc>
          <w:tcPr>
            <w:tcW w:w="791" w:type="dxa"/>
            <w:vAlign w:val="center"/>
          </w:tcPr>
          <w:p w14:paraId="009ABC17">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0F736827">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41FBC519">
            <w:pPr>
              <w:rPr>
                <w:rFonts w:hint="eastAsia" w:ascii="宋体" w:hAnsi="宋体" w:eastAsia="宋体" w:cs="宋体"/>
                <w:sz w:val="18"/>
                <w:szCs w:val="18"/>
                <w:vertAlign w:val="baseline"/>
              </w:rPr>
            </w:pPr>
          </w:p>
        </w:tc>
      </w:tr>
      <w:tr w14:paraId="1365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0C43758">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1056" w:type="dxa"/>
            <w:vAlign w:val="center"/>
          </w:tcPr>
          <w:p w14:paraId="12689FDF">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液晶显示器</w:t>
            </w:r>
          </w:p>
        </w:tc>
        <w:tc>
          <w:tcPr>
            <w:tcW w:w="4457" w:type="dxa"/>
          </w:tcPr>
          <w:p w14:paraId="133405EF">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 xml:space="preserve">尺寸：≥23.8英寸超窄边框  </w:t>
            </w:r>
          </w:p>
          <w:p w14:paraId="44FBB47F">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分辨率：≥1920*1080</w:t>
            </w:r>
          </w:p>
          <w:p w14:paraId="3434A32C">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 xml:space="preserve">面板类型：IPS FHD  </w:t>
            </w:r>
          </w:p>
          <w:p w14:paraId="3D519D94">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屏幕类型：直面屏</w:t>
            </w:r>
          </w:p>
          <w:p w14:paraId="4039CFC9">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 xml:space="preserve">屏幕比例：≥16:9                                          </w:t>
            </w:r>
          </w:p>
          <w:p w14:paraId="173B5106">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刷新率：≥75HZ</w:t>
            </w:r>
          </w:p>
          <w:p w14:paraId="2DD650D1">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色域：≥73%NTSC</w:t>
            </w:r>
          </w:p>
          <w:p w14:paraId="6B79E00B">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平均亮度：≥250尼特</w:t>
            </w:r>
          </w:p>
          <w:p w14:paraId="37DEC506">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响应时间：</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sz w:val="18"/>
                <w:szCs w:val="18"/>
                <w:vertAlign w:val="baseline"/>
              </w:rPr>
              <w:t>5ms</w:t>
            </w:r>
          </w:p>
          <w:p w14:paraId="403B7C5B">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可视角度：≥水平178、垂直178度</w:t>
            </w:r>
          </w:p>
          <w:p w14:paraId="40F98D35">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接口：HDMI+VGA</w:t>
            </w:r>
          </w:p>
          <w:p w14:paraId="310638A7">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壁挂：≥100*100mm</w:t>
            </w:r>
          </w:p>
          <w:p w14:paraId="61937ECE">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底座：快拆一键拆装固定底座</w:t>
            </w:r>
          </w:p>
        </w:tc>
        <w:tc>
          <w:tcPr>
            <w:tcW w:w="791" w:type="dxa"/>
            <w:vAlign w:val="center"/>
          </w:tcPr>
          <w:p w14:paraId="51634416">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12EB098D">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51BF86D9">
            <w:pPr>
              <w:rPr>
                <w:rFonts w:hint="eastAsia" w:ascii="宋体" w:hAnsi="宋体" w:eastAsia="宋体" w:cs="宋体"/>
                <w:sz w:val="18"/>
                <w:szCs w:val="18"/>
                <w:vertAlign w:val="baseline"/>
              </w:rPr>
            </w:pPr>
          </w:p>
        </w:tc>
      </w:tr>
      <w:tr w14:paraId="421F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55B9185">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1056" w:type="dxa"/>
            <w:vAlign w:val="center"/>
          </w:tcPr>
          <w:p w14:paraId="03D59FB4">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手持相机</w:t>
            </w:r>
          </w:p>
        </w:tc>
        <w:tc>
          <w:tcPr>
            <w:tcW w:w="4457" w:type="dxa"/>
          </w:tcPr>
          <w:p w14:paraId="146C1A47">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镜头最大光圈：F2</w:t>
            </w:r>
          </w:p>
          <w:p w14:paraId="0F1B9806">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拍摄性能：可遥控；自拍；手柄；全景拍摄；机身防抖；延时拍摄</w:t>
            </w:r>
          </w:p>
          <w:p w14:paraId="299B1E45">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画幅：1英寸画幅</w:t>
            </w:r>
          </w:p>
          <w:p w14:paraId="5AE9F36D">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标准ISO感光度：ISO 50-16000</w:t>
            </w:r>
          </w:p>
          <w:p w14:paraId="339DEC6D">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传感器类型：CMOS</w:t>
            </w:r>
          </w:p>
          <w:p w14:paraId="6DDF1302">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接口：USB；Wi-Fi；蓝牙</w:t>
            </w:r>
          </w:p>
          <w:p w14:paraId="7C9162E9">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液晶屏尺寸≥：2英寸</w:t>
            </w:r>
          </w:p>
          <w:p w14:paraId="18C228FA">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液晶屏类型：旋转屏；触摸屏</w:t>
            </w:r>
          </w:p>
        </w:tc>
        <w:tc>
          <w:tcPr>
            <w:tcW w:w="791" w:type="dxa"/>
            <w:vAlign w:val="center"/>
          </w:tcPr>
          <w:p w14:paraId="608DE095">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58EE2229">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03147FF2">
            <w:pPr>
              <w:rPr>
                <w:rFonts w:hint="eastAsia" w:ascii="宋体" w:hAnsi="宋体" w:eastAsia="宋体" w:cs="宋体"/>
                <w:sz w:val="18"/>
                <w:szCs w:val="18"/>
                <w:vertAlign w:val="baseline"/>
              </w:rPr>
            </w:pPr>
          </w:p>
        </w:tc>
      </w:tr>
      <w:tr w14:paraId="69C1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4E098FF">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1056" w:type="dxa"/>
            <w:vAlign w:val="center"/>
          </w:tcPr>
          <w:p w14:paraId="75EB1D81">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主电源线</w:t>
            </w:r>
          </w:p>
        </w:tc>
        <w:tc>
          <w:tcPr>
            <w:tcW w:w="4457" w:type="dxa"/>
          </w:tcPr>
          <w:p w14:paraId="1E9B9359">
            <w:pPr>
              <w:rPr>
                <w:rFonts w:hint="default" w:ascii="宋体" w:hAnsi="宋体" w:eastAsia="宋体" w:cs="宋体"/>
                <w:sz w:val="18"/>
                <w:szCs w:val="18"/>
                <w:vertAlign w:val="baseline"/>
                <w:lang w:val="en-US" w:eastAsia="zh-CN"/>
              </w:rPr>
            </w:pPr>
            <w:r>
              <w:rPr>
                <w:rFonts w:hint="eastAsia" w:ascii="宋体" w:hAnsi="宋体" w:eastAsia="宋体" w:cs="宋体"/>
                <w:sz w:val="18"/>
                <w:szCs w:val="18"/>
                <w:highlight w:val="none"/>
                <w:vertAlign w:val="baseline"/>
              </w:rPr>
              <w:t>RVV3*6mm²+1*4mm²</w:t>
            </w:r>
            <w:r>
              <w:rPr>
                <w:rFonts w:hint="eastAsia" w:ascii="宋体" w:hAnsi="宋体" w:eastAsia="宋体" w:cs="宋体"/>
                <w:sz w:val="18"/>
                <w:szCs w:val="18"/>
                <w:highlight w:val="none"/>
                <w:vertAlign w:val="baseline"/>
                <w:lang w:eastAsia="zh-CN"/>
              </w:rPr>
              <w:t>，</w:t>
            </w:r>
            <w:r>
              <w:rPr>
                <w:rFonts w:hint="eastAsia" w:ascii="宋体" w:hAnsi="宋体" w:eastAsia="宋体" w:cs="宋体"/>
                <w:sz w:val="18"/>
                <w:szCs w:val="18"/>
                <w:highlight w:val="none"/>
                <w:vertAlign w:val="baseline"/>
                <w:lang w:val="en-US" w:eastAsia="zh-CN"/>
              </w:rPr>
              <w:t>通过电工委颁发的</w:t>
            </w:r>
            <w:r>
              <w:rPr>
                <w:rFonts w:hint="eastAsia" w:ascii="宋体" w:hAnsi="宋体" w:eastAsia="宋体" w:cs="宋体"/>
                <w:color w:val="000000"/>
                <w:kern w:val="0"/>
                <w:sz w:val="18"/>
                <w:szCs w:val="18"/>
                <w:highlight w:val="none"/>
                <w:lang w:val="en-US" w:eastAsia="zh-CN" w:bidi="ar"/>
              </w:rPr>
              <w:t>静电放电认证证明。</w:t>
            </w:r>
          </w:p>
        </w:tc>
        <w:tc>
          <w:tcPr>
            <w:tcW w:w="791" w:type="dxa"/>
            <w:vAlign w:val="center"/>
          </w:tcPr>
          <w:p w14:paraId="50656AF3">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50</w:t>
            </w:r>
          </w:p>
        </w:tc>
        <w:tc>
          <w:tcPr>
            <w:tcW w:w="792" w:type="dxa"/>
            <w:vAlign w:val="center"/>
          </w:tcPr>
          <w:p w14:paraId="28000745">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米</w:t>
            </w:r>
          </w:p>
        </w:tc>
        <w:tc>
          <w:tcPr>
            <w:tcW w:w="759" w:type="dxa"/>
            <w:vAlign w:val="center"/>
          </w:tcPr>
          <w:p w14:paraId="130F6788">
            <w:pPr>
              <w:rPr>
                <w:rFonts w:hint="eastAsia" w:ascii="宋体" w:hAnsi="宋体" w:eastAsia="宋体" w:cs="宋体"/>
                <w:sz w:val="18"/>
                <w:szCs w:val="18"/>
                <w:vertAlign w:val="baseline"/>
              </w:rPr>
            </w:pPr>
          </w:p>
        </w:tc>
      </w:tr>
      <w:tr w14:paraId="53E6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43DD80A">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056" w:type="dxa"/>
            <w:vAlign w:val="center"/>
          </w:tcPr>
          <w:p w14:paraId="38F7A79C">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线材</w:t>
            </w:r>
          </w:p>
        </w:tc>
        <w:tc>
          <w:tcPr>
            <w:tcW w:w="4457" w:type="dxa"/>
          </w:tcPr>
          <w:p w14:paraId="0E0323F3">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排线/网线/跳线</w:t>
            </w:r>
          </w:p>
        </w:tc>
        <w:tc>
          <w:tcPr>
            <w:tcW w:w="791" w:type="dxa"/>
            <w:vAlign w:val="center"/>
          </w:tcPr>
          <w:p w14:paraId="64A674E3">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15.56</w:t>
            </w:r>
          </w:p>
        </w:tc>
        <w:tc>
          <w:tcPr>
            <w:tcW w:w="792" w:type="dxa"/>
            <w:vAlign w:val="center"/>
          </w:tcPr>
          <w:p w14:paraId="62821E73">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平方米</w:t>
            </w:r>
          </w:p>
        </w:tc>
        <w:tc>
          <w:tcPr>
            <w:tcW w:w="759" w:type="dxa"/>
            <w:vAlign w:val="center"/>
          </w:tcPr>
          <w:p w14:paraId="2D5E227C">
            <w:pPr>
              <w:rPr>
                <w:rFonts w:hint="eastAsia" w:ascii="宋体" w:hAnsi="宋体" w:eastAsia="宋体" w:cs="宋体"/>
                <w:sz w:val="18"/>
                <w:szCs w:val="18"/>
                <w:vertAlign w:val="baseline"/>
              </w:rPr>
            </w:pPr>
          </w:p>
        </w:tc>
      </w:tr>
      <w:tr w14:paraId="4CDB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3EAA03F">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w:t>
            </w:r>
          </w:p>
        </w:tc>
        <w:tc>
          <w:tcPr>
            <w:tcW w:w="1056" w:type="dxa"/>
            <w:vAlign w:val="center"/>
          </w:tcPr>
          <w:p w14:paraId="24AA3F68">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屏体结构</w:t>
            </w:r>
          </w:p>
        </w:tc>
        <w:tc>
          <w:tcPr>
            <w:tcW w:w="4457" w:type="dxa"/>
          </w:tcPr>
          <w:p w14:paraId="6198CBBA">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国标钢材 不锈钢拉丝黑（5540mm*3160mm）</w:t>
            </w:r>
          </w:p>
        </w:tc>
        <w:tc>
          <w:tcPr>
            <w:tcW w:w="791" w:type="dxa"/>
            <w:vAlign w:val="center"/>
          </w:tcPr>
          <w:p w14:paraId="68AECD8A">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16.43</w:t>
            </w:r>
          </w:p>
        </w:tc>
        <w:tc>
          <w:tcPr>
            <w:tcW w:w="792" w:type="dxa"/>
            <w:vAlign w:val="center"/>
          </w:tcPr>
          <w:p w14:paraId="0399BDCA">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平方米</w:t>
            </w:r>
          </w:p>
        </w:tc>
        <w:tc>
          <w:tcPr>
            <w:tcW w:w="759" w:type="dxa"/>
            <w:vAlign w:val="center"/>
          </w:tcPr>
          <w:p w14:paraId="3A12C601">
            <w:pPr>
              <w:rPr>
                <w:rFonts w:hint="eastAsia" w:ascii="宋体" w:hAnsi="宋体" w:eastAsia="宋体" w:cs="宋体"/>
                <w:sz w:val="18"/>
                <w:szCs w:val="18"/>
                <w:vertAlign w:val="baseline"/>
              </w:rPr>
            </w:pPr>
          </w:p>
        </w:tc>
      </w:tr>
      <w:tr w14:paraId="3CE5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A110AA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w:t>
            </w:r>
          </w:p>
        </w:tc>
        <w:tc>
          <w:tcPr>
            <w:tcW w:w="1056" w:type="dxa"/>
            <w:vAlign w:val="center"/>
          </w:tcPr>
          <w:p w14:paraId="10254BF0">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安装调试</w:t>
            </w:r>
          </w:p>
        </w:tc>
        <w:tc>
          <w:tcPr>
            <w:tcW w:w="4457" w:type="dxa"/>
          </w:tcPr>
          <w:p w14:paraId="338C6551">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运输、搬运、施工安装、培训</w:t>
            </w:r>
          </w:p>
        </w:tc>
        <w:tc>
          <w:tcPr>
            <w:tcW w:w="791" w:type="dxa"/>
            <w:vAlign w:val="center"/>
          </w:tcPr>
          <w:p w14:paraId="1F9E7F86">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4EA7739F">
            <w:pPr>
              <w:keepNext w:val="0"/>
              <w:keepLines w:val="0"/>
              <w:widowControl/>
              <w:suppressLineNumbers w:val="0"/>
              <w:jc w:val="center"/>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批</w:t>
            </w:r>
          </w:p>
        </w:tc>
        <w:tc>
          <w:tcPr>
            <w:tcW w:w="759" w:type="dxa"/>
            <w:vAlign w:val="center"/>
          </w:tcPr>
          <w:p w14:paraId="00294850">
            <w:pPr>
              <w:rPr>
                <w:rFonts w:hint="eastAsia" w:ascii="宋体" w:hAnsi="宋体" w:eastAsia="宋体" w:cs="宋体"/>
                <w:sz w:val="18"/>
                <w:szCs w:val="18"/>
                <w:vertAlign w:val="baseline"/>
              </w:rPr>
            </w:pPr>
          </w:p>
        </w:tc>
      </w:tr>
      <w:tr w14:paraId="3FF2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0279CC9B">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音频系统</w:t>
            </w:r>
          </w:p>
        </w:tc>
      </w:tr>
      <w:tr w14:paraId="78EF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CC98597">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6" w:type="dxa"/>
            <w:vAlign w:val="center"/>
          </w:tcPr>
          <w:p w14:paraId="725C3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一拖八无线话筒(6鹅颈2手持)</w:t>
            </w:r>
          </w:p>
        </w:tc>
        <w:tc>
          <w:tcPr>
            <w:tcW w:w="4457" w:type="dxa"/>
            <w:vAlign w:val="top"/>
          </w:tcPr>
          <w:p w14:paraId="71D9011B">
            <w:pPr>
              <w:keepNext w:val="0"/>
              <w:keepLines w:val="0"/>
              <w:widowControl/>
              <w:suppressLineNumbers w:val="0"/>
              <w:jc w:val="left"/>
              <w:textAlignment w:val="top"/>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主要特点：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1.无线方式实现所有功能，摆脱繁琐的电缆铺设，信号覆盖范围内可任意移动，轻松便捷布置会场；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全自动定频，PLL锁相环频率合成技术，红外线对频200频道自由选择，高清显示屏，杂讯锁定静噪控制+音码导航锁定静噪控制，音频动态扩展及自动电平控制电路，可设置多套系统在同一会场使用，满足大型的会议需求，也可避免与其他无线产品的相互干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采用特有专利ATGAT技术（自动时隙分配技术）的具有避免和解决通信冲突能力的时分多址接入通信协议（CSTDMA），自动选取最优频率进行通信，无需人工设定工作频率。多台接收机同时工作时，各接收机会自动避开其它接收机已经选用的频点进行工作，全过程全自动进行，无需人工干预，实现智能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4.内置多种传感器，无线侦测、无线调控、无线匹配、无线加密、无线自动管理，无需任何辅助即可帮您工作顺利完成；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5.内置均衡器，对系统输出的信号进行调整，以满足不同的会场场合；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6.独创天线切换接收信号方式，通过拨动开关选择天线端口使用常规天线或使用天线放大器接收板，自带天线供电，免除增加外置设备，增加无线距离及无线传输的稳定性，适应各种特殊会场环境；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7.人性化功能：高清人声还原，超指向性角度60°，声音探测，独有续航供电、拒绝干扰、无线语音分配；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8.高清显示屏，分级菜单设计，使操作简明方便。且有诸多如电量显示和欠压警告，频率信道、信号指示和工作状态等功能；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9.主控机采用全金属结构设计，庄重大方，线路与外壳都加强了与地线的连接，保证具备可抗静电8000V的能力，采用微电脑CPU控制，PLL锁相环频率合成技术，红外线对频32/64/99频道自由选择，液晶数字显示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10.频率稳定度：±0.002%；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11.FM最大调制频率偏：±45KHz；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12.智能电池欠压预警显示；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13.动态音频压缩及自动电平控制电路。</w:t>
            </w:r>
          </w:p>
          <w:p w14:paraId="0FFECC6A">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highlight w:val="none"/>
                <w:u w:val="none"/>
                <w:lang w:val="en-US" w:eastAsia="zh-CN" w:bidi="ar"/>
              </w:rPr>
              <w:t>14.无线话筒</w:t>
            </w:r>
            <w:r>
              <w:rPr>
                <w:rFonts w:hint="eastAsia" w:ascii="宋体" w:hAnsi="宋体" w:eastAsia="宋体" w:cs="宋体"/>
                <w:color w:val="000000"/>
                <w:kern w:val="0"/>
                <w:sz w:val="18"/>
                <w:szCs w:val="18"/>
                <w:highlight w:val="none"/>
                <w:lang w:val="en-US" w:eastAsia="zh-CN" w:bidi="ar"/>
              </w:rPr>
              <w:t>的制造商自有的售后服务公司具有工业和信息化部颁发的“服务型制造示范平台”认证。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主要技术参数：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接收机参数：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1.工作频率：500-980MHz；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2.通道：≥1*100通道可调频；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3.红外对频，频率同频技术；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4.显示屏显示发射器电池电量；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5.S/N信噪比：&gt;105dB；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6.T.H.D失真:&lt;0.5%；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7.频率响应:40Hz-18KHz；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8.杂讯锁定静噪控制+音频导航锁定静噪；</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9.远距离线路设计,使用距离可达50-80米。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发射器参数：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1.频道:≥200频道；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2.频带宽度:70MHz；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3.频道间隔:350KHz；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4.频率稳定度:±0.005%；</w:t>
            </w:r>
          </w:p>
        </w:tc>
        <w:tc>
          <w:tcPr>
            <w:tcW w:w="791" w:type="dxa"/>
            <w:vAlign w:val="center"/>
          </w:tcPr>
          <w:p w14:paraId="7D32B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2A3BE7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0ABCABE0">
            <w:pPr>
              <w:rPr>
                <w:rFonts w:hint="eastAsia" w:ascii="宋体" w:hAnsi="宋体" w:eastAsia="宋体" w:cs="宋体"/>
                <w:sz w:val="18"/>
                <w:szCs w:val="18"/>
                <w:vertAlign w:val="baseline"/>
              </w:rPr>
            </w:pPr>
          </w:p>
        </w:tc>
      </w:tr>
      <w:tr w14:paraId="750C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F4CB5B7">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056" w:type="dxa"/>
            <w:vAlign w:val="center"/>
          </w:tcPr>
          <w:p w14:paraId="28347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专业有线鹅颈话筒</w:t>
            </w:r>
          </w:p>
        </w:tc>
        <w:tc>
          <w:tcPr>
            <w:tcW w:w="4457" w:type="dxa"/>
            <w:vAlign w:val="top"/>
          </w:tcPr>
          <w:p w14:paraId="1275FFA1">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1.换能方式：电容式，触摸式；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2.频率响应：80Hz-15kHz；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3.指向性：超心型指向；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4.输出阻抗（欧姆）：1200Ω；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6.信噪比：65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7.等效噪声级：35dB(A)/20u 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8.总谐波失真：1%；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9.供电电压：幻象48V（幻象指既传输电流，也传输声音）；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10.咪管长度：≥42cm；</w:t>
            </w:r>
          </w:p>
        </w:tc>
        <w:tc>
          <w:tcPr>
            <w:tcW w:w="791" w:type="dxa"/>
            <w:vAlign w:val="center"/>
          </w:tcPr>
          <w:p w14:paraId="07CC1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2" w:type="dxa"/>
            <w:vAlign w:val="center"/>
          </w:tcPr>
          <w:p w14:paraId="71B127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59" w:type="dxa"/>
            <w:vAlign w:val="center"/>
          </w:tcPr>
          <w:p w14:paraId="606EC5D0">
            <w:pPr>
              <w:rPr>
                <w:rFonts w:hint="eastAsia" w:ascii="宋体" w:hAnsi="宋体" w:eastAsia="宋体" w:cs="宋体"/>
                <w:sz w:val="18"/>
                <w:szCs w:val="18"/>
                <w:vertAlign w:val="baseline"/>
              </w:rPr>
            </w:pPr>
          </w:p>
        </w:tc>
      </w:tr>
      <w:tr w14:paraId="3BCD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C10CCE3">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056" w:type="dxa"/>
            <w:vAlign w:val="center"/>
          </w:tcPr>
          <w:p w14:paraId="28767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数字反馈抑制器</w:t>
            </w:r>
          </w:p>
        </w:tc>
        <w:tc>
          <w:tcPr>
            <w:tcW w:w="4457" w:type="dxa"/>
            <w:vAlign w:val="top"/>
          </w:tcPr>
          <w:p w14:paraId="47D74D01">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主要特点：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1.高速DSP、高性能AD/DA、48KHz采样频率；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2.双引擎设计，每通道12个陷波器，自有智能陷波算法，抑制效果高效、快、准；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3.使用简单，通道旁路与陷波器复位快速设定，陷波+移频一键切换，能极好的抑制啸叫；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4.可自由配置静态、动态陷波器数量，极大方便固定安装话筒和移动话筒引起啸叫的使用；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5.二进二出，每通道内置12个参量EQ，同时还有高、低通滤波器，压限器设置，电平调节等，完全可当处理器使用；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6.噪声门阀值从-90到-40db任意调节；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7.电平显示，每个陷波器状态都能实时观测；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8.有USB,RS232通讯接口，即可通过电脑控制又可接中控控制；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9.专业PC控制界面，可保存预设到机器或者电脑，存取自由，机器最多可保存10组预设；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10.大量采用高品质元器件，经过精心调校音质优秀；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11.开关电源供电，发热低，电压适应性强；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12.1U机箱结构，可上机柜。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1.输入通道：≥2通道（2个XLR,2个1/4TR）；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2.输出通道：≥2通道（2个XLR,2个1/4TRS)；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3.输入电平设置：0dB&amp;10dB；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4.陷波器数量：每通道12个；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5.滤波器模式：陷波，移频；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6.输入阻抗：10K Ohm 非平衡，20K Ohm 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7.输出阻抗：50 Ohm；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8.采样频率：48KHz；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9.THD+N:≤0.01%在1kHz 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10.S/N: &gt;90dB；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11.频响：20Hz–20kHz　±0.5dB；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12.显示：LED灯指示；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13.开关电源供电：AC110V-230V 50-60Hz；</w:t>
            </w:r>
          </w:p>
        </w:tc>
        <w:tc>
          <w:tcPr>
            <w:tcW w:w="791" w:type="dxa"/>
            <w:vAlign w:val="center"/>
          </w:tcPr>
          <w:p w14:paraId="687E4B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65B73E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330D017F">
            <w:pPr>
              <w:rPr>
                <w:rFonts w:hint="eastAsia" w:ascii="宋体" w:hAnsi="宋体" w:eastAsia="宋体" w:cs="宋体"/>
                <w:sz w:val="18"/>
                <w:szCs w:val="18"/>
                <w:vertAlign w:val="baseline"/>
              </w:rPr>
            </w:pPr>
          </w:p>
        </w:tc>
      </w:tr>
      <w:tr w14:paraId="5099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ECD0851">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056" w:type="dxa"/>
            <w:vAlign w:val="center"/>
          </w:tcPr>
          <w:p w14:paraId="3BEF6F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十二路调音台</w:t>
            </w:r>
          </w:p>
        </w:tc>
        <w:tc>
          <w:tcPr>
            <w:tcW w:w="4457" w:type="dxa"/>
            <w:vAlign w:val="center"/>
          </w:tcPr>
          <w:p w14:paraId="7DF7E4B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主要特点：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1.12单声道，2组立体声；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2.每通道3段EQ均衡器；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3.60MM推子长寿命高分析推子；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4.2组AUX母线（包括EFF) ,1组返回，2编组；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5.带恒流源的分布式 A 类麦克风放大器；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6.高级DSP效果器：24种预置效果；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7.高品质USB音乐播放器，包含常用的录音、蓝牙功能；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8.LED显示24-bit/192KHz 2进/2出 USB音频；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9.单声道输入单独的噪声门开关；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10.RGB通道开关指示；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11.通道信号直接输出；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12.全球通用的内置供电，通道独立幻象电源开关；</w:t>
            </w:r>
          </w:p>
          <w:p w14:paraId="743DA927">
            <w:pPr>
              <w:keepNext w:val="0"/>
              <w:keepLines w:val="0"/>
              <w:widowControl/>
              <w:suppressLineNumbers w:val="0"/>
              <w:jc w:val="left"/>
              <w:textAlignment w:val="center"/>
              <w:rPr>
                <w:rFonts w:hint="eastAsia" w:ascii="宋体" w:hAnsi="宋体" w:eastAsia="宋体" w:cs="宋体"/>
                <w:sz w:val="18"/>
                <w:szCs w:val="18"/>
                <w:highlight w:val="none"/>
                <w:vertAlign w:val="baseline"/>
              </w:rPr>
            </w:pPr>
            <w:r>
              <w:rPr>
                <w:rFonts w:hint="eastAsia" w:ascii="宋体" w:hAnsi="宋体" w:eastAsia="宋体" w:cs="宋体"/>
                <w:color w:val="000000"/>
                <w:kern w:val="0"/>
                <w:sz w:val="18"/>
                <w:szCs w:val="18"/>
                <w:highlight w:val="none"/>
                <w:lang w:val="en-US" w:eastAsia="zh-CN" w:bidi="ar"/>
              </w:rPr>
              <w:t>13.调音台的制造商自有的售后服务公司具有工业和信息化部颁发的“服务型制造示范平台”认证。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主要技术参数：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1.音频输入：至大输入电平：+10dBu/至小输入电平-58dBu；</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2.PAD定值衰减:衰减值15dB；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3.音频输出：至大输出电平：+20dBu/标准输出电平+4dBu；</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4.信噪比S/N：90dB；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5.均衡：±15dB，高频10KHz/中频250Hz-8KHz/低频60Hz；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6.频率响应：20Hz-20KHz；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7.总谐波失真：0.015%   0dB 1KHz；</w:t>
            </w:r>
          </w:p>
        </w:tc>
        <w:tc>
          <w:tcPr>
            <w:tcW w:w="791" w:type="dxa"/>
            <w:vAlign w:val="center"/>
          </w:tcPr>
          <w:p w14:paraId="720B3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0916C9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618D0339">
            <w:pPr>
              <w:rPr>
                <w:rFonts w:hint="eastAsia" w:ascii="宋体" w:hAnsi="宋体" w:eastAsia="宋体" w:cs="宋体"/>
                <w:sz w:val="18"/>
                <w:szCs w:val="18"/>
                <w:vertAlign w:val="baseline"/>
              </w:rPr>
            </w:pPr>
          </w:p>
        </w:tc>
      </w:tr>
      <w:tr w14:paraId="43E5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52AC4AE">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056" w:type="dxa"/>
            <w:vAlign w:val="center"/>
          </w:tcPr>
          <w:p w14:paraId="5D859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专业环绕功放</w:t>
            </w:r>
          </w:p>
        </w:tc>
        <w:tc>
          <w:tcPr>
            <w:tcW w:w="4457" w:type="dxa"/>
            <w:vAlign w:val="center"/>
          </w:tcPr>
          <w:p w14:paraId="0C12F361">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主要特点：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1.额定功率:立体声/并接模式，8欧负载400W×2,立体声/并接模式，4欧负载550W×2,桥接模式8欧负载800W×1；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2.输入接口:XLR卡侬母座；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3.输出接口:欧姆卡侬；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4.保护模式:短路，过热，过载，欠压，输出直流。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1.总谐波失真:1KHZ＜0.05%；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2.互调失真:60HZ/7HZ 4 ：1＜0.04%；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3.频率响应:20-20KHZ＜±0.1dB；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4.阻尼系数:单通道工作，8Ω负载400HZ≥300；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5.转换速率:单通道工作，8Ω负载10HZ方波≥40V/us；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6.输入灵敏度:单通道工作，8Ω负载（0.775-1.44VdB)V可调；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7.输入阻抗:正常工作条件，1HZ20Kohms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8.平衡输入，10Kohms；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9.非平衡输入:最低负载阻抗:单通道工作:＞4Ω；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10.电源要求:185-240～V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11.环境温度:工作温度：-10℃-40℃；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12.储存温度：-25℃-80℃；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13.信噪比:＞94dB；</w:t>
            </w:r>
          </w:p>
        </w:tc>
        <w:tc>
          <w:tcPr>
            <w:tcW w:w="791" w:type="dxa"/>
            <w:vAlign w:val="center"/>
          </w:tcPr>
          <w:p w14:paraId="5611F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2" w:type="dxa"/>
            <w:vAlign w:val="center"/>
          </w:tcPr>
          <w:p w14:paraId="3411E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0026B67A">
            <w:pPr>
              <w:rPr>
                <w:rFonts w:hint="eastAsia" w:ascii="宋体" w:hAnsi="宋体" w:eastAsia="宋体" w:cs="宋体"/>
                <w:sz w:val="18"/>
                <w:szCs w:val="18"/>
                <w:vertAlign w:val="baseline"/>
              </w:rPr>
            </w:pPr>
          </w:p>
        </w:tc>
      </w:tr>
      <w:tr w14:paraId="07A8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E5AD3B2">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056" w:type="dxa"/>
            <w:vAlign w:val="center"/>
          </w:tcPr>
          <w:p w14:paraId="1BBF6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专业音箱</w:t>
            </w:r>
          </w:p>
        </w:tc>
        <w:tc>
          <w:tcPr>
            <w:tcW w:w="4457" w:type="dxa"/>
            <w:vAlign w:val="top"/>
          </w:tcPr>
          <w:p w14:paraId="7FE23DD6">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主要特点：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1.两分频全频音响;配置一个25芯高分子聚酯膜高音单元和一个8寸高效率低音单元；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2.采用90×50度可旋转非对称号角，结合成熟的电声技术，稳定的电子分频，具有良好的频响和相位特性;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3.箱体采用高密度复合板精密加工，多重特殊喷涂制作，坚固耐用。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1.频率响应：50Hz-19KHz；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2.灵敏度(1W@1m)：94dB；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3.标称抗阻：8Ω；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4.额定功率：200W AES，800W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5.低音单元：1×8＂(200mm)/1.5＂；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6.高音单元：1×1＂(25mm)/1＂；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7.扩散角度：90°×50°；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8.最大声压级：114dB continuous，120dB peak；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9.连接插座：2×Speak on NL4；</w:t>
            </w:r>
          </w:p>
        </w:tc>
        <w:tc>
          <w:tcPr>
            <w:tcW w:w="791" w:type="dxa"/>
            <w:vAlign w:val="center"/>
          </w:tcPr>
          <w:p w14:paraId="0F050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792" w:type="dxa"/>
            <w:vAlign w:val="center"/>
          </w:tcPr>
          <w:p w14:paraId="2A403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59" w:type="dxa"/>
            <w:vAlign w:val="center"/>
          </w:tcPr>
          <w:p w14:paraId="1619A425">
            <w:pPr>
              <w:rPr>
                <w:rFonts w:hint="eastAsia" w:ascii="宋体" w:hAnsi="宋体" w:eastAsia="宋体" w:cs="宋体"/>
                <w:sz w:val="18"/>
                <w:szCs w:val="18"/>
                <w:vertAlign w:val="baseline"/>
              </w:rPr>
            </w:pPr>
          </w:p>
        </w:tc>
      </w:tr>
      <w:tr w14:paraId="78E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849F0F9">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056" w:type="dxa"/>
            <w:vAlign w:val="center"/>
          </w:tcPr>
          <w:p w14:paraId="17C1CE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补声音箱壁挂支架</w:t>
            </w:r>
          </w:p>
        </w:tc>
        <w:tc>
          <w:tcPr>
            <w:tcW w:w="4457" w:type="dxa"/>
            <w:vAlign w:val="center"/>
          </w:tcPr>
          <w:p w14:paraId="154D2692">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1.音箱壁挂支架，定制；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2.全金属制品；</w:t>
            </w:r>
          </w:p>
        </w:tc>
        <w:tc>
          <w:tcPr>
            <w:tcW w:w="791" w:type="dxa"/>
            <w:vAlign w:val="center"/>
          </w:tcPr>
          <w:p w14:paraId="21E434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792" w:type="dxa"/>
            <w:vAlign w:val="center"/>
          </w:tcPr>
          <w:p w14:paraId="787871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副</w:t>
            </w:r>
          </w:p>
        </w:tc>
        <w:tc>
          <w:tcPr>
            <w:tcW w:w="759" w:type="dxa"/>
            <w:vAlign w:val="center"/>
          </w:tcPr>
          <w:p w14:paraId="41EF4130">
            <w:pPr>
              <w:rPr>
                <w:rFonts w:hint="eastAsia" w:ascii="宋体" w:hAnsi="宋体" w:eastAsia="宋体" w:cs="宋体"/>
                <w:sz w:val="18"/>
                <w:szCs w:val="18"/>
                <w:vertAlign w:val="baseline"/>
              </w:rPr>
            </w:pPr>
          </w:p>
        </w:tc>
      </w:tr>
      <w:tr w14:paraId="2F27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58D7123">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056" w:type="dxa"/>
            <w:vAlign w:val="center"/>
          </w:tcPr>
          <w:p w14:paraId="4F37A4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专业电源时序器</w:t>
            </w:r>
          </w:p>
        </w:tc>
        <w:tc>
          <w:tcPr>
            <w:tcW w:w="4457" w:type="dxa"/>
            <w:vAlign w:val="top"/>
          </w:tcPr>
          <w:p w14:paraId="5293C26B">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主要技术参数：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1.面板颜色:铝黑色；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2.通道数里: 8路万用插座维电器受控与2路万用插座直通；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3.单路功率/总功率/输出电流: 2000W/ 6000W/ 30A 277VAC；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4.输出电源插座规格:阻燃ABS材料，最大可承受13A电流磷铜材质，标准万用插座；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5.电路板规格:双面纤维板，主电源走线二次加厚加粗处理；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6.供电规格:内置开关电源，适用全球电压AC90-260V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7.主电缆线规格: 3*4平方电缆，总长度为1米；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8.机身尺寸: ≥480 X 290 X 48MM （长X宽X高）；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9.顺序开启逆序关闭；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10.带电压显示；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11.面板带USB接口,最大输出5V/ 500MA,可接DJ灯；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12.RS232 COM/RS485接口控制 带有PC控制软件；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13.每路开关间隔时间/定时时间:默认1秒(通过软件自由设置)；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14.支持叠机级联；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15.支持面板独立控制各通道(可软件设定控制)；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16.带外接短路触发干接点接口；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17.可选配电源净化功能。</w:t>
            </w:r>
          </w:p>
        </w:tc>
        <w:tc>
          <w:tcPr>
            <w:tcW w:w="791" w:type="dxa"/>
            <w:vAlign w:val="center"/>
          </w:tcPr>
          <w:p w14:paraId="06BB4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633A66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3188C912">
            <w:pPr>
              <w:rPr>
                <w:rFonts w:hint="eastAsia" w:ascii="宋体" w:hAnsi="宋体" w:eastAsia="宋体" w:cs="宋体"/>
                <w:sz w:val="18"/>
                <w:szCs w:val="18"/>
                <w:vertAlign w:val="baseline"/>
              </w:rPr>
            </w:pPr>
          </w:p>
        </w:tc>
      </w:tr>
      <w:tr w14:paraId="55CB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A8640A3">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056" w:type="dxa"/>
            <w:vAlign w:val="center"/>
          </w:tcPr>
          <w:p w14:paraId="6F91C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承重机柜</w:t>
            </w:r>
          </w:p>
        </w:tc>
        <w:tc>
          <w:tcPr>
            <w:tcW w:w="4457" w:type="dxa"/>
            <w:vAlign w:val="center"/>
          </w:tcPr>
          <w:p w14:paraId="2A262CF2">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1.前后门带锁，前后网孔门，机柜顶有散热装置；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2.尺寸：≥600*600*1200毫米</w:t>
            </w:r>
          </w:p>
        </w:tc>
        <w:tc>
          <w:tcPr>
            <w:tcW w:w="791" w:type="dxa"/>
            <w:vAlign w:val="center"/>
          </w:tcPr>
          <w:p w14:paraId="61EF9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2350B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03D8B61B">
            <w:pPr>
              <w:rPr>
                <w:rFonts w:hint="eastAsia" w:ascii="宋体" w:hAnsi="宋体" w:eastAsia="宋体" w:cs="宋体"/>
                <w:sz w:val="18"/>
                <w:szCs w:val="18"/>
                <w:vertAlign w:val="baseline"/>
              </w:rPr>
            </w:pPr>
          </w:p>
        </w:tc>
      </w:tr>
      <w:tr w14:paraId="5E3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0FF9C11">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056" w:type="dxa"/>
            <w:vAlign w:val="center"/>
          </w:tcPr>
          <w:p w14:paraId="3F67A3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卡龙音频线</w:t>
            </w:r>
          </w:p>
        </w:tc>
        <w:tc>
          <w:tcPr>
            <w:tcW w:w="4457" w:type="dxa"/>
            <w:vAlign w:val="center"/>
          </w:tcPr>
          <w:p w14:paraId="2FCE60A5">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highlight w:val="none"/>
                <w:u w:val="none"/>
                <w:lang w:val="en-US" w:eastAsia="zh-CN" w:bidi="ar"/>
              </w:rPr>
              <w:t>无氧铜纯铜双芯，带屏蔽，高保真话筒线；HF黑色XLR镀金平衡卡侬公母头，</w:t>
            </w:r>
            <w:r>
              <w:rPr>
                <w:rFonts w:hint="eastAsia" w:ascii="宋体" w:hAnsi="宋体" w:eastAsia="宋体" w:cs="宋体"/>
                <w:sz w:val="18"/>
                <w:szCs w:val="18"/>
                <w:highlight w:val="none"/>
                <w:vertAlign w:val="baseline"/>
                <w:lang w:val="en-US" w:eastAsia="zh-CN"/>
              </w:rPr>
              <w:t>通过电工委颁发的</w:t>
            </w:r>
            <w:r>
              <w:rPr>
                <w:rFonts w:hint="eastAsia" w:ascii="宋体" w:hAnsi="宋体" w:eastAsia="宋体" w:cs="宋体"/>
                <w:color w:val="000000"/>
                <w:kern w:val="0"/>
                <w:sz w:val="18"/>
                <w:szCs w:val="18"/>
                <w:highlight w:val="none"/>
                <w:lang w:val="en-US" w:eastAsia="zh-CN" w:bidi="ar"/>
              </w:rPr>
              <w:t>静电放电认证证明。</w:t>
            </w:r>
          </w:p>
        </w:tc>
        <w:tc>
          <w:tcPr>
            <w:tcW w:w="791" w:type="dxa"/>
            <w:vAlign w:val="center"/>
          </w:tcPr>
          <w:p w14:paraId="78287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72405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9" w:type="dxa"/>
            <w:vAlign w:val="center"/>
          </w:tcPr>
          <w:p w14:paraId="0F9EABA6">
            <w:pPr>
              <w:rPr>
                <w:rFonts w:hint="eastAsia" w:ascii="宋体" w:hAnsi="宋体" w:eastAsia="宋体" w:cs="宋体"/>
                <w:sz w:val="18"/>
                <w:szCs w:val="18"/>
                <w:vertAlign w:val="baseline"/>
              </w:rPr>
            </w:pPr>
          </w:p>
        </w:tc>
      </w:tr>
      <w:tr w14:paraId="4104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110DE52">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056" w:type="dxa"/>
            <w:vAlign w:val="center"/>
          </w:tcPr>
          <w:p w14:paraId="35DBF9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3.5对双6.35音频线</w:t>
            </w:r>
          </w:p>
        </w:tc>
        <w:tc>
          <w:tcPr>
            <w:tcW w:w="4457" w:type="dxa"/>
            <w:vAlign w:val="center"/>
          </w:tcPr>
          <w:p w14:paraId="78F86008">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无氧铜纯铜双芯，带屏蔽，高保真话筒线；3.5双声道，插头镀金，铜镀金6.35大二芯。</w:t>
            </w:r>
          </w:p>
        </w:tc>
        <w:tc>
          <w:tcPr>
            <w:tcW w:w="791" w:type="dxa"/>
            <w:vAlign w:val="center"/>
          </w:tcPr>
          <w:p w14:paraId="75272E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1724D9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9" w:type="dxa"/>
            <w:vAlign w:val="center"/>
          </w:tcPr>
          <w:p w14:paraId="4A88BA6A">
            <w:pPr>
              <w:rPr>
                <w:rFonts w:hint="eastAsia" w:ascii="宋体" w:hAnsi="宋体" w:eastAsia="宋体" w:cs="宋体"/>
                <w:sz w:val="18"/>
                <w:szCs w:val="18"/>
                <w:vertAlign w:val="baseline"/>
              </w:rPr>
            </w:pPr>
          </w:p>
        </w:tc>
      </w:tr>
      <w:tr w14:paraId="25EE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427A24E">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056" w:type="dxa"/>
            <w:vAlign w:val="center"/>
          </w:tcPr>
          <w:p w14:paraId="3676B9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300支金银音箱线</w:t>
            </w:r>
          </w:p>
        </w:tc>
        <w:tc>
          <w:tcPr>
            <w:tcW w:w="4457" w:type="dxa"/>
            <w:vAlign w:val="center"/>
          </w:tcPr>
          <w:p w14:paraId="657F7C45">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国标无氧铜≥2*150支金银线，长度≥100米；</w:t>
            </w:r>
          </w:p>
        </w:tc>
        <w:tc>
          <w:tcPr>
            <w:tcW w:w="791" w:type="dxa"/>
            <w:vAlign w:val="center"/>
          </w:tcPr>
          <w:p w14:paraId="335DEF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7AF85B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盘</w:t>
            </w:r>
          </w:p>
        </w:tc>
        <w:tc>
          <w:tcPr>
            <w:tcW w:w="759" w:type="dxa"/>
            <w:vAlign w:val="center"/>
          </w:tcPr>
          <w:p w14:paraId="42E4AEC5">
            <w:pPr>
              <w:rPr>
                <w:rFonts w:hint="eastAsia" w:ascii="宋体" w:hAnsi="宋体" w:eastAsia="宋体" w:cs="宋体"/>
                <w:sz w:val="18"/>
                <w:szCs w:val="18"/>
                <w:vertAlign w:val="baseline"/>
              </w:rPr>
            </w:pPr>
          </w:p>
        </w:tc>
      </w:tr>
      <w:tr w14:paraId="0CAD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8E2902D">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056" w:type="dxa"/>
            <w:vAlign w:val="center"/>
          </w:tcPr>
          <w:p w14:paraId="2DF2F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4457" w:type="dxa"/>
            <w:vAlign w:val="center"/>
          </w:tcPr>
          <w:p w14:paraId="17930F1C">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20"/>
                <w:szCs w:val="20"/>
                <w:u w:val="none"/>
                <w:lang w:val="en-US" w:eastAsia="zh-CN" w:bidi="ar"/>
              </w:rPr>
              <w:t>运输、搬运、施工安装、培训</w:t>
            </w:r>
          </w:p>
        </w:tc>
        <w:tc>
          <w:tcPr>
            <w:tcW w:w="791" w:type="dxa"/>
            <w:vAlign w:val="center"/>
          </w:tcPr>
          <w:p w14:paraId="48FAD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4769A1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59" w:type="dxa"/>
            <w:vAlign w:val="center"/>
          </w:tcPr>
          <w:p w14:paraId="4AA4616B">
            <w:pPr>
              <w:rPr>
                <w:rFonts w:hint="eastAsia" w:ascii="宋体" w:hAnsi="宋体" w:eastAsia="宋体" w:cs="宋体"/>
                <w:sz w:val="18"/>
                <w:szCs w:val="18"/>
                <w:vertAlign w:val="baseline"/>
              </w:rPr>
            </w:pPr>
          </w:p>
        </w:tc>
      </w:tr>
      <w:tr w14:paraId="6B64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72451325">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rPr>
              <w:t>家具、阶梯设备</w:t>
            </w:r>
          </w:p>
        </w:tc>
      </w:tr>
      <w:tr w14:paraId="6973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9928F8A">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6" w:type="dxa"/>
            <w:vAlign w:val="center"/>
          </w:tcPr>
          <w:p w14:paraId="6B1B4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礼堂椅</w:t>
            </w:r>
          </w:p>
        </w:tc>
        <w:tc>
          <w:tcPr>
            <w:tcW w:w="4457" w:type="dxa"/>
            <w:vAlign w:val="center"/>
          </w:tcPr>
          <w:p w14:paraId="341C945E">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座包内座海绵采用高密度冷发泡PU定型棉海绵尺寸为：500*465*150mm（±10），座框架框架采用1.5mm冷轧板通过冲压焊接等工艺制作，结实、可靠、耐用座框架尺寸430*420*55mm（±2）座框架上装钉座内板，尺寸430*420*5mm(±2)。座外板采用优质多层板经过模具热压成型，尺寸为460*430*16mm(±2)。座包表面通过扪布处理，使座包美观、耐磨、抗污。座包的回位机构为气杆慢回位机构，该机构具有回位力度轻柔、回位速度平缓、回位没有噪音的特点，回位结构稳定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2、背包内背海绵采用高密度冷发泡PU定型棉海绵尺寸为：710*450*90mm（±10），背外板采用优质多层板经过模具热压成型，尺寸为：770*500*16mm(±2),背包表面通过扪布拉线处理，使背包美观、耐磨、抗污。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架采用T1.8mm（±0.2）的热轧板冲压折弯而成，经过焊接工序把各种配件组合成脚架，脚架表面经喷涂处理，使得脚架耐用、耐氧化，脚框尺寸400*350*80mm（±2），下脚尺寸315*225*70mm（±2），地脚孔距235mm（±2）。侧板材质为优质中纤板制作，表面贴棉后扪布,侧板采用内插式侧板，相对于传统外扣式更牢固且不易脱落。扶手面采用优质实木制作，尺寸为415*80*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写字板为活动写字板，采用高密板制成,写字板尺寸为265*235*16mm（±2）。写字板表面贴三胺纸饰面、周边注塑封边，写字板上带塑料笔槽。通过写字板圆铁支架和脚架连接，写字板使用灵活，耐用。写字板可以收藏在扶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5、地面打膨胀脚钉，再打静电喷涂内六角十字自攻螺丝，不易生锈，外加防尘盖。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6、椅高：1030±10mm,坐高460±10mm，背到座710±10mm，背到写字板840±10mm，写字板高605±10mm，座深460±10mm，中心距580±5mm,建议排距为900mm</w:t>
            </w:r>
          </w:p>
        </w:tc>
        <w:tc>
          <w:tcPr>
            <w:tcW w:w="791" w:type="dxa"/>
            <w:vAlign w:val="center"/>
          </w:tcPr>
          <w:p w14:paraId="536FF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w:t>
            </w:r>
          </w:p>
        </w:tc>
        <w:tc>
          <w:tcPr>
            <w:tcW w:w="792" w:type="dxa"/>
            <w:vAlign w:val="center"/>
          </w:tcPr>
          <w:p w14:paraId="45F173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位</w:t>
            </w:r>
          </w:p>
        </w:tc>
        <w:tc>
          <w:tcPr>
            <w:tcW w:w="759" w:type="dxa"/>
            <w:vAlign w:val="center"/>
          </w:tcPr>
          <w:p w14:paraId="0F8C1136">
            <w:pPr>
              <w:rPr>
                <w:rFonts w:hint="eastAsia" w:ascii="宋体" w:hAnsi="宋体" w:eastAsia="宋体" w:cs="宋体"/>
                <w:sz w:val="18"/>
                <w:szCs w:val="18"/>
                <w:vertAlign w:val="baseline"/>
              </w:rPr>
            </w:pPr>
          </w:p>
        </w:tc>
      </w:tr>
      <w:tr w14:paraId="3653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F3E208E">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056" w:type="dxa"/>
            <w:vAlign w:val="center"/>
          </w:tcPr>
          <w:p w14:paraId="7F61C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主席台桌子</w:t>
            </w:r>
          </w:p>
        </w:tc>
        <w:tc>
          <w:tcPr>
            <w:tcW w:w="4457" w:type="dxa"/>
            <w:vAlign w:val="center"/>
          </w:tcPr>
          <w:p w14:paraId="5EAC3247">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1、尺寸≥1400*600*760mm；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2、油漆：采用环保油漆，符合GB 18581-2009标准，苯含量≤0.01%，甲苯、二甲苯、乙苯含量总和≤20%；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3、基材：采用橡木E1级环保中密度板，符合GB/T11718-2009标准。经防虫、防腐等化学处理，木材含水率3-13%，甲醛释放量＜3mg/100g；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4、白乳胶：符合GB 18583-2008标准，游离甲醛≤0.05g/kg，苯≤0.01g/kg；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5、颜色：红胡桃色</w:t>
            </w:r>
          </w:p>
        </w:tc>
        <w:tc>
          <w:tcPr>
            <w:tcW w:w="791" w:type="dxa"/>
            <w:vAlign w:val="center"/>
          </w:tcPr>
          <w:p w14:paraId="4AAD20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46CE2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59" w:type="dxa"/>
            <w:vAlign w:val="center"/>
          </w:tcPr>
          <w:p w14:paraId="4E498567">
            <w:pPr>
              <w:rPr>
                <w:rFonts w:hint="eastAsia" w:ascii="宋体" w:hAnsi="宋体" w:eastAsia="宋体" w:cs="宋体"/>
                <w:sz w:val="18"/>
                <w:szCs w:val="18"/>
                <w:vertAlign w:val="baseline"/>
              </w:rPr>
            </w:pPr>
          </w:p>
        </w:tc>
      </w:tr>
      <w:tr w14:paraId="16C9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F373157">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056" w:type="dxa"/>
            <w:vAlign w:val="center"/>
          </w:tcPr>
          <w:p w14:paraId="0AC23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主席台椅子</w:t>
            </w:r>
          </w:p>
        </w:tc>
        <w:tc>
          <w:tcPr>
            <w:tcW w:w="4457" w:type="dxa"/>
            <w:vAlign w:val="center"/>
          </w:tcPr>
          <w:p w14:paraId="04C97563">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1、尺寸1100*640*640mm；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2、内材：选用优质木料卯榫结构实木框架，经过烘干、防腐、防虫处理，含水率10%，拥有结实耐用不易变形的特点；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3、环保皮：采用优质环保皮，表面无裂纹，无损伤，无剥落，符合GB/T 16799-2008标准，撕裂力145N，气味干态/湿态测试2级，游离甲醛含量20mg/kg；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4、油漆：采用环保油漆，符合GB 18581-2009标准，苯含量0.01%，甲苯、二甲苯、乙苯含量总和20%；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5、海绵：采用优质海绵，拉伸强度110kPa，伸长率140%，回弹率55%，撕裂强度2.8N/cm，干热老化后拉伸强度110kPa，湿热老化后拉伸强度150kPa，泡沫塑料表观密度40kg/m³；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6、颜色：红胡桃色；</w:t>
            </w:r>
          </w:p>
        </w:tc>
        <w:tc>
          <w:tcPr>
            <w:tcW w:w="791" w:type="dxa"/>
            <w:vAlign w:val="center"/>
          </w:tcPr>
          <w:p w14:paraId="6F3F6D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92" w:type="dxa"/>
            <w:vAlign w:val="center"/>
          </w:tcPr>
          <w:p w14:paraId="77F78D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9" w:type="dxa"/>
            <w:vAlign w:val="center"/>
          </w:tcPr>
          <w:p w14:paraId="17BC495B">
            <w:pPr>
              <w:rPr>
                <w:rFonts w:hint="eastAsia" w:ascii="宋体" w:hAnsi="宋体" w:eastAsia="宋体" w:cs="宋体"/>
                <w:sz w:val="18"/>
                <w:szCs w:val="18"/>
                <w:vertAlign w:val="baseline"/>
              </w:rPr>
            </w:pPr>
          </w:p>
        </w:tc>
      </w:tr>
      <w:tr w14:paraId="46F3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BE084A1">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056" w:type="dxa"/>
            <w:vAlign w:val="center"/>
          </w:tcPr>
          <w:p w14:paraId="0D0A00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条桌1</w:t>
            </w:r>
          </w:p>
        </w:tc>
        <w:tc>
          <w:tcPr>
            <w:tcW w:w="4457" w:type="dxa"/>
            <w:vAlign w:val="top"/>
          </w:tcPr>
          <w:p w14:paraId="71FD54E7">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1、尺寸1200*400*760mm；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2、油漆：采用环保油漆，符合GB 18581-2009标准，苯含量0.01%，甲苯、二甲苯、乙苯含量总和20%；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3、基材：采用橡木E1级环保中密度板，符合GB/T11718-2009标准。经防虫、防腐等化学处理，木材含水率3-13%，甲醛释放量3mg/100g；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4、白乳胶：符合GB 18583-2008标准，游离甲醛0.05g/kg，苯0.01g/kg；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5、颜色：红胡桃色；</w:t>
            </w:r>
          </w:p>
        </w:tc>
        <w:tc>
          <w:tcPr>
            <w:tcW w:w="791" w:type="dxa"/>
            <w:vAlign w:val="center"/>
          </w:tcPr>
          <w:p w14:paraId="19C2F5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0AD783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59" w:type="dxa"/>
            <w:vAlign w:val="center"/>
          </w:tcPr>
          <w:p w14:paraId="68C46693">
            <w:pPr>
              <w:rPr>
                <w:rFonts w:hint="eastAsia" w:ascii="宋体" w:hAnsi="宋体" w:eastAsia="宋体" w:cs="宋体"/>
                <w:sz w:val="18"/>
                <w:szCs w:val="18"/>
                <w:vertAlign w:val="baseline"/>
              </w:rPr>
            </w:pPr>
          </w:p>
        </w:tc>
      </w:tr>
      <w:tr w14:paraId="11D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6A67E67">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056" w:type="dxa"/>
            <w:vAlign w:val="center"/>
          </w:tcPr>
          <w:p w14:paraId="6DE0E7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条桌2</w:t>
            </w:r>
          </w:p>
        </w:tc>
        <w:tc>
          <w:tcPr>
            <w:tcW w:w="4457" w:type="dxa"/>
            <w:vAlign w:val="top"/>
          </w:tcPr>
          <w:p w14:paraId="073DDFAE">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1、尺寸1120*400*760mm；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2、油漆：采用环保油漆，符合GB 18581-2009标准，苯含量0.01%，甲苯、二甲苯、乙苯含量总和20%；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3、基材：采用橡木E1级环保中密度板，符合GB/T11718-2009标准。经防虫、防腐等化学处理，木材含水率3-13%，甲醛释放量3mg/100g；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4、白乳胶：符合GB 18583-2008标准，游离甲醛0.05g/kg，苯0.01g/kg；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5、颜色：红胡桃色；</w:t>
            </w:r>
          </w:p>
        </w:tc>
        <w:tc>
          <w:tcPr>
            <w:tcW w:w="791" w:type="dxa"/>
            <w:vAlign w:val="center"/>
          </w:tcPr>
          <w:p w14:paraId="17E5BE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44230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59" w:type="dxa"/>
            <w:vAlign w:val="center"/>
          </w:tcPr>
          <w:p w14:paraId="0283ACB5">
            <w:pPr>
              <w:rPr>
                <w:rFonts w:hint="eastAsia" w:ascii="宋体" w:hAnsi="宋体" w:eastAsia="宋体" w:cs="宋体"/>
                <w:sz w:val="18"/>
                <w:szCs w:val="18"/>
                <w:vertAlign w:val="baseline"/>
              </w:rPr>
            </w:pPr>
          </w:p>
        </w:tc>
      </w:tr>
      <w:tr w14:paraId="333B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03E8416">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056" w:type="dxa"/>
            <w:vAlign w:val="center"/>
          </w:tcPr>
          <w:p w14:paraId="3C10B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木地板</w:t>
            </w:r>
          </w:p>
        </w:tc>
        <w:tc>
          <w:tcPr>
            <w:tcW w:w="4457" w:type="dxa"/>
            <w:vAlign w:val="top"/>
          </w:tcPr>
          <w:p w14:paraId="1ADDE879">
            <w:pPr>
              <w:keepNext w:val="0"/>
              <w:keepLines w:val="0"/>
              <w:widowControl/>
              <w:suppressLineNumbers w:val="0"/>
              <w:jc w:val="left"/>
              <w:textAlignment w:val="top"/>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1、单块尺寸≥1223*200*12mm；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2、密度≥0.82g/cm³；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3、表面耐磨≥4000转；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4、甲醛释放量E</w:t>
            </w:r>
            <w:r>
              <w:rPr>
                <w:rStyle w:val="64"/>
                <w:rFonts w:hint="eastAsia" w:ascii="宋体" w:hAnsi="宋体" w:eastAsia="宋体" w:cs="宋体"/>
                <w:sz w:val="18"/>
                <w:szCs w:val="18"/>
                <w:lang w:val="en-US" w:eastAsia="zh-CN" w:bidi="ar"/>
              </w:rPr>
              <w:t>₀</w:t>
            </w:r>
            <w:r>
              <w:rPr>
                <w:rStyle w:val="65"/>
                <w:rFonts w:hint="eastAsia" w:ascii="宋体" w:hAnsi="宋体" w:eastAsia="宋体" w:cs="宋体"/>
                <w:sz w:val="18"/>
                <w:szCs w:val="18"/>
                <w:lang w:val="en-US" w:eastAsia="zh-CN" w:bidi="ar"/>
              </w:rPr>
              <w:t>≤0.050mg/m³；</w:t>
            </w:r>
            <w:r>
              <w:rPr>
                <w:rStyle w:val="65"/>
                <w:rFonts w:hint="eastAsia" w:ascii="宋体" w:hAnsi="宋体" w:eastAsia="宋体" w:cs="宋体"/>
                <w:sz w:val="18"/>
                <w:szCs w:val="18"/>
                <w:lang w:val="en-US" w:eastAsia="zh-CN" w:bidi="ar"/>
              </w:rPr>
              <w:br w:type="textWrapping"/>
            </w:r>
            <w:r>
              <w:rPr>
                <w:rStyle w:val="65"/>
                <w:rFonts w:hint="eastAsia" w:ascii="宋体" w:hAnsi="宋体" w:eastAsia="宋体" w:cs="宋体"/>
                <w:sz w:val="18"/>
                <w:szCs w:val="18"/>
                <w:lang w:val="en-US" w:eastAsia="zh-CN" w:bidi="ar"/>
              </w:rPr>
              <w:t>5、吸水厚度膨胀率≤15.0%；</w:t>
            </w:r>
            <w:r>
              <w:rPr>
                <w:rStyle w:val="65"/>
                <w:rFonts w:hint="eastAsia" w:ascii="宋体" w:hAnsi="宋体" w:eastAsia="宋体" w:cs="宋体"/>
                <w:sz w:val="18"/>
                <w:szCs w:val="18"/>
                <w:lang w:val="en-US" w:eastAsia="zh-CN" w:bidi="ar"/>
              </w:rPr>
              <w:br w:type="textWrapping"/>
            </w:r>
            <w:r>
              <w:rPr>
                <w:rStyle w:val="65"/>
                <w:rFonts w:hint="eastAsia" w:ascii="宋体" w:hAnsi="宋体" w:eastAsia="宋体" w:cs="宋体"/>
                <w:sz w:val="18"/>
                <w:szCs w:val="18"/>
                <w:lang w:val="en-US" w:eastAsia="zh-CN" w:bidi="ar"/>
              </w:rPr>
              <w:t>6、含水率3.0-10.0%；</w:t>
            </w:r>
            <w:r>
              <w:rPr>
                <w:rStyle w:val="65"/>
                <w:rFonts w:hint="eastAsia" w:ascii="宋体" w:hAnsi="宋体" w:eastAsia="宋体" w:cs="宋体"/>
                <w:sz w:val="18"/>
                <w:szCs w:val="18"/>
                <w:lang w:val="en-US" w:eastAsia="zh-CN" w:bidi="ar"/>
              </w:rPr>
              <w:br w:type="textWrapping"/>
            </w:r>
            <w:r>
              <w:rPr>
                <w:rStyle w:val="65"/>
                <w:rFonts w:hint="eastAsia" w:ascii="宋体" w:hAnsi="宋体" w:eastAsia="宋体" w:cs="宋体"/>
                <w:sz w:val="18"/>
                <w:szCs w:val="18"/>
                <w:lang w:val="en-US" w:eastAsia="zh-CN" w:bidi="ar"/>
              </w:rPr>
              <w:t>7、翘曲度：长度方向凸翘曲度 f≤1.00，</w:t>
            </w:r>
            <w:r>
              <w:rPr>
                <w:rStyle w:val="65"/>
                <w:rFonts w:hint="eastAsia" w:ascii="宋体" w:hAnsi="宋体" w:eastAsia="宋体" w:cs="宋体"/>
                <w:sz w:val="18"/>
                <w:szCs w:val="18"/>
                <w:lang w:val="en-US" w:eastAsia="zh-CN" w:bidi="ar"/>
              </w:rPr>
              <w:br w:type="textWrapping"/>
            </w:r>
            <w:r>
              <w:rPr>
                <w:rStyle w:val="65"/>
                <w:rFonts w:hint="eastAsia" w:ascii="宋体" w:hAnsi="宋体" w:eastAsia="宋体" w:cs="宋体"/>
                <w:sz w:val="18"/>
                <w:szCs w:val="18"/>
                <w:lang w:val="en-US" w:eastAsia="zh-CN" w:bidi="ar"/>
              </w:rPr>
              <w:t>长度方向凹翘曲度 f≤0.50:宽度方向凸翘曲f.≤0.20,宽度方向凹翘曲度 f-≤0.15；</w:t>
            </w:r>
            <w:r>
              <w:rPr>
                <w:rStyle w:val="65"/>
                <w:rFonts w:hint="eastAsia" w:ascii="宋体" w:hAnsi="宋体" w:eastAsia="宋体" w:cs="宋体"/>
                <w:sz w:val="18"/>
                <w:szCs w:val="18"/>
                <w:lang w:val="en-US" w:eastAsia="zh-CN" w:bidi="ar"/>
              </w:rPr>
              <w:br w:type="textWrapping"/>
            </w:r>
            <w:r>
              <w:rPr>
                <w:rStyle w:val="65"/>
                <w:rFonts w:hint="eastAsia" w:ascii="宋体" w:hAnsi="宋体" w:eastAsia="宋体" w:cs="宋体"/>
                <w:sz w:val="18"/>
                <w:szCs w:val="18"/>
                <w:highlight w:val="none"/>
                <w:lang w:val="en-US" w:eastAsia="zh-CN" w:bidi="ar"/>
              </w:rPr>
              <w:t>8、拼装离缝Oa≤0.15，Omax≤0. 20；</w:t>
            </w:r>
            <w:r>
              <w:rPr>
                <w:rStyle w:val="65"/>
                <w:rFonts w:hint="eastAsia" w:ascii="宋体" w:hAnsi="宋体" w:eastAsia="宋体" w:cs="宋体"/>
                <w:sz w:val="18"/>
                <w:szCs w:val="18"/>
                <w:highlight w:val="none"/>
                <w:lang w:val="en-US" w:eastAsia="zh-CN" w:bidi="ar"/>
              </w:rPr>
              <w:br w:type="textWrapping"/>
            </w:r>
            <w:r>
              <w:rPr>
                <w:rStyle w:val="65"/>
                <w:rFonts w:hint="eastAsia" w:ascii="宋体" w:hAnsi="宋体" w:eastAsia="宋体" w:cs="宋体"/>
                <w:sz w:val="18"/>
                <w:szCs w:val="18"/>
                <w:highlight w:val="none"/>
                <w:lang w:val="en-US" w:eastAsia="zh-CN" w:bidi="ar"/>
              </w:rPr>
              <w:t>9、拼装高度差ha≤0.10，hmax≤0.15；</w:t>
            </w:r>
            <w:r>
              <w:rPr>
                <w:rStyle w:val="65"/>
                <w:rFonts w:hint="eastAsia" w:ascii="宋体" w:hAnsi="宋体" w:eastAsia="宋体" w:cs="宋体"/>
                <w:sz w:val="18"/>
                <w:szCs w:val="18"/>
                <w:highlight w:val="none"/>
                <w:lang w:val="en-US" w:eastAsia="zh-CN" w:bidi="ar"/>
              </w:rPr>
              <w:br w:type="textWrapping"/>
            </w:r>
            <w:r>
              <w:rPr>
                <w:rStyle w:val="65"/>
                <w:rFonts w:hint="eastAsia" w:ascii="宋体" w:hAnsi="宋体" w:eastAsia="宋体" w:cs="宋体"/>
                <w:sz w:val="18"/>
                <w:szCs w:val="18"/>
                <w:highlight w:val="none"/>
                <w:lang w:val="en-US" w:eastAsia="zh-CN" w:bidi="ar"/>
              </w:rPr>
              <w:t>10、提供地板生产厂家节能环保产品认证证书；</w:t>
            </w:r>
          </w:p>
        </w:tc>
        <w:tc>
          <w:tcPr>
            <w:tcW w:w="791" w:type="dxa"/>
            <w:vAlign w:val="center"/>
          </w:tcPr>
          <w:p w14:paraId="020F9E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792" w:type="dxa"/>
            <w:vAlign w:val="center"/>
          </w:tcPr>
          <w:p w14:paraId="0BA1F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759" w:type="dxa"/>
            <w:vAlign w:val="center"/>
          </w:tcPr>
          <w:p w14:paraId="458A0B05">
            <w:pPr>
              <w:rPr>
                <w:rFonts w:hint="eastAsia" w:ascii="宋体" w:hAnsi="宋体" w:eastAsia="宋体" w:cs="宋体"/>
                <w:sz w:val="18"/>
                <w:szCs w:val="18"/>
                <w:vertAlign w:val="baseline"/>
              </w:rPr>
            </w:pPr>
          </w:p>
        </w:tc>
      </w:tr>
      <w:tr w14:paraId="0557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5B4325A">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056" w:type="dxa"/>
            <w:vAlign w:val="center"/>
          </w:tcPr>
          <w:p w14:paraId="1BF4AC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座椅阶梯</w:t>
            </w:r>
          </w:p>
        </w:tc>
        <w:tc>
          <w:tcPr>
            <w:tcW w:w="4457" w:type="dxa"/>
            <w:vAlign w:val="center"/>
          </w:tcPr>
          <w:p w14:paraId="2CF20395">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根据现场定制尺寸，钢架、胶合板、钢架运输、胶合板施工费、木地板运输、搬运、安装等</w:t>
            </w:r>
          </w:p>
        </w:tc>
        <w:tc>
          <w:tcPr>
            <w:tcW w:w="791" w:type="dxa"/>
            <w:vAlign w:val="center"/>
          </w:tcPr>
          <w:p w14:paraId="2306C3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792" w:type="dxa"/>
            <w:vAlign w:val="center"/>
          </w:tcPr>
          <w:p w14:paraId="539C09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759" w:type="dxa"/>
            <w:vAlign w:val="center"/>
          </w:tcPr>
          <w:p w14:paraId="6F08AE07">
            <w:pPr>
              <w:rPr>
                <w:rFonts w:hint="eastAsia" w:ascii="宋体" w:hAnsi="宋体" w:eastAsia="宋体" w:cs="宋体"/>
                <w:sz w:val="18"/>
                <w:szCs w:val="18"/>
                <w:vertAlign w:val="baseline"/>
              </w:rPr>
            </w:pPr>
          </w:p>
        </w:tc>
      </w:tr>
      <w:tr w14:paraId="4C60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5CDF0BB">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056" w:type="dxa"/>
            <w:vAlign w:val="center"/>
          </w:tcPr>
          <w:p w14:paraId="2A968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4457" w:type="dxa"/>
            <w:vAlign w:val="center"/>
          </w:tcPr>
          <w:p w14:paraId="73A52FED">
            <w:pPr>
              <w:keepNext w:val="0"/>
              <w:keepLines w:val="0"/>
              <w:widowControl/>
              <w:suppressLineNumbers w:val="0"/>
              <w:jc w:val="left"/>
              <w:textAlignment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运输、安装、调试</w:t>
            </w:r>
          </w:p>
        </w:tc>
        <w:tc>
          <w:tcPr>
            <w:tcW w:w="791" w:type="dxa"/>
            <w:vAlign w:val="center"/>
          </w:tcPr>
          <w:p w14:paraId="14EE3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09DDC3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59" w:type="dxa"/>
            <w:vAlign w:val="center"/>
          </w:tcPr>
          <w:p w14:paraId="083BE542">
            <w:pPr>
              <w:rPr>
                <w:rFonts w:hint="eastAsia" w:ascii="宋体" w:hAnsi="宋体" w:eastAsia="宋体" w:cs="宋体"/>
                <w:sz w:val="18"/>
                <w:szCs w:val="18"/>
                <w:vertAlign w:val="baseline"/>
              </w:rPr>
            </w:pPr>
          </w:p>
        </w:tc>
      </w:tr>
      <w:tr w14:paraId="409D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29A80F18">
            <w:pPr>
              <w:jc w:val="center"/>
              <w:rPr>
                <w:rFonts w:hint="eastAsia" w:ascii="宋体" w:hAnsi="宋体" w:eastAsia="宋体" w:cs="宋体"/>
                <w:sz w:val="18"/>
                <w:szCs w:val="18"/>
                <w:vertAlign w:val="baseline"/>
              </w:rPr>
            </w:pPr>
            <w:r>
              <w:rPr>
                <w:rFonts w:hint="eastAsia" w:ascii="宋体" w:hAnsi="宋体" w:eastAsia="宋体" w:cs="宋体"/>
                <w:sz w:val="18"/>
                <w:szCs w:val="18"/>
                <w:vertAlign w:val="baseline"/>
                <w:lang w:val="en-US" w:eastAsia="zh-CN"/>
              </w:rPr>
              <w:t>装饰装修设备</w:t>
            </w:r>
          </w:p>
        </w:tc>
      </w:tr>
      <w:tr w14:paraId="14F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FCC3708">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6" w:type="dxa"/>
            <w:vAlign w:val="center"/>
          </w:tcPr>
          <w:p w14:paraId="23765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铝天花吊顶</w:t>
            </w:r>
          </w:p>
        </w:tc>
        <w:tc>
          <w:tcPr>
            <w:tcW w:w="4457" w:type="dxa"/>
            <w:vAlign w:val="center"/>
          </w:tcPr>
          <w:p w14:paraId="4D181E68">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室内吊顶：花板吊顶。工艺要求：吊顶的标高要严格控制，拉出通直线，保证吊顶面的平整度；与主体结构及龙骨之间连接固定牢靠；接口严密，板缝顺直，无错台错位，阴阳角收边方正；表面整洁无污迹，无翘曲变形，镀膜完好。</w:t>
            </w:r>
          </w:p>
        </w:tc>
        <w:tc>
          <w:tcPr>
            <w:tcW w:w="791" w:type="dxa"/>
            <w:vAlign w:val="center"/>
          </w:tcPr>
          <w:p w14:paraId="3CF238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792" w:type="dxa"/>
            <w:vAlign w:val="center"/>
          </w:tcPr>
          <w:p w14:paraId="408C6F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759" w:type="dxa"/>
            <w:vAlign w:val="center"/>
          </w:tcPr>
          <w:p w14:paraId="09B9DDD6">
            <w:pPr>
              <w:rPr>
                <w:rFonts w:hint="eastAsia" w:ascii="宋体" w:hAnsi="宋体" w:eastAsia="宋体" w:cs="宋体"/>
                <w:sz w:val="18"/>
                <w:szCs w:val="18"/>
                <w:vertAlign w:val="baseline"/>
              </w:rPr>
            </w:pPr>
          </w:p>
        </w:tc>
      </w:tr>
      <w:tr w14:paraId="019A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33959E2">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056" w:type="dxa"/>
            <w:vAlign w:val="center"/>
          </w:tcPr>
          <w:p w14:paraId="20092A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木制吸音板</w:t>
            </w:r>
          </w:p>
        </w:tc>
        <w:tc>
          <w:tcPr>
            <w:tcW w:w="4457" w:type="dxa"/>
            <w:vAlign w:val="center"/>
          </w:tcPr>
          <w:p w14:paraId="1E461DA7">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产品名称:槽孔吸音板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产品基材:纯实木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产品厚度:12mm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规格尺寸:2440*197mm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防火等级:B1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环保等级:E1级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吸音参数:0.9-1.5</w:t>
            </w:r>
          </w:p>
        </w:tc>
        <w:tc>
          <w:tcPr>
            <w:tcW w:w="791" w:type="dxa"/>
            <w:vAlign w:val="center"/>
          </w:tcPr>
          <w:p w14:paraId="3873C0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792" w:type="dxa"/>
            <w:vAlign w:val="center"/>
          </w:tcPr>
          <w:p w14:paraId="431E3F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c>
          <w:tcPr>
            <w:tcW w:w="759" w:type="dxa"/>
            <w:vAlign w:val="center"/>
          </w:tcPr>
          <w:p w14:paraId="20524B60">
            <w:pPr>
              <w:rPr>
                <w:rFonts w:hint="eastAsia" w:ascii="宋体" w:hAnsi="宋体" w:eastAsia="宋体" w:cs="宋体"/>
                <w:sz w:val="18"/>
                <w:szCs w:val="18"/>
                <w:vertAlign w:val="baseline"/>
              </w:rPr>
            </w:pPr>
          </w:p>
        </w:tc>
      </w:tr>
      <w:tr w14:paraId="26B5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8B1A58F">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056" w:type="dxa"/>
            <w:vAlign w:val="center"/>
          </w:tcPr>
          <w:p w14:paraId="6B1B8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窗帘</w:t>
            </w:r>
          </w:p>
        </w:tc>
        <w:tc>
          <w:tcPr>
            <w:tcW w:w="4457" w:type="dxa"/>
            <w:vAlign w:val="center"/>
          </w:tcPr>
          <w:p w14:paraId="15B7238B">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窗户尺寸：2.3*2.1m，遮光度80-85%，窗帘尺寸根据现场定制</w:t>
            </w:r>
          </w:p>
        </w:tc>
        <w:tc>
          <w:tcPr>
            <w:tcW w:w="791" w:type="dxa"/>
            <w:vAlign w:val="center"/>
          </w:tcPr>
          <w:p w14:paraId="45331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92" w:type="dxa"/>
            <w:vAlign w:val="center"/>
          </w:tcPr>
          <w:p w14:paraId="6989D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24AA6168">
            <w:pPr>
              <w:rPr>
                <w:rFonts w:hint="eastAsia" w:ascii="宋体" w:hAnsi="宋体" w:eastAsia="宋体" w:cs="宋体"/>
                <w:sz w:val="18"/>
                <w:szCs w:val="18"/>
                <w:vertAlign w:val="baseline"/>
              </w:rPr>
            </w:pPr>
          </w:p>
        </w:tc>
      </w:tr>
      <w:tr w14:paraId="4987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5477894">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056" w:type="dxa"/>
            <w:vAlign w:val="center"/>
          </w:tcPr>
          <w:p w14:paraId="110E4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会议室门</w:t>
            </w:r>
          </w:p>
        </w:tc>
        <w:tc>
          <w:tcPr>
            <w:tcW w:w="4457" w:type="dxa"/>
            <w:vAlign w:val="center"/>
          </w:tcPr>
          <w:p w14:paraId="6CB0DF65">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尺寸1.74*2.85米（根据现场尺寸定制）</w:t>
            </w:r>
          </w:p>
        </w:tc>
        <w:tc>
          <w:tcPr>
            <w:tcW w:w="791" w:type="dxa"/>
            <w:vAlign w:val="center"/>
          </w:tcPr>
          <w:p w14:paraId="4A701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2" w:type="dxa"/>
            <w:vAlign w:val="center"/>
          </w:tcPr>
          <w:p w14:paraId="47108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279612F2">
            <w:pPr>
              <w:rPr>
                <w:rFonts w:hint="eastAsia" w:ascii="宋体" w:hAnsi="宋体" w:eastAsia="宋体" w:cs="宋体"/>
                <w:sz w:val="18"/>
                <w:szCs w:val="18"/>
                <w:vertAlign w:val="baseline"/>
              </w:rPr>
            </w:pPr>
          </w:p>
        </w:tc>
      </w:tr>
      <w:tr w14:paraId="5720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6D88FC9">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056" w:type="dxa"/>
            <w:vAlign w:val="center"/>
          </w:tcPr>
          <w:p w14:paraId="68DF2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LED灯具</w:t>
            </w:r>
          </w:p>
        </w:tc>
        <w:tc>
          <w:tcPr>
            <w:tcW w:w="4457" w:type="dxa"/>
            <w:vAlign w:val="center"/>
          </w:tcPr>
          <w:p w14:paraId="5FFB44C2">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尺寸：600*600*120mm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功率：108w</w:t>
            </w:r>
          </w:p>
        </w:tc>
        <w:tc>
          <w:tcPr>
            <w:tcW w:w="791" w:type="dxa"/>
            <w:vAlign w:val="center"/>
          </w:tcPr>
          <w:p w14:paraId="72E9A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792" w:type="dxa"/>
            <w:vAlign w:val="center"/>
          </w:tcPr>
          <w:p w14:paraId="73CD12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盏</w:t>
            </w:r>
          </w:p>
        </w:tc>
        <w:tc>
          <w:tcPr>
            <w:tcW w:w="759" w:type="dxa"/>
            <w:vAlign w:val="center"/>
          </w:tcPr>
          <w:p w14:paraId="6F1AA8CE">
            <w:pPr>
              <w:rPr>
                <w:rFonts w:hint="eastAsia" w:ascii="宋体" w:hAnsi="宋体" w:eastAsia="宋体" w:cs="宋体"/>
                <w:sz w:val="18"/>
                <w:szCs w:val="18"/>
                <w:vertAlign w:val="baseline"/>
              </w:rPr>
            </w:pPr>
          </w:p>
        </w:tc>
      </w:tr>
      <w:tr w14:paraId="5D87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5FF926A">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056" w:type="dxa"/>
            <w:vAlign w:val="center"/>
          </w:tcPr>
          <w:p w14:paraId="20F12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4457" w:type="dxa"/>
            <w:vAlign w:val="center"/>
          </w:tcPr>
          <w:p w14:paraId="3EC90A49">
            <w:pPr>
              <w:keepNext w:val="0"/>
              <w:keepLines w:val="0"/>
              <w:widowControl/>
              <w:suppressLineNumbers w:val="0"/>
              <w:spacing w:after="200" w:afterAutospacing="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 xml:space="preserve">1、空调类型：立柜式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2、冷暖类型：冷暖型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3、空调匹数：5匹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4、定频／变频：变频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6、制冷量（W ) ≥12000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7、制热量（W ) ≥13800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8、额定制冷功率（W )≤4700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9、额定制热功率（W ) ≤4600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10、电辅加热功率（W )≤3500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11、能效等级：三级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12、循环风量（m3/h):≥2000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13、室内机最大噪音 dB(A):≤52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14、室外机最大噪音 dB(A):≤60</w:t>
            </w:r>
          </w:p>
        </w:tc>
        <w:tc>
          <w:tcPr>
            <w:tcW w:w="791" w:type="dxa"/>
            <w:vAlign w:val="center"/>
          </w:tcPr>
          <w:p w14:paraId="10311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75E52B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07439146">
            <w:pPr>
              <w:rPr>
                <w:rFonts w:hint="eastAsia" w:ascii="宋体" w:hAnsi="宋体" w:eastAsia="宋体" w:cs="宋体"/>
                <w:sz w:val="18"/>
                <w:szCs w:val="18"/>
                <w:vertAlign w:val="baseline"/>
              </w:rPr>
            </w:pPr>
          </w:p>
        </w:tc>
      </w:tr>
      <w:tr w14:paraId="02E4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31D3B1C">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056" w:type="dxa"/>
            <w:vAlign w:val="center"/>
          </w:tcPr>
          <w:p w14:paraId="4EDF4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监控摄像机</w:t>
            </w:r>
          </w:p>
        </w:tc>
        <w:tc>
          <w:tcPr>
            <w:tcW w:w="4457" w:type="dxa"/>
            <w:vAlign w:val="center"/>
          </w:tcPr>
          <w:p w14:paraId="6F2E47C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400万筒型网络摄像机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最高分辨率可达2688 × 1520 @25 fps，在该分辨率下可输出实时图像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支持Smart侦测：10项事件检测，1项异常检测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支持萤石平台接入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支持背光补偿，强光抑制，3D数字降噪，120 dB宽动态适应不同使用环境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采用高效阵列红外灯，使用寿命长，红外照射距离最远可达30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符合IP66防尘防水设计，可靠性高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传感器类型：1/3"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最低照度：彩色：0.005 Lux @（F1.2，AGC ON），0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宽动态：120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焦距&amp;视场角：2.8 mm，水平视场角：97°，垂直视场角：52.3°，对角视场角：114.3°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mm，水平视场角：78.8°，垂直视场角：40.5°，对角视场角：93.9°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mm，水平视场角：49.1°，垂直视场角：26.3°，对角视场角：57.2°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mm，水平视场角：37.5°，垂直视场角：20.7°，对角视场角：43.3°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 mm，水平视场角：23.4°，垂直视场角：13.3°，对角线视场角：26.8°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红外波长范围：850 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补光灯类型：红外灯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最大图像尺寸：2688 × 1520（默认2560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视频压缩标准：主码流：H.265/H.264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子码流：H.265/H.264/MJPEG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音频：1个内置麦克风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网络：1个RJ45 10 M/100 M自适应以太网口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恢复出厂设置：支持客户端或浏览器恢复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启动和工作温湿度：-30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 V ± 25%，支持防反接保护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PoE：802.3af，Class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电流及功耗：DC：12 V，0.41 A，最大功耗：5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PoE：802.3af，36 V~57 V，0.18 A~0.11 A，最大功耗：6.5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电源接口类型：Ø5.5 mm圆口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产品尺寸：186.6 × 92.7 × 87.6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包装尺寸：235 × 120 × 125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设备重量：480 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带包装重量：670 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防护：IP66 </w:t>
            </w:r>
          </w:p>
        </w:tc>
        <w:tc>
          <w:tcPr>
            <w:tcW w:w="791" w:type="dxa"/>
            <w:vAlign w:val="center"/>
          </w:tcPr>
          <w:p w14:paraId="7D03F1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416B0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4A8A7829">
            <w:pPr>
              <w:rPr>
                <w:rFonts w:hint="eastAsia" w:ascii="宋体" w:hAnsi="宋体" w:eastAsia="宋体" w:cs="宋体"/>
                <w:sz w:val="18"/>
                <w:szCs w:val="18"/>
                <w:vertAlign w:val="baseline"/>
              </w:rPr>
            </w:pPr>
          </w:p>
        </w:tc>
      </w:tr>
      <w:tr w14:paraId="3698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DEA66F0">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056" w:type="dxa"/>
            <w:vAlign w:val="center"/>
          </w:tcPr>
          <w:p w14:paraId="021BE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摄像机支架</w:t>
            </w:r>
          </w:p>
        </w:tc>
        <w:tc>
          <w:tcPr>
            <w:tcW w:w="4457" w:type="dxa"/>
            <w:vAlign w:val="center"/>
          </w:tcPr>
          <w:p w14:paraId="54097E7D">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DS-1292ZJ-K金属壁装支架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压铸纯铝合金材质，表面做喷塑处理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支架带出线孔，安装更加美观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摄像机安装座表面有海绵垫，保证和摄像机底座结合更紧密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摄像机安装座可旋转，方便摄像机角度调整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尺寸：70×97.1×173.4mm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重量：最大承受重量为2KG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角度：调整角度：水平：360°，垂直：-45°~45°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产品重量：201g </w:t>
            </w:r>
          </w:p>
        </w:tc>
        <w:tc>
          <w:tcPr>
            <w:tcW w:w="791" w:type="dxa"/>
            <w:vAlign w:val="center"/>
          </w:tcPr>
          <w:p w14:paraId="3096C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7A2808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9" w:type="dxa"/>
            <w:vAlign w:val="center"/>
          </w:tcPr>
          <w:p w14:paraId="64A16DCC">
            <w:pPr>
              <w:rPr>
                <w:rFonts w:hint="eastAsia" w:ascii="宋体" w:hAnsi="宋体" w:eastAsia="宋体" w:cs="宋体"/>
                <w:sz w:val="18"/>
                <w:szCs w:val="18"/>
                <w:vertAlign w:val="baseline"/>
              </w:rPr>
            </w:pPr>
          </w:p>
        </w:tc>
      </w:tr>
      <w:tr w14:paraId="5F72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1F0484B">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056" w:type="dxa"/>
            <w:vAlign w:val="center"/>
          </w:tcPr>
          <w:p w14:paraId="42959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网络硬盘录像机</w:t>
            </w:r>
          </w:p>
        </w:tc>
        <w:tc>
          <w:tcPr>
            <w:tcW w:w="4457" w:type="dxa"/>
            <w:vAlign w:val="center"/>
          </w:tcPr>
          <w:p w14:paraId="507F71CB">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1U机架式2盘位嵌入式网络硬盘录像机，采用短机箱设计，搭载高性能ATX电源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存储接口：2个SATA接口，可满配8TB硬盘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视频接口：1×HDMI，1×VGA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网络接口：2×RJ45 10/100/1000Mbps自适应以太网口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报警接口：4路报警输入，1路报警输出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USB接口：2×USB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输入带宽：160Mbps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输出带宽：160Mbps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接入能力：16路H.264、H.265格式高清码流接入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解码能力：最大支持12×1080P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显示能力：最大支持4K+1080P异源输出</w:t>
            </w:r>
          </w:p>
        </w:tc>
        <w:tc>
          <w:tcPr>
            <w:tcW w:w="791" w:type="dxa"/>
            <w:vAlign w:val="center"/>
          </w:tcPr>
          <w:p w14:paraId="3157C6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35A18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046F466F">
            <w:pPr>
              <w:rPr>
                <w:rFonts w:hint="eastAsia" w:ascii="宋体" w:hAnsi="宋体" w:eastAsia="宋体" w:cs="宋体"/>
                <w:sz w:val="18"/>
                <w:szCs w:val="18"/>
                <w:vertAlign w:val="baseline"/>
              </w:rPr>
            </w:pPr>
          </w:p>
        </w:tc>
      </w:tr>
      <w:tr w14:paraId="2E6C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DE7D319">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056" w:type="dxa"/>
            <w:vAlign w:val="center"/>
          </w:tcPr>
          <w:p w14:paraId="2C1B71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8T硬盘</w:t>
            </w:r>
          </w:p>
        </w:tc>
        <w:tc>
          <w:tcPr>
            <w:tcW w:w="4457" w:type="dxa"/>
            <w:vAlign w:val="center"/>
          </w:tcPr>
          <w:p w14:paraId="7DF434A7">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8TB，3.5英寸 SATA 3.0接口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转速：5400RPM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缓存：256MB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24×7全天候高效稳定运行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支持3年有限质保服务</w:t>
            </w:r>
          </w:p>
        </w:tc>
        <w:tc>
          <w:tcPr>
            <w:tcW w:w="791" w:type="dxa"/>
            <w:vAlign w:val="center"/>
          </w:tcPr>
          <w:p w14:paraId="7C4F3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39EA5D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59" w:type="dxa"/>
            <w:vAlign w:val="center"/>
          </w:tcPr>
          <w:p w14:paraId="351A36AC">
            <w:pPr>
              <w:rPr>
                <w:rFonts w:hint="eastAsia" w:ascii="宋体" w:hAnsi="宋体" w:eastAsia="宋体" w:cs="宋体"/>
                <w:sz w:val="18"/>
                <w:szCs w:val="18"/>
                <w:vertAlign w:val="baseline"/>
              </w:rPr>
            </w:pPr>
          </w:p>
        </w:tc>
      </w:tr>
      <w:tr w14:paraId="4011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55D23B3">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056" w:type="dxa"/>
            <w:vAlign w:val="center"/>
          </w:tcPr>
          <w:p w14:paraId="3C494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POE交换机</w:t>
            </w:r>
          </w:p>
        </w:tc>
        <w:tc>
          <w:tcPr>
            <w:tcW w:w="4457" w:type="dxa"/>
            <w:vAlign w:val="center"/>
          </w:tcPr>
          <w:p w14:paraId="409AF5A7">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 xml:space="preserve">提供8个千兆PoE电口，1个千兆电口，1个千兆光口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交换容量 20 Gbps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包转发率 14.88 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支持IEEE 802.3at/af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端口最大供电功率：30 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整机最大供电功率：60 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支持6 KV防浪涌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支持PoE输出功率管理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千兆网络接入设计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线速转发、无阻塞设计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存储转发交换方式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坚固式高强度金属外壳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无风扇设计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工作温度：0°C~40°C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安装方式：桌面式可壁挂</w:t>
            </w:r>
          </w:p>
        </w:tc>
        <w:tc>
          <w:tcPr>
            <w:tcW w:w="791" w:type="dxa"/>
            <w:vAlign w:val="center"/>
          </w:tcPr>
          <w:p w14:paraId="71D0E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591AB1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31989675">
            <w:pPr>
              <w:rPr>
                <w:rFonts w:hint="eastAsia" w:ascii="宋体" w:hAnsi="宋体" w:eastAsia="宋体" w:cs="宋体"/>
                <w:sz w:val="18"/>
                <w:szCs w:val="18"/>
                <w:vertAlign w:val="baseline"/>
              </w:rPr>
            </w:pPr>
          </w:p>
        </w:tc>
      </w:tr>
      <w:tr w14:paraId="23A5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C4554BC">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056" w:type="dxa"/>
            <w:vAlign w:val="center"/>
          </w:tcPr>
          <w:p w14:paraId="743E6D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线材、辅材</w:t>
            </w:r>
          </w:p>
        </w:tc>
        <w:tc>
          <w:tcPr>
            <w:tcW w:w="4457" w:type="dxa"/>
            <w:vAlign w:val="center"/>
          </w:tcPr>
          <w:p w14:paraId="0E41704C">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BV4mm²电源线、4对非屏蔽六类网线、插线板、螺丝、水晶头等</w:t>
            </w:r>
          </w:p>
        </w:tc>
        <w:tc>
          <w:tcPr>
            <w:tcW w:w="791" w:type="dxa"/>
            <w:vAlign w:val="center"/>
          </w:tcPr>
          <w:p w14:paraId="68FDF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57C08B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59" w:type="dxa"/>
            <w:vAlign w:val="center"/>
          </w:tcPr>
          <w:p w14:paraId="77F5CFA8">
            <w:pPr>
              <w:rPr>
                <w:rFonts w:hint="eastAsia" w:ascii="宋体" w:hAnsi="宋体" w:eastAsia="宋体" w:cs="宋体"/>
                <w:sz w:val="18"/>
                <w:szCs w:val="18"/>
                <w:vertAlign w:val="baseline"/>
              </w:rPr>
            </w:pPr>
          </w:p>
        </w:tc>
      </w:tr>
      <w:tr w14:paraId="2B17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4B63951">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056" w:type="dxa"/>
            <w:vAlign w:val="center"/>
          </w:tcPr>
          <w:p w14:paraId="4BB70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运输、安装调试</w:t>
            </w:r>
          </w:p>
        </w:tc>
        <w:tc>
          <w:tcPr>
            <w:tcW w:w="4457" w:type="dxa"/>
            <w:vAlign w:val="center"/>
          </w:tcPr>
          <w:p w14:paraId="70EA5EC6">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吊顶、吸音板 、窗帘、空调、摄像机、线材等运输、安装调试</w:t>
            </w:r>
          </w:p>
        </w:tc>
        <w:tc>
          <w:tcPr>
            <w:tcW w:w="791" w:type="dxa"/>
            <w:vAlign w:val="center"/>
          </w:tcPr>
          <w:p w14:paraId="6B67D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6649E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c>
          <w:tcPr>
            <w:tcW w:w="759" w:type="dxa"/>
            <w:vAlign w:val="center"/>
          </w:tcPr>
          <w:p w14:paraId="0526FC31">
            <w:pPr>
              <w:rPr>
                <w:rFonts w:hint="eastAsia" w:ascii="宋体" w:hAnsi="宋体" w:eastAsia="宋体" w:cs="宋体"/>
                <w:sz w:val="18"/>
                <w:szCs w:val="18"/>
                <w:vertAlign w:val="baseline"/>
              </w:rPr>
            </w:pPr>
          </w:p>
        </w:tc>
      </w:tr>
      <w:tr w14:paraId="14AD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14:paraId="48E84E50">
            <w:pPr>
              <w:jc w:val="center"/>
              <w:rPr>
                <w:rFonts w:hint="eastAsia" w:ascii="宋体" w:hAnsi="宋体" w:eastAsia="宋体" w:cs="宋体"/>
                <w:sz w:val="18"/>
                <w:szCs w:val="18"/>
                <w:vertAlign w:val="baseline"/>
              </w:rPr>
            </w:pPr>
            <w:r>
              <w:rPr>
                <w:rFonts w:hint="eastAsia" w:ascii="宋体" w:hAnsi="宋体" w:eastAsia="宋体" w:cs="宋体"/>
                <w:i w:val="0"/>
                <w:iCs w:val="0"/>
                <w:color w:val="000000"/>
                <w:kern w:val="0"/>
                <w:sz w:val="18"/>
                <w:szCs w:val="18"/>
                <w:u w:val="none"/>
                <w:lang w:val="en-US" w:eastAsia="zh-CN" w:bidi="ar"/>
              </w:rPr>
              <w:t>办公设备</w:t>
            </w:r>
          </w:p>
        </w:tc>
      </w:tr>
      <w:tr w14:paraId="4286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2D640F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6" w:type="dxa"/>
            <w:vAlign w:val="center"/>
          </w:tcPr>
          <w:p w14:paraId="4426EE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办公桌椅</w:t>
            </w:r>
          </w:p>
        </w:tc>
        <w:tc>
          <w:tcPr>
            <w:tcW w:w="4457" w:type="dxa"/>
            <w:vAlign w:val="center"/>
          </w:tcPr>
          <w:p w14:paraId="5B2256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办公桌：                                                                                                                                        1、1400*600*760，带抽屉柜。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2、材质：主材采用E1级浸渍胶膜纸饰面刨花板，桌面板厚度为25mm，其他板材为16mm；抽屉底板采用4mm密度板。。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3、封边：优质同色PVC封边，优质热熔胶，经自动调温热压机使板材粘连无丝无缝，在不同地区气温、湿度的变化中不受影响，能长期不变形、不开裂。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4、五金件：采用品牌五金配件，产品用五金连接件拼接后整体显得紧密，间隙细小，保持适当间隙；优质三合一连接件。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5、粘合剂材：高级环保胶粘剂。                                                                                                                                   办公椅：                                                                                                                                                        1.面料：采用优质透气网布面料，防磨防污性好；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2.塑料：采用塑胶件+pp扶手加纤材料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3.座棉：采用环保板材，可防氧化、防碎，软硬适中，回弹性良好，不易变形。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4.铁架：采用1.5厚度及以上铁管弯制而成，承重力强，表面防锈处理后喷黑细沙。着地稳定性加固，不易刮花，承受力强。</w:t>
            </w:r>
          </w:p>
        </w:tc>
        <w:tc>
          <w:tcPr>
            <w:tcW w:w="791" w:type="dxa"/>
            <w:vAlign w:val="center"/>
          </w:tcPr>
          <w:p w14:paraId="6F9B6A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92" w:type="dxa"/>
            <w:vAlign w:val="center"/>
          </w:tcPr>
          <w:p w14:paraId="187A85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262ECF56">
            <w:pPr>
              <w:rPr>
                <w:rFonts w:hint="eastAsia" w:ascii="宋体" w:hAnsi="宋体" w:eastAsia="宋体" w:cs="宋体"/>
                <w:sz w:val="18"/>
                <w:szCs w:val="18"/>
                <w:vertAlign w:val="baseline"/>
              </w:rPr>
            </w:pPr>
          </w:p>
        </w:tc>
      </w:tr>
      <w:tr w14:paraId="230B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8026DC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6" w:type="dxa"/>
            <w:vAlign w:val="center"/>
          </w:tcPr>
          <w:p w14:paraId="28821D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办公柜</w:t>
            </w:r>
          </w:p>
        </w:tc>
        <w:tc>
          <w:tcPr>
            <w:tcW w:w="4457" w:type="dxa"/>
            <w:vAlign w:val="center"/>
          </w:tcPr>
          <w:p w14:paraId="0510C6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1：文件柜规格尺寸：1850*850*390mm采用厚度0.6mm冷轧钢板焊接；金属表面涂层经酸洗磷化后，采用环氧树脂粉末静电喷涂。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2：结构：上对开玻璃内一块隔板，中间两抽屉，下对开铁门内一块隔板。                                                        3：颜色：灰白色、                                                              4工艺：外观焊接光滑平整，牢固，严密。焊点均匀，不得焊焦焊穿，焊点直径为3-8mm，焊点间距应控制在100mm以内，焊点高度不大于1mm。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5、喷涂工艺：部件经九工位处理后进行流水线静电喷塑。                </w:t>
            </w:r>
          </w:p>
          <w:p w14:paraId="4949A9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6：配件：铝合金扣手，常规锁具。</w:t>
            </w:r>
          </w:p>
        </w:tc>
        <w:tc>
          <w:tcPr>
            <w:tcW w:w="791" w:type="dxa"/>
            <w:vAlign w:val="center"/>
          </w:tcPr>
          <w:p w14:paraId="186E3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92" w:type="dxa"/>
            <w:vAlign w:val="center"/>
          </w:tcPr>
          <w:p w14:paraId="0AA93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34BBC2DA">
            <w:pPr>
              <w:rPr>
                <w:rFonts w:hint="eastAsia" w:ascii="宋体" w:hAnsi="宋体" w:eastAsia="宋体" w:cs="宋体"/>
                <w:sz w:val="18"/>
                <w:szCs w:val="18"/>
                <w:vertAlign w:val="baseline"/>
              </w:rPr>
            </w:pPr>
          </w:p>
        </w:tc>
      </w:tr>
      <w:tr w14:paraId="0B3E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30F107C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56" w:type="dxa"/>
            <w:vAlign w:val="center"/>
          </w:tcPr>
          <w:p w14:paraId="2F9C31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直饮水机</w:t>
            </w:r>
          </w:p>
        </w:tc>
        <w:tc>
          <w:tcPr>
            <w:tcW w:w="4457" w:type="dxa"/>
            <w:vAlign w:val="center"/>
          </w:tcPr>
          <w:p w14:paraId="12A10E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水箱容量：≥20L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供水量开水：≥20L/小时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功率：不大于2KW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外形尺寸：≥420*430*1480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出水咀数 ≥一开水，一直饮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材质：304食品级不锈钢密封加热水箱，所有管路全304食品级不锈钢连接，保证饮水安全。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过滤系统：PP棉+椰壳活性炭+压缩活性炭+RO100G反渗透膜+3.2G压力桶                                                     温度显示：液晶显示屏                                      健康：开水、直饮水经过反渗透过滤及紫外线杀菌处理，水电分离、完全杜绝“阴阳水”“千沸水”；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省电：步进式工作原理，省电节能。零压力：采用双重泄压装置和电子排空技术，系统在常压下工作，彻底解决了传统压力式节能饮水机的安全隐患问题；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整机全不锈钢板材+精致汽车级360度烤漆工艺更显高端质感；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机器小身材大容量，有空间就能容纳，满足用水需求；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特设安全童锁，防止非专业人士误操作；可根据用户要求自由设定机器开关机时间，也可24小时待机运行。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转角圆弧设计，科学合理，避免撞伤学生，安全美观。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触电保护为I类，外壳防护等级为IP44。</w:t>
            </w:r>
          </w:p>
        </w:tc>
        <w:tc>
          <w:tcPr>
            <w:tcW w:w="791" w:type="dxa"/>
            <w:vAlign w:val="center"/>
          </w:tcPr>
          <w:p w14:paraId="04CAC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15A951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77B35DC6">
            <w:pPr>
              <w:rPr>
                <w:rFonts w:hint="eastAsia" w:ascii="宋体" w:hAnsi="宋体" w:eastAsia="宋体" w:cs="宋体"/>
                <w:sz w:val="18"/>
                <w:szCs w:val="18"/>
                <w:vertAlign w:val="baseline"/>
              </w:rPr>
            </w:pPr>
          </w:p>
        </w:tc>
      </w:tr>
      <w:tr w14:paraId="5152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2F8BC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6" w:type="dxa"/>
            <w:vAlign w:val="center"/>
          </w:tcPr>
          <w:p w14:paraId="0F4682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办公室沙发</w:t>
            </w:r>
          </w:p>
        </w:tc>
        <w:tc>
          <w:tcPr>
            <w:tcW w:w="4457" w:type="dxa"/>
            <w:vAlign w:val="center"/>
          </w:tcPr>
          <w:p w14:paraId="52D912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组合方式：3人位一个，一人位1个                        材质：木制材质，仿皮座套                  </w:t>
            </w:r>
          </w:p>
        </w:tc>
        <w:tc>
          <w:tcPr>
            <w:tcW w:w="791" w:type="dxa"/>
            <w:vAlign w:val="center"/>
          </w:tcPr>
          <w:p w14:paraId="2BAA1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17DF7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759" w:type="dxa"/>
            <w:vAlign w:val="center"/>
          </w:tcPr>
          <w:p w14:paraId="69B11525">
            <w:pPr>
              <w:rPr>
                <w:rFonts w:hint="eastAsia" w:ascii="宋体" w:hAnsi="宋体" w:eastAsia="宋体" w:cs="宋体"/>
                <w:sz w:val="18"/>
                <w:szCs w:val="18"/>
                <w:vertAlign w:val="baseline"/>
              </w:rPr>
            </w:pPr>
          </w:p>
        </w:tc>
      </w:tr>
      <w:tr w14:paraId="1997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19D485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6" w:type="dxa"/>
            <w:vAlign w:val="center"/>
          </w:tcPr>
          <w:p w14:paraId="7E1C12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办公电脑</w:t>
            </w:r>
          </w:p>
        </w:tc>
        <w:tc>
          <w:tcPr>
            <w:tcW w:w="4457" w:type="dxa"/>
            <w:vAlign w:val="center"/>
          </w:tcPr>
          <w:p w14:paraId="0165BE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1.CPU：采用国产化CPU，≥8核心，主频≥2.7GHz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2.内存：≥16G DDR4 ≥2个内存槽，最大支持64GB DDR4 2666MHZ；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3.硬盘：≥512G SSD NVME M.2，最大支持1TB；≥1TBG SATA HDD机械硬盘。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4.网络：有线网络，集成干兆网卡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5.显卡：集成显卡。支持H.264/H.265/M-JPEG编解码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6.I/O接口：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前置I/O：≥1个USB2.0，≥2个USB3.0，≥SPK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后置I/O：≥6个USB3.1，≥1个MIC，≥1个SPK，≥2个PS2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显示端口：≥1个DP，≥1个HDMI，≥1个VGA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RJ45：≥1个干兆网口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锁孔：1个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7.拓展接口：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PCIE插槽：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≥2*PCIE3.0 X16 slot，≥1*PCIE3.0 X1 slot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M.2插槽：≥1个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8.外形尺寸：≤295mm*92mm*340mm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10.操作系统：支持Windows、统信UOS、银河麒麟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工作温度范围：0C-40℃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湿度(无凝结)：20%-93%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存储温度：-40℃--50℃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存储温度：-40℃--50℃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12.键鼠：配套键鼠套装。      </w:t>
            </w:r>
          </w:p>
        </w:tc>
        <w:tc>
          <w:tcPr>
            <w:tcW w:w="791" w:type="dxa"/>
            <w:vAlign w:val="center"/>
          </w:tcPr>
          <w:p w14:paraId="3439EB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2" w:type="dxa"/>
            <w:vAlign w:val="center"/>
          </w:tcPr>
          <w:p w14:paraId="38C8EB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2C951EAF">
            <w:pPr>
              <w:rPr>
                <w:rFonts w:hint="eastAsia" w:ascii="宋体" w:hAnsi="宋体" w:eastAsia="宋体" w:cs="宋体"/>
                <w:sz w:val="18"/>
                <w:szCs w:val="18"/>
                <w:vertAlign w:val="baseline"/>
              </w:rPr>
            </w:pPr>
          </w:p>
        </w:tc>
      </w:tr>
      <w:tr w14:paraId="5466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49AB8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6" w:type="dxa"/>
            <w:vAlign w:val="center"/>
          </w:tcPr>
          <w:p w14:paraId="5945B5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电脑一体机</w:t>
            </w:r>
          </w:p>
        </w:tc>
        <w:tc>
          <w:tcPr>
            <w:tcW w:w="4457" w:type="dxa"/>
            <w:vAlign w:val="center"/>
          </w:tcPr>
          <w:p w14:paraId="5A1287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1.整机采用一体化设计，实现显示屏幕与计算单元的一体化集成设计。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2.主频采用国产化CPU≥2.7GHz 、≥8核处理器8线程，二级缓存≥8MB。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3.内存：≥16GB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4.存储：≥512GB SSD 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5.网络通信：支持Wi-Fi 802.11a/b/g/n/ac/ax，支持Wi-Fi 和蓝牙。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6.网络通信：10/100/1000Mbps自适应网卡，支持wake on LAN。    </w:t>
            </w:r>
          </w:p>
        </w:tc>
        <w:tc>
          <w:tcPr>
            <w:tcW w:w="791" w:type="dxa"/>
            <w:vAlign w:val="center"/>
          </w:tcPr>
          <w:p w14:paraId="1576A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2" w:type="dxa"/>
            <w:vAlign w:val="center"/>
          </w:tcPr>
          <w:p w14:paraId="5923D8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1AC5A5C2">
            <w:pPr>
              <w:rPr>
                <w:rFonts w:hint="eastAsia" w:ascii="宋体" w:hAnsi="宋体" w:eastAsia="宋体" w:cs="宋体"/>
                <w:sz w:val="18"/>
                <w:szCs w:val="18"/>
                <w:vertAlign w:val="baseline"/>
              </w:rPr>
            </w:pPr>
          </w:p>
        </w:tc>
      </w:tr>
      <w:tr w14:paraId="7A3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DA443D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6" w:type="dxa"/>
            <w:vAlign w:val="center"/>
          </w:tcPr>
          <w:p w14:paraId="5E4639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4457" w:type="dxa"/>
            <w:vAlign w:val="center"/>
          </w:tcPr>
          <w:p w14:paraId="13D4BC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1、空调类型:壁挂式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2、冷暖类型:冷暖型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3、空调匹数: 1.5 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4、定频/变频:变频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6、制冷量(W)≥3500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7、制热量(W)≥5100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8、额定制冷功率(w)≤800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9、额定制热功率(W)≤1250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10、能效等级:一级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11、循环风量(m3/h):≥750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12、室内机最大噪音dB(A):≤42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13、室外机最大噪音dB(A):≤50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全功能遥控器：标配（附带电池）</w:t>
            </w:r>
          </w:p>
        </w:tc>
        <w:tc>
          <w:tcPr>
            <w:tcW w:w="791" w:type="dxa"/>
            <w:vAlign w:val="center"/>
          </w:tcPr>
          <w:p w14:paraId="00391A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2B752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68CBAF49">
            <w:pPr>
              <w:rPr>
                <w:rFonts w:hint="eastAsia" w:ascii="宋体" w:hAnsi="宋体" w:eastAsia="宋体" w:cs="宋体"/>
                <w:sz w:val="18"/>
                <w:szCs w:val="18"/>
                <w:vertAlign w:val="baseline"/>
              </w:rPr>
            </w:pPr>
          </w:p>
        </w:tc>
      </w:tr>
      <w:tr w14:paraId="7BD7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621F55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6" w:type="dxa"/>
            <w:vAlign w:val="center"/>
          </w:tcPr>
          <w:p w14:paraId="042EB2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柜机</w:t>
            </w:r>
          </w:p>
        </w:tc>
        <w:tc>
          <w:tcPr>
            <w:tcW w:w="4457" w:type="dxa"/>
            <w:vAlign w:val="center"/>
          </w:tcPr>
          <w:p w14:paraId="059786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1、空调类型：立柜式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2、冷暖类型：冷暖型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3、空调匹数：3匹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4、定频／变频：变频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6、制冷量（W ) ≥7200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7、制热量（W ) ≥9200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8、额定制冷功率（W )≤2400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9、额定制热功率（W ) ≤2800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10、电辅加热功率（W )≤ 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11、能效等级：三级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12、循环风量（m3/h):≥1200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13、室内机最大噪音 dB(A):≤48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14、室外机最大噪音 dB(A):≤57</w:t>
            </w:r>
          </w:p>
        </w:tc>
        <w:tc>
          <w:tcPr>
            <w:tcW w:w="791" w:type="dxa"/>
            <w:vAlign w:val="center"/>
          </w:tcPr>
          <w:p w14:paraId="4E093B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92" w:type="dxa"/>
            <w:vAlign w:val="center"/>
          </w:tcPr>
          <w:p w14:paraId="14543A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9" w:type="dxa"/>
            <w:vAlign w:val="center"/>
          </w:tcPr>
          <w:p w14:paraId="30BD06E7">
            <w:pPr>
              <w:rPr>
                <w:rFonts w:hint="eastAsia" w:ascii="宋体" w:hAnsi="宋体" w:eastAsia="宋体" w:cs="宋体"/>
                <w:sz w:val="18"/>
                <w:szCs w:val="18"/>
                <w:vertAlign w:val="baseline"/>
              </w:rPr>
            </w:pPr>
          </w:p>
        </w:tc>
      </w:tr>
      <w:tr w14:paraId="768D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DDA16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6" w:type="dxa"/>
            <w:vAlign w:val="center"/>
          </w:tcPr>
          <w:p w14:paraId="1E38F7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黑白打印机</w:t>
            </w:r>
          </w:p>
        </w:tc>
        <w:tc>
          <w:tcPr>
            <w:tcW w:w="4457" w:type="dxa"/>
            <w:vAlign w:val="center"/>
          </w:tcPr>
          <w:p w14:paraId="7AF0A3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处理器 400MHz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标准（最大）内存 64 MBLCD显示 LED指示灯接口类型 Hi-Speed USB 2.0，Ethernet 10/100 Base Tx，IEEE 802.11 b/g/n打印幅面 A4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 （A4）黑白：18页/分钟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（Letter）黑白：19页/分钟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 600 x 600 dpi,HQ1200</w:t>
            </w:r>
          </w:p>
        </w:tc>
        <w:tc>
          <w:tcPr>
            <w:tcW w:w="791" w:type="dxa"/>
            <w:vAlign w:val="center"/>
          </w:tcPr>
          <w:p w14:paraId="05EC1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92" w:type="dxa"/>
            <w:vAlign w:val="center"/>
          </w:tcPr>
          <w:p w14:paraId="27C94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6127BD5E">
            <w:pPr>
              <w:rPr>
                <w:rFonts w:hint="eastAsia" w:ascii="宋体" w:hAnsi="宋体" w:eastAsia="宋体" w:cs="宋体"/>
                <w:sz w:val="18"/>
                <w:szCs w:val="18"/>
                <w:vertAlign w:val="baseline"/>
              </w:rPr>
            </w:pPr>
          </w:p>
        </w:tc>
      </w:tr>
      <w:tr w14:paraId="47F0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3877BB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056" w:type="dxa"/>
            <w:vAlign w:val="center"/>
          </w:tcPr>
          <w:p w14:paraId="461E39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大型打印机</w:t>
            </w:r>
          </w:p>
        </w:tc>
        <w:tc>
          <w:tcPr>
            <w:tcW w:w="4457" w:type="dxa"/>
            <w:vAlign w:val="center"/>
          </w:tcPr>
          <w:p w14:paraId="6D479C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类型：台式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复印打印速度：A4:最大25页/分钟,A3:最大 14页/分钟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控制面板显示屏：7英寸彩色液晶显示屏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纸张尺寸：最大A3W,最小A6*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纸张容量(80克)：标准:350 张(250页纸盒和100页手送纸盒)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最大:1850 张(350张纸和选购3x500张供纸盒)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纸张重量：纸盒1:60-105 g/m²  纸盒2-4(BP-CSI4/DE16):60-220g/m²  手送纸盒:55-256g/m²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预热时间：27秒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内存：2GB(复印打印共享)eMMC:16GB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原稿尺寸：最大A3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首页复印时间：彩色:11.5秒;黑白:8.0秒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连续复印：最大999份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分辨率：扫描(彩色):600x 600 dpi,600x 400 dpi  扫描(黑白):600x600 dpi,600x400 dpi  打印:600x600dpi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灰度级：相当于256级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缩放范围：25%至400%(使用RSPF25%-200%)以1%为单位缩放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预置倍率：10个(5个缩小/5个放大)</w:t>
            </w:r>
          </w:p>
        </w:tc>
        <w:tc>
          <w:tcPr>
            <w:tcW w:w="791" w:type="dxa"/>
            <w:vAlign w:val="center"/>
          </w:tcPr>
          <w:p w14:paraId="1A851B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92" w:type="dxa"/>
            <w:vAlign w:val="center"/>
          </w:tcPr>
          <w:p w14:paraId="5F862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9" w:type="dxa"/>
            <w:vAlign w:val="center"/>
          </w:tcPr>
          <w:p w14:paraId="06BB39EB">
            <w:pPr>
              <w:rPr>
                <w:rFonts w:hint="eastAsia" w:ascii="宋体" w:hAnsi="宋体" w:eastAsia="宋体" w:cs="宋体"/>
                <w:sz w:val="18"/>
                <w:szCs w:val="18"/>
                <w:vertAlign w:val="baseline"/>
              </w:rPr>
            </w:pPr>
          </w:p>
        </w:tc>
      </w:tr>
    </w:tbl>
    <w:p w14:paraId="130554BB">
      <w:pPr>
        <w:rPr>
          <w:rFonts w:hint="default"/>
          <w:lang w:val="en-US" w:eastAsia="zh-CN"/>
        </w:rPr>
      </w:pPr>
    </w:p>
    <w:p w14:paraId="7749B910">
      <w:pPr>
        <w:numPr>
          <w:ilvl w:val="0"/>
          <w:numId w:val="1"/>
        </w:numPr>
        <w:spacing w:line="220" w:lineRule="atLeast"/>
        <w:ind w:left="510" w:leftChars="0" w:hanging="510" w:firstLineChars="0"/>
        <w:rPr>
          <w:rFonts w:hint="eastAsia" w:ascii="宋体" w:hAnsi="宋体" w:cs="宋体"/>
          <w:b/>
          <w:bCs/>
          <w:color w:val="000000"/>
          <w:kern w:val="0"/>
          <w:sz w:val="24"/>
        </w:rPr>
      </w:pPr>
      <w:r>
        <w:rPr>
          <w:rFonts w:hint="eastAsia" w:ascii="宋体" w:hAnsi="宋体" w:cs="宋体"/>
          <w:b/>
          <w:bCs/>
          <w:color w:val="000000"/>
          <w:kern w:val="0"/>
          <w:sz w:val="24"/>
        </w:rPr>
        <w:t>商务要求</w:t>
      </w:r>
    </w:p>
    <w:tbl>
      <w:tblPr>
        <w:tblStyle w:val="17"/>
        <w:tblW w:w="85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6964"/>
      </w:tblGrid>
      <w:tr w14:paraId="7E81E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113FB320">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质保期</w:t>
            </w:r>
          </w:p>
        </w:tc>
        <w:tc>
          <w:tcPr>
            <w:tcW w:w="6964" w:type="dxa"/>
            <w:tcBorders>
              <w:top w:val="single" w:color="auto" w:sz="4" w:space="0"/>
              <w:left w:val="single" w:color="auto" w:sz="4" w:space="0"/>
              <w:bottom w:val="single" w:color="auto" w:sz="4" w:space="0"/>
              <w:right w:val="single" w:color="auto" w:sz="4" w:space="0"/>
            </w:tcBorders>
            <w:noWrap/>
            <w:vAlign w:val="center"/>
          </w:tcPr>
          <w:p w14:paraId="616EE7A5">
            <w:pPr>
              <w:widowControl/>
              <w:snapToGrid w:val="0"/>
              <w:spacing w:line="360" w:lineRule="exact"/>
              <w:jc w:val="left"/>
              <w:rPr>
                <w:rFonts w:hint="eastAsia" w:ascii="Times New Roman" w:hAnsi="宋体" w:eastAsia="宋体" w:cs="宋体"/>
                <w:color w:val="000000"/>
                <w:kern w:val="0"/>
                <w:sz w:val="24"/>
              </w:rPr>
            </w:pPr>
            <w:r>
              <w:rPr>
                <w:rFonts w:hint="eastAsia" w:hAnsi="宋体" w:cs="宋体"/>
                <w:color w:val="000000"/>
                <w:kern w:val="0"/>
                <w:sz w:val="24"/>
              </w:rPr>
              <w:t>依照国家标准、行业标准、地区标准</w:t>
            </w:r>
            <w:r>
              <w:rPr>
                <w:rFonts w:hint="eastAsia" w:hAnsi="宋体" w:cs="宋体"/>
                <w:color w:val="000000"/>
                <w:kern w:val="0"/>
                <w:sz w:val="24"/>
                <w:lang w:val="en-US" w:eastAsia="zh-CN"/>
              </w:rPr>
              <w:t>等</w:t>
            </w:r>
            <w:r>
              <w:rPr>
                <w:rFonts w:hint="eastAsia" w:ascii="Times New Roman" w:hAnsi="宋体" w:eastAsia="宋体" w:cs="宋体"/>
                <w:color w:val="000000"/>
                <w:kern w:val="0"/>
                <w:sz w:val="24"/>
                <w:lang w:val="en-US" w:eastAsia="zh-CN"/>
              </w:rPr>
              <w:t>要求执行</w:t>
            </w:r>
            <w:r>
              <w:rPr>
                <w:rFonts w:hint="eastAsia" w:ascii="Times New Roman" w:hAnsi="宋体" w:eastAsia="宋体" w:cs="宋体"/>
                <w:color w:val="000000"/>
                <w:kern w:val="0"/>
                <w:sz w:val="24"/>
              </w:rPr>
              <w:t>。</w:t>
            </w:r>
          </w:p>
        </w:tc>
      </w:tr>
      <w:tr w14:paraId="495F1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3D391DEA">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售后技术服务要求</w:t>
            </w:r>
          </w:p>
        </w:tc>
        <w:tc>
          <w:tcPr>
            <w:tcW w:w="6964" w:type="dxa"/>
            <w:tcBorders>
              <w:top w:val="single" w:color="auto" w:sz="4" w:space="0"/>
              <w:left w:val="single" w:color="auto" w:sz="4" w:space="0"/>
              <w:bottom w:val="single" w:color="auto" w:sz="4" w:space="0"/>
              <w:right w:val="single" w:color="auto" w:sz="4" w:space="0"/>
            </w:tcBorders>
            <w:noWrap/>
            <w:vAlign w:val="center"/>
          </w:tcPr>
          <w:p w14:paraId="75DF88AA">
            <w:pPr>
              <w:widowControl/>
              <w:snapToGrid w:val="0"/>
              <w:spacing w:line="360" w:lineRule="exact"/>
              <w:jc w:val="left"/>
              <w:rPr>
                <w:rFonts w:hint="eastAsia" w:ascii="Times New Roman" w:hAnsi="宋体" w:eastAsia="宋体" w:cs="宋体"/>
                <w:color w:val="000000"/>
                <w:kern w:val="0"/>
                <w:sz w:val="24"/>
              </w:rPr>
            </w:pPr>
            <w:r>
              <w:rPr>
                <w:rFonts w:hint="eastAsia" w:ascii="Times New Roman" w:hAnsi="宋体" w:eastAsia="宋体" w:cs="宋体"/>
                <w:color w:val="000000"/>
                <w:kern w:val="0"/>
                <w:sz w:val="24"/>
                <w:lang w:eastAsia="zh-CN"/>
              </w:rPr>
              <w:t>含</w:t>
            </w:r>
            <w:r>
              <w:rPr>
                <w:rFonts w:hint="eastAsia" w:ascii="Times New Roman" w:hAnsi="宋体" w:eastAsia="宋体" w:cs="宋体"/>
                <w:color w:val="000000"/>
                <w:kern w:val="0"/>
                <w:sz w:val="24"/>
                <w:lang w:val="en-US" w:eastAsia="zh-CN"/>
              </w:rPr>
              <w:t>运输、</w:t>
            </w:r>
            <w:r>
              <w:rPr>
                <w:rFonts w:hint="eastAsia" w:ascii="Times New Roman" w:hAnsi="宋体" w:eastAsia="宋体" w:cs="宋体"/>
                <w:color w:val="000000"/>
                <w:kern w:val="0"/>
                <w:sz w:val="24"/>
                <w:lang w:eastAsia="zh-CN"/>
              </w:rPr>
              <w:t>安装、调试、维修、保养、人员培训等，严格按所列技术参数要求供货。</w:t>
            </w:r>
          </w:p>
        </w:tc>
      </w:tr>
      <w:tr w14:paraId="2BAAD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55C75D5E">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合同签订时间、交货时间及地点</w:t>
            </w:r>
          </w:p>
        </w:tc>
        <w:tc>
          <w:tcPr>
            <w:tcW w:w="6964" w:type="dxa"/>
            <w:tcBorders>
              <w:top w:val="single" w:color="auto" w:sz="4" w:space="0"/>
              <w:left w:val="single" w:color="auto" w:sz="4" w:space="0"/>
              <w:bottom w:val="single" w:color="auto" w:sz="4" w:space="0"/>
              <w:right w:val="single" w:color="auto" w:sz="4" w:space="0"/>
            </w:tcBorders>
            <w:noWrap/>
            <w:vAlign w:val="top"/>
          </w:tcPr>
          <w:p w14:paraId="3D234A01">
            <w:pPr>
              <w:widowControl/>
              <w:snapToGrid w:val="0"/>
              <w:spacing w:line="360" w:lineRule="exact"/>
              <w:jc w:val="left"/>
              <w:rPr>
                <w:rFonts w:hint="eastAsia" w:ascii="Times New Roman" w:hAnsi="宋体" w:eastAsia="宋体" w:cs="宋体"/>
                <w:color w:val="000000"/>
                <w:kern w:val="0"/>
                <w:sz w:val="24"/>
                <w:lang w:eastAsia="zh-CN"/>
              </w:rPr>
            </w:pPr>
            <w:r>
              <w:rPr>
                <w:rFonts w:hint="eastAsia" w:ascii="Times New Roman" w:hAnsi="宋体" w:eastAsia="宋体" w:cs="宋体"/>
                <w:color w:val="000000"/>
                <w:kern w:val="0"/>
                <w:sz w:val="24"/>
                <w:lang w:eastAsia="zh-CN"/>
              </w:rPr>
              <w:t>合同签订时间：成交通知书发出之日起</w:t>
            </w:r>
            <w:r>
              <w:rPr>
                <w:rFonts w:hint="eastAsia" w:hAnsi="宋体" w:cs="宋体"/>
                <w:color w:val="000000"/>
                <w:kern w:val="0"/>
                <w:sz w:val="24"/>
                <w:lang w:val="en-US" w:eastAsia="zh-CN"/>
              </w:rPr>
              <w:t>2</w:t>
            </w:r>
            <w:r>
              <w:rPr>
                <w:rFonts w:hint="eastAsia" w:ascii="Times New Roman" w:hAnsi="宋体" w:eastAsia="宋体" w:cs="宋体"/>
                <w:color w:val="000000"/>
                <w:kern w:val="0"/>
                <w:sz w:val="24"/>
                <w:lang w:eastAsia="zh-CN"/>
              </w:rPr>
              <w:t>日内。</w:t>
            </w:r>
          </w:p>
          <w:p w14:paraId="483601B3">
            <w:pPr>
              <w:widowControl/>
              <w:snapToGrid w:val="0"/>
              <w:spacing w:line="360" w:lineRule="exact"/>
              <w:jc w:val="left"/>
              <w:rPr>
                <w:rFonts w:hint="eastAsia" w:ascii="Times New Roman" w:hAnsi="宋体" w:eastAsia="宋体" w:cs="宋体"/>
                <w:color w:val="000000"/>
                <w:kern w:val="0"/>
                <w:sz w:val="24"/>
                <w:lang w:eastAsia="zh-CN"/>
              </w:rPr>
            </w:pPr>
            <w:r>
              <w:rPr>
                <w:rFonts w:hint="eastAsia" w:ascii="Times New Roman" w:hAnsi="宋体" w:eastAsia="宋体" w:cs="宋体"/>
                <w:color w:val="000000"/>
                <w:kern w:val="0"/>
                <w:sz w:val="24"/>
                <w:lang w:eastAsia="zh-CN"/>
              </w:rPr>
              <w:t>交货时间：合同签订之日起</w:t>
            </w:r>
            <w:r>
              <w:rPr>
                <w:rFonts w:hint="eastAsia" w:hAnsi="宋体" w:cs="宋体"/>
                <w:color w:val="000000"/>
                <w:kern w:val="0"/>
                <w:sz w:val="24"/>
                <w:lang w:val="en-US" w:eastAsia="zh-CN"/>
              </w:rPr>
              <w:t>7</w:t>
            </w:r>
            <w:r>
              <w:rPr>
                <w:rFonts w:hint="eastAsia" w:ascii="Times New Roman" w:hAnsi="宋体" w:eastAsia="宋体" w:cs="宋体"/>
                <w:color w:val="000000"/>
                <w:kern w:val="0"/>
                <w:sz w:val="24"/>
                <w:lang w:eastAsia="zh-CN"/>
              </w:rPr>
              <w:t>日历天内。</w:t>
            </w:r>
          </w:p>
          <w:p w14:paraId="0C9AA3A5">
            <w:pPr>
              <w:widowControl/>
              <w:snapToGrid w:val="0"/>
              <w:spacing w:line="360" w:lineRule="exact"/>
              <w:jc w:val="left"/>
              <w:rPr>
                <w:rFonts w:hint="eastAsia" w:ascii="Times New Roman" w:hAnsi="宋体" w:eastAsia="宋体" w:cs="宋体"/>
                <w:color w:val="000000"/>
                <w:kern w:val="0"/>
                <w:sz w:val="24"/>
              </w:rPr>
            </w:pPr>
            <w:r>
              <w:rPr>
                <w:rFonts w:hint="eastAsia" w:ascii="Times New Roman" w:hAnsi="宋体" w:eastAsia="宋体" w:cs="宋体"/>
                <w:color w:val="000000"/>
                <w:kern w:val="0"/>
                <w:sz w:val="24"/>
                <w:lang w:eastAsia="zh-CN"/>
              </w:rPr>
              <w:t>交货地点：采购人指定地点（</w:t>
            </w:r>
            <w:r>
              <w:rPr>
                <w:rFonts w:hint="eastAsia" w:ascii="Times New Roman" w:hAnsi="宋体" w:eastAsia="宋体" w:cs="宋体"/>
                <w:color w:val="000000"/>
                <w:kern w:val="0"/>
                <w:sz w:val="24"/>
                <w:lang w:val="en-US" w:eastAsia="zh-CN"/>
              </w:rPr>
              <w:t>遂平县</w:t>
            </w:r>
            <w:r>
              <w:rPr>
                <w:rFonts w:hint="eastAsia" w:ascii="Times New Roman" w:hAnsi="宋体" w:eastAsia="宋体" w:cs="宋体"/>
                <w:color w:val="000000"/>
                <w:kern w:val="0"/>
                <w:sz w:val="24"/>
                <w:lang w:eastAsia="zh-CN"/>
              </w:rPr>
              <w:t>）。</w:t>
            </w:r>
          </w:p>
        </w:tc>
      </w:tr>
      <w:tr w14:paraId="26969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1ED27462">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付款</w:t>
            </w:r>
            <w:r>
              <w:rPr>
                <w:rFonts w:hint="eastAsia" w:ascii="Times New Roman" w:hAnsi="宋体" w:eastAsia="宋体" w:cs="宋体"/>
                <w:color w:val="000000"/>
                <w:kern w:val="0"/>
                <w:sz w:val="24"/>
              </w:rPr>
              <w:t>方式</w:t>
            </w:r>
          </w:p>
        </w:tc>
        <w:tc>
          <w:tcPr>
            <w:tcW w:w="6964" w:type="dxa"/>
            <w:tcBorders>
              <w:top w:val="single" w:color="auto" w:sz="4" w:space="0"/>
              <w:left w:val="single" w:color="auto" w:sz="4" w:space="0"/>
              <w:bottom w:val="single" w:color="auto" w:sz="4" w:space="0"/>
              <w:right w:val="single" w:color="auto" w:sz="4" w:space="0"/>
            </w:tcBorders>
            <w:noWrap/>
            <w:vAlign w:val="center"/>
          </w:tcPr>
          <w:p w14:paraId="73C700DF">
            <w:pPr>
              <w:widowControl/>
              <w:snapToGrid w:val="0"/>
              <w:spacing w:line="360" w:lineRule="exact"/>
              <w:jc w:val="left"/>
              <w:rPr>
                <w:rFonts w:hint="eastAsia" w:ascii="Times New Roman" w:hAnsi="宋体" w:eastAsia="宋体" w:cs="宋体"/>
                <w:color w:val="000000"/>
                <w:kern w:val="0"/>
                <w:sz w:val="24"/>
              </w:rPr>
            </w:pPr>
            <w:r>
              <w:rPr>
                <w:rFonts w:ascii="宋体" w:hAnsi="宋体" w:eastAsia="宋体" w:cs="宋体"/>
                <w:kern w:val="2"/>
                <w:sz w:val="24"/>
                <w:szCs w:val="24"/>
                <w:lang w:val="en-US" w:eastAsia="en-US" w:bidi="ar-SA"/>
              </w:rPr>
              <w:t>符合国家质量验收标准</w:t>
            </w:r>
            <w:r>
              <w:rPr>
                <w:rFonts w:hint="eastAsia" w:ascii="宋体" w:hAnsi="宋体" w:eastAsia="宋体" w:cs="宋体"/>
                <w:kern w:val="2"/>
                <w:sz w:val="24"/>
                <w:szCs w:val="24"/>
                <w:lang w:val="en-US" w:eastAsia="zh-CN" w:bidi="ar-SA"/>
              </w:rPr>
              <w:t>，验收合格后付款，具体付款方式合同另行约定。</w:t>
            </w:r>
          </w:p>
        </w:tc>
      </w:tr>
      <w:tr w14:paraId="6F544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6AA78221">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验收要求</w:t>
            </w:r>
          </w:p>
        </w:tc>
        <w:tc>
          <w:tcPr>
            <w:tcW w:w="6964" w:type="dxa"/>
            <w:tcBorders>
              <w:top w:val="single" w:color="auto" w:sz="4" w:space="0"/>
              <w:left w:val="single" w:color="auto" w:sz="4" w:space="0"/>
              <w:bottom w:val="single" w:color="auto" w:sz="4" w:space="0"/>
              <w:right w:val="single" w:color="auto" w:sz="4" w:space="0"/>
            </w:tcBorders>
            <w:noWrap/>
            <w:vAlign w:val="center"/>
          </w:tcPr>
          <w:p w14:paraId="1D55EE4A">
            <w:pPr>
              <w:pStyle w:val="66"/>
              <w:spacing w:before="16" w:line="219" w:lineRule="auto"/>
              <w:jc w:val="both"/>
              <w:rPr>
                <w:sz w:val="24"/>
                <w:szCs w:val="24"/>
              </w:rPr>
            </w:pPr>
            <w:r>
              <w:rPr>
                <w:sz w:val="24"/>
                <w:szCs w:val="24"/>
              </w:rPr>
              <w:t>由采购人成立验收小组，按照</w:t>
            </w:r>
            <w:r>
              <w:rPr>
                <w:rFonts w:hint="eastAsia"/>
                <w:sz w:val="24"/>
                <w:szCs w:val="24"/>
                <w:lang w:val="en-US" w:eastAsia="zh-CN"/>
              </w:rPr>
              <w:t>投标</w:t>
            </w:r>
            <w:r>
              <w:rPr>
                <w:sz w:val="24"/>
                <w:szCs w:val="24"/>
              </w:rPr>
              <w:t>文件响应和承诺</w:t>
            </w:r>
            <w:r>
              <w:rPr>
                <w:spacing w:val="-1"/>
                <w:sz w:val="24"/>
                <w:szCs w:val="24"/>
              </w:rPr>
              <w:t>进行验收。</w:t>
            </w:r>
          </w:p>
        </w:tc>
      </w:tr>
      <w:tr w14:paraId="5CEE0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43E9D92B">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备品备件及耗材等要求</w:t>
            </w:r>
          </w:p>
        </w:tc>
        <w:tc>
          <w:tcPr>
            <w:tcW w:w="6964" w:type="dxa"/>
            <w:tcBorders>
              <w:top w:val="single" w:color="auto" w:sz="4" w:space="0"/>
              <w:left w:val="single" w:color="auto" w:sz="4" w:space="0"/>
              <w:bottom w:val="single" w:color="auto" w:sz="4" w:space="0"/>
              <w:right w:val="single" w:color="auto" w:sz="4" w:space="0"/>
            </w:tcBorders>
            <w:noWrap/>
            <w:vAlign w:val="center"/>
          </w:tcPr>
          <w:p w14:paraId="7DFC9E13">
            <w:pPr>
              <w:widowControl/>
              <w:snapToGrid w:val="0"/>
              <w:spacing w:line="360" w:lineRule="exact"/>
              <w:jc w:val="left"/>
              <w:rPr>
                <w:rFonts w:hint="eastAsia" w:ascii="Times New Roman" w:hAnsi="宋体" w:eastAsia="宋体" w:cs="宋体"/>
                <w:color w:val="000000"/>
                <w:kern w:val="0"/>
                <w:sz w:val="24"/>
              </w:rPr>
            </w:pPr>
            <w:r>
              <w:rPr>
                <w:rFonts w:hint="eastAsia" w:ascii="Times New Roman" w:hAnsi="宋体" w:eastAsia="宋体" w:cs="宋体"/>
                <w:color w:val="000000"/>
                <w:kern w:val="0"/>
                <w:sz w:val="24"/>
              </w:rPr>
              <w:t>投标人需提供必要的备品、备件及耗材以完成</w:t>
            </w:r>
            <w:r>
              <w:rPr>
                <w:rFonts w:hint="eastAsia" w:hAnsi="宋体" w:cs="宋体"/>
                <w:color w:val="000000"/>
                <w:kern w:val="0"/>
                <w:sz w:val="24"/>
                <w:lang w:val="en-US" w:eastAsia="zh-CN"/>
              </w:rPr>
              <w:t>安装、</w:t>
            </w:r>
            <w:r>
              <w:rPr>
                <w:rFonts w:hint="eastAsia" w:ascii="Times New Roman" w:hAnsi="宋体" w:eastAsia="宋体" w:cs="宋体"/>
                <w:color w:val="000000"/>
                <w:kern w:val="0"/>
                <w:sz w:val="24"/>
              </w:rPr>
              <w:t>调试。</w:t>
            </w:r>
          </w:p>
        </w:tc>
      </w:tr>
      <w:tr w14:paraId="5CE52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4" w:hRule="atLeast"/>
          <w:jc w:val="center"/>
        </w:trPr>
        <w:tc>
          <w:tcPr>
            <w:tcW w:w="1548" w:type="dxa"/>
            <w:tcBorders>
              <w:top w:val="single" w:color="auto" w:sz="4" w:space="0"/>
              <w:left w:val="single" w:color="auto" w:sz="4" w:space="0"/>
              <w:bottom w:val="single" w:color="auto" w:sz="4" w:space="0"/>
              <w:right w:val="single" w:color="auto" w:sz="4" w:space="0"/>
            </w:tcBorders>
            <w:noWrap/>
            <w:vAlign w:val="center"/>
          </w:tcPr>
          <w:p w14:paraId="614B1FC2">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售后服务保障或维修响应时间要求</w:t>
            </w:r>
          </w:p>
        </w:tc>
        <w:tc>
          <w:tcPr>
            <w:tcW w:w="6964" w:type="dxa"/>
            <w:tcBorders>
              <w:top w:val="single" w:color="auto" w:sz="4" w:space="0"/>
              <w:left w:val="single" w:color="auto" w:sz="4" w:space="0"/>
              <w:bottom w:val="single" w:color="auto" w:sz="4" w:space="0"/>
              <w:right w:val="single" w:color="auto" w:sz="4" w:space="0"/>
            </w:tcBorders>
            <w:noWrap/>
            <w:vAlign w:val="center"/>
          </w:tcPr>
          <w:p w14:paraId="538DC8EE">
            <w:pPr>
              <w:widowControl/>
              <w:snapToGrid w:val="0"/>
              <w:spacing w:line="360" w:lineRule="exact"/>
              <w:jc w:val="left"/>
              <w:rPr>
                <w:rFonts w:hint="eastAsia" w:ascii="Times New Roman" w:hAnsi="宋体" w:eastAsia="宋体" w:cs="宋体"/>
                <w:color w:val="000000"/>
                <w:kern w:val="0"/>
                <w:sz w:val="24"/>
              </w:rPr>
            </w:pPr>
            <w:r>
              <w:rPr>
                <w:rFonts w:hint="eastAsia" w:ascii="Times New Roman" w:hAnsi="宋体" w:eastAsia="宋体" w:cs="宋体"/>
                <w:color w:val="000000"/>
                <w:kern w:val="0"/>
                <w:sz w:val="24"/>
                <w:lang w:val="en-US" w:eastAsia="zh-CN"/>
              </w:rPr>
              <w:t>1、售后服务响应时间0.5小时以内，到达现场时间2小时以内，解除故障时间24小时以内。若在规定响应时间内无法解除故障，应提供免费备机服务。</w:t>
            </w:r>
          </w:p>
          <w:p w14:paraId="13FDA10F">
            <w:pPr>
              <w:widowControl/>
              <w:snapToGrid w:val="0"/>
              <w:spacing w:line="360" w:lineRule="exact"/>
              <w:jc w:val="left"/>
              <w:rPr>
                <w:rFonts w:hint="eastAsia" w:ascii="Times New Roman" w:hAnsi="宋体" w:eastAsia="宋体" w:cs="宋体"/>
                <w:color w:val="000000"/>
                <w:kern w:val="0"/>
                <w:sz w:val="24"/>
                <w:lang w:val="en-US" w:eastAsia="zh-CN"/>
              </w:rPr>
            </w:pPr>
            <w:r>
              <w:rPr>
                <w:rFonts w:hint="eastAsia" w:ascii="Times New Roman" w:hAnsi="宋体" w:eastAsia="宋体" w:cs="宋体"/>
                <w:color w:val="000000"/>
                <w:kern w:val="0"/>
                <w:sz w:val="24"/>
                <w:lang w:val="en-US" w:eastAsia="zh-CN"/>
              </w:rPr>
              <w:t>2、投标人必须提供详尽的售后服务承诺，严格按所列极速参数要求供货。否则采购人有权解除合同。</w:t>
            </w:r>
          </w:p>
        </w:tc>
      </w:tr>
    </w:tbl>
    <w:p w14:paraId="2C5EA344">
      <w:pPr>
        <w:widowControl/>
        <w:shd w:val="clear" w:color="auto" w:fill="FFFFFF"/>
        <w:spacing w:before="156" w:after="156"/>
        <w:rPr>
          <w:rFonts w:ascii="宋体" w:hAnsi="宋体" w:cs="宋体"/>
          <w:color w:val="000000"/>
          <w:kern w:val="0"/>
          <w:sz w:val="24"/>
        </w:rPr>
      </w:pPr>
    </w:p>
    <w:p w14:paraId="2E8E6E14">
      <w:pPr>
        <w:widowControl/>
        <w:shd w:val="clear" w:color="auto" w:fill="FFFFFF"/>
        <w:spacing w:line="405" w:lineRule="atLeast"/>
        <w:rPr>
          <w:color w:val="000000"/>
          <w:kern w:val="0"/>
          <w:sz w:val="28"/>
          <w:szCs w:val="28"/>
        </w:rPr>
      </w:pPr>
      <w:r>
        <w:rPr>
          <w:rFonts w:hint="eastAsia" w:ascii="宋体" w:hAnsi="宋体"/>
          <w:b/>
          <w:bCs/>
          <w:color w:val="000000"/>
          <w:kern w:val="0"/>
          <w:sz w:val="24"/>
        </w:rPr>
        <w:t>三、采购人对项目的特殊要求及说明</w:t>
      </w:r>
    </w:p>
    <w:tbl>
      <w:tblPr>
        <w:tblStyle w:val="17"/>
        <w:tblW w:w="8522" w:type="dxa"/>
        <w:tblInd w:w="118" w:type="dxa"/>
        <w:shd w:val="clear" w:color="auto" w:fill="FFFFFF"/>
        <w:tblLayout w:type="fixed"/>
        <w:tblCellMar>
          <w:top w:w="0" w:type="dxa"/>
          <w:left w:w="0" w:type="dxa"/>
          <w:bottom w:w="0" w:type="dxa"/>
          <w:right w:w="0" w:type="dxa"/>
        </w:tblCellMar>
      </w:tblPr>
      <w:tblGrid>
        <w:gridCol w:w="1367"/>
        <w:gridCol w:w="7155"/>
      </w:tblGrid>
      <w:tr w14:paraId="021B2006">
        <w:tblPrEx>
          <w:shd w:val="clear" w:color="auto" w:fill="FFFFFF"/>
          <w:tblCellMar>
            <w:top w:w="0" w:type="dxa"/>
            <w:left w:w="0" w:type="dxa"/>
            <w:bottom w:w="0" w:type="dxa"/>
            <w:right w:w="0" w:type="dxa"/>
          </w:tblCellMar>
        </w:tblPrEx>
        <w:trPr>
          <w:trHeight w:val="1768" w:hRule="atLeast"/>
        </w:trPr>
        <w:tc>
          <w:tcPr>
            <w:tcW w:w="13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AD83F8">
            <w:pPr>
              <w:widowControl/>
              <w:shd w:val="clear" w:color="auto" w:fill="FFFFFF"/>
              <w:spacing w:before="156" w:after="156"/>
              <w:rPr>
                <w:rFonts w:hint="eastAsia" w:ascii="Times New Roman" w:hAnsi="Times New Roman" w:eastAsia="宋体" w:cs="Times New Roman"/>
              </w:rPr>
            </w:pPr>
            <w:r>
              <w:rPr>
                <w:rFonts w:hint="eastAsia" w:ascii="宋体" w:hAnsi="宋体" w:eastAsia="宋体" w:cs="宋体"/>
                <w:kern w:val="0"/>
                <w:sz w:val="24"/>
                <w:lang w:val="en-US" w:eastAsia="zh-CN"/>
              </w:rPr>
              <w:t>采购人的特殊要求及说明理由</w:t>
            </w:r>
          </w:p>
        </w:tc>
        <w:tc>
          <w:tcPr>
            <w:tcW w:w="7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331264">
            <w:pPr>
              <w:widowControl/>
              <w:snapToGrid w:val="0"/>
              <w:spacing w:line="50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1、不收取履约保证金。</w:t>
            </w:r>
          </w:p>
          <w:p w14:paraId="68CC4935">
            <w:pPr>
              <w:widowControl/>
              <w:snapToGrid w:val="0"/>
              <w:spacing w:line="50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2、不接受联合体投标。</w:t>
            </w:r>
          </w:p>
          <w:p w14:paraId="1FE69083">
            <w:pPr>
              <w:widowControl/>
              <w:snapToGrid w:val="0"/>
              <w:spacing w:line="50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3、采购标的对应的中小企业划分标准所属行业为：根据工业和信息化部、国家统计局、国家发展改革委、财政部《关于印发中小企业划型标准 规定的通知》（工信部联企业〔2011〕300号），本次采购标的（货物）对应的中小企业划分标准属于电子制造业</w:t>
            </w:r>
            <w:r>
              <w:rPr>
                <w:rFonts w:hint="eastAsia" w:ascii="宋体" w:hAnsi="宋体" w:eastAsia="宋体" w:cs="宋体"/>
                <w:kern w:val="0"/>
                <w:sz w:val="24"/>
                <w:lang w:val="en-US" w:eastAsia="zh-CN"/>
              </w:rPr>
              <w:t>。</w:t>
            </w:r>
          </w:p>
          <w:p w14:paraId="795CEA4F">
            <w:pPr>
              <w:widowControl/>
              <w:shd w:val="clear" w:color="auto" w:fill="FFFFFF"/>
              <w:spacing w:before="156" w:after="156"/>
              <w:rPr>
                <w:rFonts w:hint="eastAsia" w:ascii="Times New Roman" w:hAnsi="Times New Roman" w:eastAsia="宋体" w:cs="Times New Roman"/>
                <w:lang w:val="en-US" w:eastAsia="zh-CN"/>
              </w:rPr>
            </w:pPr>
            <w:r>
              <w:rPr>
                <w:rFonts w:hint="eastAsia" w:ascii="宋体" w:hAnsi="宋体" w:eastAsia="宋体" w:cs="宋体"/>
                <w:kern w:val="0"/>
                <w:sz w:val="24"/>
                <w:lang w:val="en-US" w:eastAsia="zh-CN"/>
              </w:rPr>
              <w:t>4、潜在供应商提供的相关证件如有虚假，一经发现，取消其谈判资格并上报财政部门列入政府采购严重违法失信行为记录名单企业；成交后发现的，其成交资格一并取消。</w:t>
            </w:r>
          </w:p>
        </w:tc>
      </w:tr>
    </w:tbl>
    <w:p w14:paraId="1879A912">
      <w:pPr>
        <w:widowControl/>
        <w:snapToGrid w:val="0"/>
        <w:spacing w:line="480" w:lineRule="auto"/>
        <w:jc w:val="center"/>
        <w:rPr>
          <w:rFonts w:hint="eastAsia" w:ascii="黑体" w:hAnsi="宋体" w:eastAsia="黑体" w:cs="宋体"/>
          <w:b/>
          <w:kern w:val="0"/>
          <w:sz w:val="36"/>
          <w:szCs w:val="36"/>
        </w:rPr>
      </w:pPr>
    </w:p>
    <w:p w14:paraId="2A94ECA6">
      <w:pPr>
        <w:widowControl/>
        <w:snapToGrid w:val="0"/>
        <w:spacing w:line="480" w:lineRule="auto"/>
        <w:jc w:val="center"/>
        <w:rPr>
          <w:kern w:val="0"/>
          <w:sz w:val="28"/>
          <w:szCs w:val="28"/>
        </w:rPr>
      </w:pPr>
      <w:r>
        <w:rPr>
          <w:rFonts w:hint="eastAsia" w:ascii="黑体" w:hAnsi="宋体" w:eastAsia="黑体" w:cs="宋体"/>
          <w:b/>
          <w:kern w:val="0"/>
          <w:sz w:val="36"/>
          <w:szCs w:val="36"/>
        </w:rPr>
        <w:t>第三章  供应商须知</w:t>
      </w:r>
    </w:p>
    <w:p w14:paraId="3A9B8ACA">
      <w:pPr>
        <w:jc w:val="center"/>
        <w:rPr>
          <w:kern w:val="0"/>
          <w:sz w:val="28"/>
          <w:szCs w:val="28"/>
        </w:rPr>
      </w:pPr>
      <w:r>
        <w:rPr>
          <w:rFonts w:hint="eastAsia" w:ascii="宋体" w:hAnsi="宋体"/>
          <w:b/>
          <w:bCs/>
          <w:kern w:val="0"/>
          <w:sz w:val="24"/>
        </w:rPr>
        <w:t> </w:t>
      </w:r>
      <w:r>
        <w:rPr>
          <w:rFonts w:hint="eastAsia" w:ascii="黑体" w:hAnsi="黑体" w:eastAsia="黑体"/>
          <w:b/>
          <w:sz w:val="28"/>
          <w:szCs w:val="28"/>
        </w:rPr>
        <w:t>供应商须知前附表</w:t>
      </w:r>
    </w:p>
    <w:tbl>
      <w:tblPr>
        <w:tblStyle w:val="17"/>
        <w:tblW w:w="9240" w:type="dxa"/>
        <w:tblInd w:w="0" w:type="dxa"/>
        <w:shd w:val="clear" w:color="auto" w:fill="FFFFFF"/>
        <w:tblLayout w:type="fixed"/>
        <w:tblCellMar>
          <w:top w:w="0" w:type="dxa"/>
          <w:left w:w="0" w:type="dxa"/>
          <w:bottom w:w="0" w:type="dxa"/>
          <w:right w:w="0" w:type="dxa"/>
        </w:tblCellMar>
      </w:tblPr>
      <w:tblGrid>
        <w:gridCol w:w="869"/>
        <w:gridCol w:w="8371"/>
      </w:tblGrid>
      <w:tr w14:paraId="75171B8D">
        <w:tblPrEx>
          <w:shd w:val="clear" w:color="auto" w:fill="FFFFFF"/>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BC3900">
            <w:pPr>
              <w:rPr>
                <w:rFonts w:ascii="宋体" w:hAnsi="宋体"/>
                <w:sz w:val="28"/>
                <w:szCs w:val="28"/>
              </w:rPr>
            </w:pPr>
            <w:r>
              <w:rPr>
                <w:rFonts w:hint="eastAsia" w:ascii="宋体" w:hAnsi="宋体"/>
                <w:sz w:val="28"/>
                <w:szCs w:val="28"/>
              </w:rPr>
              <w:t>序号</w:t>
            </w:r>
          </w:p>
        </w:tc>
        <w:tc>
          <w:tcPr>
            <w:tcW w:w="83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0CC582">
            <w:pPr>
              <w:ind w:firstLine="3240"/>
              <w:rPr>
                <w:rFonts w:ascii="宋体" w:hAnsi="宋体"/>
                <w:sz w:val="28"/>
                <w:szCs w:val="28"/>
              </w:rPr>
            </w:pPr>
            <w:r>
              <w:rPr>
                <w:rFonts w:hint="eastAsia" w:ascii="宋体" w:hAnsi="宋体"/>
                <w:sz w:val="28"/>
                <w:szCs w:val="28"/>
              </w:rPr>
              <w:t>内容、要求</w:t>
            </w:r>
          </w:p>
        </w:tc>
      </w:tr>
      <w:tr w14:paraId="019F0A89">
        <w:tblPrEx>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DBCAD6">
            <w:pPr>
              <w:rPr>
                <w:rFonts w:ascii="宋体" w:hAnsi="宋体"/>
                <w:sz w:val="28"/>
                <w:szCs w:val="28"/>
              </w:rPr>
            </w:pPr>
            <w:r>
              <w:rPr>
                <w:rFonts w:hint="eastAsia" w:ascii="宋体" w:hAnsi="宋体"/>
                <w:sz w:val="28"/>
                <w:szCs w:val="28"/>
              </w:rPr>
              <w:t>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134E67">
            <w:pPr>
              <w:rPr>
                <w:rFonts w:hint="eastAsia" w:ascii="宋体" w:hAnsi="宋体" w:eastAsia="宋体"/>
                <w:bCs/>
                <w:sz w:val="28"/>
                <w:szCs w:val="28"/>
                <w:lang w:eastAsia="zh-CN"/>
              </w:rPr>
            </w:pPr>
            <w:r>
              <w:rPr>
                <w:rFonts w:hint="eastAsia" w:ascii="宋体" w:hAnsi="宋体"/>
                <w:sz w:val="28"/>
                <w:szCs w:val="28"/>
              </w:rPr>
              <w:t>1.1 项目名称：</w:t>
            </w:r>
            <w:r>
              <w:rPr>
                <w:rFonts w:hint="eastAsia" w:ascii="宋体" w:hAnsi="宋体"/>
                <w:bCs/>
                <w:sz w:val="28"/>
                <w:szCs w:val="28"/>
                <w:lang w:eastAsia="zh-CN"/>
              </w:rPr>
              <w:t>遂平县教师进修学校教育教学设备采购项目</w:t>
            </w:r>
          </w:p>
          <w:p w14:paraId="2B72D3C8">
            <w:pPr>
              <w:rPr>
                <w:rFonts w:hint="eastAsia" w:ascii="宋体" w:hAnsi="宋体" w:eastAsia="宋体"/>
                <w:sz w:val="28"/>
                <w:szCs w:val="28"/>
                <w:lang w:eastAsia="zh-CN"/>
              </w:rPr>
            </w:pPr>
            <w:r>
              <w:rPr>
                <w:rFonts w:hint="eastAsia" w:ascii="宋体" w:hAnsi="宋体"/>
                <w:sz w:val="28"/>
                <w:szCs w:val="28"/>
              </w:rPr>
              <w:t>1.2 采购人名称：</w:t>
            </w:r>
            <w:r>
              <w:rPr>
                <w:rFonts w:hint="eastAsia" w:ascii="宋体" w:hAnsi="宋体"/>
                <w:sz w:val="28"/>
                <w:szCs w:val="28"/>
                <w:lang w:eastAsia="zh-CN"/>
              </w:rPr>
              <w:t>遂平县教育局</w:t>
            </w:r>
          </w:p>
          <w:p w14:paraId="47129F4F">
            <w:pPr>
              <w:rPr>
                <w:rFonts w:hint="eastAsia" w:ascii="宋体" w:hAnsi="宋体" w:eastAsia="宋体"/>
                <w:sz w:val="28"/>
                <w:szCs w:val="28"/>
                <w:lang w:eastAsia="zh-CN"/>
              </w:rPr>
            </w:pPr>
            <w:r>
              <w:rPr>
                <w:rFonts w:hint="eastAsia" w:ascii="宋体" w:hAnsi="宋体"/>
                <w:sz w:val="28"/>
                <w:szCs w:val="28"/>
              </w:rPr>
              <w:t>1.3 项目编号：</w:t>
            </w:r>
            <w:r>
              <w:rPr>
                <w:rFonts w:hint="eastAsia" w:ascii="宋体" w:hAnsi="宋体"/>
                <w:sz w:val="28"/>
                <w:szCs w:val="28"/>
                <w:lang w:eastAsia="zh-CN"/>
              </w:rPr>
              <w:t>遂政采招【2025】41号</w:t>
            </w:r>
          </w:p>
        </w:tc>
      </w:tr>
      <w:tr w14:paraId="6BD48FE1">
        <w:tblPrEx>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282FBB">
            <w:pPr>
              <w:rPr>
                <w:rFonts w:ascii="宋体" w:hAnsi="宋体"/>
                <w:sz w:val="28"/>
                <w:szCs w:val="28"/>
              </w:rPr>
            </w:pPr>
            <w:r>
              <w:rPr>
                <w:rFonts w:hint="eastAsia" w:ascii="宋体" w:hAnsi="宋体"/>
                <w:sz w:val="28"/>
                <w:szCs w:val="28"/>
              </w:rPr>
              <w:t>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D776C0">
            <w:pPr>
              <w:rPr>
                <w:rFonts w:ascii="宋体" w:hAnsi="宋体"/>
                <w:sz w:val="28"/>
                <w:szCs w:val="28"/>
              </w:rPr>
            </w:pPr>
            <w:r>
              <w:rPr>
                <w:rFonts w:hint="eastAsia" w:ascii="宋体" w:hAnsi="宋体"/>
                <w:b/>
                <w:sz w:val="28"/>
                <w:szCs w:val="28"/>
              </w:rPr>
              <w:t>合格供应商：</w:t>
            </w:r>
            <w:r>
              <w:rPr>
                <w:rFonts w:hint="eastAsia" w:ascii="宋体" w:hAnsi="宋体"/>
                <w:sz w:val="28"/>
                <w:szCs w:val="28"/>
              </w:rPr>
              <w:t>具备竞争性谈判公告第二项规定的条件。</w:t>
            </w:r>
          </w:p>
        </w:tc>
      </w:tr>
      <w:tr w14:paraId="12EDD397">
        <w:tblPrEx>
          <w:shd w:val="clear" w:color="auto" w:fill="FFFFFF"/>
          <w:tblCellMar>
            <w:top w:w="0" w:type="dxa"/>
            <w:left w:w="0" w:type="dxa"/>
            <w:bottom w:w="0" w:type="dxa"/>
            <w:right w:w="0" w:type="dxa"/>
          </w:tblCellMar>
        </w:tblPrEx>
        <w:trPr>
          <w:trHeight w:val="84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4973AA">
            <w:pPr>
              <w:rPr>
                <w:rFonts w:ascii="宋体" w:hAnsi="宋体"/>
                <w:sz w:val="28"/>
                <w:szCs w:val="28"/>
              </w:rPr>
            </w:pPr>
            <w:r>
              <w:rPr>
                <w:rFonts w:hint="eastAsia" w:ascii="宋体" w:hAnsi="宋体"/>
                <w:sz w:val="28"/>
                <w:szCs w:val="28"/>
              </w:rPr>
              <w:t>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8EE5F4">
            <w:pPr>
              <w:rPr>
                <w:rFonts w:ascii="宋体" w:hAnsi="宋体"/>
                <w:b/>
                <w:sz w:val="28"/>
                <w:szCs w:val="28"/>
              </w:rPr>
            </w:pPr>
            <w:r>
              <w:rPr>
                <w:rFonts w:hint="eastAsia" w:ascii="宋体" w:hAnsi="宋体"/>
                <w:b/>
                <w:sz w:val="28"/>
                <w:szCs w:val="28"/>
              </w:rPr>
              <w:t>谈判报价及费用：</w:t>
            </w:r>
          </w:p>
          <w:p w14:paraId="7CB1E373">
            <w:pPr>
              <w:rPr>
                <w:rFonts w:ascii="宋体" w:hAnsi="宋体"/>
                <w:sz w:val="28"/>
                <w:szCs w:val="28"/>
              </w:rPr>
            </w:pPr>
            <w:r>
              <w:rPr>
                <w:rFonts w:hint="eastAsia" w:ascii="宋体" w:hAnsi="宋体"/>
                <w:sz w:val="28"/>
                <w:szCs w:val="28"/>
              </w:rPr>
              <w:t>3.1本次谈判应以人民币报价。</w:t>
            </w:r>
          </w:p>
          <w:p w14:paraId="0FB6C4B4">
            <w:pPr>
              <w:rPr>
                <w:rFonts w:ascii="宋体" w:hAnsi="宋体"/>
                <w:sz w:val="28"/>
                <w:szCs w:val="28"/>
              </w:rPr>
            </w:pPr>
            <w:r>
              <w:rPr>
                <w:rFonts w:hint="eastAsia" w:ascii="宋体" w:hAnsi="宋体"/>
                <w:sz w:val="28"/>
                <w:szCs w:val="28"/>
              </w:rPr>
              <w:t>3.2供应商的最后一轮报价均超过采购预算或</w:t>
            </w:r>
            <w:r>
              <w:rPr>
                <w:rFonts w:ascii="宋体" w:hAnsi="宋体"/>
                <w:sz w:val="28"/>
                <w:szCs w:val="28"/>
              </w:rPr>
              <w:t>最高限价</w:t>
            </w:r>
            <w:r>
              <w:rPr>
                <w:rFonts w:hint="eastAsia" w:ascii="宋体" w:hAnsi="宋体"/>
                <w:sz w:val="28"/>
                <w:szCs w:val="28"/>
              </w:rPr>
              <w:t>，采购人不能支付的，本项目谈判废止。</w:t>
            </w:r>
          </w:p>
          <w:p w14:paraId="1E47106A">
            <w:pPr>
              <w:rPr>
                <w:rFonts w:ascii="宋体" w:hAnsi="宋体"/>
                <w:sz w:val="28"/>
                <w:szCs w:val="28"/>
              </w:rPr>
            </w:pPr>
            <w:r>
              <w:rPr>
                <w:rFonts w:ascii="宋体" w:hAnsi="宋体"/>
                <w:sz w:val="28"/>
                <w:szCs w:val="28"/>
              </w:rPr>
              <w:t>3.3 </w:t>
            </w:r>
            <w:r>
              <w:rPr>
                <w:rFonts w:hint="eastAsia" w:ascii="宋体" w:hAnsi="宋体"/>
                <w:sz w:val="28"/>
                <w:szCs w:val="28"/>
              </w:rPr>
              <w:t>本项目不收取代理服务费。</w:t>
            </w:r>
          </w:p>
        </w:tc>
      </w:tr>
      <w:tr w14:paraId="1F65D7FA">
        <w:tblPrEx>
          <w:shd w:val="clear" w:color="auto" w:fill="FFFFFF"/>
          <w:tblCellMar>
            <w:top w:w="0" w:type="dxa"/>
            <w:left w:w="0" w:type="dxa"/>
            <w:bottom w:w="0" w:type="dxa"/>
            <w:right w:w="0" w:type="dxa"/>
          </w:tblCellMar>
        </w:tblPrEx>
        <w:trPr>
          <w:trHeight w:val="586"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3937A9">
            <w:pPr>
              <w:rPr>
                <w:rFonts w:ascii="宋体" w:hAnsi="宋体"/>
                <w:sz w:val="28"/>
                <w:szCs w:val="28"/>
              </w:rPr>
            </w:pPr>
            <w:r>
              <w:rPr>
                <w:rFonts w:hint="eastAsia" w:ascii="宋体" w:hAnsi="宋体"/>
                <w:sz w:val="28"/>
                <w:szCs w:val="28"/>
              </w:rPr>
              <w:t>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FDFA59">
            <w:pPr>
              <w:rPr>
                <w:rFonts w:ascii="宋体" w:hAnsi="宋体"/>
                <w:sz w:val="28"/>
                <w:szCs w:val="28"/>
              </w:rPr>
            </w:pPr>
            <w:r>
              <w:rPr>
                <w:rFonts w:hint="eastAsia" w:ascii="宋体" w:hAnsi="宋体"/>
                <w:b/>
                <w:sz w:val="28"/>
                <w:szCs w:val="28"/>
              </w:rPr>
              <w:t>现场踏勘或标前答疑：</w:t>
            </w:r>
            <w:r>
              <w:rPr>
                <w:rFonts w:hint="eastAsia" w:ascii="宋体" w:hAnsi="宋体"/>
                <w:sz w:val="28"/>
                <w:szCs w:val="28"/>
              </w:rPr>
              <w:t>本项目不组织现场踏勘或标前答疑会。</w:t>
            </w:r>
          </w:p>
        </w:tc>
      </w:tr>
      <w:tr w14:paraId="00392834">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E98B59">
            <w:pPr>
              <w:rPr>
                <w:rFonts w:ascii="宋体" w:hAnsi="宋体"/>
                <w:sz w:val="28"/>
                <w:szCs w:val="28"/>
              </w:rPr>
            </w:pPr>
            <w:r>
              <w:rPr>
                <w:rFonts w:hint="eastAsia" w:ascii="宋体" w:hAnsi="宋体"/>
                <w:sz w:val="28"/>
                <w:szCs w:val="28"/>
              </w:rPr>
              <w:t>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E5ADEA">
            <w:pPr>
              <w:rPr>
                <w:rFonts w:ascii="宋体" w:hAnsi="宋体"/>
                <w:sz w:val="28"/>
                <w:szCs w:val="28"/>
              </w:rPr>
            </w:pPr>
            <w:r>
              <w:rPr>
                <w:rFonts w:hint="eastAsia" w:ascii="宋体" w:hAnsi="宋体"/>
                <w:b/>
                <w:sz w:val="28"/>
                <w:szCs w:val="28"/>
              </w:rPr>
              <w:t>响应文件组成：</w:t>
            </w:r>
            <w:r>
              <w:rPr>
                <w:rFonts w:hint="eastAsia" w:ascii="宋体" w:hAnsi="宋体"/>
                <w:sz w:val="28"/>
                <w:szCs w:val="28"/>
              </w:rPr>
              <w:t>加密版电子响应文件。</w:t>
            </w:r>
          </w:p>
        </w:tc>
      </w:tr>
      <w:tr w14:paraId="087B7214">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969355">
            <w:pPr>
              <w:rPr>
                <w:rFonts w:ascii="宋体" w:hAnsi="宋体"/>
                <w:sz w:val="28"/>
                <w:szCs w:val="28"/>
              </w:rPr>
            </w:pPr>
            <w:r>
              <w:rPr>
                <w:rFonts w:hint="eastAsia" w:ascii="宋体" w:hAnsi="宋体"/>
                <w:sz w:val="28"/>
                <w:szCs w:val="28"/>
              </w:rPr>
              <w:t>6</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7C243C">
            <w:pPr>
              <w:rPr>
                <w:rFonts w:ascii="宋体" w:hAnsi="宋体"/>
                <w:sz w:val="28"/>
                <w:szCs w:val="28"/>
              </w:rPr>
            </w:pPr>
            <w:r>
              <w:rPr>
                <w:rFonts w:hint="eastAsia" w:ascii="宋体" w:hAnsi="宋体"/>
                <w:b/>
                <w:sz w:val="28"/>
                <w:szCs w:val="28"/>
              </w:rPr>
              <w:t>响应文件提交截止时间及地点：</w:t>
            </w:r>
            <w:r>
              <w:rPr>
                <w:rFonts w:hint="eastAsia" w:ascii="宋体" w:hAnsi="宋体"/>
                <w:sz w:val="28"/>
                <w:szCs w:val="28"/>
              </w:rPr>
              <w:t>详见竞争性谈判公告。</w:t>
            </w:r>
          </w:p>
        </w:tc>
      </w:tr>
      <w:tr w14:paraId="10C74FB6">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2B0F74">
            <w:pPr>
              <w:rPr>
                <w:rFonts w:ascii="宋体" w:hAnsi="宋体"/>
                <w:sz w:val="28"/>
                <w:szCs w:val="28"/>
              </w:rPr>
            </w:pPr>
            <w:r>
              <w:rPr>
                <w:rFonts w:hint="eastAsia" w:ascii="宋体" w:hAnsi="宋体"/>
                <w:sz w:val="28"/>
                <w:szCs w:val="28"/>
              </w:rPr>
              <w:t>7</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28CC28">
            <w:pPr>
              <w:rPr>
                <w:rFonts w:ascii="宋体" w:hAnsi="宋体"/>
                <w:sz w:val="28"/>
                <w:szCs w:val="28"/>
              </w:rPr>
            </w:pPr>
            <w:r>
              <w:rPr>
                <w:rFonts w:hint="eastAsia" w:ascii="宋体" w:hAnsi="宋体"/>
                <w:b/>
                <w:sz w:val="28"/>
                <w:szCs w:val="28"/>
              </w:rPr>
              <w:t>谈判时间及地点：</w:t>
            </w:r>
            <w:r>
              <w:rPr>
                <w:rFonts w:hint="eastAsia" w:ascii="宋体" w:hAnsi="宋体"/>
                <w:sz w:val="28"/>
                <w:szCs w:val="28"/>
              </w:rPr>
              <w:t>详见竞争性谈判公告。</w:t>
            </w:r>
          </w:p>
        </w:tc>
      </w:tr>
      <w:tr w14:paraId="64136BBE">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00E2B3">
            <w:pPr>
              <w:rPr>
                <w:rFonts w:ascii="宋体" w:hAnsi="宋体"/>
                <w:sz w:val="28"/>
                <w:szCs w:val="28"/>
              </w:rPr>
            </w:pPr>
            <w:r>
              <w:rPr>
                <w:rFonts w:hint="eastAsia" w:ascii="宋体" w:hAnsi="宋体"/>
                <w:sz w:val="28"/>
                <w:szCs w:val="28"/>
              </w:rPr>
              <w:t>8</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061A2D">
            <w:pPr>
              <w:rPr>
                <w:rFonts w:ascii="宋体" w:hAnsi="宋体"/>
                <w:sz w:val="28"/>
                <w:szCs w:val="28"/>
              </w:rPr>
            </w:pPr>
            <w:r>
              <w:rPr>
                <w:rFonts w:hint="eastAsia" w:ascii="宋体" w:hAnsi="宋体"/>
                <w:b/>
                <w:sz w:val="28"/>
                <w:szCs w:val="28"/>
              </w:rPr>
              <w:t>评定办法(含成交供应商和成交候选供应商数量，不超过</w:t>
            </w:r>
            <w:r>
              <w:rPr>
                <w:rFonts w:ascii="宋体" w:hAnsi="宋体"/>
                <w:b/>
                <w:sz w:val="28"/>
                <w:szCs w:val="28"/>
              </w:rPr>
              <w:t>3</w:t>
            </w:r>
            <w:r>
              <w:rPr>
                <w:rFonts w:hint="eastAsia" w:ascii="宋体" w:hAnsi="宋体"/>
                <w:b/>
                <w:sz w:val="28"/>
                <w:szCs w:val="28"/>
              </w:rPr>
              <w:t>个)。</w:t>
            </w:r>
            <w:r>
              <w:rPr>
                <w:rFonts w:hint="eastAsia" w:ascii="宋体" w:hAnsi="宋体"/>
                <w:sz w:val="28"/>
                <w:szCs w:val="28"/>
              </w:rPr>
              <w:t>本次谈判将按照最低评标价法，即在符合采购需求、质量和服务相等的前提下，以供应商最后一轮的报价按政府采购相关规定调整后的最终评定价最低的供应商作为成交供应商。</w:t>
            </w:r>
          </w:p>
        </w:tc>
      </w:tr>
      <w:tr w14:paraId="5B83AA4C">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24153F">
            <w:pPr>
              <w:rPr>
                <w:rFonts w:ascii="宋体" w:hAnsi="宋体"/>
                <w:sz w:val="28"/>
                <w:szCs w:val="28"/>
              </w:rPr>
            </w:pPr>
            <w:r>
              <w:rPr>
                <w:rFonts w:hint="eastAsia" w:ascii="宋体" w:hAnsi="宋体"/>
                <w:sz w:val="28"/>
                <w:szCs w:val="28"/>
              </w:rPr>
              <w:t>9</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1FD5C7">
            <w:pPr>
              <w:rPr>
                <w:rFonts w:ascii="宋体" w:hAnsi="宋体"/>
                <w:sz w:val="28"/>
                <w:szCs w:val="28"/>
              </w:rPr>
            </w:pPr>
            <w:r>
              <w:rPr>
                <w:rFonts w:hint="eastAsia" w:ascii="宋体" w:hAnsi="宋体"/>
                <w:b/>
                <w:sz w:val="28"/>
                <w:szCs w:val="28"/>
              </w:rPr>
              <w:t>成交公告及成交通知书：</w:t>
            </w:r>
            <w:r>
              <w:rPr>
                <w:rFonts w:hint="eastAsia" w:ascii="宋体" w:hAnsi="宋体"/>
                <w:b w:val="0"/>
                <w:bCs/>
                <w:sz w:val="28"/>
                <w:szCs w:val="28"/>
                <w:lang w:val="en-US" w:eastAsia="zh-CN"/>
              </w:rPr>
              <w:t>谈判小组根据全体</w:t>
            </w:r>
            <w:r>
              <w:rPr>
                <w:rFonts w:hint="eastAsia" w:ascii="宋体" w:hAnsi="宋体"/>
                <w:b w:val="0"/>
                <w:bCs/>
                <w:sz w:val="28"/>
                <w:szCs w:val="28"/>
                <w:lang w:val="en-US" w:eastAsia="zh-CN"/>
              </w:rPr>
              <w:t>谈判小组</w:t>
            </w:r>
            <w:r>
              <w:rPr>
                <w:rFonts w:hint="eastAsia" w:ascii="宋体" w:hAnsi="宋体"/>
                <w:b w:val="0"/>
                <w:bCs/>
                <w:sz w:val="28"/>
                <w:szCs w:val="28"/>
                <w:lang w:val="en-US" w:eastAsia="zh-CN"/>
              </w:rPr>
              <w:t>成员签字的原始评审记录和评审结果编写评审报告，</w:t>
            </w:r>
            <w:r>
              <w:rPr>
                <w:rFonts w:hint="eastAsia" w:ascii="宋体" w:hAnsi="宋体"/>
                <w:b w:val="0"/>
                <w:bCs/>
                <w:sz w:val="28"/>
                <w:szCs w:val="28"/>
              </w:rPr>
              <w:t>采购代理机构在评标结束后2个工作日内将评</w:t>
            </w:r>
            <w:r>
              <w:rPr>
                <w:rFonts w:hint="eastAsia" w:ascii="宋体" w:hAnsi="宋体"/>
                <w:b w:val="0"/>
                <w:bCs/>
                <w:sz w:val="28"/>
                <w:szCs w:val="28"/>
                <w:lang w:val="en-US" w:eastAsia="zh-CN"/>
              </w:rPr>
              <w:t>审</w:t>
            </w:r>
            <w:r>
              <w:rPr>
                <w:rFonts w:hint="eastAsia" w:ascii="宋体" w:hAnsi="宋体"/>
                <w:b w:val="0"/>
                <w:bCs/>
                <w:sz w:val="28"/>
                <w:szCs w:val="28"/>
              </w:rPr>
              <w:t>报告通过公共资源电子交易系统提交采购人，采购人应当在收到评标报告1个工作日内通过公共资源电子交易系统线上确定中标供应商，在中标供应商确定后，采购代理机构应及时在《河南省政府采购网》、《驻马店市公共资源交易中心</w:t>
            </w:r>
            <w:r>
              <w:rPr>
                <w:rFonts w:hint="eastAsia" w:ascii="宋体" w:hAnsi="宋体"/>
                <w:b w:val="0"/>
                <w:bCs/>
                <w:sz w:val="28"/>
                <w:szCs w:val="28"/>
                <w:lang w:val="en-US" w:eastAsia="zh-CN"/>
              </w:rPr>
              <w:t>网</w:t>
            </w:r>
            <w:r>
              <w:rPr>
                <w:rFonts w:hint="eastAsia" w:ascii="宋体" w:hAnsi="宋体"/>
                <w:b w:val="0"/>
                <w:bCs/>
                <w:sz w:val="28"/>
                <w:szCs w:val="28"/>
              </w:rPr>
              <w:t>》等相关媒体上发布中标公告，同时向中标供应商发出中标通知书。</w:t>
            </w:r>
            <w:r>
              <w:rPr>
                <w:rFonts w:hint="eastAsia" w:ascii="宋体" w:hAnsi="宋体"/>
                <w:sz w:val="28"/>
                <w:szCs w:val="28"/>
                <w:lang w:val="en-US" w:eastAsia="zh-CN"/>
              </w:rPr>
              <w:t>中标</w:t>
            </w:r>
            <w:r>
              <w:rPr>
                <w:rFonts w:hint="eastAsia" w:ascii="宋体" w:hAnsi="宋体"/>
                <w:sz w:val="28"/>
                <w:szCs w:val="28"/>
              </w:rPr>
              <w:t>供应商领取中标通知书的同时，需提供纸质版响应文件两份（内容应与电子版文件一致）</w:t>
            </w:r>
            <w:r>
              <w:rPr>
                <w:rFonts w:hint="eastAsia" w:ascii="宋体" w:hAnsi="宋体"/>
                <w:sz w:val="28"/>
                <w:szCs w:val="28"/>
                <w:lang w:eastAsia="zh-CN"/>
              </w:rPr>
              <w:t>，</w:t>
            </w:r>
            <w:r>
              <w:rPr>
                <w:rFonts w:hint="eastAsia" w:ascii="宋体" w:hAnsi="宋体"/>
                <w:sz w:val="28"/>
                <w:szCs w:val="28"/>
              </w:rPr>
              <w:t>需在响应性文件中作出响应。</w:t>
            </w:r>
          </w:p>
        </w:tc>
      </w:tr>
      <w:tr w14:paraId="0ED31C21">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E296B8">
            <w:pPr>
              <w:rPr>
                <w:rFonts w:ascii="宋体" w:hAnsi="宋体"/>
                <w:sz w:val="28"/>
                <w:szCs w:val="28"/>
              </w:rPr>
            </w:pPr>
            <w:r>
              <w:rPr>
                <w:rFonts w:hint="eastAsia" w:ascii="宋体" w:hAnsi="宋体"/>
                <w:sz w:val="28"/>
                <w:szCs w:val="28"/>
              </w:rPr>
              <w:t>10</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217494">
            <w:pPr>
              <w:rPr>
                <w:rFonts w:ascii="宋体" w:hAnsi="宋体"/>
                <w:sz w:val="28"/>
                <w:szCs w:val="28"/>
              </w:rPr>
            </w:pPr>
            <w:r>
              <w:rPr>
                <w:rFonts w:hint="eastAsia" w:ascii="宋体" w:hAnsi="宋体"/>
                <w:b/>
                <w:sz w:val="28"/>
                <w:szCs w:val="28"/>
              </w:rPr>
              <w:t>谈判保证金交纳与退还：</w:t>
            </w:r>
            <w:r>
              <w:rPr>
                <w:rFonts w:hint="eastAsia" w:ascii="宋体" w:hAnsi="宋体"/>
                <w:sz w:val="28"/>
                <w:szCs w:val="28"/>
              </w:rPr>
              <w:t>本项目不收取谈判保证金。</w:t>
            </w:r>
          </w:p>
        </w:tc>
      </w:tr>
      <w:tr w14:paraId="49A19517">
        <w:tblPrEx>
          <w:shd w:val="clear" w:color="auto" w:fill="FFFFFF"/>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BB33C7">
            <w:pPr>
              <w:rPr>
                <w:rFonts w:ascii="宋体" w:hAnsi="宋体"/>
                <w:sz w:val="28"/>
                <w:szCs w:val="28"/>
              </w:rPr>
            </w:pPr>
            <w:r>
              <w:rPr>
                <w:rFonts w:hint="eastAsia" w:ascii="宋体" w:hAnsi="宋体"/>
                <w:sz w:val="28"/>
                <w:szCs w:val="28"/>
              </w:rPr>
              <w:t>11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3E0663">
            <w:pPr>
              <w:rPr>
                <w:rFonts w:ascii="宋体" w:hAnsi="宋体"/>
                <w:sz w:val="28"/>
                <w:szCs w:val="28"/>
              </w:rPr>
            </w:pPr>
            <w:r>
              <w:rPr>
                <w:rFonts w:hint="eastAsia" w:ascii="宋体" w:hAnsi="宋体"/>
                <w:b/>
                <w:sz w:val="28"/>
                <w:szCs w:val="28"/>
              </w:rPr>
              <w:t>签订合同：</w:t>
            </w:r>
            <w:r>
              <w:rPr>
                <w:rFonts w:hint="eastAsia" w:ascii="宋体" w:hAnsi="宋体"/>
                <w:sz w:val="28"/>
                <w:szCs w:val="28"/>
              </w:rPr>
              <w:t>详见第二章采购需求，二、商务要求。</w:t>
            </w:r>
          </w:p>
        </w:tc>
      </w:tr>
      <w:tr w14:paraId="024F4A7D">
        <w:tblPrEx>
          <w:shd w:val="clear" w:color="auto" w:fill="FFFFFF"/>
          <w:tblCellMar>
            <w:top w:w="0" w:type="dxa"/>
            <w:left w:w="0" w:type="dxa"/>
            <w:bottom w:w="0" w:type="dxa"/>
            <w:right w:w="0" w:type="dxa"/>
          </w:tblCellMar>
        </w:tblPrEx>
        <w:trPr>
          <w:trHeight w:val="973"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7135BB">
            <w:pPr>
              <w:rPr>
                <w:rFonts w:ascii="宋体" w:hAnsi="宋体"/>
                <w:sz w:val="28"/>
                <w:szCs w:val="28"/>
              </w:rPr>
            </w:pPr>
            <w:r>
              <w:rPr>
                <w:rFonts w:hint="eastAsia" w:ascii="宋体" w:hAnsi="宋体"/>
                <w:sz w:val="28"/>
                <w:szCs w:val="28"/>
              </w:rPr>
              <w:t>12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6616B9">
            <w:pPr>
              <w:snapToGrid w:val="0"/>
              <w:rPr>
                <w:rFonts w:ascii="宋体" w:hAnsi="宋体"/>
                <w:sz w:val="28"/>
                <w:szCs w:val="28"/>
              </w:rPr>
            </w:pPr>
            <w:r>
              <w:rPr>
                <w:rFonts w:hint="eastAsia" w:ascii="宋体" w:hAnsi="宋体"/>
                <w:b/>
                <w:sz w:val="28"/>
                <w:szCs w:val="28"/>
              </w:rPr>
              <w:t>履约保证金的收取及退还:</w:t>
            </w:r>
            <w:r>
              <w:rPr>
                <w:rFonts w:hint="eastAsia" w:ascii="宋体" w:hAnsi="宋体"/>
                <w:sz w:val="28"/>
                <w:szCs w:val="28"/>
              </w:rPr>
              <w:t xml:space="preserve"> 本项目</w:t>
            </w:r>
            <w:r>
              <w:rPr>
                <w:rFonts w:hint="eastAsia" w:ascii="宋体" w:hAnsi="宋体"/>
                <w:sz w:val="28"/>
                <w:szCs w:val="28"/>
                <w:lang w:val="en-US" w:eastAsia="zh-CN"/>
              </w:rPr>
              <w:t>不</w:t>
            </w:r>
            <w:r>
              <w:rPr>
                <w:rFonts w:hint="eastAsia" w:ascii="宋体" w:hAnsi="宋体"/>
                <w:sz w:val="28"/>
                <w:szCs w:val="28"/>
              </w:rPr>
              <w:t>收取履约保证金。</w:t>
            </w:r>
          </w:p>
          <w:p w14:paraId="5B73B070">
            <w:pPr>
              <w:ind w:firstLine="560" w:firstLineChars="200"/>
              <w:rPr>
                <w:rFonts w:ascii="宋体" w:hAnsi="宋体"/>
                <w:sz w:val="28"/>
                <w:szCs w:val="28"/>
              </w:rPr>
            </w:pPr>
            <w:r>
              <w:rPr>
                <w:rFonts w:hint="eastAsia" w:ascii="宋体" w:hAnsi="宋体"/>
                <w:sz w:val="28"/>
                <w:szCs w:val="28"/>
              </w:rPr>
              <w:t>采购人根据需要可以按成交合同金额的</w:t>
            </w:r>
            <w:r>
              <w:rPr>
                <w:rFonts w:hint="eastAsia" w:ascii="宋体" w:hAnsi="宋体"/>
                <w:sz w:val="28"/>
                <w:szCs w:val="28"/>
                <w:u w:val="single"/>
                <w:lang w:val="en-US" w:eastAsia="zh-CN"/>
              </w:rPr>
              <w:t xml:space="preserve"> </w:t>
            </w:r>
            <w:r>
              <w:rPr>
                <w:rFonts w:ascii="宋体" w:hAnsi="宋体"/>
                <w:sz w:val="28"/>
                <w:szCs w:val="28"/>
              </w:rPr>
              <w:t>%</w:t>
            </w:r>
            <w:r>
              <w:rPr>
                <w:rFonts w:hint="eastAsia" w:ascii="宋体" w:hAnsi="宋体"/>
                <w:sz w:val="28"/>
                <w:szCs w:val="28"/>
              </w:rPr>
              <w:t>（不超过成交合同金额的</w:t>
            </w:r>
            <w:r>
              <w:rPr>
                <w:rFonts w:ascii="宋体" w:hAnsi="宋体"/>
                <w:sz w:val="28"/>
                <w:szCs w:val="28"/>
              </w:rPr>
              <w:t>10%</w:t>
            </w:r>
            <w:r>
              <w:rPr>
                <w:rFonts w:hint="eastAsia" w:ascii="宋体" w:hAnsi="宋体"/>
                <w:sz w:val="28"/>
                <w:szCs w:val="28"/>
              </w:rPr>
              <w:t>，具体控制标准可根据项目情况在采购文件中予以确定）收取履约保证金。履约保证金应当以支票、汇票、本票或者金融机构、担保机构出具的保函等非现金形式交纳。以担保机构出具的履约担保函形式交纳的，谈判供应商应提交驻马店市政府采购专业信用担保机构出具的履约担保函。以支票、汇票、本票的形式交纳的，采购人在成交供应商按合同约定交货完毕并验收合格后10个工作日内无息退还。但投标</w:t>
            </w:r>
            <w:r>
              <w:rPr>
                <w:rFonts w:hint="eastAsia" w:ascii="宋体" w:hAnsi="宋体"/>
                <w:sz w:val="28"/>
                <w:szCs w:val="28"/>
                <w:lang w:val="en-US" w:eastAsia="zh-CN"/>
              </w:rPr>
              <w:t>供应商</w:t>
            </w:r>
            <w:r>
              <w:rPr>
                <w:rFonts w:hint="eastAsia" w:ascii="宋体" w:hAnsi="宋体"/>
                <w:sz w:val="28"/>
                <w:szCs w:val="28"/>
              </w:rPr>
              <w:t>应以投标承诺函的形式对如下内容进行承诺：1、一旦中标非不可抗力不得放弃；2、投标</w:t>
            </w:r>
            <w:r>
              <w:rPr>
                <w:rFonts w:hint="eastAsia" w:ascii="宋体" w:hAnsi="宋体"/>
                <w:sz w:val="28"/>
                <w:szCs w:val="28"/>
                <w:lang w:val="en-US" w:eastAsia="zh-CN"/>
              </w:rPr>
              <w:t>供应商</w:t>
            </w:r>
            <w:r>
              <w:rPr>
                <w:rFonts w:hint="eastAsia" w:ascii="宋体" w:hAnsi="宋体"/>
                <w:sz w:val="28"/>
                <w:szCs w:val="28"/>
              </w:rPr>
              <w:t>在招投标过程中，应保证所递交的资料真实性。3、如恶意放弃中标或弄虚作假自愿接受禁止参与驻马店市地区投标活动三年的处罚。否则视为无效投标。</w:t>
            </w:r>
          </w:p>
        </w:tc>
      </w:tr>
      <w:tr w14:paraId="2BA4FFD9">
        <w:tblPrEx>
          <w:shd w:val="clear" w:color="auto" w:fill="FFFFFF"/>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DB8F9B">
            <w:pPr>
              <w:rPr>
                <w:rFonts w:ascii="宋体" w:hAnsi="宋体"/>
                <w:sz w:val="28"/>
                <w:szCs w:val="28"/>
              </w:rPr>
            </w:pPr>
            <w:r>
              <w:rPr>
                <w:rFonts w:hint="eastAsia" w:ascii="宋体" w:hAnsi="宋体"/>
                <w:sz w:val="28"/>
                <w:szCs w:val="28"/>
              </w:rPr>
              <w:t>13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3795B3">
            <w:pPr>
              <w:rPr>
                <w:rFonts w:ascii="宋体" w:hAnsi="宋体"/>
                <w:sz w:val="28"/>
                <w:szCs w:val="28"/>
              </w:rPr>
            </w:pPr>
            <w:r>
              <w:rPr>
                <w:rFonts w:hint="eastAsia" w:ascii="宋体" w:hAnsi="宋体"/>
                <w:b/>
                <w:sz w:val="28"/>
                <w:szCs w:val="28"/>
              </w:rPr>
              <w:t>采购资金来源：</w:t>
            </w:r>
            <w:r>
              <w:rPr>
                <w:rFonts w:hint="eastAsia" w:ascii="宋体" w:hAnsi="宋体"/>
                <w:sz w:val="28"/>
                <w:szCs w:val="28"/>
              </w:rPr>
              <w:t>财政资金。</w:t>
            </w:r>
          </w:p>
        </w:tc>
      </w:tr>
      <w:tr w14:paraId="12480634">
        <w:tblPrEx>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EC70C1">
            <w:pPr>
              <w:rPr>
                <w:rFonts w:ascii="宋体" w:hAnsi="宋体"/>
                <w:sz w:val="28"/>
                <w:szCs w:val="28"/>
              </w:rPr>
            </w:pPr>
            <w:r>
              <w:rPr>
                <w:rFonts w:hint="eastAsia" w:ascii="宋体" w:hAnsi="宋体"/>
                <w:sz w:val="28"/>
                <w:szCs w:val="28"/>
              </w:rPr>
              <w:t>14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88CE98">
            <w:pPr>
              <w:rPr>
                <w:rFonts w:ascii="宋体" w:hAnsi="宋体"/>
                <w:sz w:val="28"/>
                <w:szCs w:val="28"/>
              </w:rPr>
            </w:pPr>
            <w:r>
              <w:rPr>
                <w:rFonts w:hint="eastAsia" w:ascii="宋体" w:hAnsi="宋体"/>
                <w:b/>
                <w:sz w:val="28"/>
                <w:szCs w:val="28"/>
              </w:rPr>
              <w:t>付款方式：</w:t>
            </w:r>
            <w:r>
              <w:rPr>
                <w:rFonts w:hint="eastAsia" w:ascii="宋体" w:hAnsi="宋体"/>
                <w:sz w:val="28"/>
                <w:szCs w:val="28"/>
              </w:rPr>
              <w:t>详见第二章采购需求,二、商务要求。</w:t>
            </w:r>
          </w:p>
        </w:tc>
      </w:tr>
      <w:tr w14:paraId="59F4AA19">
        <w:tblPrEx>
          <w:shd w:val="clear" w:color="auto" w:fill="FFFFFF"/>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3423A816">
            <w:pPr>
              <w:rPr>
                <w:rFonts w:ascii="宋体" w:hAnsi="宋体"/>
                <w:sz w:val="28"/>
                <w:szCs w:val="28"/>
              </w:rPr>
            </w:pPr>
            <w:r>
              <w:rPr>
                <w:rFonts w:hint="eastAsia" w:ascii="宋体" w:hAnsi="宋体"/>
                <w:sz w:val="28"/>
                <w:szCs w:val="28"/>
              </w:rPr>
              <w:t>15</w:t>
            </w:r>
          </w:p>
        </w:tc>
        <w:tc>
          <w:tcPr>
            <w:tcW w:w="83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C5DE365">
            <w:pPr>
              <w:rPr>
                <w:rFonts w:ascii="宋体" w:hAnsi="宋体"/>
                <w:sz w:val="28"/>
                <w:szCs w:val="28"/>
              </w:rPr>
            </w:pPr>
            <w:r>
              <w:rPr>
                <w:rFonts w:hint="eastAsia" w:ascii="宋体" w:hAnsi="宋体"/>
                <w:sz w:val="28"/>
                <w:szCs w:val="28"/>
              </w:rPr>
              <w:t>成交供应商可以以政府采购合同为担保向金融机构进行贷款融资。</w:t>
            </w:r>
          </w:p>
        </w:tc>
      </w:tr>
      <w:tr w14:paraId="2168604B">
        <w:tblPrEx>
          <w:shd w:val="clear" w:color="auto" w:fill="FFFFFF"/>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7CB31E3E">
            <w:pPr>
              <w:rPr>
                <w:rFonts w:ascii="宋体" w:hAnsi="宋体"/>
                <w:sz w:val="28"/>
                <w:szCs w:val="28"/>
              </w:rPr>
            </w:pPr>
            <w:r>
              <w:rPr>
                <w:rFonts w:hint="eastAsia" w:ascii="宋体" w:hAnsi="宋体"/>
                <w:sz w:val="28"/>
                <w:szCs w:val="28"/>
              </w:rPr>
              <w:t>16</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3265698">
            <w:pPr>
              <w:rPr>
                <w:rFonts w:ascii="宋体" w:hAnsi="宋体"/>
                <w:sz w:val="28"/>
                <w:szCs w:val="28"/>
              </w:rPr>
            </w:pPr>
            <w:r>
              <w:rPr>
                <w:rFonts w:hint="eastAsia" w:ascii="宋体" w:hAnsi="宋体"/>
                <w:b/>
                <w:sz w:val="28"/>
                <w:szCs w:val="28"/>
              </w:rPr>
              <w:t>响应文件有效期：</w:t>
            </w:r>
            <w:r>
              <w:rPr>
                <w:rFonts w:hint="eastAsia" w:ascii="宋体" w:hAnsi="宋体"/>
                <w:sz w:val="28"/>
                <w:szCs w:val="28"/>
              </w:rPr>
              <w:t>响应文件提交截止期结束后60日。成交供应商的响应文件是合同的组成部分,有效期至合同完全履行止。</w:t>
            </w:r>
          </w:p>
        </w:tc>
      </w:tr>
      <w:tr w14:paraId="2D4FA0A1">
        <w:tblPrEx>
          <w:shd w:val="clear" w:color="auto" w:fill="FFFFFF"/>
          <w:tblCellMar>
            <w:top w:w="0" w:type="dxa"/>
            <w:left w:w="0" w:type="dxa"/>
            <w:bottom w:w="0" w:type="dxa"/>
            <w:right w:w="0" w:type="dxa"/>
          </w:tblCellMar>
        </w:tblPrEx>
        <w:trPr>
          <w:trHeight w:val="662"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5544BF">
            <w:pPr>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7</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9DE953">
            <w:pPr>
              <w:rPr>
                <w:rFonts w:ascii="宋体" w:hAnsi="宋体"/>
                <w:sz w:val="28"/>
                <w:szCs w:val="28"/>
              </w:rPr>
            </w:pPr>
            <w:r>
              <w:rPr>
                <w:rFonts w:hint="eastAsia" w:ascii="宋体" w:hAnsi="宋体"/>
                <w:b/>
                <w:sz w:val="28"/>
                <w:szCs w:val="28"/>
              </w:rPr>
              <w:t>质疑和投诉：</w:t>
            </w:r>
            <w:r>
              <w:rPr>
                <w:rFonts w:hint="eastAsia" w:ascii="宋体" w:hAnsi="宋体"/>
                <w:sz w:val="28"/>
                <w:szCs w:val="28"/>
              </w:rPr>
              <w:t>详见第三章供应商须知第10条。</w:t>
            </w:r>
          </w:p>
        </w:tc>
      </w:tr>
      <w:tr w14:paraId="04A6C90E">
        <w:tblPrEx>
          <w:shd w:val="clear" w:color="auto" w:fill="FFFFFF"/>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E1F6F4">
            <w:pPr>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8</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2F9A0D">
            <w:pPr>
              <w:rPr>
                <w:rFonts w:ascii="宋体" w:hAnsi="宋体"/>
                <w:sz w:val="28"/>
                <w:szCs w:val="28"/>
              </w:rPr>
            </w:pPr>
            <w:r>
              <w:rPr>
                <w:rFonts w:hint="eastAsia" w:ascii="宋体" w:hAnsi="宋体"/>
                <w:sz w:val="28"/>
                <w:szCs w:val="28"/>
              </w:rPr>
              <w:t>本项目使用远程不见面交易的模式。供应商应于响应文件提交截止时间前将加密电子响应文件(.zmdtf格式)在驻马店市公共资源交易中心电子交易平台加密上传，逾期上传其响应将被拒绝。</w:t>
            </w:r>
          </w:p>
        </w:tc>
      </w:tr>
      <w:tr w14:paraId="228D8CEB">
        <w:tblPrEx>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E5FD7E">
            <w:pPr>
              <w:rPr>
                <w:rFonts w:hint="default" w:ascii="宋体" w:hAnsi="宋体" w:eastAsia="宋体"/>
                <w:sz w:val="28"/>
                <w:szCs w:val="28"/>
                <w:lang w:val="en-US" w:eastAsia="zh-CN"/>
              </w:rPr>
            </w:pPr>
            <w:r>
              <w:rPr>
                <w:rFonts w:hint="eastAsia" w:ascii="宋体" w:hAnsi="宋体"/>
                <w:sz w:val="28"/>
                <w:szCs w:val="28"/>
                <w:lang w:val="en-US" w:eastAsia="zh-CN"/>
              </w:rPr>
              <w:t>19</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3D78BB">
            <w:pPr>
              <w:contextualSpacing/>
              <w:rPr>
                <w:rFonts w:ascii="宋体" w:hAnsi="宋体"/>
                <w:sz w:val="28"/>
                <w:szCs w:val="28"/>
              </w:rPr>
            </w:pPr>
            <w:r>
              <w:rPr>
                <w:rFonts w:hint="eastAsia" w:ascii="宋体" w:hAnsi="宋体"/>
                <w:sz w:val="28"/>
                <w:szCs w:val="28"/>
              </w:rPr>
              <w:t>供应商注册:</w:t>
            </w:r>
          </w:p>
          <w:p w14:paraId="73F4E63C">
            <w:pPr>
              <w:rPr>
                <w:rFonts w:ascii="宋体" w:hAnsi="宋体"/>
                <w:sz w:val="28"/>
                <w:szCs w:val="28"/>
              </w:rPr>
            </w:pPr>
            <w:r>
              <w:rPr>
                <w:rFonts w:hint="eastAsia" w:ascii="宋体" w:hAnsi="宋体"/>
                <w:sz w:val="28"/>
                <w:szCs w:val="28"/>
              </w:rPr>
              <w:t xml:space="preserve"> 供应商首先通过“驻马店市公共资源交易中心（</w:t>
            </w:r>
            <w:r>
              <w:rPr>
                <w:rFonts w:hint="eastAsia" w:ascii="宋体" w:hAnsi="宋体"/>
                <w:sz w:val="28"/>
                <w:szCs w:val="28"/>
                <w:lang w:eastAsia="zh-CN"/>
              </w:rPr>
              <w:t>http://ggzy.zhumadian.gov.cn</w:t>
            </w:r>
            <w:r>
              <w:rPr>
                <w:rFonts w:hint="eastAsia" w:ascii="宋体" w:hAnsi="宋体"/>
                <w:sz w:val="28"/>
                <w:szCs w:val="28"/>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32599DE4">
        <w:tblPrEx>
          <w:shd w:val="clear" w:color="auto" w:fill="FFFFFF"/>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DAD8AA">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0</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F40B6E">
            <w:pPr>
              <w:contextualSpacing/>
              <w:rPr>
                <w:rFonts w:ascii="宋体" w:hAnsi="宋体"/>
                <w:sz w:val="28"/>
                <w:szCs w:val="28"/>
              </w:rPr>
            </w:pPr>
            <w:r>
              <w:rPr>
                <w:rFonts w:hint="eastAsia" w:cs="宋体"/>
                <w:kern w:val="0"/>
                <w:sz w:val="28"/>
                <w:szCs w:val="28"/>
              </w:rPr>
              <w:t>采购文件</w:t>
            </w:r>
            <w:r>
              <w:rPr>
                <w:rFonts w:hint="eastAsia" w:ascii="宋体" w:hAnsi="宋体"/>
                <w:sz w:val="28"/>
                <w:szCs w:val="28"/>
              </w:rPr>
              <w:t xml:space="preserve">下载: </w:t>
            </w:r>
          </w:p>
          <w:p w14:paraId="64E9BE1D">
            <w:pPr>
              <w:contextualSpacing/>
              <w:rPr>
                <w:rFonts w:ascii="宋体" w:hAnsi="宋体"/>
                <w:sz w:val="28"/>
                <w:szCs w:val="28"/>
              </w:rPr>
            </w:pPr>
            <w:r>
              <w:rPr>
                <w:rFonts w:hint="eastAsia" w:ascii="宋体" w:hAnsi="宋体"/>
                <w:sz w:val="28"/>
                <w:szCs w:val="28"/>
              </w:rPr>
              <w:t>凡有意参加谈判者，登录“驻马店市公共资源交易中心（</w:t>
            </w:r>
            <w:r>
              <w:rPr>
                <w:rFonts w:hint="eastAsia" w:ascii="宋体" w:hAnsi="宋体"/>
                <w:sz w:val="28"/>
                <w:szCs w:val="28"/>
                <w:lang w:eastAsia="zh-CN"/>
              </w:rPr>
              <w:t>http://ggzy.zhumadian.gov.cn</w:t>
            </w:r>
            <w:r>
              <w:rPr>
                <w:rFonts w:hint="eastAsia" w:ascii="宋体" w:hAnsi="宋体"/>
                <w:sz w:val="28"/>
                <w:szCs w:val="28"/>
              </w:rPr>
              <w:t>）”网站，凭领取的企业身份认证锁（CA密钥）登录系统进行网上免费下载</w:t>
            </w:r>
            <w:r>
              <w:rPr>
                <w:rFonts w:hint="eastAsia" w:cs="宋体"/>
                <w:kern w:val="0"/>
                <w:sz w:val="28"/>
                <w:szCs w:val="28"/>
              </w:rPr>
              <w:t>采购文件</w:t>
            </w:r>
            <w:r>
              <w:rPr>
                <w:rFonts w:hint="eastAsia" w:ascii="宋体" w:hAnsi="宋体"/>
                <w:sz w:val="28"/>
                <w:szCs w:val="28"/>
              </w:rPr>
              <w:t>。供应商未按规定在网上下载</w:t>
            </w:r>
            <w:r>
              <w:rPr>
                <w:rFonts w:hint="eastAsia" w:cs="宋体"/>
                <w:kern w:val="0"/>
                <w:sz w:val="28"/>
                <w:szCs w:val="28"/>
              </w:rPr>
              <w:t>采购文件</w:t>
            </w:r>
            <w:r>
              <w:rPr>
                <w:rFonts w:hint="eastAsia" w:ascii="宋体" w:hAnsi="宋体"/>
                <w:sz w:val="28"/>
                <w:szCs w:val="28"/>
              </w:rPr>
              <w:t>的，其谈判将被拒绝。</w:t>
            </w:r>
          </w:p>
        </w:tc>
      </w:tr>
      <w:tr w14:paraId="3543A5C1">
        <w:tblPrEx>
          <w:shd w:val="clear" w:color="auto" w:fill="FFFFFF"/>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CCB7FB">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1</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BC4C37">
            <w:pPr>
              <w:contextualSpacing/>
              <w:rPr>
                <w:rFonts w:ascii="宋体" w:hAnsi="宋体"/>
                <w:sz w:val="28"/>
                <w:szCs w:val="28"/>
              </w:rPr>
            </w:pPr>
            <w:r>
              <w:rPr>
                <w:rFonts w:hint="eastAsia" w:ascii="宋体" w:hAnsi="宋体"/>
                <w:sz w:val="28"/>
                <w:szCs w:val="28"/>
              </w:rPr>
              <w:t xml:space="preserve">响应文件制作: </w:t>
            </w:r>
          </w:p>
          <w:p w14:paraId="470BA9AC">
            <w:pPr>
              <w:contextualSpacing/>
              <w:rPr>
                <w:rFonts w:ascii="宋体" w:hAnsi="宋体"/>
                <w:sz w:val="28"/>
                <w:szCs w:val="28"/>
              </w:rPr>
            </w:pPr>
            <w:r>
              <w:rPr>
                <w:rFonts w:hint="eastAsia" w:ascii="宋体" w:hAnsi="宋体"/>
                <w:sz w:val="28"/>
                <w:szCs w:val="28"/>
              </w:rPr>
              <w:t>1、供应商通过“驻马店市公共资源交易中心（</w:t>
            </w:r>
            <w:r>
              <w:rPr>
                <w:rFonts w:hint="eastAsia" w:ascii="宋体" w:hAnsi="宋体"/>
                <w:sz w:val="28"/>
                <w:szCs w:val="28"/>
                <w:lang w:eastAsia="zh-CN"/>
              </w:rPr>
              <w:t>http://ggzy.zhumadian.gov.cn</w:t>
            </w:r>
            <w:r>
              <w:rPr>
                <w:rFonts w:hint="eastAsia" w:ascii="宋体" w:hAnsi="宋体"/>
                <w:sz w:val="28"/>
                <w:szCs w:val="28"/>
              </w:rPr>
              <w:t>）”网站下载中心（政府采购类）：下载“新点投标文件制作软件（驻马店）”。</w:t>
            </w:r>
          </w:p>
          <w:p w14:paraId="43091E03">
            <w:pPr>
              <w:contextualSpacing/>
              <w:rPr>
                <w:rFonts w:ascii="宋体" w:hAnsi="宋体"/>
                <w:sz w:val="28"/>
                <w:szCs w:val="28"/>
              </w:rPr>
            </w:pPr>
            <w:r>
              <w:rPr>
                <w:rFonts w:hint="eastAsia" w:ascii="宋体" w:hAnsi="宋体"/>
                <w:sz w:val="28"/>
                <w:szCs w:val="28"/>
              </w:rPr>
              <w:t>2、供应商凭 CA 密钥登陆交易系统下载采购文件(.zmdzf 格 式)。</w:t>
            </w:r>
          </w:p>
          <w:p w14:paraId="071424F6">
            <w:pPr>
              <w:contextualSpacing/>
              <w:rPr>
                <w:rFonts w:ascii="宋体" w:hAnsi="宋体"/>
                <w:sz w:val="28"/>
                <w:szCs w:val="28"/>
              </w:rPr>
            </w:pPr>
            <w:r>
              <w:rPr>
                <w:rFonts w:hint="eastAsia" w:ascii="宋体" w:hAnsi="宋体"/>
                <w:sz w:val="28"/>
                <w:szCs w:val="28"/>
              </w:rPr>
              <w:t>3、供应商须在响应文件提交截止时间前制作并提交。加密的电子响应文件（.zmdtf 格式）,应在响应文件提交截止时间前通过“驻马店市公共资源交易中心（</w:t>
            </w:r>
            <w:r>
              <w:rPr>
                <w:rFonts w:hint="eastAsia" w:ascii="宋体" w:hAnsi="宋体"/>
                <w:sz w:val="28"/>
                <w:szCs w:val="28"/>
                <w:lang w:eastAsia="zh-CN"/>
              </w:rPr>
              <w:t>http://ggzy.zhumadian.gov.cn</w:t>
            </w:r>
            <w:r>
              <w:rPr>
                <w:rFonts w:hint="eastAsia" w:ascii="宋体" w:hAnsi="宋体"/>
                <w:sz w:val="28"/>
                <w:szCs w:val="28"/>
              </w:rPr>
              <w:t>）”电子交易平台内上传；</w:t>
            </w:r>
          </w:p>
          <w:p w14:paraId="401CC8D5">
            <w:pPr>
              <w:contextualSpacing/>
              <w:rPr>
                <w:rFonts w:ascii="宋体" w:hAnsi="宋体"/>
                <w:sz w:val="28"/>
                <w:szCs w:val="28"/>
              </w:rPr>
            </w:pPr>
            <w:r>
              <w:rPr>
                <w:rFonts w:hint="eastAsia" w:ascii="宋体" w:hAnsi="宋体"/>
                <w:sz w:val="28"/>
                <w:szCs w:val="28"/>
              </w:rPr>
              <w:t>4、加密的电子响应文件为“驻马店市公共资源交易中心（</w:t>
            </w:r>
            <w:r>
              <w:rPr>
                <w:rFonts w:hint="eastAsia" w:ascii="宋体" w:hAnsi="宋体"/>
                <w:sz w:val="28"/>
                <w:szCs w:val="28"/>
                <w:lang w:eastAsia="zh-CN"/>
              </w:rPr>
              <w:t>http://ggzy.zhumadian.gov.cn</w:t>
            </w:r>
            <w:r>
              <w:rPr>
                <w:rFonts w:hint="eastAsia" w:ascii="宋体" w:hAnsi="宋体"/>
                <w:sz w:val="28"/>
                <w:szCs w:val="28"/>
              </w:rPr>
              <w:t>）”网站提供的“新点投标文件制作软件（驻马店）”制作生成的加密版响应文件。</w:t>
            </w:r>
          </w:p>
          <w:p w14:paraId="1AC7202B">
            <w:pPr>
              <w:contextualSpacing/>
              <w:rPr>
                <w:rFonts w:hint="eastAsia" w:ascii="宋体" w:hAnsi="宋体"/>
                <w:sz w:val="28"/>
                <w:szCs w:val="28"/>
              </w:rPr>
            </w:pPr>
            <w:r>
              <w:rPr>
                <w:rFonts w:hint="eastAsia" w:ascii="宋体" w:hAnsi="宋体"/>
                <w:sz w:val="28"/>
                <w:szCs w:val="28"/>
              </w:rPr>
              <w:t>5、供应商在编制电子响应文件时，生成后的电子响应文件须按采购文件的格式要求完成电子签字或盖章。所有要求投标人加盖公章的地方都须加盖投标人单位的 CA 印章。所有要求法定代表人签字的地方都须加盖法定代表人CA 印章， 需要委托代理人签字的地方，可由委托代理人签字后以图片的形式扫描上传。无法</w:t>
            </w:r>
            <w:r>
              <w:rPr>
                <w:rFonts w:ascii="宋体" w:hAnsi="宋体"/>
                <w:sz w:val="28"/>
                <w:szCs w:val="28"/>
              </w:rPr>
              <w:t>直接完成电子签字或盖章</w:t>
            </w:r>
            <w:r>
              <w:rPr>
                <w:rFonts w:hint="eastAsia" w:ascii="宋体" w:hAnsi="宋体"/>
                <w:sz w:val="28"/>
                <w:szCs w:val="28"/>
              </w:rPr>
              <w:t>的响应文件格式内容，供应商须将盖章签字后的扫描图片替换到相应格式中。所有资格审查资料均需法定代表人签字并盖章。</w:t>
            </w:r>
          </w:p>
          <w:p w14:paraId="0393F45D">
            <w:pPr>
              <w:contextualSpacing/>
              <w:rPr>
                <w:rFonts w:ascii="宋体" w:hAnsi="宋体"/>
                <w:sz w:val="28"/>
                <w:szCs w:val="28"/>
              </w:rPr>
            </w:pPr>
            <w:r>
              <w:rPr>
                <w:rFonts w:hint="eastAsia" w:ascii="宋体" w:hAnsi="宋体"/>
                <w:sz w:val="28"/>
                <w:szCs w:val="28"/>
              </w:rPr>
              <w:t>6、采购文件格式所要求包含的全部资料应全部制作在响应文件内，严格按照本项目采购文件所有格式如实填写（不涉及的内容除外），不应存在漏项或缺项，否则将存在响应文件被拒绝的风险。</w:t>
            </w:r>
          </w:p>
          <w:p w14:paraId="46ED4501">
            <w:pPr>
              <w:contextualSpacing/>
              <w:rPr>
                <w:rFonts w:ascii="宋体" w:hAnsi="宋体"/>
                <w:sz w:val="28"/>
                <w:szCs w:val="28"/>
              </w:rPr>
            </w:pPr>
            <w:r>
              <w:rPr>
                <w:rFonts w:hint="eastAsia" w:ascii="宋体" w:hAnsi="宋体"/>
                <w:sz w:val="28"/>
                <w:szCs w:val="28"/>
              </w:rPr>
              <w:t>7、响应文件以外的任何资料采购人和采购代理机构将拒收。</w:t>
            </w:r>
          </w:p>
          <w:p w14:paraId="5FEA6744">
            <w:pPr>
              <w:contextualSpacing/>
              <w:rPr>
                <w:rFonts w:ascii="宋体" w:hAnsi="宋体"/>
                <w:sz w:val="28"/>
                <w:szCs w:val="28"/>
              </w:rPr>
            </w:pPr>
            <w:r>
              <w:rPr>
                <w:rFonts w:hint="eastAsia" w:ascii="宋体" w:hAnsi="宋体"/>
                <w:sz w:val="28"/>
                <w:szCs w:val="28"/>
              </w:rPr>
              <w:t>8、供应商编辑电子响应文件时，根据采购文件要求用法人 CA 密钥和企业CA 密钥进行签章制作；最后一步生成电子响应文件（.zmdtf 格式和.nzmdtf 格式）时，只能用本单位的企业 CA 密钥。</w:t>
            </w:r>
          </w:p>
          <w:p w14:paraId="60C9A3EE">
            <w:pPr>
              <w:contextualSpacing/>
              <w:rPr>
                <w:rFonts w:ascii="宋体" w:hAnsi="宋体"/>
                <w:sz w:val="28"/>
                <w:szCs w:val="28"/>
              </w:rPr>
            </w:pPr>
            <w:r>
              <w:rPr>
                <w:rFonts w:hint="eastAsia" w:ascii="宋体" w:hAnsi="宋体"/>
                <w:sz w:val="28"/>
                <w:szCs w:val="28"/>
              </w:rPr>
              <w:t>9、电子响应文件制作流程，可参考驻马店市公共资源交易中心官方网站的，下载中心板块的视频（</w:t>
            </w:r>
            <w:r>
              <w:rPr>
                <w:rFonts w:hint="eastAsia" w:ascii="宋体" w:hAnsi="宋体"/>
                <w:sz w:val="28"/>
                <w:szCs w:val="28"/>
                <w:lang w:eastAsia="zh-CN"/>
              </w:rPr>
              <w:t>http://ggzy.zhumadian.gov.cn</w:t>
            </w:r>
            <w:r>
              <w:rPr>
                <w:rFonts w:hint="eastAsia" w:ascii="宋体" w:hAnsi="宋体"/>
                <w:sz w:val="28"/>
                <w:szCs w:val="28"/>
                <w:lang w:val="en-US" w:eastAsia="zh-CN"/>
              </w:rPr>
              <w:t>/</w:t>
            </w:r>
            <w:r>
              <w:rPr>
                <w:rFonts w:hint="eastAsia" w:ascii="宋体" w:hAnsi="宋体"/>
                <w:sz w:val="28"/>
                <w:szCs w:val="28"/>
              </w:rPr>
              <w:t>TPFront/InfoDetail/?InfoID=844e0ea7-2b6c-425d-99f6-91bd5b500e5e&amp;CategoryNum=026002）</w:t>
            </w:r>
          </w:p>
        </w:tc>
      </w:tr>
      <w:tr w14:paraId="481C5282">
        <w:tblPrEx>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194C1B">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2</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65026D">
            <w:pPr>
              <w:contextualSpacing/>
              <w:rPr>
                <w:rFonts w:ascii="宋体" w:hAnsi="宋体"/>
                <w:sz w:val="28"/>
                <w:szCs w:val="28"/>
              </w:rPr>
            </w:pPr>
            <w:r>
              <w:rPr>
                <w:rFonts w:hint="eastAsia" w:ascii="宋体" w:hAnsi="宋体"/>
                <w:sz w:val="28"/>
                <w:szCs w:val="28"/>
              </w:rPr>
              <w:t>响应文件上传:详见第三章供应商须知第22条</w:t>
            </w:r>
          </w:p>
        </w:tc>
      </w:tr>
      <w:tr w14:paraId="2177A28B">
        <w:tblPrEx>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DD03A1">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3</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B81DA7">
            <w:pPr>
              <w:contextualSpacing/>
              <w:rPr>
                <w:rFonts w:ascii="宋体" w:hAnsi="宋体"/>
                <w:sz w:val="28"/>
                <w:szCs w:val="28"/>
              </w:rPr>
            </w:pPr>
            <w:r>
              <w:rPr>
                <w:rFonts w:hint="eastAsia" w:ascii="宋体" w:hAnsi="宋体"/>
                <w:sz w:val="28"/>
                <w:szCs w:val="28"/>
              </w:rPr>
              <w:t xml:space="preserve">采购文件的澄清与变更: </w:t>
            </w:r>
          </w:p>
          <w:p w14:paraId="70B32077">
            <w:pPr>
              <w:contextualSpacing/>
              <w:rPr>
                <w:rFonts w:ascii="宋体" w:hAnsi="宋体"/>
                <w:sz w:val="28"/>
                <w:szCs w:val="28"/>
              </w:rPr>
            </w:pPr>
            <w:r>
              <w:rPr>
                <w:rFonts w:hint="eastAsia" w:ascii="宋体" w:hAnsi="宋体"/>
                <w:sz w:val="28"/>
                <w:szCs w:val="28"/>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6D0855CF">
            <w:pPr>
              <w:contextualSpacing/>
              <w:rPr>
                <w:rFonts w:ascii="宋体" w:hAnsi="宋体"/>
                <w:sz w:val="28"/>
                <w:szCs w:val="28"/>
              </w:rPr>
            </w:pPr>
            <w:r>
              <w:rPr>
                <w:rFonts w:hint="eastAsia" w:ascii="宋体" w:hAnsi="宋体"/>
                <w:sz w:val="28"/>
                <w:szCs w:val="28"/>
              </w:rPr>
              <w:t>2、因驻马店市公共资源交易中心电子交易平台在开启前具有保密性，供应商在响应文件提交截止时间前须自行查看项目进展、变更通知、澄清及回复，因供应商未及时查看而造成的后果自负。</w:t>
            </w:r>
          </w:p>
        </w:tc>
      </w:tr>
      <w:tr w14:paraId="7ECEAD56">
        <w:tblPrEx>
          <w:shd w:val="clear" w:color="auto" w:fill="FFFFFF"/>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ECCB3B">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4</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E6E708">
            <w:pPr>
              <w:contextualSpacing/>
              <w:rPr>
                <w:rFonts w:ascii="宋体" w:hAnsi="宋体"/>
                <w:sz w:val="28"/>
                <w:szCs w:val="28"/>
              </w:rPr>
            </w:pPr>
            <w:r>
              <w:rPr>
                <w:rFonts w:hint="eastAsia" w:ascii="宋体" w:hAnsi="宋体"/>
                <w:sz w:val="28"/>
                <w:szCs w:val="28"/>
              </w:rPr>
              <w:t>开启</w:t>
            </w:r>
          </w:p>
          <w:p w14:paraId="0CA5ADBF">
            <w:pPr>
              <w:contextualSpacing/>
              <w:rPr>
                <w:rFonts w:ascii="宋体" w:hAnsi="宋体"/>
                <w:sz w:val="28"/>
                <w:szCs w:val="28"/>
              </w:rPr>
            </w:pPr>
            <w:r>
              <w:rPr>
                <w:rFonts w:hint="eastAsia" w:ascii="宋体" w:hAnsi="宋体"/>
                <w:sz w:val="28"/>
                <w:szCs w:val="28"/>
              </w:rPr>
              <w:t>1、谈判当日，供应商无需到达谈判现场，仅需在任意地点使用企业CA 密钥登入驻马店市公共资源交易中心</w:t>
            </w:r>
            <w:r>
              <w:rPr>
                <w:rFonts w:hint="eastAsia" w:ascii="宋体" w:hAnsi="宋体"/>
                <w:bCs/>
                <w:kern w:val="0"/>
                <w:sz w:val="28"/>
                <w:szCs w:val="28"/>
              </w:rPr>
              <w:t>电子</w:t>
            </w:r>
            <w:r>
              <w:rPr>
                <w:rFonts w:ascii="宋体" w:hAnsi="宋体"/>
                <w:bCs/>
                <w:kern w:val="0"/>
                <w:sz w:val="28"/>
                <w:szCs w:val="28"/>
              </w:rPr>
              <w:t>交易平台</w:t>
            </w:r>
            <w:r>
              <w:rPr>
                <w:rFonts w:hint="eastAsia" w:ascii="宋体" w:hAnsi="宋体"/>
                <w:sz w:val="28"/>
                <w:szCs w:val="28"/>
              </w:rPr>
              <w:t>不见面开标大厅（http://</w:t>
            </w:r>
            <w:r>
              <w:rPr>
                <w:rFonts w:hint="eastAsia" w:ascii="宋体" w:hAnsi="宋体"/>
                <w:sz w:val="28"/>
                <w:szCs w:val="28"/>
                <w:lang w:eastAsia="zh-CN"/>
              </w:rPr>
              <w:t>ggzy.zhumadian.gov.cn</w:t>
            </w:r>
            <w:r>
              <w:rPr>
                <w:rFonts w:hint="eastAsia" w:ascii="宋体" w:hAnsi="宋体"/>
                <w:sz w:val="28"/>
                <w:szCs w:val="28"/>
              </w:rPr>
              <w:t>:9190/BidOpening/bidopeninghallaction/hall/login）及相应的配套硬件设备（摄像头、话筒、麦克风等）</w:t>
            </w:r>
            <w:r>
              <w:rPr>
                <w:rFonts w:hint="eastAsia" w:ascii="宋体" w:hAnsi="宋体"/>
                <w:sz w:val="28"/>
                <w:szCs w:val="28"/>
                <w:lang w:eastAsia="zh-CN"/>
              </w:rPr>
              <w:t>，</w:t>
            </w:r>
            <w:r>
              <w:rPr>
                <w:rFonts w:hint="eastAsia" w:ascii="宋体" w:hAnsi="宋体"/>
                <w:sz w:val="28"/>
                <w:szCs w:val="28"/>
                <w:lang w:val="en-US" w:eastAsia="zh-CN"/>
              </w:rPr>
              <w:t>签到后</w:t>
            </w:r>
            <w:r>
              <w:rPr>
                <w:rFonts w:hint="eastAsia" w:ascii="宋体" w:hAnsi="宋体"/>
                <w:sz w:val="28"/>
                <w:szCs w:val="28"/>
              </w:rPr>
              <w:t>参加谈判活动。</w:t>
            </w:r>
          </w:p>
          <w:p w14:paraId="1A731E63">
            <w:pPr>
              <w:contextualSpacing/>
              <w:rPr>
                <w:rFonts w:ascii="宋体" w:hAnsi="宋体"/>
                <w:sz w:val="28"/>
                <w:szCs w:val="28"/>
              </w:rPr>
            </w:pPr>
            <w:r>
              <w:rPr>
                <w:rFonts w:hint="eastAsia" w:ascii="宋体" w:hAnsi="宋体"/>
                <w:sz w:val="28"/>
                <w:szCs w:val="28"/>
              </w:rPr>
              <w:t>2、解密时，供应商必须使用能正确解密响应文件的CA 密钥在规定的时间（十分钟）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1A3C56B4">
            <w:pPr>
              <w:contextualSpacing/>
              <w:rPr>
                <w:rFonts w:ascii="宋体" w:hAnsi="宋体"/>
                <w:sz w:val="28"/>
                <w:szCs w:val="28"/>
              </w:rPr>
            </w:pPr>
            <w:r>
              <w:rPr>
                <w:rFonts w:hint="eastAsia" w:ascii="宋体" w:hAnsi="宋体"/>
                <w:sz w:val="28"/>
                <w:szCs w:val="28"/>
              </w:rPr>
              <w:t>3、远程解密前，供应商务必在驻马店市公共资源交易中心电子交易平台（http://</w:t>
            </w:r>
            <w:r>
              <w:rPr>
                <w:rFonts w:hint="eastAsia" w:ascii="宋体" w:hAnsi="宋体"/>
                <w:sz w:val="28"/>
                <w:szCs w:val="28"/>
                <w:lang w:eastAsia="zh-CN"/>
              </w:rPr>
              <w:t>ggzy.zhumadian.gov.cn</w:t>
            </w:r>
            <w:r>
              <w:rPr>
                <w:rFonts w:hint="eastAsia" w:ascii="宋体" w:hAnsi="宋体"/>
                <w:sz w:val="28"/>
                <w:szCs w:val="28"/>
              </w:rPr>
              <w:t>:8820/TPBidder）投标文件上传模块中使用“模拟解密”功能，验证本机远程自助解密环境。</w:t>
            </w:r>
          </w:p>
          <w:p w14:paraId="5067CF40">
            <w:pPr>
              <w:contextualSpacing/>
              <w:rPr>
                <w:rFonts w:ascii="宋体" w:hAnsi="宋体"/>
                <w:sz w:val="28"/>
                <w:szCs w:val="28"/>
              </w:rPr>
            </w:pPr>
            <w:r>
              <w:rPr>
                <w:rFonts w:hint="eastAsia" w:ascii="宋体" w:hAnsi="宋体"/>
                <w:sz w:val="28"/>
                <w:szCs w:val="28"/>
              </w:rPr>
              <w:t>4、特别提醒：</w:t>
            </w:r>
          </w:p>
          <w:p w14:paraId="190E1CE1">
            <w:pPr>
              <w:contextualSpacing/>
              <w:rPr>
                <w:rFonts w:ascii="宋体" w:hAnsi="宋体"/>
                <w:sz w:val="28"/>
                <w:szCs w:val="28"/>
              </w:rPr>
            </w:pPr>
            <w:r>
              <w:rPr>
                <w:rFonts w:hint="eastAsia" w:ascii="宋体" w:hAnsi="宋体"/>
                <w:sz w:val="28"/>
                <w:szCs w:val="28"/>
              </w:rPr>
              <w:t xml:space="preserve">    因</w:t>
            </w:r>
            <w:r>
              <w:rPr>
                <w:rFonts w:hint="eastAsia" w:ascii="宋体" w:hAnsi="宋体"/>
                <w:bCs/>
                <w:kern w:val="0"/>
                <w:sz w:val="28"/>
                <w:szCs w:val="28"/>
              </w:rPr>
              <w:t>驻马店市公共资源交易</w:t>
            </w:r>
            <w:r>
              <w:rPr>
                <w:rFonts w:ascii="宋体" w:hAnsi="宋体"/>
                <w:bCs/>
                <w:kern w:val="0"/>
                <w:sz w:val="28"/>
                <w:szCs w:val="28"/>
              </w:rPr>
              <w:t>中心</w:t>
            </w:r>
            <w:r>
              <w:rPr>
                <w:rFonts w:hint="eastAsia" w:ascii="宋体" w:hAnsi="宋体"/>
                <w:bCs/>
                <w:kern w:val="0"/>
                <w:sz w:val="28"/>
                <w:szCs w:val="28"/>
              </w:rPr>
              <w:t>电子</w:t>
            </w:r>
            <w:r>
              <w:rPr>
                <w:rFonts w:ascii="宋体" w:hAnsi="宋体"/>
                <w:bCs/>
                <w:kern w:val="0"/>
                <w:sz w:val="28"/>
                <w:szCs w:val="28"/>
              </w:rPr>
              <w:t>交易平台</w:t>
            </w:r>
            <w:r>
              <w:rPr>
                <w:rFonts w:hint="eastAsia" w:ascii="宋体" w:hAnsi="宋体"/>
                <w:bCs/>
                <w:kern w:val="0"/>
                <w:sz w:val="28"/>
                <w:szCs w:val="28"/>
              </w:rPr>
              <w:t>不见面交易系统</w:t>
            </w:r>
            <w:r>
              <w:rPr>
                <w:rFonts w:hint="eastAsia" w:ascii="宋体" w:hAnsi="宋体"/>
                <w:sz w:val="28"/>
                <w:szCs w:val="28"/>
              </w:rPr>
              <w:t>具备视频直播、语音通话等，对网络带宽及硬件要求相对较高的功能，故供应商在参与使用不见面交易系统谈判的项目时，需确认是否满足如下要求：</w:t>
            </w:r>
          </w:p>
          <w:p w14:paraId="6FDB44D0">
            <w:pPr>
              <w:contextualSpacing/>
              <w:rPr>
                <w:rFonts w:ascii="宋体" w:hAnsi="宋体"/>
                <w:sz w:val="28"/>
                <w:szCs w:val="28"/>
              </w:rPr>
            </w:pPr>
            <w:r>
              <w:rPr>
                <w:rFonts w:hint="eastAsia" w:ascii="宋体" w:hAnsi="宋体"/>
                <w:sz w:val="28"/>
                <w:szCs w:val="28"/>
              </w:rPr>
              <w:t>（1）网络要求：网络带宽4M以上。</w:t>
            </w:r>
          </w:p>
          <w:p w14:paraId="6891FE5B">
            <w:pPr>
              <w:contextualSpacing/>
              <w:rPr>
                <w:rFonts w:ascii="宋体" w:hAnsi="宋体"/>
                <w:sz w:val="28"/>
                <w:szCs w:val="28"/>
              </w:rPr>
            </w:pPr>
            <w:r>
              <w:rPr>
                <w:rFonts w:hint="eastAsia" w:ascii="宋体" w:hAnsi="宋体"/>
                <w:sz w:val="28"/>
                <w:szCs w:val="28"/>
              </w:rPr>
              <w:t>（2）硬件要求：电脑要求内存4G及以上，且需配套网络摄像头、麦克风、音箱等，并确保其均能正常运转。操作系统要求Windows7及以上，IE浏览器IE11及以上。</w:t>
            </w:r>
          </w:p>
          <w:p w14:paraId="1F5FBE31">
            <w:pPr>
              <w:contextualSpacing/>
              <w:rPr>
                <w:rFonts w:ascii="宋体" w:hAnsi="宋体"/>
                <w:sz w:val="28"/>
                <w:szCs w:val="28"/>
              </w:rPr>
            </w:pPr>
            <w:r>
              <w:rPr>
                <w:rFonts w:hint="eastAsia" w:ascii="宋体" w:hAnsi="宋体"/>
                <w:sz w:val="28"/>
                <w:szCs w:val="28"/>
              </w:rPr>
              <w:t>（3）人员要求：对于参与</w:t>
            </w:r>
            <w:r>
              <w:rPr>
                <w:rFonts w:hint="eastAsia" w:ascii="宋体" w:hAnsi="宋体"/>
                <w:bCs/>
                <w:kern w:val="0"/>
                <w:sz w:val="28"/>
                <w:szCs w:val="28"/>
              </w:rPr>
              <w:t>驻马店市公共资源交易</w:t>
            </w:r>
            <w:r>
              <w:rPr>
                <w:rFonts w:ascii="宋体" w:hAnsi="宋体"/>
                <w:bCs/>
                <w:kern w:val="0"/>
                <w:sz w:val="28"/>
                <w:szCs w:val="28"/>
              </w:rPr>
              <w:t>中心</w:t>
            </w:r>
            <w:r>
              <w:rPr>
                <w:rFonts w:hint="eastAsia" w:ascii="宋体" w:hAnsi="宋体"/>
                <w:bCs/>
                <w:kern w:val="0"/>
                <w:sz w:val="28"/>
                <w:szCs w:val="28"/>
              </w:rPr>
              <w:t>电子</w:t>
            </w:r>
            <w:r>
              <w:rPr>
                <w:rFonts w:ascii="宋体" w:hAnsi="宋体"/>
                <w:bCs/>
                <w:kern w:val="0"/>
                <w:sz w:val="28"/>
                <w:szCs w:val="28"/>
              </w:rPr>
              <w:t>交易平台</w:t>
            </w:r>
            <w:r>
              <w:rPr>
                <w:rFonts w:hint="eastAsia" w:ascii="宋体" w:hAnsi="宋体"/>
                <w:bCs/>
                <w:kern w:val="0"/>
                <w:sz w:val="28"/>
                <w:szCs w:val="28"/>
              </w:rPr>
              <w:t>不见面交易系统</w:t>
            </w:r>
            <w:r>
              <w:rPr>
                <w:rFonts w:hint="eastAsia" w:ascii="宋体" w:hAnsi="宋体"/>
                <w:sz w:val="28"/>
                <w:szCs w:val="28"/>
              </w:rPr>
              <w:t>谈判的供应商，要求能熟练掌握电脑基础操作。不见面开启操作手册下载地址：</w:t>
            </w:r>
          </w:p>
          <w:p w14:paraId="46CA80F1">
            <w:pPr>
              <w:contextualSpacing/>
              <w:rPr>
                <w:rFonts w:ascii="宋体" w:hAnsi="宋体"/>
                <w:sz w:val="28"/>
                <w:szCs w:val="28"/>
              </w:rPr>
            </w:pPr>
            <w:r>
              <w:rPr>
                <w:rFonts w:hint="eastAsia" w:ascii="宋体" w:hAnsi="宋体"/>
                <w:sz w:val="28"/>
                <w:szCs w:val="28"/>
              </w:rPr>
              <w:t>（</w:t>
            </w:r>
            <w:r>
              <w:rPr>
                <w:rFonts w:hint="eastAsia" w:ascii="宋体" w:hAnsi="宋体"/>
                <w:sz w:val="28"/>
                <w:szCs w:val="28"/>
                <w:lang w:eastAsia="zh-CN"/>
              </w:rPr>
              <w:t>http://ggzy.zhumadian.gov.cn</w:t>
            </w:r>
            <w:r>
              <w:rPr>
                <w:rFonts w:hint="eastAsia" w:ascii="宋体" w:hAnsi="宋体"/>
                <w:sz w:val="28"/>
                <w:szCs w:val="28"/>
                <w:lang w:val="en-US" w:eastAsia="zh-CN"/>
              </w:rPr>
              <w:t>/</w:t>
            </w:r>
            <w:r>
              <w:rPr>
                <w:rFonts w:hint="eastAsia" w:ascii="宋体" w:hAnsi="宋体"/>
                <w:sz w:val="28"/>
                <w:szCs w:val="28"/>
              </w:rPr>
              <w:t>TPFront/InfoDetail/?InfoID=6e085538-6be5-4d25-80b2-12f5fc669ba1&amp;CategoryNum=026005）</w:t>
            </w:r>
          </w:p>
        </w:tc>
      </w:tr>
      <w:tr w14:paraId="18F76666">
        <w:tblPrEx>
          <w:tblCellMar>
            <w:top w:w="0" w:type="dxa"/>
            <w:left w:w="0" w:type="dxa"/>
            <w:bottom w:w="0" w:type="dxa"/>
            <w:right w:w="0" w:type="dxa"/>
          </w:tblCellMar>
        </w:tblPrEx>
        <w:trPr>
          <w:trHeight w:val="1095"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5055AE">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5</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5FAF2E">
            <w:pPr>
              <w:contextualSpacing/>
              <w:rPr>
                <w:rFonts w:ascii="宋体" w:hAnsi="宋体"/>
                <w:sz w:val="28"/>
                <w:szCs w:val="28"/>
              </w:rPr>
            </w:pPr>
            <w:r>
              <w:rPr>
                <w:rFonts w:hint="eastAsia" w:ascii="宋体" w:hAnsi="宋体"/>
                <w:sz w:val="28"/>
                <w:szCs w:val="28"/>
              </w:rPr>
              <w:t>评审：详见第三章供应商须知第25、26、27、28、29条</w:t>
            </w:r>
          </w:p>
        </w:tc>
      </w:tr>
      <w:tr w14:paraId="16C207F2">
        <w:tblPrEx>
          <w:tblCellMar>
            <w:top w:w="0" w:type="dxa"/>
            <w:left w:w="0" w:type="dxa"/>
            <w:bottom w:w="0" w:type="dxa"/>
            <w:right w:w="0" w:type="dxa"/>
          </w:tblCellMar>
        </w:tblPrEx>
        <w:trPr>
          <w:trHeight w:val="1387"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DB28C2">
            <w:pPr>
              <w:rPr>
                <w:rFonts w:hint="default" w:ascii="宋体" w:hAnsi="宋体" w:eastAsia="宋体"/>
                <w:sz w:val="28"/>
                <w:szCs w:val="28"/>
                <w:lang w:val="en-US" w:eastAsia="zh-CN"/>
              </w:rPr>
            </w:pPr>
            <w:r>
              <w:rPr>
                <w:rFonts w:hint="eastAsia" w:ascii="宋体" w:hAnsi="宋体"/>
                <w:sz w:val="28"/>
                <w:szCs w:val="28"/>
                <w:lang w:val="en-US" w:eastAsia="zh-CN"/>
              </w:rPr>
              <w:t>26</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1E124B">
            <w:pPr>
              <w:rPr>
                <w:rFonts w:ascii="宋体" w:hAnsi="宋体"/>
                <w:sz w:val="28"/>
                <w:szCs w:val="28"/>
              </w:rPr>
            </w:pPr>
            <w:r>
              <w:rPr>
                <w:rFonts w:hint="eastAsia" w:ascii="宋体" w:hAnsi="宋体"/>
                <w:sz w:val="28"/>
                <w:szCs w:val="28"/>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供应商自拟格式抬头函须致采购人及代理机构，否则视为不响应谈判文件；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865549F">
            <w:pPr>
              <w:rPr>
                <w:rFonts w:ascii="宋体" w:hAnsi="宋体"/>
                <w:sz w:val="28"/>
                <w:szCs w:val="28"/>
              </w:rPr>
            </w:pPr>
            <w:r>
              <w:rPr>
                <w:rFonts w:hint="eastAsia" w:ascii="宋体" w:hAnsi="宋体"/>
                <w:sz w:val="28"/>
                <w:szCs w:val="28"/>
              </w:rPr>
              <w:t>按本款前述规定仍不能形成结论的，由采购人（或采购代理机构）负责解释。</w:t>
            </w:r>
          </w:p>
        </w:tc>
      </w:tr>
    </w:tbl>
    <w:p w14:paraId="2C2BE121">
      <w:pPr>
        <w:jc w:val="center"/>
        <w:rPr>
          <w:rFonts w:ascii="黑体" w:hAnsi="黑体" w:eastAsia="黑体"/>
          <w:b/>
          <w:sz w:val="36"/>
          <w:szCs w:val="36"/>
        </w:rPr>
      </w:pPr>
      <w:r>
        <w:rPr>
          <w:rFonts w:hint="eastAsia" w:ascii="黑体" w:hAnsi="黑体" w:eastAsia="黑体"/>
          <w:b/>
          <w:sz w:val="36"/>
          <w:szCs w:val="36"/>
        </w:rPr>
        <w:t>一</w:t>
      </w:r>
      <w:r>
        <w:rPr>
          <w:rFonts w:ascii="Calibri" w:hAnsi="Calibri" w:eastAsia="黑体" w:cs="Calibri"/>
          <w:b/>
          <w:sz w:val="36"/>
          <w:szCs w:val="36"/>
        </w:rPr>
        <w:t>  </w:t>
      </w:r>
      <w:r>
        <w:rPr>
          <w:rFonts w:hint="eastAsia" w:ascii="黑体" w:hAnsi="黑体" w:eastAsia="黑体"/>
          <w:b/>
          <w:sz w:val="36"/>
          <w:szCs w:val="36"/>
        </w:rPr>
        <w:t>说</w:t>
      </w:r>
      <w:r>
        <w:rPr>
          <w:rFonts w:ascii="Calibri" w:hAnsi="Calibri" w:eastAsia="黑体" w:cs="Calibri"/>
          <w:b/>
          <w:sz w:val="36"/>
          <w:szCs w:val="36"/>
        </w:rPr>
        <w:t>    </w:t>
      </w:r>
      <w:r>
        <w:rPr>
          <w:rFonts w:hint="eastAsia" w:ascii="黑体" w:hAnsi="黑体" w:eastAsia="黑体"/>
          <w:b/>
          <w:sz w:val="36"/>
          <w:szCs w:val="36"/>
        </w:rPr>
        <w:t>明</w:t>
      </w:r>
    </w:p>
    <w:p w14:paraId="0FCE64A6">
      <w:pPr>
        <w:ind w:firstLine="562" w:firstLineChars="200"/>
        <w:rPr>
          <w:rFonts w:ascii="黑体" w:hAnsi="黑体" w:eastAsia="黑体"/>
          <w:b/>
          <w:sz w:val="28"/>
          <w:szCs w:val="28"/>
        </w:rPr>
      </w:pPr>
      <w:r>
        <w:rPr>
          <w:rFonts w:hint="eastAsia" w:ascii="黑体" w:hAnsi="黑体" w:eastAsia="黑体"/>
          <w:b/>
          <w:sz w:val="28"/>
          <w:szCs w:val="28"/>
        </w:rPr>
        <w:t>1.适用范围</w:t>
      </w:r>
    </w:p>
    <w:p w14:paraId="27DAB6C3">
      <w:pPr>
        <w:ind w:firstLine="560" w:firstLineChars="200"/>
        <w:rPr>
          <w:rFonts w:ascii="宋体" w:hAnsi="宋体"/>
          <w:sz w:val="28"/>
          <w:szCs w:val="28"/>
        </w:rPr>
      </w:pPr>
      <w:r>
        <w:rPr>
          <w:rFonts w:hint="eastAsia" w:ascii="宋体" w:hAnsi="宋体"/>
          <w:sz w:val="28"/>
          <w:szCs w:val="28"/>
        </w:rPr>
        <w:t>本采购文件仅适用于竞争性谈判公告中所叙述项目的相关服务采购。</w:t>
      </w:r>
    </w:p>
    <w:p w14:paraId="19D01DD2">
      <w:pPr>
        <w:ind w:firstLine="562" w:firstLineChars="200"/>
        <w:rPr>
          <w:rFonts w:ascii="黑体" w:hAnsi="黑体" w:eastAsia="黑体"/>
          <w:b/>
          <w:sz w:val="28"/>
          <w:szCs w:val="28"/>
        </w:rPr>
      </w:pPr>
      <w:r>
        <w:rPr>
          <w:rFonts w:hint="eastAsia" w:ascii="黑体" w:hAnsi="黑体" w:eastAsia="黑体"/>
          <w:b/>
          <w:sz w:val="28"/>
          <w:szCs w:val="28"/>
        </w:rPr>
        <w:t>2.定义</w:t>
      </w:r>
    </w:p>
    <w:p w14:paraId="4355639F">
      <w:pPr>
        <w:ind w:firstLine="560" w:firstLineChars="200"/>
        <w:rPr>
          <w:rFonts w:ascii="宋体" w:hAnsi="宋体"/>
          <w:sz w:val="28"/>
          <w:szCs w:val="28"/>
        </w:rPr>
      </w:pPr>
      <w:r>
        <w:rPr>
          <w:rFonts w:hint="eastAsia" w:ascii="宋体" w:hAnsi="宋体"/>
          <w:sz w:val="28"/>
          <w:szCs w:val="28"/>
        </w:rPr>
        <w:t>2.1</w:t>
      </w:r>
      <w:r>
        <w:rPr>
          <w:rFonts w:ascii="宋体" w:hAnsi="宋体" w:cs="Calibri"/>
          <w:sz w:val="28"/>
          <w:szCs w:val="28"/>
        </w:rPr>
        <w:t> </w:t>
      </w:r>
      <w:r>
        <w:rPr>
          <w:rFonts w:hint="eastAsia" w:ascii="宋体" w:hAnsi="宋体"/>
          <w:sz w:val="28"/>
          <w:szCs w:val="28"/>
        </w:rPr>
        <w:t>“采购人”系指本次采购项目的业主方。</w:t>
      </w:r>
    </w:p>
    <w:p w14:paraId="4E175A39">
      <w:pPr>
        <w:ind w:firstLine="560" w:firstLineChars="200"/>
        <w:rPr>
          <w:rFonts w:ascii="宋体" w:hAnsi="宋体"/>
          <w:sz w:val="28"/>
          <w:szCs w:val="28"/>
        </w:rPr>
      </w:pPr>
      <w:r>
        <w:rPr>
          <w:rFonts w:hint="eastAsia" w:ascii="宋体" w:hAnsi="宋体"/>
          <w:sz w:val="28"/>
          <w:szCs w:val="28"/>
        </w:rPr>
        <w:t>2.2</w:t>
      </w:r>
      <w:r>
        <w:rPr>
          <w:rFonts w:ascii="宋体" w:hAnsi="宋体" w:cs="Calibri"/>
          <w:sz w:val="28"/>
          <w:szCs w:val="28"/>
        </w:rPr>
        <w:t> </w:t>
      </w:r>
      <w:r>
        <w:rPr>
          <w:rFonts w:hint="eastAsia" w:ascii="宋体" w:hAnsi="宋体"/>
          <w:sz w:val="28"/>
          <w:szCs w:val="28"/>
        </w:rPr>
        <w:t>“采购代理机构”系指本次采购项目活动组织方。</w:t>
      </w:r>
    </w:p>
    <w:p w14:paraId="08A8681E">
      <w:pPr>
        <w:ind w:firstLine="560" w:firstLineChars="200"/>
        <w:rPr>
          <w:rFonts w:ascii="宋体" w:hAnsi="宋体"/>
          <w:sz w:val="28"/>
          <w:szCs w:val="28"/>
        </w:rPr>
      </w:pPr>
      <w:r>
        <w:rPr>
          <w:rFonts w:hint="eastAsia" w:ascii="宋体" w:hAnsi="宋体"/>
          <w:sz w:val="28"/>
          <w:szCs w:val="28"/>
        </w:rPr>
        <w:t>2.3</w:t>
      </w:r>
      <w:r>
        <w:rPr>
          <w:rFonts w:ascii="宋体" w:hAnsi="宋体" w:cs="Calibri"/>
          <w:sz w:val="28"/>
          <w:szCs w:val="28"/>
        </w:rPr>
        <w:t> </w:t>
      </w:r>
      <w:r>
        <w:rPr>
          <w:rFonts w:hint="eastAsia" w:ascii="宋体" w:hAnsi="宋体"/>
          <w:sz w:val="28"/>
          <w:szCs w:val="28"/>
        </w:rPr>
        <w:t>“供应商”系指购下载了本采购文件，且已经提交本次响应文件的制造商或经销商。</w:t>
      </w:r>
    </w:p>
    <w:p w14:paraId="64E56884">
      <w:pPr>
        <w:ind w:firstLine="560" w:firstLineChars="200"/>
        <w:rPr>
          <w:rFonts w:ascii="宋体" w:hAnsi="宋体"/>
          <w:sz w:val="28"/>
          <w:szCs w:val="28"/>
        </w:rPr>
      </w:pPr>
      <w:r>
        <w:rPr>
          <w:rFonts w:hint="eastAsia" w:ascii="宋体" w:hAnsi="宋体"/>
          <w:sz w:val="28"/>
          <w:szCs w:val="28"/>
        </w:rPr>
        <w:t>2.4</w:t>
      </w:r>
      <w:r>
        <w:rPr>
          <w:rFonts w:ascii="宋体" w:hAnsi="宋体" w:cs="Calibri"/>
          <w:sz w:val="28"/>
          <w:szCs w:val="28"/>
        </w:rPr>
        <w:t> </w:t>
      </w:r>
      <w:r>
        <w:rPr>
          <w:rFonts w:hint="eastAsia" w:ascii="宋体" w:hAnsi="宋体"/>
          <w:sz w:val="28"/>
          <w:szCs w:val="28"/>
        </w:rPr>
        <w:t>“供应商代表”系指代表供应商参加本次谈判活动的供应商的法定代表人或其委托代理人。</w:t>
      </w:r>
    </w:p>
    <w:p w14:paraId="60B06FEE">
      <w:pPr>
        <w:ind w:firstLine="560" w:firstLineChars="200"/>
        <w:rPr>
          <w:rFonts w:ascii="宋体" w:hAnsi="宋体"/>
          <w:sz w:val="28"/>
          <w:szCs w:val="28"/>
        </w:rPr>
      </w:pPr>
      <w:r>
        <w:rPr>
          <w:rFonts w:hint="eastAsia" w:ascii="宋体" w:hAnsi="宋体"/>
          <w:sz w:val="28"/>
          <w:szCs w:val="28"/>
        </w:rPr>
        <w:t>2.5</w:t>
      </w:r>
      <w:r>
        <w:rPr>
          <w:rFonts w:ascii="宋体" w:hAnsi="宋体" w:cs="Calibri"/>
          <w:sz w:val="28"/>
          <w:szCs w:val="28"/>
        </w:rPr>
        <w:t> </w:t>
      </w:r>
      <w:r>
        <w:rPr>
          <w:rFonts w:hint="eastAsia" w:ascii="宋体" w:hAnsi="宋体"/>
          <w:sz w:val="28"/>
          <w:szCs w:val="28"/>
        </w:rPr>
        <w:t>“货物”系指供应商按采购文件规定向采购人提供的一切设备、机械、仪器仪表、备品备件、工具、手册及其它有关技术资料和材料。</w:t>
      </w:r>
    </w:p>
    <w:p w14:paraId="036E1E41">
      <w:pPr>
        <w:ind w:firstLine="560" w:firstLineChars="200"/>
        <w:rPr>
          <w:rFonts w:ascii="宋体" w:hAnsi="宋体"/>
          <w:sz w:val="28"/>
          <w:szCs w:val="28"/>
        </w:rPr>
      </w:pPr>
      <w:r>
        <w:rPr>
          <w:rFonts w:hint="eastAsia" w:ascii="宋体" w:hAnsi="宋体"/>
          <w:sz w:val="28"/>
          <w:szCs w:val="28"/>
        </w:rPr>
        <w:t>2.6</w:t>
      </w:r>
      <w:r>
        <w:rPr>
          <w:rFonts w:ascii="宋体" w:hAnsi="宋体" w:cs="Calibri"/>
          <w:sz w:val="28"/>
          <w:szCs w:val="28"/>
        </w:rPr>
        <w:t> </w:t>
      </w:r>
      <w:r>
        <w:rPr>
          <w:rFonts w:hint="eastAsia" w:ascii="宋体" w:hAnsi="宋体"/>
          <w:sz w:val="28"/>
          <w:szCs w:val="28"/>
        </w:rPr>
        <w:t>“相关服务”系指采购文件规定供应商须承担的与本次采购货物相关的安装、调试、技术协助、校准、培训以及其他相关的义务。</w:t>
      </w:r>
    </w:p>
    <w:p w14:paraId="1C33F430">
      <w:pPr>
        <w:ind w:firstLine="562" w:firstLineChars="200"/>
        <w:rPr>
          <w:rFonts w:ascii="黑体" w:hAnsi="黑体" w:eastAsia="黑体"/>
          <w:b/>
          <w:sz w:val="28"/>
          <w:szCs w:val="28"/>
        </w:rPr>
      </w:pPr>
      <w:r>
        <w:rPr>
          <w:rFonts w:hint="eastAsia" w:ascii="黑体" w:hAnsi="黑体" w:eastAsia="黑体"/>
          <w:b/>
          <w:sz w:val="28"/>
          <w:szCs w:val="28"/>
        </w:rPr>
        <w:t>3.采购预算</w:t>
      </w:r>
    </w:p>
    <w:p w14:paraId="5F68AC2F">
      <w:pPr>
        <w:ind w:firstLine="560" w:firstLineChars="200"/>
        <w:rPr>
          <w:rFonts w:ascii="宋体" w:hAnsi="宋体"/>
          <w:sz w:val="28"/>
          <w:szCs w:val="28"/>
        </w:rPr>
      </w:pPr>
      <w:r>
        <w:rPr>
          <w:rFonts w:hint="eastAsia" w:ascii="宋体" w:hAnsi="宋体"/>
          <w:sz w:val="28"/>
          <w:szCs w:val="28"/>
        </w:rPr>
        <w:t>本次采购预算为</w:t>
      </w:r>
      <w:r>
        <w:rPr>
          <w:rFonts w:hint="eastAsia" w:ascii="宋体" w:hAnsi="宋体"/>
          <w:sz w:val="28"/>
          <w:szCs w:val="28"/>
          <w:u w:val="single"/>
          <w:lang w:eastAsia="zh-CN"/>
        </w:rPr>
        <w:t>950000</w:t>
      </w:r>
      <w:r>
        <w:rPr>
          <w:rFonts w:hint="eastAsia" w:ascii="宋体" w:hAnsi="宋体"/>
          <w:sz w:val="28"/>
          <w:szCs w:val="28"/>
        </w:rPr>
        <w:t>元，</w:t>
      </w:r>
      <w:r>
        <w:rPr>
          <w:rFonts w:ascii="宋体" w:hAnsi="宋体"/>
          <w:sz w:val="28"/>
          <w:szCs w:val="28"/>
        </w:rPr>
        <w:t>最高限价</w:t>
      </w:r>
      <w:r>
        <w:rPr>
          <w:rFonts w:hint="eastAsia" w:ascii="宋体" w:hAnsi="宋体"/>
          <w:sz w:val="28"/>
          <w:szCs w:val="28"/>
          <w:u w:val="single"/>
          <w:lang w:eastAsia="zh-CN"/>
        </w:rPr>
        <w:t>950000</w:t>
      </w:r>
      <w:r>
        <w:rPr>
          <w:rFonts w:hint="eastAsia" w:ascii="宋体" w:hAnsi="宋体"/>
          <w:sz w:val="28"/>
          <w:szCs w:val="28"/>
        </w:rPr>
        <w:t>元。</w:t>
      </w:r>
    </w:p>
    <w:p w14:paraId="5D70A711">
      <w:pPr>
        <w:ind w:firstLine="562" w:firstLineChars="200"/>
        <w:rPr>
          <w:rFonts w:ascii="黑体" w:hAnsi="黑体" w:eastAsia="黑体"/>
          <w:b/>
          <w:sz w:val="28"/>
          <w:szCs w:val="28"/>
        </w:rPr>
      </w:pPr>
      <w:r>
        <w:rPr>
          <w:rFonts w:hint="eastAsia" w:ascii="黑体" w:hAnsi="黑体" w:eastAsia="黑体"/>
          <w:b/>
          <w:sz w:val="28"/>
          <w:szCs w:val="28"/>
        </w:rPr>
        <w:t>4.供应商应提交的证明文件</w:t>
      </w:r>
    </w:p>
    <w:p w14:paraId="56B3EB66">
      <w:pPr>
        <w:ind w:firstLine="560" w:firstLineChars="200"/>
        <w:rPr>
          <w:rFonts w:hint="eastAsia" w:ascii="宋体" w:hAnsi="宋体"/>
          <w:sz w:val="28"/>
          <w:szCs w:val="28"/>
          <w:lang w:val="en-US" w:eastAsia="zh-CN"/>
        </w:rPr>
      </w:pPr>
      <w:r>
        <w:rPr>
          <w:rFonts w:hint="eastAsia" w:ascii="宋体" w:hAnsi="宋体"/>
          <w:sz w:val="28"/>
          <w:szCs w:val="28"/>
        </w:rPr>
        <w:t>4.1</w:t>
      </w:r>
      <w:r>
        <w:rPr>
          <w:rFonts w:hint="eastAsia" w:ascii="宋体" w:hAnsi="宋体"/>
          <w:sz w:val="28"/>
          <w:szCs w:val="28"/>
          <w:lang w:val="en-US" w:eastAsia="zh-CN"/>
        </w:rPr>
        <w:t>符合《中华人民共和国政府采购法》第二十二条规定：</w:t>
      </w:r>
    </w:p>
    <w:p w14:paraId="687CBC01">
      <w:pPr>
        <w:ind w:firstLine="560" w:firstLineChars="200"/>
        <w:rPr>
          <w:rFonts w:hint="eastAsia" w:ascii="宋体" w:hAnsi="宋体"/>
          <w:sz w:val="28"/>
          <w:szCs w:val="28"/>
          <w:lang w:val="en-US" w:eastAsia="zh-CN"/>
        </w:rPr>
      </w:pPr>
      <w:r>
        <w:rPr>
          <w:rFonts w:hint="eastAsia" w:ascii="宋体" w:hAnsi="宋体"/>
          <w:sz w:val="28"/>
          <w:szCs w:val="28"/>
          <w:lang w:val="en-US" w:eastAsia="zh-CN"/>
        </w:rPr>
        <w:t>（一）具有独立承担民事责任的能力；</w:t>
      </w:r>
    </w:p>
    <w:p w14:paraId="7E77C987">
      <w:pPr>
        <w:ind w:firstLine="560" w:firstLineChars="200"/>
        <w:rPr>
          <w:rFonts w:hint="eastAsia" w:ascii="宋体" w:hAnsi="宋体"/>
          <w:sz w:val="28"/>
          <w:szCs w:val="28"/>
          <w:lang w:val="en-US" w:eastAsia="zh-CN"/>
        </w:rPr>
      </w:pPr>
      <w:r>
        <w:rPr>
          <w:rFonts w:hint="eastAsia" w:ascii="宋体" w:hAnsi="宋体"/>
          <w:sz w:val="28"/>
          <w:szCs w:val="28"/>
          <w:lang w:val="en-US" w:eastAsia="zh-CN"/>
        </w:rPr>
        <w:t>（二）具有良好的商业信誉和健全的财务会计制度；</w:t>
      </w:r>
    </w:p>
    <w:p w14:paraId="37FDF7C2">
      <w:pPr>
        <w:ind w:firstLine="560" w:firstLineChars="200"/>
        <w:rPr>
          <w:rFonts w:hint="eastAsia" w:ascii="宋体" w:hAnsi="宋体"/>
          <w:sz w:val="28"/>
          <w:szCs w:val="28"/>
          <w:lang w:val="en-US" w:eastAsia="zh-CN"/>
        </w:rPr>
      </w:pPr>
      <w:r>
        <w:rPr>
          <w:rFonts w:hint="eastAsia" w:ascii="宋体" w:hAnsi="宋体"/>
          <w:sz w:val="28"/>
          <w:szCs w:val="28"/>
          <w:lang w:val="en-US" w:eastAsia="zh-CN"/>
        </w:rPr>
        <w:t>（三）具有履行合同所必需的设备和专业技术能力；</w:t>
      </w:r>
    </w:p>
    <w:p w14:paraId="478005D6">
      <w:pPr>
        <w:ind w:firstLine="560" w:firstLineChars="200"/>
        <w:rPr>
          <w:rFonts w:hint="eastAsia" w:ascii="宋体" w:hAnsi="宋体"/>
          <w:sz w:val="28"/>
          <w:szCs w:val="28"/>
          <w:lang w:val="en-US" w:eastAsia="zh-CN"/>
        </w:rPr>
      </w:pPr>
      <w:r>
        <w:rPr>
          <w:rFonts w:hint="eastAsia" w:ascii="宋体" w:hAnsi="宋体"/>
          <w:sz w:val="28"/>
          <w:szCs w:val="28"/>
          <w:lang w:val="en-US" w:eastAsia="zh-CN"/>
        </w:rPr>
        <w:t>（四）有依法缴纳税收和社会保障资金的良好记录；</w:t>
      </w:r>
    </w:p>
    <w:p w14:paraId="6265968C">
      <w:pPr>
        <w:ind w:firstLine="560" w:firstLineChars="200"/>
        <w:rPr>
          <w:rFonts w:hint="eastAsia" w:ascii="宋体" w:hAnsi="宋体"/>
          <w:sz w:val="28"/>
          <w:szCs w:val="28"/>
          <w:lang w:val="en-US" w:eastAsia="zh-CN"/>
        </w:rPr>
      </w:pPr>
      <w:r>
        <w:rPr>
          <w:rFonts w:hint="eastAsia" w:ascii="宋体" w:hAnsi="宋体"/>
          <w:sz w:val="28"/>
          <w:szCs w:val="28"/>
          <w:lang w:val="en-US" w:eastAsia="zh-CN"/>
        </w:rPr>
        <w:t>（五）参加政府采购活动前三年内，在经营活动中没有重大违法记录；</w:t>
      </w:r>
    </w:p>
    <w:p w14:paraId="5EFF58FD">
      <w:pPr>
        <w:ind w:firstLine="560" w:firstLineChars="200"/>
        <w:rPr>
          <w:rFonts w:hint="eastAsia" w:ascii="宋体" w:hAnsi="宋体"/>
          <w:sz w:val="28"/>
          <w:szCs w:val="28"/>
          <w:lang w:val="en-US" w:eastAsia="zh-CN"/>
        </w:rPr>
      </w:pPr>
      <w:r>
        <w:rPr>
          <w:rFonts w:hint="eastAsia" w:ascii="宋体" w:hAnsi="宋体"/>
          <w:sz w:val="28"/>
          <w:szCs w:val="28"/>
          <w:lang w:val="en-US" w:eastAsia="zh-CN"/>
        </w:rPr>
        <w:t>（六）未被列入严重失信主体名单、失信被执行人、税收违法黑名单、政府采购严重违法失信行为记录名单，未曾作出虚假承诺；</w:t>
      </w:r>
    </w:p>
    <w:p w14:paraId="0810EF22">
      <w:pPr>
        <w:ind w:firstLine="560" w:firstLineChars="200"/>
        <w:rPr>
          <w:rFonts w:hint="eastAsia" w:ascii="宋体" w:hAnsi="宋体"/>
          <w:sz w:val="28"/>
          <w:szCs w:val="28"/>
          <w:lang w:val="en-US" w:eastAsia="zh-CN"/>
        </w:rPr>
      </w:pPr>
      <w:r>
        <w:rPr>
          <w:rFonts w:hint="eastAsia" w:ascii="宋体" w:hAnsi="宋体"/>
          <w:sz w:val="28"/>
          <w:szCs w:val="28"/>
          <w:lang w:val="en-US" w:eastAsia="zh-CN"/>
        </w:rPr>
        <w:t>（七）符合法律、行政法规规定的其他条件。</w:t>
      </w:r>
    </w:p>
    <w:p w14:paraId="1D40C07A">
      <w:pPr>
        <w:ind w:firstLine="560" w:firstLineChars="200"/>
        <w:rPr>
          <w:rFonts w:hint="eastAsia" w:ascii="宋体" w:hAnsi="宋体"/>
          <w:sz w:val="28"/>
          <w:szCs w:val="28"/>
        </w:rPr>
      </w:pPr>
      <w:r>
        <w:rPr>
          <w:rFonts w:hint="eastAsia" w:ascii="宋体" w:hAnsi="宋体"/>
          <w:sz w:val="28"/>
          <w:szCs w:val="28"/>
          <w:lang w:val="en-US" w:eastAsia="zh-CN"/>
        </w:rPr>
        <w:t>根据《关于推行政府采购资格审查环节信用承诺制的通知》（驻财购[2022]15号）的规定，供应商在投标时，按照规定提供信用承诺函(格式见第五章附件)，无需提交上述证明材料。</w:t>
      </w:r>
    </w:p>
    <w:p w14:paraId="078E03BA">
      <w:pPr>
        <w:ind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2</w:t>
      </w:r>
      <w:r>
        <w:rPr>
          <w:rFonts w:hint="eastAsia" w:ascii="宋体" w:hAnsi="宋体"/>
          <w:sz w:val="28"/>
          <w:szCs w:val="28"/>
        </w:rPr>
        <w:t>具有独立企业法人资格，具有有效的营业执照、组织机构代码证、税务登记证（或三证合一证件）；（有效的副本原件的扫描件）</w:t>
      </w:r>
    </w:p>
    <w:p w14:paraId="2DA53A2D">
      <w:pPr>
        <w:ind w:firstLine="560" w:firstLineChars="200"/>
        <w:rPr>
          <w:rFonts w:ascii="宋体" w:hAnsi="宋体"/>
          <w:bCs/>
          <w:iCs/>
          <w:sz w:val="28"/>
          <w:szCs w:val="28"/>
        </w:rPr>
      </w:pPr>
      <w:r>
        <w:rPr>
          <w:rFonts w:hint="eastAsia" w:ascii="宋体" w:hAnsi="宋体"/>
          <w:sz w:val="28"/>
          <w:szCs w:val="28"/>
        </w:rPr>
        <w:t>4.</w:t>
      </w:r>
      <w:r>
        <w:rPr>
          <w:rFonts w:hint="eastAsia" w:ascii="宋体" w:hAnsi="宋体"/>
          <w:sz w:val="28"/>
          <w:szCs w:val="28"/>
          <w:lang w:val="en-US" w:eastAsia="zh-CN"/>
        </w:rPr>
        <w:t>3</w:t>
      </w:r>
      <w:r>
        <w:rPr>
          <w:rFonts w:ascii="宋体" w:hAnsi="宋体"/>
          <w:bCs/>
          <w:iCs/>
          <w:sz w:val="28"/>
          <w:szCs w:val="28"/>
        </w:rPr>
        <w:t>根据《关于在政府采购活动中查询及使用信用记录有关问题的通知》（财库[2016]125号）的规定，投标人须提供信用中国、中国政府采购网信用查询页面截图。列入失信被执行人、企业经营异常名录、</w:t>
      </w:r>
      <w:r>
        <w:rPr>
          <w:rFonts w:hint="eastAsia" w:ascii="宋体" w:hAnsi="宋体"/>
          <w:bCs/>
          <w:iCs/>
          <w:sz w:val="28"/>
          <w:szCs w:val="28"/>
        </w:rPr>
        <w:t>重大税收违法</w:t>
      </w:r>
      <w:r>
        <w:rPr>
          <w:rFonts w:hint="eastAsia" w:ascii="宋体" w:hAnsi="宋体"/>
          <w:bCs/>
          <w:iCs/>
          <w:sz w:val="28"/>
          <w:szCs w:val="28"/>
          <w:lang w:eastAsia="zh-CN"/>
        </w:rPr>
        <w:t>失信主体</w:t>
      </w:r>
      <w:r>
        <w:rPr>
          <w:rFonts w:ascii="宋体" w:hAnsi="宋体"/>
          <w:bCs/>
          <w:iCs/>
          <w:sz w:val="28"/>
          <w:szCs w:val="28"/>
        </w:rPr>
        <w:t>、政府采购严重违法失信行为记录名单的企业，不得参与本项目投标。信息查询渠道：“信用中国”网站（www.creditchina.gov.cn）和中国政府采购网（www.ccgp.gov.cn），查询时间为公告发布日期之后。</w:t>
      </w:r>
      <w:r>
        <w:rPr>
          <w:rFonts w:hint="eastAsia" w:ascii="宋体" w:hAnsi="宋体"/>
          <w:bCs/>
          <w:iCs/>
          <w:sz w:val="28"/>
          <w:szCs w:val="28"/>
        </w:rPr>
        <w:t>并将查询结果截图附在响应性文件中。</w:t>
      </w:r>
    </w:p>
    <w:p w14:paraId="31967296">
      <w:pPr>
        <w:ind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4</w:t>
      </w:r>
      <w:r>
        <w:rPr>
          <w:rFonts w:hint="eastAsia" w:ascii="宋体" w:hAnsi="宋体"/>
          <w:sz w:val="28"/>
          <w:szCs w:val="28"/>
        </w:rPr>
        <w:t>法定代表人本人参加谈判的，提供身份证原件的扫描件；法定代表人委托代理人参加谈判的，提供法人授权委托书原件和委托代理人的身份证扫描件；（原件的扫描件）</w:t>
      </w:r>
    </w:p>
    <w:p w14:paraId="73EADFFB">
      <w:pPr>
        <w:ind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5</w:t>
      </w:r>
      <w:r>
        <w:rPr>
          <w:rFonts w:hint="eastAsia" w:ascii="宋体" w:hAnsi="宋体"/>
          <w:sz w:val="28"/>
          <w:szCs w:val="28"/>
        </w:rPr>
        <w:t>其他证明文件（</w:t>
      </w:r>
      <w:r>
        <w:rPr>
          <w:rFonts w:hint="eastAsia" w:ascii="宋体" w:hAnsi="宋体" w:cs="宋体"/>
          <w:kern w:val="0"/>
          <w:sz w:val="28"/>
          <w:szCs w:val="28"/>
        </w:rPr>
        <w:t>采购人根据项目需要提出且为本次采购所必要的）。</w:t>
      </w:r>
    </w:p>
    <w:p w14:paraId="41A61F1E">
      <w:pPr>
        <w:shd w:val="clear" w:color="auto" w:fill="FFFFFF"/>
        <w:spacing w:beforeAutospacing="0" w:afterAutospacing="0" w:line="440" w:lineRule="exact"/>
        <w:ind w:firstLine="482"/>
        <w:rPr>
          <w:rFonts w:hint="eastAsia" w:ascii="宋体" w:hAnsi="宋体" w:eastAsia="宋体" w:cs="宋体"/>
          <w:b/>
          <w:bCs/>
          <w:kern w:val="0"/>
          <w:sz w:val="28"/>
          <w:szCs w:val="28"/>
        </w:rPr>
      </w:pPr>
      <w:r>
        <w:rPr>
          <w:rFonts w:hint="eastAsia" w:ascii="黑体" w:hAnsi="黑体" w:eastAsia="黑体"/>
          <w:b/>
          <w:sz w:val="28"/>
          <w:szCs w:val="28"/>
        </w:rPr>
        <w:t>注：</w:t>
      </w:r>
      <w:r>
        <w:rPr>
          <w:rFonts w:hint="eastAsia" w:ascii="宋体" w:hAnsi="宋体" w:eastAsia="宋体" w:cs="宋体"/>
          <w:b/>
          <w:bCs/>
          <w:kern w:val="0"/>
          <w:sz w:val="28"/>
          <w:szCs w:val="28"/>
        </w:rPr>
        <w:t>以上为必须提供的材料。本项目采用不见面交易，供应商在上传响应文件截止时间前应及时完善主体诚信库中企业信息及扫描件，提交并自行核验通过。同时在“资格审查材料（不见面开标）”菜单下按分包挑选该包所用资格审查材料，以供评审过程中谈判小组查阅。供应商应确保主体诚信库信息与电子响应文件信息一致，上传的资料要真实并清晰可辨。评审时以电子响应文件及资格审查及评审材料"菜单中选取的企业信息为准。</w:t>
      </w:r>
    </w:p>
    <w:p w14:paraId="3CF6F38D">
      <w:pPr>
        <w:ind w:firstLine="562" w:firstLineChars="200"/>
        <w:rPr>
          <w:rFonts w:ascii="黑体" w:hAnsi="黑体" w:eastAsia="黑体"/>
          <w:b/>
          <w:sz w:val="28"/>
          <w:szCs w:val="28"/>
        </w:rPr>
      </w:pPr>
      <w:r>
        <w:rPr>
          <w:rFonts w:hint="eastAsia" w:ascii="黑体" w:hAnsi="黑体" w:eastAsia="黑体"/>
          <w:b/>
          <w:sz w:val="28"/>
          <w:szCs w:val="28"/>
        </w:rPr>
        <w:t>5.谈判费用</w:t>
      </w:r>
    </w:p>
    <w:p w14:paraId="7C29BA4B">
      <w:pPr>
        <w:ind w:firstLine="560" w:firstLineChars="200"/>
        <w:rPr>
          <w:rFonts w:ascii="宋体" w:hAnsi="宋体" w:cs="宋体"/>
          <w:kern w:val="0"/>
          <w:sz w:val="28"/>
          <w:szCs w:val="28"/>
        </w:rPr>
      </w:pPr>
      <w:r>
        <w:rPr>
          <w:rFonts w:hint="eastAsia" w:ascii="宋体" w:hAnsi="宋体" w:cs="宋体"/>
          <w:kern w:val="0"/>
          <w:sz w:val="28"/>
          <w:szCs w:val="28"/>
        </w:rPr>
        <w:t>不论谈判结果如何，供应商均应自行承担所有与谈判有关的全部费用。</w:t>
      </w:r>
    </w:p>
    <w:p w14:paraId="2C1014AD">
      <w:pPr>
        <w:ind w:firstLine="562" w:firstLineChars="200"/>
        <w:rPr>
          <w:rFonts w:ascii="黑体" w:hAnsi="黑体" w:eastAsia="黑体"/>
          <w:b/>
          <w:sz w:val="28"/>
          <w:szCs w:val="28"/>
        </w:rPr>
      </w:pPr>
      <w:r>
        <w:rPr>
          <w:rFonts w:hint="eastAsia" w:ascii="黑体" w:hAnsi="黑体" w:eastAsia="黑体"/>
          <w:b/>
          <w:sz w:val="28"/>
          <w:szCs w:val="28"/>
        </w:rPr>
        <w:t>6.联合体参加谈判</w:t>
      </w:r>
    </w:p>
    <w:p w14:paraId="775FF13C">
      <w:pPr>
        <w:ind w:firstLine="560" w:firstLineChars="200"/>
        <w:rPr>
          <w:rFonts w:ascii="宋体" w:hAnsi="宋体" w:cs="宋体"/>
          <w:kern w:val="0"/>
          <w:sz w:val="28"/>
          <w:szCs w:val="28"/>
        </w:rPr>
      </w:pPr>
      <w:r>
        <w:rPr>
          <w:rFonts w:hint="eastAsia" w:ascii="宋体" w:hAnsi="宋体" w:cs="宋体"/>
          <w:kern w:val="0"/>
          <w:sz w:val="28"/>
          <w:szCs w:val="28"/>
        </w:rPr>
        <w:t>6.1两个以上供应商可以组成一个联合体，以一个供应商的身份参加谈判。</w:t>
      </w:r>
    </w:p>
    <w:p w14:paraId="784A73C1">
      <w:pPr>
        <w:ind w:firstLine="560" w:firstLineChars="200"/>
        <w:rPr>
          <w:rFonts w:ascii="宋体" w:hAnsi="宋体" w:cs="宋体"/>
          <w:kern w:val="0"/>
          <w:sz w:val="28"/>
          <w:szCs w:val="28"/>
        </w:rPr>
      </w:pPr>
      <w:r>
        <w:rPr>
          <w:rFonts w:hint="eastAsia" w:ascii="宋体" w:hAnsi="宋体" w:cs="宋体"/>
          <w:kern w:val="0"/>
          <w:sz w:val="28"/>
          <w:szCs w:val="28"/>
        </w:rPr>
        <w:t>6.2以联合体形式参加谈判的，联合体各方均应当符合政府采购法第二十二条规定的条件。采购人根据采购项目的特殊要求规定供应商特定条件的，联合体各方中至少应当有一方符合采购人规定的特定条件。</w:t>
      </w:r>
    </w:p>
    <w:p w14:paraId="752ACA4B">
      <w:pPr>
        <w:ind w:firstLine="560" w:firstLineChars="200"/>
        <w:rPr>
          <w:rFonts w:ascii="宋体" w:hAnsi="宋体" w:cs="宋体"/>
          <w:kern w:val="0"/>
          <w:sz w:val="28"/>
          <w:szCs w:val="28"/>
        </w:rPr>
      </w:pPr>
      <w:r>
        <w:rPr>
          <w:rFonts w:hint="eastAsia" w:ascii="宋体" w:hAnsi="宋体" w:cs="宋体"/>
          <w:kern w:val="0"/>
          <w:sz w:val="28"/>
          <w:szCs w:val="28"/>
        </w:rPr>
        <w:t>6.3联合体各方之间应当签订协议，明确约定联合体各方承担的工作和相应的责任，并将协议原件连同响应文件一并提交采购代理机构。联合体各方承担的工作和相应的责任应与其具备的资质条件相一致。联合体各方签订协议后，不得再以自己名义单独参加谈判，也不得组成新的联合体参加谈判。</w:t>
      </w:r>
    </w:p>
    <w:p w14:paraId="5BF74601">
      <w:pPr>
        <w:widowControl/>
        <w:shd w:val="clear" w:color="auto" w:fill="FFFFFF"/>
        <w:spacing w:line="460" w:lineRule="atLeast"/>
        <w:ind w:firstLine="480"/>
        <w:rPr>
          <w:rFonts w:ascii="黑体" w:hAnsi="黑体" w:eastAsia="黑体" w:cs="宋体"/>
          <w:b/>
          <w:kern w:val="0"/>
          <w:sz w:val="28"/>
          <w:szCs w:val="28"/>
        </w:rPr>
      </w:pPr>
      <w:r>
        <w:rPr>
          <w:rFonts w:hint="eastAsia" w:ascii="黑体" w:hAnsi="黑体" w:eastAsia="黑体" w:cs="宋体"/>
          <w:b/>
          <w:kern w:val="0"/>
          <w:sz w:val="28"/>
          <w:szCs w:val="28"/>
        </w:rPr>
        <w:t>7.转包与分包</w:t>
      </w:r>
    </w:p>
    <w:p w14:paraId="6FF2C975">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7.1本项目不允许采取转包方式履行合同。</w:t>
      </w:r>
    </w:p>
    <w:p w14:paraId="7629D804">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7.2 本项目不允许采取分包方式履行合同。</w:t>
      </w:r>
    </w:p>
    <w:p w14:paraId="461AC699">
      <w:pPr>
        <w:widowControl/>
        <w:shd w:val="clear" w:color="auto" w:fill="FFFFFF"/>
        <w:spacing w:line="460" w:lineRule="atLeast"/>
        <w:ind w:firstLine="480"/>
        <w:rPr>
          <w:rFonts w:hint="eastAsia" w:ascii="黑体" w:hAnsi="黑体" w:eastAsia="黑体" w:cs="宋体"/>
          <w:b/>
          <w:kern w:val="0"/>
          <w:sz w:val="28"/>
          <w:szCs w:val="28"/>
        </w:rPr>
      </w:pPr>
      <w:r>
        <w:rPr>
          <w:rFonts w:hint="eastAsia" w:ascii="黑体" w:hAnsi="黑体" w:eastAsia="黑体" w:cs="宋体"/>
          <w:b/>
          <w:kern w:val="0"/>
          <w:sz w:val="28"/>
          <w:szCs w:val="28"/>
        </w:rPr>
        <w:t>8.关联企业参加谈判</w:t>
      </w:r>
    </w:p>
    <w:p w14:paraId="417D6919">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8.1本采购文件所称关联企业,是指存在关联关系的企业。“关联关系”的界定适用《中华人民共和国公司法》第二百一十七条、《中华人民共和国政府采购法实施条例》第十八条之规定。</w:t>
      </w:r>
    </w:p>
    <w:p w14:paraId="7E9890F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8.2关联企业中, 同一个法定代表人的两个及两个以上法人，母公司、全资子公司及其控股公司，都不得同时参与谈判活动。单位负责人为同一人或者存在直接控股、管理关系的不同供应商，不得参加同一合同项下的谈判活动。一经发现，将导致谈判同时被拒绝。</w:t>
      </w:r>
    </w:p>
    <w:p w14:paraId="7A48B1ED">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8.3为采购项目提供整体设计、规范编制或者项目管理、监理、检测等服务的供应商，不得再参加该采购项目的其他采购活动。</w:t>
      </w:r>
    </w:p>
    <w:p w14:paraId="04E11F8C">
      <w:pPr>
        <w:widowControl/>
        <w:shd w:val="clear" w:color="auto" w:fill="FFFFFF"/>
        <w:spacing w:line="460" w:lineRule="atLeast"/>
        <w:ind w:firstLine="480"/>
        <w:rPr>
          <w:rFonts w:ascii="黑体" w:hAnsi="黑体" w:eastAsia="黑体" w:cs="宋体"/>
          <w:b/>
          <w:kern w:val="0"/>
          <w:sz w:val="28"/>
          <w:szCs w:val="28"/>
        </w:rPr>
      </w:pPr>
      <w:r>
        <w:rPr>
          <w:rFonts w:hint="eastAsia" w:ascii="黑体" w:hAnsi="黑体" w:eastAsia="黑体" w:cs="宋体"/>
          <w:b/>
          <w:kern w:val="0"/>
          <w:sz w:val="28"/>
          <w:szCs w:val="28"/>
        </w:rPr>
        <w:t>9.特别说明：</w:t>
      </w:r>
    </w:p>
    <w:p w14:paraId="338D726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9.</w:t>
      </w:r>
      <w:r>
        <w:rPr>
          <w:rFonts w:ascii="宋体" w:hAnsi="宋体" w:cs="宋体"/>
          <w:kern w:val="0"/>
          <w:sz w:val="28"/>
          <w:szCs w:val="28"/>
        </w:rPr>
        <w:t>1</w:t>
      </w:r>
      <w:r>
        <w:rPr>
          <w:rFonts w:hint="eastAsia" w:ascii="宋体" w:hAnsi="宋体" w:cs="宋体"/>
          <w:kern w:val="0"/>
          <w:sz w:val="28"/>
          <w:szCs w:val="28"/>
        </w:rPr>
        <w:t>供应商参加谈判所使用的资格、信誉、荣誉、业绩与企业认证必须为本法人所拥有。供应商需出具书面承诺，作为资格审查的一项</w:t>
      </w:r>
      <w:r>
        <w:rPr>
          <w:rFonts w:hint="eastAsia" w:ascii="宋体" w:hAnsi="宋体" w:cs="宋体"/>
          <w:kern w:val="0"/>
          <w:sz w:val="28"/>
          <w:szCs w:val="28"/>
          <w:lang w:eastAsia="zh-CN"/>
        </w:rPr>
        <w:t>。</w:t>
      </w:r>
      <w:r>
        <w:rPr>
          <w:rFonts w:hint="eastAsia" w:ascii="宋体" w:hAnsi="宋体" w:cs="宋体"/>
          <w:kern w:val="0"/>
          <w:sz w:val="28"/>
          <w:szCs w:val="28"/>
        </w:rPr>
        <w:t>  </w:t>
      </w:r>
    </w:p>
    <w:p w14:paraId="5C7B65D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9.2供应商代表只能接受一个供应商的委托参加谈判。</w:t>
      </w:r>
    </w:p>
    <w:p w14:paraId="72ACCA65">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00DA535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9.4供应商在谈判活动中提供虚假材料或从事其他违法活动的,其响应无效，由相关部门查处。</w:t>
      </w:r>
    </w:p>
    <w:p w14:paraId="686C73BD">
      <w:pPr>
        <w:pStyle w:val="2"/>
        <w:ind w:firstLine="560" w:firstLineChars="200"/>
      </w:pPr>
      <w:r>
        <w:rPr>
          <w:rFonts w:hint="eastAsia" w:cs="宋体"/>
          <w:kern w:val="0"/>
          <w:sz w:val="28"/>
          <w:szCs w:val="28"/>
          <w:lang w:val="en-US" w:eastAsia="zh-CN" w:bidi="ar-SA"/>
        </w:rPr>
        <w:t>9.5</w:t>
      </w:r>
      <w:r>
        <w:rPr>
          <w:rFonts w:hint="eastAsia" w:ascii="宋体" w:hAnsi="宋体" w:eastAsia="宋体" w:cs="宋体"/>
          <w:kern w:val="0"/>
          <w:sz w:val="28"/>
          <w:szCs w:val="28"/>
          <w:lang w:val="en-US" w:eastAsia="zh-CN" w:bidi="ar-SA"/>
        </w:rPr>
        <w:t xml:space="preserve">供应商应以声明函的形式对如下内容进行声明：1、成交供应商非不可抗力不得放弃成交；2、供应商如恶意放弃成交或弄虚作假自愿接受禁止参与驻马店市地区所有政府采购活动三年的处罚。 </w:t>
      </w:r>
    </w:p>
    <w:p w14:paraId="2083EBD8">
      <w:pPr>
        <w:widowControl/>
        <w:shd w:val="clear" w:color="auto" w:fill="FFFFFF"/>
        <w:spacing w:line="460" w:lineRule="atLeast"/>
        <w:ind w:firstLine="480"/>
        <w:rPr>
          <w:rFonts w:ascii="黑体" w:hAnsi="黑体" w:eastAsia="黑体" w:cs="宋体"/>
          <w:b/>
          <w:kern w:val="0"/>
          <w:sz w:val="28"/>
          <w:szCs w:val="28"/>
        </w:rPr>
      </w:pPr>
      <w:r>
        <w:rPr>
          <w:rFonts w:hint="eastAsia" w:ascii="黑体" w:hAnsi="黑体" w:eastAsia="黑体" w:cs="宋体"/>
          <w:b/>
          <w:kern w:val="0"/>
          <w:sz w:val="28"/>
          <w:szCs w:val="28"/>
        </w:rPr>
        <w:t>10.质疑和投诉</w:t>
      </w:r>
    </w:p>
    <w:p w14:paraId="1F472D9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10.1供应商认为自己的合法权益受到损害的，应当在知道或者应知其权益受到损害之日起7个工作日内提出质疑,逾期不再受理，供应商在法定质疑期内应一次性提出针对同一采购环节的质疑。关于对招标采购程序、采购文件格式性条款、谈判结果的询问和质疑,请向</w:t>
      </w:r>
      <w:r>
        <w:rPr>
          <w:rFonts w:hint="eastAsia" w:ascii="宋体" w:hAnsi="宋体" w:cs="宋体"/>
          <w:kern w:val="0"/>
          <w:sz w:val="28"/>
          <w:szCs w:val="28"/>
          <w:lang w:val="en-US" w:eastAsia="zh-CN"/>
        </w:rPr>
        <w:t>遂平县公共资源交易中心</w:t>
      </w:r>
      <w:r>
        <w:rPr>
          <w:rFonts w:hint="eastAsia" w:ascii="宋体" w:hAnsi="宋体" w:cs="宋体"/>
          <w:kern w:val="0"/>
          <w:sz w:val="28"/>
          <w:szCs w:val="28"/>
        </w:rPr>
        <w:t>提出；关于对供应商特殊资质要求、技术参数和技术标准、商务要求的询问和质疑，请向采购人提出。</w:t>
      </w:r>
    </w:p>
    <w:p w14:paraId="20729A0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供应商对采购人或采购代理机构的质疑答复不满意,或采购人或采购代理机构未在规定时间内作出答复的，可以在答复期满后15个工作日内向同级财政部门投诉。</w:t>
      </w:r>
    </w:p>
    <w:p w14:paraId="7AB0FAD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10.2质疑、投诉应当采用书面形式进行。质疑书、投诉书均应明确阐述采购文件、谈判过程和谈判结果中使自己合法权益受到损害的实质性内容，提供相关事实、依据和证据及其来源或线索，便于有关单位调查、答复和处理。</w:t>
      </w:r>
    </w:p>
    <w:p w14:paraId="59307CB5">
      <w:pPr>
        <w:widowControl/>
        <w:shd w:val="clear" w:color="auto" w:fill="FFFFFF"/>
        <w:spacing w:line="460" w:lineRule="atLeast"/>
        <w:ind w:firstLine="480"/>
        <w:rPr>
          <w:rFonts w:ascii="黑体" w:hAnsi="黑体" w:eastAsia="黑体" w:cs="宋体"/>
          <w:b/>
          <w:kern w:val="0"/>
          <w:sz w:val="28"/>
          <w:szCs w:val="28"/>
        </w:rPr>
      </w:pPr>
      <w:r>
        <w:rPr>
          <w:rFonts w:hint="eastAsia" w:ascii="黑体" w:hAnsi="黑体" w:eastAsia="黑体" w:cs="宋体"/>
          <w:b/>
          <w:kern w:val="0"/>
          <w:sz w:val="28"/>
          <w:szCs w:val="28"/>
        </w:rPr>
        <w:t>11.供应商的风险</w:t>
      </w:r>
    </w:p>
    <w:p w14:paraId="6560310E">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供应商没有按照采购文件要求提供全部资料，或者供应商没有对响应文件在各方面都作出实质性响应是供应商的风险，并可能导致其响应被拒绝。</w:t>
      </w:r>
    </w:p>
    <w:p w14:paraId="5EC7541A">
      <w:pPr>
        <w:widowControl/>
        <w:shd w:val="clear" w:color="auto" w:fill="FFFFFF"/>
        <w:spacing w:line="460" w:lineRule="atLeast"/>
        <w:ind w:firstLine="480"/>
        <w:rPr>
          <w:rFonts w:ascii="宋体" w:hAnsi="宋体" w:cs="宋体"/>
          <w:kern w:val="0"/>
          <w:sz w:val="28"/>
          <w:szCs w:val="28"/>
        </w:rPr>
      </w:pPr>
    </w:p>
    <w:p w14:paraId="59CA2A22">
      <w:pPr>
        <w:ind w:firstLine="585"/>
        <w:jc w:val="center"/>
        <w:rPr>
          <w:rFonts w:ascii="黑体" w:hAnsi="黑体" w:eastAsia="黑体"/>
          <w:b/>
          <w:sz w:val="36"/>
          <w:szCs w:val="36"/>
        </w:rPr>
      </w:pPr>
      <w:r>
        <w:rPr>
          <w:rFonts w:hint="eastAsia" w:ascii="黑体" w:hAnsi="黑体" w:eastAsia="黑体"/>
          <w:b/>
          <w:sz w:val="36"/>
          <w:szCs w:val="36"/>
        </w:rPr>
        <w:t>二</w:t>
      </w:r>
      <w:r>
        <w:rPr>
          <w:rFonts w:ascii="Calibri" w:hAnsi="Calibri" w:eastAsia="黑体" w:cs="Calibri"/>
          <w:b/>
          <w:sz w:val="36"/>
          <w:szCs w:val="36"/>
        </w:rPr>
        <w:t>   </w:t>
      </w:r>
      <w:r>
        <w:rPr>
          <w:rFonts w:hint="eastAsia" w:ascii="黑体" w:hAnsi="黑体" w:eastAsia="黑体"/>
          <w:b/>
          <w:sz w:val="36"/>
          <w:szCs w:val="36"/>
        </w:rPr>
        <w:t>采购文件</w:t>
      </w:r>
    </w:p>
    <w:p w14:paraId="7F833456">
      <w:pPr>
        <w:ind w:firstLine="562" w:firstLineChars="200"/>
        <w:rPr>
          <w:rFonts w:ascii="黑体" w:hAnsi="黑体" w:eastAsia="黑体"/>
          <w:b/>
          <w:sz w:val="28"/>
          <w:szCs w:val="28"/>
        </w:rPr>
      </w:pPr>
      <w:r>
        <w:rPr>
          <w:rFonts w:hint="eastAsia" w:ascii="黑体" w:hAnsi="黑体" w:eastAsia="黑体"/>
          <w:b/>
          <w:sz w:val="28"/>
          <w:szCs w:val="28"/>
        </w:rPr>
        <w:t>12.采购文件的构成。本采购文件由以下部分组成：</w:t>
      </w:r>
    </w:p>
    <w:p w14:paraId="79DB2418">
      <w:pPr>
        <w:ind w:firstLine="560" w:firstLineChars="200"/>
        <w:rPr>
          <w:rFonts w:ascii="宋体" w:hAnsi="宋体" w:cs="宋体"/>
          <w:kern w:val="0"/>
          <w:sz w:val="28"/>
          <w:szCs w:val="28"/>
        </w:rPr>
      </w:pPr>
      <w:r>
        <w:rPr>
          <w:rFonts w:hint="eastAsia" w:ascii="宋体" w:hAnsi="宋体" w:cs="宋体"/>
          <w:kern w:val="0"/>
          <w:sz w:val="28"/>
          <w:szCs w:val="28"/>
        </w:rPr>
        <w:t>12.1 竞争性谈判公告</w:t>
      </w:r>
    </w:p>
    <w:p w14:paraId="39682EFE">
      <w:pPr>
        <w:ind w:firstLine="560" w:firstLineChars="200"/>
        <w:rPr>
          <w:rFonts w:ascii="宋体" w:hAnsi="宋体" w:cs="宋体"/>
          <w:kern w:val="0"/>
          <w:sz w:val="28"/>
          <w:szCs w:val="28"/>
        </w:rPr>
      </w:pPr>
      <w:r>
        <w:rPr>
          <w:rFonts w:hint="eastAsia" w:ascii="宋体" w:hAnsi="宋体" w:cs="宋体"/>
          <w:kern w:val="0"/>
          <w:sz w:val="28"/>
          <w:szCs w:val="28"/>
        </w:rPr>
        <w:t>12.2 采购需求</w:t>
      </w:r>
    </w:p>
    <w:p w14:paraId="2DAC9878">
      <w:pPr>
        <w:ind w:firstLine="560" w:firstLineChars="200"/>
        <w:rPr>
          <w:rFonts w:ascii="宋体" w:hAnsi="宋体" w:cs="宋体"/>
          <w:kern w:val="0"/>
          <w:sz w:val="28"/>
          <w:szCs w:val="28"/>
        </w:rPr>
      </w:pPr>
      <w:r>
        <w:rPr>
          <w:rFonts w:hint="eastAsia" w:ascii="宋体" w:hAnsi="宋体" w:cs="宋体"/>
          <w:kern w:val="0"/>
          <w:sz w:val="28"/>
          <w:szCs w:val="28"/>
        </w:rPr>
        <w:t>12.3  供应商须知</w:t>
      </w:r>
    </w:p>
    <w:p w14:paraId="1BDBFC26">
      <w:pPr>
        <w:ind w:firstLine="560" w:firstLineChars="200"/>
        <w:rPr>
          <w:rFonts w:ascii="宋体" w:hAnsi="宋体" w:cs="宋体"/>
          <w:kern w:val="0"/>
          <w:sz w:val="28"/>
          <w:szCs w:val="28"/>
        </w:rPr>
      </w:pPr>
      <w:r>
        <w:rPr>
          <w:rFonts w:hint="eastAsia" w:ascii="宋体" w:hAnsi="宋体" w:cs="宋体"/>
          <w:kern w:val="0"/>
          <w:sz w:val="28"/>
          <w:szCs w:val="28"/>
        </w:rPr>
        <w:t>12.4  合同主要条款</w:t>
      </w:r>
    </w:p>
    <w:p w14:paraId="12F87676">
      <w:pPr>
        <w:ind w:firstLine="560" w:firstLineChars="200"/>
        <w:rPr>
          <w:rFonts w:ascii="宋体" w:hAnsi="宋体" w:cs="宋体"/>
          <w:kern w:val="0"/>
          <w:sz w:val="28"/>
          <w:szCs w:val="28"/>
        </w:rPr>
      </w:pPr>
      <w:r>
        <w:rPr>
          <w:rFonts w:hint="eastAsia" w:ascii="宋体" w:hAnsi="宋体" w:cs="宋体"/>
          <w:kern w:val="0"/>
          <w:sz w:val="28"/>
          <w:szCs w:val="28"/>
        </w:rPr>
        <w:t>12.5  响应文件格式</w:t>
      </w:r>
    </w:p>
    <w:p w14:paraId="6A1DF725">
      <w:pPr>
        <w:ind w:firstLine="562" w:firstLineChars="200"/>
        <w:rPr>
          <w:kern w:val="0"/>
          <w:sz w:val="28"/>
          <w:szCs w:val="28"/>
        </w:rPr>
      </w:pPr>
      <w:r>
        <w:rPr>
          <w:rFonts w:hint="eastAsia" w:ascii="黑体" w:hAnsi="黑体" w:eastAsia="黑体"/>
          <w:b/>
          <w:sz w:val="28"/>
          <w:szCs w:val="28"/>
        </w:rPr>
        <w:t>13.采购文件的澄清与修改</w:t>
      </w:r>
    </w:p>
    <w:p w14:paraId="1001B47C">
      <w:pPr>
        <w:ind w:firstLine="560" w:firstLineChars="200"/>
        <w:rPr>
          <w:rFonts w:ascii="宋体" w:hAnsi="宋体" w:cs="宋体"/>
          <w:kern w:val="0"/>
          <w:sz w:val="28"/>
          <w:szCs w:val="28"/>
        </w:rPr>
      </w:pPr>
      <w:r>
        <w:rPr>
          <w:rFonts w:hint="eastAsia" w:ascii="宋体" w:hAnsi="宋体" w:cs="宋体"/>
          <w:kern w:val="0"/>
          <w:sz w:val="28"/>
          <w:szCs w:val="28"/>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fldChar w:fldCharType="begin"/>
      </w:r>
      <w:r>
        <w:instrText xml:space="preserve"> HYPERLINK "http://zhumadian.hngp.gov.cn/prx/000/http/www.sxztb.gov.cn/" </w:instrText>
      </w:r>
      <w:r>
        <w:fldChar w:fldCharType="separate"/>
      </w:r>
      <w:r>
        <w:fldChar w:fldCharType="end"/>
      </w:r>
      <w:r>
        <w:rPr>
          <w:rFonts w:hint="eastAsia" w:ascii="宋体" w:hAnsi="宋体" w:cs="宋体"/>
          <w:kern w:val="0"/>
          <w:sz w:val="28"/>
          <w:szCs w:val="28"/>
        </w:rPr>
        <w:t>等相关媒体上发布更正公告或变更公告。</w:t>
      </w:r>
    </w:p>
    <w:p w14:paraId="464E935D">
      <w:pPr>
        <w:ind w:firstLine="560" w:firstLineChars="200"/>
        <w:rPr>
          <w:rFonts w:ascii="宋体" w:hAnsi="宋体" w:cs="宋体"/>
          <w:kern w:val="0"/>
          <w:sz w:val="28"/>
          <w:szCs w:val="28"/>
        </w:rPr>
      </w:pPr>
      <w:r>
        <w:rPr>
          <w:rFonts w:hint="eastAsia" w:ascii="宋体" w:hAnsi="宋体" w:cs="宋体"/>
          <w:kern w:val="0"/>
          <w:sz w:val="28"/>
          <w:szCs w:val="28"/>
        </w:rPr>
        <w:t>13.2采购文件澄清、修改或补充的内容为采购文件的组成部分。</w:t>
      </w:r>
    </w:p>
    <w:p w14:paraId="2744EFC5">
      <w:pPr>
        <w:ind w:firstLine="560" w:firstLineChars="200"/>
        <w:rPr>
          <w:rFonts w:ascii="宋体" w:hAnsi="宋体" w:cs="宋体"/>
          <w:kern w:val="0"/>
          <w:sz w:val="28"/>
          <w:szCs w:val="28"/>
        </w:rPr>
      </w:pPr>
      <w:r>
        <w:rPr>
          <w:rFonts w:hint="eastAsia" w:ascii="宋体" w:hAnsi="宋体" w:cs="宋体"/>
          <w:kern w:val="0"/>
          <w:sz w:val="28"/>
          <w:szCs w:val="28"/>
        </w:rPr>
        <w:t>13.3采购文件的澄清、修改或补充都应通过本代理机构以法定形式发布。采购人未通过本代理机构对采购文件进行的澄清、修改或补充无效，谈判时不予认可。</w:t>
      </w:r>
    </w:p>
    <w:p w14:paraId="3DFE7C3F">
      <w:pPr>
        <w:ind w:firstLine="560" w:firstLineChars="200"/>
        <w:rPr>
          <w:rFonts w:ascii="宋体" w:hAnsi="宋体" w:cs="宋体"/>
          <w:kern w:val="0"/>
          <w:sz w:val="28"/>
          <w:szCs w:val="28"/>
        </w:rPr>
      </w:pPr>
      <w:r>
        <w:rPr>
          <w:rFonts w:hint="eastAsia" w:ascii="宋体" w:hAnsi="宋体" w:cs="宋体"/>
          <w:kern w:val="0"/>
          <w:sz w:val="28"/>
          <w:szCs w:val="28"/>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fldChar w:fldCharType="begin"/>
      </w:r>
      <w:r>
        <w:instrText xml:space="preserve"> HYPERLINK "http://zhumadian.hngp.gov.cn/prx/000/http/www.sxztb.gov.cn/" </w:instrText>
      </w:r>
      <w:r>
        <w:fldChar w:fldCharType="separate"/>
      </w:r>
      <w:r>
        <w:fldChar w:fldCharType="end"/>
      </w:r>
      <w:r>
        <w:rPr>
          <w:rFonts w:hint="eastAsia" w:ascii="宋体" w:hAnsi="宋体" w:cs="宋体"/>
          <w:kern w:val="0"/>
          <w:sz w:val="28"/>
          <w:szCs w:val="28"/>
        </w:rPr>
        <w:t>等相关媒体上发布更正公告或变更公告。</w:t>
      </w:r>
    </w:p>
    <w:p w14:paraId="4E66F39F">
      <w:pPr>
        <w:widowControl/>
        <w:spacing w:line="360" w:lineRule="auto"/>
        <w:ind w:firstLine="200"/>
        <w:jc w:val="center"/>
        <w:rPr>
          <w:rFonts w:ascii="黑体" w:hAnsi="宋体" w:eastAsia="黑体" w:cs="宋体"/>
          <w:b/>
          <w:kern w:val="0"/>
          <w:sz w:val="36"/>
          <w:szCs w:val="36"/>
        </w:rPr>
      </w:pPr>
      <w:r>
        <w:rPr>
          <w:rFonts w:hint="eastAsia" w:ascii="黑体" w:hAnsi="宋体" w:eastAsia="黑体" w:cs="宋体"/>
          <w:b/>
          <w:kern w:val="0"/>
          <w:sz w:val="36"/>
          <w:szCs w:val="36"/>
        </w:rPr>
        <w:t>三  响应文件的编制</w:t>
      </w:r>
    </w:p>
    <w:p w14:paraId="7FA841FA">
      <w:pPr>
        <w:widowControl/>
        <w:shd w:val="clear" w:color="auto" w:fill="FFFFFF"/>
        <w:spacing w:line="460" w:lineRule="atLeast"/>
        <w:ind w:firstLine="482"/>
        <w:rPr>
          <w:rFonts w:ascii="黑体" w:hAnsi="黑体" w:eastAsia="黑体" w:cs="宋体"/>
          <w:b/>
          <w:kern w:val="0"/>
          <w:sz w:val="28"/>
          <w:szCs w:val="28"/>
        </w:rPr>
      </w:pPr>
      <w:r>
        <w:rPr>
          <w:rFonts w:hint="eastAsia" w:ascii="黑体" w:hAnsi="黑体" w:eastAsia="黑体" w:cs="宋体"/>
          <w:b/>
          <w:kern w:val="0"/>
          <w:sz w:val="28"/>
          <w:szCs w:val="28"/>
        </w:rPr>
        <w:t>14.要求</w:t>
      </w:r>
    </w:p>
    <w:p w14:paraId="7DDFF9CB">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14.1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参数和技术标准、商务要求和响应文件中对响应的要求），供应商对所提供的全部资料的合法性、真实性负责。</w:t>
      </w:r>
    </w:p>
    <w:p w14:paraId="75DDA4FD">
      <w:pPr>
        <w:widowControl/>
        <w:shd w:val="clear" w:color="auto" w:fill="FFFFFF"/>
        <w:spacing w:line="460" w:lineRule="atLeast"/>
        <w:ind w:firstLine="48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4</w:t>
      </w:r>
      <w:r>
        <w:rPr>
          <w:rFonts w:ascii="宋体" w:hAnsi="宋体" w:cs="宋体"/>
          <w:kern w:val="0"/>
          <w:sz w:val="28"/>
          <w:szCs w:val="28"/>
        </w:rPr>
        <w:t>.2</w:t>
      </w:r>
      <w:r>
        <w:rPr>
          <w:rFonts w:hint="eastAsia" w:ascii="宋体" w:hAnsi="宋体" w:cs="宋体"/>
          <w:kern w:val="0"/>
          <w:sz w:val="28"/>
          <w:szCs w:val="28"/>
        </w:rPr>
        <w:t>供应商应完整签署响应文件格式附件中《竞争性谈判响应书》和《抵制商业贿赂承诺》，不得随意增减或修改内容。否则视为对采购文件未作出实质性响应。</w:t>
      </w:r>
    </w:p>
    <w:p w14:paraId="58DA4BDC">
      <w:pPr>
        <w:widowControl/>
        <w:shd w:val="clear" w:color="auto" w:fill="FFFFFF"/>
        <w:spacing w:line="460" w:lineRule="atLeast"/>
        <w:ind w:firstLine="482"/>
        <w:rPr>
          <w:rFonts w:ascii="黑体" w:hAnsi="黑体" w:eastAsia="黑体" w:cs="宋体"/>
          <w:b/>
          <w:kern w:val="0"/>
          <w:sz w:val="28"/>
          <w:szCs w:val="28"/>
        </w:rPr>
      </w:pPr>
      <w:r>
        <w:rPr>
          <w:rFonts w:hint="eastAsia" w:ascii="黑体" w:hAnsi="黑体" w:eastAsia="黑体" w:cs="宋体"/>
          <w:b/>
          <w:kern w:val="0"/>
          <w:sz w:val="28"/>
          <w:szCs w:val="28"/>
        </w:rPr>
        <w:t>15.响应文件的语言和计量单位</w:t>
      </w:r>
    </w:p>
    <w:p w14:paraId="06D8F5E3">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15.1响应文件以及供应商与采购人、代理机构就有关谈判事宜的所有来往函电均应使用简体中文书写。</w:t>
      </w:r>
    </w:p>
    <w:p w14:paraId="2C232C75">
      <w:pPr>
        <w:widowControl/>
        <w:shd w:val="clear" w:color="auto" w:fill="FFFFFF"/>
        <w:spacing w:line="460" w:lineRule="atLeast"/>
        <w:ind w:firstLine="480"/>
        <w:jc w:val="left"/>
        <w:rPr>
          <w:rFonts w:ascii="宋体" w:hAnsi="宋体" w:cs="宋体"/>
          <w:kern w:val="0"/>
          <w:sz w:val="28"/>
          <w:szCs w:val="28"/>
        </w:rPr>
      </w:pPr>
      <w:r>
        <w:rPr>
          <w:rFonts w:hint="eastAsia" w:ascii="宋体" w:hAnsi="宋体" w:cs="宋体"/>
          <w:kern w:val="0"/>
          <w:sz w:val="28"/>
          <w:szCs w:val="28"/>
        </w:rPr>
        <w:t>15.2关于计量单位，采购文件已有明确规定的，使用采购文件规定的计量单位；采购文件没有规定的，应采用中华人民共和国法定计量单位。否则视为对采购文件未作出实质性响应。</w:t>
      </w:r>
    </w:p>
    <w:p w14:paraId="723025D4">
      <w:pPr>
        <w:widowControl/>
        <w:shd w:val="clear" w:color="auto" w:fill="FFFFFF"/>
        <w:spacing w:line="460" w:lineRule="atLeast"/>
        <w:ind w:firstLine="480"/>
        <w:jc w:val="left"/>
        <w:rPr>
          <w:rFonts w:ascii="宋体" w:hAnsi="宋体" w:cs="宋体"/>
          <w:kern w:val="0"/>
          <w:sz w:val="28"/>
          <w:szCs w:val="28"/>
        </w:rPr>
      </w:pPr>
      <w:r>
        <w:rPr>
          <w:rFonts w:hint="eastAsia" w:ascii="宋体" w:hAnsi="宋体" w:cs="宋体"/>
          <w:kern w:val="0"/>
          <w:sz w:val="28"/>
          <w:szCs w:val="28"/>
        </w:rPr>
        <w:t>15.3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23F7E32F">
      <w:pPr>
        <w:widowControl/>
        <w:shd w:val="clear" w:color="auto" w:fill="FFFFFF"/>
        <w:spacing w:line="460" w:lineRule="atLeast"/>
        <w:ind w:firstLine="482"/>
        <w:rPr>
          <w:rFonts w:ascii="黑体" w:hAnsi="黑体" w:eastAsia="黑体" w:cs="宋体"/>
          <w:b/>
          <w:kern w:val="0"/>
          <w:sz w:val="28"/>
          <w:szCs w:val="28"/>
        </w:rPr>
      </w:pPr>
      <w:r>
        <w:rPr>
          <w:rFonts w:hint="eastAsia" w:ascii="黑体" w:hAnsi="黑体" w:eastAsia="黑体" w:cs="宋体"/>
          <w:b/>
          <w:kern w:val="0"/>
          <w:sz w:val="28"/>
          <w:szCs w:val="28"/>
        </w:rPr>
        <w:t>16.响应文件的组成。响应文件应包括下列部分：</w:t>
      </w:r>
    </w:p>
    <w:p w14:paraId="65BE61A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16.1  竞争性谈判响应书</w:t>
      </w:r>
    </w:p>
    <w:p w14:paraId="2AE8F4EC">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16.2 初次报价一览表</w:t>
      </w:r>
    </w:p>
    <w:p w14:paraId="373825C1">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16.3 技术响应表</w:t>
      </w:r>
    </w:p>
    <w:p w14:paraId="55B8730F">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16.4 商务响应表</w:t>
      </w:r>
    </w:p>
    <w:p w14:paraId="0DD03AE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16.5 法定代表人身份证明</w:t>
      </w:r>
    </w:p>
    <w:p w14:paraId="7BBEE22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16.6 法定代表人授权书</w:t>
      </w:r>
    </w:p>
    <w:p w14:paraId="057245BE">
      <w:pPr>
        <w:widowControl/>
        <w:shd w:val="clear" w:color="auto" w:fill="FFFFFF"/>
        <w:spacing w:line="460" w:lineRule="atLeast"/>
        <w:ind w:left="482"/>
        <w:rPr>
          <w:rFonts w:ascii="宋体" w:hAnsi="宋体" w:cs="宋体"/>
          <w:kern w:val="0"/>
          <w:sz w:val="28"/>
          <w:szCs w:val="28"/>
        </w:rPr>
      </w:pPr>
      <w:r>
        <w:rPr>
          <w:rFonts w:hint="eastAsia" w:ascii="宋体" w:hAnsi="宋体" w:cs="宋体"/>
          <w:kern w:val="0"/>
          <w:sz w:val="28"/>
          <w:szCs w:val="28"/>
        </w:rPr>
        <w:t>16.7 证明文件</w:t>
      </w:r>
    </w:p>
    <w:p w14:paraId="465F4FEC">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16.8 抵制商业贿赂承诺</w:t>
      </w:r>
    </w:p>
    <w:p w14:paraId="7057AE5C">
      <w:pPr>
        <w:widowControl/>
        <w:shd w:val="clear" w:color="auto" w:fill="FFFFFF"/>
        <w:spacing w:line="460" w:lineRule="atLeast"/>
        <w:ind w:firstLine="482"/>
        <w:rPr>
          <w:rFonts w:ascii="黑体" w:hAnsi="黑体" w:eastAsia="黑体" w:cs="宋体"/>
          <w:b/>
          <w:kern w:val="0"/>
          <w:sz w:val="28"/>
          <w:szCs w:val="28"/>
        </w:rPr>
      </w:pPr>
      <w:r>
        <w:rPr>
          <w:rFonts w:hint="eastAsia" w:ascii="黑体" w:hAnsi="黑体" w:eastAsia="黑体" w:cs="宋体"/>
          <w:b/>
          <w:kern w:val="0"/>
          <w:sz w:val="28"/>
          <w:szCs w:val="28"/>
        </w:rPr>
        <w:t>17.响应文件有效期</w:t>
      </w:r>
    </w:p>
    <w:p w14:paraId="5A0CF4A5">
      <w:pPr>
        <w:widowControl/>
        <w:shd w:val="clear" w:color="auto" w:fill="FFFFFF"/>
        <w:spacing w:line="420" w:lineRule="atLeast"/>
        <w:ind w:firstLine="480"/>
        <w:rPr>
          <w:rFonts w:ascii="宋体" w:hAnsi="宋体" w:cs="宋体"/>
          <w:kern w:val="0"/>
          <w:sz w:val="28"/>
          <w:szCs w:val="28"/>
        </w:rPr>
      </w:pPr>
      <w:r>
        <w:rPr>
          <w:rFonts w:hint="eastAsia" w:ascii="宋体" w:hAnsi="宋体" w:cs="宋体"/>
          <w:kern w:val="0"/>
          <w:sz w:val="28"/>
          <w:szCs w:val="28"/>
        </w:rPr>
        <w:t>17.1响应文件从竞争性谈判公告所规定的响应文件提交截止时间之后开始生效，在供应商须知前附表第16项所规定的期限内保持有效。有效期不足将导致其响应文件被拒绝。</w:t>
      </w:r>
      <w:r>
        <w:rPr>
          <w:rFonts w:hint="eastAsia" w:ascii="宋体" w:hAnsi="宋体" w:cs="宋体"/>
          <w:kern w:val="0"/>
          <w:sz w:val="28"/>
          <w:szCs w:val="28"/>
          <w:lang w:val="en-US" w:eastAsia="zh-CN"/>
        </w:rPr>
        <w:t>并对在规定的合同履行期限内完成供货任务作出承诺，作为响应文件的组成部分。</w:t>
      </w:r>
      <w:r>
        <w:rPr>
          <w:rFonts w:hint="eastAsia" w:ascii="宋体" w:hAnsi="宋体" w:cs="宋体"/>
          <w:kern w:val="0"/>
          <w:sz w:val="28"/>
          <w:szCs w:val="28"/>
        </w:rPr>
        <w:t>成交供应商的响应文件有效期至合同完全履行止。</w:t>
      </w:r>
    </w:p>
    <w:p w14:paraId="149D19E3">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17.2特殊情况下采购代理机构可于响应文件有效期满之前书面要求供应商同意延长有效期，供应商应在采购代理机构规定的期限内以书面形式予以答复。供应商可以拒绝上述要求而其谈判保证金可按规定予以退还。供应商答复不明确或者逾期未答复的，均视为拒绝上述要求。对于接受该要求的供应商，既不要求也不允许其修改响应文件，但将要求其相应延长谈判保证金有效期，有关退还和不予退还谈判保证金的规定在响应文件有效期延长期内继续有效。</w:t>
      </w:r>
    </w:p>
    <w:p w14:paraId="2FCA2487">
      <w:pPr>
        <w:widowControl/>
        <w:shd w:val="clear" w:color="auto" w:fill="FFFFFF"/>
        <w:spacing w:line="460" w:lineRule="atLeast"/>
        <w:ind w:firstLine="482"/>
        <w:rPr>
          <w:rFonts w:ascii="黑体" w:hAnsi="黑体" w:eastAsia="黑体" w:cs="宋体"/>
          <w:b/>
          <w:kern w:val="0"/>
          <w:sz w:val="28"/>
          <w:szCs w:val="28"/>
        </w:rPr>
      </w:pPr>
      <w:r>
        <w:rPr>
          <w:rFonts w:hint="eastAsia" w:ascii="黑体" w:hAnsi="黑体" w:eastAsia="黑体" w:cs="宋体"/>
          <w:b/>
          <w:kern w:val="0"/>
          <w:sz w:val="28"/>
          <w:szCs w:val="28"/>
        </w:rPr>
        <w:t>18.谈判报价</w:t>
      </w:r>
    </w:p>
    <w:p w14:paraId="7B2E994F">
      <w:pPr>
        <w:widowControl/>
        <w:shd w:val="clear" w:color="auto" w:fill="FFFFFF"/>
        <w:spacing w:line="460" w:lineRule="atLeast"/>
        <w:ind w:firstLine="480"/>
        <w:jc w:val="left"/>
        <w:rPr>
          <w:rFonts w:ascii="宋体" w:hAnsi="宋体" w:cs="宋体"/>
          <w:kern w:val="0"/>
          <w:sz w:val="28"/>
          <w:szCs w:val="28"/>
        </w:rPr>
      </w:pPr>
      <w:r>
        <w:rPr>
          <w:rFonts w:hint="eastAsia" w:ascii="宋体" w:hAnsi="宋体" w:cs="宋体"/>
          <w:kern w:val="0"/>
          <w:sz w:val="28"/>
          <w:szCs w:val="28"/>
        </w:rPr>
        <w:t>18.1所有谈判报价均以人民币元为计算单位。供应商的报价为完成本项目服务内容产生的所有费用。</w:t>
      </w:r>
    </w:p>
    <w:p w14:paraId="18CEAD8F">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18.2供应商要按初次报价一览表的内容填写。</w:t>
      </w:r>
    </w:p>
    <w:p w14:paraId="6C30710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18.3供应商投报多包的，应对每包分别报价并分别填报初次报价一览表。</w:t>
      </w:r>
    </w:p>
    <w:p w14:paraId="192895B3">
      <w:pPr>
        <w:widowControl/>
        <w:shd w:val="clear" w:color="auto" w:fill="FFFFFF"/>
        <w:spacing w:line="460" w:lineRule="atLeast"/>
        <w:ind w:firstLine="482"/>
        <w:rPr>
          <w:rFonts w:ascii="黑体" w:hAnsi="黑体" w:eastAsia="黑体" w:cs="宋体"/>
          <w:b/>
          <w:kern w:val="0"/>
          <w:sz w:val="28"/>
          <w:szCs w:val="28"/>
        </w:rPr>
      </w:pPr>
      <w:r>
        <w:rPr>
          <w:rFonts w:hint="eastAsia" w:ascii="黑体" w:hAnsi="黑体" w:eastAsia="黑体" w:cs="宋体"/>
          <w:b/>
          <w:kern w:val="0"/>
          <w:sz w:val="28"/>
          <w:szCs w:val="28"/>
        </w:rPr>
        <w:t>19.谈判保证金（本项目不收取）</w:t>
      </w:r>
    </w:p>
    <w:p w14:paraId="0643702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19.1谈判保证金为响应文件的组成部分之一，用于保护本次谈判活动免受因供应商的行为而引起的风险。</w:t>
      </w:r>
    </w:p>
    <w:p w14:paraId="64F1537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19.2供应商应按照竞争性谈判公告和供应商须知前附表第10项的要求交纳和退还谈判保证金。联合体参加谈判的，可以由联合体中的一方或者共同提交。以一方名义提交的，对联合体各方均具有约束力。</w:t>
      </w:r>
    </w:p>
    <w:p w14:paraId="68D29D1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19.3发生以下情况之一的，谈判保证金将不予退还：</w:t>
      </w:r>
    </w:p>
    <w:p w14:paraId="442F351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19.3.1供应商恶意串通的。</w:t>
      </w:r>
    </w:p>
    <w:p w14:paraId="0BA6CB9A">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19.3.2供应商提供虚假材料谋取成交的。</w:t>
      </w:r>
    </w:p>
    <w:p w14:paraId="28F0FD3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19.3.3供应商在响应文件提交截止期后，响应文件有效期内撤回响应文件的。</w:t>
      </w:r>
    </w:p>
    <w:p w14:paraId="26927B8E">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19.3.4成交供应商未按规定领取成交通知书的。</w:t>
      </w:r>
    </w:p>
    <w:p w14:paraId="789847E6">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19.3.5成交供应商未按规定签订采购合同的。</w:t>
      </w:r>
    </w:p>
    <w:p w14:paraId="6EA1297A">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19.3.6供应商以他人名义参加谈判或者以其他方式弄虚作假的。</w:t>
      </w:r>
    </w:p>
    <w:p w14:paraId="79EB4FEA">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19.3.7供应商影响或干预谈判活动的。</w:t>
      </w:r>
    </w:p>
    <w:p w14:paraId="5E5319B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19.3.8供应商存在其他违法违规行为和其他不予退还谈判保证金的情形。</w:t>
      </w:r>
    </w:p>
    <w:p w14:paraId="343D65F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上述不予退还谈判保证金的情况给采购人或采购代理机构造成损失的，还要承担赔偿责任。</w:t>
      </w:r>
    </w:p>
    <w:p w14:paraId="64A429F3">
      <w:pPr>
        <w:widowControl/>
        <w:shd w:val="clear" w:color="auto" w:fill="FFFFFF"/>
        <w:spacing w:line="460" w:lineRule="atLeas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20.</w:t>
      </w:r>
      <w:r>
        <w:rPr>
          <w:rFonts w:ascii="Calibri" w:hAnsi="Calibri" w:eastAsia="黑体" w:cs="Calibri"/>
          <w:b/>
          <w:kern w:val="0"/>
          <w:sz w:val="28"/>
          <w:szCs w:val="28"/>
        </w:rPr>
        <w:t> </w:t>
      </w:r>
      <w:r>
        <w:rPr>
          <w:rFonts w:hint="eastAsia" w:ascii="黑体" w:hAnsi="黑体" w:eastAsia="黑体" w:cs="宋体"/>
          <w:b/>
          <w:kern w:val="0"/>
          <w:sz w:val="28"/>
          <w:szCs w:val="28"/>
        </w:rPr>
        <w:t>响应文件的式样和签署</w:t>
      </w:r>
    </w:p>
    <w:p w14:paraId="26BEC7C3">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20.1 供应商应按本采购文件规定的格式和顺序制作响应文件。除了响应文件封面以外，每个页面应在明显位置编制页码</w:t>
      </w:r>
      <w:r>
        <w:rPr>
          <w:rFonts w:hint="eastAsia" w:ascii="宋体" w:hAnsi="宋体" w:cs="宋体"/>
          <w:kern w:val="0"/>
          <w:sz w:val="28"/>
          <w:szCs w:val="28"/>
          <w:lang w:val="en-US" w:eastAsia="zh-CN"/>
        </w:rPr>
        <w:t>和总页码</w:t>
      </w:r>
      <w:r>
        <w:rPr>
          <w:rFonts w:hint="eastAsia" w:ascii="宋体" w:hAnsi="宋体" w:cs="宋体"/>
          <w:kern w:val="0"/>
          <w:sz w:val="28"/>
          <w:szCs w:val="28"/>
        </w:rPr>
        <w:t>，按流水顺序填写，字迹必须清晰可认，响应文件的目录应编序。响应文件内容不完整、编排混乱导致被误读、漏读或者查找不到相关内容的，由供应商负责。</w:t>
      </w:r>
    </w:p>
    <w:p w14:paraId="1B0EDDE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20.2 加密的电子响应文件（.zmdtf格式）是根据“驻马店市公共资源交易中心电子</w:t>
      </w:r>
      <w:r>
        <w:rPr>
          <w:rFonts w:ascii="宋体" w:hAnsi="宋体" w:cs="宋体"/>
          <w:kern w:val="0"/>
          <w:sz w:val="28"/>
          <w:szCs w:val="28"/>
        </w:rPr>
        <w:t>交易平台</w:t>
      </w:r>
      <w:r>
        <w:rPr>
          <w:rFonts w:hint="eastAsia" w:ascii="宋体" w:hAnsi="宋体" w:cs="宋体"/>
          <w:kern w:val="0"/>
          <w:sz w:val="28"/>
          <w:szCs w:val="28"/>
        </w:rPr>
        <w:t>”下载的电子采购文件，制作生成的加密版响应文件。</w:t>
      </w:r>
    </w:p>
    <w:p w14:paraId="004579D7">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20.3供应商应提交证明其拟供服务货物符合采购文件要求的技术响应文件，供应商应提交证明其符合竞争性谈判文件要求的服务方案。（1）供应商需对所提供的营业执照及各类证件真实性做出承诺。（2）供应商需对其</w:t>
      </w:r>
      <w:r>
        <w:rPr>
          <w:rFonts w:hint="eastAsia" w:ascii="宋体" w:hAnsi="宋体" w:cs="宋体"/>
          <w:kern w:val="0"/>
          <w:sz w:val="28"/>
          <w:szCs w:val="28"/>
          <w:lang w:val="en-US" w:eastAsia="zh-CN"/>
        </w:rPr>
        <w:t>提供货物</w:t>
      </w:r>
      <w:r>
        <w:rPr>
          <w:rFonts w:hint="eastAsia" w:ascii="宋体" w:hAnsi="宋体" w:cs="宋体"/>
          <w:kern w:val="0"/>
          <w:sz w:val="28"/>
          <w:szCs w:val="28"/>
        </w:rPr>
        <w:t>质量做出相应承诺。</w:t>
      </w:r>
    </w:p>
    <w:p w14:paraId="38F1A25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w:t>
      </w:r>
    </w:p>
    <w:p w14:paraId="4BAFE235">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20.5 不接受电报、电传和传真的响应文件。</w:t>
      </w:r>
    </w:p>
    <w:p w14:paraId="4C8FC8E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20.6全套响应文件应无涂改和行间插字，除非这些改动是为改正供应商造成的必须修改的错误而进行的。有改动时，修改处应由供应商代表签署证明或加盖公章，但非供应商出具的材料，供应商改动无效。</w:t>
      </w:r>
      <w:r>
        <w:rPr>
          <w:rFonts w:hint="eastAsia" w:ascii="宋体" w:hAnsi="宋体" w:cs="宋体"/>
          <w:kern w:val="0"/>
          <w:sz w:val="28"/>
          <w:szCs w:val="28"/>
          <w:lang w:val="en-US" w:eastAsia="zh-CN"/>
        </w:rPr>
        <w:t>未按本须知规定的格式填写响应文件或响应文件字迹模糊不清或初次报价一览表报价处未经法定代表人及委托代理人签字并加盖公章的或其他原因导致谈判小组无法认定是否实质性响应采购文件的，</w:t>
      </w:r>
      <w:r>
        <w:rPr>
          <w:rFonts w:hint="eastAsia" w:ascii="宋体" w:hAnsi="宋体" w:cs="宋体"/>
          <w:kern w:val="0"/>
          <w:sz w:val="28"/>
          <w:szCs w:val="28"/>
        </w:rPr>
        <w:t>其响应文件将被作为无效响应文件。</w:t>
      </w:r>
    </w:p>
    <w:p w14:paraId="3E5395DD">
      <w:pPr>
        <w:widowControl/>
        <w:shd w:val="clear" w:color="auto" w:fill="FFFFFF"/>
        <w:spacing w:line="460" w:lineRule="atLeast"/>
        <w:ind w:firstLine="480"/>
        <w:rPr>
          <w:rFonts w:ascii="仿宋_GB2312" w:hAnsi="宋体" w:eastAsia="仿宋_GB2312" w:cs="宋体"/>
          <w:kern w:val="0"/>
          <w:sz w:val="30"/>
          <w:szCs w:val="30"/>
        </w:rPr>
      </w:pPr>
      <w:r>
        <w:rPr>
          <w:rFonts w:hint="eastAsia" w:ascii="宋体" w:hAnsi="宋体" w:cs="宋体"/>
          <w:kern w:val="0"/>
          <w:sz w:val="28"/>
          <w:szCs w:val="28"/>
        </w:rPr>
        <w:t>20.7 电子响应文件制作流程。可参考驻马店市公共资源交易中心官方网站的下载中心板块的视频（</w:t>
      </w:r>
      <w:r>
        <w:rPr>
          <w:rFonts w:hint="eastAsia" w:ascii="宋体" w:hAnsi="宋体" w:cs="宋体"/>
          <w:kern w:val="0"/>
          <w:sz w:val="28"/>
          <w:szCs w:val="28"/>
          <w:lang w:eastAsia="zh-CN"/>
        </w:rPr>
        <w:t>http://ggzy.zhumadian.gov.cn</w:t>
      </w:r>
      <w:r>
        <w:rPr>
          <w:rFonts w:hint="eastAsia" w:ascii="宋体" w:hAnsi="宋体" w:cs="宋体"/>
          <w:kern w:val="0"/>
          <w:sz w:val="28"/>
          <w:szCs w:val="28"/>
          <w:lang w:val="en-US" w:eastAsia="zh-CN"/>
        </w:rPr>
        <w:t>/</w:t>
      </w:r>
      <w:r>
        <w:rPr>
          <w:rFonts w:ascii="宋体" w:hAnsi="宋体" w:cs="宋体"/>
          <w:kern w:val="0"/>
          <w:sz w:val="28"/>
          <w:szCs w:val="28"/>
        </w:rPr>
        <w:t>TPFront/InfoDetail/?InfoID=844e0ea7-2b6c-425d-99f6-91bd5b500e5e&amp;CategoryNum=026002</w:t>
      </w:r>
      <w:r>
        <w:rPr>
          <w:rFonts w:hint="eastAsia" w:ascii="宋体" w:hAnsi="宋体" w:cs="宋体"/>
          <w:kern w:val="0"/>
          <w:sz w:val="28"/>
          <w:szCs w:val="28"/>
        </w:rPr>
        <w:t>）</w:t>
      </w:r>
    </w:p>
    <w:p w14:paraId="45CF9D4D">
      <w:pPr>
        <w:widowControl/>
        <w:shd w:val="clear" w:color="auto" w:fill="FFFFFF"/>
        <w:spacing w:line="460" w:lineRule="atLeast"/>
        <w:ind w:firstLine="480"/>
        <w:rPr>
          <w:kern w:val="0"/>
          <w:sz w:val="28"/>
          <w:szCs w:val="28"/>
        </w:rPr>
      </w:pPr>
    </w:p>
    <w:p w14:paraId="2A6EBDF4">
      <w:pPr>
        <w:widowControl/>
        <w:spacing w:line="360" w:lineRule="auto"/>
        <w:jc w:val="center"/>
        <w:rPr>
          <w:rFonts w:ascii="黑体" w:hAnsi="黑体" w:eastAsia="黑体"/>
          <w:b/>
          <w:sz w:val="28"/>
          <w:szCs w:val="28"/>
        </w:rPr>
      </w:pPr>
      <w:r>
        <w:rPr>
          <w:rFonts w:hint="eastAsia" w:ascii="黑体" w:hAnsi="宋体" w:eastAsia="黑体" w:cs="宋体"/>
          <w:b/>
          <w:kern w:val="0"/>
          <w:sz w:val="36"/>
          <w:szCs w:val="36"/>
        </w:rPr>
        <w:t>四  响应文件的上传、提交</w:t>
      </w:r>
    </w:p>
    <w:p w14:paraId="3838C9D9">
      <w:pPr>
        <w:ind w:firstLine="562" w:firstLineChars="200"/>
        <w:rPr>
          <w:rFonts w:ascii="黑体" w:hAnsi="黑体" w:eastAsia="黑体"/>
          <w:b/>
          <w:sz w:val="28"/>
          <w:szCs w:val="28"/>
        </w:rPr>
      </w:pPr>
      <w:r>
        <w:rPr>
          <w:rFonts w:hint="eastAsia" w:ascii="黑体" w:hAnsi="黑体" w:eastAsia="黑体"/>
          <w:b/>
          <w:sz w:val="28"/>
          <w:szCs w:val="28"/>
        </w:rPr>
        <w:t>21.响应文件的加密、标记</w:t>
      </w:r>
    </w:p>
    <w:p w14:paraId="74AC5C38">
      <w:pPr>
        <w:ind w:firstLine="560" w:firstLineChars="200"/>
        <w:rPr>
          <w:rFonts w:ascii="宋体" w:hAnsi="宋体" w:cs="宋体"/>
          <w:kern w:val="0"/>
          <w:sz w:val="28"/>
          <w:szCs w:val="28"/>
        </w:rPr>
      </w:pPr>
      <w:r>
        <w:rPr>
          <w:rFonts w:hint="eastAsia" w:ascii="宋体" w:hAnsi="宋体" w:cs="宋体"/>
          <w:kern w:val="0"/>
          <w:sz w:val="28"/>
          <w:szCs w:val="28"/>
        </w:rPr>
        <w:t>21.1供应商应在响应文件提交截止时间前对上传的电子响应文件（.zmdtf格式）用本单位的企业 CA 密钥进行加密。</w:t>
      </w:r>
    </w:p>
    <w:p w14:paraId="491D8292">
      <w:pPr>
        <w:ind w:firstLine="560" w:firstLineChars="200"/>
        <w:rPr>
          <w:rFonts w:ascii="宋体" w:hAnsi="宋体" w:cs="宋体"/>
          <w:kern w:val="0"/>
          <w:sz w:val="28"/>
          <w:szCs w:val="28"/>
        </w:rPr>
      </w:pPr>
      <w:r>
        <w:rPr>
          <w:rFonts w:hint="eastAsia" w:ascii="宋体" w:hAnsi="宋体" w:cs="宋体"/>
          <w:kern w:val="0"/>
          <w:sz w:val="28"/>
          <w:szCs w:val="28"/>
        </w:rPr>
        <w:t>21.2供应商因驻马店市公共资源交易中心电子</w:t>
      </w:r>
      <w:r>
        <w:rPr>
          <w:rFonts w:ascii="宋体" w:hAnsi="宋体" w:cs="宋体"/>
          <w:kern w:val="0"/>
          <w:sz w:val="28"/>
          <w:szCs w:val="28"/>
        </w:rPr>
        <w:t>交易</w:t>
      </w:r>
      <w:r>
        <w:rPr>
          <w:rFonts w:hint="eastAsia" w:ascii="宋体" w:hAnsi="宋体" w:cs="宋体"/>
          <w:kern w:val="0"/>
          <w:sz w:val="28"/>
          <w:szCs w:val="28"/>
        </w:rPr>
        <w:t>平台交易系统出现问题无法上传电子响应文件时，请与江苏国泰新点软件有限公司联系，联系电话：0396-2613088</w:t>
      </w:r>
    </w:p>
    <w:p w14:paraId="6EE043B9">
      <w:pPr>
        <w:ind w:firstLine="562" w:firstLineChars="200"/>
        <w:rPr>
          <w:rFonts w:ascii="宋体" w:hAnsi="宋体" w:cs="宋体"/>
          <w:b/>
          <w:kern w:val="0"/>
          <w:sz w:val="28"/>
          <w:szCs w:val="28"/>
        </w:rPr>
      </w:pPr>
      <w:r>
        <w:rPr>
          <w:rFonts w:hint="eastAsia" w:ascii="宋体" w:hAnsi="宋体" w:cs="宋体"/>
          <w:b/>
          <w:kern w:val="0"/>
          <w:sz w:val="28"/>
          <w:szCs w:val="28"/>
        </w:rPr>
        <w:t>22.响应文件的上传、提交</w:t>
      </w:r>
    </w:p>
    <w:p w14:paraId="0CA34DFC">
      <w:pPr>
        <w:ind w:firstLine="560" w:firstLineChars="200"/>
        <w:rPr>
          <w:rFonts w:ascii="宋体" w:hAnsi="宋体" w:cs="宋体"/>
          <w:kern w:val="0"/>
          <w:sz w:val="28"/>
          <w:szCs w:val="28"/>
        </w:rPr>
      </w:pPr>
      <w:r>
        <w:rPr>
          <w:rFonts w:hint="eastAsia" w:ascii="宋体" w:hAnsi="宋体" w:cs="宋体"/>
          <w:kern w:val="0"/>
          <w:sz w:val="28"/>
          <w:szCs w:val="28"/>
        </w:rPr>
        <w:t>22.1供应商应在竞争性谈判公告中规定的响应文件提交截止时间前将制作好的电子响应文件加密上传至驻马店市公共资源交易中心电子交易平台，</w:t>
      </w:r>
      <w:r>
        <w:rPr>
          <w:rFonts w:hint="eastAsia" w:ascii="宋体" w:hAnsi="宋体"/>
          <w:b/>
          <w:sz w:val="28"/>
          <w:szCs w:val="28"/>
        </w:rPr>
        <w:t>逾期上传其响应将被拒绝。</w:t>
      </w:r>
    </w:p>
    <w:p w14:paraId="2F4424F5">
      <w:pPr>
        <w:ind w:firstLine="560" w:firstLineChars="200"/>
        <w:rPr>
          <w:rFonts w:ascii="宋体" w:hAnsi="宋体" w:cs="宋体"/>
          <w:kern w:val="0"/>
          <w:sz w:val="28"/>
          <w:szCs w:val="28"/>
        </w:rPr>
      </w:pPr>
      <w:r>
        <w:rPr>
          <w:rFonts w:hint="eastAsia" w:ascii="宋体" w:hAnsi="宋体" w:cs="宋体"/>
          <w:kern w:val="0"/>
          <w:sz w:val="28"/>
          <w:szCs w:val="28"/>
        </w:rPr>
        <w:t>22.2采购代理机构应在接受响应文件时核查谈判保证金（若收取）。</w:t>
      </w:r>
    </w:p>
    <w:p w14:paraId="790A79B6">
      <w:pPr>
        <w:ind w:firstLine="562" w:firstLineChars="200"/>
        <w:rPr>
          <w:rFonts w:ascii="黑体" w:hAnsi="黑体" w:eastAsia="黑体"/>
          <w:b/>
          <w:sz w:val="28"/>
          <w:szCs w:val="28"/>
        </w:rPr>
      </w:pPr>
      <w:r>
        <w:rPr>
          <w:rFonts w:hint="eastAsia" w:ascii="黑体" w:hAnsi="黑体" w:eastAsia="黑体"/>
          <w:b/>
          <w:sz w:val="28"/>
          <w:szCs w:val="28"/>
        </w:rPr>
        <w:t>23.响应文件的修改和撤回</w:t>
      </w:r>
    </w:p>
    <w:p w14:paraId="3C7AAA92">
      <w:pPr>
        <w:ind w:firstLine="560" w:firstLineChars="200"/>
        <w:rPr>
          <w:rFonts w:ascii="宋体" w:hAnsi="宋体" w:cs="宋体"/>
          <w:kern w:val="0"/>
          <w:sz w:val="28"/>
          <w:szCs w:val="28"/>
        </w:rPr>
      </w:pPr>
      <w:r>
        <w:rPr>
          <w:rFonts w:hint="eastAsia" w:ascii="宋体" w:hAnsi="宋体" w:cs="宋体"/>
          <w:kern w:val="0"/>
          <w:sz w:val="28"/>
          <w:szCs w:val="28"/>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14C9AC27">
      <w:pPr>
        <w:ind w:firstLine="560" w:firstLineChars="200"/>
        <w:rPr>
          <w:rFonts w:ascii="宋体" w:hAnsi="宋体" w:cs="宋体"/>
          <w:kern w:val="0"/>
          <w:sz w:val="28"/>
          <w:szCs w:val="28"/>
        </w:rPr>
      </w:pPr>
      <w:r>
        <w:rPr>
          <w:rFonts w:hint="eastAsia" w:ascii="宋体" w:hAnsi="宋体" w:cs="宋体"/>
          <w:kern w:val="0"/>
          <w:sz w:val="28"/>
          <w:szCs w:val="28"/>
        </w:rPr>
        <w:t>23.2供应商在响应文件提交截止期后不得修改、撤回响应文件。供应商在响应文件提交截止时间后修改响应文件的，将被拒绝接受。</w:t>
      </w:r>
    </w:p>
    <w:p w14:paraId="65BBAAAC">
      <w:pPr>
        <w:widowControl/>
        <w:spacing w:line="360" w:lineRule="auto"/>
        <w:jc w:val="center"/>
        <w:rPr>
          <w:rFonts w:ascii="黑体" w:hAnsi="宋体" w:eastAsia="黑体" w:cs="宋体"/>
          <w:b/>
          <w:kern w:val="0"/>
          <w:sz w:val="36"/>
          <w:szCs w:val="36"/>
        </w:rPr>
      </w:pPr>
    </w:p>
    <w:p w14:paraId="72127704">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五  响应文件的开启</w:t>
      </w:r>
    </w:p>
    <w:p w14:paraId="2DB125F5">
      <w:pPr>
        <w:ind w:firstLine="562" w:firstLineChars="200"/>
        <w:rPr>
          <w:rFonts w:ascii="黑体" w:hAnsi="黑体" w:eastAsia="黑体"/>
          <w:b/>
          <w:sz w:val="28"/>
          <w:szCs w:val="28"/>
        </w:rPr>
      </w:pPr>
      <w:r>
        <w:rPr>
          <w:rFonts w:hint="eastAsia" w:ascii="黑体" w:hAnsi="黑体" w:eastAsia="黑体"/>
          <w:b/>
          <w:sz w:val="28"/>
          <w:szCs w:val="28"/>
        </w:rPr>
        <w:t>24.开启</w:t>
      </w:r>
    </w:p>
    <w:p w14:paraId="528DD5BE">
      <w:pPr>
        <w:ind w:firstLine="560" w:firstLineChars="200"/>
        <w:rPr>
          <w:rFonts w:ascii="宋体" w:hAnsi="宋体" w:cs="宋体"/>
          <w:kern w:val="0"/>
          <w:sz w:val="28"/>
          <w:szCs w:val="28"/>
        </w:rPr>
      </w:pPr>
      <w:r>
        <w:rPr>
          <w:rFonts w:hint="eastAsia" w:ascii="宋体" w:hAnsi="宋体" w:cs="宋体"/>
          <w:kern w:val="0"/>
          <w:sz w:val="28"/>
          <w:szCs w:val="28"/>
        </w:rPr>
        <w:t>24.1 在竞争性谈判公告中规定的时间、地点开启。</w:t>
      </w:r>
    </w:p>
    <w:p w14:paraId="12BF75BA">
      <w:pPr>
        <w:ind w:firstLine="560" w:firstLineChars="200"/>
        <w:rPr>
          <w:rFonts w:ascii="宋体" w:hAnsi="宋体" w:cs="宋体"/>
          <w:kern w:val="0"/>
          <w:sz w:val="28"/>
          <w:szCs w:val="28"/>
        </w:rPr>
      </w:pPr>
      <w:r>
        <w:rPr>
          <w:rFonts w:hint="eastAsia" w:ascii="宋体" w:hAnsi="宋体" w:cs="宋体"/>
          <w:kern w:val="0"/>
          <w:sz w:val="28"/>
          <w:szCs w:val="28"/>
        </w:rPr>
        <w:t>24.2 开启由采购代理机构主持，采购人、供应商和有关方面代表参加。</w:t>
      </w:r>
    </w:p>
    <w:p w14:paraId="06227D34">
      <w:pPr>
        <w:ind w:firstLine="560" w:firstLineChars="200"/>
        <w:rPr>
          <w:rFonts w:ascii="宋体" w:hAnsi="宋体" w:cs="宋体"/>
          <w:kern w:val="0"/>
          <w:sz w:val="28"/>
          <w:szCs w:val="28"/>
        </w:rPr>
      </w:pPr>
      <w:r>
        <w:rPr>
          <w:rFonts w:hint="eastAsia" w:ascii="宋体" w:hAnsi="宋体" w:cs="宋体"/>
          <w:kern w:val="0"/>
          <w:sz w:val="28"/>
          <w:szCs w:val="28"/>
        </w:rPr>
        <w:t>24.3开启时，首先，各供应商应在规定时间内对本单位的加密响应文件进行解密，然后代理机构工作人员对所有响应文件进行解密。如供应商自身原因解密失败，其谈判将被拒绝。</w:t>
      </w:r>
    </w:p>
    <w:p w14:paraId="313667E6">
      <w:pPr>
        <w:ind w:firstLine="560" w:firstLineChars="200"/>
        <w:rPr>
          <w:rFonts w:ascii="宋体" w:hAnsi="宋体" w:cs="宋体"/>
          <w:kern w:val="0"/>
          <w:sz w:val="28"/>
          <w:szCs w:val="28"/>
        </w:rPr>
      </w:pPr>
      <w:r>
        <w:rPr>
          <w:rFonts w:hint="eastAsia" w:ascii="宋体" w:hAnsi="宋体" w:cs="宋体"/>
          <w:kern w:val="0"/>
          <w:sz w:val="28"/>
          <w:szCs w:val="28"/>
        </w:rPr>
        <w:t>24.4供应商有下列情形之一的，采购代理机构将拒绝接受其响应文件：</w:t>
      </w:r>
    </w:p>
    <w:p w14:paraId="5147DBA2">
      <w:pPr>
        <w:ind w:firstLine="560" w:firstLineChars="200"/>
        <w:rPr>
          <w:rFonts w:ascii="宋体" w:hAnsi="宋体" w:cs="宋体"/>
          <w:kern w:val="0"/>
          <w:sz w:val="28"/>
          <w:szCs w:val="28"/>
        </w:rPr>
      </w:pPr>
      <w:r>
        <w:rPr>
          <w:rFonts w:hint="eastAsia" w:ascii="宋体" w:hAnsi="宋体" w:cs="宋体"/>
          <w:kern w:val="0"/>
          <w:sz w:val="28"/>
          <w:szCs w:val="28"/>
        </w:rPr>
        <w:t>24.4.1在采购文件规定的响应文件提交截止时间之后上传、提交响应文件的。</w:t>
      </w:r>
    </w:p>
    <w:p w14:paraId="22A4998B">
      <w:pPr>
        <w:ind w:firstLine="560" w:firstLineChars="200"/>
        <w:rPr>
          <w:rFonts w:ascii="宋体" w:hAnsi="宋体" w:cs="宋体"/>
          <w:kern w:val="0"/>
          <w:sz w:val="28"/>
          <w:szCs w:val="28"/>
        </w:rPr>
      </w:pPr>
      <w:r>
        <w:rPr>
          <w:rFonts w:hint="eastAsia" w:ascii="宋体" w:hAnsi="宋体" w:cs="宋体"/>
          <w:kern w:val="0"/>
          <w:sz w:val="28"/>
          <w:szCs w:val="28"/>
        </w:rPr>
        <w:t>24.4.2响应文件未按采购文件规定加密的。</w:t>
      </w:r>
    </w:p>
    <w:p w14:paraId="75374BD3">
      <w:pPr>
        <w:ind w:firstLine="560" w:firstLineChars="200"/>
        <w:rPr>
          <w:rFonts w:ascii="宋体" w:hAnsi="宋体" w:cs="宋体"/>
          <w:kern w:val="0"/>
          <w:sz w:val="28"/>
          <w:szCs w:val="28"/>
        </w:rPr>
      </w:pPr>
      <w:r>
        <w:rPr>
          <w:rFonts w:hint="eastAsia" w:ascii="宋体" w:hAnsi="宋体" w:cs="宋体"/>
          <w:kern w:val="0"/>
          <w:sz w:val="28"/>
          <w:szCs w:val="28"/>
        </w:rPr>
        <w:t>24.4.3未进行网上下载采购文件参加谈判的。</w:t>
      </w:r>
    </w:p>
    <w:p w14:paraId="04205C03">
      <w:pPr>
        <w:ind w:firstLine="560" w:firstLineChars="200"/>
        <w:rPr>
          <w:rFonts w:ascii="宋体" w:hAnsi="宋体" w:cs="宋体"/>
          <w:kern w:val="0"/>
          <w:sz w:val="28"/>
          <w:szCs w:val="28"/>
        </w:rPr>
      </w:pPr>
      <w:r>
        <w:rPr>
          <w:rFonts w:hint="eastAsia" w:ascii="宋体" w:hAnsi="宋体" w:cs="宋体"/>
          <w:kern w:val="0"/>
          <w:sz w:val="28"/>
          <w:szCs w:val="28"/>
        </w:rPr>
        <w:t>24.4.4未按要求提交谈判保证金的（若收取）。</w:t>
      </w:r>
    </w:p>
    <w:p w14:paraId="4610877A">
      <w:pPr>
        <w:ind w:firstLine="560" w:firstLineChars="200"/>
        <w:rPr>
          <w:rFonts w:ascii="宋体" w:hAnsi="宋体" w:cs="宋体"/>
          <w:kern w:val="0"/>
          <w:sz w:val="28"/>
          <w:szCs w:val="28"/>
        </w:rPr>
      </w:pPr>
      <w:r>
        <w:rPr>
          <w:rFonts w:hint="eastAsia" w:ascii="宋体" w:hAnsi="宋体" w:cs="宋体"/>
          <w:kern w:val="0"/>
          <w:sz w:val="28"/>
          <w:szCs w:val="28"/>
        </w:rPr>
        <w:t>24.4.5一个供应商不只提交一套响应文件的。</w:t>
      </w:r>
    </w:p>
    <w:p w14:paraId="2E11ED53">
      <w:pPr>
        <w:widowControl/>
        <w:spacing w:line="360" w:lineRule="auto"/>
        <w:jc w:val="center"/>
        <w:rPr>
          <w:rFonts w:ascii="黑体" w:hAnsi="宋体" w:eastAsia="黑体" w:cs="宋体"/>
          <w:b/>
          <w:kern w:val="0"/>
          <w:sz w:val="36"/>
          <w:szCs w:val="36"/>
        </w:rPr>
      </w:pPr>
    </w:p>
    <w:p w14:paraId="342F9E2C">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六  谈判</w:t>
      </w:r>
    </w:p>
    <w:p w14:paraId="5A081328">
      <w:pPr>
        <w:ind w:firstLine="562" w:firstLineChars="200"/>
        <w:rPr>
          <w:rFonts w:ascii="黑体" w:hAnsi="黑体" w:eastAsia="黑体"/>
          <w:b/>
          <w:sz w:val="28"/>
          <w:szCs w:val="28"/>
        </w:rPr>
      </w:pPr>
      <w:r>
        <w:rPr>
          <w:rFonts w:hint="eastAsia" w:ascii="黑体" w:hAnsi="黑体" w:eastAsia="黑体"/>
          <w:b/>
          <w:sz w:val="28"/>
          <w:szCs w:val="28"/>
        </w:rPr>
        <w:t>25.组建谈判小组</w:t>
      </w:r>
    </w:p>
    <w:p w14:paraId="3A93E1D2">
      <w:pPr>
        <w:ind w:firstLine="560" w:firstLineChars="200"/>
        <w:rPr>
          <w:rFonts w:ascii="宋体" w:hAnsi="宋体" w:cs="宋体"/>
          <w:kern w:val="0"/>
          <w:sz w:val="28"/>
          <w:szCs w:val="28"/>
        </w:rPr>
      </w:pPr>
      <w:r>
        <w:rPr>
          <w:rFonts w:hint="eastAsia" w:ascii="宋体" w:hAnsi="宋体" w:cs="宋体"/>
          <w:kern w:val="0"/>
          <w:sz w:val="28"/>
          <w:szCs w:val="28"/>
        </w:rPr>
        <w:t>采购代理机构根据采购项目的特点依法组建谈判小组。谈判小组由采购人代表和评审专家组成，成员为</w:t>
      </w:r>
      <w:r>
        <w:rPr>
          <w:rFonts w:hint="eastAsia" w:ascii="宋体" w:hAnsi="宋体" w:cs="宋体"/>
          <w:color w:val="FF0000"/>
          <w:kern w:val="0"/>
          <w:sz w:val="28"/>
          <w:szCs w:val="28"/>
          <w:u w:val="single"/>
        </w:rPr>
        <w:t xml:space="preserve"> </w:t>
      </w:r>
      <w:r>
        <w:rPr>
          <w:rFonts w:ascii="宋体" w:hAnsi="宋体" w:cs="宋体"/>
          <w:color w:val="FF0000"/>
          <w:kern w:val="0"/>
          <w:sz w:val="28"/>
          <w:szCs w:val="28"/>
          <w:u w:val="single"/>
        </w:rPr>
        <w:t xml:space="preserve">3  </w:t>
      </w:r>
      <w:r>
        <w:rPr>
          <w:rFonts w:hint="eastAsia" w:ascii="宋体" w:hAnsi="宋体" w:cs="宋体"/>
          <w:kern w:val="0"/>
          <w:sz w:val="28"/>
          <w:szCs w:val="28"/>
        </w:rPr>
        <w:t>人(成员由3人以上单数组成。达到公开招标限额标准而采取竞争性谈判采购方式的采购项目，成员人数应为5人以上单数。采购人代表不得担任谈判小组组长)。</w:t>
      </w:r>
    </w:p>
    <w:p w14:paraId="402EEE4C">
      <w:pPr>
        <w:ind w:firstLine="562" w:firstLineChars="200"/>
        <w:rPr>
          <w:rFonts w:ascii="宋体" w:hAnsi="宋体" w:cs="宋体"/>
          <w:kern w:val="0"/>
          <w:sz w:val="28"/>
          <w:szCs w:val="28"/>
        </w:rPr>
      </w:pPr>
      <w:r>
        <w:rPr>
          <w:rFonts w:hint="eastAsia" w:ascii="黑体" w:hAnsi="黑体" w:eastAsia="黑体"/>
          <w:b/>
          <w:sz w:val="28"/>
          <w:szCs w:val="28"/>
        </w:rPr>
        <w:t>26.</w:t>
      </w:r>
      <w:r>
        <w:rPr>
          <w:rFonts w:ascii="Calibri" w:hAnsi="Calibri" w:eastAsia="黑体" w:cs="Calibri"/>
          <w:b/>
          <w:sz w:val="28"/>
          <w:szCs w:val="28"/>
        </w:rPr>
        <w:t> </w:t>
      </w:r>
      <w:r>
        <w:rPr>
          <w:rFonts w:hint="eastAsia" w:ascii="黑体" w:hAnsi="黑体" w:eastAsia="黑体"/>
          <w:b/>
          <w:sz w:val="28"/>
          <w:szCs w:val="28"/>
        </w:rPr>
        <w:t>响应文件的初审</w:t>
      </w:r>
    </w:p>
    <w:p w14:paraId="1F2EC761">
      <w:pPr>
        <w:ind w:firstLine="560" w:firstLineChars="200"/>
        <w:rPr>
          <w:rFonts w:ascii="宋体" w:hAnsi="宋体" w:cs="宋体"/>
          <w:kern w:val="0"/>
          <w:sz w:val="28"/>
          <w:szCs w:val="28"/>
        </w:rPr>
      </w:pPr>
      <w:r>
        <w:rPr>
          <w:rFonts w:hint="eastAsia" w:ascii="宋体" w:hAnsi="宋体" w:cs="宋体"/>
          <w:kern w:val="0"/>
          <w:sz w:val="28"/>
          <w:szCs w:val="28"/>
        </w:rPr>
        <w:t>26.1谈判小组会将对响应文件进行检查，以确定响应文件是否完整、有无计算上的错误、是否已正确签署等。响应文件如果出现计算或表达上的错误，修正错误的原则如下：</w:t>
      </w:r>
    </w:p>
    <w:p w14:paraId="7E818580">
      <w:pPr>
        <w:ind w:firstLine="560" w:firstLineChars="200"/>
        <w:rPr>
          <w:rFonts w:ascii="宋体" w:hAnsi="宋体" w:cs="宋体"/>
          <w:kern w:val="0"/>
          <w:sz w:val="28"/>
          <w:szCs w:val="28"/>
        </w:rPr>
      </w:pPr>
      <w:r>
        <w:rPr>
          <w:rFonts w:hint="eastAsia" w:ascii="宋体" w:hAnsi="宋体" w:cs="宋体"/>
          <w:kern w:val="0"/>
          <w:sz w:val="28"/>
          <w:szCs w:val="28"/>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文件的解释发生异议的，以中文文本为准。上述修正错误的原则及方法调整或修正响应文件的报价，供应商同意后，调整后的报价对供应商起约束作用。如果供应商不接受修正后的报价，则其响应文件将被作为无效响应。</w:t>
      </w:r>
    </w:p>
    <w:p w14:paraId="3B9E3688">
      <w:pPr>
        <w:ind w:firstLine="562" w:firstLineChars="200"/>
        <w:rPr>
          <w:rFonts w:ascii="黑体" w:hAnsi="黑体" w:eastAsia="黑体"/>
          <w:b/>
          <w:sz w:val="28"/>
          <w:szCs w:val="28"/>
        </w:rPr>
      </w:pPr>
      <w:r>
        <w:rPr>
          <w:rFonts w:hint="eastAsia" w:ascii="黑体" w:hAnsi="黑体" w:eastAsia="黑体"/>
          <w:b/>
          <w:sz w:val="28"/>
          <w:szCs w:val="28"/>
        </w:rPr>
        <w:t>26.2</w:t>
      </w:r>
      <w:r>
        <w:rPr>
          <w:rFonts w:ascii="Calibri" w:hAnsi="Calibri" w:eastAsia="黑体" w:cs="Calibri"/>
          <w:b/>
          <w:sz w:val="28"/>
          <w:szCs w:val="28"/>
        </w:rPr>
        <w:t> </w:t>
      </w:r>
      <w:r>
        <w:rPr>
          <w:rFonts w:hint="eastAsia" w:ascii="黑体" w:hAnsi="黑体" w:eastAsia="黑体"/>
          <w:b/>
          <w:sz w:val="28"/>
          <w:szCs w:val="28"/>
        </w:rPr>
        <w:t>资格性检查和符合性检查。</w:t>
      </w:r>
    </w:p>
    <w:p w14:paraId="7ECB513F">
      <w:pPr>
        <w:ind w:firstLine="560" w:firstLineChars="200"/>
        <w:rPr>
          <w:rFonts w:ascii="宋体" w:hAnsi="宋体" w:cs="宋体"/>
          <w:kern w:val="0"/>
          <w:sz w:val="28"/>
          <w:szCs w:val="28"/>
        </w:rPr>
      </w:pPr>
      <w:r>
        <w:rPr>
          <w:rFonts w:hint="eastAsia" w:ascii="宋体" w:hAnsi="宋体" w:cs="宋体"/>
          <w:sz w:val="28"/>
        </w:rPr>
        <w:t>26.2.1资格性检查。谈判小组将依据响应文件按竞争性谈判公告第二项所述的资格标准和采购文件第三章4.供应商应提交的证明文件对供应商进行资格审查,以确定其是否具备谈判资格。如果供应商不具备资格、未对证件真实性做出保证，保证需法定代表人签字盖章并注明联系方式加盖公章，</w:t>
      </w:r>
      <w:r>
        <w:rPr>
          <w:rFonts w:hint="eastAsia" w:ascii="宋体" w:hAnsi="宋体" w:cs="宋体"/>
          <w:kern w:val="0"/>
          <w:sz w:val="28"/>
          <w:szCs w:val="28"/>
        </w:rPr>
        <w:t>不满足采购文件所规定的资格标准或提供资格证明文件不全,将被视为未实质性响应采购文件。</w:t>
      </w:r>
    </w:p>
    <w:p w14:paraId="5786D96A">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26.2.2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14:paraId="22351C8E">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(1)响应文件未按规定签字、盖章的。</w:t>
      </w:r>
    </w:p>
    <w:p w14:paraId="22F6E85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(2)供应商代表未能出具有效身份证明，或与身份不符的。</w:t>
      </w:r>
    </w:p>
    <w:p w14:paraId="03539D6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(3)资格证明文件不全的，或不符合采购文件标明的资格要求的。</w:t>
      </w:r>
    </w:p>
    <w:p w14:paraId="4D188FA1">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(4)响应文件有效期、质保期等不满足采购文件要求的</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及</w:t>
      </w:r>
      <w:r>
        <w:rPr>
          <w:rFonts w:hint="eastAsia" w:ascii="宋体" w:hAnsi="宋体" w:cs="宋体"/>
          <w:kern w:val="0"/>
          <w:sz w:val="28"/>
          <w:szCs w:val="28"/>
        </w:rPr>
        <w:t>未附政府采购报名确认单的。</w:t>
      </w:r>
    </w:p>
    <w:p w14:paraId="2E08E8D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(5) 供应商在编制响应性文件时，应根据第二章采购需求制定供货服务方案，如未提供服务方案或所提供的服务方案不符合实际或不可行或无针对性的。</w:t>
      </w:r>
      <w:bookmarkStart w:id="40" w:name="_GoBack"/>
      <w:bookmarkEnd w:id="40"/>
    </w:p>
    <w:p w14:paraId="4D38D39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(6)任何1项技术指标不能满足低于采购需求的。</w:t>
      </w:r>
    </w:p>
    <w:p w14:paraId="6EEBBD8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(7)未按采购文件提供的格式填列、项目不齐全或内容虚假的。</w:t>
      </w:r>
    </w:p>
    <w:p w14:paraId="63D01048">
      <w:pPr>
        <w:widowControl/>
        <w:shd w:val="clear" w:color="auto" w:fill="FFFFFF"/>
        <w:spacing w:line="460" w:lineRule="atLeast"/>
        <w:ind w:firstLine="480"/>
        <w:rPr>
          <w:rFonts w:hint="eastAsia" w:ascii="宋体" w:hAnsi="宋体" w:cs="宋体"/>
          <w:sz w:val="28"/>
          <w:lang w:eastAsia="zh-CN"/>
        </w:rPr>
      </w:pPr>
      <w:r>
        <w:rPr>
          <w:rFonts w:hint="eastAsia" w:ascii="宋体" w:hAnsi="宋体" w:cs="宋体"/>
          <w:sz w:val="28"/>
        </w:rPr>
        <w:t>(8)响应文件的实质性内容未使用中文表述，或意思表述不明确，或前后矛盾，或使用计量单位不符合采购文件要求的</w:t>
      </w:r>
      <w:r>
        <w:rPr>
          <w:rFonts w:hint="eastAsia" w:ascii="宋体" w:hAnsi="宋体" w:cs="宋体"/>
          <w:sz w:val="28"/>
          <w:lang w:eastAsia="zh-CN"/>
        </w:rPr>
        <w:t>。</w:t>
      </w:r>
    </w:p>
    <w:p w14:paraId="5A830B0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(9)响应文件的关键内容字迹模糊、无法辨认,或响应文件中经修正的内容字迹模糊无法辩认，或修改处未按规定签名盖章的。</w:t>
      </w:r>
    </w:p>
    <w:p w14:paraId="1322F79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(10)不符合采购文件中规定的其它实质性条款。</w:t>
      </w:r>
    </w:p>
    <w:p w14:paraId="0A0A77F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谈判小组将拒绝被确定为没有实质性响应采购文件的响应文件。谈判小组决定供应商是否实质性响应采购文件只根据响应文件本身的内容，而不寻求其他的外部证据。</w:t>
      </w:r>
    </w:p>
    <w:p w14:paraId="546739C6">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26.2．3对资格性检查和符合性检查不合格的供应商，将</w:t>
      </w:r>
      <w:r>
        <w:rPr>
          <w:rFonts w:hint="eastAsia" w:ascii="宋体" w:hAnsi="宋体"/>
          <w:sz w:val="28"/>
          <w:szCs w:val="28"/>
        </w:rPr>
        <w:t>通过驻马店市公共资源交易中心电子</w:t>
      </w:r>
      <w:r>
        <w:rPr>
          <w:rFonts w:ascii="宋体" w:hAnsi="宋体"/>
          <w:sz w:val="28"/>
          <w:szCs w:val="28"/>
        </w:rPr>
        <w:t>交易平台</w:t>
      </w:r>
      <w:r>
        <w:rPr>
          <w:rFonts w:hint="eastAsia" w:ascii="宋体" w:hAnsi="宋体"/>
          <w:sz w:val="28"/>
          <w:szCs w:val="28"/>
        </w:rPr>
        <w:t>不见面交易系统网上实时</w:t>
      </w:r>
      <w:r>
        <w:rPr>
          <w:rFonts w:hint="eastAsia" w:ascii="宋体" w:hAnsi="宋体" w:cs="宋体"/>
          <w:kern w:val="0"/>
          <w:sz w:val="28"/>
          <w:szCs w:val="28"/>
        </w:rPr>
        <w:t>告知其理由。</w:t>
      </w:r>
    </w:p>
    <w:p w14:paraId="5E2C35D0">
      <w:pPr>
        <w:widowControl/>
        <w:shd w:val="clear" w:color="auto" w:fill="FFFFFF"/>
        <w:spacing w:line="420" w:lineRule="atLeast"/>
        <w:ind w:firstLine="478"/>
        <w:rPr>
          <w:rFonts w:ascii="宋体" w:hAnsi="宋体" w:cs="宋体"/>
          <w:kern w:val="0"/>
          <w:sz w:val="28"/>
          <w:szCs w:val="28"/>
        </w:rPr>
      </w:pPr>
      <w:r>
        <w:rPr>
          <w:rFonts w:hint="eastAsia" w:ascii="宋体" w:hAnsi="宋体" w:cs="宋体"/>
          <w:kern w:val="0"/>
          <w:sz w:val="28"/>
          <w:szCs w:val="28"/>
        </w:rPr>
        <w:t>26.3在评审过程中，谈判小组发现供应商有下列情形之一的，视为供应商相互串通。具体表现形式如下：</w:t>
      </w:r>
    </w:p>
    <w:p w14:paraId="776A7396">
      <w:pPr>
        <w:widowControl/>
        <w:shd w:val="clear" w:color="auto" w:fill="FFFFFF"/>
        <w:spacing w:line="420" w:lineRule="atLeas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26.3.1 不同供应商的响应文件异常一致的。</w:t>
      </w:r>
    </w:p>
    <w:p w14:paraId="04588669">
      <w:pPr>
        <w:widowControl/>
        <w:shd w:val="clear" w:color="auto" w:fill="FFFFFF"/>
        <w:spacing w:line="420" w:lineRule="atLeas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26.3.2不同供应商的响应文件由同一单位或个人编制的。</w:t>
      </w:r>
    </w:p>
    <w:p w14:paraId="59D11E95">
      <w:pPr>
        <w:widowControl/>
        <w:shd w:val="clear" w:color="auto" w:fill="FFFFFF"/>
        <w:spacing w:line="420" w:lineRule="atLeas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26.3.4不同供应商的响应文件载明的项目管理成员为同一人的。</w:t>
      </w:r>
    </w:p>
    <w:p w14:paraId="0F9670EC">
      <w:pPr>
        <w:widowControl/>
        <w:shd w:val="clear" w:color="auto" w:fill="FFFFFF"/>
        <w:spacing w:line="420" w:lineRule="atLeas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26.3.5不同供应商的响应文件相互混装的。</w:t>
      </w:r>
    </w:p>
    <w:p w14:paraId="26797369">
      <w:pPr>
        <w:widowControl/>
        <w:shd w:val="clear" w:color="auto" w:fill="FFFFFF"/>
        <w:spacing w:line="420" w:lineRule="atLeas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26.3.6不同供应商授权同一人作为供应商代表的。</w:t>
      </w:r>
    </w:p>
    <w:p w14:paraId="083F74EA">
      <w:pPr>
        <w:widowControl/>
        <w:shd w:val="clear" w:color="auto" w:fill="FFFFFF"/>
        <w:spacing w:line="420" w:lineRule="atLeas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26.3.7 不同供应商的谈判保证金由同一单位或者个人支付的（若收取）。</w:t>
      </w:r>
    </w:p>
    <w:p w14:paraId="43295B6D">
      <w:pPr>
        <w:widowControl/>
        <w:shd w:val="clear" w:color="auto" w:fill="FFFFFF"/>
        <w:spacing w:line="420" w:lineRule="atLeast"/>
        <w:ind w:firstLine="560" w:firstLineChars="200"/>
        <w:rPr>
          <w:rFonts w:ascii="宋体" w:hAnsi="宋体" w:cs="宋体"/>
          <w:kern w:val="0"/>
          <w:sz w:val="28"/>
          <w:szCs w:val="28"/>
        </w:rPr>
      </w:pPr>
      <w:r>
        <w:rPr>
          <w:rFonts w:hint="eastAsia" w:ascii="宋体" w:hAnsi="宋体" w:cs="宋体"/>
          <w:kern w:val="0"/>
          <w:sz w:val="28"/>
          <w:szCs w:val="28"/>
        </w:rPr>
        <w:t>26.3.8有证据证明供应商与采购人、采购代理机构或其他供应商串通的其他情形的。</w:t>
      </w:r>
    </w:p>
    <w:p w14:paraId="1821729E">
      <w:pPr>
        <w:widowControl/>
        <w:shd w:val="clear" w:color="auto" w:fill="FFFFFF"/>
        <w:spacing w:line="420" w:lineRule="atLeast"/>
        <w:ind w:firstLine="560" w:firstLineChars="200"/>
        <w:rPr>
          <w:rFonts w:ascii="宋体" w:hAnsi="宋体" w:cs="宋体"/>
          <w:kern w:val="0"/>
          <w:sz w:val="28"/>
          <w:szCs w:val="28"/>
        </w:rPr>
      </w:pPr>
      <w:r>
        <w:rPr>
          <w:rFonts w:hint="eastAsia" w:ascii="宋体" w:hAnsi="宋体" w:cs="宋体"/>
          <w:kern w:val="0"/>
          <w:sz w:val="28"/>
          <w:szCs w:val="28"/>
        </w:rPr>
        <w:t>26.3.9谈判小组认定的其他串通情形。</w:t>
      </w:r>
    </w:p>
    <w:p w14:paraId="62DCD6F5">
      <w:pPr>
        <w:ind w:firstLine="562" w:firstLineChars="200"/>
        <w:rPr>
          <w:rFonts w:ascii="黑体" w:hAnsi="黑体" w:eastAsia="黑体"/>
          <w:b/>
          <w:sz w:val="28"/>
          <w:szCs w:val="28"/>
        </w:rPr>
      </w:pPr>
      <w:r>
        <w:rPr>
          <w:rFonts w:hint="eastAsia" w:ascii="黑体" w:hAnsi="黑体" w:eastAsia="黑体"/>
          <w:b/>
          <w:sz w:val="28"/>
          <w:szCs w:val="28"/>
        </w:rPr>
        <w:t>27.响应文件的澄清</w:t>
      </w:r>
    </w:p>
    <w:p w14:paraId="39DFA40E">
      <w:pPr>
        <w:widowControl/>
        <w:shd w:val="clear" w:color="auto" w:fill="FFFFFF"/>
        <w:spacing w:line="460" w:lineRule="atLeast"/>
        <w:ind w:firstLine="560" w:firstLineChars="200"/>
        <w:rPr>
          <w:rFonts w:ascii="宋体" w:hAnsi="宋体"/>
          <w:kern w:val="0"/>
          <w:sz w:val="24"/>
        </w:rPr>
      </w:pPr>
      <w:r>
        <w:rPr>
          <w:rFonts w:hint="eastAsia" w:ascii="宋体" w:hAnsi="宋体" w:cs="宋体"/>
          <w:kern w:val="0"/>
          <w:sz w:val="28"/>
          <w:szCs w:val="28"/>
        </w:rPr>
        <w:t>对响应文件中含义不明确、同类问题表述不一致或者有明显文字和计算错误的内容，谈判小组可以书面形式通过驻马店市公共资源交易中心电子交易</w:t>
      </w:r>
      <w:r>
        <w:rPr>
          <w:rFonts w:ascii="宋体" w:hAnsi="宋体" w:cs="宋体"/>
          <w:kern w:val="0"/>
          <w:sz w:val="28"/>
          <w:szCs w:val="28"/>
        </w:rPr>
        <w:t>平台</w:t>
      </w:r>
      <w:r>
        <w:rPr>
          <w:rFonts w:hint="eastAsia" w:ascii="宋体" w:hAnsi="宋体" w:cs="宋体"/>
          <w:kern w:val="0"/>
          <w:sz w:val="28"/>
          <w:szCs w:val="28"/>
        </w:rPr>
        <w:t>不见面交易系统远程要求供应商作出必要的澄清。供应商的澄清应当在谈判小组规定的时间内通过驻马店市公共资源交易中心电子</w:t>
      </w:r>
      <w:r>
        <w:rPr>
          <w:rFonts w:ascii="宋体" w:hAnsi="宋体" w:cs="宋体"/>
          <w:kern w:val="0"/>
          <w:sz w:val="28"/>
          <w:szCs w:val="28"/>
        </w:rPr>
        <w:t>交易平台</w:t>
      </w:r>
      <w:r>
        <w:rPr>
          <w:rFonts w:hint="eastAsia" w:ascii="宋体" w:hAnsi="宋体" w:cs="宋体"/>
          <w:kern w:val="0"/>
          <w:sz w:val="28"/>
          <w:szCs w:val="28"/>
        </w:rPr>
        <w:t>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7B41CBFD">
      <w:pPr>
        <w:ind w:firstLine="562" w:firstLineChars="200"/>
        <w:rPr>
          <w:rFonts w:ascii="黑体" w:hAnsi="黑体" w:eastAsia="黑体"/>
          <w:b/>
          <w:sz w:val="28"/>
          <w:szCs w:val="28"/>
        </w:rPr>
      </w:pPr>
      <w:r>
        <w:rPr>
          <w:rFonts w:hint="eastAsia" w:ascii="黑体" w:hAnsi="黑体" w:eastAsia="黑体"/>
          <w:b/>
          <w:sz w:val="28"/>
          <w:szCs w:val="28"/>
        </w:rPr>
        <w:t>28.</w:t>
      </w:r>
      <w:r>
        <w:rPr>
          <w:rFonts w:ascii="Calibri" w:hAnsi="Calibri" w:eastAsia="黑体" w:cs="Calibri"/>
          <w:b/>
          <w:sz w:val="28"/>
          <w:szCs w:val="28"/>
        </w:rPr>
        <w:t> </w:t>
      </w:r>
      <w:r>
        <w:rPr>
          <w:rFonts w:hint="eastAsia" w:ascii="黑体" w:hAnsi="黑体" w:eastAsia="黑体"/>
          <w:b/>
          <w:sz w:val="28"/>
          <w:szCs w:val="28"/>
        </w:rPr>
        <w:t>谈判</w:t>
      </w:r>
    </w:p>
    <w:p w14:paraId="1CE2B6DC">
      <w:pPr>
        <w:widowControl/>
        <w:shd w:val="clear" w:color="auto" w:fill="FFFFFF"/>
        <w:spacing w:line="460" w:lineRule="atLeast"/>
        <w:ind w:right="150" w:firstLine="480"/>
        <w:jc w:val="left"/>
        <w:rPr>
          <w:rFonts w:ascii="宋体" w:hAnsi="宋体" w:cs="宋体"/>
          <w:kern w:val="0"/>
          <w:sz w:val="28"/>
          <w:szCs w:val="28"/>
        </w:rPr>
      </w:pPr>
      <w:r>
        <w:rPr>
          <w:rFonts w:hint="eastAsia" w:ascii="宋体" w:hAnsi="宋体" w:cs="宋体"/>
          <w:kern w:val="0"/>
          <w:sz w:val="28"/>
          <w:szCs w:val="28"/>
        </w:rPr>
        <w:t>28.1对资格性检查和符合性检查合格的供应商，进入本次谈判程序。</w:t>
      </w:r>
    </w:p>
    <w:p w14:paraId="3555069C">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28.2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以书面形式通知所有参加谈判供应商。</w:t>
      </w:r>
    </w:p>
    <w:p w14:paraId="06D7910C">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28.3本次谈判进行</w:t>
      </w:r>
      <w:r>
        <w:rPr>
          <w:rFonts w:hint="eastAsia" w:ascii="宋体" w:hAnsi="宋体" w:cs="宋体"/>
          <w:color w:val="FF0000"/>
          <w:kern w:val="0"/>
          <w:sz w:val="28"/>
          <w:szCs w:val="28"/>
          <w:u w:val="single"/>
        </w:rPr>
        <w:t> </w:t>
      </w:r>
      <w:r>
        <w:rPr>
          <w:rFonts w:ascii="宋体" w:hAnsi="宋体" w:cs="宋体"/>
          <w:color w:val="FF0000"/>
          <w:kern w:val="0"/>
          <w:sz w:val="28"/>
          <w:szCs w:val="28"/>
          <w:u w:val="single"/>
        </w:rPr>
        <w:t>2</w:t>
      </w:r>
      <w:r>
        <w:rPr>
          <w:rFonts w:hint="eastAsia" w:ascii="宋体" w:hAnsi="宋体" w:cs="宋体"/>
          <w:color w:val="FF0000"/>
          <w:kern w:val="0"/>
          <w:sz w:val="28"/>
          <w:szCs w:val="28"/>
          <w:u w:val="single"/>
        </w:rPr>
        <w:t> </w:t>
      </w:r>
      <w:r>
        <w:rPr>
          <w:rFonts w:hint="eastAsia" w:ascii="宋体" w:hAnsi="宋体" w:cs="宋体"/>
          <w:kern w:val="0"/>
          <w:sz w:val="28"/>
          <w:szCs w:val="28"/>
        </w:rPr>
        <w:t>轮次报价，并给予每个供应商相同的机会。响应文件报价为第一轮报价，以后轮次报价不得高于上一轮次报价（除采购文件有实质性变动外），否则将被视为未实质性响应采购文件。供应商应当对谈判的每轮次报价或承诺均以书面形式确认，并由供应商代表签字，在规定的时限内递交给谈判小组，谈判报价以供应商的最后一轮次报价为准。最后一轮报价递交给谈判小组后，请所有供应商参加，由采购代理机构工作人员当场宣唱各供应商最后一轮报价，由供应商代表签字确认。（如果一包中分项目过多，第二轮、第三轮可以只报总价，分项目价格按本轮总报价与第一轮总报价的优惠比例相应调整）</w:t>
      </w:r>
    </w:p>
    <w:p w14:paraId="6D3ADB8A">
      <w:pPr>
        <w:widowControl/>
        <w:shd w:val="clear" w:color="auto" w:fill="FFFFFF"/>
        <w:spacing w:line="460" w:lineRule="atLeast"/>
        <w:ind w:firstLine="560" w:firstLineChars="200"/>
        <w:rPr>
          <w:rFonts w:ascii="宋体" w:hAnsi="宋体" w:cs="宋体"/>
          <w:kern w:val="0"/>
          <w:sz w:val="24"/>
        </w:rPr>
      </w:pPr>
      <w:r>
        <w:rPr>
          <w:rFonts w:hint="eastAsia" w:ascii="宋体" w:hAnsi="宋体" w:cs="宋体"/>
          <w:kern w:val="0"/>
          <w:sz w:val="28"/>
          <w:szCs w:val="28"/>
        </w:rPr>
        <w:t>28.4在确定成交供应商之前，谈判小组认为供应商的报价明显低于其他通过符合性审查供应商的报价，有可能影响产品质量或者不能诚信履约的，应当要求其通过</w:t>
      </w:r>
      <w:r>
        <w:rPr>
          <w:rFonts w:hint="eastAsia"/>
          <w:sz w:val="28"/>
          <w:szCs w:val="28"/>
        </w:rPr>
        <w:t>驻马店市公共资源交易中心</w:t>
      </w:r>
      <w:r>
        <w:rPr>
          <w:sz w:val="28"/>
          <w:szCs w:val="28"/>
        </w:rPr>
        <w:t>电子交易平台</w:t>
      </w:r>
      <w:r>
        <w:rPr>
          <w:rFonts w:hint="eastAsia"/>
          <w:sz w:val="28"/>
          <w:szCs w:val="28"/>
        </w:rPr>
        <w:t>不见面交易系统</w:t>
      </w:r>
      <w:r>
        <w:rPr>
          <w:rFonts w:hint="eastAsia" w:ascii="宋体" w:hAnsi="宋体" w:cs="宋体"/>
          <w:kern w:val="0"/>
          <w:sz w:val="28"/>
          <w:szCs w:val="28"/>
        </w:rPr>
        <w:t>在合理的时间内提供书面说明，必要时提交相关证明村料；不能证明其报价合理性的，谈判小组应当将其作为无效响应处理。</w:t>
      </w:r>
    </w:p>
    <w:p w14:paraId="06E913CF">
      <w:pPr>
        <w:ind w:firstLine="562" w:firstLineChars="200"/>
        <w:rPr>
          <w:rFonts w:ascii="黑体" w:hAnsi="黑体" w:eastAsia="黑体"/>
          <w:b/>
          <w:sz w:val="28"/>
          <w:szCs w:val="28"/>
        </w:rPr>
      </w:pPr>
      <w:r>
        <w:rPr>
          <w:rFonts w:hint="eastAsia" w:ascii="黑体" w:hAnsi="黑体" w:eastAsia="黑体"/>
          <w:b/>
          <w:sz w:val="28"/>
          <w:szCs w:val="28"/>
        </w:rPr>
        <w:t>29.谈判过程及保密原则</w:t>
      </w:r>
    </w:p>
    <w:p w14:paraId="7A9173F2">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29.1凡与本次谈判有关人员对属于审查、澄清、评价和谈判中的有关资料等，均不得向供应商或其他人员透露。否则,将按有关规定追究相关人员的责任。</w:t>
      </w:r>
    </w:p>
    <w:p w14:paraId="4873C3E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29.2在谈判期间，供应商试图影响或干预评审的任何行为，将导致其丧失参加谈判的资格，并承担相应的法律责任。</w:t>
      </w:r>
    </w:p>
    <w:p w14:paraId="1DBFE38F">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七 确定成交供应商</w:t>
      </w:r>
    </w:p>
    <w:p w14:paraId="7D906C69">
      <w:pPr>
        <w:ind w:firstLine="562" w:firstLineChars="200"/>
        <w:rPr>
          <w:rFonts w:ascii="黑体" w:hAnsi="黑体" w:eastAsia="黑体"/>
          <w:b/>
          <w:sz w:val="28"/>
          <w:szCs w:val="28"/>
        </w:rPr>
      </w:pPr>
      <w:r>
        <w:rPr>
          <w:rFonts w:hint="eastAsia" w:ascii="黑体" w:hAnsi="黑体" w:eastAsia="黑体"/>
          <w:b/>
          <w:sz w:val="28"/>
          <w:szCs w:val="28"/>
        </w:rPr>
        <w:t>30.成交原则</w:t>
      </w:r>
    </w:p>
    <w:p w14:paraId="483A199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4A225DA3">
      <w:pPr>
        <w:ind w:firstLine="562" w:firstLineChars="200"/>
        <w:rPr>
          <w:rFonts w:hint="eastAsia" w:ascii="黑体" w:hAnsi="黑体" w:eastAsia="黑体"/>
          <w:b w:val="0"/>
          <w:bCs/>
          <w:sz w:val="21"/>
          <w:szCs w:val="21"/>
          <w:lang w:eastAsia="zh-CN"/>
        </w:rPr>
      </w:pPr>
      <w:r>
        <w:rPr>
          <w:rFonts w:hint="eastAsia" w:ascii="黑体" w:hAnsi="黑体" w:eastAsia="黑体"/>
          <w:b/>
          <w:sz w:val="28"/>
          <w:szCs w:val="28"/>
        </w:rPr>
        <w:t>31.</w:t>
      </w:r>
      <w:r>
        <w:rPr>
          <w:rFonts w:ascii="Calibri" w:hAnsi="Calibri" w:eastAsia="黑体" w:cs="Calibri"/>
          <w:b/>
          <w:sz w:val="28"/>
          <w:szCs w:val="28"/>
        </w:rPr>
        <w:t> </w:t>
      </w:r>
      <w:r>
        <w:rPr>
          <w:rFonts w:hint="eastAsia" w:ascii="黑体" w:hAnsi="黑体" w:eastAsia="黑体"/>
          <w:b/>
          <w:sz w:val="28"/>
          <w:szCs w:val="28"/>
        </w:rPr>
        <w:t>价格调整</w:t>
      </w:r>
    </w:p>
    <w:p w14:paraId="0B4501A1">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31.1谈判小组根据政府采购相关规定，对供应商提供的货物符合价格折扣条件的，按照“价格调整要素及价格折扣幅度列表”对供应商报价进行调整。</w:t>
      </w:r>
    </w:p>
    <w:p w14:paraId="1B91C2B3">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31.2价格调整要素及价格折扣幅度列表：</w:t>
      </w:r>
    </w:p>
    <w:tbl>
      <w:tblPr>
        <w:tblStyle w:val="1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14:paraId="6091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14:paraId="38EF49C4">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价格要素</w:t>
            </w:r>
          </w:p>
        </w:tc>
        <w:tc>
          <w:tcPr>
            <w:tcW w:w="5400" w:type="dxa"/>
            <w:tcBorders>
              <w:top w:val="single" w:color="auto" w:sz="4" w:space="0"/>
              <w:left w:val="single" w:color="auto" w:sz="4" w:space="0"/>
              <w:bottom w:val="single" w:color="auto" w:sz="4" w:space="0"/>
              <w:right w:val="single" w:color="auto" w:sz="4" w:space="0"/>
            </w:tcBorders>
          </w:tcPr>
          <w:p w14:paraId="3E563E3D">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价格折扣幅度</w:t>
            </w:r>
          </w:p>
        </w:tc>
      </w:tr>
      <w:tr w14:paraId="492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060" w:type="dxa"/>
            <w:tcBorders>
              <w:top w:val="single" w:color="auto" w:sz="4" w:space="0"/>
              <w:left w:val="single" w:color="auto" w:sz="4" w:space="0"/>
              <w:bottom w:val="single" w:color="auto" w:sz="4" w:space="0"/>
              <w:right w:val="single" w:color="auto" w:sz="4" w:space="0"/>
            </w:tcBorders>
          </w:tcPr>
          <w:p w14:paraId="3622AB01">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节能产品</w:t>
            </w:r>
          </w:p>
        </w:tc>
        <w:tc>
          <w:tcPr>
            <w:tcW w:w="5400" w:type="dxa"/>
            <w:tcBorders>
              <w:top w:val="single" w:color="auto" w:sz="4" w:space="0"/>
              <w:left w:val="single" w:color="auto" w:sz="4" w:space="0"/>
              <w:bottom w:val="single" w:color="auto" w:sz="4" w:space="0"/>
              <w:right w:val="single" w:color="auto" w:sz="4" w:space="0"/>
            </w:tcBorders>
          </w:tcPr>
          <w:p w14:paraId="1934FB1E">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w:t>
            </w:r>
          </w:p>
        </w:tc>
      </w:tr>
      <w:tr w14:paraId="5B2F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060" w:type="dxa"/>
            <w:tcBorders>
              <w:top w:val="single" w:color="auto" w:sz="4" w:space="0"/>
              <w:left w:val="single" w:color="auto" w:sz="4" w:space="0"/>
              <w:bottom w:val="single" w:color="auto" w:sz="4" w:space="0"/>
              <w:right w:val="single" w:color="auto" w:sz="4" w:space="0"/>
            </w:tcBorders>
          </w:tcPr>
          <w:p w14:paraId="5D141D3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环境标志产品</w:t>
            </w:r>
          </w:p>
        </w:tc>
        <w:tc>
          <w:tcPr>
            <w:tcW w:w="5400" w:type="dxa"/>
            <w:tcBorders>
              <w:top w:val="single" w:color="auto" w:sz="4" w:space="0"/>
              <w:left w:val="single" w:color="auto" w:sz="4" w:space="0"/>
              <w:bottom w:val="single" w:color="auto" w:sz="4" w:space="0"/>
              <w:right w:val="single" w:color="auto" w:sz="4" w:space="0"/>
            </w:tcBorders>
          </w:tcPr>
          <w:p w14:paraId="143C54F5">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w:t>
            </w:r>
          </w:p>
        </w:tc>
      </w:tr>
      <w:tr w14:paraId="3AE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14:paraId="5BEBEE67">
            <w:pPr>
              <w:widowControl/>
              <w:shd w:val="clear" w:color="auto" w:fill="FFFFFF"/>
              <w:spacing w:line="460" w:lineRule="atLeast"/>
              <w:rPr>
                <w:rFonts w:ascii="宋体" w:hAnsi="宋体" w:cs="宋体"/>
                <w:kern w:val="0"/>
                <w:sz w:val="28"/>
                <w:szCs w:val="28"/>
              </w:rPr>
            </w:pPr>
            <w:r>
              <w:rPr>
                <w:rFonts w:hint="eastAsia" w:ascii="宋体" w:hAnsi="宋体" w:cs="宋体"/>
                <w:kern w:val="0"/>
                <w:sz w:val="28"/>
                <w:szCs w:val="28"/>
              </w:rPr>
              <w:t>小微企业参加谈判，且提供产品出自小型或微型企业。监狱企业、残疾人福利性单位视同小型、微型企业。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tcPr>
          <w:p w14:paraId="44A6140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lang w:val="en-US" w:eastAsia="zh-CN"/>
              </w:rPr>
              <w:t>20</w:t>
            </w:r>
            <w:r>
              <w:rPr>
                <w:rFonts w:hint="eastAsia" w:ascii="宋体" w:hAnsi="宋体" w:cs="宋体"/>
                <w:kern w:val="0"/>
                <w:sz w:val="28"/>
                <w:szCs w:val="28"/>
              </w:rPr>
              <w:t>%；联合体参加谈判的，小型、微型企业的协议合同金额占到联合体协议合同总金额30%以上的，给予联合体</w:t>
            </w:r>
            <w:r>
              <w:rPr>
                <w:rFonts w:hint="eastAsia" w:ascii="宋体" w:hAnsi="宋体" w:cs="宋体"/>
                <w:kern w:val="0"/>
                <w:sz w:val="28"/>
                <w:szCs w:val="28"/>
                <w:lang w:val="en-US" w:eastAsia="zh-CN"/>
              </w:rPr>
              <w:t>5</w:t>
            </w:r>
            <w:r>
              <w:rPr>
                <w:rFonts w:hint="eastAsia" w:ascii="宋体" w:hAnsi="宋体" w:cs="宋体"/>
                <w:kern w:val="0"/>
                <w:sz w:val="28"/>
                <w:szCs w:val="28"/>
              </w:rPr>
              <w:t>%的价格扣除。</w:t>
            </w:r>
          </w:p>
        </w:tc>
      </w:tr>
      <w:tr w14:paraId="114A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14:paraId="17D5947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w:t>
            </w:r>
          </w:p>
        </w:tc>
        <w:tc>
          <w:tcPr>
            <w:tcW w:w="5400" w:type="dxa"/>
            <w:tcBorders>
              <w:top w:val="single" w:color="auto" w:sz="4" w:space="0"/>
              <w:left w:val="single" w:color="auto" w:sz="4" w:space="0"/>
              <w:bottom w:val="single" w:color="auto" w:sz="4" w:space="0"/>
              <w:right w:val="single" w:color="auto" w:sz="4" w:space="0"/>
            </w:tcBorders>
          </w:tcPr>
          <w:p w14:paraId="1EC1CA71">
            <w:pPr>
              <w:widowControl/>
              <w:shd w:val="clear" w:color="auto" w:fill="FFFFFF"/>
              <w:spacing w:line="460" w:lineRule="atLeast"/>
              <w:rPr>
                <w:rFonts w:ascii="宋体" w:hAnsi="宋体" w:cs="宋体"/>
                <w:kern w:val="0"/>
                <w:sz w:val="28"/>
                <w:szCs w:val="28"/>
              </w:rPr>
            </w:pPr>
            <w:r>
              <w:rPr>
                <w:rFonts w:hint="eastAsia" w:ascii="宋体" w:hAnsi="宋体" w:cs="宋体"/>
                <w:kern w:val="0"/>
                <w:sz w:val="28"/>
                <w:szCs w:val="28"/>
              </w:rPr>
              <w:t>供应商或所提供产品按规定享受其他国家政策支持、扶持的，由供应商提供相关法律法规政策依据，每项按0.5%折扣。</w:t>
            </w:r>
          </w:p>
        </w:tc>
      </w:tr>
    </w:tbl>
    <w:p w14:paraId="5C8BD69F">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注：(1)供应商提供的产品属节能或环境标志产品品目清单范围的，以国家确定的认证机构出具的、处于有效期之内的节能产品、环境标志产品认证证书为准。属于强制采购的产品，不再给予价格优惠。</w:t>
      </w:r>
    </w:p>
    <w:p w14:paraId="700E4429">
      <w:pPr>
        <w:ind w:firstLine="560" w:firstLineChars="200"/>
        <w:rPr>
          <w:rFonts w:hint="eastAsia" w:ascii="宋体" w:hAnsi="宋体" w:cs="宋体"/>
          <w:kern w:val="0"/>
          <w:sz w:val="28"/>
          <w:szCs w:val="28"/>
        </w:rPr>
      </w:pPr>
      <w:r>
        <w:rPr>
          <w:rFonts w:hint="eastAsia" w:ascii="宋体" w:hAnsi="宋体" w:cs="宋体"/>
          <w:kern w:val="0"/>
          <w:sz w:val="28"/>
          <w:szCs w:val="28"/>
        </w:rPr>
        <w:t>（2）根据《关于进一步加大政府采购支持中小企业力度的通知》（财库[</w:t>
      </w:r>
      <w:r>
        <w:rPr>
          <w:rFonts w:hint="eastAsia" w:ascii="宋体" w:hAnsi="宋体" w:cs="宋体"/>
          <w:kern w:val="0"/>
          <w:sz w:val="28"/>
          <w:szCs w:val="28"/>
          <w:lang w:eastAsia="zh-CN"/>
        </w:rPr>
        <w:t>2023</w:t>
      </w:r>
      <w:r>
        <w:rPr>
          <w:rFonts w:hint="eastAsia" w:ascii="宋体" w:hAnsi="宋体" w:cs="宋体"/>
          <w:kern w:val="0"/>
          <w:sz w:val="28"/>
          <w:szCs w:val="28"/>
        </w:rPr>
        <w:t>]</w:t>
      </w:r>
      <w:r>
        <w:rPr>
          <w:rFonts w:hint="eastAsia" w:ascii="宋体" w:hAnsi="宋体" w:cs="宋体"/>
          <w:kern w:val="0"/>
          <w:sz w:val="28"/>
          <w:szCs w:val="28"/>
          <w:lang w:val="en-US" w:eastAsia="zh-CN"/>
        </w:rPr>
        <w:t>19</w:t>
      </w:r>
      <w:r>
        <w:rPr>
          <w:rFonts w:hint="eastAsia" w:ascii="宋体" w:hAnsi="宋体" w:cs="宋体"/>
          <w:kern w:val="0"/>
          <w:sz w:val="28"/>
          <w:szCs w:val="28"/>
        </w:rPr>
        <w:t>号）的规定，参加政府采购活动的中小企业应当提供《中小企业声明函》。（格式见第五章附件10.14）</w:t>
      </w:r>
    </w:p>
    <w:p w14:paraId="0CEAADB4">
      <w:pPr>
        <w:ind w:firstLine="560" w:firstLineChars="200"/>
        <w:rPr>
          <w:rFonts w:ascii="宋体" w:hAnsi="宋体" w:cs="宋体"/>
          <w:kern w:val="0"/>
          <w:sz w:val="28"/>
          <w:szCs w:val="28"/>
        </w:rPr>
      </w:pPr>
      <w:r>
        <w:rPr>
          <w:rFonts w:hint="eastAsia" w:ascii="宋体" w:hAnsi="宋体" w:cs="宋体"/>
          <w:kern w:val="0"/>
          <w:sz w:val="28"/>
          <w:szCs w:val="28"/>
        </w:rPr>
        <w:t>（3）根据《财政部 司法部关于政府采购支持监狱企业发展有关问题的通知》(财库〔2014〕68号)的</w:t>
      </w:r>
      <w:r>
        <w:rPr>
          <w:rFonts w:ascii="宋体" w:hAnsi="宋体" w:cs="宋体"/>
          <w:kern w:val="0"/>
          <w:sz w:val="28"/>
          <w:szCs w:val="28"/>
        </w:rPr>
        <w:t>规定，</w:t>
      </w:r>
      <w:r>
        <w:rPr>
          <w:rFonts w:hint="eastAsia" w:ascii="宋体" w:hAnsi="宋体" w:cs="宋体"/>
          <w:kern w:val="0"/>
          <w:sz w:val="28"/>
          <w:szCs w:val="28"/>
        </w:rPr>
        <w:t>监狱企业参加政府采购活动时，应当提供由省级以上监狱管理局、戒毒管理局（含新疆生产建设兵团）出具的属于监狱企业的证明文件。</w:t>
      </w:r>
    </w:p>
    <w:p w14:paraId="7407398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（4）根据《财政部 民政部 中国残疾人联合会关于促进残疾人就业政府采购政策的通知》（财库〔2017〕 141号）的规定，享受政府采购支持政策的残疾人福利性单位应当提供《残疾人福利性单位声明函》。（格式</w:t>
      </w:r>
      <w:r>
        <w:rPr>
          <w:rFonts w:ascii="宋体" w:hAnsi="宋体" w:cs="宋体"/>
          <w:kern w:val="0"/>
          <w:sz w:val="28"/>
          <w:szCs w:val="28"/>
        </w:rPr>
        <w:t>见</w:t>
      </w:r>
      <w:r>
        <w:rPr>
          <w:rFonts w:hint="eastAsia" w:ascii="宋体" w:hAnsi="宋体" w:cs="宋体"/>
          <w:kern w:val="0"/>
          <w:sz w:val="28"/>
          <w:szCs w:val="28"/>
        </w:rPr>
        <w:t>第</w:t>
      </w:r>
      <w:r>
        <w:rPr>
          <w:rFonts w:hint="eastAsia" w:ascii="宋体" w:hAnsi="宋体" w:cs="宋体"/>
          <w:color w:val="FF0000"/>
          <w:kern w:val="0"/>
          <w:sz w:val="28"/>
          <w:szCs w:val="28"/>
        </w:rPr>
        <w:t>五</w:t>
      </w:r>
      <w:r>
        <w:rPr>
          <w:rFonts w:hint="eastAsia" w:ascii="宋体" w:hAnsi="宋体" w:cs="宋体"/>
          <w:kern w:val="0"/>
          <w:sz w:val="28"/>
          <w:szCs w:val="28"/>
        </w:rPr>
        <w:t>章</w:t>
      </w:r>
      <w:r>
        <w:rPr>
          <w:rFonts w:ascii="宋体" w:hAnsi="宋体" w:cs="宋体"/>
          <w:kern w:val="0"/>
          <w:sz w:val="28"/>
          <w:szCs w:val="28"/>
        </w:rPr>
        <w:t>附件</w:t>
      </w:r>
      <w:r>
        <w:rPr>
          <w:rFonts w:hint="eastAsia" w:ascii="宋体" w:hAnsi="宋体" w:cs="宋体"/>
          <w:kern w:val="0"/>
          <w:sz w:val="28"/>
          <w:szCs w:val="28"/>
        </w:rPr>
        <w:t>10.</w:t>
      </w:r>
      <w:r>
        <w:rPr>
          <w:rFonts w:ascii="宋体" w:hAnsi="宋体" w:cs="宋体"/>
          <w:kern w:val="0"/>
          <w:sz w:val="28"/>
          <w:szCs w:val="28"/>
        </w:rPr>
        <w:t>15</w:t>
      </w:r>
      <w:r>
        <w:rPr>
          <w:rFonts w:hint="eastAsia" w:ascii="宋体" w:hAnsi="宋体" w:cs="宋体"/>
          <w:kern w:val="0"/>
          <w:sz w:val="28"/>
          <w:szCs w:val="28"/>
        </w:rPr>
        <w:t>）</w:t>
      </w:r>
    </w:p>
    <w:p w14:paraId="10138AC1">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31.3如果同一包为单一产品，对最后一轮报价进行调整，调整后的报价作为最终评定价。</w:t>
      </w:r>
    </w:p>
    <w:p w14:paraId="2C49DF16">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最终评定价=最后一轮报价×（1-∑价格折扣幅度）</w:t>
      </w:r>
    </w:p>
    <w:p w14:paraId="16B2C0D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31.4如果同一包内有多个产品，部分产品符合政策功能要求的，只对符合政策功能要求的产品依据《报价明细表》按上述价格折扣幅度进行折扣。</w:t>
      </w:r>
    </w:p>
    <w:p w14:paraId="1BDD8AB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31.4.1如果最后一轮供应商按《初次报价明细表》报价，对最后一轮报价进行调整，调整后的报价作为最终评定价。</w:t>
      </w:r>
    </w:p>
    <w:p w14:paraId="5C56E88D">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单项调整报价=最后一轮单项报价×（1-∑价格折扣幅度）</w:t>
      </w:r>
    </w:p>
    <w:p w14:paraId="634D9C5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最终评定价=∑单项调整报价+∑不进行价格调整产品的最后一轮单项报价</w:t>
      </w:r>
    </w:p>
    <w:p w14:paraId="641B5B6D">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31.4.2如果最后一轮报价只报总价，先对第一轮报价进行调整，再按最后一轮报价比第一轮报价降价幅度计算出最终评定价。</w:t>
      </w:r>
    </w:p>
    <w:p w14:paraId="1E4F3A7D">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第一轮单项调整报价=第一轮单项报价×（1-∑价格折扣幅度）</w:t>
      </w:r>
    </w:p>
    <w:p w14:paraId="00B701BD">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第一轮调整后报价总价=∑第一轮单项调整报价+∑不进行价格调整产品的第一轮单项报价</w:t>
      </w:r>
    </w:p>
    <w:p w14:paraId="4FC9302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最终评定价=（最后一轮报价</w:t>
      </w:r>
      <w:r>
        <w:rPr>
          <w:rFonts w:ascii="宋体" w:hAnsi="宋体" w:cs="宋体"/>
          <w:kern w:val="0"/>
          <w:sz w:val="28"/>
          <w:szCs w:val="28"/>
        </w:rPr>
        <w:t>/</w:t>
      </w:r>
      <w:r>
        <w:rPr>
          <w:rFonts w:hint="eastAsia" w:ascii="宋体" w:hAnsi="宋体" w:cs="宋体"/>
          <w:kern w:val="0"/>
          <w:sz w:val="28"/>
          <w:szCs w:val="28"/>
        </w:rPr>
        <w:t>第一轮报价）×第一轮调整后报价总价</w:t>
      </w:r>
    </w:p>
    <w:p w14:paraId="6F89CAD5">
      <w:pPr>
        <w:ind w:firstLine="562" w:firstLineChars="200"/>
        <w:rPr>
          <w:rFonts w:ascii="黑体" w:hAnsi="黑体" w:eastAsia="黑体"/>
          <w:b/>
          <w:sz w:val="28"/>
          <w:szCs w:val="28"/>
        </w:rPr>
      </w:pPr>
      <w:r>
        <w:rPr>
          <w:rFonts w:hint="eastAsia" w:ascii="黑体" w:hAnsi="黑体" w:eastAsia="黑体"/>
          <w:b/>
          <w:sz w:val="28"/>
          <w:szCs w:val="28"/>
        </w:rPr>
        <w:t>32.确定成交供应商和成交候选供应商</w:t>
      </w:r>
    </w:p>
    <w:p w14:paraId="32C31C6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本项目由采购人授权谈判小组</w:t>
      </w:r>
      <w:r>
        <w:rPr>
          <w:rFonts w:hint="eastAsia" w:ascii="宋体" w:hAnsi="宋体" w:cs="宋体"/>
          <w:kern w:val="0"/>
          <w:sz w:val="28"/>
          <w:szCs w:val="28"/>
          <w:lang w:val="en-US" w:eastAsia="zh-CN"/>
        </w:rPr>
        <w:t>推荐</w:t>
      </w:r>
      <w:r>
        <w:rPr>
          <w:rFonts w:hint="eastAsia" w:ascii="宋体" w:hAnsi="宋体" w:cs="宋体"/>
          <w:kern w:val="0"/>
          <w:sz w:val="28"/>
          <w:szCs w:val="28"/>
        </w:rPr>
        <w:t>成交候选供应商。</w:t>
      </w:r>
    </w:p>
    <w:p w14:paraId="1B48933B">
      <w:pPr>
        <w:ind w:firstLine="562" w:firstLineChars="200"/>
        <w:rPr>
          <w:rFonts w:ascii="黑体" w:hAnsi="黑体" w:eastAsia="黑体"/>
          <w:b/>
          <w:sz w:val="28"/>
          <w:szCs w:val="28"/>
        </w:rPr>
      </w:pPr>
      <w:r>
        <w:rPr>
          <w:rFonts w:hint="eastAsia" w:ascii="黑体" w:hAnsi="黑体" w:eastAsia="黑体"/>
          <w:b/>
          <w:sz w:val="28"/>
          <w:szCs w:val="28"/>
        </w:rPr>
        <w:t>33.成交通知书及成交公告</w:t>
      </w:r>
    </w:p>
    <w:p w14:paraId="7FD5DD2B">
      <w:pPr>
        <w:widowControl/>
        <w:shd w:val="clear" w:color="auto" w:fill="FFFFFF"/>
        <w:spacing w:line="460" w:lineRule="atLeast"/>
        <w:ind w:firstLine="560" w:firstLineChars="200"/>
        <w:rPr>
          <w:rFonts w:hint="eastAsia" w:ascii="宋体" w:hAnsi="宋体" w:cs="宋体"/>
          <w:kern w:val="0"/>
          <w:sz w:val="28"/>
          <w:szCs w:val="28"/>
        </w:rPr>
      </w:pPr>
      <w:r>
        <w:rPr>
          <w:rFonts w:hint="eastAsia" w:ascii="宋体" w:hAnsi="宋体" w:cs="宋体"/>
          <w:kern w:val="0"/>
          <w:sz w:val="28"/>
          <w:szCs w:val="28"/>
        </w:rPr>
        <w:t>33.1</w:t>
      </w:r>
      <w:r>
        <w:rPr>
          <w:rFonts w:hint="eastAsia" w:ascii="宋体" w:hAnsi="宋体"/>
          <w:b w:val="0"/>
          <w:bCs/>
          <w:sz w:val="28"/>
          <w:szCs w:val="28"/>
          <w:lang w:val="en-US" w:eastAsia="zh-CN"/>
        </w:rPr>
        <w:t>谈判小组根据全体谈判小组成员签字的原始评审记录和评审结果编写评审报告，</w:t>
      </w:r>
      <w:r>
        <w:rPr>
          <w:rFonts w:hint="eastAsia" w:ascii="宋体" w:hAnsi="宋体"/>
          <w:b w:val="0"/>
          <w:bCs/>
          <w:sz w:val="28"/>
          <w:szCs w:val="28"/>
        </w:rPr>
        <w:t>采购代理机构在评标结束后2个工作日内将评</w:t>
      </w:r>
      <w:r>
        <w:rPr>
          <w:rFonts w:hint="eastAsia" w:ascii="宋体" w:hAnsi="宋体"/>
          <w:b w:val="0"/>
          <w:bCs/>
          <w:sz w:val="28"/>
          <w:szCs w:val="28"/>
          <w:lang w:val="en-US" w:eastAsia="zh-CN"/>
        </w:rPr>
        <w:t>审</w:t>
      </w:r>
      <w:r>
        <w:rPr>
          <w:rFonts w:hint="eastAsia" w:ascii="宋体" w:hAnsi="宋体"/>
          <w:b w:val="0"/>
          <w:bCs/>
          <w:sz w:val="28"/>
          <w:szCs w:val="28"/>
        </w:rPr>
        <w:t>报告通过公共资源电子交易系统提交采购人，采购人应当在收到评标报告1个工作日内通过公共资源电子交易系统线上确定中标供应商，在中标供应商确定后，采购代理机构应及时在《河南省政府采购网》、《驻马店市公共资源交易中心</w:t>
      </w:r>
      <w:r>
        <w:rPr>
          <w:rFonts w:hint="eastAsia" w:ascii="宋体" w:hAnsi="宋体"/>
          <w:b w:val="0"/>
          <w:bCs/>
          <w:sz w:val="28"/>
          <w:szCs w:val="28"/>
          <w:lang w:val="en-US" w:eastAsia="zh-CN"/>
        </w:rPr>
        <w:t>网</w:t>
      </w:r>
      <w:r>
        <w:rPr>
          <w:rFonts w:hint="eastAsia" w:ascii="宋体" w:hAnsi="宋体"/>
          <w:b w:val="0"/>
          <w:bCs/>
          <w:sz w:val="28"/>
          <w:szCs w:val="28"/>
        </w:rPr>
        <w:t>》等相关媒体上发布中标公告，同时向中标供应商发出中标通知书。</w:t>
      </w:r>
      <w:r>
        <w:rPr>
          <w:rFonts w:hint="eastAsia" w:ascii="宋体" w:hAnsi="宋体" w:cs="宋体"/>
          <w:kern w:val="0"/>
          <w:sz w:val="28"/>
          <w:szCs w:val="28"/>
        </w:rPr>
        <w:t>采购代理机构及时在河南省政府采购网、驻马店市公共资源交易中心网</w:t>
      </w:r>
      <w:r>
        <w:fldChar w:fldCharType="begin"/>
      </w:r>
      <w:r>
        <w:instrText xml:space="preserve"> HYPERLINK "http://zhumadian.hngp.gov.cn/prx/000/http/www.sxztb.gov.cn/" </w:instrText>
      </w:r>
      <w:r>
        <w:fldChar w:fldCharType="separate"/>
      </w:r>
      <w:r>
        <w:fldChar w:fldCharType="end"/>
      </w:r>
      <w:r>
        <w:rPr>
          <w:rFonts w:hint="eastAsia" w:ascii="宋体" w:hAnsi="宋体" w:cs="宋体"/>
          <w:kern w:val="0"/>
          <w:sz w:val="28"/>
          <w:szCs w:val="28"/>
        </w:rPr>
        <w:t>等相关媒体上发布成交公告，同时向成交供应商发出成交通知书。</w:t>
      </w:r>
    </w:p>
    <w:p w14:paraId="07D88A0D">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33.2成交供应商在规定的时间内不领取成交通知书的，视为成交后自动放弃成交资格，承担由此引起的一切后果。成交供应商在有效的最后一轮报价中报价最低,非不可抗力放弃成交资格的，视为供应商恶意串通。</w:t>
      </w:r>
    </w:p>
    <w:p w14:paraId="4C1EA888">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33.3成交通知书对采购人和成交供应商具有同等法律效力。成交通知书发出后，采购人改变成交结果，或者成交供应商放弃成交，应按相关法律、规章、规范性文件的要求承担相应的法律责任。</w:t>
      </w:r>
    </w:p>
    <w:p w14:paraId="44D8C8F0">
      <w:pPr>
        <w:widowControl/>
        <w:shd w:val="clear" w:color="auto" w:fill="FFFFFF"/>
        <w:spacing w:line="460" w:lineRule="atLeast"/>
        <w:ind w:firstLine="560" w:firstLineChars="200"/>
        <w:rPr>
          <w:rFonts w:hint="eastAsia" w:ascii="宋体" w:hAnsi="宋体" w:cs="宋体"/>
          <w:sz w:val="28"/>
        </w:rPr>
      </w:pPr>
      <w:r>
        <w:rPr>
          <w:rFonts w:hint="eastAsia" w:ascii="宋体" w:hAnsi="宋体" w:cs="宋体"/>
          <w:sz w:val="28"/>
        </w:rPr>
        <w:t>33.4成交通知书将作为签订合同的依据。合同签订后，成交通知书成为合同的一部分，需对此做出响应。</w:t>
      </w:r>
    </w:p>
    <w:p w14:paraId="3C5404E9">
      <w:pPr>
        <w:ind w:firstLine="562" w:firstLineChars="200"/>
        <w:rPr>
          <w:rFonts w:ascii="黑体" w:hAnsi="黑体" w:eastAsia="黑体"/>
          <w:b/>
          <w:sz w:val="28"/>
          <w:szCs w:val="28"/>
        </w:rPr>
      </w:pPr>
      <w:r>
        <w:rPr>
          <w:rFonts w:hint="eastAsia" w:ascii="黑体" w:hAnsi="黑体" w:eastAsia="黑体"/>
          <w:b/>
          <w:sz w:val="28"/>
          <w:szCs w:val="28"/>
        </w:rPr>
        <w:t>34.采购代理机构宣布谈判废止的权利</w:t>
      </w:r>
    </w:p>
    <w:p w14:paraId="058FAE5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34.1 出现下列情况之一时，采购代理机构有权宣布谈判废止，并将理由通知所有供应商：</w:t>
      </w:r>
    </w:p>
    <w:p w14:paraId="6B286931">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34.1.1 出现影响采购公正的违法、违规行为的。</w:t>
      </w:r>
    </w:p>
    <w:p w14:paraId="6A9B17F5">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34.1.2供应商的最后一轮报价均超过了采购控制价，采购人不能支付的。</w:t>
      </w:r>
    </w:p>
    <w:p w14:paraId="1EEC1ADD">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34.1.3因重大变故，采购任务取消的。</w:t>
      </w:r>
    </w:p>
    <w:p w14:paraId="0F27AC35">
      <w:pPr>
        <w:widowControl/>
        <w:shd w:val="clear" w:color="auto" w:fill="FFFFFF"/>
        <w:spacing w:line="460" w:lineRule="atLeast"/>
        <w:ind w:firstLine="560" w:firstLineChars="200"/>
        <w:rPr>
          <w:rFonts w:hint="eastAsia" w:ascii="黑体" w:hAnsi="宋体" w:eastAsia="黑体" w:cs="宋体"/>
          <w:b/>
          <w:kern w:val="0"/>
          <w:sz w:val="36"/>
          <w:szCs w:val="36"/>
          <w:lang w:val="en-US" w:eastAsia="zh-CN"/>
        </w:rPr>
      </w:pPr>
      <w:r>
        <w:rPr>
          <w:rFonts w:hint="eastAsia" w:ascii="宋体" w:hAnsi="宋体" w:cs="宋体"/>
          <w:kern w:val="0"/>
          <w:sz w:val="28"/>
          <w:szCs w:val="28"/>
        </w:rPr>
        <w:t>34.1.4 响应文件提交截止时间结束后参加供应商不足3家的，评审期间符合专业条件的供应商或者对采购文件作出实质响应的供应商不足3家的。</w:t>
      </w:r>
    </w:p>
    <w:p w14:paraId="38D36F68">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lang w:val="en-US" w:eastAsia="zh-CN"/>
        </w:rPr>
        <w:t>八</w:t>
      </w:r>
      <w:r>
        <w:rPr>
          <w:rFonts w:hint="eastAsia" w:ascii="黑体" w:hAnsi="宋体" w:eastAsia="黑体" w:cs="宋体"/>
          <w:b/>
          <w:kern w:val="0"/>
          <w:sz w:val="36"/>
          <w:szCs w:val="36"/>
        </w:rPr>
        <w:t xml:space="preserve">   合同授予</w:t>
      </w:r>
    </w:p>
    <w:p w14:paraId="6A01E6C0">
      <w:pPr>
        <w:ind w:firstLine="562" w:firstLineChars="200"/>
        <w:rPr>
          <w:rFonts w:ascii="黑体" w:hAnsi="黑体" w:eastAsia="黑体"/>
          <w:b/>
          <w:sz w:val="28"/>
          <w:szCs w:val="28"/>
        </w:rPr>
      </w:pPr>
      <w:r>
        <w:rPr>
          <w:rFonts w:hint="eastAsia" w:ascii="黑体" w:hAnsi="黑体" w:eastAsia="黑体"/>
          <w:b/>
          <w:sz w:val="28"/>
          <w:szCs w:val="28"/>
        </w:rPr>
        <w:t>35.签订合同</w:t>
      </w:r>
    </w:p>
    <w:p w14:paraId="6E755D5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35.1采购人、成交供应商自成交通知书发出之日起，在采购文件第三章《供应商须知前附表》规定的时间内，根据采购文件确定的事项和成交供应商响应文件签订合同。双方所签订的合同不得对采购文件和成交供应商响应文件作实质性修改。</w:t>
      </w:r>
      <w:r>
        <w:rPr>
          <w:rFonts w:hint="eastAsia" w:ascii="宋体" w:hAnsi="宋体" w:cs="宋体"/>
          <w:kern w:val="0"/>
          <w:sz w:val="28"/>
          <w:szCs w:val="28"/>
          <w:lang w:eastAsia="zh-CN"/>
        </w:rPr>
        <w:t>供应商</w:t>
      </w:r>
      <w:r>
        <w:rPr>
          <w:rFonts w:hint="eastAsia" w:ascii="宋体" w:hAnsi="宋体" w:cs="宋体"/>
          <w:kern w:val="0"/>
          <w:sz w:val="28"/>
          <w:szCs w:val="28"/>
          <w:lang w:val="en-US" w:eastAsia="zh-CN"/>
        </w:rPr>
        <w:t>需</w:t>
      </w:r>
      <w:r>
        <w:rPr>
          <w:rFonts w:hint="eastAsia" w:ascii="宋体" w:hAnsi="宋体" w:cs="宋体"/>
          <w:kern w:val="0"/>
          <w:sz w:val="28"/>
          <w:szCs w:val="28"/>
          <w:lang w:eastAsia="zh-CN"/>
        </w:rPr>
        <w:t>做出承诺，否则视为未响应谈判文件规定。</w:t>
      </w:r>
      <w:r>
        <w:rPr>
          <w:rFonts w:hint="eastAsia" w:ascii="宋体" w:hAnsi="宋体" w:cs="宋体"/>
          <w:kern w:val="0"/>
          <w:sz w:val="28"/>
          <w:szCs w:val="28"/>
        </w:rPr>
        <w:t>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B44B0C9">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35.2采购文件、采购文件的修改文件、成交供应商的响应文件、补充或修改的文件及澄清或承诺文件等，均为双方签订合同的组成部分，并与合同一并作为本采购文件所列采购项目的互补性法律文件，与合同具有同等法律效力。</w:t>
      </w:r>
    </w:p>
    <w:p w14:paraId="1B9FD704">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35.3成交供应商放弃成交、因不可抗力不能履行合同、不按照采购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11895340">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35.4采购人应在采购合同签订之日起7个工作日内将合同副本报同级财政部门备案。</w:t>
      </w:r>
    </w:p>
    <w:p w14:paraId="48E75067">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lang w:val="en-US" w:eastAsia="zh-CN"/>
        </w:rPr>
        <w:t>35.5</w:t>
      </w:r>
      <w:r>
        <w:rPr>
          <w:rFonts w:hint="eastAsia" w:ascii="宋体" w:hAnsi="宋体" w:cs="宋体"/>
          <w:kern w:val="0"/>
          <w:sz w:val="28"/>
          <w:szCs w:val="28"/>
        </w:rPr>
        <w:t>河南省政府采购合同融资政策告知函:</w:t>
      </w:r>
    </w:p>
    <w:p w14:paraId="13CBD163">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各供应商：</w:t>
      </w:r>
    </w:p>
    <w:p w14:paraId="3BEF93B8">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欢迎贵公司参与河南省政府采购活动！</w:t>
      </w:r>
    </w:p>
    <w:p w14:paraId="337C9C45">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15411FA">
      <w:pPr>
        <w:widowControl/>
        <w:shd w:val="clear" w:color="auto" w:fill="FFFFFF"/>
        <w:spacing w:line="460" w:lineRule="atLeast"/>
        <w:ind w:firstLine="480"/>
        <w:rPr>
          <w:rFonts w:hint="eastAsia" w:ascii="宋体" w:hAnsi="宋体" w:cs="宋体"/>
          <w:kern w:val="0"/>
          <w:sz w:val="28"/>
          <w:szCs w:val="28"/>
        </w:rPr>
      </w:pPr>
      <w:r>
        <w:rPr>
          <w:rFonts w:hint="eastAsia" w:ascii="宋体" w:hAnsi="宋体" w:cs="宋体"/>
          <w:kern w:val="0"/>
          <w:sz w:val="28"/>
          <w:szCs w:val="28"/>
        </w:rPr>
        <w:t>贷款渠道和提供贷款的金融机构，可在河南省政府采购网“河南省政府采购合同融资平台”查询联系。</w:t>
      </w:r>
    </w:p>
    <w:p w14:paraId="37D18FA7">
      <w:pPr>
        <w:widowControl/>
        <w:shd w:val="clear" w:color="auto" w:fill="FFFFFF"/>
        <w:spacing w:line="460" w:lineRule="atLeast"/>
        <w:ind w:firstLine="480"/>
        <w:rPr>
          <w:rFonts w:hint="eastAsia" w:ascii="宋体" w:hAnsi="宋体" w:cs="宋体"/>
          <w:kern w:val="0"/>
          <w:sz w:val="28"/>
          <w:szCs w:val="28"/>
        </w:rPr>
      </w:pPr>
    </w:p>
    <w:p w14:paraId="50935F18">
      <w:pPr>
        <w:widowControl/>
        <w:shd w:val="clear" w:color="auto" w:fill="FFFFFF"/>
        <w:spacing w:line="460" w:lineRule="atLeast"/>
        <w:ind w:firstLine="480"/>
        <w:rPr>
          <w:rFonts w:hint="eastAsia" w:ascii="宋体" w:hAnsi="宋体" w:cs="宋体"/>
          <w:kern w:val="0"/>
          <w:sz w:val="28"/>
          <w:szCs w:val="28"/>
        </w:rPr>
      </w:pPr>
    </w:p>
    <w:p w14:paraId="41A404DE">
      <w:pPr>
        <w:widowControl/>
        <w:shd w:val="clear" w:color="auto" w:fill="FFFFFF"/>
        <w:spacing w:line="460" w:lineRule="atLeast"/>
        <w:ind w:firstLine="480"/>
        <w:rPr>
          <w:rFonts w:hint="eastAsia" w:ascii="宋体" w:hAnsi="宋体" w:cs="宋体"/>
          <w:kern w:val="0"/>
          <w:sz w:val="28"/>
          <w:szCs w:val="28"/>
        </w:rPr>
      </w:pPr>
    </w:p>
    <w:p w14:paraId="423322F4">
      <w:pPr>
        <w:widowControl/>
        <w:shd w:val="clear" w:color="auto" w:fill="FFFFFF"/>
        <w:spacing w:line="460" w:lineRule="atLeast"/>
        <w:ind w:firstLine="480"/>
        <w:rPr>
          <w:rFonts w:hint="eastAsia" w:ascii="宋体" w:hAnsi="宋体" w:cs="宋体"/>
          <w:kern w:val="0"/>
          <w:sz w:val="28"/>
          <w:szCs w:val="28"/>
        </w:rPr>
      </w:pPr>
    </w:p>
    <w:p w14:paraId="7A54FEF2">
      <w:pPr>
        <w:widowControl/>
        <w:shd w:val="clear" w:color="auto" w:fill="FFFFFF"/>
        <w:spacing w:line="460" w:lineRule="atLeast"/>
        <w:rPr>
          <w:rFonts w:hint="eastAsia" w:ascii="宋体" w:hAnsi="宋体" w:cs="宋体"/>
          <w:kern w:val="0"/>
          <w:sz w:val="28"/>
          <w:szCs w:val="28"/>
        </w:rPr>
      </w:pPr>
    </w:p>
    <w:p w14:paraId="480B7C5F">
      <w:pPr>
        <w:widowControl/>
        <w:shd w:val="clear" w:color="auto" w:fill="FFFFFF"/>
        <w:spacing w:line="460" w:lineRule="atLeast"/>
        <w:ind w:firstLine="480"/>
        <w:jc w:val="center"/>
        <w:rPr>
          <w:rFonts w:ascii="黑体" w:hAnsi="宋体" w:eastAsia="黑体" w:cs="宋体"/>
          <w:b/>
          <w:kern w:val="0"/>
          <w:sz w:val="36"/>
          <w:szCs w:val="36"/>
        </w:rPr>
      </w:pPr>
      <w:r>
        <w:rPr>
          <w:rFonts w:hint="eastAsia" w:ascii="黑体" w:hAnsi="宋体" w:eastAsia="黑体" w:cs="宋体"/>
          <w:b/>
          <w:kern w:val="0"/>
          <w:sz w:val="36"/>
          <w:szCs w:val="36"/>
        </w:rPr>
        <w:t>第四章 政府采购合同（主要条款）</w:t>
      </w:r>
    </w:p>
    <w:p w14:paraId="4AF6DF7D">
      <w:pPr>
        <w:widowControl/>
        <w:shd w:val="clear" w:color="auto" w:fill="FFFFFF"/>
        <w:spacing w:line="460" w:lineRule="atLeast"/>
        <w:ind w:firstLine="482"/>
        <w:jc w:val="center"/>
        <w:rPr>
          <w:rFonts w:ascii="宋体" w:hAnsi="宋体"/>
          <w:kern w:val="0"/>
          <w:sz w:val="28"/>
          <w:szCs w:val="28"/>
        </w:rPr>
      </w:pPr>
      <w:r>
        <w:rPr>
          <w:rFonts w:hint="eastAsia" w:ascii="宋体" w:hAnsi="宋体"/>
          <w:b/>
          <w:bCs/>
          <w:kern w:val="0"/>
          <w:sz w:val="28"/>
          <w:szCs w:val="28"/>
        </w:rPr>
        <w:t>（</w:t>
      </w:r>
      <w:r>
        <w:rPr>
          <w:rFonts w:hint="eastAsia" w:ascii="宋体" w:hAnsi="宋体"/>
          <w:kern w:val="0"/>
          <w:sz w:val="28"/>
          <w:szCs w:val="28"/>
        </w:rPr>
        <w:t>采购人可根据采购项目的实际情况增减条款和内容</w:t>
      </w:r>
      <w:r>
        <w:rPr>
          <w:rFonts w:hint="eastAsia" w:ascii="宋体" w:hAnsi="宋体"/>
          <w:b/>
          <w:bCs/>
          <w:kern w:val="0"/>
          <w:sz w:val="28"/>
          <w:szCs w:val="28"/>
        </w:rPr>
        <w:t>）</w:t>
      </w:r>
    </w:p>
    <w:p w14:paraId="1E2892F1">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 xml:space="preserve">项目名称：     </w:t>
      </w:r>
      <w:r>
        <w:rPr>
          <w:rFonts w:ascii="宋体" w:hAnsi="宋体" w:cs="宋体"/>
          <w:kern w:val="0"/>
          <w:sz w:val="28"/>
          <w:szCs w:val="28"/>
        </w:rPr>
        <w:t xml:space="preserve">     </w:t>
      </w:r>
      <w:r>
        <w:rPr>
          <w:rFonts w:hint="eastAsia" w:ascii="宋体" w:hAnsi="宋体" w:cs="宋体"/>
          <w:kern w:val="0"/>
          <w:sz w:val="28"/>
          <w:szCs w:val="28"/>
        </w:rPr>
        <w:t xml:space="preserve">   项目编号：</w:t>
      </w:r>
    </w:p>
    <w:p w14:paraId="17B49CD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甲方：（采购人）       乙方：（成交供应商）</w:t>
      </w:r>
    </w:p>
    <w:p w14:paraId="39D5065C">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甲、乙双方根据《中华人民共和国政府采购法》、《中华人民共和国民法典》等法律法规的规定，按照</w:t>
      </w:r>
      <w:r>
        <w:rPr>
          <w:rFonts w:hint="eastAsia" w:ascii="宋体" w:hAnsi="宋体"/>
          <w:kern w:val="0"/>
          <w:sz w:val="28"/>
          <w:szCs w:val="28"/>
          <w:u w:val="single"/>
        </w:rPr>
        <w:t>   </w:t>
      </w:r>
      <w:r>
        <w:rPr>
          <w:rFonts w:hint="eastAsia" w:ascii="宋体" w:hAnsi="宋体"/>
          <w:kern w:val="0"/>
          <w:sz w:val="28"/>
          <w:szCs w:val="28"/>
        </w:rPr>
        <w:t>（项目编号）的竞争性谈判结果签订本合同。</w:t>
      </w:r>
    </w:p>
    <w:p w14:paraId="5B178AA9">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1.货物内容</w:t>
      </w:r>
    </w:p>
    <w:p w14:paraId="4FCC4DD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1.1 货物名称：</w:t>
      </w:r>
    </w:p>
    <w:p w14:paraId="05625149">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1.2 型号规格：</w:t>
      </w:r>
    </w:p>
    <w:p w14:paraId="3FFD99E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1.3 技术参数：</w:t>
      </w:r>
    </w:p>
    <w:p w14:paraId="245B675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1.4 数量（单位）：</w:t>
      </w:r>
    </w:p>
    <w:p w14:paraId="1A8D4161">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2.合同金额</w:t>
      </w:r>
    </w:p>
    <w:p w14:paraId="31490814">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本合同金额为人民币（大写）：_____</w:t>
      </w:r>
      <w:r>
        <w:rPr>
          <w:rFonts w:hint="eastAsia" w:ascii="宋体" w:hAnsi="宋体" w:cs="宋体"/>
          <w:kern w:val="0"/>
          <w:sz w:val="28"/>
          <w:szCs w:val="28"/>
          <w:u w:val="single"/>
        </w:rPr>
        <w:t>_</w:t>
      </w:r>
      <w:r>
        <w:rPr>
          <w:rFonts w:hint="eastAsia" w:ascii="宋体" w:hAnsi="宋体" w:cs="宋体"/>
          <w:kern w:val="0"/>
          <w:sz w:val="28"/>
          <w:szCs w:val="28"/>
        </w:rPr>
        <w:t>元（￥________元）。</w:t>
      </w:r>
    </w:p>
    <w:p w14:paraId="7D68CAF6">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3.技术资料</w:t>
      </w:r>
    </w:p>
    <w:p w14:paraId="4AD5BC79">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3.1乙方按采购文件规定的时间向甲方提供使用货物的有关技术资料。</w:t>
      </w:r>
    </w:p>
    <w:p w14:paraId="3DED23CA">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3.2没有甲方事先书面同意，乙方不得将由甲方提供的有关合同或任何合同条文、规格、计划、图纸、样品或资料提供给与履行本合同无关的任何其他人。</w:t>
      </w:r>
    </w:p>
    <w:p w14:paraId="3143FC77">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4.知识产权</w:t>
      </w:r>
    </w:p>
    <w:p w14:paraId="1B0C02B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乙方保证所提供的货物或其任何一部分均不会侵犯任何第三方的知识产权。</w:t>
      </w:r>
    </w:p>
    <w:p w14:paraId="59992322">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5.产权担保</w:t>
      </w:r>
    </w:p>
    <w:p w14:paraId="2E018C2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乙方保证所交付的货物的所有权完全属于乙方且无任何抵押、查封等产权瑕疵。</w:t>
      </w:r>
    </w:p>
    <w:p w14:paraId="1CAA08EE">
      <w:pPr>
        <w:widowControl/>
        <w:shd w:val="clear" w:color="auto" w:fill="FFFFFF"/>
        <w:spacing w:line="460" w:lineRule="atLeast"/>
        <w:ind w:firstLine="482"/>
        <w:rPr>
          <w:rFonts w:hint="eastAsia" w:ascii="宋体" w:hAnsi="宋体" w:eastAsia="宋体" w:cs="宋体"/>
          <w:b w:val="0"/>
          <w:bCs w:val="0"/>
          <w:kern w:val="0"/>
          <w:sz w:val="28"/>
          <w:szCs w:val="28"/>
          <w:lang w:eastAsia="zh-CN"/>
        </w:rPr>
      </w:pPr>
      <w:r>
        <w:rPr>
          <w:rFonts w:hint="eastAsia" w:ascii="宋体" w:hAnsi="宋体" w:cs="宋体"/>
          <w:b/>
          <w:bCs/>
          <w:kern w:val="0"/>
          <w:sz w:val="28"/>
          <w:szCs w:val="28"/>
        </w:rPr>
        <w:t>6.质量保证金</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本项目不收取</w:t>
      </w:r>
      <w:r>
        <w:rPr>
          <w:rFonts w:hint="eastAsia" w:ascii="宋体" w:hAnsi="宋体" w:cs="宋体"/>
          <w:b w:val="0"/>
          <w:bCs w:val="0"/>
          <w:kern w:val="0"/>
          <w:sz w:val="28"/>
          <w:szCs w:val="28"/>
          <w:lang w:eastAsia="zh-CN"/>
        </w:rPr>
        <w:t>）</w:t>
      </w:r>
    </w:p>
    <w:p w14:paraId="395D8E6A">
      <w:pPr>
        <w:widowControl/>
        <w:shd w:val="clear" w:color="auto" w:fill="FFFFFF"/>
        <w:spacing w:line="460" w:lineRule="atLeast"/>
        <w:ind w:firstLine="482"/>
        <w:rPr>
          <w:rFonts w:ascii="宋体" w:hAnsi="宋体"/>
          <w:kern w:val="0"/>
          <w:sz w:val="28"/>
          <w:szCs w:val="28"/>
        </w:rPr>
      </w:pPr>
      <w:r>
        <w:rPr>
          <w:rFonts w:hint="eastAsia" w:ascii="宋体" w:hAnsi="宋体"/>
          <w:b/>
          <w:bCs/>
          <w:kern w:val="0"/>
          <w:sz w:val="28"/>
          <w:szCs w:val="28"/>
        </w:rPr>
        <w:t>7.转包或分包</w:t>
      </w:r>
    </w:p>
    <w:p w14:paraId="43A8DC59">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7.1本合同范围的货物，由乙方直接供应，不得转让他人供应。</w:t>
      </w:r>
    </w:p>
    <w:p w14:paraId="6CFCCE40">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7.2除非得到甲方的书面同意，乙方不得部分分包给他人供应。</w:t>
      </w:r>
    </w:p>
    <w:p w14:paraId="6E758CEE">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7.3如有转让和未经甲方同意的分包行为，甲方有权给予终止合同。</w:t>
      </w:r>
    </w:p>
    <w:p w14:paraId="7124AD13">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8.交货期、交货方式及交货地点</w:t>
      </w:r>
    </w:p>
    <w:p w14:paraId="75DB5A6C">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8.1 交货期：</w:t>
      </w:r>
    </w:p>
    <w:p w14:paraId="71F052CD">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8.2 交货方式：</w:t>
      </w:r>
    </w:p>
    <w:p w14:paraId="09E6D8F0">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8.3 交货地点：</w:t>
      </w:r>
    </w:p>
    <w:p w14:paraId="5C226688">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9.货款支付</w:t>
      </w:r>
    </w:p>
    <w:p w14:paraId="694FC2EF">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付款方式：</w:t>
      </w:r>
    </w:p>
    <w:p w14:paraId="76AFDC3D">
      <w:pPr>
        <w:widowControl/>
        <w:shd w:val="clear" w:color="auto" w:fill="FFFFFF"/>
        <w:spacing w:line="460" w:lineRule="atLeast"/>
        <w:ind w:firstLine="482"/>
        <w:rPr>
          <w:rFonts w:ascii="宋体" w:hAnsi="宋体"/>
          <w:kern w:val="0"/>
          <w:sz w:val="28"/>
          <w:szCs w:val="28"/>
        </w:rPr>
      </w:pPr>
      <w:r>
        <w:rPr>
          <w:rFonts w:hint="eastAsia" w:ascii="宋体" w:hAnsi="宋体"/>
          <w:b/>
          <w:bCs/>
          <w:kern w:val="0"/>
          <w:sz w:val="28"/>
          <w:szCs w:val="28"/>
        </w:rPr>
        <w:t>10.税费</w:t>
      </w:r>
    </w:p>
    <w:p w14:paraId="36CDD10A">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本合同执行中相关的一切税费均由乙方负担。</w:t>
      </w:r>
    </w:p>
    <w:p w14:paraId="049FAD48">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11.货物包装、发运及运输</w:t>
      </w:r>
    </w:p>
    <w:p w14:paraId="28119FF5">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11.1乙方在货物发运前对其进行满足运输距离、防潮、防震、防锈和防破损装卸等要求包装，以保证货物安全运达甲方指定地点。</w:t>
      </w:r>
    </w:p>
    <w:p w14:paraId="608D57BA">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11.2使用说明书、质量检验证明书、随配附件和工具以及清单一并附于货物内。</w:t>
      </w:r>
    </w:p>
    <w:p w14:paraId="7752A3D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11.3乙方在货物发运手续办理完毕后24小时内或货到甲方48小时前通知甲方，以准备接货。</w:t>
      </w:r>
    </w:p>
    <w:p w14:paraId="24FC381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11.4货物在交付甲方前发生的风险均由乙方负责。</w:t>
      </w:r>
    </w:p>
    <w:p w14:paraId="581FFEC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11.5货物在规定的交付期限内由乙方送达甲方指定的地点视为交付，乙方同时需通知甲方货物已送达。</w:t>
      </w:r>
    </w:p>
    <w:p w14:paraId="14A3F5A2">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12.质量保证及售后服务</w:t>
      </w:r>
    </w:p>
    <w:p w14:paraId="277E2B21">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12.1乙方提供的货物是全新、未使用过的，并完全符合强制性的国家技术质量规范和采购文件规定的质量、规格、性能和技术规范等的要求。</w:t>
      </w:r>
    </w:p>
    <w:p w14:paraId="4BC21D7C">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12.2乙方提供的货物经正确安装、正常运转和保养，在其使用寿命期内须具有符合质量要求和产品说明书的性能。在货物质量保证期之内，乙方须对由于设计、工艺或材料的缺陷而发生的任何不足或故障负责。</w:t>
      </w:r>
    </w:p>
    <w:p w14:paraId="61B59147">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12.3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cs="宋体"/>
          <w:kern w:val="0"/>
          <w:sz w:val="28"/>
          <w:szCs w:val="28"/>
          <w:u w:val="single"/>
        </w:rPr>
        <w:t>  </w:t>
      </w:r>
      <w:r>
        <w:rPr>
          <w:rFonts w:hint="eastAsia" w:ascii="宋体" w:hAnsi="宋体" w:cs="宋体"/>
          <w:kern w:val="0"/>
          <w:sz w:val="28"/>
          <w:szCs w:val="28"/>
        </w:rPr>
        <w:t>日内应免费维修或更换有缺陷的货物或部件。如果乙方在收到通知后</w:t>
      </w:r>
      <w:r>
        <w:rPr>
          <w:rFonts w:hint="eastAsia" w:ascii="宋体" w:hAnsi="宋体" w:cs="宋体"/>
          <w:kern w:val="0"/>
          <w:sz w:val="28"/>
          <w:szCs w:val="28"/>
          <w:u w:val="single"/>
        </w:rPr>
        <w:t>  </w:t>
      </w:r>
      <w:r>
        <w:rPr>
          <w:rFonts w:hint="eastAsia" w:ascii="宋体" w:hAnsi="宋体" w:cs="宋体"/>
          <w:kern w:val="0"/>
          <w:sz w:val="28"/>
          <w:szCs w:val="28"/>
        </w:rPr>
        <w:t>日内没有弥补缺陷，甲方可采取必要的补救措施，但由此引发的风险和费用将由乙方承担。</w:t>
      </w:r>
    </w:p>
    <w:p w14:paraId="672F6DB6">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12.4合同项下货物的质量保证期为自货物通过最终验收起</w:t>
      </w:r>
      <w:r>
        <w:rPr>
          <w:rFonts w:hint="eastAsia" w:ascii="宋体" w:hAnsi="宋体" w:cs="宋体"/>
          <w:kern w:val="0"/>
          <w:sz w:val="28"/>
          <w:szCs w:val="28"/>
          <w:u w:val="single"/>
        </w:rPr>
        <w:t>  </w:t>
      </w:r>
      <w:r>
        <w:rPr>
          <w:rFonts w:hint="eastAsia" w:ascii="宋体" w:hAnsi="宋体" w:cs="宋体"/>
          <w:kern w:val="0"/>
          <w:sz w:val="28"/>
          <w:szCs w:val="28"/>
        </w:rPr>
        <w:t>个月，在质保期内，因人为因素出现故障外，乙方对货物出现的质量及安全问题负责处理解决并承担一切费用。</w:t>
      </w:r>
    </w:p>
    <w:p w14:paraId="55C499E2">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12.5合同项下货物免费保修期为质量保证期满后</w:t>
      </w:r>
      <w:r>
        <w:rPr>
          <w:rFonts w:hint="eastAsia" w:ascii="宋体" w:hAnsi="宋体" w:cs="宋体"/>
          <w:kern w:val="0"/>
          <w:sz w:val="28"/>
          <w:szCs w:val="28"/>
          <w:u w:val="single"/>
        </w:rPr>
        <w:t>  </w:t>
      </w:r>
      <w:r>
        <w:rPr>
          <w:rFonts w:hint="eastAsia" w:ascii="宋体" w:hAnsi="宋体" w:cs="宋体"/>
          <w:kern w:val="0"/>
          <w:sz w:val="28"/>
          <w:szCs w:val="28"/>
        </w:rPr>
        <w:t>个月，因人为因素出现的故障不在免费保修范围内。对超过保修期的货物终生维修，维修时只收部件成本费。</w:t>
      </w:r>
    </w:p>
    <w:p w14:paraId="7917605E">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12.6在使用过程中发生故障，乙方在接到甲方通知后在</w:t>
      </w:r>
      <w:r>
        <w:rPr>
          <w:rFonts w:hint="eastAsia" w:ascii="宋体" w:hAnsi="宋体" w:cs="宋体"/>
          <w:kern w:val="0"/>
          <w:sz w:val="28"/>
          <w:szCs w:val="28"/>
          <w:u w:val="single"/>
        </w:rPr>
        <w:t>  </w:t>
      </w:r>
      <w:r>
        <w:rPr>
          <w:rFonts w:hint="eastAsia" w:ascii="宋体" w:hAnsi="宋体" w:cs="宋体"/>
          <w:kern w:val="0"/>
          <w:sz w:val="28"/>
          <w:szCs w:val="28"/>
        </w:rPr>
        <w:t>小时内到达甲方现场，</w:t>
      </w:r>
      <w:r>
        <w:rPr>
          <w:rFonts w:hint="eastAsia" w:ascii="宋体" w:hAnsi="宋体" w:cs="宋体"/>
          <w:kern w:val="0"/>
          <w:sz w:val="28"/>
          <w:szCs w:val="28"/>
          <w:u w:val="single"/>
        </w:rPr>
        <w:t>  </w:t>
      </w:r>
      <w:r>
        <w:rPr>
          <w:rFonts w:hint="eastAsia" w:ascii="宋体" w:hAnsi="宋体" w:cs="宋体"/>
          <w:kern w:val="0"/>
          <w:sz w:val="28"/>
          <w:szCs w:val="28"/>
        </w:rPr>
        <w:t>小时内解除故障。</w:t>
      </w:r>
    </w:p>
    <w:p w14:paraId="42BF6E09">
      <w:pPr>
        <w:widowControl/>
        <w:shd w:val="clear" w:color="auto" w:fill="FFFFFF"/>
        <w:spacing w:line="460" w:lineRule="atLeast"/>
        <w:ind w:firstLine="562" w:firstLineChars="200"/>
        <w:rPr>
          <w:rFonts w:ascii="宋体" w:hAnsi="宋体" w:cs="宋体"/>
          <w:kern w:val="0"/>
          <w:sz w:val="28"/>
          <w:szCs w:val="28"/>
        </w:rPr>
      </w:pPr>
      <w:r>
        <w:rPr>
          <w:rFonts w:hint="eastAsia" w:ascii="宋体" w:hAnsi="宋体" w:cs="宋体"/>
          <w:b/>
          <w:bCs/>
          <w:kern w:val="0"/>
          <w:sz w:val="28"/>
          <w:szCs w:val="28"/>
        </w:rPr>
        <w:t>13.调试和验收</w:t>
      </w:r>
    </w:p>
    <w:p w14:paraId="1254B959">
      <w:pPr>
        <w:widowControl/>
        <w:shd w:val="clear" w:color="auto" w:fill="FFFFFF"/>
        <w:spacing w:line="460" w:lineRule="atLeast"/>
        <w:ind w:firstLine="560" w:firstLineChars="200"/>
        <w:rPr>
          <w:rFonts w:ascii="宋体" w:hAnsi="宋体" w:cs="宋体"/>
          <w:kern w:val="0"/>
          <w:sz w:val="28"/>
          <w:szCs w:val="28"/>
        </w:rPr>
      </w:pPr>
      <w:r>
        <w:rPr>
          <w:rFonts w:hint="eastAsia" w:ascii="宋体" w:hAnsi="宋体" w:cs="宋体"/>
          <w:kern w:val="0"/>
          <w:sz w:val="28"/>
          <w:szCs w:val="28"/>
        </w:rPr>
        <w:t>13.1乙方交货前对产品作出全面检查和对验收文件进行整理，并列出清单，作为甲方收货验收和使用的技术条件依据，检验的结果应随货物交甲方。</w:t>
      </w:r>
    </w:p>
    <w:p w14:paraId="647A9993">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13.2货物运抵现场后，甲方依据采购文件上的技术规格要求和国家有关质量标准在3个工作日内组织初步验收，并制作验收备忘录，签署验收意见。初步验收不合格的不予签收。</w:t>
      </w:r>
    </w:p>
    <w:p w14:paraId="75689E7E">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13.3甲方对乙方提供的货物在使用前进行调试时，乙方负责安装并培训甲方的使用操作人员，并协助甲方一起调试，直到符合技术要求，甲方才做最终验收并签署验收意见。</w:t>
      </w:r>
    </w:p>
    <w:p w14:paraId="4BD50AFB">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13.4对大型或技术复杂的货物，甲方应邀请国家认可的专业检测机构参与初步验收及最终验收，并由其出具质量检测报告。</w:t>
      </w:r>
    </w:p>
    <w:p w14:paraId="5B318216">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13.5验收时乙方必须在现场，验收完毕后作出验收结果报告。验收费用由乙方负责。</w:t>
      </w:r>
    </w:p>
    <w:p w14:paraId="1BD224C2">
      <w:pPr>
        <w:widowControl/>
        <w:shd w:val="clear" w:color="auto" w:fill="FFFFFF"/>
        <w:spacing w:line="460" w:lineRule="atLeast"/>
        <w:ind w:firstLine="479"/>
        <w:rPr>
          <w:rFonts w:ascii="宋体" w:hAnsi="宋体"/>
          <w:kern w:val="0"/>
          <w:sz w:val="28"/>
          <w:szCs w:val="28"/>
        </w:rPr>
      </w:pPr>
      <w:r>
        <w:rPr>
          <w:rFonts w:hint="eastAsia" w:ascii="宋体" w:hAnsi="宋体"/>
          <w:b/>
          <w:bCs/>
          <w:kern w:val="0"/>
          <w:sz w:val="28"/>
          <w:szCs w:val="28"/>
        </w:rPr>
        <w:t>14.索赔</w:t>
      </w:r>
    </w:p>
    <w:p w14:paraId="63EF9665">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14.1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3EF7C620">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14.2在根据合同第12条和第13条规定的检验期和质量保证期内，如果乙方对甲方提出的索赔负有责任，乙方应按照甲方同意的下列一种或多种方式解决索赔事宜：</w:t>
      </w:r>
    </w:p>
    <w:p w14:paraId="4B11AF44">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14.2.1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BFAC09B">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14.2.2根据货物低劣程度、损坏程度以及甲方所遭受损失的数额，经双方商定降低货物的价格，或由有权的部门评估，以降低后的价格或评估价格为准。</w:t>
      </w:r>
    </w:p>
    <w:p w14:paraId="27362260">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14.2.3用符合规格、质量和性能要求的新零件、部件或货物来更换有缺陷的部分或/和修补缺陷部分，乙方承担一切费用和风险并负担甲方所发生的一切直接费用。同时，乙方应按合同第12条规定，相应延长修补或更换件的质量保证期。</w:t>
      </w:r>
    </w:p>
    <w:p w14:paraId="1D0C05E0">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14.2.4如果在甲方发出索赔通知后</w:t>
      </w:r>
      <w:r>
        <w:rPr>
          <w:rFonts w:hint="eastAsia" w:ascii="宋体" w:hAnsi="宋体"/>
          <w:kern w:val="0"/>
          <w:sz w:val="28"/>
          <w:szCs w:val="28"/>
          <w:u w:val="single"/>
        </w:rPr>
        <w:t> </w:t>
      </w:r>
      <w:r>
        <w:rPr>
          <w:rFonts w:hint="eastAsia" w:ascii="宋体" w:hAnsi="宋体"/>
          <w:kern w:val="0"/>
          <w:sz w:val="28"/>
          <w:szCs w:val="28"/>
        </w:rPr>
        <w:t>日内，乙方未作答复，上述索赔应视为已被乙方接受。如乙方未能在甲方提出索赔通知后</w:t>
      </w:r>
      <w:r>
        <w:rPr>
          <w:rFonts w:hint="eastAsia" w:ascii="宋体" w:hAnsi="宋体"/>
          <w:kern w:val="0"/>
          <w:sz w:val="28"/>
          <w:szCs w:val="28"/>
          <w:u w:val="single"/>
        </w:rPr>
        <w:t> </w:t>
      </w:r>
      <w:r>
        <w:rPr>
          <w:rFonts w:hint="eastAsia" w:ascii="宋体" w:hAnsi="宋体"/>
          <w:kern w:val="0"/>
          <w:sz w:val="28"/>
          <w:szCs w:val="28"/>
        </w:rPr>
        <w:t>日内或买方同意的更长时间内，按照本合同第14.2条规定的任何一种方法解决索赔事宜，甲方将从合同款中扣回索赔金额。如果这些金额不足以补偿索赔金额，甲方有权向乙方提出不足部分的补偿。</w:t>
      </w:r>
    </w:p>
    <w:p w14:paraId="176D7616">
      <w:pPr>
        <w:widowControl/>
        <w:shd w:val="clear" w:color="auto" w:fill="FFFFFF"/>
        <w:spacing w:line="460" w:lineRule="atLeast"/>
        <w:ind w:firstLine="482"/>
        <w:rPr>
          <w:rFonts w:ascii="宋体" w:hAnsi="宋体" w:cs="宋体"/>
          <w:kern w:val="0"/>
          <w:sz w:val="28"/>
          <w:szCs w:val="28"/>
        </w:rPr>
      </w:pPr>
      <w:r>
        <w:rPr>
          <w:rFonts w:hint="eastAsia" w:ascii="宋体" w:hAnsi="宋体" w:cs="宋体"/>
          <w:b/>
          <w:bCs/>
          <w:kern w:val="0"/>
          <w:sz w:val="28"/>
          <w:szCs w:val="28"/>
        </w:rPr>
        <w:t>15.违约责任</w:t>
      </w:r>
    </w:p>
    <w:p w14:paraId="039AE524">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15.1甲方无正当理由拒收货物的，甲方向乙方偿付拒收货款总值的百分之五违约金。</w:t>
      </w:r>
    </w:p>
    <w:p w14:paraId="1A50C71C">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15.2甲方无故逾期验收和办理货款支付手续的,甲方按逾期付款总额每日万分之五向乙方支付违约金。</w:t>
      </w:r>
    </w:p>
    <w:p w14:paraId="348D7F72">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15.3乙方逾期交付货物的，乙方按逾期交货总额每日万分之五向甲方支付违约金。逾期超过约定日期10个工作日不能交货的，甲方有权选择同意延长交货期或解除本合同。甲方同意延长交货期的，延期交货的时间由双方另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4CF6D92A">
      <w:pPr>
        <w:widowControl/>
        <w:shd w:val="clear" w:color="auto" w:fill="FFFFFF"/>
        <w:spacing w:line="460" w:lineRule="atLeast"/>
        <w:ind w:firstLine="480"/>
        <w:rPr>
          <w:rFonts w:ascii="宋体" w:hAnsi="宋体" w:cs="宋体"/>
          <w:b/>
          <w:bCs/>
          <w:kern w:val="0"/>
          <w:sz w:val="28"/>
          <w:szCs w:val="28"/>
        </w:rPr>
      </w:pPr>
      <w:r>
        <w:rPr>
          <w:rFonts w:hint="eastAsia" w:ascii="宋体" w:hAnsi="宋体" w:cs="宋体"/>
          <w:b/>
          <w:bCs/>
          <w:kern w:val="0"/>
          <w:sz w:val="28"/>
          <w:szCs w:val="28"/>
        </w:rPr>
        <w:t>16.不可抗力事件处理</w:t>
      </w:r>
    </w:p>
    <w:p w14:paraId="6279E363">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286B420">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16.2本合同中的不可抗力指不能预见、不能避免并不能克服的客观情况。包括但不限于：自然灾害如地震、台风、洪水、火灾；政府行为、法律规定或其适用的变化或者其他任何无法预见、避免或者控制的事件。</w:t>
      </w:r>
    </w:p>
    <w:p w14:paraId="381BDC6B">
      <w:pPr>
        <w:widowControl/>
        <w:shd w:val="clear" w:color="auto" w:fill="FFFFFF"/>
        <w:spacing w:line="460" w:lineRule="atLeast"/>
        <w:ind w:firstLine="480"/>
        <w:rPr>
          <w:rFonts w:ascii="宋体" w:hAnsi="宋体"/>
          <w:b/>
          <w:bCs/>
          <w:kern w:val="0"/>
          <w:sz w:val="28"/>
          <w:szCs w:val="28"/>
        </w:rPr>
      </w:pPr>
      <w:r>
        <w:rPr>
          <w:rFonts w:hint="eastAsia" w:ascii="宋体" w:hAnsi="宋体"/>
          <w:b/>
          <w:bCs/>
          <w:kern w:val="0"/>
          <w:sz w:val="28"/>
          <w:szCs w:val="28"/>
        </w:rPr>
        <w:t>17.合同纠纷处理</w:t>
      </w:r>
    </w:p>
    <w:p w14:paraId="5D63E11D">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因本合同或与本合同有关的一切事项发生争议，由双方友好协商解决。协商不成的，任何一方均可选择以下方式解决：</w:t>
      </w:r>
    </w:p>
    <w:p w14:paraId="587BC878">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17.1向甲方所在地仲裁委员会申请仲裁。</w:t>
      </w:r>
    </w:p>
    <w:p w14:paraId="48FBCF99">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17.2向合同签订地人民法院提起诉讼。</w:t>
      </w:r>
    </w:p>
    <w:p w14:paraId="7C325850">
      <w:pPr>
        <w:widowControl/>
        <w:shd w:val="clear" w:color="auto" w:fill="FFFFFF"/>
        <w:spacing w:line="460" w:lineRule="atLeast"/>
        <w:ind w:firstLine="480"/>
        <w:rPr>
          <w:rFonts w:ascii="宋体" w:hAnsi="宋体"/>
          <w:b/>
          <w:bCs/>
          <w:kern w:val="0"/>
          <w:sz w:val="28"/>
          <w:szCs w:val="28"/>
        </w:rPr>
      </w:pPr>
      <w:r>
        <w:rPr>
          <w:rFonts w:hint="eastAsia" w:ascii="宋体" w:hAnsi="宋体"/>
          <w:b/>
          <w:bCs/>
          <w:kern w:val="0"/>
          <w:sz w:val="28"/>
          <w:szCs w:val="28"/>
        </w:rPr>
        <w:t>18.违约解除合同</w:t>
      </w:r>
    </w:p>
    <w:p w14:paraId="60C9D11E">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18.1在乙方违约的情况下，甲方可向乙方发出书面通知，部分或全部终止合同，同时保留向对方追诉的权利。</w:t>
      </w:r>
    </w:p>
    <w:p w14:paraId="6D8EB251">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18.1.1乙方未能在合同规定的限期或甲方同意延长的限期内提供全部或部分货物，按合同第15.3的规定可以解除合同的。</w:t>
      </w:r>
    </w:p>
    <w:p w14:paraId="62CB6D94">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18.1.2乙方有转让和未经甲方同意的分包行为，按合同第7.3的规定可以解除合同的。</w:t>
      </w:r>
    </w:p>
    <w:p w14:paraId="4CDA028A">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18.1.3乙方未能履行合同规定的其它主要义务的。</w:t>
      </w:r>
    </w:p>
    <w:p w14:paraId="782AD812">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18.1.4在本合同履行过程中有腐败和欺诈行为的。</w:t>
      </w:r>
    </w:p>
    <w:p w14:paraId="461EEE77">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18.2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8E32F1F">
      <w:pPr>
        <w:widowControl/>
        <w:shd w:val="clear" w:color="auto" w:fill="FFFFFF"/>
        <w:spacing w:line="460" w:lineRule="atLeast"/>
        <w:ind w:firstLine="480"/>
        <w:rPr>
          <w:rFonts w:ascii="宋体" w:hAnsi="宋体"/>
          <w:b/>
          <w:bCs/>
          <w:kern w:val="0"/>
          <w:sz w:val="28"/>
          <w:szCs w:val="28"/>
        </w:rPr>
      </w:pPr>
      <w:r>
        <w:rPr>
          <w:rFonts w:hint="eastAsia" w:ascii="宋体" w:hAnsi="宋体"/>
          <w:b/>
          <w:bCs/>
          <w:kern w:val="0"/>
          <w:sz w:val="28"/>
          <w:szCs w:val="28"/>
        </w:rPr>
        <w:t>19.其他约定</w:t>
      </w:r>
    </w:p>
    <w:p w14:paraId="539F9B81">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19.1本采购项目的采购文件、成交供应商的响应文件以及相关的澄清确认函（如果有的话）均为本合同不可分割的一部分，与本合同具有同等法律效力。</w:t>
      </w:r>
    </w:p>
    <w:p w14:paraId="1B80F722">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19.2本合同未尽事宜，双方另行补充。</w:t>
      </w:r>
    </w:p>
    <w:p w14:paraId="7AB018BC">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19.3本合同正本一式</w:t>
      </w:r>
      <w:r>
        <w:rPr>
          <w:rFonts w:hint="eastAsia" w:ascii="宋体" w:hAnsi="宋体"/>
          <w:kern w:val="0"/>
          <w:sz w:val="28"/>
          <w:szCs w:val="28"/>
          <w:u w:val="single"/>
        </w:rPr>
        <w:t>  </w:t>
      </w:r>
      <w:r>
        <w:rPr>
          <w:rFonts w:hint="eastAsia" w:ascii="宋体" w:hAnsi="宋体"/>
          <w:kern w:val="0"/>
          <w:sz w:val="28"/>
          <w:szCs w:val="28"/>
        </w:rPr>
        <w:t>份，具有同等法律效力，甲、乙双方各执一份。自采购合同签订之日起7个工作日内，甲方按照有关规定将合同副本报同级财政部门备案。</w:t>
      </w:r>
    </w:p>
    <w:p w14:paraId="1FE324AE">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19.4签定地点：</w:t>
      </w:r>
    </w:p>
    <w:p w14:paraId="04BBE7A4">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甲 方：                        乙 方：</w:t>
      </w:r>
    </w:p>
    <w:p w14:paraId="36D1B0D5">
      <w:pPr>
        <w:widowControl/>
        <w:shd w:val="clear" w:color="auto" w:fill="FFFFFF"/>
        <w:spacing w:line="460" w:lineRule="atLeast"/>
        <w:ind w:firstLine="560" w:firstLineChars="200"/>
        <w:rPr>
          <w:rFonts w:ascii="宋体" w:hAnsi="宋体"/>
          <w:kern w:val="0"/>
          <w:sz w:val="28"/>
          <w:szCs w:val="28"/>
        </w:rPr>
      </w:pPr>
      <w:r>
        <w:rPr>
          <w:rFonts w:hint="eastAsia" w:ascii="宋体" w:hAnsi="宋体"/>
          <w:kern w:val="0"/>
          <w:sz w:val="28"/>
          <w:szCs w:val="28"/>
        </w:rPr>
        <w:t>单位地址：                       单位地址：</w:t>
      </w:r>
    </w:p>
    <w:p w14:paraId="1A12C086">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法定代表人：           法定代表人：</w:t>
      </w:r>
    </w:p>
    <w:p w14:paraId="1589B906">
      <w:pPr>
        <w:widowControl/>
        <w:shd w:val="clear" w:color="auto" w:fill="FFFFFF"/>
        <w:spacing w:line="460" w:lineRule="atLeast"/>
        <w:ind w:firstLine="480"/>
        <w:rPr>
          <w:rFonts w:ascii="宋体" w:hAnsi="宋体"/>
          <w:kern w:val="0"/>
          <w:sz w:val="28"/>
          <w:szCs w:val="28"/>
        </w:rPr>
      </w:pPr>
      <w:r>
        <w:rPr>
          <w:rFonts w:hint="eastAsia" w:ascii="宋体" w:hAnsi="宋体"/>
          <w:kern w:val="0"/>
          <w:sz w:val="28"/>
          <w:szCs w:val="28"/>
        </w:rPr>
        <w:t>委托代理人：           委托代理人：</w:t>
      </w:r>
    </w:p>
    <w:p w14:paraId="119555FC">
      <w:pPr>
        <w:widowControl/>
        <w:shd w:val="clear" w:color="auto" w:fill="FFFFFF"/>
        <w:spacing w:line="460" w:lineRule="atLeast"/>
        <w:ind w:left="239" w:leftChars="114" w:firstLine="280" w:firstLineChars="100"/>
        <w:rPr>
          <w:rFonts w:ascii="宋体" w:hAnsi="宋体"/>
          <w:kern w:val="0"/>
          <w:sz w:val="28"/>
          <w:szCs w:val="28"/>
        </w:rPr>
      </w:pPr>
      <w:r>
        <w:rPr>
          <w:rFonts w:hint="eastAsia" w:ascii="宋体" w:hAnsi="宋体"/>
          <w:kern w:val="0"/>
          <w:sz w:val="28"/>
          <w:szCs w:val="28"/>
        </w:rPr>
        <w:t>电  话：            电  话：</w:t>
      </w:r>
    </w:p>
    <w:p w14:paraId="3E8C55F8">
      <w:pPr>
        <w:widowControl/>
        <w:shd w:val="clear" w:color="auto" w:fill="FFFFFF"/>
        <w:spacing w:line="460" w:lineRule="atLeast"/>
        <w:ind w:firstLine="480"/>
        <w:rPr>
          <w:rFonts w:ascii="宋体" w:hAnsi="宋体" w:cs="宋体"/>
          <w:kern w:val="0"/>
          <w:sz w:val="28"/>
          <w:szCs w:val="28"/>
        </w:rPr>
      </w:pPr>
      <w:r>
        <w:rPr>
          <w:rFonts w:hint="eastAsia" w:ascii="宋体" w:hAnsi="宋体" w:cs="宋体"/>
          <w:kern w:val="0"/>
          <w:sz w:val="28"/>
          <w:szCs w:val="28"/>
        </w:rPr>
        <w:t> </w:t>
      </w:r>
    </w:p>
    <w:p w14:paraId="10F5375D">
      <w:pPr>
        <w:widowControl/>
        <w:shd w:val="clear" w:color="auto" w:fill="FFFFFF"/>
        <w:spacing w:line="460" w:lineRule="atLeast"/>
        <w:ind w:firstLine="4320"/>
        <w:rPr>
          <w:rFonts w:ascii="宋体" w:hAnsi="宋体" w:cs="宋体"/>
          <w:kern w:val="0"/>
          <w:sz w:val="28"/>
          <w:szCs w:val="28"/>
        </w:rPr>
      </w:pPr>
      <w:r>
        <w:rPr>
          <w:rFonts w:hint="eastAsia" w:ascii="宋体" w:hAnsi="宋体" w:cs="宋体"/>
          <w:kern w:val="0"/>
          <w:sz w:val="28"/>
          <w:szCs w:val="28"/>
        </w:rPr>
        <w:t>签订日期： 年 月 日</w:t>
      </w:r>
    </w:p>
    <w:p w14:paraId="46A2FB32">
      <w:pPr>
        <w:widowControl/>
        <w:spacing w:line="360" w:lineRule="auto"/>
        <w:jc w:val="center"/>
        <w:rPr>
          <w:rFonts w:ascii="黑体" w:hAnsi="宋体" w:eastAsia="黑体" w:cs="宋体"/>
          <w:b/>
          <w:kern w:val="0"/>
          <w:sz w:val="36"/>
          <w:szCs w:val="36"/>
        </w:rPr>
      </w:pPr>
    </w:p>
    <w:p w14:paraId="67EC797C">
      <w:pPr>
        <w:widowControl/>
        <w:spacing w:line="360" w:lineRule="auto"/>
        <w:jc w:val="center"/>
        <w:rPr>
          <w:rFonts w:ascii="黑体" w:hAnsi="宋体" w:eastAsia="黑体" w:cs="宋体"/>
          <w:b/>
          <w:kern w:val="0"/>
          <w:sz w:val="36"/>
          <w:szCs w:val="36"/>
        </w:rPr>
      </w:pPr>
    </w:p>
    <w:p w14:paraId="123258CA">
      <w:pPr>
        <w:widowControl/>
        <w:spacing w:line="360" w:lineRule="auto"/>
        <w:jc w:val="center"/>
        <w:rPr>
          <w:rFonts w:ascii="黑体" w:hAnsi="宋体" w:eastAsia="黑体" w:cs="宋体"/>
          <w:b/>
          <w:kern w:val="0"/>
          <w:sz w:val="36"/>
          <w:szCs w:val="36"/>
        </w:rPr>
      </w:pPr>
    </w:p>
    <w:p w14:paraId="72DDBD7D">
      <w:pPr>
        <w:widowControl/>
        <w:spacing w:line="360" w:lineRule="auto"/>
        <w:rPr>
          <w:rFonts w:ascii="黑体" w:hAnsi="宋体" w:eastAsia="黑体" w:cs="宋体"/>
          <w:b/>
          <w:kern w:val="0"/>
          <w:sz w:val="36"/>
          <w:szCs w:val="36"/>
        </w:rPr>
      </w:pPr>
    </w:p>
    <w:p w14:paraId="739258B9">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第五章  附件--响应文件格式</w:t>
      </w:r>
    </w:p>
    <w:p w14:paraId="6615D7AB">
      <w:pPr>
        <w:widowControl/>
        <w:spacing w:line="360" w:lineRule="auto"/>
        <w:jc w:val="center"/>
        <w:rPr>
          <w:rFonts w:ascii="黑体" w:hAnsi="宋体" w:eastAsia="黑体" w:cs="宋体"/>
          <w:b/>
          <w:kern w:val="0"/>
          <w:sz w:val="36"/>
          <w:szCs w:val="36"/>
        </w:rPr>
      </w:pPr>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106AB3F">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D521A60">
            <w:pPr>
              <w:ind w:firstLine="560" w:firstLineChars="200"/>
              <w:rPr>
                <w:rFonts w:ascii="宋体" w:hAnsi="宋体" w:cs="宋体"/>
                <w:kern w:val="0"/>
                <w:sz w:val="28"/>
                <w:szCs w:val="28"/>
              </w:rPr>
            </w:pPr>
            <w:r>
              <w:rPr>
                <w:rFonts w:hint="eastAsia" w:ascii="宋体" w:hAnsi="宋体" w:cs="宋体"/>
                <w:kern w:val="0"/>
                <w:sz w:val="28"/>
                <w:szCs w:val="28"/>
              </w:rPr>
              <w:t>注释：</w:t>
            </w:r>
          </w:p>
          <w:p w14:paraId="3BFB8A70">
            <w:pPr>
              <w:ind w:firstLine="560" w:firstLineChars="200"/>
              <w:rPr>
                <w:kern w:val="0"/>
                <w:sz w:val="28"/>
                <w:szCs w:val="28"/>
              </w:rPr>
            </w:pPr>
            <w:r>
              <w:rPr>
                <w:rFonts w:hint="eastAsia" w:ascii="宋体" w:hAnsi="宋体" w:cs="宋体"/>
                <w:kern w:val="0"/>
                <w:sz w:val="28"/>
                <w:szCs w:val="28"/>
              </w:rPr>
              <w:t>《响应文件格式》是供应商的部分响应文件格式和签订合同时所需文件的格式。供应商应按照这些格式文件制作响应文件。</w:t>
            </w:r>
          </w:p>
        </w:tc>
      </w:tr>
    </w:tbl>
    <w:p w14:paraId="60942448">
      <w:pPr>
        <w:widowControl/>
        <w:shd w:val="clear" w:color="auto" w:fill="FFFFFF"/>
        <w:spacing w:line="460" w:lineRule="atLeast"/>
        <w:ind w:firstLine="480"/>
        <w:jc w:val="left"/>
        <w:rPr>
          <w:rFonts w:ascii="宋体" w:hAnsi="宋体" w:cs="宋体"/>
          <w:kern w:val="0"/>
          <w:sz w:val="24"/>
        </w:rPr>
      </w:pPr>
      <w:r>
        <w:rPr>
          <w:rFonts w:hint="eastAsia" w:ascii="宋体" w:hAnsi="宋体" w:cs="宋体"/>
          <w:kern w:val="0"/>
          <w:sz w:val="24"/>
        </w:rPr>
        <w:t> </w:t>
      </w:r>
    </w:p>
    <w:p w14:paraId="33EA36E9">
      <w:pPr>
        <w:widowControl/>
        <w:wordWrap w:val="0"/>
        <w:snapToGrid w:val="0"/>
        <w:spacing w:line="460" w:lineRule="exact"/>
        <w:ind w:firstLine="723" w:firstLineChars="200"/>
        <w:jc w:val="center"/>
        <w:rPr>
          <w:rFonts w:ascii="宋体" w:hAnsi="宋体" w:cs="宋体"/>
          <w:b/>
          <w:bCs/>
          <w:kern w:val="0"/>
          <w:sz w:val="36"/>
          <w:szCs w:val="36"/>
        </w:rPr>
      </w:pPr>
      <w:r>
        <w:rPr>
          <w:rFonts w:hint="eastAsia" w:ascii="宋体" w:hAnsi="宋体" w:cs="宋体"/>
          <w:b/>
          <w:bCs/>
          <w:kern w:val="0"/>
          <w:sz w:val="36"/>
          <w:szCs w:val="36"/>
        </w:rPr>
        <w:t>目   录</w:t>
      </w:r>
    </w:p>
    <w:p w14:paraId="0DB6CD5A">
      <w:pPr>
        <w:ind w:firstLine="560" w:firstLineChars="200"/>
        <w:rPr>
          <w:rFonts w:ascii="宋体" w:hAnsi="宋体" w:cs="宋体"/>
          <w:kern w:val="0"/>
          <w:sz w:val="28"/>
          <w:szCs w:val="28"/>
        </w:rPr>
      </w:pPr>
      <w:r>
        <w:rPr>
          <w:rFonts w:hint="eastAsia" w:ascii="宋体" w:hAnsi="宋体" w:cs="宋体"/>
          <w:kern w:val="0"/>
          <w:sz w:val="28"/>
          <w:szCs w:val="28"/>
        </w:rPr>
        <w:t>附件1  响应文件封面（格式）</w:t>
      </w:r>
    </w:p>
    <w:p w14:paraId="3D4797A3">
      <w:pPr>
        <w:ind w:firstLine="560" w:firstLineChars="200"/>
        <w:rPr>
          <w:rFonts w:ascii="宋体" w:hAnsi="宋体" w:cs="宋体"/>
          <w:kern w:val="0"/>
          <w:sz w:val="28"/>
          <w:szCs w:val="28"/>
        </w:rPr>
      </w:pPr>
      <w:r>
        <w:rPr>
          <w:rFonts w:hint="eastAsia" w:ascii="宋体" w:hAnsi="宋体" w:cs="宋体"/>
          <w:kern w:val="0"/>
          <w:sz w:val="28"/>
          <w:szCs w:val="28"/>
        </w:rPr>
        <w:t>附件2  竞争性谈判响应书（格式）</w:t>
      </w:r>
    </w:p>
    <w:p w14:paraId="456023A9">
      <w:pPr>
        <w:ind w:firstLine="560" w:firstLineChars="200"/>
        <w:rPr>
          <w:rFonts w:ascii="宋体" w:hAnsi="宋体" w:cs="宋体"/>
          <w:kern w:val="0"/>
          <w:sz w:val="28"/>
          <w:szCs w:val="28"/>
        </w:rPr>
      </w:pPr>
      <w:r>
        <w:rPr>
          <w:rFonts w:hint="eastAsia" w:ascii="宋体" w:hAnsi="宋体" w:cs="宋体"/>
          <w:kern w:val="0"/>
          <w:sz w:val="28"/>
          <w:szCs w:val="28"/>
        </w:rPr>
        <w:t>附件3  初次报价一览表（格式）</w:t>
      </w:r>
    </w:p>
    <w:p w14:paraId="56435A8A">
      <w:pPr>
        <w:ind w:firstLine="560" w:firstLineChars="200"/>
        <w:rPr>
          <w:rFonts w:hint="eastAsia" w:ascii="宋体" w:hAnsi="宋体" w:cs="宋体"/>
          <w:kern w:val="0"/>
          <w:sz w:val="28"/>
          <w:szCs w:val="28"/>
        </w:rPr>
      </w:pPr>
      <w:r>
        <w:rPr>
          <w:rFonts w:hint="eastAsia" w:ascii="宋体" w:hAnsi="宋体" w:cs="宋体"/>
          <w:kern w:val="0"/>
          <w:sz w:val="28"/>
          <w:szCs w:val="28"/>
        </w:rPr>
        <w:t xml:space="preserve">附件4 </w:t>
      </w:r>
      <w:r>
        <w:rPr>
          <w:rFonts w:hint="eastAsia" w:ascii="宋体" w:hAnsi="宋体" w:cs="宋体"/>
          <w:kern w:val="0"/>
          <w:sz w:val="28"/>
          <w:szCs w:val="28"/>
          <w:lang w:val="en-US" w:eastAsia="zh-CN"/>
        </w:rPr>
        <w:t xml:space="preserve"> </w:t>
      </w:r>
      <w:r>
        <w:rPr>
          <w:rFonts w:hint="eastAsia" w:ascii="宋体" w:hAnsi="宋体" w:cs="宋体"/>
          <w:kern w:val="0"/>
          <w:sz w:val="28"/>
          <w:szCs w:val="28"/>
        </w:rPr>
        <w:t>初次报价明细表（格式）</w:t>
      </w:r>
    </w:p>
    <w:p w14:paraId="44B16C4B">
      <w:pPr>
        <w:ind w:firstLine="560" w:firstLineChars="200"/>
        <w:rPr>
          <w:rFonts w:hint="eastAsia" w:ascii="宋体" w:hAnsi="宋体" w:cs="宋体"/>
          <w:kern w:val="0"/>
          <w:sz w:val="28"/>
          <w:szCs w:val="28"/>
        </w:rPr>
      </w:pPr>
      <w:r>
        <w:rPr>
          <w:rFonts w:hint="eastAsia" w:ascii="宋体" w:hAnsi="宋体" w:cs="宋体"/>
          <w:kern w:val="0"/>
          <w:sz w:val="28"/>
          <w:szCs w:val="28"/>
        </w:rPr>
        <w:t xml:space="preserve">附件5 </w:t>
      </w:r>
      <w:r>
        <w:rPr>
          <w:rFonts w:hint="eastAsia" w:ascii="宋体" w:hAnsi="宋体" w:cs="宋体"/>
          <w:kern w:val="0"/>
          <w:sz w:val="28"/>
          <w:szCs w:val="28"/>
          <w:lang w:val="en-US" w:eastAsia="zh-CN"/>
        </w:rPr>
        <w:t xml:space="preserve"> </w:t>
      </w:r>
      <w:r>
        <w:rPr>
          <w:rFonts w:hint="eastAsia" w:ascii="宋体" w:hAnsi="宋体" w:cs="宋体"/>
          <w:kern w:val="0"/>
          <w:sz w:val="28"/>
          <w:szCs w:val="28"/>
        </w:rPr>
        <w:t>供货范围清单</w:t>
      </w:r>
    </w:p>
    <w:p w14:paraId="38A6572A">
      <w:pPr>
        <w:ind w:firstLine="560" w:firstLineChars="200"/>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6</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bCs/>
          <w:kern w:val="0"/>
          <w:sz w:val="28"/>
          <w:szCs w:val="28"/>
        </w:rPr>
        <w:t>技术响应表</w:t>
      </w:r>
      <w:r>
        <w:rPr>
          <w:rFonts w:ascii="宋体" w:hAnsi="宋体" w:cs="宋体"/>
          <w:kern w:val="0"/>
          <w:sz w:val="28"/>
          <w:szCs w:val="28"/>
        </w:rPr>
        <w:t>（格式）</w:t>
      </w:r>
    </w:p>
    <w:p w14:paraId="7591C5B2">
      <w:pPr>
        <w:ind w:firstLine="560" w:firstLineChars="200"/>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7</w:t>
      </w:r>
      <w:r>
        <w:rPr>
          <w:rFonts w:hint="eastAsia" w:ascii="宋体" w:hAnsi="宋体" w:cs="宋体"/>
          <w:kern w:val="0"/>
          <w:sz w:val="28"/>
          <w:szCs w:val="28"/>
        </w:rPr>
        <w:t xml:space="preserve">  商务响应表（格式）</w:t>
      </w:r>
    </w:p>
    <w:p w14:paraId="4BF6DCD0">
      <w:pPr>
        <w:ind w:firstLine="560" w:firstLineChars="200"/>
        <w:rPr>
          <w:rFonts w:hint="eastAsia" w:ascii="宋体" w:hAnsi="宋体" w:cs="宋体"/>
          <w:kern w:val="0"/>
          <w:sz w:val="28"/>
          <w:szCs w:val="28"/>
        </w:rPr>
      </w:pPr>
      <w:r>
        <w:rPr>
          <w:rFonts w:hint="eastAsia" w:ascii="宋体" w:hAnsi="宋体" w:cs="宋体"/>
          <w:kern w:val="0"/>
          <w:sz w:val="28"/>
          <w:szCs w:val="28"/>
        </w:rPr>
        <w:t>附件8  证明文件</w:t>
      </w:r>
    </w:p>
    <w:p w14:paraId="10A6B910">
      <w:pPr>
        <w:ind w:firstLine="560" w:firstLineChars="200"/>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9</w:t>
      </w:r>
      <w:r>
        <w:rPr>
          <w:rFonts w:hint="eastAsia" w:ascii="宋体" w:hAnsi="宋体" w:cs="宋体"/>
          <w:kern w:val="0"/>
          <w:sz w:val="28"/>
          <w:szCs w:val="28"/>
        </w:rPr>
        <w:t xml:space="preserve">  法定代表人身份证明（格式）</w:t>
      </w:r>
    </w:p>
    <w:p w14:paraId="68696111">
      <w:pPr>
        <w:ind w:firstLine="560" w:firstLineChars="200"/>
        <w:rPr>
          <w:rFonts w:hint="eastAsia"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10</w:t>
      </w:r>
      <w:r>
        <w:rPr>
          <w:rFonts w:hint="eastAsia" w:ascii="宋体" w:hAnsi="宋体" w:cs="宋体"/>
          <w:kern w:val="0"/>
          <w:sz w:val="28"/>
          <w:szCs w:val="28"/>
        </w:rPr>
        <w:t xml:space="preserve"> 法定代表人授权书（格式）</w:t>
      </w:r>
    </w:p>
    <w:p w14:paraId="47486941">
      <w:pPr>
        <w:ind w:firstLine="560" w:firstLineChars="200"/>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11</w:t>
      </w:r>
      <w:r>
        <w:rPr>
          <w:rFonts w:ascii="宋体" w:hAnsi="宋体" w:cs="宋体"/>
          <w:kern w:val="0"/>
          <w:sz w:val="28"/>
          <w:szCs w:val="28"/>
        </w:rPr>
        <w:t xml:space="preserve"> </w:t>
      </w:r>
      <w:r>
        <w:rPr>
          <w:rFonts w:hint="eastAsia" w:ascii="宋体" w:hAnsi="宋体" w:cs="宋体"/>
          <w:kern w:val="0"/>
          <w:sz w:val="28"/>
          <w:szCs w:val="28"/>
        </w:rPr>
        <w:t>抵制商业贿赂承诺（格式）</w:t>
      </w:r>
    </w:p>
    <w:p w14:paraId="75F094B9">
      <w:pPr>
        <w:ind w:firstLine="560" w:firstLineChars="200"/>
        <w:rPr>
          <w:rFonts w:ascii="宋体" w:hAnsi="宋体" w:cs="宋体"/>
          <w:b/>
          <w:kern w:val="0"/>
          <w:sz w:val="28"/>
          <w:szCs w:val="28"/>
        </w:rPr>
      </w:pPr>
      <w:r>
        <w:rPr>
          <w:rFonts w:hint="eastAsia" w:ascii="宋体" w:hAnsi="宋体" w:cs="宋体"/>
          <w:kern w:val="0"/>
          <w:sz w:val="28"/>
          <w:szCs w:val="28"/>
        </w:rPr>
        <w:t>附件1</w:t>
      </w:r>
      <w:r>
        <w:rPr>
          <w:rFonts w:hint="eastAsia" w:ascii="宋体" w:hAnsi="宋体" w:cs="宋体"/>
          <w:kern w:val="0"/>
          <w:sz w:val="28"/>
          <w:szCs w:val="28"/>
          <w:lang w:val="en-US" w:eastAsia="zh-CN"/>
        </w:rPr>
        <w:t xml:space="preserve">2 </w:t>
      </w:r>
      <w:r>
        <w:rPr>
          <w:rFonts w:hint="eastAsia" w:ascii="宋体" w:hAnsi="宋体" w:cs="宋体"/>
          <w:kern w:val="0"/>
          <w:sz w:val="28"/>
          <w:szCs w:val="28"/>
        </w:rPr>
        <w:t>驻马店市政府采购合同融资金融机构联系方式</w:t>
      </w:r>
    </w:p>
    <w:p w14:paraId="6A1C3BDB">
      <w:pPr>
        <w:widowControl/>
        <w:shd w:val="clear" w:color="auto" w:fill="FFFFFF"/>
        <w:spacing w:line="460" w:lineRule="atLeast"/>
        <w:ind w:firstLine="482"/>
        <w:rPr>
          <w:rFonts w:ascii="宋体" w:hAnsi="宋体" w:cs="宋体"/>
          <w:kern w:val="0"/>
          <w:sz w:val="28"/>
          <w:szCs w:val="28"/>
        </w:rPr>
      </w:pPr>
    </w:p>
    <w:p w14:paraId="3D499D99">
      <w:pPr>
        <w:widowControl/>
        <w:shd w:val="clear" w:color="auto" w:fill="FFFFFF"/>
        <w:spacing w:line="460" w:lineRule="atLeast"/>
        <w:ind w:firstLine="482"/>
        <w:rPr>
          <w:rFonts w:ascii="宋体" w:hAnsi="宋体" w:cs="宋体"/>
          <w:kern w:val="0"/>
          <w:sz w:val="28"/>
          <w:szCs w:val="28"/>
        </w:rPr>
      </w:pPr>
    </w:p>
    <w:p w14:paraId="69C4D371">
      <w:pPr>
        <w:widowControl/>
        <w:shd w:val="clear" w:color="auto" w:fill="FFFFFF"/>
        <w:spacing w:line="460" w:lineRule="atLeast"/>
        <w:ind w:firstLine="482"/>
        <w:rPr>
          <w:rFonts w:ascii="宋体" w:hAnsi="宋体"/>
          <w:b/>
          <w:bCs/>
          <w:kern w:val="0"/>
          <w:sz w:val="24"/>
        </w:rPr>
      </w:pPr>
    </w:p>
    <w:p w14:paraId="48B6578C">
      <w:pPr>
        <w:widowControl/>
        <w:shd w:val="clear" w:color="auto" w:fill="FFFFFF"/>
        <w:spacing w:line="460" w:lineRule="atLeast"/>
        <w:jc w:val="left"/>
        <w:rPr>
          <w:rFonts w:ascii="宋体" w:hAnsi="宋体"/>
          <w:b/>
          <w:bCs/>
          <w:kern w:val="0"/>
          <w:sz w:val="24"/>
        </w:rPr>
      </w:pPr>
    </w:p>
    <w:p w14:paraId="354DEE88">
      <w:pPr>
        <w:widowControl/>
        <w:shd w:val="clear" w:color="auto" w:fill="FFFFFF"/>
        <w:spacing w:line="460" w:lineRule="atLeast"/>
        <w:ind w:firstLine="480"/>
        <w:jc w:val="left"/>
        <w:rPr>
          <w:rFonts w:ascii="宋体" w:hAnsi="宋体"/>
          <w:b/>
          <w:bCs/>
          <w:kern w:val="0"/>
          <w:sz w:val="24"/>
        </w:rPr>
      </w:pPr>
      <w:r>
        <w:rPr>
          <w:rFonts w:hint="eastAsia" w:ascii="宋体" w:hAnsi="宋体" w:cs="宋体"/>
          <w:b/>
          <w:bCs/>
          <w:kern w:val="0"/>
          <w:sz w:val="36"/>
          <w:szCs w:val="36"/>
        </w:rPr>
        <w:t>附件1:</w:t>
      </w:r>
      <w:r>
        <w:rPr>
          <w:rFonts w:hint="eastAsia" w:ascii="宋体" w:hAnsi="宋体"/>
          <w:b/>
          <w:bCs/>
          <w:kern w:val="0"/>
          <w:sz w:val="24"/>
        </w:rPr>
        <w:t>     </w:t>
      </w:r>
    </w:p>
    <w:p w14:paraId="1804AEEE">
      <w:pPr>
        <w:ind w:firstLine="723" w:firstLineChars="200"/>
        <w:jc w:val="center"/>
        <w:rPr>
          <w:rFonts w:ascii="黑体" w:hAnsi="黑体" w:eastAsia="黑体" w:cs="宋体"/>
          <w:b/>
          <w:bCs/>
          <w:kern w:val="0"/>
          <w:sz w:val="36"/>
          <w:szCs w:val="36"/>
        </w:rPr>
      </w:pPr>
      <w:r>
        <w:rPr>
          <w:rFonts w:hint="eastAsia" w:ascii="黑体" w:hAnsi="黑体" w:eastAsia="黑体" w:cs="宋体"/>
          <w:b/>
          <w:bCs/>
          <w:kern w:val="0"/>
          <w:sz w:val="36"/>
          <w:szCs w:val="36"/>
        </w:rPr>
        <w:t>竞争性谈判响应文件封面（格式）</w:t>
      </w:r>
    </w:p>
    <w:p w14:paraId="6915B02D">
      <w:pPr>
        <w:widowControl/>
        <w:shd w:val="clear" w:color="auto" w:fill="FFFFFF"/>
        <w:spacing w:line="460" w:lineRule="atLeast"/>
        <w:ind w:firstLine="482"/>
        <w:jc w:val="center"/>
        <w:rPr>
          <w:rFonts w:ascii="宋体" w:hAnsi="宋体"/>
          <w:b/>
          <w:bCs/>
          <w:kern w:val="0"/>
          <w:sz w:val="24"/>
        </w:rPr>
      </w:pPr>
    </w:p>
    <w:p w14:paraId="140F1C35">
      <w:pPr>
        <w:widowControl/>
        <w:shd w:val="clear" w:color="auto" w:fill="FFFFFF"/>
        <w:spacing w:line="460" w:lineRule="atLeast"/>
        <w:ind w:firstLine="482"/>
        <w:jc w:val="center"/>
        <w:rPr>
          <w:rFonts w:ascii="宋体" w:hAnsi="宋体"/>
          <w:b/>
          <w:bCs/>
          <w:kern w:val="0"/>
          <w:sz w:val="24"/>
        </w:rPr>
      </w:pPr>
    </w:p>
    <w:p w14:paraId="1DB691B8">
      <w:pPr>
        <w:widowControl/>
        <w:spacing w:line="460" w:lineRule="exact"/>
        <w:ind w:firstLine="643" w:firstLineChars="200"/>
        <w:jc w:val="center"/>
        <w:rPr>
          <w:rFonts w:ascii="黑体" w:hAnsi="黑体" w:eastAsia="黑体" w:cs="宋体"/>
          <w:b/>
          <w:kern w:val="0"/>
          <w:sz w:val="32"/>
          <w:szCs w:val="32"/>
        </w:rPr>
      </w:pPr>
      <w:r>
        <w:rPr>
          <w:rFonts w:hint="eastAsia" w:ascii="黑体" w:hAnsi="黑体" w:eastAsia="黑体" w:cs="宋体"/>
          <w:b/>
          <w:kern w:val="0"/>
          <w:sz w:val="32"/>
          <w:szCs w:val="32"/>
        </w:rPr>
        <w:t>政府采购项目</w:t>
      </w:r>
    </w:p>
    <w:p w14:paraId="387E47B7">
      <w:pPr>
        <w:widowControl/>
        <w:spacing w:line="460" w:lineRule="exact"/>
        <w:ind w:firstLine="643" w:firstLineChars="200"/>
        <w:jc w:val="center"/>
        <w:rPr>
          <w:rFonts w:ascii="黑体" w:hAnsi="黑体" w:eastAsia="黑体" w:cs="宋体"/>
          <w:b/>
          <w:kern w:val="0"/>
          <w:sz w:val="32"/>
          <w:szCs w:val="32"/>
        </w:rPr>
      </w:pPr>
      <w:r>
        <w:rPr>
          <w:rFonts w:hint="eastAsia" w:ascii="黑体" w:hAnsi="黑体" w:eastAsia="黑体" w:cs="宋体"/>
          <w:b/>
          <w:kern w:val="0"/>
          <w:sz w:val="32"/>
          <w:szCs w:val="32"/>
        </w:rPr>
        <w:t>竞争性谈判响应文件</w:t>
      </w:r>
    </w:p>
    <w:p w14:paraId="653EE9A4">
      <w:pPr>
        <w:widowControl/>
        <w:shd w:val="clear" w:color="auto" w:fill="FFFFFF"/>
        <w:spacing w:line="460" w:lineRule="atLeast"/>
        <w:ind w:firstLine="482"/>
        <w:jc w:val="center"/>
        <w:rPr>
          <w:rFonts w:ascii="宋体" w:hAnsi="宋体"/>
          <w:b/>
          <w:bCs/>
          <w:kern w:val="0"/>
          <w:sz w:val="24"/>
        </w:rPr>
      </w:pPr>
    </w:p>
    <w:p w14:paraId="7D3123E3">
      <w:pPr>
        <w:widowControl/>
        <w:shd w:val="clear" w:color="auto" w:fill="FFFFFF"/>
        <w:spacing w:line="460" w:lineRule="atLeast"/>
        <w:ind w:firstLine="482"/>
        <w:jc w:val="center"/>
        <w:rPr>
          <w:rFonts w:ascii="宋体" w:hAnsi="宋体"/>
          <w:b/>
          <w:bCs/>
          <w:kern w:val="0"/>
          <w:sz w:val="24"/>
        </w:rPr>
      </w:pPr>
    </w:p>
    <w:p w14:paraId="71568F5B">
      <w:pPr>
        <w:widowControl/>
        <w:shd w:val="clear" w:color="auto" w:fill="FFFFFF"/>
        <w:spacing w:line="460" w:lineRule="atLeast"/>
        <w:ind w:firstLine="482"/>
        <w:jc w:val="center"/>
        <w:rPr>
          <w:rFonts w:ascii="宋体" w:hAnsi="宋体"/>
          <w:b/>
          <w:bCs/>
          <w:kern w:val="0"/>
          <w:sz w:val="24"/>
        </w:rPr>
      </w:pPr>
    </w:p>
    <w:p w14:paraId="65DD05AB">
      <w:pPr>
        <w:widowControl/>
        <w:shd w:val="clear" w:color="auto" w:fill="FFFFFF"/>
        <w:spacing w:line="460" w:lineRule="atLeast"/>
        <w:ind w:firstLine="482"/>
        <w:jc w:val="center"/>
        <w:rPr>
          <w:kern w:val="0"/>
          <w:sz w:val="28"/>
          <w:szCs w:val="28"/>
        </w:rPr>
      </w:pPr>
    </w:p>
    <w:p w14:paraId="2A342FE8">
      <w:pPr>
        <w:widowControl/>
        <w:spacing w:line="460" w:lineRule="exact"/>
        <w:ind w:firstLine="1606" w:firstLineChars="500"/>
        <w:rPr>
          <w:rFonts w:ascii="黑体" w:hAnsi="黑体" w:eastAsia="黑体" w:cs="宋体"/>
          <w:b/>
          <w:kern w:val="0"/>
          <w:sz w:val="32"/>
          <w:szCs w:val="32"/>
        </w:rPr>
      </w:pPr>
      <w:r>
        <w:rPr>
          <w:rFonts w:hint="eastAsia" w:ascii="黑体" w:hAnsi="黑体" w:eastAsia="黑体" w:cs="宋体"/>
          <w:b/>
          <w:kern w:val="0"/>
          <w:sz w:val="32"/>
          <w:szCs w:val="32"/>
        </w:rPr>
        <w:t>项目名称：</w:t>
      </w:r>
      <w:r>
        <w:rPr>
          <w:rFonts w:ascii="Calibri" w:hAnsi="Calibri" w:eastAsia="黑体" w:cs="Calibri"/>
          <w:b/>
          <w:kern w:val="0"/>
          <w:sz w:val="32"/>
          <w:szCs w:val="32"/>
        </w:rPr>
        <w:t>           </w:t>
      </w:r>
    </w:p>
    <w:p w14:paraId="3A4C040D">
      <w:pPr>
        <w:widowControl/>
        <w:spacing w:line="460" w:lineRule="exact"/>
        <w:ind w:firstLine="1606" w:firstLineChars="500"/>
        <w:rPr>
          <w:rFonts w:ascii="黑体" w:hAnsi="黑体" w:eastAsia="黑体" w:cs="宋体"/>
          <w:b/>
          <w:kern w:val="0"/>
          <w:sz w:val="32"/>
          <w:szCs w:val="32"/>
        </w:rPr>
      </w:pPr>
      <w:r>
        <w:rPr>
          <w:rFonts w:hint="eastAsia" w:ascii="黑体" w:hAnsi="黑体" w:eastAsia="黑体" w:cs="宋体"/>
          <w:b/>
          <w:kern w:val="0"/>
          <w:sz w:val="32"/>
          <w:szCs w:val="32"/>
        </w:rPr>
        <w:t>项目编号：</w:t>
      </w:r>
      <w:r>
        <w:rPr>
          <w:rFonts w:ascii="Calibri" w:hAnsi="Calibri" w:eastAsia="黑体" w:cs="Calibri"/>
          <w:b/>
          <w:kern w:val="0"/>
          <w:sz w:val="32"/>
          <w:szCs w:val="32"/>
        </w:rPr>
        <w:t>          </w:t>
      </w:r>
    </w:p>
    <w:p w14:paraId="6A1C49AA">
      <w:pPr>
        <w:widowControl/>
        <w:spacing w:line="460" w:lineRule="exact"/>
        <w:ind w:firstLine="1606" w:firstLineChars="500"/>
        <w:rPr>
          <w:rFonts w:ascii="黑体" w:hAnsi="黑体" w:eastAsia="黑体" w:cs="宋体"/>
          <w:b/>
          <w:kern w:val="0"/>
          <w:sz w:val="32"/>
          <w:szCs w:val="32"/>
        </w:rPr>
      </w:pPr>
      <w:r>
        <w:rPr>
          <w:rFonts w:hint="eastAsia" w:ascii="黑体" w:hAnsi="黑体" w:eastAsia="黑体" w:cs="宋体"/>
          <w:b/>
          <w:kern w:val="0"/>
          <w:sz w:val="32"/>
          <w:szCs w:val="32"/>
        </w:rPr>
        <w:t xml:space="preserve">包号：                     </w:t>
      </w:r>
    </w:p>
    <w:p w14:paraId="4A278E08">
      <w:pPr>
        <w:widowControl/>
        <w:spacing w:line="460" w:lineRule="exact"/>
        <w:ind w:firstLine="643" w:firstLineChars="200"/>
        <w:jc w:val="center"/>
        <w:rPr>
          <w:rFonts w:ascii="黑体" w:hAnsi="黑体" w:eastAsia="黑体" w:cs="宋体"/>
          <w:b/>
          <w:kern w:val="0"/>
          <w:sz w:val="32"/>
          <w:szCs w:val="32"/>
        </w:rPr>
      </w:pPr>
      <w:r>
        <w:rPr>
          <w:rFonts w:ascii="Calibri" w:hAnsi="Calibri" w:eastAsia="黑体" w:cs="Calibri"/>
          <w:b/>
          <w:kern w:val="0"/>
          <w:sz w:val="32"/>
          <w:szCs w:val="32"/>
        </w:rPr>
        <w:t>   </w:t>
      </w:r>
    </w:p>
    <w:p w14:paraId="73889574">
      <w:pPr>
        <w:widowControl/>
        <w:spacing w:line="460" w:lineRule="exact"/>
        <w:ind w:firstLine="643" w:firstLineChars="200"/>
        <w:jc w:val="center"/>
        <w:rPr>
          <w:rFonts w:ascii="黑体" w:hAnsi="黑体" w:eastAsia="黑体" w:cs="宋体"/>
          <w:b/>
          <w:kern w:val="0"/>
          <w:sz w:val="32"/>
          <w:szCs w:val="32"/>
        </w:rPr>
      </w:pPr>
    </w:p>
    <w:p w14:paraId="04B5B0AC">
      <w:pPr>
        <w:widowControl/>
        <w:spacing w:line="460" w:lineRule="exact"/>
        <w:ind w:firstLine="643" w:firstLineChars="200"/>
        <w:jc w:val="center"/>
        <w:rPr>
          <w:rFonts w:ascii="黑体" w:hAnsi="黑体" w:eastAsia="黑体" w:cs="宋体"/>
          <w:b/>
          <w:kern w:val="0"/>
          <w:sz w:val="32"/>
          <w:szCs w:val="32"/>
        </w:rPr>
      </w:pPr>
    </w:p>
    <w:p w14:paraId="649CFFE8">
      <w:pPr>
        <w:widowControl/>
        <w:spacing w:line="460" w:lineRule="exact"/>
        <w:ind w:firstLine="643" w:firstLineChars="200"/>
        <w:jc w:val="center"/>
        <w:rPr>
          <w:rFonts w:ascii="黑体" w:hAnsi="黑体" w:eastAsia="黑体" w:cs="宋体"/>
          <w:b/>
          <w:kern w:val="0"/>
          <w:sz w:val="32"/>
          <w:szCs w:val="32"/>
        </w:rPr>
      </w:pPr>
    </w:p>
    <w:p w14:paraId="5EAEDB09">
      <w:pPr>
        <w:widowControl/>
        <w:spacing w:line="460" w:lineRule="exact"/>
        <w:ind w:firstLine="643" w:firstLineChars="200"/>
        <w:jc w:val="center"/>
        <w:rPr>
          <w:rFonts w:ascii="黑体" w:hAnsi="黑体" w:eastAsia="黑体" w:cs="宋体"/>
          <w:b/>
          <w:kern w:val="0"/>
          <w:sz w:val="32"/>
          <w:szCs w:val="32"/>
        </w:rPr>
      </w:pPr>
    </w:p>
    <w:p w14:paraId="6AA71982">
      <w:pPr>
        <w:widowControl/>
        <w:spacing w:line="460" w:lineRule="exact"/>
        <w:ind w:firstLine="643" w:firstLineChars="200"/>
        <w:jc w:val="center"/>
        <w:rPr>
          <w:rFonts w:ascii="黑体" w:hAnsi="黑体" w:eastAsia="黑体" w:cs="宋体"/>
          <w:b/>
          <w:kern w:val="0"/>
          <w:sz w:val="32"/>
          <w:szCs w:val="32"/>
        </w:rPr>
      </w:pPr>
    </w:p>
    <w:p w14:paraId="4001F80C">
      <w:pPr>
        <w:widowControl/>
        <w:spacing w:line="460" w:lineRule="exact"/>
        <w:ind w:firstLine="643" w:firstLineChars="200"/>
        <w:jc w:val="center"/>
        <w:rPr>
          <w:rFonts w:ascii="黑体" w:hAnsi="黑体" w:eastAsia="黑体" w:cs="宋体"/>
          <w:b/>
          <w:kern w:val="0"/>
          <w:sz w:val="32"/>
          <w:szCs w:val="32"/>
        </w:rPr>
      </w:pPr>
    </w:p>
    <w:p w14:paraId="35D1375E">
      <w:pPr>
        <w:widowControl/>
        <w:spacing w:line="460" w:lineRule="exact"/>
        <w:ind w:firstLine="643" w:firstLineChars="200"/>
        <w:jc w:val="center"/>
        <w:rPr>
          <w:rFonts w:ascii="黑体" w:hAnsi="黑体" w:eastAsia="黑体" w:cs="宋体"/>
          <w:b/>
          <w:kern w:val="0"/>
          <w:sz w:val="32"/>
          <w:szCs w:val="32"/>
        </w:rPr>
      </w:pPr>
    </w:p>
    <w:p w14:paraId="5F0FBFAB">
      <w:pPr>
        <w:widowControl/>
        <w:spacing w:line="460" w:lineRule="exact"/>
        <w:ind w:firstLine="643" w:firstLineChars="200"/>
        <w:jc w:val="center"/>
        <w:rPr>
          <w:rFonts w:ascii="黑体" w:hAnsi="黑体" w:eastAsia="黑体" w:cs="宋体"/>
          <w:b/>
          <w:kern w:val="0"/>
          <w:sz w:val="32"/>
          <w:szCs w:val="32"/>
        </w:rPr>
      </w:pPr>
    </w:p>
    <w:p w14:paraId="2BFE1D39">
      <w:pPr>
        <w:widowControl/>
        <w:spacing w:line="460" w:lineRule="exact"/>
        <w:ind w:firstLine="643" w:firstLineChars="200"/>
        <w:jc w:val="center"/>
        <w:rPr>
          <w:rFonts w:ascii="黑体" w:hAnsi="黑体" w:eastAsia="黑体" w:cs="宋体"/>
          <w:b/>
          <w:kern w:val="0"/>
          <w:sz w:val="32"/>
          <w:szCs w:val="32"/>
        </w:rPr>
      </w:pPr>
      <w:r>
        <w:rPr>
          <w:rFonts w:hint="eastAsia" w:ascii="黑体" w:hAnsi="黑体" w:eastAsia="黑体" w:cs="宋体"/>
          <w:b/>
          <w:kern w:val="0"/>
          <w:sz w:val="32"/>
          <w:szCs w:val="32"/>
        </w:rPr>
        <w:t xml:space="preserve">      供应商名称 ：</w:t>
      </w:r>
      <w:r>
        <w:rPr>
          <w:rFonts w:hint="eastAsia" w:ascii="黑体" w:hAnsi="黑体" w:eastAsia="黑体" w:cs="宋体"/>
          <w:b/>
          <w:kern w:val="0"/>
          <w:sz w:val="32"/>
          <w:szCs w:val="32"/>
          <w:u w:val="single"/>
        </w:rPr>
        <w:t xml:space="preserve">         </w:t>
      </w:r>
      <w:r>
        <w:rPr>
          <w:rFonts w:hint="eastAsia" w:ascii="黑体" w:hAnsi="黑体" w:eastAsia="黑体" w:cs="宋体"/>
          <w:b/>
          <w:kern w:val="0"/>
          <w:sz w:val="32"/>
          <w:szCs w:val="32"/>
        </w:rPr>
        <w:t>（全称并加盖公章）</w:t>
      </w:r>
    </w:p>
    <w:p w14:paraId="1079A626">
      <w:pPr>
        <w:widowControl/>
        <w:spacing w:line="460" w:lineRule="exact"/>
        <w:ind w:firstLine="1767" w:firstLineChars="550"/>
        <w:rPr>
          <w:rFonts w:ascii="黑体" w:hAnsi="黑体" w:eastAsia="黑体" w:cs="宋体"/>
          <w:b/>
          <w:kern w:val="0"/>
          <w:sz w:val="32"/>
          <w:szCs w:val="32"/>
        </w:rPr>
      </w:pPr>
      <w:r>
        <w:rPr>
          <w:rFonts w:hint="eastAsia" w:ascii="黑体" w:hAnsi="黑体" w:eastAsia="黑体" w:cs="宋体"/>
          <w:b/>
          <w:kern w:val="0"/>
          <w:sz w:val="32"/>
          <w:szCs w:val="32"/>
        </w:rPr>
        <w:t>日    期 ：</w:t>
      </w:r>
      <w:r>
        <w:rPr>
          <w:rFonts w:ascii="Calibri" w:hAnsi="Calibri" w:eastAsia="黑体" w:cs="Calibri"/>
          <w:b/>
          <w:kern w:val="0"/>
          <w:sz w:val="32"/>
          <w:szCs w:val="32"/>
        </w:rPr>
        <w:t>   </w:t>
      </w:r>
      <w:r>
        <w:rPr>
          <w:rFonts w:hint="eastAsia" w:ascii="黑体" w:hAnsi="黑体" w:eastAsia="黑体" w:cs="宋体"/>
          <w:b/>
          <w:kern w:val="0"/>
          <w:sz w:val="32"/>
          <w:szCs w:val="32"/>
        </w:rPr>
        <w:t xml:space="preserve">               </w:t>
      </w:r>
    </w:p>
    <w:p w14:paraId="7A9B9E3E">
      <w:pPr>
        <w:widowControl/>
        <w:spacing w:line="460" w:lineRule="exact"/>
        <w:ind w:firstLine="643" w:firstLineChars="200"/>
        <w:jc w:val="center"/>
        <w:rPr>
          <w:rFonts w:ascii="黑体" w:hAnsi="黑体" w:eastAsia="黑体" w:cs="宋体"/>
          <w:b/>
          <w:kern w:val="0"/>
          <w:sz w:val="32"/>
          <w:szCs w:val="32"/>
        </w:rPr>
      </w:pPr>
      <w:r>
        <w:rPr>
          <w:rFonts w:hint="eastAsia" w:ascii="黑体" w:hAnsi="黑体" w:eastAsia="黑体" w:cs="宋体"/>
          <w:b/>
          <w:kern w:val="0"/>
          <w:sz w:val="32"/>
          <w:szCs w:val="32"/>
        </w:rPr>
        <w:t xml:space="preserve"> </w:t>
      </w:r>
    </w:p>
    <w:p w14:paraId="40EEF5EF">
      <w:pPr>
        <w:widowControl/>
        <w:shd w:val="clear" w:color="auto" w:fill="FFFFFF"/>
        <w:spacing w:line="460" w:lineRule="atLeast"/>
        <w:rPr>
          <w:rFonts w:ascii="宋体" w:hAnsi="宋体"/>
          <w:b/>
          <w:bCs/>
          <w:kern w:val="0"/>
          <w:sz w:val="24"/>
        </w:rPr>
      </w:pPr>
    </w:p>
    <w:p w14:paraId="0E01ABD5">
      <w:pPr>
        <w:widowControl/>
        <w:shd w:val="clear" w:color="auto" w:fill="FFFFFF"/>
        <w:spacing w:line="460" w:lineRule="atLeast"/>
        <w:rPr>
          <w:rFonts w:ascii="宋体" w:hAnsi="宋体"/>
          <w:b/>
          <w:bCs/>
          <w:kern w:val="0"/>
          <w:sz w:val="24"/>
        </w:rPr>
      </w:pPr>
    </w:p>
    <w:p w14:paraId="105DEEC8">
      <w:pPr>
        <w:widowControl/>
        <w:shd w:val="clear" w:color="auto" w:fill="FFFFFF"/>
        <w:spacing w:line="460" w:lineRule="atLeast"/>
        <w:rPr>
          <w:rFonts w:ascii="宋体" w:hAnsi="宋体"/>
          <w:b/>
          <w:bCs/>
          <w:kern w:val="0"/>
          <w:sz w:val="24"/>
        </w:rPr>
      </w:pPr>
    </w:p>
    <w:p w14:paraId="2C993CAD">
      <w:pPr>
        <w:widowControl/>
        <w:shd w:val="clear" w:color="auto" w:fill="FFFFFF"/>
        <w:spacing w:line="460" w:lineRule="atLeast"/>
        <w:rPr>
          <w:rFonts w:ascii="宋体" w:hAnsi="宋体"/>
          <w:b/>
          <w:bCs/>
          <w:kern w:val="0"/>
          <w:sz w:val="24"/>
        </w:rPr>
      </w:pPr>
    </w:p>
    <w:p w14:paraId="1BDAB32F">
      <w:pPr>
        <w:widowControl/>
        <w:shd w:val="clear" w:color="auto" w:fill="FFFFFF"/>
        <w:spacing w:line="460" w:lineRule="atLeast"/>
        <w:ind w:firstLine="480"/>
        <w:jc w:val="left"/>
        <w:rPr>
          <w:rFonts w:ascii="宋体" w:hAnsi="宋体"/>
          <w:b/>
          <w:bCs/>
          <w:kern w:val="0"/>
          <w:sz w:val="24"/>
        </w:rPr>
      </w:pPr>
      <w:r>
        <w:rPr>
          <w:rFonts w:hint="eastAsia" w:ascii="宋体" w:hAnsi="宋体" w:cs="宋体"/>
          <w:b/>
          <w:bCs/>
          <w:kern w:val="0"/>
          <w:sz w:val="36"/>
          <w:szCs w:val="36"/>
        </w:rPr>
        <w:t>附件2:</w:t>
      </w:r>
      <w:r>
        <w:rPr>
          <w:rFonts w:hint="eastAsia" w:ascii="宋体" w:hAnsi="宋体"/>
          <w:b/>
          <w:bCs/>
          <w:kern w:val="0"/>
          <w:sz w:val="24"/>
        </w:rPr>
        <w:t>        </w:t>
      </w:r>
    </w:p>
    <w:p w14:paraId="1F596F69">
      <w:pPr>
        <w:widowControl/>
        <w:shd w:val="clear" w:color="auto" w:fill="FFFFFF"/>
        <w:spacing w:line="460" w:lineRule="atLeast"/>
        <w:jc w:val="center"/>
        <w:rPr>
          <w:rFonts w:ascii="黑体" w:hAnsi="黑体" w:eastAsia="黑体" w:cs="宋体"/>
          <w:b/>
          <w:bCs/>
          <w:kern w:val="0"/>
          <w:sz w:val="36"/>
          <w:szCs w:val="36"/>
        </w:rPr>
      </w:pPr>
      <w:r>
        <w:rPr>
          <w:rFonts w:hint="eastAsia" w:ascii="黑体" w:hAnsi="黑体" w:eastAsia="黑体" w:cs="宋体"/>
          <w:b/>
          <w:bCs/>
          <w:kern w:val="0"/>
          <w:sz w:val="36"/>
          <w:szCs w:val="36"/>
        </w:rPr>
        <w:t>竞争性谈判响应书</w:t>
      </w:r>
    </w:p>
    <w:p w14:paraId="5BC40BF0">
      <w:pPr>
        <w:widowControl/>
        <w:shd w:val="clear" w:color="auto" w:fill="FFFFFF"/>
        <w:spacing w:line="460" w:lineRule="atLeast"/>
        <w:rPr>
          <w:rFonts w:ascii="宋体" w:hAnsi="宋体"/>
          <w:kern w:val="0"/>
          <w:sz w:val="24"/>
        </w:rPr>
      </w:pPr>
    </w:p>
    <w:p w14:paraId="79FCCD63">
      <w:pPr>
        <w:ind w:firstLine="560" w:firstLineChars="200"/>
        <w:rPr>
          <w:rFonts w:ascii="宋体" w:hAnsi="宋体" w:cs="宋体"/>
          <w:kern w:val="0"/>
          <w:sz w:val="28"/>
          <w:szCs w:val="28"/>
        </w:rPr>
      </w:pPr>
      <w:r>
        <w:rPr>
          <w:rFonts w:hint="eastAsia" w:ascii="宋体" w:hAnsi="宋体" w:cs="宋体"/>
          <w:kern w:val="0"/>
          <w:sz w:val="28"/>
          <w:szCs w:val="28"/>
        </w:rPr>
        <w:t>致：</w:t>
      </w:r>
      <w:r>
        <w:rPr>
          <w:rFonts w:hint="eastAsia" w:ascii="宋体" w:hAnsi="宋体" w:cs="仿宋"/>
          <w:kern w:val="0"/>
          <w:sz w:val="28"/>
          <w:szCs w:val="28"/>
          <w:u w:val="single"/>
        </w:rPr>
        <w:t xml:space="preserve">              </w:t>
      </w:r>
      <w:r>
        <w:rPr>
          <w:rFonts w:hint="eastAsia" w:ascii="宋体" w:hAnsi="宋体" w:cs="仿宋"/>
          <w:kern w:val="0"/>
          <w:sz w:val="28"/>
          <w:szCs w:val="28"/>
          <w:u w:val="single"/>
          <w:lang w:val="en-US" w:eastAsia="zh-CN"/>
        </w:rPr>
        <w:t xml:space="preserve">    </w:t>
      </w:r>
      <w:r>
        <w:rPr>
          <w:rFonts w:hint="eastAsia" w:ascii="宋体" w:hAnsi="宋体" w:cs="宋体"/>
          <w:kern w:val="0"/>
          <w:sz w:val="28"/>
          <w:szCs w:val="28"/>
        </w:rPr>
        <w:t>：</w:t>
      </w:r>
    </w:p>
    <w:p w14:paraId="3DC5A229">
      <w:pPr>
        <w:ind w:firstLine="560" w:firstLineChars="200"/>
        <w:rPr>
          <w:rFonts w:ascii="宋体" w:hAnsi="宋体" w:cs="宋体"/>
          <w:kern w:val="0"/>
          <w:sz w:val="28"/>
          <w:szCs w:val="28"/>
        </w:rPr>
      </w:pPr>
      <w:r>
        <w:rPr>
          <w:rFonts w:hint="eastAsia" w:ascii="宋体" w:hAnsi="宋体" w:cs="宋体"/>
          <w:kern w:val="0"/>
          <w:sz w:val="28"/>
          <w:szCs w:val="28"/>
        </w:rPr>
        <w:t>_______</w:t>
      </w:r>
      <w:r>
        <w:rPr>
          <w:rFonts w:hint="eastAsia" w:ascii="宋体" w:hAnsi="宋体" w:cs="宋体"/>
          <w:kern w:val="0"/>
          <w:sz w:val="28"/>
          <w:szCs w:val="28"/>
          <w:lang w:eastAsia="zh-CN"/>
        </w:rPr>
        <w:t>（</w:t>
      </w:r>
      <w:r>
        <w:rPr>
          <w:rFonts w:hint="eastAsia" w:ascii="宋体" w:hAnsi="宋体" w:cs="宋体"/>
          <w:kern w:val="0"/>
          <w:sz w:val="28"/>
          <w:szCs w:val="28"/>
        </w:rPr>
        <w:t>供应商名称）现委托</w:t>
      </w:r>
      <w:r>
        <w:rPr>
          <w:rFonts w:hint="eastAsia" w:ascii="宋体" w:hAnsi="宋体" w:cs="宋体"/>
          <w:kern w:val="0"/>
          <w:sz w:val="28"/>
          <w:szCs w:val="28"/>
          <w:u w:val="single"/>
        </w:rPr>
        <w:t>   </w:t>
      </w:r>
      <w:r>
        <w:rPr>
          <w:rFonts w:hint="eastAsia" w:ascii="宋体" w:hAnsi="宋体" w:cs="宋体"/>
          <w:kern w:val="0"/>
          <w:sz w:val="28"/>
          <w:szCs w:val="28"/>
        </w:rPr>
        <w:t>（签名）为我方代理人，参加贵方组织的______项目（项目编号：    包号：</w:t>
      </w:r>
      <w:r>
        <w:rPr>
          <w:rFonts w:hint="eastAsia" w:ascii="宋体" w:hAnsi="宋体" w:cs="宋体"/>
          <w:kern w:val="0"/>
          <w:sz w:val="28"/>
          <w:szCs w:val="28"/>
          <w:u w:val="single"/>
        </w:rPr>
        <w:t>   </w:t>
      </w:r>
      <w:r>
        <w:rPr>
          <w:rFonts w:hint="eastAsia" w:ascii="宋体" w:hAnsi="宋体" w:cs="宋体"/>
          <w:kern w:val="0"/>
          <w:sz w:val="28"/>
          <w:szCs w:val="28"/>
        </w:rPr>
        <w:t>）的竞争性谈判。现正式提交下述文件1份：</w:t>
      </w:r>
    </w:p>
    <w:p w14:paraId="68532DAC">
      <w:pPr>
        <w:ind w:firstLine="560" w:firstLineChars="200"/>
        <w:rPr>
          <w:rFonts w:ascii="宋体" w:hAnsi="宋体" w:cs="宋体"/>
          <w:kern w:val="0"/>
          <w:sz w:val="28"/>
          <w:szCs w:val="28"/>
        </w:rPr>
      </w:pPr>
      <w:r>
        <w:rPr>
          <w:rFonts w:hint="eastAsia" w:ascii="宋体" w:hAnsi="宋体" w:cs="宋体"/>
          <w:kern w:val="0"/>
          <w:sz w:val="28"/>
          <w:szCs w:val="28"/>
        </w:rPr>
        <w:t>1、初次报价一览表。</w:t>
      </w:r>
    </w:p>
    <w:p w14:paraId="4B281E11">
      <w:pPr>
        <w:ind w:firstLine="560" w:firstLineChars="200"/>
        <w:rPr>
          <w:rFonts w:ascii="宋体" w:hAnsi="宋体" w:cs="宋体"/>
          <w:kern w:val="0"/>
          <w:sz w:val="28"/>
          <w:szCs w:val="28"/>
        </w:rPr>
      </w:pPr>
      <w:r>
        <w:rPr>
          <w:rFonts w:hint="eastAsia" w:ascii="宋体" w:hAnsi="宋体" w:cs="宋体"/>
          <w:kern w:val="0"/>
          <w:sz w:val="28"/>
          <w:szCs w:val="28"/>
        </w:rPr>
        <w:t>2、初次报价明细表。</w:t>
      </w:r>
    </w:p>
    <w:p w14:paraId="5DB3F2EA">
      <w:pPr>
        <w:ind w:firstLine="560" w:firstLineChars="200"/>
        <w:rPr>
          <w:rFonts w:ascii="宋体" w:hAnsi="宋体" w:cs="宋体"/>
          <w:kern w:val="0"/>
          <w:sz w:val="28"/>
          <w:szCs w:val="28"/>
        </w:rPr>
      </w:pPr>
      <w:r>
        <w:rPr>
          <w:rFonts w:hint="eastAsia" w:ascii="宋体" w:hAnsi="宋体" w:cs="宋体"/>
          <w:kern w:val="0"/>
          <w:sz w:val="28"/>
          <w:szCs w:val="28"/>
        </w:rPr>
        <w:t>3、供货范围清单。</w:t>
      </w:r>
    </w:p>
    <w:p w14:paraId="59129D0A">
      <w:pPr>
        <w:ind w:firstLine="560" w:firstLineChars="200"/>
        <w:rPr>
          <w:rFonts w:ascii="宋体" w:hAnsi="宋体" w:cs="宋体"/>
          <w:kern w:val="0"/>
          <w:sz w:val="28"/>
          <w:szCs w:val="28"/>
        </w:rPr>
      </w:pPr>
      <w:r>
        <w:rPr>
          <w:rFonts w:hint="eastAsia" w:ascii="宋体" w:hAnsi="宋体" w:cs="宋体"/>
          <w:kern w:val="0"/>
          <w:sz w:val="28"/>
          <w:szCs w:val="28"/>
        </w:rPr>
        <w:t>4、技术响应表。</w:t>
      </w:r>
    </w:p>
    <w:p w14:paraId="1C922CD7">
      <w:pPr>
        <w:ind w:firstLine="560" w:firstLineChars="200"/>
        <w:rPr>
          <w:rFonts w:ascii="宋体" w:hAnsi="宋体" w:cs="宋体"/>
          <w:kern w:val="0"/>
          <w:sz w:val="28"/>
          <w:szCs w:val="28"/>
        </w:rPr>
      </w:pPr>
      <w:r>
        <w:rPr>
          <w:rFonts w:hint="eastAsia" w:ascii="宋体" w:hAnsi="宋体" w:cs="宋体"/>
          <w:kern w:val="0"/>
          <w:sz w:val="28"/>
          <w:szCs w:val="28"/>
        </w:rPr>
        <w:t>5、商务响应表。</w:t>
      </w:r>
    </w:p>
    <w:p w14:paraId="208EE3DB">
      <w:pPr>
        <w:ind w:firstLine="560" w:firstLineChars="200"/>
        <w:rPr>
          <w:rFonts w:ascii="宋体" w:hAnsi="宋体" w:cs="宋体"/>
          <w:kern w:val="0"/>
          <w:sz w:val="28"/>
          <w:szCs w:val="28"/>
        </w:rPr>
      </w:pPr>
      <w:r>
        <w:rPr>
          <w:rFonts w:hint="eastAsia" w:ascii="宋体" w:hAnsi="宋体" w:cs="宋体"/>
          <w:kern w:val="0"/>
          <w:sz w:val="28"/>
          <w:szCs w:val="28"/>
        </w:rPr>
        <w:t>6、证明文件。</w:t>
      </w:r>
    </w:p>
    <w:p w14:paraId="3EAB7715">
      <w:pPr>
        <w:ind w:firstLine="560" w:firstLineChars="200"/>
        <w:rPr>
          <w:rFonts w:ascii="宋体" w:hAnsi="宋体" w:cs="宋体"/>
          <w:kern w:val="0"/>
          <w:sz w:val="28"/>
          <w:szCs w:val="28"/>
        </w:rPr>
      </w:pPr>
      <w:r>
        <w:rPr>
          <w:rFonts w:hint="eastAsia" w:ascii="宋体" w:hAnsi="宋体" w:cs="宋体"/>
          <w:kern w:val="0"/>
          <w:sz w:val="28"/>
          <w:szCs w:val="28"/>
        </w:rPr>
        <w:t>7、抵制商业贿赂承诺。</w:t>
      </w:r>
    </w:p>
    <w:p w14:paraId="5D9EAA08">
      <w:pPr>
        <w:ind w:firstLine="560" w:firstLineChars="200"/>
        <w:rPr>
          <w:rFonts w:ascii="宋体" w:hAnsi="宋体" w:cs="宋体"/>
          <w:kern w:val="0"/>
          <w:sz w:val="28"/>
          <w:szCs w:val="28"/>
        </w:rPr>
      </w:pPr>
      <w:r>
        <w:rPr>
          <w:rFonts w:hint="eastAsia" w:ascii="宋体" w:hAnsi="宋体" w:cs="宋体"/>
          <w:kern w:val="0"/>
          <w:sz w:val="28"/>
          <w:szCs w:val="28"/>
        </w:rPr>
        <w:t>为便于贵方公正、择优地确定成交供应商及其提供产品和服务，我方就本次竞争性谈判有关事项郑重声明并宣布同意如下：</w:t>
      </w:r>
    </w:p>
    <w:p w14:paraId="006FE08A">
      <w:pPr>
        <w:ind w:firstLine="560" w:firstLineChars="200"/>
        <w:rPr>
          <w:rFonts w:ascii="宋体" w:hAnsi="宋体" w:cs="宋体"/>
          <w:kern w:val="0"/>
          <w:sz w:val="28"/>
          <w:szCs w:val="28"/>
        </w:rPr>
      </w:pPr>
      <w:r>
        <w:rPr>
          <w:rFonts w:hint="eastAsia" w:ascii="宋体" w:hAnsi="宋体" w:cs="宋体"/>
          <w:kern w:val="0"/>
          <w:sz w:val="28"/>
          <w:szCs w:val="28"/>
        </w:rPr>
        <w:t>1、我方承诺已经具备采购文件中规定的参加政府采购活动的供应商应当具备的条件。我方愿意向贵方提供任何与本竞争性谈判项目有关的数据、情况和技术资料，并根据需要提供一切承诺的证明材料，并保证其真实、合法、有效。</w:t>
      </w:r>
    </w:p>
    <w:p w14:paraId="5DEEF5B0">
      <w:pPr>
        <w:ind w:firstLine="560" w:firstLineChars="200"/>
        <w:rPr>
          <w:rFonts w:ascii="宋体" w:hAnsi="宋体" w:cs="宋体"/>
          <w:kern w:val="0"/>
          <w:sz w:val="28"/>
          <w:szCs w:val="28"/>
        </w:rPr>
      </w:pPr>
      <w:r>
        <w:rPr>
          <w:rFonts w:hint="eastAsia" w:ascii="宋体" w:hAnsi="宋体" w:cs="宋体"/>
          <w:kern w:val="0"/>
          <w:sz w:val="28"/>
          <w:szCs w:val="28"/>
        </w:rPr>
        <w:t>2、我方承诺在竞争性谈判活动中提供的各种材料真实有效。</w:t>
      </w:r>
    </w:p>
    <w:p w14:paraId="677D1F8E">
      <w:pPr>
        <w:ind w:firstLine="560" w:firstLineChars="200"/>
        <w:rPr>
          <w:rFonts w:ascii="宋体" w:hAnsi="宋体" w:cs="宋体"/>
          <w:kern w:val="0"/>
          <w:sz w:val="28"/>
          <w:szCs w:val="28"/>
        </w:rPr>
      </w:pPr>
      <w:r>
        <w:rPr>
          <w:rFonts w:hint="eastAsia" w:ascii="宋体" w:hAnsi="宋体" w:cs="宋体"/>
          <w:kern w:val="0"/>
          <w:sz w:val="28"/>
          <w:szCs w:val="28"/>
        </w:rPr>
        <w:t>3、我方同意在响应文件有效期内遵守本响应文件中的承诺且在此期限期满之前均具有约束力。如果我方成交，响应文件有效期与合同履行期相同。</w:t>
      </w:r>
    </w:p>
    <w:p w14:paraId="7A7D362E">
      <w:pPr>
        <w:ind w:firstLine="560" w:firstLineChars="200"/>
        <w:rPr>
          <w:rFonts w:ascii="宋体" w:hAnsi="宋体" w:cs="宋体"/>
          <w:kern w:val="0"/>
          <w:sz w:val="28"/>
          <w:szCs w:val="28"/>
        </w:rPr>
      </w:pPr>
      <w:r>
        <w:rPr>
          <w:rFonts w:hint="eastAsia" w:ascii="宋体" w:hAnsi="宋体" w:cs="宋体"/>
          <w:kern w:val="0"/>
          <w:sz w:val="28"/>
          <w:szCs w:val="28"/>
        </w:rPr>
        <w:t>4、我方已详细审查全部采购文件，包括修改文件（如有的话）和有关附件，将自行承担因对全部采购文件理解不正确或误解而产生的相应后果。</w:t>
      </w:r>
    </w:p>
    <w:p w14:paraId="261FF922">
      <w:pPr>
        <w:ind w:firstLine="560" w:firstLineChars="200"/>
        <w:rPr>
          <w:rFonts w:ascii="宋体" w:hAnsi="宋体" w:cs="宋体"/>
          <w:kern w:val="0"/>
          <w:sz w:val="28"/>
          <w:szCs w:val="28"/>
        </w:rPr>
      </w:pPr>
      <w:r>
        <w:rPr>
          <w:rFonts w:hint="eastAsia" w:ascii="宋体" w:hAnsi="宋体" w:cs="宋体"/>
          <w:kern w:val="0"/>
          <w:sz w:val="28"/>
          <w:szCs w:val="28"/>
        </w:rPr>
        <w:t>5、我方保证尊重谈判小组的评审结果，完全理解本采购项目最低报价不作为成交的保证。</w:t>
      </w:r>
    </w:p>
    <w:p w14:paraId="39D6AE38">
      <w:pPr>
        <w:ind w:firstLine="560" w:firstLineChars="200"/>
        <w:rPr>
          <w:rFonts w:ascii="宋体" w:hAnsi="宋体" w:cs="宋体"/>
          <w:kern w:val="0"/>
          <w:sz w:val="28"/>
          <w:szCs w:val="28"/>
        </w:rPr>
      </w:pPr>
      <w:r>
        <w:rPr>
          <w:rFonts w:hint="eastAsia" w:ascii="宋体" w:hAnsi="宋体" w:cs="宋体"/>
          <w:kern w:val="0"/>
          <w:sz w:val="28"/>
          <w:szCs w:val="28"/>
        </w:rPr>
        <w:t>6、我方理解并遵守采购文件的全部规定，接受采购文件中政府采购合同的全部条款且无任何异议。</w:t>
      </w:r>
    </w:p>
    <w:p w14:paraId="75C24FFB">
      <w:pPr>
        <w:ind w:firstLine="560" w:firstLineChars="200"/>
        <w:rPr>
          <w:rFonts w:ascii="宋体" w:hAnsi="宋体" w:cs="宋体"/>
          <w:kern w:val="0"/>
          <w:sz w:val="28"/>
          <w:szCs w:val="28"/>
        </w:rPr>
      </w:pPr>
      <w:r>
        <w:rPr>
          <w:rFonts w:hint="eastAsia" w:ascii="宋体" w:hAnsi="宋体" w:cs="宋体"/>
          <w:kern w:val="0"/>
          <w:sz w:val="28"/>
          <w:szCs w:val="28"/>
        </w:rPr>
        <w:t>7、如果发生供应商人须知第19.3项所述情况，同意贵方不予退还我方谈判保证金。</w:t>
      </w:r>
    </w:p>
    <w:p w14:paraId="71F8C258">
      <w:pPr>
        <w:ind w:firstLine="560" w:firstLineChars="200"/>
        <w:rPr>
          <w:rFonts w:ascii="宋体" w:hAnsi="宋体" w:cs="宋体"/>
          <w:kern w:val="0"/>
          <w:sz w:val="28"/>
          <w:szCs w:val="28"/>
        </w:rPr>
      </w:pPr>
      <w:r>
        <w:rPr>
          <w:rFonts w:hint="eastAsia" w:ascii="宋体" w:hAnsi="宋体" w:cs="宋体"/>
          <w:kern w:val="0"/>
          <w:sz w:val="28"/>
          <w:szCs w:val="28"/>
        </w:rPr>
        <w:t>8、如果发生供应商人须知第26.2.1、26.2.2项所述情况，同意我方被认定为未实质性响应采购文件。</w:t>
      </w:r>
    </w:p>
    <w:p w14:paraId="7EF7A31F">
      <w:pPr>
        <w:ind w:firstLine="560" w:firstLineChars="200"/>
        <w:rPr>
          <w:rFonts w:ascii="宋体" w:hAnsi="宋体" w:cs="宋体"/>
          <w:kern w:val="0"/>
          <w:sz w:val="28"/>
          <w:szCs w:val="28"/>
        </w:rPr>
      </w:pPr>
      <w:r>
        <w:rPr>
          <w:rFonts w:hint="eastAsia" w:ascii="宋体" w:hAnsi="宋体" w:cs="宋体"/>
          <w:kern w:val="0"/>
          <w:sz w:val="28"/>
          <w:szCs w:val="28"/>
        </w:rPr>
        <w:t>9、如果发生供应商人须知第26.3、33.2项所述情况，同意谈判小组认定我方的行为属于恶意串通行为，并自愿接受监管部门的处罚。</w:t>
      </w:r>
    </w:p>
    <w:p w14:paraId="30B7A1B1">
      <w:pPr>
        <w:ind w:firstLine="560" w:firstLineChars="200"/>
        <w:rPr>
          <w:rFonts w:ascii="宋体" w:hAnsi="宋体" w:cs="宋体"/>
          <w:kern w:val="0"/>
          <w:sz w:val="28"/>
          <w:szCs w:val="28"/>
        </w:rPr>
      </w:pPr>
      <w:r>
        <w:rPr>
          <w:rFonts w:hint="eastAsia" w:ascii="宋体" w:hAnsi="宋体" w:cs="宋体"/>
          <w:kern w:val="0"/>
          <w:sz w:val="28"/>
          <w:szCs w:val="28"/>
        </w:rPr>
        <w:t>10、如果发生供应商人须知第29.2项所述情况，同意我方被认定为丧失参加谈判的资格，并承担相应的法律责任。</w:t>
      </w:r>
    </w:p>
    <w:p w14:paraId="1EFFAC49">
      <w:pPr>
        <w:ind w:firstLine="560" w:firstLineChars="200"/>
        <w:rPr>
          <w:rFonts w:ascii="宋体" w:hAnsi="宋体" w:cs="宋体"/>
          <w:kern w:val="0"/>
          <w:sz w:val="28"/>
          <w:szCs w:val="28"/>
        </w:rPr>
      </w:pPr>
      <w:r>
        <w:rPr>
          <w:rFonts w:hint="eastAsia" w:ascii="宋体" w:hAnsi="宋体" w:cs="宋体"/>
          <w:kern w:val="0"/>
          <w:sz w:val="28"/>
          <w:szCs w:val="28"/>
        </w:rPr>
        <w:t>11、如果被确定为成交供应商，我方同意按采购文件的规定领取成交通知书。否则，视为我方成交后自动放弃成交资格，承担由此引起的一切后果。</w:t>
      </w:r>
    </w:p>
    <w:p w14:paraId="3000510A">
      <w:pPr>
        <w:ind w:firstLine="560" w:firstLineChars="200"/>
        <w:rPr>
          <w:rFonts w:ascii="宋体" w:hAnsi="宋体" w:cs="宋体"/>
          <w:kern w:val="0"/>
          <w:sz w:val="28"/>
          <w:szCs w:val="28"/>
        </w:rPr>
      </w:pPr>
      <w:r>
        <w:rPr>
          <w:rFonts w:hint="eastAsia" w:ascii="宋体" w:hAnsi="宋体" w:cs="宋体"/>
          <w:sz w:val="28"/>
        </w:rPr>
        <w:t xml:space="preserve">12、如果被确定为成交供应商，我方同意在领取成交通知书之日起 </w:t>
      </w:r>
      <w:r>
        <w:rPr>
          <w:rFonts w:hint="eastAsia" w:ascii="宋体" w:hAnsi="宋体" w:cs="宋体"/>
          <w:sz w:val="28"/>
          <w:lang w:eastAsia="zh-CN"/>
        </w:rPr>
        <w:t>日</w:t>
      </w:r>
      <w:r>
        <w:rPr>
          <w:rFonts w:hint="eastAsia" w:ascii="宋体" w:hAnsi="宋体" w:cs="宋体"/>
          <w:sz w:val="28"/>
        </w:rPr>
        <w:t>内，按照采</w:t>
      </w:r>
      <w:r>
        <w:rPr>
          <w:rFonts w:hint="eastAsia" w:ascii="宋体" w:hAnsi="宋体" w:cs="宋体"/>
          <w:kern w:val="0"/>
          <w:sz w:val="28"/>
          <w:szCs w:val="28"/>
        </w:rPr>
        <w:t>购文件的规定与采购人签订采购合同。否则，视为我方成交后无正当理由不与采购人签订合同并承担相应法律责任。</w:t>
      </w:r>
    </w:p>
    <w:p w14:paraId="1B228E73">
      <w:pPr>
        <w:ind w:firstLine="560" w:firstLineChars="200"/>
        <w:rPr>
          <w:rFonts w:hint="eastAsia" w:ascii="宋体" w:hAnsi="宋体" w:cs="宋体"/>
          <w:kern w:val="0"/>
          <w:sz w:val="28"/>
          <w:szCs w:val="28"/>
        </w:rPr>
      </w:pPr>
      <w:r>
        <w:rPr>
          <w:rFonts w:hint="eastAsia" w:ascii="宋体" w:hAnsi="宋体" w:cs="宋体"/>
          <w:sz w:val="28"/>
        </w:rPr>
        <w:t>13、我方最近3年内的被公开披露或</w:t>
      </w:r>
      <w:r>
        <w:rPr>
          <w:rFonts w:hint="eastAsia" w:ascii="宋体" w:hAnsi="宋体" w:cs="宋体"/>
          <w:kern w:val="0"/>
          <w:sz w:val="28"/>
          <w:szCs w:val="28"/>
        </w:rPr>
        <w:t>查处的违法违规行为有：</w:t>
      </w:r>
    </w:p>
    <w:p w14:paraId="53781BB8">
      <w:pPr>
        <w:ind w:firstLine="560" w:firstLineChars="200"/>
        <w:rPr>
          <w:rFonts w:ascii="宋体" w:hAnsi="宋体" w:cs="宋体"/>
          <w:kern w:val="0"/>
          <w:sz w:val="28"/>
          <w:szCs w:val="28"/>
        </w:rPr>
      </w:pPr>
      <w:r>
        <w:rPr>
          <w:rFonts w:hint="eastAsia" w:ascii="宋体" w:hAnsi="宋体" w:cs="宋体"/>
          <w:kern w:val="0"/>
          <w:sz w:val="28"/>
          <w:szCs w:val="28"/>
        </w:rPr>
        <w:t>14、以上事项如有虚假或隐瞒，我方愿意承担一切后果和责任。</w:t>
      </w:r>
    </w:p>
    <w:p w14:paraId="455B2735">
      <w:pPr>
        <w:ind w:firstLine="560" w:firstLineChars="200"/>
        <w:rPr>
          <w:rFonts w:ascii="宋体" w:hAnsi="宋体" w:cs="宋体"/>
          <w:kern w:val="0"/>
          <w:sz w:val="28"/>
          <w:szCs w:val="28"/>
        </w:rPr>
      </w:pPr>
      <w:r>
        <w:rPr>
          <w:rFonts w:hint="eastAsia" w:ascii="宋体" w:hAnsi="宋体" w:cs="宋体"/>
          <w:kern w:val="0"/>
          <w:sz w:val="28"/>
          <w:szCs w:val="28"/>
        </w:rPr>
        <w:t>15、与本响应有关的一切正式往来通讯请寄：</w:t>
      </w:r>
    </w:p>
    <w:p w14:paraId="402A15E1">
      <w:pPr>
        <w:ind w:firstLine="560" w:firstLineChars="200"/>
        <w:rPr>
          <w:rFonts w:ascii="宋体" w:hAnsi="宋体" w:cs="宋体"/>
          <w:kern w:val="0"/>
          <w:sz w:val="28"/>
          <w:szCs w:val="28"/>
        </w:rPr>
      </w:pPr>
      <w:r>
        <w:rPr>
          <w:rFonts w:hint="eastAsia" w:ascii="宋体" w:hAnsi="宋体" w:cs="宋体"/>
          <w:kern w:val="0"/>
          <w:sz w:val="28"/>
          <w:szCs w:val="28"/>
        </w:rPr>
        <w:t>地址：       邮编：</w:t>
      </w:r>
    </w:p>
    <w:p w14:paraId="17CDB1B2">
      <w:pPr>
        <w:ind w:firstLine="560" w:firstLineChars="200"/>
        <w:rPr>
          <w:rFonts w:ascii="宋体" w:hAnsi="宋体" w:cs="宋体"/>
          <w:kern w:val="0"/>
          <w:sz w:val="28"/>
          <w:szCs w:val="28"/>
        </w:rPr>
      </w:pPr>
      <w:r>
        <w:rPr>
          <w:rFonts w:hint="eastAsia" w:ascii="宋体" w:hAnsi="宋体" w:cs="宋体"/>
          <w:kern w:val="0"/>
          <w:sz w:val="28"/>
          <w:szCs w:val="28"/>
        </w:rPr>
        <w:t>电话：       传真：</w:t>
      </w:r>
    </w:p>
    <w:p w14:paraId="3324FE46">
      <w:pPr>
        <w:ind w:firstLine="560" w:firstLineChars="200"/>
        <w:rPr>
          <w:rFonts w:ascii="宋体" w:hAnsi="宋体" w:cs="宋体"/>
          <w:kern w:val="0"/>
          <w:sz w:val="28"/>
          <w:szCs w:val="28"/>
        </w:rPr>
      </w:pPr>
      <w:r>
        <w:rPr>
          <w:rFonts w:hint="eastAsia" w:ascii="宋体" w:hAnsi="宋体" w:cs="宋体"/>
          <w:kern w:val="0"/>
          <w:sz w:val="28"/>
          <w:szCs w:val="28"/>
        </w:rPr>
        <w:t>供应商代表（法定代表人或委托代理人）签字：</w:t>
      </w:r>
    </w:p>
    <w:p w14:paraId="567F255A">
      <w:pPr>
        <w:ind w:firstLine="560" w:firstLineChars="200"/>
        <w:rPr>
          <w:rFonts w:ascii="宋体" w:hAnsi="宋体" w:cs="宋体"/>
          <w:kern w:val="0"/>
          <w:sz w:val="28"/>
          <w:szCs w:val="28"/>
        </w:rPr>
      </w:pPr>
      <w:r>
        <w:rPr>
          <w:rFonts w:hint="eastAsia" w:ascii="宋体" w:hAnsi="宋体" w:cs="宋体"/>
          <w:kern w:val="0"/>
          <w:sz w:val="28"/>
          <w:szCs w:val="28"/>
        </w:rPr>
        <w:t>供应商：</w:t>
      </w:r>
      <w:r>
        <w:rPr>
          <w:rFonts w:hint="eastAsia" w:ascii="宋体" w:hAnsi="宋体" w:cs="宋体"/>
          <w:kern w:val="0"/>
          <w:sz w:val="28"/>
          <w:szCs w:val="28"/>
          <w:u w:val="single"/>
        </w:rPr>
        <w:t xml:space="preserve">                   </w:t>
      </w:r>
      <w:r>
        <w:rPr>
          <w:rFonts w:hint="eastAsia" w:ascii="宋体" w:hAnsi="宋体" w:cs="宋体"/>
          <w:kern w:val="0"/>
          <w:sz w:val="28"/>
          <w:szCs w:val="28"/>
        </w:rPr>
        <w:t>（全称并加盖公章）</w:t>
      </w:r>
    </w:p>
    <w:p w14:paraId="667DA7A4">
      <w:pPr>
        <w:ind w:firstLine="4060" w:firstLineChars="1450"/>
        <w:rPr>
          <w:rFonts w:ascii="宋体" w:hAnsi="宋体" w:cs="宋体"/>
          <w:kern w:val="0"/>
          <w:sz w:val="28"/>
          <w:szCs w:val="28"/>
        </w:rPr>
      </w:pPr>
      <w:r>
        <w:rPr>
          <w:rFonts w:hint="eastAsia" w:ascii="宋体" w:hAnsi="宋体" w:cs="宋体"/>
          <w:kern w:val="0"/>
          <w:sz w:val="28"/>
          <w:szCs w:val="28"/>
        </w:rPr>
        <w:t>年    月   日</w:t>
      </w:r>
    </w:p>
    <w:p w14:paraId="178EDE5C">
      <w:pPr>
        <w:ind w:firstLine="4060" w:firstLineChars="1450"/>
        <w:rPr>
          <w:rFonts w:ascii="宋体" w:hAnsi="宋体" w:cs="宋体"/>
          <w:kern w:val="0"/>
          <w:sz w:val="28"/>
          <w:szCs w:val="28"/>
        </w:rPr>
      </w:pPr>
    </w:p>
    <w:p w14:paraId="65EE1F98">
      <w:pPr>
        <w:ind w:firstLine="4060" w:firstLineChars="1450"/>
        <w:rPr>
          <w:rFonts w:ascii="宋体" w:hAnsi="宋体" w:cs="宋体"/>
          <w:kern w:val="0"/>
          <w:sz w:val="28"/>
          <w:szCs w:val="28"/>
        </w:rPr>
      </w:pPr>
    </w:p>
    <w:p w14:paraId="277211E3">
      <w:pPr>
        <w:ind w:firstLine="4060" w:firstLineChars="1450"/>
        <w:rPr>
          <w:rFonts w:ascii="宋体" w:hAnsi="宋体" w:cs="宋体"/>
          <w:kern w:val="0"/>
          <w:sz w:val="28"/>
          <w:szCs w:val="28"/>
        </w:rPr>
      </w:pPr>
    </w:p>
    <w:p w14:paraId="2AFA1F8B">
      <w:pPr>
        <w:ind w:firstLine="4060" w:firstLineChars="1450"/>
        <w:rPr>
          <w:rFonts w:ascii="宋体" w:hAnsi="宋体" w:cs="宋体"/>
          <w:kern w:val="0"/>
          <w:sz w:val="28"/>
          <w:szCs w:val="28"/>
        </w:rPr>
      </w:pPr>
    </w:p>
    <w:p w14:paraId="2966575E">
      <w:pPr>
        <w:ind w:firstLine="4060" w:firstLineChars="1450"/>
        <w:rPr>
          <w:rFonts w:ascii="宋体" w:hAnsi="宋体" w:cs="宋体"/>
          <w:kern w:val="0"/>
          <w:sz w:val="28"/>
          <w:szCs w:val="28"/>
        </w:rPr>
      </w:pPr>
    </w:p>
    <w:p w14:paraId="17240910">
      <w:pPr>
        <w:ind w:firstLine="4060" w:firstLineChars="1450"/>
        <w:rPr>
          <w:rFonts w:ascii="宋体" w:hAnsi="宋体" w:cs="宋体"/>
          <w:kern w:val="0"/>
          <w:sz w:val="28"/>
          <w:szCs w:val="28"/>
        </w:rPr>
      </w:pPr>
    </w:p>
    <w:p w14:paraId="239C7FE8">
      <w:pPr>
        <w:widowControl/>
        <w:shd w:val="clear" w:color="auto" w:fill="FFFFFF"/>
        <w:spacing w:before="50" w:after="50" w:line="405" w:lineRule="atLeast"/>
        <w:rPr>
          <w:rFonts w:ascii="宋体" w:hAnsi="宋体"/>
          <w:b/>
          <w:bCs/>
          <w:kern w:val="0"/>
          <w:sz w:val="24"/>
        </w:rPr>
      </w:pPr>
    </w:p>
    <w:p w14:paraId="5AECB33F">
      <w:pPr>
        <w:widowControl/>
        <w:shd w:val="clear" w:color="auto" w:fill="FFFFFF"/>
        <w:spacing w:before="50" w:after="50" w:line="405" w:lineRule="atLeast"/>
        <w:rPr>
          <w:rFonts w:ascii="宋体" w:hAnsi="宋体"/>
          <w:b/>
          <w:bCs/>
          <w:kern w:val="0"/>
          <w:sz w:val="24"/>
        </w:rPr>
      </w:pPr>
    </w:p>
    <w:p w14:paraId="6869CACB">
      <w:pPr>
        <w:widowControl/>
        <w:shd w:val="clear" w:color="auto" w:fill="FFFFFF"/>
        <w:spacing w:before="50" w:after="50" w:line="405" w:lineRule="atLeast"/>
        <w:rPr>
          <w:rFonts w:ascii="宋体" w:hAnsi="宋体"/>
          <w:b/>
          <w:bCs/>
          <w:kern w:val="0"/>
          <w:sz w:val="24"/>
        </w:rPr>
      </w:pPr>
    </w:p>
    <w:p w14:paraId="23DBDCE7">
      <w:pPr>
        <w:widowControl/>
        <w:shd w:val="clear" w:color="auto" w:fill="FFFFFF"/>
        <w:spacing w:before="50" w:after="50" w:line="405" w:lineRule="atLeast"/>
        <w:rPr>
          <w:rFonts w:ascii="宋体" w:hAnsi="宋体"/>
          <w:b/>
          <w:bCs/>
          <w:kern w:val="0"/>
          <w:sz w:val="24"/>
        </w:rPr>
      </w:pPr>
    </w:p>
    <w:p w14:paraId="0553158B">
      <w:pPr>
        <w:widowControl/>
        <w:shd w:val="clear" w:color="auto" w:fill="FFFFFF"/>
        <w:spacing w:before="50" w:after="50" w:line="405" w:lineRule="atLeast"/>
        <w:rPr>
          <w:rFonts w:ascii="宋体" w:hAnsi="宋体"/>
          <w:b/>
          <w:bCs/>
          <w:kern w:val="0"/>
          <w:sz w:val="24"/>
        </w:rPr>
      </w:pPr>
    </w:p>
    <w:p w14:paraId="2E0E522C">
      <w:pPr>
        <w:widowControl/>
        <w:shd w:val="clear" w:color="auto" w:fill="FFFFFF"/>
        <w:spacing w:before="50" w:after="50" w:line="405" w:lineRule="atLeast"/>
        <w:rPr>
          <w:rFonts w:ascii="宋体" w:hAnsi="宋体"/>
          <w:b/>
          <w:bCs/>
          <w:kern w:val="0"/>
          <w:sz w:val="24"/>
        </w:rPr>
      </w:pPr>
    </w:p>
    <w:p w14:paraId="512084A3">
      <w:pPr>
        <w:widowControl/>
        <w:shd w:val="clear" w:color="auto" w:fill="FFFFFF"/>
        <w:spacing w:before="50" w:after="50" w:line="405" w:lineRule="atLeast"/>
        <w:rPr>
          <w:rFonts w:ascii="宋体" w:hAnsi="宋体"/>
          <w:b/>
          <w:bCs/>
          <w:kern w:val="0"/>
          <w:sz w:val="24"/>
        </w:rPr>
      </w:pPr>
    </w:p>
    <w:p w14:paraId="53DD226E">
      <w:pPr>
        <w:widowControl/>
        <w:shd w:val="clear" w:color="auto" w:fill="FFFFFF"/>
        <w:spacing w:before="50" w:after="50" w:line="405" w:lineRule="atLeast"/>
        <w:rPr>
          <w:rFonts w:ascii="宋体" w:hAnsi="宋体"/>
          <w:b/>
          <w:bCs/>
          <w:kern w:val="0"/>
          <w:sz w:val="24"/>
        </w:rPr>
      </w:pPr>
    </w:p>
    <w:p w14:paraId="362F7AFE">
      <w:pPr>
        <w:widowControl/>
        <w:shd w:val="clear" w:color="auto" w:fill="FFFFFF"/>
        <w:spacing w:before="50" w:after="50" w:line="405" w:lineRule="atLeast"/>
        <w:rPr>
          <w:rFonts w:ascii="宋体" w:hAnsi="宋体"/>
          <w:b/>
          <w:bCs/>
          <w:kern w:val="0"/>
          <w:sz w:val="24"/>
        </w:rPr>
      </w:pPr>
    </w:p>
    <w:p w14:paraId="218CE925">
      <w:pPr>
        <w:widowControl/>
        <w:snapToGrid w:val="0"/>
        <w:spacing w:before="50" w:after="50"/>
        <w:jc w:val="left"/>
        <w:rPr>
          <w:rFonts w:ascii="宋体" w:hAnsi="宋体"/>
          <w:b/>
          <w:bCs/>
          <w:kern w:val="0"/>
          <w:sz w:val="24"/>
        </w:rPr>
      </w:pPr>
      <w:r>
        <w:rPr>
          <w:rFonts w:hint="eastAsia" w:ascii="宋体" w:hAnsi="宋体" w:cs="宋体"/>
          <w:b/>
          <w:kern w:val="0"/>
          <w:sz w:val="36"/>
          <w:szCs w:val="36"/>
        </w:rPr>
        <w:t>附件3:</w:t>
      </w:r>
      <w:r>
        <w:rPr>
          <w:rFonts w:hint="eastAsia" w:ascii="宋体" w:hAnsi="宋体"/>
          <w:b/>
          <w:bCs/>
          <w:kern w:val="0"/>
          <w:sz w:val="24"/>
        </w:rPr>
        <w:t>          </w:t>
      </w:r>
    </w:p>
    <w:p w14:paraId="5BC84A48">
      <w:pPr>
        <w:widowControl/>
        <w:shd w:val="clear" w:color="auto" w:fill="FFFFFF"/>
        <w:spacing w:before="50" w:after="50" w:line="405" w:lineRule="atLeast"/>
        <w:jc w:val="center"/>
        <w:rPr>
          <w:rFonts w:ascii="宋体" w:hAnsi="宋体" w:cs="宋体"/>
          <w:b/>
          <w:kern w:val="0"/>
          <w:sz w:val="36"/>
          <w:szCs w:val="36"/>
        </w:rPr>
      </w:pPr>
      <w:r>
        <w:rPr>
          <w:rFonts w:hint="eastAsia" w:ascii="宋体" w:hAnsi="宋体" w:cs="宋体"/>
          <w:b/>
          <w:kern w:val="0"/>
          <w:sz w:val="36"/>
          <w:szCs w:val="36"/>
        </w:rPr>
        <w:t>初次报价一览表（格式）</w:t>
      </w:r>
    </w:p>
    <w:p w14:paraId="4C767919">
      <w:pPr>
        <w:widowControl/>
        <w:wordWrap w:val="0"/>
        <w:snapToGrid w:val="0"/>
        <w:spacing w:before="50" w:after="50" w:line="360" w:lineRule="auto"/>
        <w:jc w:val="left"/>
        <w:rPr>
          <w:rFonts w:ascii="宋体" w:hAnsi="宋体"/>
          <w:kern w:val="0"/>
          <w:sz w:val="24"/>
        </w:rPr>
      </w:pPr>
      <w:r>
        <w:rPr>
          <w:rFonts w:hint="eastAsia" w:ascii="宋体" w:hAnsi="宋体"/>
          <w:kern w:val="0"/>
          <w:sz w:val="24"/>
        </w:rPr>
        <w:t> </w:t>
      </w:r>
    </w:p>
    <w:p w14:paraId="7C42C68D">
      <w:pPr>
        <w:widowControl/>
        <w:shd w:val="clear" w:color="auto" w:fill="FFFFFF"/>
        <w:spacing w:before="50" w:after="50" w:line="405" w:lineRule="atLeast"/>
        <w:rPr>
          <w:kern w:val="0"/>
          <w:sz w:val="28"/>
          <w:szCs w:val="28"/>
        </w:rPr>
      </w:pPr>
      <w:r>
        <w:rPr>
          <w:rFonts w:hint="eastAsia" w:ascii="宋体" w:hAnsi="宋体"/>
          <w:kern w:val="0"/>
          <w:sz w:val="24"/>
        </w:rPr>
        <w:t> 项目编号：</w:t>
      </w:r>
      <w:r>
        <w:rPr>
          <w:rFonts w:hint="eastAsia" w:ascii="宋体" w:hAnsi="宋体" w:cs="宋体"/>
          <w:kern w:val="0"/>
          <w:sz w:val="24"/>
          <w:u w:val="single"/>
        </w:rPr>
        <w:t>       </w:t>
      </w:r>
      <w:r>
        <w:rPr>
          <w:rFonts w:hint="eastAsia" w:ascii="宋体" w:hAnsi="宋体"/>
          <w:kern w:val="0"/>
          <w:sz w:val="24"/>
        </w:rPr>
        <w:t>       货币单位：元</w:t>
      </w:r>
    </w:p>
    <w:tbl>
      <w:tblPr>
        <w:tblStyle w:val="17"/>
        <w:tblW w:w="8411" w:type="dxa"/>
        <w:jc w:val="center"/>
        <w:tblLayout w:type="fixed"/>
        <w:tblCellMar>
          <w:top w:w="0" w:type="dxa"/>
          <w:left w:w="0" w:type="dxa"/>
          <w:bottom w:w="0" w:type="dxa"/>
          <w:right w:w="0" w:type="dxa"/>
        </w:tblCellMar>
      </w:tblPr>
      <w:tblGrid>
        <w:gridCol w:w="745"/>
        <w:gridCol w:w="1565"/>
        <w:gridCol w:w="815"/>
        <w:gridCol w:w="701"/>
        <w:gridCol w:w="1203"/>
        <w:gridCol w:w="1506"/>
        <w:gridCol w:w="1786"/>
        <w:gridCol w:w="90"/>
      </w:tblGrid>
      <w:tr w14:paraId="4D4D2C6D">
        <w:tblPrEx>
          <w:tblCellMar>
            <w:top w:w="0" w:type="dxa"/>
            <w:left w:w="0" w:type="dxa"/>
            <w:bottom w:w="0" w:type="dxa"/>
            <w:right w:w="0" w:type="dxa"/>
          </w:tblCellMar>
        </w:tblPrEx>
        <w:trPr>
          <w:gridAfter w:val="1"/>
          <w:wAfter w:w="90" w:type="dxa"/>
          <w:trHeight w:val="794" w:hRule="atLeast"/>
          <w:jc w:val="center"/>
        </w:trPr>
        <w:tc>
          <w:tcPr>
            <w:tcW w:w="7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AAF233">
            <w:pPr>
              <w:pStyle w:val="58"/>
              <w:spacing w:after="78" w:line="400" w:lineRule="exact"/>
              <w:ind w:firstLine="0" w:firstLineChars="0"/>
              <w:jc w:val="center"/>
              <w:rPr>
                <w:kern w:val="0"/>
                <w:sz w:val="24"/>
              </w:rPr>
            </w:pPr>
            <w:r>
              <w:rPr>
                <w:rFonts w:hint="eastAsia" w:ascii="宋体" w:hAnsi="宋体" w:cs="宋体"/>
                <w:b/>
                <w:sz w:val="24"/>
              </w:rPr>
              <w:t>货物名称</w:t>
            </w:r>
          </w:p>
        </w:tc>
        <w:tc>
          <w:tcPr>
            <w:tcW w:w="1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BE7102">
            <w:pPr>
              <w:pStyle w:val="58"/>
              <w:spacing w:after="78" w:line="400" w:lineRule="exact"/>
              <w:ind w:firstLine="0" w:firstLineChars="0"/>
              <w:jc w:val="center"/>
              <w:rPr>
                <w:kern w:val="0"/>
                <w:sz w:val="24"/>
              </w:rPr>
            </w:pPr>
            <w:r>
              <w:rPr>
                <w:rFonts w:hint="eastAsia" w:ascii="宋体" w:hAnsi="宋体" w:cs="宋体"/>
                <w:b/>
                <w:sz w:val="24"/>
              </w:rPr>
              <w:t>规格型号</w:t>
            </w:r>
          </w:p>
        </w:tc>
        <w:tc>
          <w:tcPr>
            <w:tcW w:w="8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DA71FF">
            <w:pPr>
              <w:pStyle w:val="58"/>
              <w:spacing w:after="78" w:line="400" w:lineRule="exact"/>
              <w:ind w:firstLine="0" w:firstLineChars="0"/>
              <w:jc w:val="center"/>
              <w:rPr>
                <w:kern w:val="0"/>
                <w:sz w:val="24"/>
              </w:rPr>
            </w:pPr>
            <w:r>
              <w:rPr>
                <w:rFonts w:hint="eastAsia" w:ascii="宋体" w:hAnsi="宋体" w:cs="宋体"/>
                <w:b/>
                <w:sz w:val="24"/>
              </w:rPr>
              <w:t>单位</w:t>
            </w:r>
          </w:p>
        </w:tc>
        <w:tc>
          <w:tcPr>
            <w:tcW w:w="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8CE09D">
            <w:pPr>
              <w:pStyle w:val="58"/>
              <w:spacing w:after="78" w:line="400" w:lineRule="exact"/>
              <w:ind w:firstLine="0" w:firstLineChars="0"/>
              <w:jc w:val="center"/>
              <w:rPr>
                <w:kern w:val="0"/>
                <w:sz w:val="24"/>
              </w:rPr>
            </w:pPr>
            <w:r>
              <w:rPr>
                <w:rFonts w:hint="eastAsia" w:ascii="宋体" w:hAnsi="宋体" w:cs="宋体"/>
                <w:b/>
                <w:sz w:val="24"/>
              </w:rPr>
              <w:t>数量</w:t>
            </w:r>
          </w:p>
        </w:tc>
        <w:tc>
          <w:tcPr>
            <w:tcW w:w="12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9EE38B">
            <w:pPr>
              <w:pStyle w:val="58"/>
              <w:spacing w:after="78" w:line="400" w:lineRule="exact"/>
              <w:ind w:firstLine="0" w:firstLineChars="0"/>
              <w:jc w:val="center"/>
              <w:rPr>
                <w:kern w:val="0"/>
                <w:sz w:val="24"/>
              </w:rPr>
            </w:pPr>
            <w:r>
              <w:rPr>
                <w:rFonts w:hint="eastAsia" w:ascii="宋体" w:hAnsi="宋体" w:cs="宋体"/>
                <w:b/>
                <w:sz w:val="24"/>
              </w:rPr>
              <w:t>单价</w:t>
            </w:r>
          </w:p>
        </w:tc>
        <w:tc>
          <w:tcPr>
            <w:tcW w:w="15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072F45">
            <w:pPr>
              <w:pStyle w:val="58"/>
              <w:spacing w:after="78" w:line="400" w:lineRule="exact"/>
              <w:ind w:firstLine="0" w:firstLineChars="0"/>
              <w:jc w:val="center"/>
              <w:rPr>
                <w:kern w:val="0"/>
                <w:sz w:val="24"/>
              </w:rPr>
            </w:pPr>
            <w:r>
              <w:rPr>
                <w:rFonts w:hint="eastAsia" w:ascii="宋体" w:hAnsi="宋体" w:cs="宋体"/>
                <w:b/>
                <w:sz w:val="24"/>
              </w:rPr>
              <w:t>合计</w:t>
            </w:r>
          </w:p>
        </w:tc>
        <w:tc>
          <w:tcPr>
            <w:tcW w:w="17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1777DB">
            <w:pPr>
              <w:pStyle w:val="58"/>
              <w:spacing w:after="78" w:line="400" w:lineRule="exact"/>
              <w:ind w:firstLine="0" w:firstLineChars="0"/>
              <w:jc w:val="center"/>
              <w:rPr>
                <w:kern w:val="0"/>
                <w:sz w:val="24"/>
              </w:rPr>
            </w:pPr>
            <w:r>
              <w:rPr>
                <w:rFonts w:hint="eastAsia" w:ascii="宋体" w:hAnsi="宋体" w:cs="宋体"/>
                <w:b/>
                <w:sz w:val="24"/>
              </w:rPr>
              <w:t>备注</w:t>
            </w:r>
          </w:p>
        </w:tc>
      </w:tr>
      <w:tr w14:paraId="4A5C40E7">
        <w:tblPrEx>
          <w:tblCellMar>
            <w:top w:w="0" w:type="dxa"/>
            <w:left w:w="0" w:type="dxa"/>
            <w:bottom w:w="0" w:type="dxa"/>
            <w:right w:w="0" w:type="dxa"/>
          </w:tblCellMar>
        </w:tblPrEx>
        <w:trPr>
          <w:cantSplit/>
          <w:trHeight w:val="794" w:hRule="atLeast"/>
          <w:jc w:val="center"/>
        </w:trPr>
        <w:tc>
          <w:tcPr>
            <w:tcW w:w="74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CCC2D1C">
            <w:pPr>
              <w:widowControl/>
              <w:jc w:val="left"/>
              <w:rPr>
                <w:rFonts w:ascii="宋体" w:hAnsi="宋体"/>
                <w:kern w:val="0"/>
                <w:sz w:val="24"/>
              </w:rPr>
            </w:pPr>
          </w:p>
        </w:tc>
        <w:tc>
          <w:tcPr>
            <w:tcW w:w="1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8C8E1">
            <w:pPr>
              <w:widowControl/>
              <w:jc w:val="left"/>
              <w:rPr>
                <w:rFonts w:ascii="宋体" w:hAnsi="宋体"/>
                <w:kern w:val="0"/>
                <w:sz w:val="24"/>
              </w:rPr>
            </w:pP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72CA6E">
            <w:pPr>
              <w:widowControl/>
              <w:jc w:val="left"/>
              <w:rPr>
                <w:rFonts w:ascii="宋体" w:hAnsi="宋体"/>
                <w:kern w:val="0"/>
                <w:sz w:val="24"/>
              </w:rPr>
            </w:pP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F3934EA">
            <w:pPr>
              <w:widowControl/>
              <w:jc w:val="left"/>
              <w:rPr>
                <w:rFonts w:ascii="宋体" w:hAnsi="宋体"/>
                <w:kern w:val="0"/>
                <w:sz w:val="24"/>
              </w:rPr>
            </w:pPr>
          </w:p>
        </w:tc>
        <w:tc>
          <w:tcPr>
            <w:tcW w:w="1203"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1EC18">
            <w:pPr>
              <w:widowControl/>
              <w:jc w:val="left"/>
              <w:rPr>
                <w:rFonts w:ascii="宋体" w:hAnsi="宋体"/>
                <w:kern w:val="0"/>
                <w:sz w:val="24"/>
              </w:rPr>
            </w:pP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97018">
            <w:pPr>
              <w:widowControl/>
              <w:jc w:val="left"/>
              <w:rPr>
                <w:rFonts w:ascii="宋体" w:hAnsi="宋体"/>
                <w:kern w:val="0"/>
                <w:sz w:val="24"/>
              </w:rPr>
            </w:pPr>
          </w:p>
        </w:tc>
        <w:tc>
          <w:tcPr>
            <w:tcW w:w="17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72C1B">
            <w:pPr>
              <w:widowControl/>
              <w:jc w:val="left"/>
              <w:rPr>
                <w:rFonts w:ascii="宋体" w:hAnsi="宋体"/>
                <w:kern w:val="0"/>
                <w:sz w:val="24"/>
              </w:rPr>
            </w:pPr>
          </w:p>
        </w:tc>
        <w:tc>
          <w:tcPr>
            <w:tcW w:w="90" w:type="dxa"/>
            <w:tcBorders>
              <w:top w:val="nil"/>
              <w:left w:val="nil"/>
              <w:bottom w:val="nil"/>
              <w:right w:val="nil"/>
            </w:tcBorders>
            <w:vAlign w:val="center"/>
          </w:tcPr>
          <w:p w14:paraId="14F7E0CA">
            <w:pPr>
              <w:widowControl/>
              <w:spacing w:line="270" w:lineRule="atLeast"/>
              <w:rPr>
                <w:kern w:val="0"/>
                <w:sz w:val="24"/>
              </w:rPr>
            </w:pPr>
            <w:r>
              <w:rPr>
                <w:kern w:val="0"/>
                <w:sz w:val="24"/>
              </w:rPr>
              <w:t> </w:t>
            </w:r>
          </w:p>
        </w:tc>
      </w:tr>
      <w:tr w14:paraId="1689ED45">
        <w:tblPrEx>
          <w:tblCellMar>
            <w:top w:w="0" w:type="dxa"/>
            <w:left w:w="0" w:type="dxa"/>
            <w:bottom w:w="0" w:type="dxa"/>
            <w:right w:w="0" w:type="dxa"/>
          </w:tblCellMar>
        </w:tblPrEx>
        <w:trPr>
          <w:cantSplit/>
          <w:trHeight w:val="794" w:hRule="atLeast"/>
          <w:jc w:val="center"/>
        </w:trPr>
        <w:tc>
          <w:tcPr>
            <w:tcW w:w="745" w:type="dxa"/>
            <w:tcBorders>
              <w:top w:val="single" w:color="auto" w:sz="4" w:space="0"/>
              <w:left w:val="single" w:color="auto" w:sz="8" w:space="0"/>
              <w:bottom w:val="single" w:color="auto" w:sz="4" w:space="0"/>
              <w:right w:val="single" w:color="auto" w:sz="8" w:space="0"/>
            </w:tcBorders>
            <w:vAlign w:val="center"/>
          </w:tcPr>
          <w:p w14:paraId="0BE97D77">
            <w:pPr>
              <w:widowControl/>
              <w:jc w:val="left"/>
              <w:rPr>
                <w:rFonts w:ascii="宋体" w:hAnsi="宋体"/>
                <w:kern w:val="0"/>
                <w:sz w:val="24"/>
              </w:rPr>
            </w:pPr>
          </w:p>
        </w:tc>
        <w:tc>
          <w:tcPr>
            <w:tcW w:w="1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7E9225">
            <w:pPr>
              <w:widowControl/>
              <w:jc w:val="left"/>
              <w:rPr>
                <w:rFonts w:ascii="宋体" w:hAnsi="宋体"/>
                <w:kern w:val="0"/>
                <w:sz w:val="24"/>
              </w:rPr>
            </w:pP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6E3675">
            <w:pPr>
              <w:widowControl/>
              <w:jc w:val="left"/>
              <w:rPr>
                <w:rFonts w:ascii="宋体" w:hAnsi="宋体"/>
                <w:kern w:val="0"/>
                <w:sz w:val="24"/>
              </w:rPr>
            </w:pP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14:paraId="3C67D138">
            <w:pPr>
              <w:widowControl/>
              <w:jc w:val="left"/>
              <w:rPr>
                <w:rFonts w:ascii="宋体" w:hAnsi="宋体"/>
                <w:kern w:val="0"/>
                <w:sz w:val="24"/>
              </w:rPr>
            </w:pPr>
          </w:p>
        </w:tc>
        <w:tc>
          <w:tcPr>
            <w:tcW w:w="120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2760AF">
            <w:pPr>
              <w:widowControl/>
              <w:jc w:val="left"/>
              <w:rPr>
                <w:rFonts w:ascii="宋体" w:hAnsi="宋体"/>
                <w:kern w:val="0"/>
                <w:sz w:val="24"/>
              </w:rPr>
            </w:pP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703EC5">
            <w:pPr>
              <w:widowControl/>
              <w:jc w:val="left"/>
              <w:rPr>
                <w:rFonts w:ascii="宋体" w:hAnsi="宋体"/>
                <w:kern w:val="0"/>
                <w:sz w:val="24"/>
              </w:rPr>
            </w:pPr>
          </w:p>
        </w:tc>
        <w:tc>
          <w:tcPr>
            <w:tcW w:w="17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4BB2C">
            <w:pPr>
              <w:widowControl/>
              <w:jc w:val="left"/>
              <w:rPr>
                <w:rFonts w:ascii="宋体" w:hAnsi="宋体"/>
                <w:kern w:val="0"/>
                <w:sz w:val="24"/>
              </w:rPr>
            </w:pPr>
          </w:p>
        </w:tc>
        <w:tc>
          <w:tcPr>
            <w:tcW w:w="90" w:type="dxa"/>
            <w:tcBorders>
              <w:top w:val="nil"/>
              <w:left w:val="nil"/>
              <w:bottom w:val="nil"/>
              <w:right w:val="nil"/>
            </w:tcBorders>
            <w:vAlign w:val="center"/>
          </w:tcPr>
          <w:p w14:paraId="6F12527E">
            <w:pPr>
              <w:widowControl/>
              <w:spacing w:line="270" w:lineRule="atLeast"/>
              <w:rPr>
                <w:kern w:val="0"/>
                <w:sz w:val="24"/>
              </w:rPr>
            </w:pPr>
            <w:r>
              <w:rPr>
                <w:kern w:val="0"/>
                <w:sz w:val="24"/>
              </w:rPr>
              <w:t> </w:t>
            </w:r>
          </w:p>
        </w:tc>
      </w:tr>
      <w:tr w14:paraId="6DF19CEC">
        <w:tblPrEx>
          <w:tblCellMar>
            <w:top w:w="0" w:type="dxa"/>
            <w:left w:w="0" w:type="dxa"/>
            <w:bottom w:w="0" w:type="dxa"/>
            <w:right w:w="0" w:type="dxa"/>
          </w:tblCellMar>
        </w:tblPrEx>
        <w:trPr>
          <w:cantSplit/>
          <w:trHeight w:val="794" w:hRule="atLeast"/>
          <w:jc w:val="center"/>
        </w:trPr>
        <w:tc>
          <w:tcPr>
            <w:tcW w:w="745" w:type="dxa"/>
            <w:tcBorders>
              <w:top w:val="single" w:color="auto" w:sz="4" w:space="0"/>
              <w:left w:val="single" w:color="auto" w:sz="8" w:space="0"/>
              <w:bottom w:val="single" w:color="auto" w:sz="4" w:space="0"/>
              <w:right w:val="single" w:color="auto" w:sz="8" w:space="0"/>
            </w:tcBorders>
            <w:vAlign w:val="center"/>
          </w:tcPr>
          <w:p w14:paraId="36016950">
            <w:pPr>
              <w:widowControl/>
              <w:jc w:val="left"/>
              <w:rPr>
                <w:rFonts w:ascii="宋体" w:hAnsi="宋体"/>
                <w:kern w:val="0"/>
                <w:sz w:val="24"/>
              </w:rPr>
            </w:pPr>
          </w:p>
        </w:tc>
        <w:tc>
          <w:tcPr>
            <w:tcW w:w="156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D7ED2">
            <w:pPr>
              <w:widowControl/>
              <w:jc w:val="left"/>
              <w:rPr>
                <w:rFonts w:ascii="宋体" w:hAnsi="宋体"/>
                <w:kern w:val="0"/>
                <w:sz w:val="24"/>
              </w:rPr>
            </w:pPr>
          </w:p>
        </w:tc>
        <w:tc>
          <w:tcPr>
            <w:tcW w:w="8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F6C74">
            <w:pPr>
              <w:widowControl/>
              <w:jc w:val="left"/>
              <w:rPr>
                <w:rFonts w:ascii="宋体" w:hAnsi="宋体"/>
                <w:kern w:val="0"/>
                <w:sz w:val="24"/>
              </w:rPr>
            </w:pP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14:paraId="0C442DB6">
            <w:pPr>
              <w:widowControl/>
              <w:jc w:val="left"/>
              <w:rPr>
                <w:rFonts w:ascii="宋体" w:hAnsi="宋体"/>
                <w:kern w:val="0"/>
                <w:sz w:val="24"/>
              </w:rPr>
            </w:pPr>
          </w:p>
        </w:tc>
        <w:tc>
          <w:tcPr>
            <w:tcW w:w="1203" w:type="dxa"/>
            <w:tcBorders>
              <w:top w:val="nil"/>
              <w:left w:val="nil"/>
              <w:bottom w:val="single" w:color="auto" w:sz="8" w:space="0"/>
              <w:right w:val="single" w:color="auto" w:sz="8" w:space="0"/>
            </w:tcBorders>
            <w:tcMar>
              <w:top w:w="0" w:type="dxa"/>
              <w:left w:w="108" w:type="dxa"/>
              <w:bottom w:w="0" w:type="dxa"/>
              <w:right w:w="108" w:type="dxa"/>
            </w:tcMar>
            <w:vAlign w:val="center"/>
          </w:tcPr>
          <w:p w14:paraId="5CF26B61">
            <w:pPr>
              <w:widowControl/>
              <w:jc w:val="left"/>
              <w:rPr>
                <w:rFonts w:ascii="宋体" w:hAnsi="宋体"/>
                <w:kern w:val="0"/>
                <w:sz w:val="24"/>
              </w:rPr>
            </w:pPr>
          </w:p>
        </w:tc>
        <w:tc>
          <w:tcPr>
            <w:tcW w:w="150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475609">
            <w:pPr>
              <w:widowControl/>
              <w:jc w:val="left"/>
              <w:rPr>
                <w:rFonts w:ascii="宋体" w:hAnsi="宋体"/>
                <w:kern w:val="0"/>
                <w:sz w:val="24"/>
              </w:rPr>
            </w:pPr>
          </w:p>
        </w:tc>
        <w:tc>
          <w:tcPr>
            <w:tcW w:w="17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F8C7AA">
            <w:pPr>
              <w:widowControl/>
              <w:jc w:val="left"/>
              <w:rPr>
                <w:rFonts w:ascii="宋体" w:hAnsi="宋体"/>
                <w:kern w:val="0"/>
                <w:sz w:val="24"/>
              </w:rPr>
            </w:pPr>
          </w:p>
        </w:tc>
        <w:tc>
          <w:tcPr>
            <w:tcW w:w="90" w:type="dxa"/>
            <w:tcBorders>
              <w:top w:val="nil"/>
              <w:left w:val="nil"/>
              <w:bottom w:val="nil"/>
              <w:right w:val="nil"/>
            </w:tcBorders>
            <w:vAlign w:val="center"/>
          </w:tcPr>
          <w:p w14:paraId="59F97B82">
            <w:pPr>
              <w:widowControl/>
              <w:spacing w:line="270" w:lineRule="atLeast"/>
              <w:rPr>
                <w:kern w:val="0"/>
                <w:sz w:val="24"/>
              </w:rPr>
            </w:pPr>
            <w:r>
              <w:rPr>
                <w:kern w:val="0"/>
                <w:sz w:val="24"/>
              </w:rPr>
              <w:t> </w:t>
            </w:r>
          </w:p>
        </w:tc>
      </w:tr>
      <w:tr w14:paraId="375073F2">
        <w:tblPrEx>
          <w:tblCellMar>
            <w:top w:w="0" w:type="dxa"/>
            <w:left w:w="0" w:type="dxa"/>
            <w:bottom w:w="0" w:type="dxa"/>
            <w:right w:w="0" w:type="dxa"/>
          </w:tblCellMar>
        </w:tblPrEx>
        <w:trPr>
          <w:trHeight w:val="539" w:hRule="atLeast"/>
          <w:jc w:val="center"/>
        </w:trPr>
        <w:tc>
          <w:tcPr>
            <w:tcW w:w="8321"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710F0">
            <w:pPr>
              <w:widowControl/>
              <w:spacing w:before="50" w:after="50" w:line="270" w:lineRule="atLeast"/>
              <w:rPr>
                <w:kern w:val="0"/>
                <w:sz w:val="24"/>
              </w:rPr>
            </w:pPr>
            <w:r>
              <w:rPr>
                <w:rFonts w:hint="eastAsia" w:ascii="宋体" w:hAnsi="宋体"/>
                <w:kern w:val="0"/>
                <w:sz w:val="24"/>
              </w:rPr>
              <w:t>报价总计(大写)：           ￥（小写）：</w:t>
            </w:r>
          </w:p>
        </w:tc>
        <w:tc>
          <w:tcPr>
            <w:tcW w:w="90" w:type="dxa"/>
            <w:tcBorders>
              <w:top w:val="nil"/>
              <w:left w:val="nil"/>
              <w:bottom w:val="nil"/>
              <w:right w:val="nil"/>
            </w:tcBorders>
            <w:vAlign w:val="center"/>
          </w:tcPr>
          <w:p w14:paraId="290FDCED">
            <w:pPr>
              <w:widowControl/>
              <w:spacing w:line="270" w:lineRule="atLeast"/>
              <w:rPr>
                <w:kern w:val="0"/>
                <w:sz w:val="24"/>
              </w:rPr>
            </w:pPr>
            <w:r>
              <w:rPr>
                <w:kern w:val="0"/>
                <w:sz w:val="24"/>
              </w:rPr>
              <w:t> </w:t>
            </w:r>
          </w:p>
        </w:tc>
      </w:tr>
    </w:tbl>
    <w:p w14:paraId="5A0563EB">
      <w:pPr>
        <w:widowControl/>
        <w:shd w:val="clear" w:color="auto" w:fill="FFFFFF"/>
        <w:spacing w:before="50" w:after="50" w:line="460" w:lineRule="atLeast"/>
        <w:ind w:firstLine="480"/>
        <w:jc w:val="left"/>
        <w:rPr>
          <w:kern w:val="0"/>
          <w:sz w:val="28"/>
          <w:szCs w:val="28"/>
        </w:rPr>
      </w:pPr>
      <w:r>
        <w:rPr>
          <w:rFonts w:hint="eastAsia" w:ascii="宋体" w:hAnsi="宋体"/>
          <w:kern w:val="0"/>
          <w:sz w:val="24"/>
        </w:rPr>
        <w:t>注: 1、报价一经涂改，应在涂改处加盖单位公章或供应商代表签字或盖章，否则其响应作无效响应处理。</w:t>
      </w:r>
    </w:p>
    <w:p w14:paraId="2F3A7D4F">
      <w:pPr>
        <w:widowControl/>
        <w:shd w:val="clear" w:color="auto" w:fill="FFFFFF"/>
        <w:spacing w:before="50" w:after="50" w:line="460" w:lineRule="atLeast"/>
        <w:ind w:firstLine="480"/>
        <w:jc w:val="left"/>
        <w:rPr>
          <w:kern w:val="0"/>
          <w:sz w:val="28"/>
          <w:szCs w:val="28"/>
        </w:rPr>
      </w:pPr>
      <w:r>
        <w:rPr>
          <w:rFonts w:hint="eastAsia" w:ascii="宋体" w:hAnsi="宋体"/>
          <w:kern w:val="0"/>
          <w:sz w:val="24"/>
        </w:rPr>
        <w:t>2、谈判费用为完成本项目货物内容产生的所有费用。</w:t>
      </w:r>
    </w:p>
    <w:p w14:paraId="38FABE38">
      <w:pPr>
        <w:widowControl/>
        <w:wordWrap w:val="0"/>
        <w:snapToGrid w:val="0"/>
        <w:spacing w:before="50" w:after="50" w:line="460" w:lineRule="exact"/>
        <w:ind w:firstLine="480" w:firstLineChars="200"/>
        <w:jc w:val="left"/>
        <w:rPr>
          <w:rFonts w:ascii="宋体" w:hAnsi="宋体" w:cs="宋体"/>
          <w:kern w:val="0"/>
          <w:sz w:val="24"/>
          <w:szCs w:val="20"/>
        </w:rPr>
      </w:pPr>
      <w:r>
        <w:rPr>
          <w:rFonts w:hint="eastAsia" w:ascii="宋体" w:hAnsi="宋体" w:cs="宋体"/>
          <w:kern w:val="0"/>
          <w:sz w:val="24"/>
        </w:rPr>
        <w:t>3、若认为符合价格折扣条件的，在 “备注”栏内注明符合何种折扣条件，以方便谈判小组评审。</w:t>
      </w:r>
    </w:p>
    <w:p w14:paraId="5210A5D7">
      <w:pPr>
        <w:widowControl/>
        <w:shd w:val="clear" w:color="auto" w:fill="FFFFFF"/>
        <w:spacing w:before="50" w:after="50" w:line="460" w:lineRule="atLeast"/>
        <w:rPr>
          <w:kern w:val="0"/>
          <w:sz w:val="28"/>
          <w:szCs w:val="28"/>
        </w:rPr>
      </w:pPr>
      <w:r>
        <w:rPr>
          <w:rFonts w:hint="eastAsia" w:ascii="宋体" w:hAnsi="宋体"/>
          <w:kern w:val="0"/>
          <w:sz w:val="24"/>
        </w:rPr>
        <w:t xml:space="preserve">    4、供应商按格式填列，不得自行更改，否则引起的不利后果由供应商承担。</w:t>
      </w:r>
    </w:p>
    <w:p w14:paraId="5E6A2ABE">
      <w:pPr>
        <w:widowControl/>
        <w:shd w:val="clear" w:color="auto" w:fill="FFFFFF"/>
        <w:spacing w:line="460" w:lineRule="atLeast"/>
        <w:rPr>
          <w:rFonts w:ascii="宋体" w:hAnsi="宋体"/>
          <w:kern w:val="0"/>
          <w:sz w:val="24"/>
        </w:rPr>
      </w:pPr>
      <w:r>
        <w:rPr>
          <w:rFonts w:hint="eastAsia" w:ascii="宋体" w:hAnsi="宋体"/>
          <w:kern w:val="0"/>
          <w:sz w:val="24"/>
        </w:rPr>
        <w:t xml:space="preserve">                   </w:t>
      </w:r>
    </w:p>
    <w:p w14:paraId="1EC0F709">
      <w:pPr>
        <w:widowControl/>
        <w:shd w:val="clear" w:color="auto" w:fill="FFFFFF"/>
        <w:spacing w:line="460" w:lineRule="atLeast"/>
        <w:ind w:firstLine="3240" w:firstLineChars="1350"/>
        <w:rPr>
          <w:kern w:val="0"/>
          <w:sz w:val="28"/>
          <w:szCs w:val="28"/>
        </w:rPr>
      </w:pPr>
      <w:r>
        <w:rPr>
          <w:rFonts w:hint="eastAsia" w:ascii="宋体" w:hAnsi="宋体"/>
          <w:kern w:val="0"/>
          <w:sz w:val="24"/>
        </w:rPr>
        <w:t>供应商代表签字： </w:t>
      </w:r>
      <w:r>
        <w:rPr>
          <w:rFonts w:hint="eastAsia" w:ascii="宋体" w:hAnsi="宋体"/>
          <w:kern w:val="0"/>
          <w:sz w:val="24"/>
          <w:u w:val="single"/>
        </w:rPr>
        <w:t>     </w:t>
      </w:r>
    </w:p>
    <w:p w14:paraId="353982B9">
      <w:pPr>
        <w:widowControl/>
        <w:shd w:val="clear" w:color="auto" w:fill="FFFFFF"/>
        <w:spacing w:line="460" w:lineRule="atLeast"/>
        <w:ind w:firstLine="480"/>
        <w:rPr>
          <w:kern w:val="0"/>
          <w:sz w:val="28"/>
          <w:szCs w:val="28"/>
        </w:rPr>
      </w:pPr>
      <w:r>
        <w:rPr>
          <w:rFonts w:hint="eastAsia" w:ascii="宋体" w:hAnsi="宋体"/>
          <w:kern w:val="0"/>
          <w:sz w:val="24"/>
        </w:rPr>
        <w:t>               供应商：</w:t>
      </w:r>
      <w:r>
        <w:rPr>
          <w:rFonts w:hint="eastAsia" w:ascii="宋体" w:hAnsi="宋体"/>
          <w:kern w:val="0"/>
          <w:sz w:val="24"/>
          <w:u w:val="single"/>
        </w:rPr>
        <w:t>      </w:t>
      </w:r>
      <w:r>
        <w:rPr>
          <w:rFonts w:hint="eastAsia" w:ascii="宋体" w:hAnsi="宋体"/>
          <w:kern w:val="0"/>
          <w:sz w:val="24"/>
        </w:rPr>
        <w:t>（全称并加盖公章）</w:t>
      </w:r>
    </w:p>
    <w:p w14:paraId="31AF9587">
      <w:pPr>
        <w:widowControl/>
        <w:shd w:val="clear" w:color="auto" w:fill="FFFFFF"/>
        <w:spacing w:line="460" w:lineRule="atLeast"/>
        <w:ind w:firstLine="4680" w:firstLineChars="1950"/>
        <w:rPr>
          <w:rFonts w:ascii="宋体" w:hAnsi="宋体"/>
          <w:kern w:val="0"/>
          <w:sz w:val="24"/>
          <w:u w:val="single"/>
        </w:rPr>
      </w:pPr>
      <w:r>
        <w:rPr>
          <w:rFonts w:hint="eastAsia" w:ascii="宋体" w:hAnsi="宋体"/>
          <w:kern w:val="0"/>
          <w:sz w:val="24"/>
        </w:rPr>
        <w:t>年    月    日</w:t>
      </w:r>
    </w:p>
    <w:p w14:paraId="35A33F47">
      <w:pPr>
        <w:widowControl/>
        <w:snapToGrid w:val="0"/>
        <w:spacing w:before="50" w:after="50"/>
        <w:jc w:val="left"/>
        <w:rPr>
          <w:rFonts w:hint="eastAsia" w:ascii="宋体" w:hAnsi="宋体" w:cs="宋体"/>
          <w:b/>
          <w:kern w:val="0"/>
          <w:sz w:val="36"/>
          <w:szCs w:val="36"/>
        </w:rPr>
      </w:pPr>
    </w:p>
    <w:p w14:paraId="0351C623">
      <w:pPr>
        <w:widowControl/>
        <w:snapToGrid w:val="0"/>
        <w:spacing w:before="50" w:after="50"/>
        <w:jc w:val="left"/>
        <w:rPr>
          <w:rFonts w:hint="eastAsia" w:ascii="宋体" w:hAnsi="宋体" w:cs="宋体"/>
          <w:b/>
          <w:kern w:val="0"/>
          <w:sz w:val="36"/>
          <w:szCs w:val="36"/>
        </w:rPr>
      </w:pPr>
    </w:p>
    <w:p w14:paraId="666B1C33">
      <w:pPr>
        <w:widowControl/>
        <w:snapToGrid w:val="0"/>
        <w:spacing w:before="50" w:after="50"/>
        <w:jc w:val="left"/>
        <w:rPr>
          <w:rFonts w:hint="eastAsia" w:ascii="宋体" w:hAnsi="宋体" w:cs="宋体"/>
          <w:b/>
          <w:kern w:val="0"/>
          <w:sz w:val="36"/>
          <w:szCs w:val="36"/>
        </w:rPr>
      </w:pPr>
    </w:p>
    <w:p w14:paraId="44DA0042">
      <w:pPr>
        <w:widowControl/>
        <w:snapToGrid w:val="0"/>
        <w:spacing w:before="50" w:after="50"/>
        <w:jc w:val="left"/>
        <w:rPr>
          <w:rFonts w:hint="eastAsia" w:ascii="宋体" w:hAnsi="宋体" w:cs="宋体"/>
          <w:b/>
          <w:kern w:val="0"/>
          <w:sz w:val="36"/>
          <w:szCs w:val="36"/>
        </w:rPr>
      </w:pPr>
    </w:p>
    <w:p w14:paraId="2C12E84A">
      <w:pPr>
        <w:widowControl/>
        <w:snapToGrid w:val="0"/>
        <w:spacing w:before="50" w:after="50"/>
        <w:jc w:val="left"/>
        <w:rPr>
          <w:rFonts w:hint="eastAsia" w:ascii="宋体" w:hAnsi="宋体" w:cs="宋体"/>
          <w:b/>
          <w:kern w:val="0"/>
          <w:sz w:val="36"/>
          <w:szCs w:val="36"/>
        </w:rPr>
      </w:pPr>
    </w:p>
    <w:p w14:paraId="3F8CD2D2">
      <w:pPr>
        <w:widowControl/>
        <w:snapToGrid w:val="0"/>
        <w:spacing w:before="50" w:after="50"/>
        <w:jc w:val="left"/>
        <w:rPr>
          <w:rFonts w:hint="eastAsia" w:ascii="宋体" w:hAnsi="宋体"/>
          <w:b/>
          <w:bCs/>
          <w:kern w:val="0"/>
          <w:sz w:val="24"/>
        </w:rPr>
      </w:pPr>
      <w:r>
        <w:rPr>
          <w:rFonts w:hint="eastAsia" w:ascii="宋体" w:hAnsi="宋体" w:cs="宋体"/>
          <w:b/>
          <w:kern w:val="0"/>
          <w:sz w:val="36"/>
          <w:szCs w:val="36"/>
        </w:rPr>
        <w:t>附件4:</w:t>
      </w:r>
      <w:r>
        <w:rPr>
          <w:rFonts w:hint="eastAsia" w:ascii="宋体" w:hAnsi="宋体"/>
          <w:b/>
          <w:bCs/>
          <w:kern w:val="0"/>
          <w:sz w:val="24"/>
        </w:rPr>
        <w:t>     </w:t>
      </w:r>
    </w:p>
    <w:p w14:paraId="32974BD6">
      <w:pPr>
        <w:widowControl/>
        <w:shd w:val="clear" w:color="auto" w:fill="FFFFFF"/>
        <w:spacing w:line="500" w:lineRule="exact"/>
        <w:ind w:hanging="149"/>
        <w:jc w:val="center"/>
        <w:rPr>
          <w:rFonts w:hint="eastAsia" w:ascii="宋体" w:hAnsi="宋体" w:cs="宋体"/>
          <w:b/>
          <w:kern w:val="0"/>
          <w:sz w:val="36"/>
          <w:szCs w:val="36"/>
        </w:rPr>
      </w:pPr>
      <w:r>
        <w:rPr>
          <w:rFonts w:hint="eastAsia" w:ascii="宋体" w:hAnsi="宋体" w:cs="宋体"/>
          <w:b/>
          <w:kern w:val="0"/>
          <w:sz w:val="36"/>
          <w:szCs w:val="36"/>
        </w:rPr>
        <w:t>初次报价明细表（格式）</w:t>
      </w:r>
    </w:p>
    <w:p w14:paraId="2BD943DE">
      <w:pPr>
        <w:widowControl/>
        <w:shd w:val="clear" w:color="auto" w:fill="FFFFFF"/>
        <w:spacing w:before="50" w:after="50" w:line="405" w:lineRule="atLeast"/>
        <w:rPr>
          <w:rFonts w:hint="eastAsia" w:ascii="宋体" w:hAnsi="宋体"/>
          <w:kern w:val="0"/>
          <w:sz w:val="24"/>
        </w:rPr>
      </w:pPr>
    </w:p>
    <w:p w14:paraId="388E82B9">
      <w:pPr>
        <w:widowControl/>
        <w:shd w:val="clear" w:color="auto" w:fill="FFFFFF"/>
        <w:spacing w:before="50" w:after="50" w:line="405" w:lineRule="atLeast"/>
        <w:rPr>
          <w:rFonts w:ascii="宋体" w:hAnsi="宋体"/>
          <w:color w:val="000000"/>
          <w:kern w:val="0"/>
          <w:sz w:val="24"/>
        </w:rPr>
      </w:pPr>
      <w:r>
        <w:rPr>
          <w:rFonts w:hint="eastAsia" w:ascii="宋体" w:hAnsi="宋体"/>
          <w:kern w:val="0"/>
          <w:sz w:val="24"/>
        </w:rPr>
        <w:t>项目编号：</w:t>
      </w:r>
      <w:r>
        <w:rPr>
          <w:rFonts w:hint="eastAsia" w:ascii="宋体" w:hAnsi="宋体" w:cs="宋体"/>
          <w:color w:val="000000"/>
          <w:kern w:val="0"/>
          <w:sz w:val="24"/>
        </w:rPr>
        <w:t>：</w:t>
      </w:r>
      <w:r>
        <w:rPr>
          <w:rFonts w:hint="eastAsia" w:ascii="宋体" w:hAnsi="宋体" w:cs="宋体"/>
          <w:color w:val="000000"/>
          <w:kern w:val="0"/>
          <w:sz w:val="24"/>
          <w:u w:val="single"/>
        </w:rPr>
        <w:t>             </w:t>
      </w:r>
      <w:r>
        <w:rPr>
          <w:rFonts w:hint="eastAsia" w:ascii="宋体" w:hAnsi="宋体" w:cs="宋体"/>
          <w:color w:val="000000"/>
          <w:kern w:val="0"/>
          <w:sz w:val="24"/>
        </w:rPr>
        <w:t>            </w:t>
      </w:r>
      <w:r>
        <w:rPr>
          <w:rFonts w:hint="eastAsia" w:ascii="宋体" w:hAnsi="宋体"/>
          <w:kern w:val="0"/>
          <w:sz w:val="24"/>
        </w:rPr>
        <w:t>货币单位：元</w:t>
      </w:r>
    </w:p>
    <w:tbl>
      <w:tblPr>
        <w:tblStyle w:val="17"/>
        <w:tblW w:w="8698" w:type="dxa"/>
        <w:jc w:val="center"/>
        <w:shd w:val="clear" w:color="auto" w:fill="FFFFFF"/>
        <w:tblLayout w:type="fixed"/>
        <w:tblCellMar>
          <w:top w:w="0" w:type="dxa"/>
          <w:left w:w="0" w:type="dxa"/>
          <w:bottom w:w="0" w:type="dxa"/>
          <w:right w:w="0" w:type="dxa"/>
        </w:tblCellMar>
      </w:tblPr>
      <w:tblGrid>
        <w:gridCol w:w="699"/>
        <w:gridCol w:w="1163"/>
        <w:gridCol w:w="803"/>
        <w:gridCol w:w="1098"/>
        <w:gridCol w:w="969"/>
        <w:gridCol w:w="1379"/>
        <w:gridCol w:w="811"/>
        <w:gridCol w:w="1776"/>
      </w:tblGrid>
      <w:tr w14:paraId="32642A79">
        <w:tblPrEx>
          <w:tblCellMar>
            <w:top w:w="0" w:type="dxa"/>
            <w:left w:w="0" w:type="dxa"/>
            <w:bottom w:w="0" w:type="dxa"/>
            <w:right w:w="0" w:type="dxa"/>
          </w:tblCellMar>
        </w:tblPrEx>
        <w:trPr>
          <w:trHeight w:val="535" w:hRule="atLeast"/>
          <w:jc w:val="center"/>
        </w:trPr>
        <w:tc>
          <w:tcPr>
            <w:tcW w:w="69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77CB040D">
            <w:pPr>
              <w:widowControl/>
              <w:jc w:val="center"/>
              <w:rPr>
                <w:rFonts w:ascii="宋体" w:hAnsi="宋体"/>
                <w:b/>
                <w:bCs/>
                <w:color w:val="000000"/>
                <w:kern w:val="0"/>
                <w:szCs w:val="21"/>
              </w:rPr>
            </w:pPr>
            <w:r>
              <w:rPr>
                <w:rFonts w:hint="eastAsia" w:ascii="宋体" w:hAnsi="宋体"/>
                <w:b/>
                <w:bCs/>
                <w:color w:val="000000"/>
                <w:kern w:val="0"/>
                <w:szCs w:val="21"/>
              </w:rPr>
              <w:t>序号</w:t>
            </w:r>
          </w:p>
        </w:tc>
        <w:tc>
          <w:tcPr>
            <w:tcW w:w="116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933EF8B">
            <w:pPr>
              <w:widowControl/>
              <w:jc w:val="center"/>
              <w:rPr>
                <w:rFonts w:ascii="宋体" w:hAnsi="宋体"/>
                <w:b/>
                <w:bCs/>
                <w:color w:val="000000"/>
                <w:kern w:val="0"/>
                <w:szCs w:val="21"/>
              </w:rPr>
            </w:pPr>
            <w:r>
              <w:rPr>
                <w:rFonts w:hint="eastAsia" w:ascii="宋体" w:hAnsi="宋体"/>
                <w:b/>
                <w:bCs/>
                <w:color w:val="000000"/>
                <w:kern w:val="0"/>
                <w:szCs w:val="21"/>
              </w:rPr>
              <w:t>货物名称</w:t>
            </w:r>
          </w:p>
        </w:tc>
        <w:tc>
          <w:tcPr>
            <w:tcW w:w="80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38BE9F6">
            <w:pPr>
              <w:widowControl/>
              <w:jc w:val="center"/>
              <w:rPr>
                <w:rFonts w:ascii="宋体" w:hAnsi="宋体"/>
                <w:b/>
                <w:bCs/>
                <w:color w:val="000000"/>
                <w:kern w:val="0"/>
                <w:szCs w:val="21"/>
              </w:rPr>
            </w:pPr>
            <w:r>
              <w:rPr>
                <w:rFonts w:hint="eastAsia" w:ascii="宋体" w:hAnsi="宋体"/>
                <w:b/>
                <w:bCs/>
                <w:color w:val="000000"/>
                <w:kern w:val="0"/>
                <w:szCs w:val="21"/>
              </w:rPr>
              <w:t>品牌</w:t>
            </w:r>
          </w:p>
        </w:tc>
        <w:tc>
          <w:tcPr>
            <w:tcW w:w="109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48493E3">
            <w:pPr>
              <w:widowControl/>
              <w:jc w:val="center"/>
              <w:rPr>
                <w:rFonts w:ascii="宋体" w:hAnsi="宋体"/>
                <w:b/>
                <w:bCs/>
                <w:color w:val="000000"/>
                <w:kern w:val="0"/>
                <w:szCs w:val="21"/>
              </w:rPr>
            </w:pPr>
            <w:r>
              <w:rPr>
                <w:rFonts w:hint="eastAsia" w:ascii="宋体" w:hAnsi="宋体"/>
                <w:b/>
                <w:bCs/>
                <w:color w:val="000000"/>
                <w:kern w:val="0"/>
                <w:szCs w:val="21"/>
              </w:rPr>
              <w:t>规格型号</w:t>
            </w:r>
          </w:p>
        </w:tc>
        <w:tc>
          <w:tcPr>
            <w:tcW w:w="969"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43754DE">
            <w:pPr>
              <w:widowControl/>
              <w:jc w:val="center"/>
              <w:rPr>
                <w:rFonts w:ascii="宋体" w:hAnsi="宋体"/>
                <w:b/>
                <w:bCs/>
                <w:color w:val="000000"/>
                <w:kern w:val="0"/>
                <w:szCs w:val="21"/>
              </w:rPr>
            </w:pPr>
            <w:r>
              <w:rPr>
                <w:rFonts w:hint="eastAsia" w:ascii="宋体" w:hAnsi="宋体"/>
                <w:b/>
                <w:bCs/>
                <w:color w:val="000000"/>
                <w:kern w:val="0"/>
                <w:szCs w:val="21"/>
              </w:rPr>
              <w:t>原产地</w:t>
            </w:r>
          </w:p>
        </w:tc>
        <w:tc>
          <w:tcPr>
            <w:tcW w:w="1379"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6537581">
            <w:pPr>
              <w:widowControl/>
              <w:jc w:val="center"/>
              <w:rPr>
                <w:rFonts w:ascii="宋体" w:hAnsi="宋体"/>
                <w:b/>
                <w:bCs/>
                <w:color w:val="000000"/>
                <w:kern w:val="0"/>
                <w:szCs w:val="21"/>
              </w:rPr>
            </w:pPr>
            <w:r>
              <w:rPr>
                <w:rFonts w:hint="eastAsia" w:ascii="宋体" w:hAnsi="宋体"/>
                <w:b/>
                <w:bCs/>
                <w:color w:val="000000"/>
                <w:kern w:val="0"/>
                <w:szCs w:val="21"/>
              </w:rPr>
              <w:t>单位及数量</w:t>
            </w:r>
          </w:p>
        </w:tc>
        <w:tc>
          <w:tcPr>
            <w:tcW w:w="811"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520D269">
            <w:pPr>
              <w:widowControl/>
              <w:jc w:val="center"/>
              <w:rPr>
                <w:rFonts w:ascii="宋体" w:hAnsi="宋体"/>
                <w:b/>
                <w:bCs/>
                <w:color w:val="000000"/>
                <w:kern w:val="0"/>
                <w:szCs w:val="21"/>
              </w:rPr>
            </w:pPr>
            <w:r>
              <w:rPr>
                <w:rFonts w:hint="eastAsia" w:ascii="宋体" w:hAnsi="宋体"/>
                <w:b/>
                <w:bCs/>
                <w:color w:val="000000"/>
                <w:kern w:val="0"/>
                <w:szCs w:val="21"/>
              </w:rPr>
              <w:t>单价</w:t>
            </w:r>
          </w:p>
        </w:tc>
        <w:tc>
          <w:tcPr>
            <w:tcW w:w="17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C47E50A">
            <w:pPr>
              <w:widowControl/>
              <w:jc w:val="center"/>
              <w:rPr>
                <w:rFonts w:ascii="宋体" w:hAnsi="宋体"/>
                <w:b/>
                <w:bCs/>
                <w:color w:val="000000"/>
                <w:kern w:val="0"/>
                <w:szCs w:val="21"/>
              </w:rPr>
            </w:pPr>
            <w:r>
              <w:rPr>
                <w:rFonts w:hint="eastAsia" w:ascii="宋体" w:hAnsi="宋体"/>
                <w:b/>
                <w:bCs/>
                <w:color w:val="000000"/>
                <w:kern w:val="0"/>
                <w:szCs w:val="21"/>
              </w:rPr>
              <w:t>金额</w:t>
            </w:r>
          </w:p>
        </w:tc>
      </w:tr>
      <w:tr w14:paraId="701CB156">
        <w:tblPrEx>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E9B93DF">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142F19E">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B0AE532">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9314267">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089F77C">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F79F93D">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0779439">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10FDBE8">
            <w:pPr>
              <w:widowControl/>
              <w:rPr>
                <w:rFonts w:ascii="宋体" w:hAnsi="宋体"/>
                <w:color w:val="000000"/>
                <w:kern w:val="0"/>
                <w:szCs w:val="21"/>
              </w:rPr>
            </w:pPr>
          </w:p>
        </w:tc>
      </w:tr>
      <w:tr w14:paraId="3ACBB9EA">
        <w:tblPrEx>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25543E2B">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46F6B34">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6241B1A">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27CE128">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4BAE084">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D4594AC">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9915D06">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D90E1B8">
            <w:pPr>
              <w:widowControl/>
              <w:rPr>
                <w:rFonts w:ascii="宋体" w:hAnsi="宋体"/>
                <w:color w:val="000000"/>
                <w:kern w:val="0"/>
                <w:szCs w:val="21"/>
              </w:rPr>
            </w:pPr>
          </w:p>
        </w:tc>
      </w:tr>
      <w:tr w14:paraId="05DB2B3C">
        <w:tblPrEx>
          <w:shd w:val="clear" w:color="auto" w:fill="FFFFFF"/>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F34F58A">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A3601FC">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AEB4748">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DE89D25">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835C2AF">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646532E">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51BBF50">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46E5553">
            <w:pPr>
              <w:widowControl/>
              <w:rPr>
                <w:rFonts w:ascii="宋体" w:hAnsi="宋体"/>
                <w:color w:val="000000"/>
                <w:kern w:val="0"/>
                <w:szCs w:val="21"/>
              </w:rPr>
            </w:pPr>
          </w:p>
        </w:tc>
      </w:tr>
      <w:tr w14:paraId="53057219">
        <w:tblPrEx>
          <w:shd w:val="clear" w:color="auto" w:fill="FFFFFF"/>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674F85B8">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0DC0678">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5284DF8">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5264EB4">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3927B5A">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1E0A6A7">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921C4F4">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8C0306D">
            <w:pPr>
              <w:widowControl/>
              <w:rPr>
                <w:rFonts w:ascii="宋体" w:hAnsi="宋体"/>
                <w:color w:val="000000"/>
                <w:kern w:val="0"/>
                <w:szCs w:val="21"/>
              </w:rPr>
            </w:pPr>
          </w:p>
        </w:tc>
      </w:tr>
      <w:tr w14:paraId="594FCE2F">
        <w:tblPrEx>
          <w:shd w:val="clear" w:color="auto" w:fill="FFFFFF"/>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AF72F3B">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D1F03F5">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7FE7983">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9C37651">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AEE5F99">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BE172E0">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94DAD7F">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55FFCC0">
            <w:pPr>
              <w:widowControl/>
              <w:rPr>
                <w:rFonts w:ascii="宋体" w:hAnsi="宋体"/>
                <w:color w:val="000000"/>
                <w:kern w:val="0"/>
                <w:szCs w:val="21"/>
              </w:rPr>
            </w:pPr>
          </w:p>
        </w:tc>
      </w:tr>
      <w:tr w14:paraId="33D4EE8A">
        <w:tblPrEx>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7D6AD251">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C178186">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BAFB6E1">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4F44BD9">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9CA42FA">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CDD0B43">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6D4077F">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F526C9B">
            <w:pPr>
              <w:widowControl/>
              <w:rPr>
                <w:rFonts w:ascii="宋体" w:hAnsi="宋体"/>
                <w:color w:val="000000"/>
                <w:kern w:val="0"/>
                <w:szCs w:val="21"/>
              </w:rPr>
            </w:pPr>
          </w:p>
        </w:tc>
      </w:tr>
      <w:tr w14:paraId="158501ED">
        <w:tblPrEx>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7D337365">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5B296F0">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4A4BBD2">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22E4FDE">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D42685E">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721B98D">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5F4FD8A">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6426EEF">
            <w:pPr>
              <w:widowControl/>
              <w:rPr>
                <w:rFonts w:ascii="宋体" w:hAnsi="宋体"/>
                <w:color w:val="000000"/>
                <w:kern w:val="0"/>
                <w:szCs w:val="21"/>
              </w:rPr>
            </w:pPr>
          </w:p>
        </w:tc>
      </w:tr>
      <w:tr w14:paraId="245F9376">
        <w:tblPrEx>
          <w:shd w:val="clear" w:color="auto" w:fill="FFFFFF"/>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6EEDE28">
            <w:pPr>
              <w:widowControl/>
              <w:rPr>
                <w:rFonts w:ascii="宋体" w:hAnsi="宋体"/>
                <w:color w:val="000000"/>
                <w:kern w:val="0"/>
                <w:szCs w:val="21"/>
              </w:rPr>
            </w:pPr>
          </w:p>
        </w:tc>
        <w:tc>
          <w:tcPr>
            <w:tcW w:w="11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730FE3D">
            <w:pPr>
              <w:widowControl/>
              <w:rPr>
                <w:rFonts w:ascii="宋体" w:hAnsi="宋体"/>
                <w:color w:val="000000"/>
                <w:kern w:val="0"/>
                <w:szCs w:val="21"/>
              </w:rPr>
            </w:pPr>
          </w:p>
        </w:tc>
        <w:tc>
          <w:tcPr>
            <w:tcW w:w="80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7CEAED9B">
            <w:pPr>
              <w:widowControl/>
              <w:rPr>
                <w:rFonts w:ascii="宋体" w:hAnsi="宋体"/>
                <w:color w:val="000000"/>
                <w:kern w:val="0"/>
                <w:szCs w:val="21"/>
              </w:rPr>
            </w:pPr>
          </w:p>
        </w:tc>
        <w:tc>
          <w:tcPr>
            <w:tcW w:w="109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104CEDA">
            <w:pPr>
              <w:widowControl/>
              <w:rPr>
                <w:rFonts w:ascii="宋体" w:hAnsi="宋体"/>
                <w:color w:val="000000"/>
                <w:kern w:val="0"/>
                <w:szCs w:val="21"/>
              </w:rPr>
            </w:pPr>
          </w:p>
        </w:tc>
        <w:tc>
          <w:tcPr>
            <w:tcW w:w="96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C33A6C2">
            <w:pPr>
              <w:widowControl/>
              <w:rPr>
                <w:rFonts w:ascii="宋体" w:hAnsi="宋体"/>
                <w:color w:val="000000"/>
                <w:kern w:val="0"/>
                <w:szCs w:val="21"/>
              </w:rPr>
            </w:pPr>
          </w:p>
        </w:tc>
        <w:tc>
          <w:tcPr>
            <w:tcW w:w="137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62654CA">
            <w:pPr>
              <w:widowControl/>
              <w:rPr>
                <w:rFonts w:ascii="宋体" w:hAnsi="宋体"/>
                <w:color w:val="000000"/>
                <w:kern w:val="0"/>
                <w:szCs w:val="21"/>
              </w:rPr>
            </w:pPr>
          </w:p>
        </w:tc>
        <w:tc>
          <w:tcPr>
            <w:tcW w:w="8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829EF28">
            <w:pPr>
              <w:widowControl/>
              <w:rPr>
                <w:rFonts w:ascii="宋体" w:hAnsi="宋体"/>
                <w:color w:val="000000"/>
                <w:kern w:val="0"/>
                <w:szCs w:val="21"/>
              </w:rPr>
            </w:pPr>
          </w:p>
        </w:tc>
        <w:tc>
          <w:tcPr>
            <w:tcW w:w="177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41F1E26E">
            <w:pPr>
              <w:widowControl/>
              <w:rPr>
                <w:rFonts w:ascii="宋体" w:hAnsi="宋体"/>
                <w:color w:val="000000"/>
                <w:kern w:val="0"/>
                <w:szCs w:val="21"/>
              </w:rPr>
            </w:pPr>
          </w:p>
        </w:tc>
      </w:tr>
      <w:tr w14:paraId="5EAEE494">
        <w:tblPrEx>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975386">
            <w:pPr>
              <w:widowControl/>
              <w:rPr>
                <w:rFonts w:ascii="宋体" w:hAnsi="宋体"/>
                <w:color w:val="000000"/>
                <w:kern w:val="0"/>
                <w:szCs w:val="21"/>
              </w:rPr>
            </w:pPr>
          </w:p>
        </w:tc>
        <w:tc>
          <w:tcPr>
            <w:tcW w:w="1163"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1667E6">
            <w:pPr>
              <w:widowControl/>
              <w:rPr>
                <w:rFonts w:ascii="宋体" w:hAnsi="宋体"/>
                <w:color w:val="000000"/>
                <w:kern w:val="0"/>
                <w:szCs w:val="21"/>
              </w:rPr>
            </w:pPr>
            <w:r>
              <w:rPr>
                <w:rFonts w:hint="eastAsia" w:ascii="宋体" w:hAnsi="宋体"/>
                <w:color w:val="000000"/>
                <w:spacing w:val="20"/>
                <w:kern w:val="0"/>
                <w:szCs w:val="21"/>
              </w:rPr>
              <w:t>……</w:t>
            </w:r>
          </w:p>
        </w:tc>
        <w:tc>
          <w:tcPr>
            <w:tcW w:w="803"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D25EC0">
            <w:pPr>
              <w:widowControl/>
              <w:rPr>
                <w:rFonts w:ascii="宋体" w:hAnsi="宋体"/>
                <w:color w:val="000000"/>
                <w:kern w:val="0"/>
                <w:szCs w:val="21"/>
              </w:rPr>
            </w:pPr>
          </w:p>
        </w:tc>
        <w:tc>
          <w:tcPr>
            <w:tcW w:w="1098"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134257">
            <w:pPr>
              <w:widowControl/>
              <w:rPr>
                <w:rFonts w:ascii="宋体" w:hAnsi="宋体"/>
                <w:color w:val="000000"/>
                <w:kern w:val="0"/>
                <w:szCs w:val="21"/>
              </w:rPr>
            </w:pPr>
          </w:p>
        </w:tc>
        <w:tc>
          <w:tcPr>
            <w:tcW w:w="96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3AC275D">
            <w:pPr>
              <w:widowControl/>
              <w:rPr>
                <w:rFonts w:ascii="宋体" w:hAnsi="宋体"/>
                <w:color w:val="000000"/>
                <w:kern w:val="0"/>
                <w:szCs w:val="21"/>
              </w:rPr>
            </w:pPr>
          </w:p>
        </w:tc>
        <w:tc>
          <w:tcPr>
            <w:tcW w:w="137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0D7429">
            <w:pPr>
              <w:widowControl/>
              <w:rPr>
                <w:rFonts w:ascii="宋体" w:hAnsi="宋体"/>
                <w:color w:val="000000"/>
                <w:kern w:val="0"/>
                <w:szCs w:val="21"/>
              </w:rPr>
            </w:pPr>
          </w:p>
        </w:tc>
        <w:tc>
          <w:tcPr>
            <w:tcW w:w="81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F3C25F">
            <w:pPr>
              <w:widowControl/>
              <w:rPr>
                <w:rFonts w:ascii="宋体" w:hAnsi="宋体"/>
                <w:color w:val="000000"/>
                <w:kern w:val="0"/>
                <w:szCs w:val="21"/>
              </w:rPr>
            </w:pPr>
          </w:p>
        </w:tc>
        <w:tc>
          <w:tcPr>
            <w:tcW w:w="17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58E1F7">
            <w:pPr>
              <w:widowControl/>
              <w:rPr>
                <w:rFonts w:ascii="宋体" w:hAnsi="宋体"/>
                <w:color w:val="000000"/>
                <w:kern w:val="0"/>
                <w:szCs w:val="21"/>
              </w:rPr>
            </w:pPr>
          </w:p>
        </w:tc>
      </w:tr>
      <w:tr w14:paraId="256F71EA">
        <w:tblPrEx>
          <w:shd w:val="clear" w:color="auto" w:fill="FFFFFF"/>
          <w:tblCellMar>
            <w:top w:w="0" w:type="dxa"/>
            <w:left w:w="0" w:type="dxa"/>
            <w:bottom w:w="0" w:type="dxa"/>
            <w:right w:w="0" w:type="dxa"/>
          </w:tblCellMar>
        </w:tblPrEx>
        <w:trPr>
          <w:trHeight w:val="535" w:hRule="atLeast"/>
          <w:jc w:val="center"/>
        </w:trPr>
        <w:tc>
          <w:tcPr>
            <w:tcW w:w="699" w:type="dxa"/>
            <w:tcBorders>
              <w:top w:val="nil"/>
              <w:left w:val="single" w:color="auto" w:sz="8" w:space="0"/>
              <w:bottom w:val="single" w:color="auto" w:sz="4" w:space="0"/>
              <w:right w:val="single" w:color="auto" w:sz="8" w:space="0"/>
            </w:tcBorders>
            <w:shd w:val="clear" w:color="auto" w:fill="FFFFFF"/>
            <w:vAlign w:val="center"/>
          </w:tcPr>
          <w:p w14:paraId="72675647">
            <w:pPr>
              <w:widowControl/>
              <w:rPr>
                <w:rFonts w:ascii="宋体" w:hAnsi="宋体"/>
                <w:color w:val="000000"/>
                <w:kern w:val="0"/>
                <w:szCs w:val="21"/>
              </w:rPr>
            </w:pPr>
          </w:p>
        </w:tc>
        <w:tc>
          <w:tcPr>
            <w:tcW w:w="4033" w:type="dxa"/>
            <w:gridSpan w:val="4"/>
            <w:tcBorders>
              <w:top w:val="nil"/>
              <w:left w:val="nil"/>
              <w:bottom w:val="single" w:color="auto" w:sz="4" w:space="0"/>
              <w:right w:val="single" w:color="auto" w:sz="8" w:space="0"/>
            </w:tcBorders>
            <w:shd w:val="clear" w:color="auto" w:fill="FFFFFF"/>
            <w:vAlign w:val="center"/>
          </w:tcPr>
          <w:p w14:paraId="4E43E3B6">
            <w:pPr>
              <w:widowControl/>
              <w:rPr>
                <w:rFonts w:ascii="宋体" w:hAnsi="宋体" w:cs="Tahoma"/>
                <w:color w:val="000000"/>
                <w:kern w:val="0"/>
                <w:szCs w:val="21"/>
              </w:rPr>
            </w:pPr>
            <w:r>
              <w:rPr>
                <w:rFonts w:hint="eastAsia" w:ascii="宋体" w:hAnsi="宋体" w:cs="Tahoma"/>
                <w:color w:val="000000"/>
                <w:kern w:val="0"/>
                <w:szCs w:val="21"/>
              </w:rPr>
              <w:t>运输费、安装调试费</w:t>
            </w:r>
          </w:p>
        </w:tc>
        <w:tc>
          <w:tcPr>
            <w:tcW w:w="137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43FD6F6">
            <w:pPr>
              <w:widowControl/>
              <w:rPr>
                <w:rFonts w:ascii="宋体" w:hAnsi="宋体"/>
                <w:color w:val="000000"/>
                <w:kern w:val="0"/>
                <w:szCs w:val="21"/>
              </w:rPr>
            </w:pPr>
          </w:p>
        </w:tc>
        <w:tc>
          <w:tcPr>
            <w:tcW w:w="8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3FCE811">
            <w:pPr>
              <w:widowControl/>
              <w:rPr>
                <w:rFonts w:ascii="宋体" w:hAnsi="宋体"/>
                <w:color w:val="000000"/>
                <w:kern w:val="0"/>
                <w:szCs w:val="21"/>
              </w:rPr>
            </w:pPr>
          </w:p>
        </w:tc>
        <w:tc>
          <w:tcPr>
            <w:tcW w:w="17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6B803FEB">
            <w:pPr>
              <w:widowControl/>
              <w:rPr>
                <w:rFonts w:ascii="宋体" w:hAnsi="宋体"/>
                <w:color w:val="000000"/>
                <w:kern w:val="0"/>
                <w:szCs w:val="21"/>
              </w:rPr>
            </w:pPr>
          </w:p>
        </w:tc>
      </w:tr>
      <w:tr w14:paraId="52A72997">
        <w:tblPrEx>
          <w:shd w:val="clear" w:color="auto" w:fill="FFFFFF"/>
          <w:tblCellMar>
            <w:top w:w="0" w:type="dxa"/>
            <w:left w:w="0" w:type="dxa"/>
            <w:bottom w:w="0" w:type="dxa"/>
            <w:right w:w="0" w:type="dxa"/>
          </w:tblCellMar>
        </w:tblPrEx>
        <w:trPr>
          <w:trHeight w:val="535" w:hRule="atLeast"/>
          <w:jc w:val="center"/>
        </w:trPr>
        <w:tc>
          <w:tcPr>
            <w:tcW w:w="699" w:type="dxa"/>
            <w:tcBorders>
              <w:top w:val="single" w:color="auto" w:sz="4" w:space="0"/>
              <w:left w:val="single" w:color="auto" w:sz="8" w:space="0"/>
              <w:bottom w:val="single" w:color="auto" w:sz="8" w:space="0"/>
              <w:right w:val="single" w:color="auto" w:sz="8" w:space="0"/>
            </w:tcBorders>
            <w:shd w:val="clear" w:color="auto" w:fill="FFFFFF"/>
            <w:vAlign w:val="center"/>
          </w:tcPr>
          <w:p w14:paraId="19D61D85">
            <w:pPr>
              <w:widowControl/>
              <w:rPr>
                <w:rFonts w:ascii="宋体" w:hAnsi="宋体"/>
                <w:color w:val="000000"/>
                <w:kern w:val="0"/>
                <w:szCs w:val="21"/>
              </w:rPr>
            </w:pPr>
          </w:p>
        </w:tc>
        <w:tc>
          <w:tcPr>
            <w:tcW w:w="4033" w:type="dxa"/>
            <w:gridSpan w:val="4"/>
            <w:tcBorders>
              <w:top w:val="single" w:color="auto" w:sz="4" w:space="0"/>
              <w:left w:val="nil"/>
              <w:bottom w:val="single" w:color="auto" w:sz="8" w:space="0"/>
              <w:right w:val="single" w:color="auto" w:sz="8" w:space="0"/>
            </w:tcBorders>
            <w:shd w:val="clear" w:color="auto" w:fill="FFFFFF"/>
            <w:vAlign w:val="center"/>
          </w:tcPr>
          <w:p w14:paraId="384F048A">
            <w:pPr>
              <w:widowControl/>
              <w:rPr>
                <w:rFonts w:ascii="宋体" w:hAnsi="宋体" w:cs="Tahoma"/>
                <w:color w:val="000000"/>
                <w:kern w:val="0"/>
                <w:szCs w:val="21"/>
              </w:rPr>
            </w:pPr>
            <w:r>
              <w:rPr>
                <w:rFonts w:hint="eastAsia" w:ascii="宋体" w:hAnsi="宋体" w:cs="Tahoma"/>
                <w:color w:val="000000"/>
                <w:kern w:val="0"/>
                <w:szCs w:val="21"/>
              </w:rPr>
              <w:t>其他：</w:t>
            </w:r>
          </w:p>
        </w:tc>
        <w:tc>
          <w:tcPr>
            <w:tcW w:w="137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701664">
            <w:pPr>
              <w:widowControl/>
              <w:rPr>
                <w:rFonts w:ascii="宋体" w:hAnsi="宋体"/>
                <w:color w:val="000000"/>
                <w:kern w:val="0"/>
                <w:szCs w:val="21"/>
              </w:rPr>
            </w:pPr>
          </w:p>
        </w:tc>
        <w:tc>
          <w:tcPr>
            <w:tcW w:w="81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D702B">
            <w:pPr>
              <w:widowControl/>
              <w:rPr>
                <w:rFonts w:ascii="宋体" w:hAnsi="宋体"/>
                <w:color w:val="000000"/>
                <w:kern w:val="0"/>
                <w:szCs w:val="21"/>
              </w:rPr>
            </w:pPr>
          </w:p>
        </w:tc>
        <w:tc>
          <w:tcPr>
            <w:tcW w:w="1776"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051207">
            <w:pPr>
              <w:widowControl/>
              <w:rPr>
                <w:rFonts w:ascii="宋体" w:hAnsi="宋体"/>
                <w:color w:val="000000"/>
                <w:kern w:val="0"/>
                <w:szCs w:val="21"/>
              </w:rPr>
            </w:pPr>
          </w:p>
        </w:tc>
      </w:tr>
      <w:tr w14:paraId="4A5C7747">
        <w:tblPrEx>
          <w:tblCellMar>
            <w:top w:w="0" w:type="dxa"/>
            <w:left w:w="0" w:type="dxa"/>
            <w:bottom w:w="0" w:type="dxa"/>
            <w:right w:w="0" w:type="dxa"/>
          </w:tblCellMar>
        </w:tblPrEx>
        <w:trPr>
          <w:trHeight w:val="535" w:hRule="atLeast"/>
          <w:jc w:val="center"/>
        </w:trPr>
        <w:tc>
          <w:tcPr>
            <w:tcW w:w="692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BCA328">
            <w:pPr>
              <w:widowControl/>
              <w:rPr>
                <w:rFonts w:ascii="宋体" w:hAnsi="宋体"/>
                <w:color w:val="000000"/>
                <w:kern w:val="0"/>
                <w:szCs w:val="21"/>
              </w:rPr>
            </w:pPr>
            <w:r>
              <w:rPr>
                <w:rFonts w:hint="eastAsia" w:ascii="宋体" w:hAnsi="宋体"/>
                <w:color w:val="000000"/>
                <w:spacing w:val="20"/>
                <w:kern w:val="0"/>
                <w:szCs w:val="21"/>
              </w:rPr>
              <w:t>报价总计(</w:t>
            </w:r>
            <w:r>
              <w:rPr>
                <w:rFonts w:hint="eastAsia" w:ascii="宋体" w:hAnsi="宋体"/>
                <w:color w:val="000000"/>
                <w:kern w:val="0"/>
                <w:szCs w:val="21"/>
              </w:rPr>
              <w:t>大写)：</w:t>
            </w:r>
          </w:p>
        </w:tc>
        <w:tc>
          <w:tcPr>
            <w:tcW w:w="17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0E8777">
            <w:pPr>
              <w:widowControl/>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u w:val="single"/>
              </w:rPr>
              <w:t>      </w:t>
            </w:r>
          </w:p>
        </w:tc>
      </w:tr>
    </w:tbl>
    <w:p w14:paraId="6E238A0A">
      <w:pPr>
        <w:widowControl/>
        <w:shd w:val="clear" w:color="auto" w:fill="FFFFFF"/>
        <w:spacing w:before="50" w:after="50" w:line="405" w:lineRule="atLeast"/>
        <w:ind w:left="1418" w:hanging="567"/>
        <w:jc w:val="center"/>
        <w:rPr>
          <w:color w:val="000000"/>
          <w:kern w:val="0"/>
          <w:sz w:val="28"/>
          <w:szCs w:val="28"/>
        </w:rPr>
      </w:pPr>
      <w:r>
        <w:rPr>
          <w:rFonts w:hint="eastAsia" w:ascii="宋体" w:hAnsi="宋体"/>
          <w:color w:val="000000"/>
          <w:spacing w:val="20"/>
          <w:kern w:val="0"/>
          <w:sz w:val="24"/>
        </w:rPr>
        <w:t> </w:t>
      </w:r>
    </w:p>
    <w:p w14:paraId="1121A06F">
      <w:pPr>
        <w:widowControl/>
        <w:shd w:val="clear" w:color="auto" w:fill="FFFFFF"/>
        <w:spacing w:line="460" w:lineRule="atLeast"/>
        <w:rPr>
          <w:color w:val="000000"/>
          <w:kern w:val="0"/>
          <w:sz w:val="28"/>
          <w:szCs w:val="28"/>
        </w:rPr>
      </w:pPr>
      <w:r>
        <w:rPr>
          <w:rFonts w:hint="eastAsia" w:ascii="宋体" w:hAnsi="宋体"/>
          <w:color w:val="000000"/>
          <w:kern w:val="0"/>
          <w:sz w:val="24"/>
        </w:rPr>
        <w:t xml:space="preserve">                        供应商代表签字：</w:t>
      </w:r>
      <w:r>
        <w:rPr>
          <w:rFonts w:hint="eastAsia" w:ascii="宋体" w:hAnsi="宋体"/>
          <w:color w:val="000000"/>
          <w:kern w:val="0"/>
          <w:sz w:val="24"/>
          <w:u w:val="single"/>
        </w:rPr>
        <w:t xml:space="preserve">      </w:t>
      </w:r>
    </w:p>
    <w:p w14:paraId="5B9586C3">
      <w:pPr>
        <w:widowControl/>
        <w:shd w:val="clear" w:color="auto" w:fill="FFFFFF"/>
        <w:spacing w:line="460" w:lineRule="atLeast"/>
        <w:ind w:firstLine="2880" w:firstLineChars="1200"/>
        <w:rPr>
          <w:color w:val="000000"/>
          <w:kern w:val="0"/>
          <w:sz w:val="28"/>
          <w:szCs w:val="28"/>
        </w:rPr>
      </w:pPr>
      <w:r>
        <w:rPr>
          <w:rFonts w:hint="eastAsia" w:ascii="宋体" w:hAnsi="宋体"/>
          <w:color w:val="000000"/>
          <w:kern w:val="0"/>
          <w:sz w:val="24"/>
        </w:rPr>
        <w:t>供应商：</w:t>
      </w:r>
      <w:r>
        <w:rPr>
          <w:rFonts w:hint="eastAsia" w:ascii="宋体" w:hAnsi="宋体"/>
          <w:color w:val="000000"/>
          <w:kern w:val="0"/>
          <w:sz w:val="24"/>
          <w:u w:val="single"/>
        </w:rPr>
        <w:t xml:space="preserve">                </w:t>
      </w:r>
      <w:r>
        <w:rPr>
          <w:rFonts w:hint="eastAsia" w:ascii="宋体" w:hAnsi="宋体"/>
          <w:color w:val="000000"/>
          <w:kern w:val="0"/>
          <w:sz w:val="24"/>
        </w:rPr>
        <w:t>（全称并加盖公章）</w:t>
      </w:r>
    </w:p>
    <w:p w14:paraId="6E8D0B4A">
      <w:pPr>
        <w:widowControl/>
        <w:shd w:val="clear" w:color="auto" w:fill="FFFFFF"/>
        <w:spacing w:line="460" w:lineRule="atLeast"/>
        <w:ind w:firstLine="6600" w:firstLineChars="2750"/>
        <w:rPr>
          <w:color w:val="000000"/>
          <w:kern w:val="0"/>
          <w:sz w:val="28"/>
          <w:szCs w:val="28"/>
        </w:rPr>
      </w:pPr>
      <w:r>
        <w:rPr>
          <w:rFonts w:hint="eastAsia" w:ascii="宋体" w:hAnsi="宋体"/>
          <w:color w:val="000000"/>
          <w:kern w:val="0"/>
          <w:sz w:val="24"/>
        </w:rPr>
        <w:t>年    月    日</w:t>
      </w:r>
    </w:p>
    <w:p w14:paraId="6686996F">
      <w:pPr>
        <w:widowControl/>
        <w:shd w:val="clear" w:color="auto" w:fill="FFFFFF"/>
        <w:spacing w:line="460" w:lineRule="atLeast"/>
        <w:ind w:firstLine="482"/>
        <w:jc w:val="left"/>
        <w:rPr>
          <w:rFonts w:ascii="宋体" w:hAnsi="宋体"/>
          <w:b/>
          <w:bCs/>
          <w:color w:val="000000"/>
          <w:kern w:val="0"/>
          <w:sz w:val="24"/>
        </w:rPr>
      </w:pPr>
    </w:p>
    <w:p w14:paraId="3B2B7EBD">
      <w:pPr>
        <w:widowControl/>
        <w:snapToGrid w:val="0"/>
        <w:spacing w:before="50" w:after="50"/>
        <w:jc w:val="left"/>
        <w:rPr>
          <w:rFonts w:hint="eastAsia" w:ascii="宋体" w:hAnsi="宋体"/>
          <w:b/>
          <w:bCs/>
          <w:kern w:val="0"/>
          <w:sz w:val="24"/>
        </w:rPr>
      </w:pPr>
      <w:r>
        <w:rPr>
          <w:rFonts w:hint="eastAsia" w:ascii="宋体" w:hAnsi="宋体"/>
          <w:b/>
          <w:bCs/>
          <w:kern w:val="0"/>
          <w:sz w:val="24"/>
        </w:rPr>
        <w:t>   </w:t>
      </w:r>
    </w:p>
    <w:p w14:paraId="56A0112C">
      <w:pPr>
        <w:pStyle w:val="23"/>
        <w:rPr>
          <w:rFonts w:hint="eastAsia" w:ascii="宋体" w:hAnsi="宋体"/>
          <w:b/>
          <w:bCs/>
          <w:kern w:val="0"/>
          <w:sz w:val="24"/>
        </w:rPr>
      </w:pPr>
    </w:p>
    <w:p w14:paraId="512342B6">
      <w:pPr>
        <w:pStyle w:val="23"/>
        <w:rPr>
          <w:rFonts w:hint="eastAsia" w:ascii="宋体" w:hAnsi="宋体"/>
          <w:b/>
          <w:bCs/>
          <w:kern w:val="0"/>
          <w:sz w:val="24"/>
        </w:rPr>
      </w:pPr>
    </w:p>
    <w:p w14:paraId="41E4F28E">
      <w:pPr>
        <w:pStyle w:val="23"/>
        <w:rPr>
          <w:rFonts w:hint="eastAsia" w:ascii="宋体" w:hAnsi="宋体"/>
          <w:b/>
          <w:bCs/>
          <w:kern w:val="0"/>
          <w:sz w:val="24"/>
        </w:rPr>
      </w:pPr>
    </w:p>
    <w:p w14:paraId="6D7A8664">
      <w:pPr>
        <w:pStyle w:val="23"/>
        <w:rPr>
          <w:rFonts w:hint="eastAsia" w:ascii="宋体" w:hAnsi="宋体"/>
          <w:b/>
          <w:bCs/>
          <w:kern w:val="0"/>
          <w:sz w:val="24"/>
        </w:rPr>
      </w:pPr>
    </w:p>
    <w:p w14:paraId="6144F9A9">
      <w:pPr>
        <w:pStyle w:val="23"/>
        <w:rPr>
          <w:rFonts w:hint="eastAsia" w:ascii="宋体" w:hAnsi="宋体"/>
          <w:b/>
          <w:bCs/>
          <w:kern w:val="0"/>
          <w:sz w:val="24"/>
        </w:rPr>
      </w:pPr>
    </w:p>
    <w:p w14:paraId="508D5F3D">
      <w:pPr>
        <w:pStyle w:val="23"/>
        <w:rPr>
          <w:rFonts w:hint="eastAsia" w:ascii="宋体" w:hAnsi="宋体"/>
          <w:b/>
          <w:bCs/>
          <w:kern w:val="0"/>
          <w:sz w:val="24"/>
        </w:rPr>
      </w:pPr>
    </w:p>
    <w:p w14:paraId="07359935">
      <w:pPr>
        <w:widowControl/>
        <w:shd w:val="clear" w:color="auto" w:fill="FFFFFF"/>
        <w:spacing w:line="500" w:lineRule="exact"/>
        <w:rPr>
          <w:rFonts w:hint="eastAsia" w:ascii="宋体" w:hAnsi="宋体" w:cs="宋体"/>
          <w:b/>
          <w:kern w:val="0"/>
          <w:sz w:val="36"/>
          <w:szCs w:val="36"/>
        </w:rPr>
      </w:pPr>
      <w:r>
        <w:rPr>
          <w:rFonts w:hint="eastAsia" w:ascii="宋体" w:hAnsi="宋体" w:cs="宋体"/>
          <w:b/>
          <w:kern w:val="0"/>
          <w:sz w:val="36"/>
          <w:szCs w:val="36"/>
        </w:rPr>
        <w:t>附件</w:t>
      </w:r>
      <w:r>
        <w:rPr>
          <w:rFonts w:hint="eastAsia" w:ascii="宋体" w:hAnsi="宋体" w:cs="宋体"/>
          <w:b/>
          <w:kern w:val="0"/>
          <w:sz w:val="36"/>
          <w:szCs w:val="36"/>
          <w:lang w:val="en-US" w:eastAsia="zh-CN"/>
        </w:rPr>
        <w:t>5</w:t>
      </w:r>
      <w:r>
        <w:rPr>
          <w:rFonts w:hint="eastAsia" w:ascii="宋体" w:hAnsi="宋体" w:cs="宋体"/>
          <w:b/>
          <w:kern w:val="0"/>
          <w:sz w:val="36"/>
          <w:szCs w:val="36"/>
        </w:rPr>
        <w:t>     供货范围清单（格式自拟）</w:t>
      </w:r>
    </w:p>
    <w:p w14:paraId="0432A614">
      <w:pPr>
        <w:widowControl/>
        <w:shd w:val="clear" w:color="auto" w:fill="FFFFFF"/>
        <w:spacing w:line="500" w:lineRule="exact"/>
        <w:ind w:firstLine="480"/>
        <w:rPr>
          <w:color w:val="000000"/>
          <w:kern w:val="0"/>
          <w:sz w:val="28"/>
          <w:szCs w:val="28"/>
        </w:rPr>
      </w:pPr>
      <w:r>
        <w:rPr>
          <w:rFonts w:hint="eastAsia" w:ascii="宋体" w:hAnsi="宋体"/>
          <w:color w:val="000000"/>
          <w:kern w:val="0"/>
          <w:sz w:val="24"/>
        </w:rPr>
        <w:t>说明：</w:t>
      </w:r>
    </w:p>
    <w:p w14:paraId="05227F5E">
      <w:pPr>
        <w:widowControl/>
        <w:shd w:val="clear" w:color="auto" w:fill="FFFFFF"/>
        <w:spacing w:line="500" w:lineRule="exact"/>
        <w:ind w:firstLine="480"/>
        <w:rPr>
          <w:color w:val="000000"/>
          <w:kern w:val="0"/>
          <w:sz w:val="28"/>
          <w:szCs w:val="28"/>
        </w:rPr>
      </w:pPr>
      <w:r>
        <w:rPr>
          <w:rFonts w:hint="eastAsia" w:ascii="宋体" w:hAnsi="宋体"/>
          <w:color w:val="000000"/>
          <w:kern w:val="0"/>
          <w:sz w:val="24"/>
        </w:rPr>
        <w:t>本清单应列明组成货物的主要件和关键件的名称、数量、原产地及单价。</w:t>
      </w:r>
    </w:p>
    <w:p w14:paraId="47EB6AB3">
      <w:pPr>
        <w:widowControl/>
        <w:shd w:val="clear" w:color="auto" w:fill="FFFFFF"/>
        <w:spacing w:line="500" w:lineRule="exact"/>
        <w:ind w:firstLine="480"/>
        <w:rPr>
          <w:color w:val="000000"/>
          <w:kern w:val="0"/>
          <w:sz w:val="28"/>
          <w:szCs w:val="28"/>
        </w:rPr>
      </w:pPr>
      <w:r>
        <w:rPr>
          <w:rFonts w:hint="eastAsia" w:ascii="宋体" w:hAnsi="宋体"/>
          <w:color w:val="000000"/>
          <w:kern w:val="0"/>
          <w:sz w:val="24"/>
        </w:rPr>
        <w:t>本清单应列明专用工具的名称、数量、原产地及单价（如果有的话）。</w:t>
      </w:r>
    </w:p>
    <w:p w14:paraId="662B8391">
      <w:pPr>
        <w:widowControl/>
        <w:shd w:val="clear" w:color="auto" w:fill="FFFFFF"/>
        <w:spacing w:line="500" w:lineRule="exact"/>
        <w:ind w:firstLine="480"/>
        <w:rPr>
          <w:color w:val="000000"/>
          <w:kern w:val="0"/>
          <w:sz w:val="28"/>
          <w:szCs w:val="28"/>
        </w:rPr>
      </w:pPr>
      <w:r>
        <w:rPr>
          <w:rFonts w:hint="eastAsia" w:ascii="宋体" w:hAnsi="宋体"/>
          <w:color w:val="000000"/>
          <w:kern w:val="0"/>
          <w:sz w:val="24"/>
        </w:rPr>
        <w:t>本清单应列明备品备件的名称、数量、原产地及单价（如果有的话）。</w:t>
      </w:r>
    </w:p>
    <w:p w14:paraId="4A501B16">
      <w:pPr>
        <w:widowControl/>
        <w:shd w:val="clear" w:color="auto" w:fill="FFFFFF"/>
        <w:spacing w:before="50" w:after="50" w:line="405" w:lineRule="atLeast"/>
        <w:jc w:val="center"/>
        <w:rPr>
          <w:rStyle w:val="29"/>
          <w:rFonts w:ascii="宋体" w:hAnsi="宋体"/>
          <w:kern w:val="0"/>
          <w:sz w:val="24"/>
        </w:rPr>
      </w:pPr>
    </w:p>
    <w:p w14:paraId="2650511C">
      <w:pPr>
        <w:ind w:firstLine="2640" w:firstLineChars="1100"/>
        <w:jc w:val="left"/>
        <w:rPr>
          <w:rStyle w:val="29"/>
          <w:rFonts w:ascii="宋体" w:hAnsi="宋体"/>
          <w:kern w:val="0"/>
          <w:sz w:val="24"/>
        </w:rPr>
      </w:pPr>
    </w:p>
    <w:p w14:paraId="5A069A86">
      <w:pPr>
        <w:widowControl/>
        <w:shd w:val="clear" w:color="auto" w:fill="FFFFFF"/>
        <w:spacing w:line="460" w:lineRule="atLeast"/>
        <w:ind w:firstLine="482"/>
        <w:jc w:val="left"/>
        <w:rPr>
          <w:rFonts w:ascii="宋体" w:hAnsi="宋体"/>
          <w:b/>
          <w:bCs/>
          <w:kern w:val="0"/>
          <w:sz w:val="24"/>
        </w:rPr>
      </w:pPr>
    </w:p>
    <w:p w14:paraId="1A1812AA">
      <w:pPr>
        <w:widowControl/>
        <w:shd w:val="clear" w:color="auto" w:fill="FFFFFF"/>
        <w:spacing w:line="460" w:lineRule="atLeast"/>
        <w:ind w:firstLine="482"/>
        <w:jc w:val="left"/>
        <w:rPr>
          <w:rFonts w:ascii="宋体" w:hAnsi="宋体"/>
          <w:b/>
          <w:bCs/>
          <w:kern w:val="0"/>
          <w:sz w:val="24"/>
        </w:rPr>
      </w:pPr>
    </w:p>
    <w:p w14:paraId="65104D1C">
      <w:pPr>
        <w:widowControl/>
        <w:shd w:val="clear" w:color="auto" w:fill="FFFFFF"/>
        <w:spacing w:line="460" w:lineRule="atLeast"/>
        <w:ind w:firstLine="482"/>
        <w:jc w:val="left"/>
        <w:rPr>
          <w:rFonts w:ascii="宋体" w:hAnsi="宋体"/>
          <w:b/>
          <w:bCs/>
          <w:kern w:val="0"/>
          <w:sz w:val="24"/>
        </w:rPr>
      </w:pPr>
    </w:p>
    <w:p w14:paraId="161F8ACC">
      <w:pPr>
        <w:widowControl/>
        <w:shd w:val="clear" w:color="auto" w:fill="FFFFFF"/>
        <w:spacing w:line="460" w:lineRule="atLeast"/>
        <w:ind w:firstLine="482"/>
        <w:jc w:val="left"/>
        <w:rPr>
          <w:rFonts w:ascii="宋体" w:hAnsi="宋体"/>
          <w:b/>
          <w:bCs/>
          <w:kern w:val="0"/>
          <w:sz w:val="24"/>
        </w:rPr>
      </w:pPr>
    </w:p>
    <w:p w14:paraId="5B6AADB4">
      <w:pPr>
        <w:widowControl/>
        <w:shd w:val="clear" w:color="auto" w:fill="FFFFFF"/>
        <w:spacing w:line="460" w:lineRule="atLeast"/>
        <w:ind w:firstLine="482"/>
        <w:jc w:val="left"/>
        <w:rPr>
          <w:rFonts w:ascii="宋体" w:hAnsi="宋体"/>
          <w:b/>
          <w:bCs/>
          <w:kern w:val="0"/>
          <w:sz w:val="24"/>
        </w:rPr>
      </w:pPr>
    </w:p>
    <w:p w14:paraId="7EA9D2B9">
      <w:pPr>
        <w:widowControl/>
        <w:shd w:val="clear" w:color="auto" w:fill="FFFFFF"/>
        <w:spacing w:line="460" w:lineRule="atLeast"/>
        <w:ind w:firstLine="482"/>
        <w:jc w:val="left"/>
        <w:rPr>
          <w:rFonts w:ascii="宋体" w:hAnsi="宋体"/>
          <w:b/>
          <w:bCs/>
          <w:kern w:val="0"/>
          <w:sz w:val="24"/>
        </w:rPr>
      </w:pPr>
    </w:p>
    <w:p w14:paraId="0E1BC0AC">
      <w:pPr>
        <w:widowControl/>
        <w:shd w:val="clear" w:color="auto" w:fill="FFFFFF"/>
        <w:spacing w:line="460" w:lineRule="atLeast"/>
        <w:ind w:firstLine="482"/>
        <w:jc w:val="left"/>
        <w:rPr>
          <w:rFonts w:ascii="宋体" w:hAnsi="宋体"/>
          <w:b/>
          <w:bCs/>
          <w:kern w:val="0"/>
          <w:sz w:val="24"/>
        </w:rPr>
      </w:pPr>
    </w:p>
    <w:p w14:paraId="44FD3057">
      <w:pPr>
        <w:widowControl/>
        <w:shd w:val="clear" w:color="auto" w:fill="FFFFFF"/>
        <w:spacing w:line="460" w:lineRule="atLeast"/>
        <w:ind w:firstLine="482"/>
        <w:jc w:val="left"/>
        <w:rPr>
          <w:rFonts w:ascii="宋体" w:hAnsi="宋体"/>
          <w:b/>
          <w:bCs/>
          <w:kern w:val="0"/>
          <w:sz w:val="24"/>
        </w:rPr>
      </w:pPr>
    </w:p>
    <w:p w14:paraId="08DAB6CA">
      <w:pPr>
        <w:pStyle w:val="23"/>
        <w:rPr>
          <w:rFonts w:ascii="宋体" w:hAnsi="宋体"/>
          <w:b/>
          <w:bCs/>
          <w:kern w:val="0"/>
          <w:sz w:val="24"/>
        </w:rPr>
      </w:pPr>
    </w:p>
    <w:p w14:paraId="1935E776">
      <w:pPr>
        <w:pStyle w:val="23"/>
        <w:rPr>
          <w:rFonts w:ascii="宋体" w:hAnsi="宋体"/>
          <w:b/>
          <w:bCs/>
          <w:kern w:val="0"/>
          <w:sz w:val="24"/>
        </w:rPr>
      </w:pPr>
    </w:p>
    <w:p w14:paraId="3911931E">
      <w:pPr>
        <w:pStyle w:val="23"/>
        <w:rPr>
          <w:rFonts w:ascii="宋体" w:hAnsi="宋体"/>
          <w:b/>
          <w:bCs/>
          <w:kern w:val="0"/>
          <w:sz w:val="24"/>
        </w:rPr>
      </w:pPr>
    </w:p>
    <w:p w14:paraId="56844997">
      <w:pPr>
        <w:pStyle w:val="23"/>
        <w:rPr>
          <w:rFonts w:ascii="宋体" w:hAnsi="宋体"/>
          <w:b/>
          <w:bCs/>
          <w:kern w:val="0"/>
          <w:sz w:val="24"/>
        </w:rPr>
      </w:pPr>
    </w:p>
    <w:p w14:paraId="1CA374BC">
      <w:pPr>
        <w:pStyle w:val="23"/>
        <w:rPr>
          <w:rFonts w:ascii="宋体" w:hAnsi="宋体"/>
          <w:b/>
          <w:bCs/>
          <w:kern w:val="0"/>
          <w:sz w:val="24"/>
        </w:rPr>
      </w:pPr>
    </w:p>
    <w:p w14:paraId="5CC84ADD">
      <w:pPr>
        <w:pStyle w:val="23"/>
        <w:rPr>
          <w:rFonts w:ascii="宋体" w:hAnsi="宋体"/>
          <w:b/>
          <w:bCs/>
          <w:kern w:val="0"/>
          <w:sz w:val="24"/>
        </w:rPr>
      </w:pPr>
    </w:p>
    <w:p w14:paraId="25E23881">
      <w:pPr>
        <w:pStyle w:val="23"/>
        <w:rPr>
          <w:rFonts w:ascii="宋体" w:hAnsi="宋体"/>
          <w:b/>
          <w:bCs/>
          <w:kern w:val="0"/>
          <w:sz w:val="24"/>
        </w:rPr>
      </w:pPr>
    </w:p>
    <w:p w14:paraId="0B7AC257">
      <w:pPr>
        <w:pStyle w:val="23"/>
        <w:rPr>
          <w:rFonts w:ascii="宋体" w:hAnsi="宋体"/>
          <w:b/>
          <w:bCs/>
          <w:kern w:val="0"/>
          <w:sz w:val="24"/>
        </w:rPr>
      </w:pPr>
    </w:p>
    <w:p w14:paraId="5652DB9C">
      <w:pPr>
        <w:pStyle w:val="23"/>
        <w:rPr>
          <w:rFonts w:ascii="宋体" w:hAnsi="宋体"/>
          <w:b/>
          <w:bCs/>
          <w:kern w:val="0"/>
          <w:sz w:val="24"/>
        </w:rPr>
      </w:pPr>
    </w:p>
    <w:p w14:paraId="67DDD7D9">
      <w:pPr>
        <w:pStyle w:val="23"/>
        <w:rPr>
          <w:rFonts w:ascii="宋体" w:hAnsi="宋体"/>
          <w:b/>
          <w:bCs/>
          <w:kern w:val="0"/>
          <w:sz w:val="24"/>
        </w:rPr>
      </w:pPr>
    </w:p>
    <w:p w14:paraId="48851A8C">
      <w:pPr>
        <w:pStyle w:val="23"/>
        <w:rPr>
          <w:rFonts w:ascii="宋体" w:hAnsi="宋体"/>
          <w:b/>
          <w:bCs/>
          <w:kern w:val="0"/>
          <w:sz w:val="24"/>
        </w:rPr>
      </w:pPr>
    </w:p>
    <w:p w14:paraId="41A7E8CE">
      <w:pPr>
        <w:pStyle w:val="23"/>
        <w:rPr>
          <w:rFonts w:ascii="宋体" w:hAnsi="宋体"/>
          <w:b/>
          <w:bCs/>
          <w:kern w:val="0"/>
          <w:sz w:val="24"/>
        </w:rPr>
      </w:pPr>
    </w:p>
    <w:p w14:paraId="206CA2C6">
      <w:pPr>
        <w:pStyle w:val="23"/>
        <w:rPr>
          <w:rFonts w:ascii="宋体" w:hAnsi="宋体"/>
          <w:b/>
          <w:bCs/>
          <w:kern w:val="0"/>
          <w:sz w:val="24"/>
        </w:rPr>
      </w:pPr>
    </w:p>
    <w:p w14:paraId="1B7CF203">
      <w:pPr>
        <w:pStyle w:val="23"/>
        <w:rPr>
          <w:rFonts w:ascii="宋体" w:hAnsi="宋体"/>
          <w:b/>
          <w:bCs/>
          <w:kern w:val="0"/>
          <w:sz w:val="24"/>
        </w:rPr>
      </w:pPr>
    </w:p>
    <w:p w14:paraId="6683C5AF">
      <w:pPr>
        <w:pStyle w:val="23"/>
        <w:rPr>
          <w:rFonts w:ascii="宋体" w:hAnsi="宋体"/>
          <w:b/>
          <w:bCs/>
          <w:kern w:val="0"/>
          <w:sz w:val="24"/>
        </w:rPr>
      </w:pPr>
    </w:p>
    <w:p w14:paraId="4E15FA59">
      <w:pPr>
        <w:pStyle w:val="23"/>
        <w:rPr>
          <w:rFonts w:ascii="宋体" w:hAnsi="宋体"/>
          <w:b/>
          <w:bCs/>
          <w:kern w:val="0"/>
          <w:sz w:val="24"/>
        </w:rPr>
      </w:pPr>
    </w:p>
    <w:p w14:paraId="0440708B">
      <w:pPr>
        <w:pStyle w:val="23"/>
        <w:rPr>
          <w:rFonts w:ascii="宋体" w:hAnsi="宋体"/>
          <w:b/>
          <w:bCs/>
          <w:kern w:val="0"/>
          <w:sz w:val="24"/>
        </w:rPr>
      </w:pPr>
    </w:p>
    <w:p w14:paraId="44DCCD30">
      <w:pPr>
        <w:pStyle w:val="23"/>
        <w:rPr>
          <w:rFonts w:ascii="宋体" w:hAnsi="宋体"/>
          <w:b/>
          <w:bCs/>
          <w:kern w:val="0"/>
          <w:sz w:val="24"/>
        </w:rPr>
      </w:pPr>
    </w:p>
    <w:p w14:paraId="3D3FC6B2">
      <w:pPr>
        <w:pStyle w:val="23"/>
        <w:rPr>
          <w:rFonts w:ascii="宋体" w:hAnsi="宋体"/>
          <w:b/>
          <w:bCs/>
          <w:kern w:val="0"/>
          <w:sz w:val="24"/>
        </w:rPr>
      </w:pPr>
    </w:p>
    <w:p w14:paraId="27C9E6F7">
      <w:pPr>
        <w:pStyle w:val="23"/>
        <w:rPr>
          <w:rFonts w:ascii="宋体" w:hAnsi="宋体"/>
          <w:b/>
          <w:bCs/>
          <w:kern w:val="0"/>
          <w:sz w:val="24"/>
        </w:rPr>
      </w:pPr>
    </w:p>
    <w:p w14:paraId="3F3B4DC8">
      <w:pPr>
        <w:pStyle w:val="23"/>
        <w:rPr>
          <w:rFonts w:ascii="宋体" w:hAnsi="宋体"/>
          <w:b/>
          <w:bCs/>
          <w:kern w:val="0"/>
          <w:sz w:val="24"/>
        </w:rPr>
      </w:pPr>
    </w:p>
    <w:p w14:paraId="051071FC">
      <w:pPr>
        <w:snapToGrid w:val="0"/>
        <w:spacing w:before="50" w:line="480" w:lineRule="auto"/>
        <w:jc w:val="left"/>
        <w:rPr>
          <w:rFonts w:hint="eastAsia" w:ascii="宋体" w:hAnsi="宋体" w:cs="宋体"/>
          <w:b/>
          <w:kern w:val="0"/>
          <w:sz w:val="36"/>
          <w:szCs w:val="36"/>
        </w:rPr>
      </w:pPr>
      <w:r>
        <w:rPr>
          <w:rFonts w:hint="eastAsia" w:ascii="宋体" w:hAnsi="宋体" w:cs="宋体"/>
          <w:b/>
          <w:kern w:val="0"/>
          <w:sz w:val="36"/>
          <w:szCs w:val="36"/>
        </w:rPr>
        <w:t>附件</w:t>
      </w:r>
      <w:r>
        <w:rPr>
          <w:rFonts w:hint="eastAsia" w:ascii="宋体" w:hAnsi="宋体" w:cs="宋体"/>
          <w:b/>
          <w:kern w:val="0"/>
          <w:sz w:val="36"/>
          <w:szCs w:val="36"/>
          <w:lang w:val="en-US" w:eastAsia="zh-CN"/>
        </w:rPr>
        <w:t>6</w:t>
      </w:r>
      <w:r>
        <w:rPr>
          <w:rFonts w:hint="eastAsia" w:ascii="宋体" w:hAnsi="宋体" w:cs="宋体"/>
          <w:b/>
          <w:kern w:val="0"/>
          <w:sz w:val="36"/>
          <w:szCs w:val="36"/>
        </w:rPr>
        <w:t>:</w:t>
      </w:r>
    </w:p>
    <w:p w14:paraId="47E9221D">
      <w:pPr>
        <w:widowControl/>
        <w:shd w:val="clear" w:color="auto" w:fill="FFFFFF"/>
        <w:spacing w:before="50" w:after="50" w:line="405" w:lineRule="atLeast"/>
        <w:jc w:val="center"/>
        <w:rPr>
          <w:rFonts w:ascii="宋体" w:hAnsi="宋体" w:cs="宋体"/>
          <w:b/>
          <w:kern w:val="0"/>
          <w:sz w:val="36"/>
          <w:szCs w:val="36"/>
        </w:rPr>
      </w:pPr>
      <w:r>
        <w:rPr>
          <w:rStyle w:val="29"/>
          <w:rFonts w:ascii="宋体" w:hAnsi="宋体"/>
          <w:kern w:val="0"/>
          <w:sz w:val="24"/>
        </w:rPr>
        <w:t> </w:t>
      </w:r>
      <w:r>
        <w:rPr>
          <w:rFonts w:hint="eastAsia" w:ascii="宋体" w:hAnsi="宋体" w:cs="宋体"/>
          <w:b/>
          <w:kern w:val="0"/>
          <w:sz w:val="36"/>
          <w:szCs w:val="36"/>
        </w:rPr>
        <w:t> 技术响应表（格式）</w:t>
      </w:r>
    </w:p>
    <w:tbl>
      <w:tblPr>
        <w:tblStyle w:val="17"/>
        <w:tblW w:w="8699" w:type="dxa"/>
        <w:tblInd w:w="-287" w:type="dxa"/>
        <w:shd w:val="clear" w:color="auto" w:fill="FFFFFF"/>
        <w:tblLayout w:type="fixed"/>
        <w:tblCellMar>
          <w:top w:w="0" w:type="dxa"/>
          <w:left w:w="0" w:type="dxa"/>
          <w:bottom w:w="0" w:type="dxa"/>
          <w:right w:w="0" w:type="dxa"/>
        </w:tblCellMar>
      </w:tblPr>
      <w:tblGrid>
        <w:gridCol w:w="702"/>
        <w:gridCol w:w="1358"/>
        <w:gridCol w:w="2851"/>
        <w:gridCol w:w="2539"/>
        <w:gridCol w:w="1249"/>
      </w:tblGrid>
      <w:tr w14:paraId="4A533C23">
        <w:tblPrEx>
          <w:shd w:val="clear" w:color="auto" w:fill="FFFFFF"/>
          <w:tblCellMar>
            <w:top w:w="0" w:type="dxa"/>
            <w:left w:w="0" w:type="dxa"/>
            <w:bottom w:w="0" w:type="dxa"/>
            <w:right w:w="0" w:type="dxa"/>
          </w:tblCellMar>
        </w:tblPrEx>
        <w:trPr>
          <w:trHeight w:val="475" w:hRule="atLeast"/>
        </w:trPr>
        <w:tc>
          <w:tcPr>
            <w:tcW w:w="702" w:type="dxa"/>
            <w:tcBorders>
              <w:top w:val="single" w:color="auto" w:sz="8" w:space="0"/>
              <w:left w:val="single" w:color="auto" w:sz="8" w:space="0"/>
              <w:bottom w:val="single" w:color="auto" w:sz="8" w:space="0"/>
              <w:right w:val="single" w:color="auto" w:sz="8" w:space="0"/>
            </w:tcBorders>
            <w:shd w:val="clear" w:color="auto" w:fill="FFFFFF"/>
          </w:tcPr>
          <w:p w14:paraId="1A7B1135">
            <w:pPr>
              <w:widowControl/>
              <w:spacing w:before="156" w:after="156" w:line="270" w:lineRule="atLeast"/>
              <w:rPr>
                <w:kern w:val="0"/>
                <w:sz w:val="28"/>
                <w:szCs w:val="28"/>
              </w:rPr>
            </w:pPr>
            <w:r>
              <w:rPr>
                <w:rFonts w:hint="eastAsia" w:ascii="宋体" w:hAnsi="宋体"/>
                <w:kern w:val="0"/>
                <w:sz w:val="24"/>
              </w:rPr>
              <w:t>序号</w:t>
            </w:r>
          </w:p>
        </w:tc>
        <w:tc>
          <w:tcPr>
            <w:tcW w:w="1358" w:type="dxa"/>
            <w:tcBorders>
              <w:top w:val="single" w:color="auto" w:sz="8" w:space="0"/>
              <w:left w:val="nil"/>
              <w:bottom w:val="single" w:color="auto" w:sz="8" w:space="0"/>
              <w:right w:val="single" w:color="auto" w:sz="8" w:space="0"/>
            </w:tcBorders>
            <w:shd w:val="clear" w:color="auto" w:fill="FFFFFF"/>
          </w:tcPr>
          <w:p w14:paraId="5B91611C">
            <w:pPr>
              <w:spacing w:line="700" w:lineRule="exact"/>
              <w:jc w:val="center"/>
              <w:rPr>
                <w:kern w:val="0"/>
                <w:sz w:val="28"/>
                <w:szCs w:val="28"/>
              </w:rPr>
            </w:pPr>
            <w:r>
              <w:rPr>
                <w:rFonts w:hint="eastAsia" w:ascii="宋体" w:hAnsi="宋体" w:cs="宋体"/>
                <w:sz w:val="24"/>
              </w:rPr>
              <w:t>货物名称</w:t>
            </w:r>
          </w:p>
        </w:tc>
        <w:tc>
          <w:tcPr>
            <w:tcW w:w="2851" w:type="dxa"/>
            <w:tcBorders>
              <w:top w:val="single" w:color="auto" w:sz="8" w:space="0"/>
              <w:left w:val="nil"/>
              <w:bottom w:val="single" w:color="auto" w:sz="8" w:space="0"/>
              <w:right w:val="single" w:color="auto" w:sz="8" w:space="0"/>
            </w:tcBorders>
            <w:shd w:val="clear" w:color="auto" w:fill="FFFFFF"/>
          </w:tcPr>
          <w:p w14:paraId="37AA6590">
            <w:pPr>
              <w:spacing w:line="700" w:lineRule="exact"/>
              <w:jc w:val="center"/>
              <w:rPr>
                <w:kern w:val="0"/>
                <w:sz w:val="28"/>
                <w:szCs w:val="28"/>
              </w:rPr>
            </w:pPr>
            <w:r>
              <w:rPr>
                <w:rFonts w:hint="eastAsia" w:ascii="宋体" w:hAnsi="宋体" w:cs="宋体"/>
                <w:sz w:val="24"/>
              </w:rPr>
              <w:t>技术参数要求</w:t>
            </w:r>
          </w:p>
        </w:tc>
        <w:tc>
          <w:tcPr>
            <w:tcW w:w="25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97EDD45">
            <w:pPr>
              <w:spacing w:line="700" w:lineRule="exact"/>
              <w:jc w:val="center"/>
              <w:rPr>
                <w:kern w:val="0"/>
                <w:sz w:val="28"/>
                <w:szCs w:val="28"/>
              </w:rPr>
            </w:pPr>
            <w:r>
              <w:rPr>
                <w:rFonts w:hint="eastAsia" w:ascii="宋体" w:hAnsi="宋体" w:cs="宋体"/>
                <w:sz w:val="24"/>
              </w:rPr>
              <w:t>响应性文件响应情况</w:t>
            </w:r>
          </w:p>
        </w:tc>
        <w:tc>
          <w:tcPr>
            <w:tcW w:w="12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38E1E7DC">
            <w:pPr>
              <w:spacing w:line="700" w:lineRule="exact"/>
              <w:jc w:val="center"/>
              <w:rPr>
                <w:rFonts w:ascii="宋体" w:hAnsi="宋体"/>
                <w:kern w:val="0"/>
                <w:sz w:val="24"/>
              </w:rPr>
            </w:pPr>
            <w:r>
              <w:rPr>
                <w:rFonts w:hint="eastAsia" w:ascii="宋体" w:hAnsi="宋体" w:cs="宋体"/>
                <w:sz w:val="24"/>
              </w:rPr>
              <w:t>偏离情况</w:t>
            </w:r>
          </w:p>
        </w:tc>
      </w:tr>
      <w:tr w14:paraId="07DF2728">
        <w:tblPrEx>
          <w:shd w:val="clear" w:color="auto" w:fill="FFFFFF"/>
          <w:tblCellMar>
            <w:top w:w="0" w:type="dxa"/>
            <w:left w:w="0" w:type="dxa"/>
            <w:bottom w:w="0" w:type="dxa"/>
            <w:right w:w="0" w:type="dxa"/>
          </w:tblCellMar>
        </w:tblPrEx>
        <w:trPr>
          <w:trHeight w:val="684" w:hRule="atLeast"/>
        </w:trPr>
        <w:tc>
          <w:tcPr>
            <w:tcW w:w="702" w:type="dxa"/>
            <w:tcBorders>
              <w:top w:val="nil"/>
              <w:left w:val="single" w:color="auto" w:sz="8" w:space="0"/>
              <w:bottom w:val="single" w:color="auto" w:sz="8" w:space="0"/>
              <w:right w:val="single" w:color="auto" w:sz="8" w:space="0"/>
            </w:tcBorders>
            <w:shd w:val="clear" w:color="auto" w:fill="FFFFFF"/>
            <w:vAlign w:val="center"/>
          </w:tcPr>
          <w:p w14:paraId="091A3FAC">
            <w:pPr>
              <w:widowControl/>
              <w:jc w:val="left"/>
              <w:rPr>
                <w:kern w:val="0"/>
                <w:sz w:val="28"/>
                <w:szCs w:val="28"/>
              </w:rPr>
            </w:pPr>
          </w:p>
        </w:tc>
        <w:tc>
          <w:tcPr>
            <w:tcW w:w="1358" w:type="dxa"/>
            <w:tcBorders>
              <w:top w:val="nil"/>
              <w:left w:val="nil"/>
              <w:bottom w:val="single" w:color="auto" w:sz="8" w:space="0"/>
              <w:right w:val="single" w:color="auto" w:sz="8" w:space="0"/>
            </w:tcBorders>
            <w:shd w:val="clear" w:color="auto" w:fill="FFFFFF"/>
            <w:vAlign w:val="center"/>
          </w:tcPr>
          <w:p w14:paraId="560DD099">
            <w:pPr>
              <w:widowControl/>
              <w:jc w:val="left"/>
              <w:rPr>
                <w:rFonts w:ascii="宋体" w:hAnsi="宋体"/>
                <w:kern w:val="0"/>
                <w:sz w:val="18"/>
                <w:szCs w:val="18"/>
              </w:rPr>
            </w:pPr>
          </w:p>
        </w:tc>
        <w:tc>
          <w:tcPr>
            <w:tcW w:w="2851" w:type="dxa"/>
            <w:tcBorders>
              <w:left w:val="nil"/>
              <w:bottom w:val="single" w:color="auto" w:sz="8" w:space="0"/>
              <w:right w:val="single" w:color="auto" w:sz="8" w:space="0"/>
            </w:tcBorders>
            <w:shd w:val="clear" w:color="auto" w:fill="FFFFFF"/>
            <w:vAlign w:val="center"/>
          </w:tcPr>
          <w:p w14:paraId="4A5291B6">
            <w:pPr>
              <w:widowControl/>
              <w:spacing w:before="156" w:after="156" w:line="270" w:lineRule="atLeast"/>
              <w:rPr>
                <w:kern w:val="0"/>
                <w:sz w:val="28"/>
                <w:szCs w:val="28"/>
              </w:rPr>
            </w:pPr>
          </w:p>
        </w:tc>
        <w:tc>
          <w:tcPr>
            <w:tcW w:w="2539"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AB328E">
            <w:pPr>
              <w:widowControl/>
              <w:spacing w:before="156" w:after="156" w:line="270" w:lineRule="atLeast"/>
              <w:rPr>
                <w:rFonts w:ascii="宋体" w:hAnsi="宋体"/>
                <w:kern w:val="0"/>
                <w:sz w:val="18"/>
                <w:szCs w:val="18"/>
              </w:rPr>
            </w:pPr>
          </w:p>
        </w:tc>
        <w:tc>
          <w:tcPr>
            <w:tcW w:w="1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548E9A0">
            <w:pPr>
              <w:widowControl/>
              <w:spacing w:before="156" w:after="156" w:line="270" w:lineRule="atLeast"/>
              <w:rPr>
                <w:rFonts w:ascii="宋体" w:hAnsi="宋体"/>
                <w:kern w:val="0"/>
                <w:sz w:val="24"/>
              </w:rPr>
            </w:pPr>
          </w:p>
        </w:tc>
      </w:tr>
      <w:tr w14:paraId="52CCEE89">
        <w:tblPrEx>
          <w:shd w:val="clear" w:color="auto" w:fill="FFFFFF"/>
          <w:tblCellMar>
            <w:top w:w="0" w:type="dxa"/>
            <w:left w:w="0" w:type="dxa"/>
            <w:bottom w:w="0" w:type="dxa"/>
            <w:right w:w="0" w:type="dxa"/>
          </w:tblCellMar>
        </w:tblPrEx>
        <w:trPr>
          <w:trHeight w:val="684" w:hRule="atLeast"/>
        </w:trPr>
        <w:tc>
          <w:tcPr>
            <w:tcW w:w="702" w:type="dxa"/>
            <w:tcBorders>
              <w:top w:val="nil"/>
              <w:left w:val="single" w:color="auto" w:sz="8" w:space="0"/>
              <w:bottom w:val="single" w:color="auto" w:sz="8" w:space="0"/>
              <w:right w:val="single" w:color="auto" w:sz="8" w:space="0"/>
            </w:tcBorders>
            <w:shd w:val="clear" w:color="auto" w:fill="FFFFFF"/>
            <w:vAlign w:val="center"/>
          </w:tcPr>
          <w:p w14:paraId="21142924">
            <w:pPr>
              <w:widowControl/>
              <w:jc w:val="left"/>
              <w:rPr>
                <w:kern w:val="0"/>
                <w:sz w:val="28"/>
                <w:szCs w:val="28"/>
              </w:rPr>
            </w:pPr>
          </w:p>
        </w:tc>
        <w:tc>
          <w:tcPr>
            <w:tcW w:w="1358" w:type="dxa"/>
            <w:tcBorders>
              <w:top w:val="nil"/>
              <w:left w:val="nil"/>
              <w:bottom w:val="single" w:color="auto" w:sz="8" w:space="0"/>
              <w:right w:val="single" w:color="auto" w:sz="8" w:space="0"/>
            </w:tcBorders>
            <w:shd w:val="clear" w:color="auto" w:fill="FFFFFF"/>
            <w:vAlign w:val="center"/>
          </w:tcPr>
          <w:p w14:paraId="30076291">
            <w:pPr>
              <w:widowControl/>
              <w:jc w:val="left"/>
              <w:rPr>
                <w:rFonts w:ascii="宋体" w:hAnsi="宋体"/>
                <w:kern w:val="0"/>
                <w:sz w:val="18"/>
                <w:szCs w:val="18"/>
              </w:rPr>
            </w:pPr>
          </w:p>
        </w:tc>
        <w:tc>
          <w:tcPr>
            <w:tcW w:w="2851" w:type="dxa"/>
            <w:tcBorders>
              <w:left w:val="nil"/>
              <w:bottom w:val="single" w:color="auto" w:sz="8" w:space="0"/>
              <w:right w:val="single" w:color="auto" w:sz="8" w:space="0"/>
            </w:tcBorders>
            <w:shd w:val="clear" w:color="auto" w:fill="FFFFFF"/>
            <w:vAlign w:val="center"/>
          </w:tcPr>
          <w:p w14:paraId="045F4B09">
            <w:pPr>
              <w:widowControl/>
              <w:spacing w:before="156" w:after="156" w:line="270" w:lineRule="atLeast"/>
              <w:rPr>
                <w:kern w:val="0"/>
                <w:sz w:val="28"/>
                <w:szCs w:val="28"/>
              </w:rPr>
            </w:pPr>
          </w:p>
        </w:tc>
        <w:tc>
          <w:tcPr>
            <w:tcW w:w="2539"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3AF634">
            <w:pPr>
              <w:widowControl/>
              <w:spacing w:before="156" w:after="156" w:line="270" w:lineRule="atLeast"/>
              <w:rPr>
                <w:rFonts w:ascii="宋体" w:hAnsi="宋体"/>
                <w:kern w:val="0"/>
                <w:sz w:val="18"/>
                <w:szCs w:val="18"/>
              </w:rPr>
            </w:pPr>
          </w:p>
        </w:tc>
        <w:tc>
          <w:tcPr>
            <w:tcW w:w="1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8C49E0E">
            <w:pPr>
              <w:widowControl/>
              <w:spacing w:before="156" w:after="156" w:line="270" w:lineRule="atLeast"/>
              <w:rPr>
                <w:rFonts w:ascii="宋体" w:hAnsi="宋体"/>
                <w:kern w:val="0"/>
                <w:sz w:val="24"/>
              </w:rPr>
            </w:pPr>
          </w:p>
        </w:tc>
      </w:tr>
      <w:tr w14:paraId="09B0E9A8">
        <w:tblPrEx>
          <w:shd w:val="clear" w:color="auto" w:fill="FFFFFF"/>
          <w:tblCellMar>
            <w:top w:w="0" w:type="dxa"/>
            <w:left w:w="0" w:type="dxa"/>
            <w:bottom w:w="0" w:type="dxa"/>
            <w:right w:w="0" w:type="dxa"/>
          </w:tblCellMar>
        </w:tblPrEx>
        <w:trPr>
          <w:trHeight w:val="684" w:hRule="atLeast"/>
        </w:trPr>
        <w:tc>
          <w:tcPr>
            <w:tcW w:w="702" w:type="dxa"/>
            <w:tcBorders>
              <w:top w:val="nil"/>
              <w:left w:val="single" w:color="auto" w:sz="8" w:space="0"/>
              <w:bottom w:val="single" w:color="auto" w:sz="8" w:space="0"/>
              <w:right w:val="single" w:color="auto" w:sz="8" w:space="0"/>
            </w:tcBorders>
            <w:shd w:val="clear" w:color="auto" w:fill="FFFFFF"/>
            <w:vAlign w:val="center"/>
          </w:tcPr>
          <w:p w14:paraId="340F8E7D">
            <w:pPr>
              <w:widowControl/>
              <w:jc w:val="left"/>
              <w:rPr>
                <w:kern w:val="0"/>
                <w:sz w:val="28"/>
                <w:szCs w:val="28"/>
              </w:rPr>
            </w:pPr>
          </w:p>
        </w:tc>
        <w:tc>
          <w:tcPr>
            <w:tcW w:w="1358" w:type="dxa"/>
            <w:tcBorders>
              <w:top w:val="nil"/>
              <w:left w:val="nil"/>
              <w:bottom w:val="single" w:color="auto" w:sz="8" w:space="0"/>
              <w:right w:val="single" w:color="auto" w:sz="8" w:space="0"/>
            </w:tcBorders>
            <w:shd w:val="clear" w:color="auto" w:fill="FFFFFF"/>
            <w:vAlign w:val="center"/>
          </w:tcPr>
          <w:p w14:paraId="06D010DB">
            <w:pPr>
              <w:widowControl/>
              <w:jc w:val="left"/>
              <w:rPr>
                <w:rFonts w:ascii="宋体" w:hAnsi="宋体"/>
                <w:kern w:val="0"/>
                <w:sz w:val="18"/>
                <w:szCs w:val="18"/>
              </w:rPr>
            </w:pPr>
          </w:p>
        </w:tc>
        <w:tc>
          <w:tcPr>
            <w:tcW w:w="2851" w:type="dxa"/>
            <w:tcBorders>
              <w:left w:val="nil"/>
              <w:bottom w:val="single" w:color="auto" w:sz="8" w:space="0"/>
              <w:right w:val="single" w:color="auto" w:sz="8" w:space="0"/>
            </w:tcBorders>
            <w:shd w:val="clear" w:color="auto" w:fill="FFFFFF"/>
            <w:vAlign w:val="center"/>
          </w:tcPr>
          <w:p w14:paraId="58D9DFD3">
            <w:pPr>
              <w:widowControl/>
              <w:spacing w:before="156" w:after="156" w:line="270" w:lineRule="atLeast"/>
              <w:rPr>
                <w:kern w:val="0"/>
                <w:sz w:val="28"/>
                <w:szCs w:val="28"/>
              </w:rPr>
            </w:pPr>
          </w:p>
        </w:tc>
        <w:tc>
          <w:tcPr>
            <w:tcW w:w="2539" w:type="dxa"/>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29C452">
            <w:pPr>
              <w:widowControl/>
              <w:spacing w:before="156" w:after="156" w:line="270" w:lineRule="atLeast"/>
              <w:rPr>
                <w:rFonts w:ascii="宋体" w:hAnsi="宋体"/>
                <w:kern w:val="0"/>
                <w:sz w:val="18"/>
                <w:szCs w:val="18"/>
              </w:rPr>
            </w:pPr>
          </w:p>
        </w:tc>
        <w:tc>
          <w:tcPr>
            <w:tcW w:w="1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371D368">
            <w:pPr>
              <w:widowControl/>
              <w:spacing w:before="156" w:after="156" w:line="270" w:lineRule="atLeast"/>
              <w:rPr>
                <w:rFonts w:ascii="宋体" w:hAnsi="宋体"/>
                <w:kern w:val="0"/>
                <w:sz w:val="24"/>
              </w:rPr>
            </w:pPr>
          </w:p>
        </w:tc>
      </w:tr>
      <w:tr w14:paraId="048FD3A8">
        <w:tblPrEx>
          <w:shd w:val="clear" w:color="auto" w:fill="FFFFFF"/>
          <w:tblCellMar>
            <w:top w:w="0" w:type="dxa"/>
            <w:left w:w="0" w:type="dxa"/>
            <w:bottom w:w="0" w:type="dxa"/>
            <w:right w:w="0" w:type="dxa"/>
          </w:tblCellMar>
        </w:tblPrEx>
        <w:trPr>
          <w:trHeight w:val="300" w:hRule="atLeast"/>
        </w:trPr>
        <w:tc>
          <w:tcPr>
            <w:tcW w:w="2060" w:type="dxa"/>
            <w:gridSpan w:val="2"/>
            <w:tcBorders>
              <w:top w:val="nil"/>
              <w:left w:val="single" w:color="auto" w:sz="8" w:space="0"/>
              <w:bottom w:val="single" w:color="auto" w:sz="8" w:space="0"/>
              <w:right w:val="single" w:color="auto" w:sz="8" w:space="0"/>
            </w:tcBorders>
            <w:shd w:val="clear" w:color="auto" w:fill="FFFFFF"/>
          </w:tcPr>
          <w:p w14:paraId="470E0895">
            <w:pPr>
              <w:widowControl/>
              <w:rPr>
                <w:rFonts w:ascii="宋体" w:hAnsi="宋体"/>
                <w:kern w:val="0"/>
                <w:sz w:val="24"/>
              </w:rPr>
            </w:pPr>
            <w:r>
              <w:rPr>
                <w:rFonts w:hint="eastAsia" w:ascii="宋体" w:hAnsi="宋体"/>
                <w:kern w:val="0"/>
                <w:sz w:val="24"/>
                <w:lang w:val="en-US" w:eastAsia="zh-CN"/>
              </w:rPr>
              <w:t>质量</w:t>
            </w:r>
            <w:r>
              <w:rPr>
                <w:rFonts w:hint="eastAsia" w:ascii="宋体" w:hAnsi="宋体"/>
                <w:kern w:val="0"/>
                <w:sz w:val="24"/>
              </w:rPr>
              <w:t>标准</w:t>
            </w:r>
          </w:p>
        </w:tc>
        <w:tc>
          <w:tcPr>
            <w:tcW w:w="2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D4979F9">
            <w:pPr>
              <w:widowControl/>
              <w:rPr>
                <w:rFonts w:ascii="宋体" w:hAnsi="宋体"/>
                <w:kern w:val="0"/>
                <w:sz w:val="24"/>
              </w:rPr>
            </w:pPr>
            <w:r>
              <w:rPr>
                <w:rFonts w:hint="eastAsia" w:ascii="宋体" w:hAnsi="宋体"/>
                <w:kern w:val="0"/>
                <w:sz w:val="24"/>
              </w:rPr>
              <w:t>（国家标准、行业标准、地区标准等）</w:t>
            </w:r>
          </w:p>
        </w:tc>
        <w:tc>
          <w:tcPr>
            <w:tcW w:w="25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5D083542">
            <w:pPr>
              <w:widowControl/>
              <w:jc w:val="left"/>
              <w:rPr>
                <w:rFonts w:ascii="宋体" w:hAnsi="宋体"/>
                <w:kern w:val="0"/>
                <w:sz w:val="18"/>
                <w:szCs w:val="18"/>
              </w:rPr>
            </w:pPr>
          </w:p>
        </w:tc>
        <w:tc>
          <w:tcPr>
            <w:tcW w:w="1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315DA5E">
            <w:pPr>
              <w:widowControl/>
              <w:jc w:val="left"/>
              <w:rPr>
                <w:rFonts w:ascii="宋体" w:hAnsi="宋体"/>
                <w:kern w:val="0"/>
                <w:sz w:val="18"/>
                <w:szCs w:val="18"/>
              </w:rPr>
            </w:pPr>
          </w:p>
        </w:tc>
      </w:tr>
      <w:tr w14:paraId="0CDEA091">
        <w:tblPrEx>
          <w:shd w:val="clear" w:color="auto" w:fill="FFFFFF"/>
          <w:tblCellMar>
            <w:top w:w="0" w:type="dxa"/>
            <w:left w:w="0" w:type="dxa"/>
            <w:bottom w:w="0" w:type="dxa"/>
            <w:right w:w="0" w:type="dxa"/>
          </w:tblCellMar>
        </w:tblPrEx>
        <w:trPr>
          <w:trHeight w:val="315" w:hRule="atLeast"/>
        </w:trPr>
        <w:tc>
          <w:tcPr>
            <w:tcW w:w="2060" w:type="dxa"/>
            <w:gridSpan w:val="2"/>
            <w:tcBorders>
              <w:top w:val="nil"/>
              <w:left w:val="single" w:color="auto" w:sz="8" w:space="0"/>
              <w:bottom w:val="single" w:color="auto" w:sz="8" w:space="0"/>
              <w:right w:val="single" w:color="auto" w:sz="8" w:space="0"/>
            </w:tcBorders>
            <w:shd w:val="clear" w:color="auto" w:fill="FFFFFF"/>
          </w:tcPr>
          <w:p w14:paraId="763D6FCA">
            <w:pPr>
              <w:widowControl/>
              <w:rPr>
                <w:rFonts w:ascii="宋体" w:hAnsi="宋体"/>
                <w:kern w:val="0"/>
                <w:sz w:val="24"/>
              </w:rPr>
            </w:pPr>
            <w:r>
              <w:rPr>
                <w:rFonts w:hint="eastAsia" w:ascii="宋体" w:hAnsi="宋体"/>
                <w:kern w:val="0"/>
                <w:sz w:val="24"/>
              </w:rPr>
              <w:t>...</w:t>
            </w:r>
          </w:p>
        </w:tc>
        <w:tc>
          <w:tcPr>
            <w:tcW w:w="2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7F7D211">
            <w:pPr>
              <w:widowControl/>
              <w:jc w:val="left"/>
              <w:rPr>
                <w:rFonts w:ascii="宋体" w:hAnsi="宋体"/>
                <w:kern w:val="0"/>
                <w:sz w:val="18"/>
                <w:szCs w:val="18"/>
              </w:rPr>
            </w:pPr>
          </w:p>
        </w:tc>
        <w:tc>
          <w:tcPr>
            <w:tcW w:w="25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144D587">
            <w:pPr>
              <w:widowControl/>
              <w:jc w:val="left"/>
              <w:rPr>
                <w:rFonts w:ascii="宋体" w:hAnsi="宋体"/>
                <w:kern w:val="0"/>
                <w:sz w:val="18"/>
                <w:szCs w:val="18"/>
              </w:rPr>
            </w:pPr>
          </w:p>
        </w:tc>
        <w:tc>
          <w:tcPr>
            <w:tcW w:w="12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F1B7640">
            <w:pPr>
              <w:widowControl/>
              <w:jc w:val="left"/>
              <w:rPr>
                <w:rFonts w:ascii="宋体" w:hAnsi="宋体"/>
                <w:kern w:val="0"/>
                <w:sz w:val="18"/>
                <w:szCs w:val="18"/>
              </w:rPr>
            </w:pPr>
          </w:p>
        </w:tc>
      </w:tr>
    </w:tbl>
    <w:p w14:paraId="3C2539D7">
      <w:pPr>
        <w:widowControl/>
        <w:wordWrap w:val="0"/>
        <w:spacing w:before="50" w:after="50" w:line="480" w:lineRule="auto"/>
        <w:jc w:val="left"/>
        <w:rPr>
          <w:rFonts w:ascii="宋体" w:hAnsi="宋体" w:cs="宋体"/>
          <w:bCs/>
          <w:kern w:val="0"/>
          <w:sz w:val="24"/>
        </w:rPr>
      </w:pPr>
    </w:p>
    <w:p w14:paraId="0E1454A3">
      <w:pPr>
        <w:widowControl/>
        <w:wordWrap w:val="0"/>
        <w:spacing w:before="50" w:after="50" w:line="480" w:lineRule="auto"/>
        <w:jc w:val="left"/>
        <w:rPr>
          <w:rFonts w:ascii="宋体" w:hAnsi="宋体" w:cs="宋体"/>
          <w:bCs/>
          <w:kern w:val="0"/>
          <w:sz w:val="24"/>
        </w:rPr>
      </w:pPr>
      <w:r>
        <w:rPr>
          <w:rFonts w:hint="eastAsia" w:ascii="宋体" w:hAnsi="宋体" w:cs="宋体"/>
          <w:bCs/>
          <w:kern w:val="0"/>
          <w:sz w:val="24"/>
        </w:rPr>
        <w:t>注：投标人必须如实完整填写表格， “偏离情况”是指“正偏离”、“负偏离”或“无偏离”。</w:t>
      </w:r>
    </w:p>
    <w:p w14:paraId="047729AD">
      <w:pPr>
        <w:widowControl/>
        <w:wordWrap w:val="0"/>
        <w:spacing w:line="460" w:lineRule="exact"/>
        <w:ind w:firstLine="2760" w:firstLineChars="1150"/>
        <w:jc w:val="left"/>
        <w:rPr>
          <w:rFonts w:ascii="宋体" w:hAnsi="宋体" w:cs="宋体"/>
          <w:kern w:val="0"/>
          <w:sz w:val="24"/>
          <w:u w:val="single"/>
        </w:rPr>
      </w:pPr>
      <w:r>
        <w:rPr>
          <w:rFonts w:hint="eastAsia" w:ascii="宋体" w:hAnsi="宋体" w:cs="宋体"/>
          <w:kern w:val="0"/>
          <w:sz w:val="24"/>
        </w:rPr>
        <w:t xml:space="preserve">供应商代表签字： </w:t>
      </w:r>
      <w:r>
        <w:rPr>
          <w:rFonts w:hint="eastAsia" w:ascii="宋体" w:hAnsi="宋体" w:cs="宋体"/>
          <w:kern w:val="0"/>
          <w:sz w:val="24"/>
          <w:u w:val="single"/>
        </w:rPr>
        <w:t xml:space="preserve">                </w:t>
      </w:r>
    </w:p>
    <w:p w14:paraId="0FA15BC9">
      <w:pPr>
        <w:widowControl/>
        <w:wordWrap w:val="0"/>
        <w:snapToGrid w:val="0"/>
        <w:spacing w:line="460" w:lineRule="exact"/>
        <w:ind w:firstLine="2760" w:firstLineChars="1150"/>
        <w:jc w:val="left"/>
        <w:rPr>
          <w:rFonts w:ascii="宋体" w:hAnsi="宋体" w:cs="宋体"/>
          <w:kern w:val="0"/>
          <w:sz w:val="52"/>
          <w:szCs w:val="52"/>
        </w:rPr>
      </w:pPr>
      <w:r>
        <w:rPr>
          <w:rFonts w:hint="eastAsia" w:ascii="宋体" w:hAnsi="宋体" w:cs="宋体"/>
          <w:kern w:val="0"/>
          <w:sz w:val="24"/>
        </w:rPr>
        <w:t>供应商：</w:t>
      </w:r>
      <w:r>
        <w:rPr>
          <w:rFonts w:hint="eastAsia" w:ascii="宋体" w:hAnsi="宋体" w:cs="宋体"/>
          <w:kern w:val="0"/>
          <w:sz w:val="24"/>
          <w:u w:val="single"/>
        </w:rPr>
        <w:t xml:space="preserve">                       </w:t>
      </w:r>
      <w:r>
        <w:rPr>
          <w:rFonts w:hint="eastAsia" w:ascii="宋体" w:hAnsi="宋体" w:cs="宋体"/>
          <w:kern w:val="0"/>
          <w:sz w:val="24"/>
        </w:rPr>
        <w:t>（全称并加盖公章）</w:t>
      </w:r>
    </w:p>
    <w:p w14:paraId="58F819C7">
      <w:pPr>
        <w:widowControl/>
        <w:wordWrap w:val="0"/>
        <w:spacing w:line="460" w:lineRule="exact"/>
        <w:ind w:firstLine="4800" w:firstLineChars="2000"/>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bCs/>
          <w:kern w:val="0"/>
          <w:sz w:val="24"/>
        </w:rPr>
        <w:t xml:space="preserve"> </w:t>
      </w:r>
      <w:r>
        <w:rPr>
          <w:rFonts w:hint="eastAsia" w:ascii="宋体" w:hAnsi="宋体" w:cs="宋体"/>
          <w:kern w:val="0"/>
          <w:sz w:val="24"/>
        </w:rPr>
        <w:t>年    月    日</w:t>
      </w:r>
    </w:p>
    <w:p w14:paraId="5EB7518B">
      <w:pPr>
        <w:pStyle w:val="23"/>
      </w:pPr>
    </w:p>
    <w:p w14:paraId="79B7EF1B">
      <w:pPr>
        <w:widowControl/>
        <w:shd w:val="clear" w:color="auto" w:fill="FFFFFF"/>
        <w:spacing w:line="460" w:lineRule="atLeast"/>
        <w:ind w:firstLine="5301" w:firstLineChars="1650"/>
        <w:rPr>
          <w:kern w:val="0"/>
          <w:sz w:val="28"/>
          <w:szCs w:val="28"/>
        </w:rPr>
      </w:pPr>
      <w:r>
        <w:rPr>
          <w:rFonts w:hint="eastAsia" w:ascii="宋体" w:hAnsi="宋体" w:cs="宋体"/>
          <w:b/>
          <w:kern w:val="0"/>
          <w:sz w:val="32"/>
          <w:szCs w:val="32"/>
        </w:rPr>
        <w:t xml:space="preserve">    </w:t>
      </w:r>
    </w:p>
    <w:p w14:paraId="24B3E3AB">
      <w:pPr>
        <w:widowControl/>
        <w:snapToGrid w:val="0"/>
        <w:spacing w:before="50" w:after="50"/>
        <w:jc w:val="left"/>
        <w:rPr>
          <w:kern w:val="0"/>
          <w:sz w:val="28"/>
          <w:szCs w:val="28"/>
        </w:rPr>
      </w:pPr>
      <w:r>
        <w:rPr>
          <w:rFonts w:hint="eastAsia" w:ascii="宋体" w:hAnsi="宋体"/>
          <w:kern w:val="0"/>
          <w:sz w:val="24"/>
        </w:rPr>
        <w:t> </w:t>
      </w:r>
    </w:p>
    <w:p w14:paraId="52F8C09B">
      <w:pPr>
        <w:widowControl/>
        <w:shd w:val="clear" w:color="auto" w:fill="FFFFFF"/>
        <w:spacing w:before="50" w:after="50" w:line="405" w:lineRule="atLeast"/>
        <w:jc w:val="both"/>
        <w:rPr>
          <w:rFonts w:ascii="宋体" w:hAnsi="宋体" w:cs="宋体"/>
          <w:b/>
          <w:kern w:val="0"/>
          <w:sz w:val="36"/>
          <w:szCs w:val="36"/>
        </w:rPr>
      </w:pPr>
      <w:r>
        <w:rPr>
          <w:rFonts w:hint="eastAsia" w:ascii="宋体" w:hAnsi="宋体" w:cs="宋体"/>
          <w:kern w:val="0"/>
          <w:sz w:val="24"/>
          <w:shd w:val="clear" w:color="auto" w:fill="FFFFFF"/>
        </w:rPr>
        <w:br w:type="page"/>
      </w:r>
      <w:r>
        <w:rPr>
          <w:rFonts w:hint="eastAsia" w:ascii="宋体" w:hAnsi="宋体" w:cs="宋体"/>
          <w:b/>
          <w:kern w:val="0"/>
          <w:sz w:val="36"/>
          <w:szCs w:val="36"/>
        </w:rPr>
        <w:t>附件</w:t>
      </w:r>
      <w:r>
        <w:rPr>
          <w:rFonts w:hint="eastAsia" w:ascii="宋体" w:hAnsi="宋体" w:cs="宋体"/>
          <w:b/>
          <w:kern w:val="0"/>
          <w:sz w:val="36"/>
          <w:szCs w:val="36"/>
          <w:lang w:val="en-US" w:eastAsia="zh-CN"/>
        </w:rPr>
        <w:t>7</w:t>
      </w:r>
      <w:r>
        <w:rPr>
          <w:rFonts w:hint="eastAsia" w:ascii="宋体" w:hAnsi="宋体" w:cs="宋体"/>
          <w:b/>
          <w:kern w:val="0"/>
          <w:sz w:val="36"/>
          <w:szCs w:val="36"/>
        </w:rPr>
        <w:t>:</w:t>
      </w:r>
      <w:r>
        <w:rPr>
          <w:rFonts w:hint="eastAsia" w:ascii="宋体" w:hAnsi="宋体"/>
          <w:b/>
          <w:bCs/>
          <w:kern w:val="0"/>
          <w:sz w:val="24"/>
        </w:rPr>
        <w:t> </w:t>
      </w:r>
      <w:r>
        <w:rPr>
          <w:rFonts w:hint="eastAsia" w:ascii="宋体" w:hAnsi="宋体"/>
          <w:b/>
          <w:bCs/>
          <w:kern w:val="0"/>
          <w:sz w:val="24"/>
          <w:lang w:val="en-US" w:eastAsia="zh-CN"/>
        </w:rPr>
        <w:t xml:space="preserve">     </w:t>
      </w:r>
      <w:r>
        <w:rPr>
          <w:rFonts w:hint="eastAsia" w:ascii="宋体" w:hAnsi="宋体" w:cs="宋体"/>
          <w:b/>
          <w:kern w:val="0"/>
          <w:sz w:val="32"/>
          <w:szCs w:val="32"/>
        </w:rPr>
        <w:t xml:space="preserve">  </w:t>
      </w:r>
      <w:r>
        <w:rPr>
          <w:rFonts w:hint="eastAsia" w:ascii="宋体" w:hAnsi="宋体" w:cs="宋体"/>
          <w:b/>
          <w:kern w:val="0"/>
          <w:sz w:val="36"/>
          <w:szCs w:val="36"/>
        </w:rPr>
        <w:t>商务响应表（格式）</w:t>
      </w:r>
    </w:p>
    <w:p w14:paraId="64DF2410">
      <w:pPr>
        <w:widowControl/>
        <w:shd w:val="clear" w:color="auto" w:fill="FFFFFF"/>
        <w:spacing w:before="50" w:line="405" w:lineRule="atLeast"/>
        <w:jc w:val="left"/>
        <w:rPr>
          <w:rFonts w:ascii="宋体" w:hAnsi="宋体"/>
          <w:kern w:val="0"/>
          <w:sz w:val="24"/>
          <w:u w:val="single"/>
        </w:rPr>
      </w:pPr>
      <w:r>
        <w:rPr>
          <w:rFonts w:hint="eastAsia" w:ascii="宋体" w:hAnsi="宋体"/>
          <w:kern w:val="0"/>
          <w:sz w:val="24"/>
        </w:rPr>
        <w:t>项目编号：</w:t>
      </w:r>
      <w:r>
        <w:rPr>
          <w:rFonts w:hint="eastAsia" w:ascii="宋体" w:hAnsi="宋体" w:cs="宋体"/>
          <w:kern w:val="0"/>
          <w:sz w:val="24"/>
          <w:u w:val="single"/>
        </w:rPr>
        <w:t>    </w:t>
      </w:r>
    </w:p>
    <w:p w14:paraId="6911AB29">
      <w:pPr>
        <w:widowControl/>
        <w:shd w:val="clear" w:color="auto" w:fill="FFFFFF"/>
        <w:spacing w:before="50" w:line="405" w:lineRule="atLeast"/>
        <w:jc w:val="left"/>
        <w:rPr>
          <w:rFonts w:ascii="宋体" w:hAnsi="宋体" w:cs="宋体"/>
          <w:kern w:val="0"/>
          <w:sz w:val="24"/>
          <w:u w:val="single"/>
        </w:rPr>
      </w:pPr>
    </w:p>
    <w:tbl>
      <w:tblPr>
        <w:tblStyle w:val="17"/>
        <w:tblW w:w="8851" w:type="dxa"/>
        <w:tblInd w:w="-379" w:type="dxa"/>
        <w:shd w:val="clear" w:color="auto" w:fill="FFFFFF"/>
        <w:tblLayout w:type="fixed"/>
        <w:tblCellMar>
          <w:top w:w="0" w:type="dxa"/>
          <w:left w:w="0" w:type="dxa"/>
          <w:bottom w:w="0" w:type="dxa"/>
          <w:right w:w="0" w:type="dxa"/>
        </w:tblCellMar>
      </w:tblPr>
      <w:tblGrid>
        <w:gridCol w:w="2190"/>
        <w:gridCol w:w="2641"/>
        <w:gridCol w:w="1185"/>
        <w:gridCol w:w="2835"/>
      </w:tblGrid>
      <w:tr w14:paraId="25494033">
        <w:tblPrEx>
          <w:shd w:val="clear" w:color="auto" w:fill="FFFFFF"/>
          <w:tblCellMar>
            <w:top w:w="0" w:type="dxa"/>
            <w:left w:w="0" w:type="dxa"/>
            <w:bottom w:w="0" w:type="dxa"/>
            <w:right w:w="0" w:type="dxa"/>
          </w:tblCellMar>
        </w:tblPrEx>
        <w:trPr>
          <w:trHeight w:val="765" w:hRule="atLeast"/>
        </w:trPr>
        <w:tc>
          <w:tcPr>
            <w:tcW w:w="219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033AB274">
            <w:pPr>
              <w:widowControl/>
              <w:spacing w:line="120" w:lineRule="auto"/>
              <w:jc w:val="center"/>
              <w:rPr>
                <w:kern w:val="0"/>
                <w:sz w:val="24"/>
              </w:rPr>
            </w:pPr>
            <w:r>
              <w:rPr>
                <w:rFonts w:hint="eastAsia"/>
                <w:kern w:val="0"/>
                <w:sz w:val="24"/>
              </w:rPr>
              <w:t>项目</w:t>
            </w:r>
          </w:p>
        </w:tc>
        <w:tc>
          <w:tcPr>
            <w:tcW w:w="2641" w:type="dxa"/>
            <w:tcBorders>
              <w:top w:val="single" w:color="auto" w:sz="8" w:space="0"/>
              <w:left w:val="single" w:color="auto" w:sz="4" w:space="0"/>
              <w:bottom w:val="single" w:color="auto" w:sz="8" w:space="0"/>
              <w:right w:val="single" w:color="auto" w:sz="4" w:space="0"/>
            </w:tcBorders>
            <w:shd w:val="clear" w:color="auto" w:fill="FFFFFF"/>
          </w:tcPr>
          <w:p w14:paraId="71D97D9A">
            <w:pPr>
              <w:widowControl/>
              <w:spacing w:before="156" w:line="20" w:lineRule="atLeast"/>
              <w:rPr>
                <w:kern w:val="0"/>
                <w:sz w:val="24"/>
              </w:rPr>
            </w:pPr>
            <w:r>
              <w:rPr>
                <w:rFonts w:hint="eastAsia" w:ascii="宋体" w:hAnsi="宋体" w:cs="宋体"/>
                <w:kern w:val="0"/>
                <w:sz w:val="24"/>
              </w:rPr>
              <w:t>竞争性谈判文件要求</w:t>
            </w:r>
          </w:p>
        </w:tc>
        <w:tc>
          <w:tcPr>
            <w:tcW w:w="1185" w:type="dxa"/>
            <w:tcBorders>
              <w:top w:val="single" w:color="auto" w:sz="8" w:space="0"/>
              <w:left w:val="single" w:color="auto" w:sz="4" w:space="0"/>
              <w:bottom w:val="single" w:color="auto" w:sz="8" w:space="0"/>
              <w:right w:val="single" w:color="auto" w:sz="4" w:space="0"/>
            </w:tcBorders>
            <w:shd w:val="clear" w:color="auto" w:fill="FFFFFF"/>
          </w:tcPr>
          <w:p w14:paraId="2C8903C8">
            <w:pPr>
              <w:widowControl/>
              <w:spacing w:before="156" w:line="20" w:lineRule="atLeast"/>
              <w:rPr>
                <w:kern w:val="0"/>
                <w:sz w:val="24"/>
              </w:rPr>
            </w:pPr>
            <w:r>
              <w:rPr>
                <w:rFonts w:hint="eastAsia" w:ascii="宋体" w:hAnsi="宋体"/>
                <w:kern w:val="0"/>
                <w:sz w:val="24"/>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tcPr>
          <w:p w14:paraId="270B9BD2">
            <w:pPr>
              <w:widowControl/>
              <w:spacing w:before="156" w:line="20" w:lineRule="atLeast"/>
              <w:rPr>
                <w:kern w:val="0"/>
                <w:sz w:val="24"/>
              </w:rPr>
            </w:pPr>
            <w:r>
              <w:rPr>
                <w:rFonts w:hint="eastAsia" w:ascii="宋体" w:hAnsi="宋体"/>
                <w:kern w:val="0"/>
                <w:sz w:val="24"/>
              </w:rPr>
              <w:t>谈判供应商的承诺或说明</w:t>
            </w:r>
          </w:p>
        </w:tc>
      </w:tr>
      <w:tr w14:paraId="7019F191">
        <w:tblPrEx>
          <w:tblCellMar>
            <w:top w:w="0" w:type="dxa"/>
            <w:left w:w="0" w:type="dxa"/>
            <w:bottom w:w="0" w:type="dxa"/>
            <w:right w:w="0" w:type="dxa"/>
          </w:tblCellMar>
        </w:tblPrEx>
        <w:trPr>
          <w:trHeight w:val="737" w:hRule="atLeast"/>
        </w:trPr>
        <w:tc>
          <w:tcPr>
            <w:tcW w:w="219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33B1C551">
            <w:pPr>
              <w:widowControl/>
              <w:snapToGrid w:val="0"/>
              <w:spacing w:line="360" w:lineRule="exact"/>
              <w:jc w:val="center"/>
              <w:rPr>
                <w:rFonts w:ascii="宋体" w:hAnsi="宋体" w:cs="宋体"/>
                <w:kern w:val="0"/>
                <w:sz w:val="24"/>
              </w:rPr>
            </w:pPr>
            <w:r>
              <w:rPr>
                <w:rFonts w:hint="eastAsia" w:ascii="Times New Roman" w:hAnsi="宋体" w:eastAsia="宋体" w:cs="宋体"/>
                <w:color w:val="000000"/>
                <w:kern w:val="0"/>
                <w:sz w:val="24"/>
              </w:rPr>
              <w:t>质保期</w:t>
            </w:r>
          </w:p>
        </w:tc>
        <w:tc>
          <w:tcPr>
            <w:tcW w:w="2641" w:type="dxa"/>
            <w:tcBorders>
              <w:top w:val="single" w:color="auto" w:sz="8" w:space="0"/>
              <w:left w:val="single" w:color="auto" w:sz="4" w:space="0"/>
              <w:bottom w:val="single" w:color="auto" w:sz="8" w:space="0"/>
              <w:right w:val="single" w:color="auto" w:sz="4" w:space="0"/>
            </w:tcBorders>
            <w:shd w:val="clear" w:color="auto" w:fill="FFFFFF"/>
            <w:vAlign w:val="center"/>
          </w:tcPr>
          <w:p w14:paraId="190D28F6">
            <w:pPr>
              <w:widowControl/>
              <w:snapToGrid w:val="0"/>
              <w:spacing w:line="240" w:lineRule="atLeast"/>
              <w:ind w:left="34" w:leftChars="16"/>
              <w:rPr>
                <w:rFonts w:ascii="宋体" w:hAnsi="宋体" w:cs="宋体"/>
                <w:kern w:val="0"/>
                <w:sz w:val="24"/>
              </w:rPr>
            </w:pPr>
          </w:p>
        </w:tc>
        <w:tc>
          <w:tcPr>
            <w:tcW w:w="1185" w:type="dxa"/>
            <w:tcBorders>
              <w:top w:val="single" w:color="auto" w:sz="8" w:space="0"/>
              <w:left w:val="single" w:color="auto" w:sz="4" w:space="0"/>
              <w:bottom w:val="single" w:color="auto" w:sz="8" w:space="0"/>
              <w:right w:val="single" w:color="auto" w:sz="4" w:space="0"/>
            </w:tcBorders>
            <w:shd w:val="clear" w:color="auto" w:fill="FFFFFF"/>
          </w:tcPr>
          <w:p w14:paraId="7160D147">
            <w:pPr>
              <w:widowControl/>
              <w:spacing w:line="20" w:lineRule="atLeast"/>
              <w:rPr>
                <w:kern w:val="0"/>
                <w:sz w:val="24"/>
              </w:rPr>
            </w:pPr>
          </w:p>
        </w:tc>
        <w:tc>
          <w:tcPr>
            <w:tcW w:w="2835" w:type="dxa"/>
            <w:tcBorders>
              <w:top w:val="single" w:color="auto" w:sz="8" w:space="0"/>
              <w:left w:val="single" w:color="auto" w:sz="4" w:space="0"/>
              <w:bottom w:val="single" w:color="auto" w:sz="8" w:space="0"/>
              <w:right w:val="single" w:color="auto" w:sz="8" w:space="0"/>
            </w:tcBorders>
            <w:shd w:val="clear" w:color="auto" w:fill="FFFFFF"/>
          </w:tcPr>
          <w:p w14:paraId="6118CA4B">
            <w:pPr>
              <w:widowControl/>
              <w:spacing w:line="20" w:lineRule="atLeast"/>
              <w:rPr>
                <w:kern w:val="0"/>
                <w:sz w:val="24"/>
              </w:rPr>
            </w:pPr>
          </w:p>
        </w:tc>
      </w:tr>
      <w:tr w14:paraId="25CE3EEE">
        <w:tblPrEx>
          <w:shd w:val="clear" w:color="auto" w:fill="FFFFFF"/>
          <w:tblCellMar>
            <w:top w:w="0" w:type="dxa"/>
            <w:left w:w="0" w:type="dxa"/>
            <w:bottom w:w="0" w:type="dxa"/>
            <w:right w:w="0" w:type="dxa"/>
          </w:tblCellMar>
        </w:tblPrEx>
        <w:trPr>
          <w:trHeight w:val="737" w:hRule="atLeast"/>
        </w:trPr>
        <w:tc>
          <w:tcPr>
            <w:tcW w:w="219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610372F6">
            <w:pPr>
              <w:widowControl/>
              <w:snapToGrid w:val="0"/>
              <w:spacing w:line="360" w:lineRule="exact"/>
              <w:jc w:val="center"/>
              <w:rPr>
                <w:rFonts w:ascii="宋体" w:hAnsi="宋体" w:cs="宋体"/>
                <w:kern w:val="0"/>
                <w:sz w:val="24"/>
              </w:rPr>
            </w:pPr>
            <w:r>
              <w:rPr>
                <w:rFonts w:hint="eastAsia" w:ascii="Times New Roman" w:hAnsi="宋体" w:eastAsia="宋体" w:cs="宋体"/>
                <w:color w:val="000000"/>
                <w:kern w:val="0"/>
                <w:sz w:val="24"/>
              </w:rPr>
              <w:t>售后技术服务要求</w:t>
            </w:r>
          </w:p>
        </w:tc>
        <w:tc>
          <w:tcPr>
            <w:tcW w:w="2641" w:type="dxa"/>
            <w:tcBorders>
              <w:top w:val="nil"/>
              <w:left w:val="single" w:color="auto" w:sz="4" w:space="0"/>
              <w:bottom w:val="single" w:color="auto" w:sz="8" w:space="0"/>
              <w:right w:val="single" w:color="auto" w:sz="4" w:space="0"/>
            </w:tcBorders>
            <w:shd w:val="clear" w:color="auto" w:fill="FFFFFF"/>
            <w:vAlign w:val="center"/>
          </w:tcPr>
          <w:p w14:paraId="13EF3773">
            <w:pPr>
              <w:widowControl/>
              <w:snapToGrid w:val="0"/>
              <w:spacing w:line="240" w:lineRule="atLeast"/>
              <w:ind w:left="34" w:leftChars="16"/>
              <w:rPr>
                <w:rFonts w:ascii="宋体" w:hAnsi="宋体" w:cs="宋体"/>
                <w:kern w:val="0"/>
                <w:sz w:val="24"/>
              </w:rPr>
            </w:pPr>
            <w:r>
              <w:rPr>
                <w:rFonts w:hint="eastAsia" w:ascii="宋体" w:hAnsi="宋体" w:cs="宋体"/>
                <w:kern w:val="0"/>
                <w:sz w:val="24"/>
              </w:rPr>
              <w:t xml:space="preserve"> </w:t>
            </w:r>
          </w:p>
        </w:tc>
        <w:tc>
          <w:tcPr>
            <w:tcW w:w="1185" w:type="dxa"/>
            <w:tcBorders>
              <w:top w:val="nil"/>
              <w:left w:val="single" w:color="auto" w:sz="4" w:space="0"/>
              <w:bottom w:val="single" w:color="auto" w:sz="8" w:space="0"/>
              <w:right w:val="single" w:color="auto" w:sz="4" w:space="0"/>
            </w:tcBorders>
            <w:shd w:val="clear" w:color="auto" w:fill="FFFFFF"/>
          </w:tcPr>
          <w:p w14:paraId="095C21E2">
            <w:pPr>
              <w:widowControl/>
              <w:spacing w:line="20" w:lineRule="atLeast"/>
              <w:rPr>
                <w:kern w:val="0"/>
                <w:sz w:val="24"/>
              </w:rPr>
            </w:pPr>
          </w:p>
        </w:tc>
        <w:tc>
          <w:tcPr>
            <w:tcW w:w="2835" w:type="dxa"/>
            <w:tcBorders>
              <w:top w:val="nil"/>
              <w:left w:val="single" w:color="auto" w:sz="4" w:space="0"/>
              <w:bottom w:val="single" w:color="auto" w:sz="8" w:space="0"/>
              <w:right w:val="single" w:color="auto" w:sz="8" w:space="0"/>
            </w:tcBorders>
            <w:shd w:val="clear" w:color="auto" w:fill="FFFFFF"/>
          </w:tcPr>
          <w:p w14:paraId="04402574">
            <w:pPr>
              <w:widowControl/>
              <w:spacing w:line="20" w:lineRule="atLeast"/>
              <w:rPr>
                <w:kern w:val="0"/>
                <w:sz w:val="24"/>
              </w:rPr>
            </w:pPr>
          </w:p>
        </w:tc>
      </w:tr>
      <w:tr w14:paraId="25CBFF69">
        <w:tblPrEx>
          <w:shd w:val="clear" w:color="auto" w:fill="FFFFFF"/>
          <w:tblCellMar>
            <w:top w:w="0" w:type="dxa"/>
            <w:left w:w="0" w:type="dxa"/>
            <w:bottom w:w="0" w:type="dxa"/>
            <w:right w:w="0" w:type="dxa"/>
          </w:tblCellMar>
        </w:tblPrEx>
        <w:trPr>
          <w:trHeight w:val="737" w:hRule="atLeast"/>
        </w:trPr>
        <w:tc>
          <w:tcPr>
            <w:tcW w:w="219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7B6617BC">
            <w:pPr>
              <w:widowControl/>
              <w:snapToGrid w:val="0"/>
              <w:spacing w:line="360" w:lineRule="exact"/>
              <w:jc w:val="center"/>
              <w:rPr>
                <w:rFonts w:ascii="宋体" w:hAnsi="宋体" w:cs="宋体"/>
                <w:kern w:val="0"/>
                <w:sz w:val="24"/>
              </w:rPr>
            </w:pPr>
            <w:r>
              <w:rPr>
                <w:rFonts w:hint="eastAsia" w:ascii="Times New Roman" w:hAnsi="宋体" w:eastAsia="宋体" w:cs="宋体"/>
                <w:color w:val="000000"/>
                <w:kern w:val="0"/>
                <w:sz w:val="24"/>
              </w:rPr>
              <w:t>合同签订时间、交货时间及地点</w:t>
            </w:r>
          </w:p>
        </w:tc>
        <w:tc>
          <w:tcPr>
            <w:tcW w:w="2641" w:type="dxa"/>
            <w:tcBorders>
              <w:top w:val="nil"/>
              <w:left w:val="single" w:color="auto" w:sz="4" w:space="0"/>
              <w:bottom w:val="single" w:color="auto" w:sz="8" w:space="0"/>
              <w:right w:val="single" w:color="auto" w:sz="4" w:space="0"/>
            </w:tcBorders>
            <w:shd w:val="clear" w:color="auto" w:fill="FFFFFF"/>
            <w:vAlign w:val="center"/>
          </w:tcPr>
          <w:p w14:paraId="5AC54AF7">
            <w:pPr>
              <w:widowControl/>
              <w:snapToGrid w:val="0"/>
              <w:spacing w:line="240" w:lineRule="atLeast"/>
              <w:ind w:left="34" w:leftChars="16"/>
              <w:rPr>
                <w:rFonts w:ascii="宋体" w:hAnsi="宋体" w:cs="宋体"/>
                <w:kern w:val="0"/>
                <w:sz w:val="24"/>
              </w:rPr>
            </w:pPr>
          </w:p>
        </w:tc>
        <w:tc>
          <w:tcPr>
            <w:tcW w:w="1185" w:type="dxa"/>
            <w:tcBorders>
              <w:top w:val="nil"/>
              <w:left w:val="single" w:color="auto" w:sz="4" w:space="0"/>
              <w:bottom w:val="single" w:color="auto" w:sz="8" w:space="0"/>
              <w:right w:val="single" w:color="auto" w:sz="4" w:space="0"/>
            </w:tcBorders>
            <w:shd w:val="clear" w:color="auto" w:fill="FFFFFF"/>
          </w:tcPr>
          <w:p w14:paraId="1B7375DD">
            <w:pPr>
              <w:widowControl/>
              <w:spacing w:line="20" w:lineRule="atLeast"/>
              <w:rPr>
                <w:kern w:val="0"/>
                <w:sz w:val="24"/>
              </w:rPr>
            </w:pPr>
          </w:p>
        </w:tc>
        <w:tc>
          <w:tcPr>
            <w:tcW w:w="2835" w:type="dxa"/>
            <w:tcBorders>
              <w:top w:val="nil"/>
              <w:left w:val="single" w:color="auto" w:sz="4" w:space="0"/>
              <w:bottom w:val="single" w:color="auto" w:sz="8" w:space="0"/>
              <w:right w:val="single" w:color="auto" w:sz="8" w:space="0"/>
            </w:tcBorders>
            <w:shd w:val="clear" w:color="auto" w:fill="FFFFFF"/>
          </w:tcPr>
          <w:p w14:paraId="3A24C3C7">
            <w:pPr>
              <w:widowControl/>
              <w:spacing w:line="20" w:lineRule="atLeast"/>
              <w:rPr>
                <w:kern w:val="0"/>
                <w:sz w:val="24"/>
              </w:rPr>
            </w:pPr>
          </w:p>
        </w:tc>
      </w:tr>
      <w:tr w14:paraId="3E6F5E1F">
        <w:tblPrEx>
          <w:shd w:val="clear" w:color="auto" w:fill="FFFFFF"/>
          <w:tblCellMar>
            <w:top w:w="0" w:type="dxa"/>
            <w:left w:w="0" w:type="dxa"/>
            <w:bottom w:w="0" w:type="dxa"/>
            <w:right w:w="0" w:type="dxa"/>
          </w:tblCellMar>
        </w:tblPrEx>
        <w:trPr>
          <w:trHeight w:val="737" w:hRule="atLeast"/>
        </w:trPr>
        <w:tc>
          <w:tcPr>
            <w:tcW w:w="219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73506BFC">
            <w:pPr>
              <w:widowControl/>
              <w:snapToGrid w:val="0"/>
              <w:spacing w:line="360" w:lineRule="exact"/>
              <w:jc w:val="center"/>
              <w:rPr>
                <w:rFonts w:hint="eastAsia" w:ascii="宋体" w:hAnsi="宋体" w:cs="宋体"/>
                <w:kern w:val="0"/>
                <w:sz w:val="24"/>
              </w:rPr>
            </w:pPr>
            <w:r>
              <w:rPr>
                <w:rFonts w:hint="eastAsia" w:ascii="Times New Roman" w:hAnsi="宋体" w:eastAsia="宋体" w:cs="宋体"/>
                <w:color w:val="000000"/>
                <w:kern w:val="0"/>
                <w:sz w:val="24"/>
              </w:rPr>
              <w:t>付款方式</w:t>
            </w:r>
          </w:p>
        </w:tc>
        <w:tc>
          <w:tcPr>
            <w:tcW w:w="2641" w:type="dxa"/>
            <w:tcBorders>
              <w:top w:val="nil"/>
              <w:left w:val="single" w:color="auto" w:sz="4" w:space="0"/>
              <w:bottom w:val="single" w:color="auto" w:sz="8" w:space="0"/>
              <w:right w:val="single" w:color="auto" w:sz="4" w:space="0"/>
            </w:tcBorders>
            <w:shd w:val="clear" w:color="auto" w:fill="FFFFFF"/>
            <w:vAlign w:val="center"/>
          </w:tcPr>
          <w:p w14:paraId="70DA3290">
            <w:pPr>
              <w:widowControl/>
              <w:snapToGrid w:val="0"/>
              <w:spacing w:line="240" w:lineRule="atLeast"/>
              <w:ind w:left="34" w:leftChars="16"/>
              <w:rPr>
                <w:rFonts w:ascii="宋体" w:hAnsi="宋体" w:cs="宋体"/>
                <w:kern w:val="0"/>
                <w:sz w:val="24"/>
              </w:rPr>
            </w:pPr>
          </w:p>
        </w:tc>
        <w:tc>
          <w:tcPr>
            <w:tcW w:w="1185" w:type="dxa"/>
            <w:tcBorders>
              <w:top w:val="nil"/>
              <w:left w:val="single" w:color="auto" w:sz="4" w:space="0"/>
              <w:bottom w:val="single" w:color="auto" w:sz="8" w:space="0"/>
              <w:right w:val="single" w:color="auto" w:sz="4" w:space="0"/>
            </w:tcBorders>
            <w:shd w:val="clear" w:color="auto" w:fill="FFFFFF"/>
          </w:tcPr>
          <w:p w14:paraId="3D27C5EA">
            <w:pPr>
              <w:widowControl/>
              <w:spacing w:line="20" w:lineRule="atLeast"/>
              <w:rPr>
                <w:kern w:val="0"/>
                <w:sz w:val="24"/>
              </w:rPr>
            </w:pPr>
          </w:p>
        </w:tc>
        <w:tc>
          <w:tcPr>
            <w:tcW w:w="2835" w:type="dxa"/>
            <w:tcBorders>
              <w:top w:val="nil"/>
              <w:left w:val="single" w:color="auto" w:sz="4" w:space="0"/>
              <w:bottom w:val="single" w:color="auto" w:sz="8" w:space="0"/>
              <w:right w:val="single" w:color="auto" w:sz="8" w:space="0"/>
            </w:tcBorders>
            <w:shd w:val="clear" w:color="auto" w:fill="FFFFFF"/>
          </w:tcPr>
          <w:p w14:paraId="3148EBB9">
            <w:pPr>
              <w:widowControl/>
              <w:spacing w:line="20" w:lineRule="atLeast"/>
              <w:rPr>
                <w:kern w:val="0"/>
                <w:sz w:val="24"/>
              </w:rPr>
            </w:pPr>
          </w:p>
        </w:tc>
      </w:tr>
      <w:tr w14:paraId="334076CC">
        <w:tblPrEx>
          <w:tblCellMar>
            <w:top w:w="0" w:type="dxa"/>
            <w:left w:w="0" w:type="dxa"/>
            <w:bottom w:w="0" w:type="dxa"/>
            <w:right w:w="0" w:type="dxa"/>
          </w:tblCellMar>
        </w:tblPrEx>
        <w:trPr>
          <w:trHeight w:val="737" w:hRule="atLeast"/>
        </w:trPr>
        <w:tc>
          <w:tcPr>
            <w:tcW w:w="219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440EFB2C">
            <w:pPr>
              <w:widowControl/>
              <w:snapToGrid w:val="0"/>
              <w:spacing w:line="360" w:lineRule="exact"/>
              <w:jc w:val="center"/>
              <w:rPr>
                <w:rFonts w:hint="eastAsia" w:ascii="Times New Roman" w:hAnsi="宋体" w:eastAsia="宋体" w:cs="宋体"/>
                <w:color w:val="000000"/>
                <w:kern w:val="0"/>
                <w:sz w:val="24"/>
              </w:rPr>
            </w:pPr>
            <w:r>
              <w:rPr>
                <w:rFonts w:hint="eastAsia" w:ascii="Times New Roman" w:hAnsi="宋体" w:eastAsia="宋体" w:cs="宋体"/>
                <w:color w:val="000000"/>
                <w:kern w:val="0"/>
                <w:sz w:val="24"/>
              </w:rPr>
              <w:t>验收要求</w:t>
            </w:r>
          </w:p>
        </w:tc>
        <w:tc>
          <w:tcPr>
            <w:tcW w:w="2641" w:type="dxa"/>
            <w:tcBorders>
              <w:top w:val="nil"/>
              <w:left w:val="single" w:color="auto" w:sz="4" w:space="0"/>
              <w:bottom w:val="single" w:color="auto" w:sz="8" w:space="0"/>
              <w:right w:val="single" w:color="auto" w:sz="4" w:space="0"/>
            </w:tcBorders>
            <w:shd w:val="clear" w:color="auto" w:fill="FFFFFF"/>
            <w:vAlign w:val="center"/>
          </w:tcPr>
          <w:p w14:paraId="6FD0CB88">
            <w:pPr>
              <w:widowControl/>
              <w:snapToGrid w:val="0"/>
              <w:spacing w:line="240" w:lineRule="atLeast"/>
              <w:ind w:left="34" w:leftChars="16"/>
              <w:rPr>
                <w:rFonts w:ascii="宋体" w:hAnsi="宋体" w:cs="宋体"/>
                <w:kern w:val="0"/>
                <w:sz w:val="24"/>
              </w:rPr>
            </w:pPr>
          </w:p>
        </w:tc>
        <w:tc>
          <w:tcPr>
            <w:tcW w:w="1185" w:type="dxa"/>
            <w:tcBorders>
              <w:top w:val="nil"/>
              <w:left w:val="single" w:color="auto" w:sz="4" w:space="0"/>
              <w:bottom w:val="single" w:color="auto" w:sz="8" w:space="0"/>
              <w:right w:val="single" w:color="auto" w:sz="4" w:space="0"/>
            </w:tcBorders>
            <w:shd w:val="clear" w:color="auto" w:fill="FFFFFF"/>
          </w:tcPr>
          <w:p w14:paraId="6D9FC373">
            <w:pPr>
              <w:widowControl/>
              <w:spacing w:line="20" w:lineRule="atLeast"/>
              <w:rPr>
                <w:kern w:val="0"/>
                <w:sz w:val="24"/>
              </w:rPr>
            </w:pPr>
          </w:p>
        </w:tc>
        <w:tc>
          <w:tcPr>
            <w:tcW w:w="2835" w:type="dxa"/>
            <w:tcBorders>
              <w:top w:val="nil"/>
              <w:left w:val="single" w:color="auto" w:sz="4" w:space="0"/>
              <w:bottom w:val="single" w:color="auto" w:sz="8" w:space="0"/>
              <w:right w:val="single" w:color="auto" w:sz="8" w:space="0"/>
            </w:tcBorders>
            <w:shd w:val="clear" w:color="auto" w:fill="FFFFFF"/>
          </w:tcPr>
          <w:p w14:paraId="2EC74FB8">
            <w:pPr>
              <w:widowControl/>
              <w:spacing w:line="20" w:lineRule="atLeast"/>
              <w:rPr>
                <w:kern w:val="0"/>
                <w:sz w:val="24"/>
              </w:rPr>
            </w:pPr>
          </w:p>
        </w:tc>
      </w:tr>
      <w:tr w14:paraId="7EB9CF41">
        <w:tblPrEx>
          <w:shd w:val="clear" w:color="auto" w:fill="FFFFFF"/>
          <w:tblCellMar>
            <w:top w:w="0" w:type="dxa"/>
            <w:left w:w="0" w:type="dxa"/>
            <w:bottom w:w="0" w:type="dxa"/>
            <w:right w:w="0" w:type="dxa"/>
          </w:tblCellMar>
        </w:tblPrEx>
        <w:trPr>
          <w:trHeight w:val="737" w:hRule="atLeast"/>
        </w:trPr>
        <w:tc>
          <w:tcPr>
            <w:tcW w:w="219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14:paraId="50936611">
            <w:pPr>
              <w:widowControl/>
              <w:snapToGrid w:val="0"/>
              <w:spacing w:line="360" w:lineRule="exact"/>
              <w:jc w:val="center"/>
              <w:rPr>
                <w:rFonts w:hint="eastAsia" w:ascii="宋体" w:hAnsi="宋体" w:cs="宋体"/>
                <w:kern w:val="0"/>
                <w:sz w:val="24"/>
              </w:rPr>
            </w:pPr>
            <w:r>
              <w:rPr>
                <w:rFonts w:hint="eastAsia" w:ascii="Times New Roman" w:hAnsi="宋体" w:eastAsia="宋体" w:cs="宋体"/>
                <w:color w:val="000000"/>
                <w:kern w:val="0"/>
                <w:sz w:val="24"/>
              </w:rPr>
              <w:t>备品备件及耗材等要求</w:t>
            </w:r>
          </w:p>
        </w:tc>
        <w:tc>
          <w:tcPr>
            <w:tcW w:w="2641" w:type="dxa"/>
            <w:tcBorders>
              <w:top w:val="nil"/>
              <w:left w:val="single" w:color="auto" w:sz="4" w:space="0"/>
              <w:bottom w:val="single" w:color="auto" w:sz="8" w:space="0"/>
              <w:right w:val="single" w:color="auto" w:sz="4" w:space="0"/>
            </w:tcBorders>
            <w:shd w:val="clear" w:color="auto" w:fill="FFFFFF"/>
            <w:vAlign w:val="center"/>
          </w:tcPr>
          <w:p w14:paraId="79F42A7C">
            <w:pPr>
              <w:widowControl/>
              <w:snapToGrid w:val="0"/>
              <w:spacing w:line="240" w:lineRule="atLeast"/>
              <w:ind w:left="34" w:leftChars="16"/>
              <w:rPr>
                <w:rFonts w:ascii="宋体" w:hAnsi="宋体" w:cs="宋体"/>
                <w:kern w:val="0"/>
                <w:sz w:val="24"/>
              </w:rPr>
            </w:pPr>
          </w:p>
        </w:tc>
        <w:tc>
          <w:tcPr>
            <w:tcW w:w="1185" w:type="dxa"/>
            <w:tcBorders>
              <w:top w:val="nil"/>
              <w:left w:val="single" w:color="auto" w:sz="4" w:space="0"/>
              <w:bottom w:val="single" w:color="auto" w:sz="8" w:space="0"/>
              <w:right w:val="single" w:color="auto" w:sz="4" w:space="0"/>
            </w:tcBorders>
            <w:shd w:val="clear" w:color="auto" w:fill="FFFFFF"/>
          </w:tcPr>
          <w:p w14:paraId="3775EE96">
            <w:pPr>
              <w:widowControl/>
              <w:spacing w:line="20" w:lineRule="atLeast"/>
              <w:rPr>
                <w:kern w:val="0"/>
                <w:sz w:val="24"/>
              </w:rPr>
            </w:pPr>
          </w:p>
        </w:tc>
        <w:tc>
          <w:tcPr>
            <w:tcW w:w="2835" w:type="dxa"/>
            <w:tcBorders>
              <w:top w:val="nil"/>
              <w:left w:val="single" w:color="auto" w:sz="4" w:space="0"/>
              <w:bottom w:val="single" w:color="auto" w:sz="8" w:space="0"/>
              <w:right w:val="single" w:color="auto" w:sz="8" w:space="0"/>
            </w:tcBorders>
            <w:shd w:val="clear" w:color="auto" w:fill="FFFFFF"/>
          </w:tcPr>
          <w:p w14:paraId="7545FE87">
            <w:pPr>
              <w:widowControl/>
              <w:spacing w:line="20" w:lineRule="atLeast"/>
              <w:rPr>
                <w:kern w:val="0"/>
                <w:sz w:val="24"/>
              </w:rPr>
            </w:pPr>
          </w:p>
        </w:tc>
      </w:tr>
      <w:tr w14:paraId="0BB5636B">
        <w:tblPrEx>
          <w:shd w:val="clear" w:color="auto" w:fill="FFFFFF"/>
          <w:tblCellMar>
            <w:top w:w="0" w:type="dxa"/>
            <w:left w:w="0" w:type="dxa"/>
            <w:bottom w:w="0" w:type="dxa"/>
            <w:right w:w="0" w:type="dxa"/>
          </w:tblCellMar>
        </w:tblPrEx>
        <w:trPr>
          <w:trHeight w:val="737" w:hRule="atLeast"/>
        </w:trPr>
        <w:tc>
          <w:tcPr>
            <w:tcW w:w="219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14:paraId="6A2C757B">
            <w:pPr>
              <w:widowControl/>
              <w:snapToGrid w:val="0"/>
              <w:spacing w:line="360" w:lineRule="exact"/>
              <w:jc w:val="center"/>
              <w:rPr>
                <w:rFonts w:ascii="宋体" w:hAnsi="宋体" w:cs="宋体"/>
                <w:kern w:val="0"/>
                <w:sz w:val="24"/>
              </w:rPr>
            </w:pPr>
            <w:r>
              <w:rPr>
                <w:rFonts w:hint="eastAsia" w:ascii="宋体" w:hAnsi="宋体" w:cs="宋体"/>
                <w:kern w:val="0"/>
                <w:sz w:val="24"/>
              </w:rPr>
              <w:t>售后服务保障或维修响应时间要求</w:t>
            </w:r>
          </w:p>
        </w:tc>
        <w:tc>
          <w:tcPr>
            <w:tcW w:w="2641" w:type="dxa"/>
            <w:tcBorders>
              <w:top w:val="nil"/>
              <w:left w:val="single" w:color="auto" w:sz="4" w:space="0"/>
              <w:bottom w:val="single" w:color="auto" w:sz="4" w:space="0"/>
              <w:right w:val="single" w:color="auto" w:sz="4" w:space="0"/>
            </w:tcBorders>
            <w:shd w:val="clear" w:color="auto" w:fill="FFFFFF"/>
            <w:vAlign w:val="center"/>
          </w:tcPr>
          <w:p w14:paraId="16E2DB50">
            <w:pPr>
              <w:widowControl/>
              <w:snapToGrid w:val="0"/>
              <w:spacing w:line="240" w:lineRule="atLeast"/>
              <w:ind w:left="34" w:leftChars="16"/>
              <w:rPr>
                <w:rFonts w:ascii="宋体" w:hAnsi="宋体" w:cs="宋体"/>
                <w:kern w:val="0"/>
                <w:sz w:val="24"/>
              </w:rPr>
            </w:pPr>
          </w:p>
        </w:tc>
        <w:tc>
          <w:tcPr>
            <w:tcW w:w="1185" w:type="dxa"/>
            <w:tcBorders>
              <w:top w:val="nil"/>
              <w:left w:val="single" w:color="auto" w:sz="4" w:space="0"/>
              <w:bottom w:val="single" w:color="auto" w:sz="4" w:space="0"/>
              <w:right w:val="single" w:color="auto" w:sz="4" w:space="0"/>
            </w:tcBorders>
            <w:shd w:val="clear" w:color="auto" w:fill="FFFFFF"/>
          </w:tcPr>
          <w:p w14:paraId="5171E24D">
            <w:pPr>
              <w:widowControl/>
              <w:spacing w:line="20" w:lineRule="atLeast"/>
              <w:rPr>
                <w:kern w:val="0"/>
                <w:sz w:val="24"/>
              </w:rPr>
            </w:pPr>
          </w:p>
        </w:tc>
        <w:tc>
          <w:tcPr>
            <w:tcW w:w="2835" w:type="dxa"/>
            <w:tcBorders>
              <w:top w:val="nil"/>
              <w:left w:val="single" w:color="auto" w:sz="4" w:space="0"/>
              <w:bottom w:val="single" w:color="auto" w:sz="4" w:space="0"/>
              <w:right w:val="single" w:color="auto" w:sz="8" w:space="0"/>
            </w:tcBorders>
            <w:shd w:val="clear" w:color="auto" w:fill="FFFFFF"/>
          </w:tcPr>
          <w:p w14:paraId="3CD81F74">
            <w:pPr>
              <w:widowControl/>
              <w:spacing w:line="20" w:lineRule="atLeast"/>
              <w:rPr>
                <w:kern w:val="0"/>
                <w:sz w:val="24"/>
              </w:rPr>
            </w:pPr>
          </w:p>
        </w:tc>
      </w:tr>
    </w:tbl>
    <w:p w14:paraId="382B92F1">
      <w:pPr>
        <w:widowControl/>
        <w:shd w:val="clear" w:color="auto" w:fill="FFFFFF"/>
        <w:spacing w:line="460" w:lineRule="atLeast"/>
        <w:rPr>
          <w:kern w:val="0"/>
          <w:sz w:val="28"/>
          <w:szCs w:val="28"/>
        </w:rPr>
      </w:pPr>
      <w:r>
        <w:rPr>
          <w:rFonts w:hint="eastAsia" w:ascii="宋体" w:hAnsi="宋体"/>
          <w:kern w:val="0"/>
          <w:sz w:val="24"/>
        </w:rPr>
        <w:t xml:space="preserve">                              供应商代表签字： </w:t>
      </w:r>
      <w:r>
        <w:rPr>
          <w:rFonts w:hint="eastAsia" w:ascii="宋体" w:hAnsi="宋体"/>
          <w:kern w:val="0"/>
          <w:sz w:val="24"/>
          <w:u w:val="single"/>
        </w:rPr>
        <w:t xml:space="preserve">          </w:t>
      </w:r>
    </w:p>
    <w:p w14:paraId="6B324659">
      <w:pPr>
        <w:widowControl/>
        <w:shd w:val="clear" w:color="auto" w:fill="FFFFFF"/>
        <w:spacing w:line="460" w:lineRule="atLeast"/>
        <w:ind w:firstLine="480"/>
        <w:rPr>
          <w:kern w:val="0"/>
          <w:sz w:val="28"/>
          <w:szCs w:val="28"/>
        </w:rPr>
      </w:pPr>
      <w:r>
        <w:rPr>
          <w:rFonts w:hint="eastAsia" w:ascii="宋体" w:hAnsi="宋体"/>
          <w:kern w:val="0"/>
          <w:sz w:val="24"/>
        </w:rPr>
        <w:t>                     供应商：</w:t>
      </w:r>
      <w:r>
        <w:rPr>
          <w:rFonts w:hint="eastAsia" w:ascii="宋体" w:hAnsi="宋体"/>
          <w:kern w:val="0"/>
          <w:sz w:val="24"/>
          <w:u w:val="single"/>
        </w:rPr>
        <w:t xml:space="preserve">      </w:t>
      </w:r>
      <w:r>
        <w:rPr>
          <w:rFonts w:hint="eastAsia" w:ascii="宋体" w:hAnsi="宋体"/>
          <w:kern w:val="0"/>
          <w:sz w:val="24"/>
        </w:rPr>
        <w:t>（全称并加盖公章）   </w:t>
      </w:r>
    </w:p>
    <w:p w14:paraId="31C95B6D">
      <w:pPr>
        <w:widowControl/>
        <w:shd w:val="clear" w:color="auto" w:fill="FFFFFF"/>
        <w:spacing w:line="460" w:lineRule="atLeast"/>
        <w:ind w:firstLine="3960" w:firstLineChars="1650"/>
        <w:rPr>
          <w:kern w:val="0"/>
          <w:sz w:val="28"/>
          <w:szCs w:val="28"/>
        </w:rPr>
      </w:pPr>
      <w:r>
        <w:rPr>
          <w:rFonts w:hint="eastAsia" w:ascii="宋体" w:hAnsi="宋体"/>
          <w:kern w:val="0"/>
          <w:sz w:val="24"/>
        </w:rPr>
        <w:t>年 月 日</w:t>
      </w:r>
    </w:p>
    <w:p w14:paraId="20D995B8">
      <w:pPr>
        <w:widowControl/>
        <w:snapToGrid w:val="0"/>
        <w:spacing w:before="50" w:after="50"/>
        <w:jc w:val="left"/>
        <w:rPr>
          <w:rFonts w:hint="eastAsia" w:ascii="宋体" w:hAnsi="宋体"/>
          <w:b/>
          <w:bCs/>
          <w:kern w:val="0"/>
          <w:sz w:val="24"/>
        </w:rPr>
      </w:pPr>
      <w:r>
        <w:rPr>
          <w:rFonts w:hint="eastAsia" w:ascii="宋体" w:hAnsi="宋体"/>
          <w:b/>
          <w:bCs/>
          <w:kern w:val="0"/>
          <w:sz w:val="24"/>
        </w:rPr>
        <w:t>  </w:t>
      </w:r>
    </w:p>
    <w:p w14:paraId="2B444D41">
      <w:pPr>
        <w:widowControl/>
        <w:snapToGrid w:val="0"/>
        <w:spacing w:before="50" w:after="50"/>
        <w:jc w:val="left"/>
        <w:rPr>
          <w:rFonts w:ascii="宋体" w:hAnsi="宋体"/>
          <w:kern w:val="0"/>
          <w:sz w:val="24"/>
        </w:rPr>
      </w:pPr>
      <w:r>
        <w:rPr>
          <w:rFonts w:hint="eastAsia" w:ascii="宋体" w:hAnsi="宋体"/>
          <w:b/>
          <w:bCs/>
          <w:kern w:val="0"/>
          <w:sz w:val="24"/>
        </w:rPr>
        <w:t>  </w:t>
      </w:r>
      <w:r>
        <w:rPr>
          <w:rFonts w:hint="eastAsia" w:ascii="宋体" w:hAnsi="宋体"/>
          <w:kern w:val="0"/>
          <w:sz w:val="24"/>
        </w:rPr>
        <w:t>    </w:t>
      </w:r>
    </w:p>
    <w:p w14:paraId="58CA3108">
      <w:pPr>
        <w:widowControl/>
        <w:shd w:val="clear" w:color="auto" w:fill="FFFFFF"/>
        <w:spacing w:before="50" w:line="405" w:lineRule="atLeast"/>
        <w:jc w:val="left"/>
        <w:rPr>
          <w:rFonts w:ascii="宋体" w:hAnsi="宋体"/>
          <w:b/>
          <w:bCs/>
          <w:kern w:val="0"/>
          <w:sz w:val="24"/>
        </w:rPr>
      </w:pPr>
    </w:p>
    <w:p w14:paraId="583FC9B5">
      <w:pPr>
        <w:pStyle w:val="23"/>
        <w:rPr>
          <w:rFonts w:ascii="宋体" w:hAnsi="宋体"/>
          <w:b/>
          <w:bCs/>
          <w:kern w:val="0"/>
          <w:sz w:val="24"/>
        </w:rPr>
      </w:pPr>
    </w:p>
    <w:p w14:paraId="6B09DB03">
      <w:pPr>
        <w:pStyle w:val="23"/>
        <w:rPr>
          <w:rFonts w:ascii="宋体" w:hAnsi="宋体"/>
          <w:b/>
          <w:bCs/>
          <w:kern w:val="0"/>
          <w:sz w:val="24"/>
        </w:rPr>
      </w:pPr>
    </w:p>
    <w:p w14:paraId="4D41363E">
      <w:pPr>
        <w:pStyle w:val="23"/>
        <w:rPr>
          <w:rFonts w:ascii="宋体" w:hAnsi="宋体"/>
          <w:b/>
          <w:bCs/>
          <w:kern w:val="0"/>
          <w:sz w:val="24"/>
        </w:rPr>
      </w:pPr>
    </w:p>
    <w:p w14:paraId="77ACDB41">
      <w:pPr>
        <w:pStyle w:val="23"/>
        <w:rPr>
          <w:rFonts w:ascii="宋体" w:hAnsi="宋体"/>
          <w:b/>
          <w:bCs/>
          <w:kern w:val="0"/>
          <w:sz w:val="24"/>
        </w:rPr>
      </w:pPr>
    </w:p>
    <w:p w14:paraId="033A9AF1">
      <w:pPr>
        <w:pStyle w:val="23"/>
        <w:rPr>
          <w:rFonts w:ascii="宋体" w:hAnsi="宋体"/>
          <w:b/>
          <w:bCs/>
          <w:kern w:val="0"/>
          <w:sz w:val="24"/>
        </w:rPr>
      </w:pPr>
    </w:p>
    <w:p w14:paraId="18FEEB3F">
      <w:pPr>
        <w:pStyle w:val="23"/>
        <w:rPr>
          <w:rFonts w:ascii="宋体" w:hAnsi="宋体"/>
          <w:b/>
          <w:bCs/>
          <w:kern w:val="0"/>
          <w:sz w:val="24"/>
        </w:rPr>
      </w:pPr>
    </w:p>
    <w:p w14:paraId="6D23B6B4">
      <w:pPr>
        <w:pStyle w:val="23"/>
        <w:rPr>
          <w:rFonts w:ascii="宋体" w:hAnsi="宋体"/>
          <w:b/>
          <w:bCs/>
          <w:kern w:val="0"/>
          <w:sz w:val="24"/>
        </w:rPr>
      </w:pPr>
    </w:p>
    <w:p w14:paraId="0BDE0CC9">
      <w:pPr>
        <w:pStyle w:val="23"/>
        <w:rPr>
          <w:rFonts w:ascii="宋体" w:hAnsi="宋体"/>
          <w:b/>
          <w:bCs/>
          <w:kern w:val="0"/>
          <w:sz w:val="24"/>
        </w:rPr>
      </w:pPr>
    </w:p>
    <w:p w14:paraId="54D3EDA6">
      <w:pPr>
        <w:pStyle w:val="23"/>
        <w:rPr>
          <w:rFonts w:ascii="宋体" w:hAnsi="宋体"/>
          <w:b/>
          <w:bCs/>
          <w:kern w:val="0"/>
          <w:sz w:val="24"/>
        </w:rPr>
      </w:pPr>
    </w:p>
    <w:p w14:paraId="1C210D3C">
      <w:pPr>
        <w:pStyle w:val="23"/>
        <w:rPr>
          <w:rFonts w:ascii="宋体" w:hAnsi="宋体"/>
          <w:b/>
          <w:bCs/>
          <w:kern w:val="0"/>
          <w:sz w:val="24"/>
        </w:rPr>
      </w:pPr>
    </w:p>
    <w:p w14:paraId="69E7FC42">
      <w:pPr>
        <w:pStyle w:val="23"/>
        <w:rPr>
          <w:rFonts w:ascii="宋体" w:hAnsi="宋体"/>
          <w:b/>
          <w:bCs/>
          <w:kern w:val="0"/>
          <w:sz w:val="24"/>
        </w:rPr>
      </w:pPr>
    </w:p>
    <w:p w14:paraId="4F3BAD84">
      <w:pPr>
        <w:widowControl/>
        <w:wordWrap w:val="0"/>
        <w:spacing w:line="460" w:lineRule="exact"/>
        <w:jc w:val="left"/>
        <w:rPr>
          <w:rFonts w:ascii="宋体" w:hAnsi="宋体" w:cs="宋体"/>
          <w:b/>
          <w:kern w:val="0"/>
          <w:sz w:val="36"/>
          <w:szCs w:val="36"/>
        </w:rPr>
      </w:pPr>
      <w:r>
        <w:rPr>
          <w:rFonts w:hint="eastAsia" w:ascii="宋体" w:hAnsi="宋体" w:cs="宋体"/>
          <w:b/>
          <w:kern w:val="0"/>
          <w:sz w:val="36"/>
          <w:szCs w:val="36"/>
        </w:rPr>
        <w:t>附件8</w:t>
      </w:r>
    </w:p>
    <w:p w14:paraId="32CD3D49">
      <w:pPr>
        <w:widowControl/>
        <w:snapToGrid w:val="0"/>
        <w:spacing w:before="156" w:after="156"/>
        <w:jc w:val="center"/>
        <w:rPr>
          <w:rFonts w:ascii="宋体" w:hAnsi="宋体" w:cs="宋体"/>
          <w:b/>
          <w:kern w:val="0"/>
          <w:sz w:val="36"/>
          <w:szCs w:val="36"/>
        </w:rPr>
      </w:pPr>
      <w:r>
        <w:rPr>
          <w:rFonts w:hint="eastAsia" w:ascii="宋体" w:hAnsi="宋体" w:cs="宋体"/>
          <w:b/>
          <w:kern w:val="0"/>
          <w:sz w:val="36"/>
          <w:szCs w:val="36"/>
        </w:rPr>
        <w:t>证明文件</w:t>
      </w:r>
    </w:p>
    <w:p w14:paraId="5706A3E2">
      <w:pPr>
        <w:autoSpaceDE w:val="0"/>
        <w:autoSpaceDN w:val="0"/>
        <w:adjustRightInd w:val="0"/>
        <w:spacing w:line="420" w:lineRule="exact"/>
        <w:ind w:firstLine="1680" w:firstLineChars="700"/>
        <w:jc w:val="left"/>
        <w:rPr>
          <w:rFonts w:hint="eastAsia" w:ascii="宋体" w:hAnsi="宋体" w:eastAsia="宋体"/>
          <w:color w:val="000000"/>
          <w:kern w:val="0"/>
          <w:sz w:val="24"/>
          <w:lang w:eastAsia="zh-CN"/>
        </w:rPr>
      </w:pPr>
      <w:r>
        <w:rPr>
          <w:rFonts w:hint="eastAsia" w:ascii="宋体" w:hAnsi="宋体"/>
          <w:color w:val="000000"/>
          <w:kern w:val="0"/>
          <w:sz w:val="24"/>
          <w:lang w:eastAsia="zh-CN"/>
        </w:rPr>
        <w:t>（以下为格式要求，具体审查内容以前文具体要求为准）</w:t>
      </w:r>
    </w:p>
    <w:p w14:paraId="373A2FEB">
      <w:pPr>
        <w:pStyle w:val="59"/>
        <w:numPr>
          <w:ilvl w:val="0"/>
          <w:numId w:val="0"/>
        </w:numPr>
        <w:spacing w:line="480" w:lineRule="exact"/>
        <w:ind w:leftChars="0"/>
        <w:jc w:val="center"/>
        <w:outlineLvl w:val="1"/>
        <w:rPr>
          <w:rFonts w:hint="eastAsia" w:ascii="宋体" w:hAnsi="宋体" w:eastAsia="宋体" w:cs="宋体"/>
          <w:b/>
          <w:bCs w:val="0"/>
          <w:color w:val="000000"/>
          <w:sz w:val="32"/>
          <w:szCs w:val="32"/>
        </w:rPr>
      </w:pPr>
      <w:r>
        <w:rPr>
          <w:rFonts w:hint="eastAsia" w:hAnsi="宋体" w:cs="宋体"/>
          <w:b/>
          <w:bCs w:val="0"/>
          <w:color w:val="000000"/>
          <w:sz w:val="32"/>
          <w:szCs w:val="32"/>
          <w:lang w:val="en-US" w:eastAsia="zh-CN"/>
        </w:rPr>
        <w:t>遂平县</w:t>
      </w:r>
      <w:r>
        <w:rPr>
          <w:rFonts w:hint="eastAsia" w:ascii="宋体" w:hAnsi="宋体" w:eastAsia="宋体" w:cs="宋体"/>
          <w:b/>
          <w:bCs w:val="0"/>
          <w:color w:val="000000"/>
          <w:sz w:val="32"/>
          <w:szCs w:val="32"/>
        </w:rPr>
        <w:t>政府采购供应商信用承诺函</w:t>
      </w:r>
    </w:p>
    <w:p w14:paraId="656B2653">
      <w:pPr>
        <w:pStyle w:val="59"/>
        <w:numPr>
          <w:ilvl w:val="0"/>
          <w:numId w:val="0"/>
        </w:numPr>
        <w:spacing w:line="480" w:lineRule="exact"/>
        <w:ind w:leftChars="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致(采购人或政府采购代理机构);</w:t>
      </w:r>
    </w:p>
    <w:p w14:paraId="4E2EDA46">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单位名称(自然人姓名):</w:t>
      </w:r>
    </w:p>
    <w:p w14:paraId="7EC16FC4">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统一社会信用代码(身份证号码):</w:t>
      </w:r>
    </w:p>
    <w:p w14:paraId="0E08AF6D">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法定代表人(负责人):</w:t>
      </w:r>
    </w:p>
    <w:p w14:paraId="0C261E90">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联系地址和电话:</w:t>
      </w:r>
    </w:p>
    <w:p w14:paraId="6D5B8A3C">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5F9B956">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(一)具有独立承担民事责任的能力;</w:t>
      </w:r>
    </w:p>
    <w:p w14:paraId="4BCFBBCE">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(二)具有良好的商业信誉和健全的财务会计制度:</w:t>
      </w:r>
    </w:p>
    <w:p w14:paraId="225C8D6D">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(三)具有履行合同所必需的设备和专业技术能力(四)有依法缴纳税收和社会保障资金的良好记录:</w:t>
      </w:r>
    </w:p>
    <w:p w14:paraId="225DF485">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(五)参加政府采购活动前三年内，在经营活动中没有重大违法记录;</w:t>
      </w:r>
    </w:p>
    <w:p w14:paraId="0F70D2B2">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(六)未被列入严重失信主体名单、失信被执行人、税收违法黑名单、政府采购严重违法失信行为记录名单，未曾作出虚假承诺;</w:t>
      </w:r>
    </w:p>
    <w:p w14:paraId="037D74E7">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(七)符合法律、行政法规规定的其他条件。</w:t>
      </w:r>
    </w:p>
    <w:p w14:paraId="43A93492">
      <w:pPr>
        <w:pStyle w:val="59"/>
        <w:numPr>
          <w:ilvl w:val="0"/>
          <w:numId w:val="0"/>
        </w:numPr>
        <w:spacing w:line="480" w:lineRule="exact"/>
        <w:ind w:leftChars="0" w:firstLine="480" w:firstLineChars="200"/>
        <w:jc w:val="both"/>
        <w:outlineLvl w:val="1"/>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我单位(本人)保证上述承诺事项的真实性，如有弄虚作假或其他违法违规行为，愿意承担一切法律责任，并承担因此所造成的一切损失。</w:t>
      </w:r>
    </w:p>
    <w:p w14:paraId="37113A67">
      <w:pPr>
        <w:pStyle w:val="59"/>
        <w:numPr>
          <w:ilvl w:val="0"/>
          <w:numId w:val="0"/>
        </w:numPr>
        <w:spacing w:line="480" w:lineRule="exact"/>
        <w:ind w:leftChars="0"/>
        <w:jc w:val="both"/>
        <w:outlineLvl w:val="1"/>
        <w:rPr>
          <w:rFonts w:hint="eastAsia" w:ascii="宋体" w:hAnsi="宋体" w:eastAsia="宋体" w:cs="宋体"/>
          <w:b/>
          <w:color w:val="000000"/>
          <w:sz w:val="24"/>
          <w:szCs w:val="24"/>
        </w:rPr>
      </w:pPr>
    </w:p>
    <w:p w14:paraId="5328D54A">
      <w:pPr>
        <w:pStyle w:val="59"/>
        <w:numPr>
          <w:ilvl w:val="0"/>
          <w:numId w:val="0"/>
        </w:numPr>
        <w:spacing w:line="480" w:lineRule="exact"/>
        <w:ind w:leftChars="0"/>
        <w:jc w:val="right"/>
        <w:outlineLvl w:val="1"/>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供应商名称(盖章):</w:t>
      </w:r>
    </w:p>
    <w:p w14:paraId="447FC08D">
      <w:pPr>
        <w:pStyle w:val="59"/>
        <w:numPr>
          <w:ilvl w:val="0"/>
          <w:numId w:val="0"/>
        </w:numPr>
        <w:spacing w:line="480" w:lineRule="exact"/>
        <w:ind w:leftChars="0"/>
        <w:jc w:val="right"/>
        <w:outlineLvl w:val="1"/>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法定代表人、负责人、自然人或授权代表(签字):</w:t>
      </w:r>
    </w:p>
    <w:p w14:paraId="25758937">
      <w:pPr>
        <w:pStyle w:val="59"/>
        <w:numPr>
          <w:ilvl w:val="0"/>
          <w:numId w:val="0"/>
        </w:numPr>
        <w:spacing w:line="480" w:lineRule="exact"/>
        <w:ind w:leftChars="0"/>
        <w:jc w:val="right"/>
        <w:outlineLvl w:val="1"/>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日期:</w:t>
      </w:r>
    </w:p>
    <w:p w14:paraId="276482D2">
      <w:pPr>
        <w:pStyle w:val="59"/>
        <w:numPr>
          <w:ilvl w:val="0"/>
          <w:numId w:val="0"/>
        </w:numPr>
        <w:spacing w:line="480" w:lineRule="exact"/>
        <w:ind w:leftChars="0"/>
        <w:jc w:val="both"/>
        <w:outlineLvl w:val="1"/>
        <w:rPr>
          <w:rFonts w:hint="eastAsia" w:ascii="宋体" w:hAnsi="宋体" w:eastAsia="宋体" w:cs="宋体"/>
          <w:b/>
          <w:color w:val="000000"/>
          <w:sz w:val="24"/>
          <w:szCs w:val="24"/>
        </w:rPr>
      </w:pPr>
    </w:p>
    <w:p w14:paraId="10CD614B">
      <w:pPr>
        <w:pStyle w:val="59"/>
        <w:numPr>
          <w:ilvl w:val="0"/>
          <w:numId w:val="0"/>
        </w:numPr>
        <w:spacing w:line="480" w:lineRule="exact"/>
        <w:ind w:leftChars="0"/>
        <w:jc w:val="both"/>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注:1.供应商须在投标(响应性)文件中按此模板提供</w:t>
      </w:r>
    </w:p>
    <w:p w14:paraId="66E81F52">
      <w:pPr>
        <w:pStyle w:val="59"/>
        <w:numPr>
          <w:ilvl w:val="0"/>
          <w:numId w:val="0"/>
        </w:numPr>
        <w:spacing w:line="480" w:lineRule="exact"/>
        <w:ind w:leftChars="0"/>
        <w:jc w:val="both"/>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承诺函，未提供视为未实质性响应招标文件要求，按无效投标(响应)处理。</w:t>
      </w:r>
    </w:p>
    <w:p w14:paraId="0230CBBD">
      <w:pPr>
        <w:pStyle w:val="59"/>
        <w:numPr>
          <w:ilvl w:val="0"/>
          <w:numId w:val="0"/>
        </w:numPr>
        <w:spacing w:line="480" w:lineRule="exact"/>
        <w:ind w:leftChars="0"/>
        <w:jc w:val="both"/>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2.供应商的法定代表人或者授权代表的签字或盖章应真实、有效，如由授权代表签字或盖章的，应提供“法定代表人授权书”。</w:t>
      </w:r>
    </w:p>
    <w:p w14:paraId="37D2F747">
      <w:pPr>
        <w:pStyle w:val="59"/>
        <w:rPr>
          <w:rFonts w:hint="eastAsia"/>
          <w:color w:val="000000"/>
        </w:rPr>
      </w:pPr>
    </w:p>
    <w:p w14:paraId="7B4783F5">
      <w:pPr>
        <w:pStyle w:val="59"/>
        <w:rPr>
          <w:rFonts w:hint="eastAsia"/>
          <w:color w:val="000000"/>
        </w:rPr>
      </w:pPr>
    </w:p>
    <w:p w14:paraId="50B2CBAF">
      <w:pPr>
        <w:pStyle w:val="59"/>
        <w:rPr>
          <w:rFonts w:hint="eastAsia"/>
          <w:color w:val="000000"/>
        </w:rPr>
      </w:pPr>
    </w:p>
    <w:p w14:paraId="04D8DEF3">
      <w:pPr>
        <w:pStyle w:val="59"/>
        <w:rPr>
          <w:rFonts w:hint="eastAsia"/>
          <w:color w:val="000000"/>
        </w:rPr>
      </w:pPr>
    </w:p>
    <w:p w14:paraId="4EB06318">
      <w:pPr>
        <w:keepNext w:val="0"/>
        <w:keepLines w:val="0"/>
        <w:pageBreakBefore w:val="0"/>
        <w:kinsoku/>
        <w:overflowPunct/>
        <w:topLinePunct w:val="0"/>
        <w:autoSpaceDE/>
        <w:autoSpaceDN/>
        <w:bidi w:val="0"/>
        <w:spacing w:line="30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w:t>
      </w:r>
    </w:p>
    <w:p w14:paraId="014F4CC1">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p>
    <w:p w14:paraId="340191E0">
      <w:pPr>
        <w:keepNext w:val="0"/>
        <w:keepLines w:val="0"/>
        <w:pageBreakBefore w:val="0"/>
        <w:kinsoku/>
        <w:overflowPunct/>
        <w:topLinePunct w:val="0"/>
        <w:autoSpaceDE/>
        <w:autoSpaceDN/>
        <w:bidi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rPr>
        <w:t>）</w:t>
      </w:r>
    </w:p>
    <w:p w14:paraId="0E5155D8">
      <w:pPr>
        <w:keepNext w:val="0"/>
        <w:keepLines w:val="0"/>
        <w:pageBreakBefore w:val="0"/>
        <w:kinsoku/>
        <w:overflowPunct/>
        <w:topLinePunct w:val="0"/>
        <w:autoSpaceDE/>
        <w:autoSpaceDN/>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w:t>
      </w:r>
      <w:r>
        <w:rPr>
          <w:rFonts w:hint="eastAsia" w:ascii="宋体" w:hAnsi="宋体" w:eastAsia="宋体" w:cs="宋体"/>
          <w:color w:val="auto"/>
          <w:sz w:val="24"/>
          <w:szCs w:val="24"/>
          <w:u w:val="single"/>
        </w:rPr>
        <w:t xml:space="preserve"> （联合体）</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val="en-US" w:eastAsia="zh-CN"/>
        </w:rPr>
        <w:t xml:space="preserve">提供的货物全部由符合政策要求的中小企业制造。相关企业 </w:t>
      </w:r>
    </w:p>
    <w:p w14:paraId="34FFEE26">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（含联合体中的中小企业、签订分包意向协议的中小企业）的具体情况如下</w:t>
      </w:r>
      <w:r>
        <w:rPr>
          <w:rFonts w:hint="eastAsia" w:ascii="宋体" w:hAnsi="宋体" w:eastAsia="宋体" w:cs="宋体"/>
          <w:color w:val="auto"/>
          <w:sz w:val="24"/>
          <w:szCs w:val="24"/>
        </w:rPr>
        <w:t>：</w:t>
      </w:r>
    </w:p>
    <w:p w14:paraId="3B52A062">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（所属行业）</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制造商为（企业名称）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人</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xml:space="preserve">       万元</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xml:space="preserve">       万元</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055CCDAD">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制造商为（企业名称）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人</w:t>
      </w:r>
      <w:r>
        <w:rPr>
          <w:rFonts w:hint="eastAsia" w:ascii="宋体" w:hAnsi="宋体" w:eastAsia="宋体" w:cs="宋体"/>
          <w:color w:val="auto"/>
          <w:sz w:val="24"/>
          <w:szCs w:val="24"/>
        </w:rPr>
        <w:t>，营业收入为</w:t>
      </w:r>
      <w:r>
        <w:rPr>
          <w:rFonts w:hint="eastAsia" w:ascii="宋体" w:hAnsi="宋体" w:eastAsia="宋体" w:cs="宋体"/>
          <w:color w:val="auto"/>
          <w:sz w:val="24"/>
          <w:szCs w:val="24"/>
          <w:u w:val="single"/>
        </w:rPr>
        <w:t xml:space="preserve">       万元</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xml:space="preserve">       万元</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7FCC2C45">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9812C02">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37BC1DD">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本企业对上述声明内容的真实性负责。如有虚假，将依法承担相应责任。 </w:t>
      </w:r>
    </w:p>
    <w:p w14:paraId="0E60B6FF">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p>
    <w:p w14:paraId="67B17C55">
      <w:pPr>
        <w:keepNext w:val="0"/>
        <w:keepLines w:val="0"/>
        <w:pageBreakBefore w:val="0"/>
        <w:kinsoku/>
        <w:overflowPunct/>
        <w:topLinePunct w:val="0"/>
        <w:autoSpaceDE/>
        <w:autoSpaceDN/>
        <w:bidi w:val="0"/>
        <w:spacing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企业名称（盖章）： </w:t>
      </w:r>
    </w:p>
    <w:p w14:paraId="03FD423A">
      <w:pPr>
        <w:keepNext w:val="0"/>
        <w:keepLines w:val="0"/>
        <w:pageBreakBefore w:val="0"/>
        <w:kinsoku/>
        <w:overflowPunct/>
        <w:topLinePunct w:val="0"/>
        <w:autoSpaceDE/>
        <w:autoSpaceDN/>
        <w:bidi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w:t>
      </w:r>
    </w:p>
    <w:p w14:paraId="4A5204C8">
      <w:pPr>
        <w:keepNext w:val="0"/>
        <w:keepLines w:val="0"/>
        <w:pageBreakBefore w:val="0"/>
        <w:kinsoku/>
        <w:overflowPunct/>
        <w:topLinePunct w:val="0"/>
        <w:autoSpaceDE/>
        <w:autoSpaceDN/>
        <w:bidi w:val="0"/>
        <w:spacing w:line="300" w:lineRule="auto"/>
        <w:rPr>
          <w:rFonts w:hint="eastAsia" w:ascii="宋体" w:hAnsi="宋体" w:eastAsia="宋体" w:cs="宋体"/>
          <w:color w:val="auto"/>
          <w:sz w:val="24"/>
          <w:szCs w:val="24"/>
        </w:rPr>
      </w:pPr>
    </w:p>
    <w:p w14:paraId="3BF6D82B">
      <w:pPr>
        <w:keepNext w:val="0"/>
        <w:keepLines w:val="0"/>
        <w:pageBreakBefore w:val="0"/>
        <w:widowControl/>
        <w:kinsoku/>
        <w:wordWrap w:val="0"/>
        <w:overflowPunct/>
        <w:topLinePunct w:val="0"/>
        <w:autoSpaceDE/>
        <w:autoSpaceDN/>
        <w:bidi w:val="0"/>
        <w:spacing w:line="300" w:lineRule="auto"/>
        <w:jc w:val="left"/>
        <w:rPr>
          <w:rFonts w:hint="eastAsia" w:ascii="宋体" w:hAnsi="宋体" w:eastAsia="宋体" w:cs="宋体"/>
          <w:color w:val="000000"/>
          <w:szCs w:val="21"/>
        </w:rPr>
      </w:pPr>
      <w:r>
        <w:rPr>
          <w:rFonts w:hint="eastAsia" w:ascii="宋体" w:hAnsi="宋体" w:eastAsia="宋体" w:cs="宋体"/>
          <w:color w:val="auto"/>
          <w:sz w:val="24"/>
          <w:szCs w:val="24"/>
        </w:rPr>
        <w:t>从业人员、营业收入、资产总额填报上一年度数据，无上一年度数据的新成立企业可不填报。</w:t>
      </w:r>
    </w:p>
    <w:p w14:paraId="6F2B04C4">
      <w:pPr>
        <w:spacing w:line="360" w:lineRule="auto"/>
        <w:ind w:firstLine="472" w:firstLineChars="225"/>
        <w:rPr>
          <w:rFonts w:hint="eastAsia" w:ascii="宋体" w:hAnsi="宋体" w:eastAsia="宋体" w:cs="宋体"/>
          <w:color w:val="000000"/>
          <w:szCs w:val="21"/>
        </w:rPr>
      </w:pPr>
    </w:p>
    <w:p w14:paraId="311971CC">
      <w:pPr>
        <w:spacing w:line="360" w:lineRule="auto"/>
        <w:ind w:firstLine="587" w:firstLineChars="225"/>
        <w:rPr>
          <w:rFonts w:hint="eastAsia" w:ascii="宋体" w:hAnsi="宋体" w:eastAsia="宋体" w:cs="宋体"/>
          <w:b/>
          <w:color w:val="000000"/>
          <w:sz w:val="24"/>
          <w:lang w:val="en-US" w:eastAsia="zh-CN"/>
        </w:rPr>
      </w:pPr>
      <w:r>
        <w:rPr>
          <w:rFonts w:hint="eastAsia" w:ascii="宋体" w:hAnsi="宋体" w:eastAsia="宋体" w:cs="宋体"/>
          <w:b/>
          <w:color w:val="000000"/>
          <w:spacing w:val="10"/>
          <w:kern w:val="0"/>
          <w:sz w:val="24"/>
        </w:rPr>
        <w:t>（注：如果响应人不是中小型及微型企业，本声明函可删除）</w:t>
      </w:r>
    </w:p>
    <w:p w14:paraId="6D917500">
      <w:pPr>
        <w:tabs>
          <w:tab w:val="left" w:pos="840"/>
        </w:tabs>
        <w:autoSpaceDE w:val="0"/>
        <w:autoSpaceDN w:val="0"/>
        <w:adjustRightInd w:val="0"/>
        <w:spacing w:line="360" w:lineRule="auto"/>
        <w:jc w:val="center"/>
        <w:rPr>
          <w:rFonts w:hint="eastAsia" w:ascii="宋体" w:hAnsi="宋体" w:eastAsia="宋体" w:cs="宋体"/>
          <w:b/>
          <w:color w:val="000000"/>
          <w:sz w:val="24"/>
          <w:lang w:val="en-US" w:eastAsia="zh-CN"/>
        </w:rPr>
      </w:pPr>
    </w:p>
    <w:p w14:paraId="5E7C749E">
      <w:pPr>
        <w:tabs>
          <w:tab w:val="left" w:pos="840"/>
        </w:tabs>
        <w:autoSpaceDE w:val="0"/>
        <w:autoSpaceDN w:val="0"/>
        <w:adjustRightInd w:val="0"/>
        <w:spacing w:line="360" w:lineRule="auto"/>
        <w:jc w:val="center"/>
        <w:rPr>
          <w:rFonts w:hint="eastAsia" w:ascii="宋体" w:hAnsi="宋体" w:eastAsia="宋体" w:cs="宋体"/>
          <w:b/>
          <w:color w:val="000000"/>
          <w:sz w:val="24"/>
          <w:lang w:val="en-US" w:eastAsia="zh-CN"/>
        </w:rPr>
      </w:pPr>
    </w:p>
    <w:p w14:paraId="165012CA">
      <w:pPr>
        <w:tabs>
          <w:tab w:val="left" w:pos="840"/>
        </w:tabs>
        <w:autoSpaceDE w:val="0"/>
        <w:autoSpaceDN w:val="0"/>
        <w:adjustRightInd w:val="0"/>
        <w:spacing w:line="360" w:lineRule="auto"/>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残疾人福利性单位声明函</w:t>
      </w:r>
    </w:p>
    <w:p w14:paraId="155E613A">
      <w:pPr>
        <w:spacing w:line="360" w:lineRule="auto"/>
        <w:rPr>
          <w:rFonts w:hint="eastAsia" w:ascii="宋体" w:hAnsi="宋体" w:eastAsia="宋体" w:cs="宋体"/>
          <w:b/>
          <w:color w:val="000000"/>
          <w:spacing w:val="6"/>
          <w:szCs w:val="21"/>
        </w:rPr>
      </w:pPr>
    </w:p>
    <w:p w14:paraId="5A1F7E9F">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 141</w:t>
      </w:r>
      <w:r>
        <w:rPr>
          <w:rFonts w:hint="eastAsia" w:ascii="宋体" w:hAnsi="宋体" w:eastAsia="宋体" w:cs="宋体"/>
          <w:color w:val="000000"/>
          <w:spacing w:val="6"/>
          <w:sz w:val="24"/>
          <w:szCs w:val="24"/>
        </w:rPr>
        <w:t>号）的规定，本单位为符合条件的残疾人福利性单位，且本单位参加</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单位的</w:t>
      </w:r>
      <w:r>
        <w:rPr>
          <w:rFonts w:hint="eastAsia" w:ascii="宋体" w:hAnsi="宋体" w:eastAsia="宋体" w:cs="宋体"/>
          <w:color w:val="000000"/>
          <w:spacing w:val="6"/>
          <w:sz w:val="24"/>
          <w:szCs w:val="24"/>
          <w:u w:val="single"/>
        </w:rPr>
        <w:t xml:space="preserve">      </w:t>
      </w:r>
      <w:r>
        <w:rPr>
          <w:rFonts w:hint="eastAsia" w:ascii="宋体" w:hAnsi="宋体" w:eastAsia="宋体" w:cs="宋体"/>
          <w:color w:val="000000"/>
          <w:spacing w:val="6"/>
          <w:sz w:val="24"/>
          <w:szCs w:val="24"/>
        </w:rPr>
        <w:t>项目采购活动提供本单位制造的货物（由本单位承担工程/提供服务），或者提供其他残疾人福利性单位制造的货物（不包括使用非残疾人福利性单位注册商标的货物）。</w:t>
      </w:r>
    </w:p>
    <w:p w14:paraId="4DD5C1E5">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本单位对上述声明的真实性负责。如有虚假，将依法承担相应责任。</w:t>
      </w:r>
    </w:p>
    <w:p w14:paraId="74423BF8">
      <w:pPr>
        <w:spacing w:line="360" w:lineRule="auto"/>
        <w:ind w:firstLine="504" w:firstLineChars="200"/>
        <w:rPr>
          <w:rFonts w:hint="eastAsia" w:ascii="宋体" w:hAnsi="宋体" w:eastAsia="宋体" w:cs="宋体"/>
          <w:color w:val="000000"/>
          <w:spacing w:val="6"/>
          <w:sz w:val="24"/>
          <w:szCs w:val="24"/>
        </w:rPr>
      </w:pPr>
    </w:p>
    <w:p w14:paraId="7D59A64B">
      <w:pPr>
        <w:tabs>
          <w:tab w:val="left" w:pos="4860"/>
        </w:tabs>
        <w:spacing w:line="360" w:lineRule="auto"/>
        <w:ind w:right="1560" w:firstLine="504" w:firstLineChars="20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               单位名称（盖章）：</w:t>
      </w:r>
    </w:p>
    <w:p w14:paraId="6C107ABC">
      <w:pPr>
        <w:tabs>
          <w:tab w:val="left" w:pos="4860"/>
        </w:tabs>
        <w:spacing w:line="360" w:lineRule="auto"/>
        <w:ind w:right="1560" w:firstLine="504" w:firstLineChars="20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       日  期：</w:t>
      </w:r>
    </w:p>
    <w:p w14:paraId="7F56B32A">
      <w:pPr>
        <w:tabs>
          <w:tab w:val="left" w:pos="840"/>
        </w:tabs>
        <w:autoSpaceDE w:val="0"/>
        <w:autoSpaceDN w:val="0"/>
        <w:adjustRightInd w:val="0"/>
        <w:spacing w:line="360" w:lineRule="auto"/>
        <w:jc w:val="center"/>
        <w:rPr>
          <w:rFonts w:hint="eastAsia" w:ascii="宋体" w:hAnsi="宋体" w:eastAsia="宋体" w:cs="宋体"/>
          <w:b/>
          <w:color w:val="000000"/>
          <w:sz w:val="24"/>
          <w:szCs w:val="24"/>
        </w:rPr>
      </w:pPr>
    </w:p>
    <w:p w14:paraId="1A4F2AD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《财政部民政部中国残疾人联合会关于促进残疾人就业政府采购政策的通知》（财库（2017〔141〕号）的规定：</w:t>
      </w:r>
    </w:p>
    <w:p w14:paraId="3F89097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享受政府采购支持政策的残疾人福利性单位应当同时满足以下条件：</w:t>
      </w:r>
    </w:p>
    <w:p w14:paraId="13F03F4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（1）安置的残疾人占本单位在职职工人数的比例不低于25%（含25%），并且安置的残疾人人数不少于10人（含10人）；</w:t>
      </w:r>
    </w:p>
    <w:p w14:paraId="139CF53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（2）依法与安置的每位残疾人签订了一年以上（含一年）的劳动合同或服务协议；</w:t>
      </w:r>
    </w:p>
    <w:p w14:paraId="6058C9E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（3）为安置的每位残疾人按月足额缴纳了基本养老保险、基本医疗保险、失业保险、工伤保险和生育保险等社会保险费；</w:t>
      </w:r>
    </w:p>
    <w:p w14:paraId="5FCFA98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（4）通过银行等金融机构向安置的每位残疾人，按月支付了不低于单位所在区县适用的经省级人民政府批准的月最低工资标准的工资；</w:t>
      </w:r>
    </w:p>
    <w:p w14:paraId="7547DC0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（5）提供本单位制造的货物、承担的工程或者服务（以下简称产品），或者提供其他残疾人福利性单位制造的货物（不包括使用非残疾人福利性单位注册商标的货物）。</w:t>
      </w:r>
    </w:p>
    <w:p w14:paraId="606EA419">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为残疾人福利性单位的，采购人或者其委托的采购代理机构应当随中标、成交结果同时公告其《残疾人福利性单位声明函》，接受社会监督。</w:t>
      </w:r>
    </w:p>
    <w:p w14:paraId="79ED357E">
      <w:pPr>
        <w:tabs>
          <w:tab w:val="left" w:pos="840"/>
        </w:tabs>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政府采购政策性规定证明材料</w:t>
      </w:r>
    </w:p>
    <w:p w14:paraId="1449DF18">
      <w:pPr>
        <w:ind w:left="59" w:leftChars="28"/>
        <w:jc w:val="center"/>
        <w:rPr>
          <w:rFonts w:hint="eastAsia" w:ascii="宋体" w:hAnsi="宋体" w:eastAsia="宋体" w:cs="宋体"/>
          <w:b/>
          <w:color w:val="000000"/>
          <w:kern w:val="0"/>
          <w:szCs w:val="21"/>
        </w:rPr>
      </w:pPr>
    </w:p>
    <w:p w14:paraId="37F7E7AF">
      <w:pPr>
        <w:ind w:left="59" w:leftChars="28"/>
        <w:jc w:val="center"/>
        <w:rPr>
          <w:rFonts w:hint="eastAsia" w:ascii="宋体" w:hAnsi="宋体" w:eastAsia="宋体" w:cs="宋体"/>
          <w:b/>
          <w:color w:val="000000"/>
          <w:kern w:val="0"/>
          <w:szCs w:val="21"/>
        </w:rPr>
      </w:pPr>
    </w:p>
    <w:p w14:paraId="43560E8D">
      <w:pPr>
        <w:ind w:left="59" w:leftChars="28"/>
        <w:jc w:val="center"/>
        <w:rPr>
          <w:rFonts w:hint="eastAsia" w:ascii="宋体" w:hAnsi="宋体" w:eastAsia="宋体" w:cs="宋体"/>
          <w:b/>
          <w:color w:val="000000"/>
          <w:kern w:val="0"/>
          <w:szCs w:val="21"/>
        </w:rPr>
      </w:pPr>
    </w:p>
    <w:p w14:paraId="4818E2F5">
      <w:pPr>
        <w:ind w:left="59" w:leftChars="28"/>
        <w:jc w:val="center"/>
        <w:rPr>
          <w:rFonts w:hint="eastAsia" w:ascii="宋体" w:hAnsi="宋体" w:cs="宋体"/>
          <w:b/>
          <w:kern w:val="0"/>
          <w:sz w:val="32"/>
          <w:szCs w:val="32"/>
        </w:rPr>
      </w:pPr>
      <w:r>
        <w:rPr>
          <w:rFonts w:hint="eastAsia" w:ascii="宋体" w:hAnsi="宋体" w:cs="宋体"/>
          <w:b/>
          <w:bCs w:val="0"/>
          <w:color w:val="000000"/>
          <w:kern w:val="0"/>
          <w:sz w:val="24"/>
          <w:szCs w:val="24"/>
          <w:lang w:eastAsia="zh-CN"/>
        </w:rPr>
        <w:t>（</w:t>
      </w:r>
      <w:r>
        <w:rPr>
          <w:rFonts w:hint="eastAsia" w:ascii="宋体" w:hAnsi="宋体" w:eastAsia="宋体" w:cs="宋体"/>
          <w:b/>
          <w:bCs w:val="0"/>
          <w:color w:val="000000"/>
          <w:kern w:val="0"/>
          <w:sz w:val="24"/>
          <w:szCs w:val="24"/>
        </w:rPr>
        <w:t>注：如</w:t>
      </w:r>
      <w:r>
        <w:rPr>
          <w:rFonts w:hint="eastAsia" w:ascii="宋体" w:hAnsi="宋体" w:eastAsia="宋体" w:cs="宋体"/>
          <w:b/>
          <w:bCs w:val="0"/>
          <w:color w:val="000000"/>
          <w:kern w:val="0"/>
          <w:sz w:val="24"/>
          <w:szCs w:val="24"/>
          <w:lang w:val="en-US" w:eastAsia="zh-CN"/>
        </w:rPr>
        <w:t>供应商</w:t>
      </w:r>
      <w:r>
        <w:rPr>
          <w:rFonts w:hint="eastAsia" w:ascii="宋体" w:hAnsi="宋体" w:eastAsia="宋体" w:cs="宋体"/>
          <w:b/>
          <w:bCs w:val="0"/>
          <w:color w:val="000000"/>
          <w:kern w:val="0"/>
          <w:sz w:val="24"/>
          <w:szCs w:val="24"/>
        </w:rPr>
        <w:t>无本项资料，本声明函可删除）</w:t>
      </w:r>
    </w:p>
    <w:p w14:paraId="4352D697">
      <w:pPr>
        <w:widowControl/>
        <w:wordWrap w:val="0"/>
        <w:spacing w:line="460" w:lineRule="exact"/>
        <w:ind w:firstLine="1"/>
        <w:jc w:val="left"/>
        <w:rPr>
          <w:rFonts w:hint="eastAsia" w:ascii="宋体" w:hAnsi="宋体" w:cs="宋体"/>
          <w:b/>
          <w:kern w:val="0"/>
          <w:sz w:val="32"/>
          <w:szCs w:val="32"/>
        </w:rPr>
      </w:pPr>
    </w:p>
    <w:p w14:paraId="56B5150E">
      <w:pPr>
        <w:widowControl/>
        <w:wordWrap w:val="0"/>
        <w:spacing w:line="460" w:lineRule="exact"/>
        <w:ind w:firstLine="1"/>
        <w:jc w:val="left"/>
        <w:rPr>
          <w:rFonts w:hint="eastAsia" w:ascii="宋体" w:hAnsi="宋体" w:cs="宋体"/>
          <w:b/>
          <w:kern w:val="0"/>
          <w:sz w:val="32"/>
          <w:szCs w:val="32"/>
        </w:rPr>
      </w:pPr>
    </w:p>
    <w:p w14:paraId="3FE919AD">
      <w:pPr>
        <w:widowControl/>
        <w:snapToGrid w:val="0"/>
        <w:spacing w:line="460" w:lineRule="exact"/>
        <w:jc w:val="center"/>
        <w:rPr>
          <w:rFonts w:ascii="宋体" w:hAnsi="宋体" w:cs="宋体"/>
          <w:b/>
          <w:kern w:val="0"/>
          <w:sz w:val="32"/>
          <w:szCs w:val="32"/>
        </w:rPr>
      </w:pPr>
      <w:r>
        <w:rPr>
          <w:rFonts w:hint="eastAsia" w:ascii="宋体" w:hAnsi="宋体" w:cs="宋体"/>
          <w:b/>
          <w:kern w:val="0"/>
          <w:sz w:val="32"/>
          <w:szCs w:val="32"/>
        </w:rPr>
        <w:t>项目实施人员（主要从业人员及其技术资格）一览表</w:t>
      </w:r>
    </w:p>
    <w:p w14:paraId="18985820">
      <w:pPr>
        <w:widowControl/>
        <w:snapToGrid w:val="0"/>
        <w:spacing w:line="460" w:lineRule="exact"/>
        <w:jc w:val="center"/>
        <w:rPr>
          <w:rFonts w:ascii="宋体" w:hAnsi="宋体" w:cs="宋体"/>
          <w:kern w:val="0"/>
          <w:sz w:val="32"/>
          <w:szCs w:val="32"/>
        </w:rPr>
      </w:pPr>
      <w:r>
        <w:rPr>
          <w:rFonts w:hint="eastAsia" w:ascii="宋体" w:hAnsi="宋体" w:cs="宋体"/>
          <w:kern w:val="0"/>
          <w:sz w:val="32"/>
          <w:szCs w:val="32"/>
        </w:rPr>
        <w:t>（根据项目需要设定）</w:t>
      </w:r>
    </w:p>
    <w:p w14:paraId="09388B33">
      <w:pPr>
        <w:widowControl/>
        <w:snapToGrid w:val="0"/>
        <w:spacing w:line="460" w:lineRule="exact"/>
        <w:jc w:val="center"/>
        <w:rPr>
          <w:rFonts w:ascii="宋体" w:hAnsi="宋体" w:cs="宋体"/>
          <w:b/>
          <w:kern w:val="0"/>
          <w:sz w:val="32"/>
          <w:szCs w:val="32"/>
        </w:rPr>
      </w:pPr>
    </w:p>
    <w:p w14:paraId="171F7964">
      <w:pPr>
        <w:widowControl/>
        <w:wordWrap w:val="0"/>
        <w:snapToGrid w:val="0"/>
        <w:spacing w:line="460" w:lineRule="exact"/>
        <w:jc w:val="left"/>
        <w:rPr>
          <w:rFonts w:ascii="宋体" w:hAnsi="宋体" w:cs="宋体"/>
          <w:kern w:val="0"/>
          <w:sz w:val="28"/>
          <w:szCs w:val="28"/>
        </w:rPr>
      </w:pPr>
      <w:r>
        <w:rPr>
          <w:rFonts w:hint="eastAsia" w:ascii="宋体" w:hAnsi="宋体" w:cs="宋体"/>
          <w:kern w:val="0"/>
          <w:sz w:val="28"/>
          <w:szCs w:val="28"/>
        </w:rPr>
        <w:t>标包号：</w:t>
      </w:r>
      <w:r>
        <w:rPr>
          <w:rFonts w:hint="eastAsia" w:ascii="宋体" w:hAnsi="宋体" w:cs="宋体"/>
          <w:kern w:val="0"/>
          <w:sz w:val="28"/>
          <w:szCs w:val="28"/>
          <w:u w:val="single"/>
        </w:rPr>
        <w:t xml:space="preserve">              </w:t>
      </w:r>
    </w:p>
    <w:tbl>
      <w:tblPr>
        <w:tblStyle w:val="17"/>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35C9E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478737C">
            <w:pPr>
              <w:widowControl/>
              <w:snapToGrid w:val="0"/>
              <w:spacing w:line="460" w:lineRule="exact"/>
              <w:jc w:val="left"/>
              <w:rPr>
                <w:rFonts w:ascii="宋体" w:hAnsi="宋体" w:cs="宋体"/>
                <w:kern w:val="0"/>
                <w:sz w:val="28"/>
                <w:szCs w:val="28"/>
              </w:rPr>
            </w:pPr>
            <w:r>
              <w:rPr>
                <w:rFonts w:hint="eastAsia" w:ascii="宋体" w:hAnsi="宋体" w:cs="宋体"/>
                <w:kern w:val="0"/>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1738F39">
            <w:pPr>
              <w:widowControl/>
              <w:snapToGrid w:val="0"/>
              <w:spacing w:line="460" w:lineRule="exact"/>
              <w:jc w:val="left"/>
              <w:rPr>
                <w:rFonts w:ascii="宋体" w:hAnsi="宋体" w:cs="宋体"/>
                <w:kern w:val="0"/>
                <w:sz w:val="28"/>
                <w:szCs w:val="28"/>
              </w:rPr>
            </w:pPr>
            <w:r>
              <w:rPr>
                <w:rFonts w:hint="eastAsia" w:ascii="宋体" w:hAnsi="宋体" w:cs="宋体"/>
                <w:kern w:val="0"/>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5F1EF2D2">
            <w:pPr>
              <w:widowControl/>
              <w:snapToGrid w:val="0"/>
              <w:spacing w:line="460" w:lineRule="exact"/>
              <w:jc w:val="left"/>
              <w:rPr>
                <w:rFonts w:ascii="宋体" w:hAnsi="宋体" w:cs="宋体"/>
                <w:kern w:val="0"/>
                <w:sz w:val="28"/>
                <w:szCs w:val="28"/>
              </w:rPr>
            </w:pPr>
            <w:r>
              <w:rPr>
                <w:rFonts w:hint="eastAsia" w:ascii="宋体" w:hAnsi="宋体" w:cs="宋体"/>
                <w:kern w:val="0"/>
                <w:sz w:val="28"/>
                <w:szCs w:val="28"/>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2470C45D">
            <w:pPr>
              <w:widowControl/>
              <w:snapToGrid w:val="0"/>
              <w:spacing w:line="460" w:lineRule="exact"/>
              <w:jc w:val="left"/>
              <w:rPr>
                <w:rFonts w:ascii="宋体" w:hAnsi="宋体" w:cs="宋体"/>
                <w:kern w:val="0"/>
                <w:sz w:val="28"/>
                <w:szCs w:val="28"/>
              </w:rPr>
            </w:pPr>
            <w:r>
              <w:rPr>
                <w:rFonts w:hint="eastAsia" w:ascii="宋体" w:hAnsi="宋体" w:cs="宋体"/>
                <w:kern w:val="0"/>
                <w:sz w:val="28"/>
                <w:szCs w:val="28"/>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34298811">
            <w:pPr>
              <w:widowControl/>
              <w:snapToGrid w:val="0"/>
              <w:spacing w:line="460" w:lineRule="exact"/>
              <w:jc w:val="left"/>
              <w:rPr>
                <w:rFonts w:ascii="宋体" w:hAnsi="宋体" w:cs="宋体"/>
                <w:bCs/>
                <w:kern w:val="0"/>
                <w:sz w:val="28"/>
                <w:szCs w:val="28"/>
              </w:rPr>
            </w:pPr>
            <w:r>
              <w:rPr>
                <w:rFonts w:hint="eastAsia" w:ascii="宋体" w:hAnsi="宋体" w:cs="宋体"/>
                <w:bCs/>
                <w:kern w:val="0"/>
                <w:sz w:val="28"/>
                <w:szCs w:val="28"/>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34DE7102">
            <w:pPr>
              <w:widowControl/>
              <w:snapToGrid w:val="0"/>
              <w:spacing w:line="460" w:lineRule="exact"/>
              <w:jc w:val="left"/>
              <w:rPr>
                <w:rFonts w:ascii="宋体" w:hAnsi="宋体" w:cs="宋体"/>
                <w:bCs/>
                <w:kern w:val="0"/>
                <w:sz w:val="28"/>
                <w:szCs w:val="28"/>
              </w:rPr>
            </w:pPr>
            <w:r>
              <w:rPr>
                <w:rFonts w:hint="eastAsia" w:ascii="宋体" w:hAnsi="宋体" w:cs="宋体"/>
                <w:bCs/>
                <w:kern w:val="0"/>
                <w:sz w:val="28"/>
                <w:szCs w:val="28"/>
              </w:rPr>
              <w:t>劳动合同编号</w:t>
            </w:r>
          </w:p>
        </w:tc>
      </w:tr>
      <w:tr w14:paraId="6B8F4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32A6F3">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004" w:type="dxa"/>
            <w:tcBorders>
              <w:top w:val="single" w:color="auto" w:sz="4" w:space="0"/>
              <w:left w:val="single" w:color="auto" w:sz="4" w:space="0"/>
              <w:bottom w:val="single" w:color="auto" w:sz="4" w:space="0"/>
              <w:right w:val="single" w:color="auto" w:sz="4" w:space="0"/>
            </w:tcBorders>
          </w:tcPr>
          <w:p w14:paraId="439D5FC6">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63" w:type="dxa"/>
            <w:tcBorders>
              <w:top w:val="single" w:color="auto" w:sz="4" w:space="0"/>
              <w:left w:val="single" w:color="auto" w:sz="4" w:space="0"/>
              <w:bottom w:val="single" w:color="auto" w:sz="4" w:space="0"/>
              <w:right w:val="single" w:color="auto" w:sz="4" w:space="0"/>
            </w:tcBorders>
          </w:tcPr>
          <w:p w14:paraId="22563A58">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260" w:type="dxa"/>
            <w:tcBorders>
              <w:top w:val="single" w:color="auto" w:sz="4" w:space="0"/>
              <w:left w:val="single" w:color="auto" w:sz="4" w:space="0"/>
              <w:bottom w:val="single" w:color="auto" w:sz="4" w:space="0"/>
              <w:right w:val="single" w:color="auto" w:sz="4" w:space="0"/>
            </w:tcBorders>
          </w:tcPr>
          <w:p w14:paraId="1069FB7A">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20" w:type="dxa"/>
            <w:tcBorders>
              <w:top w:val="single" w:color="auto" w:sz="4" w:space="0"/>
              <w:left w:val="single" w:color="auto" w:sz="4" w:space="0"/>
              <w:bottom w:val="single" w:color="auto" w:sz="4" w:space="0"/>
              <w:right w:val="single" w:color="auto" w:sz="4" w:space="0"/>
            </w:tcBorders>
          </w:tcPr>
          <w:p w14:paraId="373B14EE">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980" w:type="dxa"/>
            <w:tcBorders>
              <w:top w:val="single" w:color="auto" w:sz="4" w:space="0"/>
              <w:left w:val="single" w:color="auto" w:sz="4" w:space="0"/>
              <w:bottom w:val="single" w:color="auto" w:sz="4" w:space="0"/>
              <w:right w:val="single" w:color="auto" w:sz="4" w:space="0"/>
            </w:tcBorders>
          </w:tcPr>
          <w:p w14:paraId="4256C54C">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r>
      <w:tr w14:paraId="35AFE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FC269D">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004" w:type="dxa"/>
            <w:tcBorders>
              <w:top w:val="single" w:color="auto" w:sz="4" w:space="0"/>
              <w:left w:val="single" w:color="auto" w:sz="4" w:space="0"/>
              <w:bottom w:val="single" w:color="auto" w:sz="4" w:space="0"/>
              <w:right w:val="single" w:color="auto" w:sz="4" w:space="0"/>
            </w:tcBorders>
          </w:tcPr>
          <w:p w14:paraId="29BB27F3">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63" w:type="dxa"/>
            <w:tcBorders>
              <w:top w:val="single" w:color="auto" w:sz="4" w:space="0"/>
              <w:left w:val="single" w:color="auto" w:sz="4" w:space="0"/>
              <w:bottom w:val="single" w:color="auto" w:sz="4" w:space="0"/>
              <w:right w:val="single" w:color="auto" w:sz="4" w:space="0"/>
            </w:tcBorders>
          </w:tcPr>
          <w:p w14:paraId="3204257E">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260" w:type="dxa"/>
            <w:tcBorders>
              <w:top w:val="single" w:color="auto" w:sz="4" w:space="0"/>
              <w:left w:val="single" w:color="auto" w:sz="4" w:space="0"/>
              <w:bottom w:val="single" w:color="auto" w:sz="4" w:space="0"/>
              <w:right w:val="single" w:color="auto" w:sz="4" w:space="0"/>
            </w:tcBorders>
          </w:tcPr>
          <w:p w14:paraId="3643EF07">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20" w:type="dxa"/>
            <w:tcBorders>
              <w:top w:val="single" w:color="auto" w:sz="4" w:space="0"/>
              <w:left w:val="single" w:color="auto" w:sz="4" w:space="0"/>
              <w:bottom w:val="single" w:color="auto" w:sz="4" w:space="0"/>
              <w:right w:val="single" w:color="auto" w:sz="4" w:space="0"/>
            </w:tcBorders>
          </w:tcPr>
          <w:p w14:paraId="2496FF76">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980" w:type="dxa"/>
            <w:tcBorders>
              <w:top w:val="single" w:color="auto" w:sz="4" w:space="0"/>
              <w:left w:val="single" w:color="auto" w:sz="4" w:space="0"/>
              <w:bottom w:val="single" w:color="auto" w:sz="4" w:space="0"/>
              <w:right w:val="single" w:color="auto" w:sz="4" w:space="0"/>
            </w:tcBorders>
          </w:tcPr>
          <w:p w14:paraId="6F9FF4DC">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r>
      <w:tr w14:paraId="2F60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5B9F4B">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004" w:type="dxa"/>
            <w:tcBorders>
              <w:top w:val="single" w:color="auto" w:sz="4" w:space="0"/>
              <w:left w:val="single" w:color="auto" w:sz="4" w:space="0"/>
              <w:bottom w:val="single" w:color="auto" w:sz="4" w:space="0"/>
              <w:right w:val="single" w:color="auto" w:sz="4" w:space="0"/>
            </w:tcBorders>
          </w:tcPr>
          <w:p w14:paraId="7F0E6203">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63" w:type="dxa"/>
            <w:tcBorders>
              <w:top w:val="single" w:color="auto" w:sz="4" w:space="0"/>
              <w:left w:val="single" w:color="auto" w:sz="4" w:space="0"/>
              <w:bottom w:val="single" w:color="auto" w:sz="4" w:space="0"/>
              <w:right w:val="single" w:color="auto" w:sz="4" w:space="0"/>
            </w:tcBorders>
          </w:tcPr>
          <w:p w14:paraId="2A4F506E">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260" w:type="dxa"/>
            <w:tcBorders>
              <w:top w:val="single" w:color="auto" w:sz="4" w:space="0"/>
              <w:left w:val="single" w:color="auto" w:sz="4" w:space="0"/>
              <w:bottom w:val="single" w:color="auto" w:sz="4" w:space="0"/>
              <w:right w:val="single" w:color="auto" w:sz="4" w:space="0"/>
            </w:tcBorders>
          </w:tcPr>
          <w:p w14:paraId="3B0383F5">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20" w:type="dxa"/>
            <w:tcBorders>
              <w:top w:val="single" w:color="auto" w:sz="4" w:space="0"/>
              <w:left w:val="single" w:color="auto" w:sz="4" w:space="0"/>
              <w:bottom w:val="single" w:color="auto" w:sz="4" w:space="0"/>
              <w:right w:val="single" w:color="auto" w:sz="4" w:space="0"/>
            </w:tcBorders>
          </w:tcPr>
          <w:p w14:paraId="5D3E1E44">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980" w:type="dxa"/>
            <w:tcBorders>
              <w:top w:val="single" w:color="auto" w:sz="4" w:space="0"/>
              <w:left w:val="single" w:color="auto" w:sz="4" w:space="0"/>
              <w:bottom w:val="single" w:color="auto" w:sz="4" w:space="0"/>
              <w:right w:val="single" w:color="auto" w:sz="4" w:space="0"/>
            </w:tcBorders>
          </w:tcPr>
          <w:p w14:paraId="5DF16CB1">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r>
      <w:tr w14:paraId="58874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92D089">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004" w:type="dxa"/>
            <w:tcBorders>
              <w:top w:val="single" w:color="auto" w:sz="4" w:space="0"/>
              <w:left w:val="single" w:color="auto" w:sz="4" w:space="0"/>
              <w:bottom w:val="single" w:color="auto" w:sz="4" w:space="0"/>
              <w:right w:val="single" w:color="auto" w:sz="4" w:space="0"/>
            </w:tcBorders>
          </w:tcPr>
          <w:p w14:paraId="7B2BC061">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63" w:type="dxa"/>
            <w:tcBorders>
              <w:top w:val="single" w:color="auto" w:sz="4" w:space="0"/>
              <w:left w:val="single" w:color="auto" w:sz="4" w:space="0"/>
              <w:bottom w:val="single" w:color="auto" w:sz="4" w:space="0"/>
              <w:right w:val="single" w:color="auto" w:sz="4" w:space="0"/>
            </w:tcBorders>
          </w:tcPr>
          <w:p w14:paraId="2F1D884F">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260" w:type="dxa"/>
            <w:tcBorders>
              <w:top w:val="single" w:color="auto" w:sz="4" w:space="0"/>
              <w:left w:val="single" w:color="auto" w:sz="4" w:space="0"/>
              <w:bottom w:val="single" w:color="auto" w:sz="4" w:space="0"/>
              <w:right w:val="single" w:color="auto" w:sz="4" w:space="0"/>
            </w:tcBorders>
          </w:tcPr>
          <w:p w14:paraId="3B6EC05B">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20" w:type="dxa"/>
            <w:tcBorders>
              <w:top w:val="single" w:color="auto" w:sz="4" w:space="0"/>
              <w:left w:val="single" w:color="auto" w:sz="4" w:space="0"/>
              <w:bottom w:val="single" w:color="auto" w:sz="4" w:space="0"/>
              <w:right w:val="single" w:color="auto" w:sz="4" w:space="0"/>
            </w:tcBorders>
          </w:tcPr>
          <w:p w14:paraId="7E36D88C">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980" w:type="dxa"/>
            <w:tcBorders>
              <w:top w:val="single" w:color="auto" w:sz="4" w:space="0"/>
              <w:left w:val="single" w:color="auto" w:sz="4" w:space="0"/>
              <w:bottom w:val="single" w:color="auto" w:sz="4" w:space="0"/>
              <w:right w:val="single" w:color="auto" w:sz="4" w:space="0"/>
            </w:tcBorders>
          </w:tcPr>
          <w:p w14:paraId="64B22D16">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r>
      <w:tr w14:paraId="2194E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290555C">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004" w:type="dxa"/>
            <w:tcBorders>
              <w:top w:val="single" w:color="auto" w:sz="4" w:space="0"/>
              <w:left w:val="single" w:color="auto" w:sz="4" w:space="0"/>
              <w:bottom w:val="single" w:color="auto" w:sz="4" w:space="0"/>
              <w:right w:val="single" w:color="auto" w:sz="4" w:space="0"/>
            </w:tcBorders>
          </w:tcPr>
          <w:p w14:paraId="48D526E6">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63" w:type="dxa"/>
            <w:tcBorders>
              <w:top w:val="single" w:color="auto" w:sz="4" w:space="0"/>
              <w:left w:val="single" w:color="auto" w:sz="4" w:space="0"/>
              <w:bottom w:val="single" w:color="auto" w:sz="4" w:space="0"/>
              <w:right w:val="single" w:color="auto" w:sz="4" w:space="0"/>
            </w:tcBorders>
          </w:tcPr>
          <w:p w14:paraId="68BD277A">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260" w:type="dxa"/>
            <w:tcBorders>
              <w:top w:val="single" w:color="auto" w:sz="4" w:space="0"/>
              <w:left w:val="single" w:color="auto" w:sz="4" w:space="0"/>
              <w:bottom w:val="single" w:color="auto" w:sz="4" w:space="0"/>
              <w:right w:val="single" w:color="auto" w:sz="4" w:space="0"/>
            </w:tcBorders>
          </w:tcPr>
          <w:p w14:paraId="172FAD79">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620" w:type="dxa"/>
            <w:tcBorders>
              <w:top w:val="single" w:color="auto" w:sz="4" w:space="0"/>
              <w:left w:val="single" w:color="auto" w:sz="4" w:space="0"/>
              <w:bottom w:val="single" w:color="auto" w:sz="4" w:space="0"/>
              <w:right w:val="single" w:color="auto" w:sz="4" w:space="0"/>
            </w:tcBorders>
          </w:tcPr>
          <w:p w14:paraId="7C583223">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c>
          <w:tcPr>
            <w:tcW w:w="1980" w:type="dxa"/>
            <w:tcBorders>
              <w:top w:val="single" w:color="auto" w:sz="4" w:space="0"/>
              <w:left w:val="single" w:color="auto" w:sz="4" w:space="0"/>
              <w:bottom w:val="single" w:color="auto" w:sz="4" w:space="0"/>
              <w:right w:val="single" w:color="auto" w:sz="4" w:space="0"/>
            </w:tcBorders>
          </w:tcPr>
          <w:p w14:paraId="2B16DFE9">
            <w:pPr>
              <w:widowControl/>
              <w:snapToGrid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tc>
      </w:tr>
    </w:tbl>
    <w:p w14:paraId="01BB7C28">
      <w:pPr>
        <w:widowControl/>
        <w:wordWrap w:val="0"/>
        <w:snapToGrid w:val="0"/>
        <w:spacing w:line="460" w:lineRule="exact"/>
        <w:jc w:val="left"/>
        <w:rPr>
          <w:rFonts w:ascii="宋体" w:hAnsi="宋体" w:cs="宋体"/>
          <w:b/>
          <w:kern w:val="0"/>
          <w:sz w:val="28"/>
          <w:szCs w:val="28"/>
        </w:rPr>
      </w:pPr>
      <w:r>
        <w:rPr>
          <w:rFonts w:hint="eastAsia" w:ascii="宋体" w:hAnsi="宋体" w:cs="宋体"/>
          <w:b/>
          <w:kern w:val="0"/>
          <w:sz w:val="28"/>
          <w:szCs w:val="28"/>
        </w:rPr>
        <w:t xml:space="preserve">    </w:t>
      </w:r>
      <w:r>
        <w:rPr>
          <w:rFonts w:hint="eastAsia" w:ascii="宋体" w:hAnsi="宋体" w:cs="宋体"/>
          <w:kern w:val="0"/>
          <w:sz w:val="28"/>
          <w:szCs w:val="28"/>
        </w:rPr>
        <w:t xml:space="preserve">                     供应商：</w:t>
      </w:r>
      <w:r>
        <w:rPr>
          <w:rFonts w:hint="eastAsia" w:ascii="宋体" w:hAnsi="宋体" w:cs="宋体"/>
          <w:kern w:val="0"/>
          <w:sz w:val="28"/>
          <w:szCs w:val="28"/>
          <w:u w:val="single"/>
        </w:rPr>
        <w:t xml:space="preserve">      </w:t>
      </w:r>
      <w:r>
        <w:rPr>
          <w:rFonts w:hint="eastAsia" w:ascii="宋体" w:hAnsi="宋体" w:cs="宋体"/>
          <w:kern w:val="0"/>
          <w:sz w:val="28"/>
          <w:szCs w:val="28"/>
        </w:rPr>
        <w:t>（全称并加盖公章）</w:t>
      </w:r>
    </w:p>
    <w:p w14:paraId="0F55EED0">
      <w:pPr>
        <w:widowControl/>
        <w:wordWrap w:val="0"/>
        <w:spacing w:line="460" w:lineRule="exact"/>
        <w:ind w:firstLine="4200" w:firstLineChars="1500"/>
        <w:jc w:val="left"/>
        <w:rPr>
          <w:rFonts w:ascii="宋体" w:hAnsi="宋体" w:cs="宋体"/>
          <w:bCs/>
          <w:kern w:val="0"/>
          <w:sz w:val="28"/>
          <w:szCs w:val="28"/>
        </w:rPr>
      </w:pPr>
      <w:r>
        <w:rPr>
          <w:rFonts w:hint="eastAsia" w:ascii="宋体" w:hAnsi="宋体" w:cs="宋体"/>
          <w:kern w:val="0"/>
          <w:sz w:val="28"/>
          <w:szCs w:val="28"/>
        </w:rPr>
        <w:t>年  月   日</w:t>
      </w:r>
      <w:r>
        <w:rPr>
          <w:rFonts w:hint="eastAsia" w:ascii="宋体" w:hAnsi="宋体" w:cs="宋体"/>
          <w:b/>
          <w:kern w:val="0"/>
          <w:sz w:val="24"/>
        </w:rPr>
        <w:t xml:space="preserve"> </w:t>
      </w:r>
    </w:p>
    <w:p w14:paraId="69CEB82F">
      <w:pPr>
        <w:widowControl/>
        <w:wordWrap w:val="0"/>
        <w:spacing w:line="460" w:lineRule="exact"/>
        <w:jc w:val="left"/>
        <w:rPr>
          <w:rFonts w:hint="eastAsia" w:ascii="宋体" w:hAnsi="宋体" w:eastAsia="宋体" w:cs="宋体"/>
          <w:b/>
          <w:kern w:val="0"/>
          <w:sz w:val="32"/>
          <w:szCs w:val="32"/>
          <w:lang w:eastAsia="zh-CN"/>
        </w:rPr>
      </w:pPr>
    </w:p>
    <w:p w14:paraId="1D8BAE62">
      <w:pPr>
        <w:widowControl/>
        <w:spacing w:line="460" w:lineRule="exact"/>
        <w:jc w:val="center"/>
        <w:rPr>
          <w:rFonts w:hint="eastAsia" w:ascii="宋体" w:hAnsi="宋体" w:cs="宋体"/>
          <w:b/>
          <w:kern w:val="0"/>
          <w:sz w:val="32"/>
          <w:szCs w:val="32"/>
        </w:rPr>
      </w:pPr>
    </w:p>
    <w:p w14:paraId="5BE753D3">
      <w:pPr>
        <w:widowControl/>
        <w:spacing w:line="460" w:lineRule="exact"/>
        <w:jc w:val="center"/>
        <w:rPr>
          <w:rFonts w:hint="eastAsia" w:ascii="宋体" w:hAnsi="宋体" w:cs="宋体"/>
          <w:b/>
          <w:kern w:val="0"/>
          <w:sz w:val="32"/>
          <w:szCs w:val="32"/>
        </w:rPr>
      </w:pPr>
    </w:p>
    <w:p w14:paraId="377CB051">
      <w:pPr>
        <w:widowControl/>
        <w:spacing w:line="460" w:lineRule="exact"/>
        <w:jc w:val="center"/>
        <w:rPr>
          <w:rFonts w:hint="eastAsia" w:ascii="宋体" w:hAnsi="宋体" w:cs="宋体"/>
          <w:b/>
          <w:kern w:val="0"/>
          <w:sz w:val="32"/>
          <w:szCs w:val="32"/>
        </w:rPr>
      </w:pPr>
    </w:p>
    <w:p w14:paraId="13FBD1FD">
      <w:pPr>
        <w:widowControl/>
        <w:spacing w:line="460" w:lineRule="exact"/>
        <w:jc w:val="center"/>
        <w:rPr>
          <w:rFonts w:hint="eastAsia" w:ascii="宋体" w:hAnsi="宋体" w:cs="宋体"/>
          <w:b/>
          <w:kern w:val="0"/>
          <w:sz w:val="32"/>
          <w:szCs w:val="32"/>
        </w:rPr>
      </w:pPr>
    </w:p>
    <w:p w14:paraId="41CBC923">
      <w:pPr>
        <w:widowControl/>
        <w:spacing w:line="460" w:lineRule="exact"/>
        <w:jc w:val="center"/>
        <w:rPr>
          <w:rFonts w:hint="eastAsia" w:ascii="宋体" w:hAnsi="宋体" w:cs="宋体"/>
          <w:b/>
          <w:kern w:val="0"/>
          <w:sz w:val="32"/>
          <w:szCs w:val="32"/>
        </w:rPr>
      </w:pPr>
    </w:p>
    <w:p w14:paraId="1D9E1F0F">
      <w:pPr>
        <w:widowControl/>
        <w:spacing w:line="460" w:lineRule="exact"/>
        <w:jc w:val="center"/>
        <w:rPr>
          <w:rFonts w:hint="eastAsia" w:ascii="宋体" w:hAnsi="宋体" w:cs="宋体"/>
          <w:b/>
          <w:kern w:val="0"/>
          <w:sz w:val="32"/>
          <w:szCs w:val="32"/>
        </w:rPr>
      </w:pPr>
    </w:p>
    <w:p w14:paraId="2E21F483">
      <w:pPr>
        <w:widowControl/>
        <w:spacing w:line="460" w:lineRule="exact"/>
        <w:jc w:val="center"/>
        <w:rPr>
          <w:rFonts w:hint="eastAsia" w:ascii="宋体" w:hAnsi="宋体" w:cs="宋体"/>
          <w:b/>
          <w:kern w:val="0"/>
          <w:sz w:val="32"/>
          <w:szCs w:val="32"/>
        </w:rPr>
      </w:pPr>
    </w:p>
    <w:p w14:paraId="09106B33">
      <w:pPr>
        <w:widowControl/>
        <w:spacing w:line="460" w:lineRule="exact"/>
        <w:jc w:val="center"/>
        <w:rPr>
          <w:rFonts w:hint="eastAsia" w:ascii="宋体" w:hAnsi="宋体" w:cs="宋体"/>
          <w:b/>
          <w:kern w:val="0"/>
          <w:sz w:val="32"/>
          <w:szCs w:val="32"/>
        </w:rPr>
      </w:pPr>
    </w:p>
    <w:p w14:paraId="06F572FA">
      <w:pPr>
        <w:widowControl/>
        <w:spacing w:line="460" w:lineRule="exact"/>
        <w:jc w:val="center"/>
        <w:rPr>
          <w:rFonts w:hint="eastAsia" w:ascii="宋体" w:hAnsi="宋体" w:cs="宋体"/>
          <w:b/>
          <w:kern w:val="0"/>
          <w:sz w:val="32"/>
          <w:szCs w:val="32"/>
        </w:rPr>
      </w:pPr>
    </w:p>
    <w:p w14:paraId="4BD382BE">
      <w:pPr>
        <w:widowControl/>
        <w:spacing w:line="460" w:lineRule="exact"/>
        <w:jc w:val="center"/>
        <w:rPr>
          <w:rFonts w:hint="eastAsia" w:ascii="宋体" w:hAnsi="宋体" w:cs="宋体"/>
          <w:b/>
          <w:kern w:val="0"/>
          <w:sz w:val="32"/>
          <w:szCs w:val="32"/>
        </w:rPr>
      </w:pPr>
    </w:p>
    <w:p w14:paraId="70AD8265">
      <w:pPr>
        <w:widowControl/>
        <w:spacing w:line="460" w:lineRule="exact"/>
        <w:jc w:val="center"/>
        <w:rPr>
          <w:rFonts w:ascii="宋体" w:hAnsi="宋体" w:cs="宋体"/>
          <w:b/>
          <w:kern w:val="0"/>
          <w:sz w:val="32"/>
          <w:szCs w:val="32"/>
        </w:rPr>
      </w:pPr>
      <w:r>
        <w:rPr>
          <w:rFonts w:hint="eastAsia" w:ascii="宋体" w:hAnsi="宋体" w:cs="宋体"/>
          <w:b/>
          <w:kern w:val="0"/>
          <w:sz w:val="32"/>
          <w:szCs w:val="32"/>
        </w:rPr>
        <w:t>政府采购履约担保函（如需要）</w:t>
      </w:r>
    </w:p>
    <w:p w14:paraId="641C49E9">
      <w:pPr>
        <w:widowControl/>
        <w:wordWrap w:val="0"/>
        <w:spacing w:line="460" w:lineRule="exact"/>
        <w:ind w:firstLine="5880" w:firstLineChars="2100"/>
        <w:jc w:val="left"/>
        <w:rPr>
          <w:rFonts w:hint="eastAsia" w:ascii="宋体" w:hAnsi="宋体" w:cs="宋体"/>
          <w:kern w:val="0"/>
          <w:sz w:val="28"/>
          <w:szCs w:val="28"/>
        </w:rPr>
      </w:pPr>
    </w:p>
    <w:p w14:paraId="034E8837">
      <w:pPr>
        <w:widowControl/>
        <w:wordWrap w:val="0"/>
        <w:spacing w:line="460" w:lineRule="exact"/>
        <w:ind w:firstLine="5880" w:firstLineChars="2100"/>
        <w:jc w:val="left"/>
        <w:rPr>
          <w:rFonts w:ascii="宋体" w:hAnsi="宋体" w:cs="宋体"/>
          <w:kern w:val="0"/>
          <w:sz w:val="28"/>
          <w:szCs w:val="28"/>
        </w:rPr>
      </w:pPr>
      <w:r>
        <w:rPr>
          <w:rFonts w:hint="eastAsia" w:ascii="宋体" w:hAnsi="宋体" w:cs="宋体"/>
          <w:kern w:val="0"/>
          <w:sz w:val="28"/>
          <w:szCs w:val="28"/>
        </w:rPr>
        <w:t>编号：</w:t>
      </w:r>
    </w:p>
    <w:p w14:paraId="584FAA9C">
      <w:pPr>
        <w:widowControl/>
        <w:wordWrap w:val="0"/>
        <w:spacing w:line="460" w:lineRule="exact"/>
        <w:jc w:val="left"/>
        <w:rPr>
          <w:rFonts w:ascii="宋体" w:hAnsi="宋体" w:cs="宋体"/>
          <w:kern w:val="0"/>
          <w:sz w:val="28"/>
          <w:szCs w:val="28"/>
        </w:rPr>
      </w:pPr>
      <w:r>
        <w:rPr>
          <w:rFonts w:hint="eastAsia" w:ascii="宋体" w:hAnsi="宋体" w:cs="宋体"/>
          <w:kern w:val="0"/>
          <w:sz w:val="28"/>
          <w:szCs w:val="28"/>
        </w:rPr>
        <w:t>（采购人）</w:t>
      </w:r>
      <w:r>
        <w:rPr>
          <w:rFonts w:hint="eastAsia" w:ascii="宋体" w:hAnsi="宋体" w:cs="宋体"/>
          <w:b/>
          <w:kern w:val="0"/>
          <w:sz w:val="28"/>
          <w:szCs w:val="28"/>
        </w:rPr>
        <w:t>：</w:t>
      </w:r>
    </w:p>
    <w:p w14:paraId="2E475D06">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鉴于你方与 </w:t>
      </w:r>
      <w:r>
        <w:rPr>
          <w:rFonts w:hint="eastAsia" w:ascii="宋体" w:hAnsi="宋体" w:cs="宋体"/>
          <w:kern w:val="0"/>
          <w:sz w:val="28"/>
          <w:szCs w:val="28"/>
          <w:u w:val="single"/>
        </w:rPr>
        <w:t xml:space="preserve">    </w:t>
      </w:r>
      <w:r>
        <w:rPr>
          <w:rFonts w:hint="eastAsia" w:ascii="宋体" w:hAnsi="宋体" w:cs="宋体"/>
          <w:kern w:val="0"/>
          <w:sz w:val="28"/>
          <w:szCs w:val="28"/>
        </w:rPr>
        <w:t>（以下简称供应商）于</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日签定编号为</w:t>
      </w:r>
      <w:r>
        <w:rPr>
          <w:rFonts w:hint="eastAsia" w:ascii="宋体" w:hAnsi="宋体" w:cs="宋体"/>
          <w:kern w:val="0"/>
          <w:sz w:val="28"/>
          <w:szCs w:val="28"/>
          <w:u w:val="single"/>
        </w:rPr>
        <w:t xml:space="preserve">     </w:t>
      </w:r>
      <w:r>
        <w:rPr>
          <w:rFonts w:hint="eastAsia" w:ascii="宋体" w:hAnsi="宋体" w:cs="宋体"/>
          <w:kern w:val="0"/>
          <w:sz w:val="28"/>
          <w:szCs w:val="28"/>
        </w:rPr>
        <w:t>的《</w:t>
      </w:r>
      <w:r>
        <w:rPr>
          <w:rFonts w:hint="eastAsia" w:ascii="宋体" w:hAnsi="宋体" w:cs="宋体"/>
          <w:kern w:val="0"/>
          <w:sz w:val="28"/>
          <w:szCs w:val="28"/>
          <w:u w:val="single"/>
        </w:rPr>
        <w:t xml:space="preserve">     </w:t>
      </w:r>
      <w:r>
        <w:rPr>
          <w:rFonts w:hint="eastAsia" w:ascii="宋体" w:hAnsi="宋体" w:cs="宋体"/>
          <w:kern w:val="0"/>
          <w:sz w:val="28"/>
          <w:szCs w:val="28"/>
        </w:rPr>
        <w:t>政府采购合同》（以下简称主合同），且依据该合同的约定，供应商应在</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日前向你方交纳履约保证金，且可以履约担保函的形式交纳履约保证金。应供应商的申请，我方以保证的方式向你方提供如下履约保证金担保：</w:t>
      </w:r>
    </w:p>
    <w:p w14:paraId="237BE5F6">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一、保证责任的情形及保证金额</w:t>
      </w:r>
    </w:p>
    <w:p w14:paraId="6C9F50E0">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（一）在供应商出现下列情形之一时，我方承担保证责任：</w:t>
      </w:r>
    </w:p>
    <w:p w14:paraId="3BA0DD3B">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1．将成交项目转让给他人，或者在响应文件中未说明，且未经采购人同意，将成交项目分包给他人的；</w:t>
      </w:r>
    </w:p>
    <w:p w14:paraId="1111ED50">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2．主合同约定的应当缴纳履约保证金的情形:</w:t>
      </w:r>
    </w:p>
    <w:p w14:paraId="5581EEFF">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（1）未按主合同约定的质量、数量和期限供应货物/提供服务/完成工程的；</w:t>
      </w:r>
    </w:p>
    <w:p w14:paraId="5ABF5733">
      <w:pPr>
        <w:widowControl/>
        <w:wordWrap w:val="0"/>
        <w:spacing w:line="460" w:lineRule="exact"/>
        <w:ind w:firstLine="560" w:firstLineChars="200"/>
        <w:jc w:val="left"/>
        <w:outlineLvl w:val="0"/>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u w:val="single"/>
        </w:rPr>
        <w:t xml:space="preserve">                                           </w:t>
      </w:r>
      <w:r>
        <w:rPr>
          <w:rFonts w:hint="eastAsia" w:ascii="宋体" w:hAnsi="宋体" w:cs="宋体"/>
          <w:kern w:val="0"/>
          <w:sz w:val="28"/>
          <w:szCs w:val="28"/>
        </w:rPr>
        <w:t>。</w:t>
      </w:r>
    </w:p>
    <w:p w14:paraId="3149DC25">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（二）我方的保证范围是主合同约定的合同价款总额的</w:t>
      </w:r>
      <w:r>
        <w:rPr>
          <w:rFonts w:hint="eastAsia" w:ascii="宋体" w:hAnsi="宋体" w:cs="宋体"/>
          <w:kern w:val="0"/>
          <w:sz w:val="28"/>
          <w:szCs w:val="28"/>
          <w:u w:val="single"/>
        </w:rPr>
        <w:t xml:space="preserve">   </w:t>
      </w:r>
      <w:r>
        <w:rPr>
          <w:rFonts w:hint="eastAsia" w:ascii="宋体" w:hAnsi="宋体" w:cs="宋体"/>
          <w:kern w:val="0"/>
          <w:sz w:val="28"/>
          <w:szCs w:val="28"/>
        </w:rPr>
        <w:t>%，数额为</w:t>
      </w:r>
      <w:r>
        <w:rPr>
          <w:rFonts w:hint="eastAsia" w:ascii="宋体" w:hAnsi="宋体" w:cs="宋体"/>
          <w:kern w:val="0"/>
          <w:sz w:val="28"/>
          <w:szCs w:val="28"/>
          <w:u w:val="single"/>
        </w:rPr>
        <w:t xml:space="preserve">  </w:t>
      </w:r>
      <w:r>
        <w:rPr>
          <w:rFonts w:hint="eastAsia" w:ascii="宋体" w:hAnsi="宋体" w:cs="宋体"/>
          <w:kern w:val="0"/>
          <w:sz w:val="28"/>
          <w:szCs w:val="28"/>
        </w:rPr>
        <w:t>元（大写</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），币种为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。（即主合同履约保证金金额）</w:t>
      </w:r>
    </w:p>
    <w:p w14:paraId="08C820C6">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二、保证的方式及保证期间</w:t>
      </w:r>
    </w:p>
    <w:p w14:paraId="6CB93B9D">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我方保证的方式为：连带责任保证。</w:t>
      </w:r>
    </w:p>
    <w:p w14:paraId="2D7602AE">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我方保证的期间为：自本合同生效之日起至供应商按照主合同约定的供货/完工期限届满后</w:t>
      </w:r>
      <w:r>
        <w:rPr>
          <w:rFonts w:hint="eastAsia" w:ascii="宋体" w:hAnsi="宋体" w:cs="宋体"/>
          <w:kern w:val="0"/>
          <w:sz w:val="28"/>
          <w:szCs w:val="28"/>
          <w:u w:val="single"/>
        </w:rPr>
        <w:t xml:space="preserve">     </w:t>
      </w:r>
      <w:r>
        <w:rPr>
          <w:rFonts w:hint="eastAsia" w:ascii="宋体" w:hAnsi="宋体" w:cs="宋体"/>
          <w:kern w:val="0"/>
          <w:sz w:val="28"/>
          <w:szCs w:val="28"/>
        </w:rPr>
        <w:t>日内。</w:t>
      </w:r>
    </w:p>
    <w:p w14:paraId="16D3D602">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如果供应商未按主合同约定向贵方供应货物/提供服务/完成工程的，由我方在保证金额内向你方支付上述款项。</w:t>
      </w:r>
    </w:p>
    <w:p w14:paraId="534C29B5">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三、承担保证责任的程序</w:t>
      </w:r>
    </w:p>
    <w:p w14:paraId="5E40997D">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1．你方要求我方承担保证责任的，应在本保函保证期间内向我方发出书面索赔通知。索赔通知应写明要求索赔的金额，支付款项应到达的帐号。并附有证明供应商违约事实的证明材料。</w:t>
      </w:r>
    </w:p>
    <w:p w14:paraId="089B0494">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如果你方与供应商因货物质量问题产生争议，你方还需同时提供</w:t>
      </w:r>
      <w:r>
        <w:rPr>
          <w:rFonts w:hint="eastAsia" w:ascii="宋体" w:hAnsi="宋体" w:cs="宋体"/>
          <w:kern w:val="0"/>
          <w:sz w:val="28"/>
          <w:szCs w:val="28"/>
          <w:u w:val="single"/>
        </w:rPr>
        <w:t xml:space="preserve">        </w:t>
      </w:r>
      <w:r>
        <w:rPr>
          <w:rFonts w:hint="eastAsia" w:ascii="宋体" w:hAnsi="宋体" w:cs="宋体"/>
          <w:kern w:val="0"/>
          <w:sz w:val="28"/>
          <w:szCs w:val="28"/>
        </w:rPr>
        <w:t>部门出具的质量检测报告，或经诉讼（仲裁）程序裁决后的裁决书、调解书，本保证人即按照检测结果或裁决书、调解书决定是否承担保证责任。</w:t>
      </w:r>
    </w:p>
    <w:p w14:paraId="03171BCD">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2．我方收到你方的书面索赔通知及相应证明材料，在</w:t>
      </w:r>
      <w:r>
        <w:rPr>
          <w:rFonts w:hint="eastAsia" w:ascii="宋体" w:hAnsi="宋体" w:cs="宋体"/>
          <w:kern w:val="0"/>
          <w:sz w:val="28"/>
          <w:szCs w:val="28"/>
          <w:u w:val="single"/>
        </w:rPr>
        <w:t xml:space="preserve">    </w:t>
      </w:r>
      <w:r>
        <w:rPr>
          <w:rFonts w:hint="eastAsia" w:ascii="宋体" w:hAnsi="宋体" w:cs="宋体"/>
          <w:kern w:val="0"/>
          <w:sz w:val="28"/>
          <w:szCs w:val="28"/>
        </w:rPr>
        <w:t>工作日内进行核定后按照本保函的承诺承担保证责任。</w:t>
      </w:r>
    </w:p>
    <w:p w14:paraId="1875CC9A">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四、保证责任的终止</w:t>
      </w:r>
    </w:p>
    <w:p w14:paraId="35D205FA">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981324B">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2．我方按照本保函向你方履行了保证责任后，自我方向你方支付款项（支付款项从我方账户划出）之日起，保证责任即终止。</w:t>
      </w:r>
    </w:p>
    <w:p w14:paraId="091977EB">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3．按照法律法规的规定或出现应终止我方保证责任的其它情形的，我方在本保函项下的保证责任亦终止。</w:t>
      </w:r>
    </w:p>
    <w:p w14:paraId="2582AF56">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DC06270">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五、免责条款</w:t>
      </w:r>
    </w:p>
    <w:p w14:paraId="11ECF0A2">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1．因你方违反主合同约定致使供应商不能履行义务的，我方不承担保证责任。</w:t>
      </w:r>
    </w:p>
    <w:p w14:paraId="5589638F">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2．依照法律法规的规定或你方与供应商的另行约定，全部或者部分免除供应商应缴纳的保证金义务的，我方亦免除相应的保证责任。</w:t>
      </w:r>
    </w:p>
    <w:p w14:paraId="0E9640EC">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3． 因不可抗力造成供应商不能履行供货义务的，我方不承担保证责任。</w:t>
      </w:r>
    </w:p>
    <w:p w14:paraId="1AD98F23">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六、争议的解决</w:t>
      </w:r>
    </w:p>
    <w:p w14:paraId="182D0BAE">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因本保函发生的纠纷，由你我双方协商解决，协商不成的，通过诉讼程序解决，诉讼管辖地法院为</w:t>
      </w:r>
      <w:r>
        <w:rPr>
          <w:rFonts w:hint="eastAsia" w:ascii="宋体" w:hAnsi="宋体" w:cs="宋体"/>
          <w:kern w:val="0"/>
          <w:sz w:val="28"/>
          <w:szCs w:val="28"/>
          <w:u w:val="single"/>
        </w:rPr>
        <w:t xml:space="preserve">           </w:t>
      </w:r>
      <w:r>
        <w:rPr>
          <w:rFonts w:hint="eastAsia" w:ascii="宋体" w:hAnsi="宋体" w:cs="宋体"/>
          <w:kern w:val="0"/>
          <w:sz w:val="28"/>
          <w:szCs w:val="28"/>
        </w:rPr>
        <w:t>法院。</w:t>
      </w:r>
    </w:p>
    <w:p w14:paraId="4DDF4EB1">
      <w:pPr>
        <w:widowControl/>
        <w:wordWrap w:val="0"/>
        <w:spacing w:line="460" w:lineRule="exact"/>
        <w:ind w:firstLine="562" w:firstLineChars="200"/>
        <w:jc w:val="left"/>
        <w:rPr>
          <w:rFonts w:ascii="宋体" w:hAnsi="宋体" w:cs="宋体"/>
          <w:kern w:val="0"/>
          <w:sz w:val="28"/>
          <w:szCs w:val="28"/>
        </w:rPr>
      </w:pPr>
      <w:r>
        <w:rPr>
          <w:rFonts w:hint="eastAsia" w:ascii="宋体" w:hAnsi="宋体" w:cs="宋体"/>
          <w:b/>
          <w:kern w:val="0"/>
          <w:sz w:val="28"/>
          <w:szCs w:val="28"/>
        </w:rPr>
        <w:t>七、保函的生效</w:t>
      </w:r>
    </w:p>
    <w:p w14:paraId="2D93D8C1">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本保函自我方加盖公章之日起生效。</w:t>
      </w:r>
    </w:p>
    <w:p w14:paraId="5E3B37B6">
      <w:pPr>
        <w:widowControl/>
        <w:wordWrap w:val="0"/>
        <w:spacing w:line="460" w:lineRule="exact"/>
        <w:ind w:firstLine="5880" w:firstLineChars="2100"/>
        <w:jc w:val="left"/>
        <w:rPr>
          <w:rFonts w:ascii="宋体" w:hAnsi="宋体" w:cs="宋体"/>
          <w:kern w:val="0"/>
          <w:sz w:val="28"/>
          <w:szCs w:val="28"/>
        </w:rPr>
      </w:pPr>
      <w:r>
        <w:rPr>
          <w:rFonts w:hint="eastAsia" w:ascii="宋体" w:hAnsi="宋体" w:cs="宋体"/>
          <w:kern w:val="0"/>
          <w:sz w:val="28"/>
          <w:szCs w:val="28"/>
        </w:rPr>
        <w:t>保证人：（公章）</w:t>
      </w:r>
    </w:p>
    <w:p w14:paraId="78071FA7">
      <w:pPr>
        <w:widowControl/>
        <w:wordWrap w:val="0"/>
        <w:spacing w:line="460" w:lineRule="exact"/>
        <w:ind w:firstLine="6020" w:firstLineChars="2150"/>
        <w:jc w:val="left"/>
        <w:rPr>
          <w:rFonts w:ascii="宋体" w:hAnsi="宋体" w:cs="宋体"/>
          <w:kern w:val="0"/>
          <w:sz w:val="28"/>
          <w:szCs w:val="28"/>
        </w:rPr>
      </w:pPr>
      <w:r>
        <w:rPr>
          <w:rFonts w:hint="eastAsia" w:ascii="宋体" w:hAnsi="宋体" w:cs="宋体"/>
          <w:kern w:val="0"/>
          <w:sz w:val="28"/>
          <w:szCs w:val="28"/>
        </w:rPr>
        <w:t>年   月    日</w:t>
      </w:r>
    </w:p>
    <w:p w14:paraId="01C7F943">
      <w:pPr>
        <w:widowControl/>
        <w:wordWrap w:val="0"/>
        <w:spacing w:line="460" w:lineRule="exact"/>
        <w:ind w:firstLine="6020" w:firstLineChars="2150"/>
        <w:jc w:val="left"/>
        <w:rPr>
          <w:rFonts w:ascii="宋体" w:hAnsi="宋体" w:cs="宋体"/>
          <w:kern w:val="0"/>
          <w:sz w:val="28"/>
          <w:szCs w:val="28"/>
        </w:rPr>
      </w:pPr>
    </w:p>
    <w:p w14:paraId="167CF3E2">
      <w:pPr>
        <w:widowControl/>
        <w:wordWrap w:val="0"/>
        <w:spacing w:line="460" w:lineRule="exact"/>
        <w:jc w:val="left"/>
        <w:rPr>
          <w:rFonts w:ascii="宋体" w:hAnsi="宋体" w:cs="宋体"/>
          <w:kern w:val="0"/>
          <w:sz w:val="28"/>
          <w:szCs w:val="28"/>
        </w:rPr>
      </w:pPr>
    </w:p>
    <w:p w14:paraId="5EE4C2DE">
      <w:pPr>
        <w:widowControl/>
        <w:wordWrap w:val="0"/>
        <w:spacing w:line="460" w:lineRule="exact"/>
        <w:ind w:firstLine="6020" w:firstLineChars="2150"/>
        <w:jc w:val="left"/>
        <w:rPr>
          <w:rFonts w:ascii="宋体" w:hAnsi="宋体" w:cs="宋体"/>
          <w:kern w:val="0"/>
          <w:sz w:val="28"/>
          <w:szCs w:val="28"/>
        </w:rPr>
      </w:pPr>
    </w:p>
    <w:p w14:paraId="08CBC65F">
      <w:pPr>
        <w:widowControl/>
        <w:wordWrap w:val="0"/>
        <w:spacing w:line="460" w:lineRule="exact"/>
        <w:jc w:val="left"/>
        <w:rPr>
          <w:rFonts w:hint="eastAsia" w:ascii="宋体" w:hAnsi="宋体" w:eastAsia="宋体" w:cs="宋体"/>
          <w:b/>
          <w:kern w:val="0"/>
          <w:sz w:val="32"/>
          <w:szCs w:val="32"/>
          <w:lang w:val="en-US" w:eastAsia="zh-CN"/>
        </w:rPr>
      </w:pPr>
    </w:p>
    <w:p w14:paraId="54260E4F">
      <w:pPr>
        <w:widowControl/>
        <w:wordWrap w:val="0"/>
        <w:spacing w:line="460" w:lineRule="exact"/>
        <w:ind w:firstLine="643" w:firstLineChars="200"/>
        <w:jc w:val="center"/>
        <w:rPr>
          <w:rFonts w:ascii="宋体" w:hAnsi="宋体" w:cs="宋体"/>
          <w:b/>
          <w:kern w:val="0"/>
          <w:sz w:val="32"/>
          <w:szCs w:val="32"/>
        </w:rPr>
      </w:pPr>
      <w:r>
        <w:rPr>
          <w:rFonts w:hint="eastAsia" w:ascii="宋体" w:hAnsi="宋体" w:cs="宋体"/>
          <w:b/>
          <w:kern w:val="0"/>
          <w:sz w:val="32"/>
          <w:szCs w:val="32"/>
        </w:rPr>
        <w:t>驻马店市政府采购专业信用</w:t>
      </w:r>
    </w:p>
    <w:p w14:paraId="7406332A">
      <w:pPr>
        <w:widowControl/>
        <w:wordWrap w:val="0"/>
        <w:spacing w:line="460" w:lineRule="exact"/>
        <w:ind w:firstLine="643" w:firstLineChars="200"/>
        <w:jc w:val="center"/>
        <w:rPr>
          <w:rFonts w:ascii="宋体" w:hAnsi="宋体" w:cs="宋体"/>
          <w:kern w:val="0"/>
          <w:sz w:val="28"/>
          <w:szCs w:val="28"/>
        </w:rPr>
      </w:pPr>
      <w:r>
        <w:rPr>
          <w:rFonts w:hint="eastAsia" w:ascii="宋体" w:hAnsi="宋体" w:cs="宋体"/>
          <w:b/>
          <w:kern w:val="0"/>
          <w:sz w:val="32"/>
          <w:szCs w:val="32"/>
        </w:rPr>
        <w:t>担保机构联系方式</w:t>
      </w:r>
    </w:p>
    <w:p w14:paraId="246E4F08">
      <w:pPr>
        <w:widowControl/>
        <w:wordWrap w:val="0"/>
        <w:spacing w:line="460" w:lineRule="exact"/>
        <w:ind w:firstLine="560" w:firstLineChars="200"/>
        <w:jc w:val="left"/>
        <w:rPr>
          <w:rFonts w:ascii="宋体" w:hAnsi="宋体" w:cs="宋体"/>
          <w:kern w:val="0"/>
          <w:sz w:val="28"/>
          <w:szCs w:val="28"/>
        </w:rPr>
      </w:pPr>
    </w:p>
    <w:p w14:paraId="5978ECC0">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驻马店市中小企业投资担保公司</w:t>
      </w:r>
    </w:p>
    <w:p w14:paraId="63E1B0BD">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联系人：贾普               手机：15516673926</w:t>
      </w:r>
    </w:p>
    <w:p w14:paraId="49F1BCC4">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联系电话：0396-2663688</w:t>
      </w:r>
    </w:p>
    <w:p w14:paraId="207EC4C9">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电子邮箱：zmdtzdb@126.com</w:t>
      </w:r>
    </w:p>
    <w:p w14:paraId="34B6CA72">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地址：驻马店市文明大道1396号（驻马店市财政局）</w:t>
      </w:r>
      <w:r>
        <w:rPr>
          <w:rFonts w:hint="eastAsia" w:eastAsia="‹ΟGB2312"/>
          <w:b/>
          <w:kern w:val="0"/>
          <w:sz w:val="32"/>
          <w:szCs w:val="32"/>
        </w:rPr>
        <w:t xml:space="preserve"> </w:t>
      </w:r>
    </w:p>
    <w:p w14:paraId="0CCFA5B7">
      <w:pPr>
        <w:widowControl/>
        <w:wordWrap w:val="0"/>
        <w:spacing w:line="460" w:lineRule="exact"/>
        <w:ind w:firstLine="560" w:firstLineChars="200"/>
        <w:jc w:val="left"/>
        <w:rPr>
          <w:rFonts w:ascii="宋体" w:hAnsi="宋体" w:cs="宋体"/>
          <w:kern w:val="0"/>
          <w:sz w:val="28"/>
          <w:szCs w:val="28"/>
        </w:rPr>
      </w:pPr>
    </w:p>
    <w:p w14:paraId="3EB906B1">
      <w:pPr>
        <w:widowControl/>
        <w:wordWrap w:val="0"/>
        <w:snapToGrid w:val="0"/>
        <w:spacing w:line="460" w:lineRule="exact"/>
        <w:jc w:val="left"/>
        <w:rPr>
          <w:rFonts w:ascii="宋体" w:hAnsi="宋体" w:cs="宋体"/>
          <w:b/>
          <w:kern w:val="0"/>
          <w:sz w:val="24"/>
        </w:rPr>
      </w:pPr>
    </w:p>
    <w:p w14:paraId="505435BA">
      <w:pPr>
        <w:widowControl/>
        <w:wordWrap w:val="0"/>
        <w:spacing w:line="460" w:lineRule="exact"/>
        <w:jc w:val="left"/>
        <w:rPr>
          <w:rFonts w:hint="eastAsia" w:ascii="黑体" w:hAnsi="黑体" w:eastAsia="黑体" w:cs="宋体"/>
          <w:b/>
          <w:kern w:val="0"/>
          <w:sz w:val="36"/>
          <w:szCs w:val="36"/>
        </w:rPr>
      </w:pPr>
    </w:p>
    <w:p w14:paraId="51B383DA">
      <w:pPr>
        <w:widowControl/>
        <w:wordWrap w:val="0"/>
        <w:spacing w:line="460" w:lineRule="exact"/>
        <w:jc w:val="left"/>
        <w:rPr>
          <w:rFonts w:hint="eastAsia" w:ascii="黑体" w:hAnsi="黑体" w:eastAsia="黑体" w:cs="宋体"/>
          <w:b/>
          <w:kern w:val="0"/>
          <w:sz w:val="36"/>
          <w:szCs w:val="36"/>
        </w:rPr>
      </w:pPr>
    </w:p>
    <w:p w14:paraId="1067B507">
      <w:pPr>
        <w:widowControl/>
        <w:wordWrap w:val="0"/>
        <w:spacing w:line="460" w:lineRule="exact"/>
        <w:jc w:val="left"/>
        <w:rPr>
          <w:rFonts w:hint="eastAsia" w:ascii="黑体" w:hAnsi="黑体" w:eastAsia="黑体" w:cs="宋体"/>
          <w:b/>
          <w:kern w:val="0"/>
          <w:sz w:val="36"/>
          <w:szCs w:val="36"/>
        </w:rPr>
      </w:pPr>
    </w:p>
    <w:p w14:paraId="0AF113DE">
      <w:pPr>
        <w:widowControl/>
        <w:wordWrap w:val="0"/>
        <w:spacing w:line="460" w:lineRule="exact"/>
        <w:jc w:val="left"/>
        <w:rPr>
          <w:rFonts w:hint="eastAsia" w:ascii="黑体" w:hAnsi="黑体" w:eastAsia="黑体" w:cs="宋体"/>
          <w:b/>
          <w:kern w:val="0"/>
          <w:sz w:val="36"/>
          <w:szCs w:val="36"/>
        </w:rPr>
      </w:pPr>
    </w:p>
    <w:p w14:paraId="71D6F20A">
      <w:pPr>
        <w:widowControl/>
        <w:wordWrap w:val="0"/>
        <w:spacing w:line="460" w:lineRule="exact"/>
        <w:jc w:val="left"/>
        <w:rPr>
          <w:rFonts w:hint="eastAsia" w:ascii="黑体" w:hAnsi="黑体" w:eastAsia="黑体" w:cs="宋体"/>
          <w:b/>
          <w:kern w:val="0"/>
          <w:sz w:val="36"/>
          <w:szCs w:val="36"/>
        </w:rPr>
      </w:pPr>
    </w:p>
    <w:p w14:paraId="7A395DEA">
      <w:pPr>
        <w:widowControl/>
        <w:wordWrap w:val="0"/>
        <w:spacing w:line="460" w:lineRule="exact"/>
        <w:jc w:val="left"/>
        <w:rPr>
          <w:rFonts w:hint="eastAsia" w:ascii="黑体" w:hAnsi="黑体" w:eastAsia="黑体" w:cs="宋体"/>
          <w:b/>
          <w:kern w:val="0"/>
          <w:sz w:val="36"/>
          <w:szCs w:val="36"/>
        </w:rPr>
      </w:pPr>
    </w:p>
    <w:p w14:paraId="7C96A647">
      <w:pPr>
        <w:widowControl/>
        <w:wordWrap w:val="0"/>
        <w:spacing w:line="460" w:lineRule="exact"/>
        <w:jc w:val="left"/>
        <w:rPr>
          <w:rFonts w:hint="eastAsia" w:ascii="黑体" w:hAnsi="黑体" w:eastAsia="黑体" w:cs="宋体"/>
          <w:b/>
          <w:kern w:val="0"/>
          <w:sz w:val="36"/>
          <w:szCs w:val="36"/>
        </w:rPr>
      </w:pPr>
    </w:p>
    <w:p w14:paraId="01A91430">
      <w:pPr>
        <w:widowControl/>
        <w:wordWrap w:val="0"/>
        <w:spacing w:line="460" w:lineRule="exact"/>
        <w:jc w:val="left"/>
        <w:rPr>
          <w:rFonts w:hint="eastAsia" w:ascii="黑体" w:hAnsi="黑体" w:eastAsia="黑体" w:cs="宋体"/>
          <w:b/>
          <w:kern w:val="0"/>
          <w:sz w:val="36"/>
          <w:szCs w:val="36"/>
        </w:rPr>
      </w:pPr>
    </w:p>
    <w:p w14:paraId="005FFD5E">
      <w:pPr>
        <w:widowControl/>
        <w:wordWrap w:val="0"/>
        <w:spacing w:line="460" w:lineRule="exact"/>
        <w:jc w:val="left"/>
        <w:rPr>
          <w:rFonts w:hint="eastAsia" w:ascii="黑体" w:hAnsi="黑体" w:eastAsia="黑体" w:cs="宋体"/>
          <w:b/>
          <w:kern w:val="0"/>
          <w:sz w:val="36"/>
          <w:szCs w:val="36"/>
        </w:rPr>
      </w:pPr>
    </w:p>
    <w:p w14:paraId="50A82B1D">
      <w:pPr>
        <w:widowControl/>
        <w:wordWrap w:val="0"/>
        <w:spacing w:line="460" w:lineRule="exact"/>
        <w:jc w:val="left"/>
        <w:rPr>
          <w:rFonts w:hint="eastAsia" w:ascii="黑体" w:hAnsi="黑体" w:eastAsia="黑体" w:cs="宋体"/>
          <w:b/>
          <w:kern w:val="0"/>
          <w:sz w:val="36"/>
          <w:szCs w:val="36"/>
        </w:rPr>
      </w:pPr>
    </w:p>
    <w:p w14:paraId="682534FE">
      <w:pPr>
        <w:widowControl/>
        <w:wordWrap w:val="0"/>
        <w:spacing w:line="460" w:lineRule="exact"/>
        <w:jc w:val="left"/>
        <w:rPr>
          <w:rFonts w:hint="eastAsia" w:ascii="黑体" w:hAnsi="黑体" w:eastAsia="黑体" w:cs="宋体"/>
          <w:b/>
          <w:kern w:val="0"/>
          <w:sz w:val="36"/>
          <w:szCs w:val="36"/>
        </w:rPr>
      </w:pPr>
    </w:p>
    <w:p w14:paraId="39BE46BE">
      <w:pPr>
        <w:widowControl/>
        <w:wordWrap w:val="0"/>
        <w:spacing w:line="460" w:lineRule="exact"/>
        <w:jc w:val="left"/>
        <w:rPr>
          <w:rFonts w:hint="eastAsia" w:ascii="黑体" w:hAnsi="黑体" w:eastAsia="黑体" w:cs="宋体"/>
          <w:b/>
          <w:kern w:val="0"/>
          <w:sz w:val="36"/>
          <w:szCs w:val="36"/>
        </w:rPr>
      </w:pPr>
    </w:p>
    <w:p w14:paraId="36C783F8">
      <w:pPr>
        <w:widowControl/>
        <w:wordWrap w:val="0"/>
        <w:spacing w:line="460" w:lineRule="exact"/>
        <w:jc w:val="left"/>
        <w:rPr>
          <w:rFonts w:hint="eastAsia" w:ascii="黑体" w:hAnsi="黑体" w:eastAsia="黑体" w:cs="宋体"/>
          <w:b/>
          <w:kern w:val="0"/>
          <w:sz w:val="36"/>
          <w:szCs w:val="36"/>
        </w:rPr>
      </w:pPr>
    </w:p>
    <w:p w14:paraId="6501D094">
      <w:pPr>
        <w:widowControl/>
        <w:wordWrap w:val="0"/>
        <w:spacing w:line="460" w:lineRule="exact"/>
        <w:jc w:val="left"/>
        <w:rPr>
          <w:rFonts w:hint="eastAsia" w:ascii="黑体" w:hAnsi="黑体" w:eastAsia="黑体" w:cs="宋体"/>
          <w:b/>
          <w:kern w:val="0"/>
          <w:sz w:val="36"/>
          <w:szCs w:val="36"/>
        </w:rPr>
      </w:pPr>
      <w:r>
        <w:rPr>
          <w:rFonts w:hint="eastAsia" w:ascii="黑体" w:hAnsi="黑体" w:eastAsia="黑体" w:cs="宋体"/>
          <w:b/>
          <w:kern w:val="0"/>
          <w:sz w:val="36"/>
          <w:szCs w:val="36"/>
        </w:rPr>
        <w:t>附件9:</w:t>
      </w:r>
    </w:p>
    <w:p w14:paraId="6D902E30">
      <w:pPr>
        <w:widowControl/>
        <w:snapToGrid w:val="0"/>
        <w:spacing w:before="50" w:after="50"/>
        <w:jc w:val="left"/>
        <w:rPr>
          <w:rFonts w:ascii="宋体" w:hAnsi="宋体"/>
          <w:kern w:val="0"/>
          <w:sz w:val="24"/>
        </w:rPr>
      </w:pPr>
      <w:r>
        <w:rPr>
          <w:rFonts w:hint="eastAsia" w:ascii="宋体" w:hAnsi="宋体"/>
          <w:b/>
          <w:bCs/>
          <w:kern w:val="0"/>
          <w:sz w:val="24"/>
        </w:rPr>
        <w:t>    </w:t>
      </w:r>
      <w:r>
        <w:rPr>
          <w:rFonts w:hint="eastAsia" w:ascii="宋体" w:hAnsi="宋体"/>
          <w:kern w:val="0"/>
          <w:sz w:val="24"/>
        </w:rPr>
        <w:t>    </w:t>
      </w:r>
    </w:p>
    <w:p w14:paraId="6B84428B">
      <w:pPr>
        <w:widowControl/>
        <w:spacing w:line="460" w:lineRule="exact"/>
        <w:jc w:val="center"/>
        <w:rPr>
          <w:rFonts w:ascii="宋体" w:hAnsi="宋体" w:cs="宋体"/>
          <w:kern w:val="0"/>
          <w:sz w:val="36"/>
          <w:szCs w:val="36"/>
        </w:rPr>
      </w:pPr>
      <w:r>
        <w:rPr>
          <w:rFonts w:hint="eastAsia" w:ascii="宋体" w:hAnsi="宋体" w:cs="宋体"/>
          <w:b/>
          <w:kern w:val="0"/>
          <w:sz w:val="36"/>
          <w:szCs w:val="36"/>
        </w:rPr>
        <w:t>法定代表人身份证明</w:t>
      </w:r>
      <w:r>
        <w:rPr>
          <w:rFonts w:hint="eastAsia" w:ascii="宋体" w:hAnsi="宋体" w:cs="宋体"/>
          <w:kern w:val="0"/>
          <w:sz w:val="36"/>
          <w:szCs w:val="36"/>
        </w:rPr>
        <w:t>（格式）</w:t>
      </w:r>
    </w:p>
    <w:p w14:paraId="6E0E1581">
      <w:pPr>
        <w:widowControl/>
        <w:wordWrap w:val="0"/>
        <w:spacing w:line="460" w:lineRule="exact"/>
        <w:jc w:val="left"/>
        <w:rPr>
          <w:rFonts w:ascii="宋体" w:hAnsi="宋体" w:cs="宋体"/>
          <w:kern w:val="0"/>
          <w:sz w:val="24"/>
        </w:rPr>
      </w:pPr>
      <w:r>
        <w:rPr>
          <w:rFonts w:hint="eastAsia" w:ascii="宋体" w:hAnsi="宋体" w:cs="宋体"/>
          <w:kern w:val="0"/>
          <w:sz w:val="24"/>
        </w:rPr>
        <w:t xml:space="preserve"> </w:t>
      </w:r>
    </w:p>
    <w:p w14:paraId="01A6A6FA">
      <w:pPr>
        <w:widowControl/>
        <w:wordWrap w:val="0"/>
        <w:spacing w:line="460" w:lineRule="exact"/>
        <w:ind w:firstLine="560" w:firstLineChars="200"/>
        <w:jc w:val="left"/>
        <w:rPr>
          <w:rFonts w:ascii="宋体" w:hAnsi="宋体" w:cs="宋体"/>
          <w:kern w:val="0"/>
          <w:sz w:val="28"/>
          <w:szCs w:val="28"/>
          <w:u w:val="single"/>
        </w:rPr>
      </w:pPr>
      <w:r>
        <w:rPr>
          <w:rFonts w:hint="eastAsia" w:ascii="宋体" w:hAnsi="宋体" w:cs="宋体"/>
          <w:kern w:val="0"/>
          <w:sz w:val="28"/>
          <w:szCs w:val="28"/>
        </w:rPr>
        <w:t>供应商名称：</w:t>
      </w:r>
      <w:r>
        <w:rPr>
          <w:rFonts w:hint="eastAsia" w:ascii="宋体" w:hAnsi="宋体" w:cs="宋体"/>
          <w:kern w:val="0"/>
          <w:sz w:val="28"/>
          <w:szCs w:val="28"/>
          <w:u w:val="single"/>
        </w:rPr>
        <w:t xml:space="preserve">                         </w:t>
      </w:r>
    </w:p>
    <w:p w14:paraId="628AB4AB">
      <w:pPr>
        <w:widowControl/>
        <w:wordWrap w:val="0"/>
        <w:spacing w:line="460" w:lineRule="exact"/>
        <w:ind w:firstLine="560" w:firstLineChars="200"/>
        <w:jc w:val="left"/>
        <w:rPr>
          <w:rFonts w:ascii="宋体" w:hAnsi="宋体" w:cs="宋体"/>
          <w:kern w:val="0"/>
          <w:sz w:val="28"/>
          <w:szCs w:val="28"/>
          <w:u w:val="single"/>
        </w:rPr>
      </w:pPr>
      <w:r>
        <w:rPr>
          <w:rFonts w:hint="eastAsia" w:ascii="宋体" w:hAnsi="宋体" w:cs="宋体"/>
          <w:kern w:val="0"/>
          <w:sz w:val="28"/>
          <w:szCs w:val="28"/>
        </w:rPr>
        <w:t>地址：</w:t>
      </w:r>
      <w:r>
        <w:rPr>
          <w:rFonts w:hint="eastAsia" w:ascii="宋体" w:hAnsi="宋体" w:cs="宋体"/>
          <w:kern w:val="0"/>
          <w:sz w:val="28"/>
          <w:szCs w:val="28"/>
          <w:u w:val="single"/>
        </w:rPr>
        <w:t xml:space="preserve">                               </w:t>
      </w:r>
    </w:p>
    <w:p w14:paraId="54547563">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成立时间：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14:paraId="5F9120B3">
      <w:pPr>
        <w:widowControl/>
        <w:wordWrap w:val="0"/>
        <w:spacing w:line="460" w:lineRule="exact"/>
        <w:ind w:firstLine="560" w:firstLineChars="200"/>
        <w:jc w:val="left"/>
        <w:rPr>
          <w:rFonts w:ascii="宋体" w:hAnsi="宋体" w:cs="宋体"/>
          <w:kern w:val="0"/>
          <w:sz w:val="28"/>
          <w:szCs w:val="28"/>
          <w:u w:val="single"/>
        </w:rPr>
      </w:pPr>
      <w:r>
        <w:rPr>
          <w:rFonts w:hint="eastAsia" w:ascii="宋体" w:hAnsi="宋体" w:cs="宋体"/>
          <w:kern w:val="0"/>
          <w:sz w:val="28"/>
          <w:szCs w:val="28"/>
        </w:rPr>
        <w:t>经营期限：</w:t>
      </w:r>
      <w:r>
        <w:rPr>
          <w:rFonts w:hint="eastAsia" w:ascii="宋体" w:hAnsi="宋体" w:cs="宋体"/>
          <w:kern w:val="0"/>
          <w:sz w:val="28"/>
          <w:szCs w:val="28"/>
          <w:u w:val="single"/>
        </w:rPr>
        <w:t xml:space="preserve">                  </w:t>
      </w:r>
    </w:p>
    <w:p w14:paraId="41D89299">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姓名：____</w:t>
      </w:r>
      <w:r>
        <w:rPr>
          <w:rFonts w:hint="eastAsia" w:ascii="宋体" w:hAnsi="宋体" w:cs="宋体"/>
          <w:kern w:val="0"/>
          <w:sz w:val="28"/>
          <w:szCs w:val="28"/>
          <w:u w:val="single"/>
        </w:rPr>
        <w:t>_     _</w:t>
      </w:r>
      <w:r>
        <w:rPr>
          <w:rFonts w:hint="eastAsia" w:ascii="宋体" w:hAnsi="宋体" w:cs="宋体"/>
          <w:kern w:val="0"/>
          <w:sz w:val="28"/>
          <w:szCs w:val="28"/>
        </w:rPr>
        <w:t>，性别：____</w:t>
      </w:r>
      <w:r>
        <w:rPr>
          <w:rFonts w:hint="eastAsia" w:ascii="宋体" w:hAnsi="宋体" w:cs="宋体"/>
          <w:kern w:val="0"/>
          <w:sz w:val="28"/>
          <w:szCs w:val="28"/>
          <w:u w:val="single"/>
        </w:rPr>
        <w:t xml:space="preserve">   _</w:t>
      </w:r>
      <w:r>
        <w:rPr>
          <w:rFonts w:hint="eastAsia" w:ascii="宋体" w:hAnsi="宋体" w:cs="宋体"/>
          <w:kern w:val="0"/>
          <w:sz w:val="28"/>
          <w:szCs w:val="28"/>
        </w:rPr>
        <w:t>，年龄：____</w:t>
      </w:r>
      <w:r>
        <w:rPr>
          <w:rFonts w:hint="eastAsia" w:ascii="宋体" w:hAnsi="宋体" w:cs="宋体"/>
          <w:kern w:val="0"/>
          <w:sz w:val="28"/>
          <w:szCs w:val="28"/>
          <w:u w:val="single"/>
        </w:rPr>
        <w:t xml:space="preserve">   _</w:t>
      </w:r>
      <w:r>
        <w:rPr>
          <w:rFonts w:hint="eastAsia" w:ascii="宋体" w:hAnsi="宋体" w:cs="宋体"/>
          <w:kern w:val="0"/>
          <w:sz w:val="28"/>
          <w:szCs w:val="28"/>
        </w:rPr>
        <w:t>，职务：____</w:t>
      </w:r>
      <w:r>
        <w:rPr>
          <w:rFonts w:hint="eastAsia" w:ascii="宋体" w:hAnsi="宋体" w:cs="宋体"/>
          <w:kern w:val="0"/>
          <w:sz w:val="28"/>
          <w:szCs w:val="28"/>
          <w:u w:val="single"/>
        </w:rPr>
        <w:t xml:space="preserve">   _</w:t>
      </w:r>
      <w:r>
        <w:rPr>
          <w:rFonts w:hint="eastAsia" w:ascii="宋体" w:hAnsi="宋体" w:cs="宋体"/>
          <w:kern w:val="0"/>
          <w:sz w:val="28"/>
          <w:szCs w:val="28"/>
        </w:rPr>
        <w:t>系</w:t>
      </w:r>
      <w:r>
        <w:rPr>
          <w:rFonts w:hint="eastAsia" w:ascii="宋体" w:hAnsi="宋体" w:cs="宋体"/>
          <w:kern w:val="0"/>
          <w:sz w:val="28"/>
          <w:szCs w:val="28"/>
          <w:u w:val="single"/>
        </w:rPr>
        <w:t xml:space="preserve">  _______     __          </w:t>
      </w:r>
      <w:r>
        <w:rPr>
          <w:rFonts w:hint="eastAsia" w:ascii="宋体" w:hAnsi="宋体" w:cs="宋体"/>
          <w:kern w:val="0"/>
          <w:sz w:val="28"/>
          <w:szCs w:val="28"/>
        </w:rPr>
        <w:t xml:space="preserve"> （供应商名称）的法定代表人。</w:t>
      </w:r>
    </w:p>
    <w:p w14:paraId="328CA7F5">
      <w:pPr>
        <w:widowControl/>
        <w:wordWrap w:val="0"/>
        <w:spacing w:line="460" w:lineRule="exact"/>
        <w:jc w:val="left"/>
        <w:rPr>
          <w:rFonts w:ascii="宋体" w:hAnsi="宋体" w:cs="宋体"/>
          <w:kern w:val="0"/>
          <w:sz w:val="28"/>
          <w:szCs w:val="28"/>
        </w:rPr>
      </w:pPr>
      <w:r>
        <w:rPr>
          <w:rFonts w:hint="eastAsia" w:ascii="宋体" w:hAnsi="宋体" w:cs="宋体"/>
          <w:kern w:val="0"/>
          <w:sz w:val="28"/>
          <w:szCs w:val="28"/>
        </w:rPr>
        <w:t xml:space="preserve"> </w:t>
      </w:r>
    </w:p>
    <w:p w14:paraId="45834688">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特此证明。</w:t>
      </w:r>
    </w:p>
    <w:p w14:paraId="0D1A3002">
      <w:pPr>
        <w:widowControl/>
        <w:wordWrap w:val="0"/>
        <w:spacing w:line="460" w:lineRule="exact"/>
        <w:jc w:val="left"/>
        <w:rPr>
          <w:rFonts w:ascii="宋体" w:hAnsi="宋体" w:cs="宋体"/>
          <w:kern w:val="0"/>
          <w:sz w:val="28"/>
          <w:szCs w:val="28"/>
        </w:rPr>
      </w:pPr>
      <w:r>
        <w:rPr>
          <w:rFonts w:hint="eastAsia" w:ascii="宋体" w:hAnsi="宋体" w:cs="宋体"/>
          <w:kern w:val="0"/>
          <w:sz w:val="28"/>
          <w:szCs w:val="28"/>
        </w:rPr>
        <w:t xml:space="preserve"> </w:t>
      </w:r>
    </w:p>
    <w:tbl>
      <w:tblPr>
        <w:tblStyle w:val="17"/>
        <w:tblpPr w:leftFromText="180" w:rightFromText="180" w:topFromText="100" w:bottomFromText="100" w:vertAnchor="text" w:horzAnchor="page" w:tblpX="2458" w:tblpY="127"/>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4B6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03439F03">
            <w:pPr>
              <w:widowControl/>
              <w:spacing w:line="480" w:lineRule="exact"/>
              <w:jc w:val="left"/>
              <w:rPr>
                <w:rFonts w:ascii="宋体" w:hAnsi="宋体" w:cs="Lucida Sans Unicode"/>
                <w:bCs/>
                <w:kern w:val="0"/>
                <w:sz w:val="28"/>
                <w:szCs w:val="28"/>
              </w:rPr>
            </w:pPr>
            <w:r>
              <w:rPr>
                <w:rFonts w:hint="eastAsia" w:ascii="宋体" w:hAnsi="宋体" w:cs="Lucida Sans Unicode"/>
                <w:sz w:val="28"/>
              </w:rPr>
              <w:t>此处请粘贴法定代表人签字身份证复印件</w:t>
            </w:r>
          </w:p>
          <w:p w14:paraId="22C39F26">
            <w:pPr>
              <w:widowControl/>
              <w:spacing w:line="480" w:lineRule="exact"/>
              <w:jc w:val="left"/>
              <w:rPr>
                <w:rFonts w:ascii="仿宋_GB2312" w:hAnsi="Lucida Sans Unicode" w:eastAsia="仿宋_GB2312" w:cs="Lucida Sans Unicode"/>
                <w:kern w:val="0"/>
                <w:sz w:val="28"/>
                <w:szCs w:val="28"/>
              </w:rPr>
            </w:pPr>
            <w:r>
              <w:rPr>
                <w:rFonts w:hint="eastAsia" w:ascii="仿宋_GB2312" w:hAnsi="Lucida Sans Unicode" w:eastAsia="仿宋_GB2312" w:cs="Lucida Sans Unicode"/>
                <w:kern w:val="0"/>
                <w:sz w:val="28"/>
                <w:szCs w:val="28"/>
              </w:rPr>
              <w:t xml:space="preserve"> </w:t>
            </w:r>
          </w:p>
          <w:p w14:paraId="583E212A">
            <w:pPr>
              <w:widowControl/>
              <w:spacing w:line="480" w:lineRule="exact"/>
              <w:jc w:val="left"/>
              <w:rPr>
                <w:rFonts w:ascii="仿宋_GB2312" w:hAnsi="Lucida Sans Unicode" w:eastAsia="仿宋_GB2312" w:cs="Lucida Sans Unicode"/>
                <w:kern w:val="0"/>
                <w:sz w:val="28"/>
                <w:szCs w:val="28"/>
              </w:rPr>
            </w:pPr>
            <w:r>
              <w:rPr>
                <w:rFonts w:hint="eastAsia" w:ascii="仿宋_GB2312" w:hAnsi="Lucida Sans Unicode" w:eastAsia="仿宋_GB2312" w:cs="Lucida Sans Unicode"/>
                <w:kern w:val="0"/>
                <w:sz w:val="28"/>
                <w:szCs w:val="28"/>
              </w:rPr>
              <w:t xml:space="preserve"> </w:t>
            </w:r>
          </w:p>
        </w:tc>
      </w:tr>
    </w:tbl>
    <w:p w14:paraId="2DAE4E04">
      <w:pPr>
        <w:widowControl/>
        <w:wordWrap w:val="0"/>
        <w:spacing w:before="312" w:beforeLines="100" w:after="312" w:afterLines="100" w:line="480" w:lineRule="exact"/>
        <w:jc w:val="center"/>
        <w:rPr>
          <w:rFonts w:ascii="宋体" w:hAnsi="宋体" w:cs="Lucida Sans Unicode"/>
          <w:b/>
          <w:kern w:val="0"/>
          <w:sz w:val="28"/>
          <w:szCs w:val="28"/>
        </w:rPr>
      </w:pPr>
      <w:r>
        <w:rPr>
          <w:rFonts w:hint="eastAsia" w:ascii="宋体" w:hAnsi="宋体" w:cs="Lucida Sans Unicode"/>
          <w:b/>
          <w:kern w:val="0"/>
          <w:sz w:val="28"/>
          <w:szCs w:val="28"/>
        </w:rPr>
        <w:t xml:space="preserve"> </w:t>
      </w:r>
    </w:p>
    <w:p w14:paraId="5B2437A6">
      <w:pPr>
        <w:widowControl/>
        <w:wordWrap w:val="0"/>
        <w:spacing w:before="312" w:beforeLines="100" w:after="312" w:afterLines="100" w:line="480" w:lineRule="exact"/>
        <w:jc w:val="center"/>
        <w:rPr>
          <w:rFonts w:ascii="宋体" w:hAnsi="宋体" w:cs="Lucida Sans Unicode"/>
          <w:b/>
          <w:kern w:val="0"/>
          <w:sz w:val="28"/>
          <w:szCs w:val="28"/>
        </w:rPr>
      </w:pPr>
      <w:r>
        <w:rPr>
          <w:rFonts w:hint="eastAsia" w:ascii="宋体" w:hAnsi="宋体" w:cs="Lucida Sans Unicode"/>
          <w:b/>
          <w:kern w:val="0"/>
          <w:sz w:val="28"/>
          <w:szCs w:val="28"/>
        </w:rPr>
        <w:t xml:space="preserve"> </w:t>
      </w:r>
    </w:p>
    <w:p w14:paraId="41CB8E1E">
      <w:pPr>
        <w:widowControl/>
        <w:wordWrap w:val="0"/>
        <w:spacing w:before="312" w:beforeLines="100" w:after="312" w:afterLines="100" w:line="480" w:lineRule="exact"/>
        <w:jc w:val="center"/>
        <w:rPr>
          <w:rFonts w:ascii="Lucida Sans Unicode" w:hAnsi="Lucida Sans Unicode" w:cs="Lucida Sans Unicode"/>
          <w:b/>
          <w:kern w:val="0"/>
          <w:sz w:val="28"/>
          <w:szCs w:val="28"/>
        </w:rPr>
      </w:pPr>
      <w:r>
        <w:rPr>
          <w:rFonts w:ascii="Lucida Sans Unicode" w:hAnsi="Lucida Sans Unicode" w:cs="Lucida Sans Unicode"/>
          <w:b/>
          <w:kern w:val="0"/>
          <w:sz w:val="28"/>
          <w:szCs w:val="28"/>
        </w:rPr>
        <w:t xml:space="preserve"> </w:t>
      </w:r>
    </w:p>
    <w:p w14:paraId="724C9AC0">
      <w:pPr>
        <w:widowControl/>
        <w:wordWrap w:val="0"/>
        <w:spacing w:before="312" w:beforeLines="100" w:after="312" w:afterLines="100" w:line="480" w:lineRule="exact"/>
        <w:jc w:val="center"/>
        <w:rPr>
          <w:rFonts w:ascii="Lucida Sans Unicode" w:hAnsi="Lucida Sans Unicode" w:cs="Lucida Sans Unicode"/>
          <w:b/>
          <w:kern w:val="0"/>
          <w:sz w:val="28"/>
          <w:szCs w:val="28"/>
        </w:rPr>
      </w:pPr>
      <w:r>
        <w:rPr>
          <w:rFonts w:ascii="Lucida Sans Unicode" w:hAnsi="Lucida Sans Unicode" w:cs="Lucida Sans Unicode"/>
          <w:b/>
          <w:kern w:val="0"/>
          <w:sz w:val="28"/>
          <w:szCs w:val="28"/>
        </w:rPr>
        <w:t xml:space="preserve"> </w:t>
      </w:r>
    </w:p>
    <w:p w14:paraId="107ACBE2">
      <w:pPr>
        <w:widowControl/>
        <w:wordWrap w:val="0"/>
        <w:spacing w:line="480" w:lineRule="exact"/>
        <w:jc w:val="right"/>
        <w:rPr>
          <w:rFonts w:ascii="仿宋_GB2312" w:hAnsi="仿宋_GB2312" w:eastAsia="仿宋_GB2312" w:cs="Lucida Sans Unicode"/>
          <w:kern w:val="0"/>
          <w:sz w:val="28"/>
          <w:szCs w:val="28"/>
        </w:rPr>
      </w:pPr>
      <w:r>
        <w:rPr>
          <w:rFonts w:hint="eastAsia" w:ascii="仿宋_GB2312" w:hAnsi="仿宋_GB2312" w:eastAsia="仿宋_GB2312" w:cs="Lucida Sans Unicode"/>
          <w:kern w:val="0"/>
          <w:sz w:val="28"/>
          <w:szCs w:val="28"/>
        </w:rPr>
        <w:t xml:space="preserve"> </w:t>
      </w:r>
    </w:p>
    <w:p w14:paraId="44548279">
      <w:pPr>
        <w:widowControl/>
        <w:wordWrap w:val="0"/>
        <w:spacing w:line="480" w:lineRule="exact"/>
        <w:jc w:val="right"/>
        <w:rPr>
          <w:rFonts w:ascii="仿宋_GB2312" w:hAnsi="仿宋_GB2312" w:eastAsia="仿宋_GB2312" w:cs="Lucida Sans Unicode"/>
          <w:kern w:val="0"/>
          <w:sz w:val="28"/>
          <w:szCs w:val="28"/>
        </w:rPr>
      </w:pPr>
      <w:r>
        <w:rPr>
          <w:rFonts w:hint="eastAsia" w:ascii="仿宋_GB2312" w:hAnsi="仿宋_GB2312" w:eastAsia="仿宋_GB2312" w:cs="Lucida Sans Unicode"/>
          <w:kern w:val="0"/>
          <w:sz w:val="28"/>
          <w:szCs w:val="28"/>
        </w:rPr>
        <w:t xml:space="preserve"> </w:t>
      </w:r>
    </w:p>
    <w:p w14:paraId="09994811">
      <w:pPr>
        <w:widowControl/>
        <w:wordWrap w:val="0"/>
        <w:snapToGrid w:val="0"/>
        <w:spacing w:line="460" w:lineRule="exact"/>
        <w:ind w:firstLine="3220" w:firstLineChars="1150"/>
        <w:jc w:val="left"/>
        <w:rPr>
          <w:rFonts w:ascii="宋体" w:hAnsi="宋体" w:cs="宋体"/>
          <w:kern w:val="0"/>
          <w:sz w:val="28"/>
          <w:szCs w:val="28"/>
        </w:rPr>
      </w:pPr>
      <w:r>
        <w:rPr>
          <w:rFonts w:hint="eastAsia" w:ascii="宋体" w:hAnsi="宋体" w:cs="宋体"/>
          <w:kern w:val="0"/>
          <w:sz w:val="28"/>
          <w:szCs w:val="28"/>
        </w:rPr>
        <w:t>供应商：</w:t>
      </w:r>
      <w:r>
        <w:rPr>
          <w:rFonts w:hint="eastAsia" w:ascii="宋体" w:hAnsi="宋体" w:cs="宋体"/>
          <w:kern w:val="0"/>
          <w:sz w:val="28"/>
          <w:szCs w:val="28"/>
          <w:u w:val="single"/>
        </w:rPr>
        <w:t xml:space="preserve">____      </w:t>
      </w:r>
      <w:r>
        <w:rPr>
          <w:rFonts w:hint="eastAsia" w:ascii="宋体" w:hAnsi="宋体" w:cs="宋体"/>
          <w:kern w:val="0"/>
          <w:sz w:val="28"/>
          <w:szCs w:val="28"/>
        </w:rPr>
        <w:t>（全称并加盖公章）</w:t>
      </w:r>
    </w:p>
    <w:p w14:paraId="45F66D02">
      <w:pPr>
        <w:widowControl/>
        <w:wordWrap w:val="0"/>
        <w:spacing w:line="460" w:lineRule="exact"/>
        <w:ind w:left="3780" w:leftChars="1800" w:firstLine="560" w:firstLineChars="200"/>
        <w:jc w:val="left"/>
        <w:rPr>
          <w:rFonts w:ascii="宋体" w:hAnsi="宋体" w:cs="宋体"/>
          <w:bCs/>
          <w:kern w:val="0"/>
          <w:sz w:val="28"/>
          <w:szCs w:val="28"/>
        </w:rPr>
      </w:pPr>
      <w:r>
        <w:rPr>
          <w:kern w:val="0"/>
          <w:sz w:val="28"/>
          <w:szCs w:val="28"/>
        </w:rPr>
        <w:t xml:space="preserve">                  </w:t>
      </w:r>
      <w:r>
        <w:rPr>
          <w:rFonts w:hint="eastAsia"/>
          <w:kern w:val="0"/>
          <w:sz w:val="28"/>
          <w:szCs w:val="28"/>
        </w:rPr>
        <w:t xml:space="preserve">    </w:t>
      </w:r>
      <w:r>
        <w:rPr>
          <w:rFonts w:hint="eastAsia" w:ascii="宋体" w:hAnsi="宋体" w:cs="宋体"/>
          <w:bCs/>
          <w:kern w:val="0"/>
          <w:sz w:val="28"/>
          <w:szCs w:val="28"/>
        </w:rPr>
        <w:t xml:space="preserve"> </w:t>
      </w:r>
    </w:p>
    <w:p w14:paraId="5E1F4D72">
      <w:pPr>
        <w:widowControl/>
        <w:wordWrap w:val="0"/>
        <w:spacing w:line="460" w:lineRule="exact"/>
        <w:ind w:left="3780" w:leftChars="1800" w:firstLine="560" w:firstLineChars="200"/>
        <w:jc w:val="left"/>
        <w:rPr>
          <w:rFonts w:ascii="宋体" w:hAnsi="宋体" w:cs="宋体"/>
          <w:kern w:val="0"/>
          <w:sz w:val="28"/>
          <w:szCs w:val="28"/>
        </w:rPr>
      </w:pPr>
      <w:r>
        <w:rPr>
          <w:rFonts w:hint="eastAsia" w:ascii="宋体" w:hAnsi="宋体" w:cs="宋体"/>
          <w:kern w:val="0"/>
          <w:sz w:val="28"/>
          <w:szCs w:val="28"/>
        </w:rPr>
        <w:t>年    月    日</w:t>
      </w:r>
    </w:p>
    <w:p w14:paraId="49CBF663">
      <w:pPr>
        <w:widowControl/>
        <w:wordWrap w:val="0"/>
        <w:spacing w:line="460" w:lineRule="exact"/>
        <w:ind w:left="3780" w:leftChars="1800" w:firstLine="560" w:firstLineChars="200"/>
        <w:jc w:val="left"/>
        <w:rPr>
          <w:rFonts w:ascii="宋体" w:hAnsi="宋体" w:cs="宋体"/>
          <w:kern w:val="0"/>
          <w:sz w:val="28"/>
          <w:szCs w:val="28"/>
        </w:rPr>
      </w:pPr>
    </w:p>
    <w:p w14:paraId="35C4D880">
      <w:pPr>
        <w:widowControl/>
        <w:wordWrap w:val="0"/>
        <w:spacing w:line="460" w:lineRule="exact"/>
        <w:ind w:left="3780" w:leftChars="1800" w:firstLine="643" w:firstLineChars="200"/>
        <w:jc w:val="left"/>
        <w:rPr>
          <w:b/>
          <w:kern w:val="0"/>
          <w:sz w:val="32"/>
          <w:szCs w:val="32"/>
        </w:rPr>
      </w:pPr>
    </w:p>
    <w:p w14:paraId="68A0DD9D">
      <w:pPr>
        <w:widowControl/>
        <w:shd w:val="clear" w:color="auto" w:fill="FFFFFF"/>
        <w:spacing w:before="50" w:line="405" w:lineRule="atLeast"/>
        <w:jc w:val="left"/>
        <w:rPr>
          <w:rFonts w:ascii="宋体" w:hAnsi="宋体"/>
          <w:b/>
          <w:bCs/>
          <w:kern w:val="0"/>
          <w:sz w:val="32"/>
          <w:szCs w:val="32"/>
        </w:rPr>
      </w:pPr>
      <w:r>
        <w:rPr>
          <w:rFonts w:hint="eastAsia" w:ascii="宋体" w:hAnsi="宋体"/>
          <w:b/>
          <w:bCs/>
          <w:kern w:val="0"/>
          <w:sz w:val="32"/>
          <w:szCs w:val="32"/>
        </w:rPr>
        <w:t xml:space="preserve">      </w:t>
      </w:r>
    </w:p>
    <w:p w14:paraId="4C18393D">
      <w:pPr>
        <w:widowControl/>
        <w:snapToGrid w:val="0"/>
        <w:jc w:val="left"/>
        <w:rPr>
          <w:rFonts w:hint="default" w:ascii="宋体" w:hAnsi="宋体" w:eastAsia="宋体" w:cs="宋体"/>
          <w:b/>
          <w:kern w:val="0"/>
          <w:sz w:val="36"/>
          <w:szCs w:val="36"/>
          <w:lang w:val="en-US" w:eastAsia="zh-CN"/>
        </w:rPr>
      </w:pPr>
      <w:r>
        <w:rPr>
          <w:rFonts w:hint="eastAsia" w:ascii="宋体" w:hAnsi="宋体" w:cs="宋体"/>
          <w:b/>
          <w:kern w:val="0"/>
          <w:sz w:val="36"/>
          <w:szCs w:val="36"/>
        </w:rPr>
        <w:t>附件</w:t>
      </w:r>
      <w:r>
        <w:rPr>
          <w:rFonts w:hint="eastAsia" w:ascii="宋体" w:hAnsi="宋体" w:cs="宋体"/>
          <w:b/>
          <w:kern w:val="0"/>
          <w:sz w:val="36"/>
          <w:szCs w:val="36"/>
          <w:lang w:val="en-US" w:eastAsia="zh-CN"/>
        </w:rPr>
        <w:t>10</w:t>
      </w:r>
    </w:p>
    <w:p w14:paraId="7B5268E2">
      <w:pPr>
        <w:widowControl/>
        <w:jc w:val="center"/>
        <w:rPr>
          <w:rFonts w:ascii="宋体" w:hAnsi="宋体" w:cs="宋体"/>
          <w:b/>
          <w:kern w:val="0"/>
          <w:sz w:val="36"/>
          <w:szCs w:val="36"/>
        </w:rPr>
      </w:pPr>
      <w:r>
        <w:rPr>
          <w:rFonts w:hint="eastAsia" w:ascii="宋体" w:hAnsi="宋体" w:cs="宋体"/>
          <w:b/>
          <w:kern w:val="0"/>
          <w:sz w:val="36"/>
          <w:szCs w:val="36"/>
        </w:rPr>
        <w:t>法定代表人授权书</w:t>
      </w:r>
      <w:r>
        <w:rPr>
          <w:rFonts w:hint="eastAsia" w:ascii="宋体" w:hAnsi="宋体" w:cs="宋体"/>
          <w:kern w:val="0"/>
          <w:sz w:val="36"/>
          <w:szCs w:val="36"/>
        </w:rPr>
        <w:t>（格式）</w:t>
      </w:r>
    </w:p>
    <w:p w14:paraId="52F74DF0">
      <w:pPr>
        <w:widowControl/>
        <w:tabs>
          <w:tab w:val="left" w:pos="420"/>
          <w:tab w:val="left" w:pos="2160"/>
        </w:tabs>
        <w:wordWrap w:val="0"/>
        <w:spacing w:line="460" w:lineRule="exact"/>
        <w:ind w:firstLine="480" w:firstLineChars="200"/>
        <w:jc w:val="left"/>
        <w:rPr>
          <w:rFonts w:ascii="宋体" w:hAnsi="宋体" w:cs="宋体"/>
          <w:kern w:val="0"/>
          <w:sz w:val="24"/>
        </w:rPr>
      </w:pPr>
      <w:r>
        <w:rPr>
          <w:rFonts w:hint="eastAsia" w:ascii="宋体" w:hAnsi="宋体" w:cs="宋体"/>
          <w:kern w:val="0"/>
          <w:sz w:val="24"/>
        </w:rPr>
        <w:t xml:space="preserve"> </w:t>
      </w:r>
    </w:p>
    <w:p w14:paraId="485C972A">
      <w:pPr>
        <w:widowControl/>
        <w:wordWrap w:val="0"/>
        <w:snapToGrid w:val="0"/>
        <w:spacing w:line="360" w:lineRule="auto"/>
        <w:jc w:val="left"/>
        <w:rPr>
          <w:rFonts w:ascii="宋体" w:hAnsi="宋体" w:cs="仿宋"/>
          <w:kern w:val="0"/>
          <w:sz w:val="28"/>
          <w:szCs w:val="28"/>
        </w:rPr>
      </w:pPr>
      <w:r>
        <w:rPr>
          <w:rFonts w:hint="eastAsia" w:ascii="宋体" w:hAnsi="宋体" w:cs="仿宋"/>
          <w:kern w:val="0"/>
          <w:sz w:val="28"/>
          <w:szCs w:val="28"/>
        </w:rPr>
        <w:t>致：</w:t>
      </w:r>
      <w:r>
        <w:rPr>
          <w:rFonts w:hint="eastAsia" w:ascii="宋体" w:hAnsi="宋体" w:cs="仿宋"/>
          <w:kern w:val="0"/>
          <w:sz w:val="28"/>
          <w:szCs w:val="28"/>
          <w:u w:val="single"/>
        </w:rPr>
        <w:t xml:space="preserve">              </w:t>
      </w:r>
      <w:r>
        <w:rPr>
          <w:rFonts w:hint="eastAsia" w:ascii="宋体" w:hAnsi="宋体" w:cs="仿宋"/>
          <w:kern w:val="0"/>
          <w:sz w:val="28"/>
          <w:szCs w:val="28"/>
          <w:u w:val="single"/>
          <w:lang w:val="en-US" w:eastAsia="zh-CN"/>
        </w:rPr>
        <w:t xml:space="preserve">    </w:t>
      </w:r>
      <w:r>
        <w:rPr>
          <w:rFonts w:hint="eastAsia" w:ascii="宋体" w:hAnsi="宋体" w:cs="仿宋"/>
          <w:kern w:val="0"/>
          <w:sz w:val="28"/>
          <w:szCs w:val="28"/>
          <w:lang w:val="en-US" w:eastAsia="zh-CN"/>
        </w:rPr>
        <w:t xml:space="preserve">   </w:t>
      </w:r>
      <w:r>
        <w:rPr>
          <w:rFonts w:hint="eastAsia" w:ascii="宋体" w:hAnsi="宋体" w:cs="仿宋"/>
          <w:kern w:val="0"/>
          <w:sz w:val="28"/>
          <w:szCs w:val="28"/>
        </w:rPr>
        <w:t>：</w:t>
      </w:r>
    </w:p>
    <w:p w14:paraId="445F04C4">
      <w:pPr>
        <w:widowControl/>
        <w:wordWrap w:val="0"/>
        <w:snapToGrid w:val="0"/>
        <w:spacing w:line="360" w:lineRule="auto"/>
        <w:ind w:firstLine="560" w:firstLineChars="200"/>
        <w:jc w:val="left"/>
        <w:rPr>
          <w:rFonts w:ascii="宋体" w:hAnsi="宋体" w:cs="仿宋"/>
          <w:kern w:val="0"/>
          <w:sz w:val="28"/>
          <w:szCs w:val="28"/>
        </w:rPr>
      </w:pPr>
      <w:r>
        <w:rPr>
          <w:rFonts w:hint="eastAsia" w:ascii="宋体" w:hAnsi="宋体" w:cs="仿宋"/>
          <w:kern w:val="0"/>
          <w:sz w:val="28"/>
          <w:szCs w:val="28"/>
        </w:rPr>
        <w:t>我</w:t>
      </w:r>
      <w:r>
        <w:rPr>
          <w:rFonts w:hint="eastAsia" w:ascii="宋体" w:hAnsi="宋体" w:cs="仿宋"/>
          <w:kern w:val="0"/>
          <w:sz w:val="28"/>
          <w:szCs w:val="28"/>
          <w:u w:val="single"/>
        </w:rPr>
        <w:t xml:space="preserve">      </w:t>
      </w:r>
      <w:r>
        <w:rPr>
          <w:rFonts w:hint="eastAsia" w:ascii="宋体" w:hAnsi="宋体" w:cs="仿宋"/>
          <w:kern w:val="0"/>
          <w:sz w:val="28"/>
          <w:szCs w:val="28"/>
        </w:rPr>
        <w:t>（姓名）系</w:t>
      </w:r>
      <w:r>
        <w:rPr>
          <w:rFonts w:hint="eastAsia" w:ascii="宋体" w:hAnsi="宋体" w:cs="仿宋"/>
          <w:kern w:val="0"/>
          <w:sz w:val="28"/>
          <w:szCs w:val="28"/>
          <w:u w:val="single"/>
        </w:rPr>
        <w:t xml:space="preserve">      </w:t>
      </w:r>
      <w:r>
        <w:rPr>
          <w:rFonts w:hint="eastAsia" w:ascii="宋体" w:hAnsi="宋体" w:cs="仿宋"/>
          <w:kern w:val="0"/>
          <w:sz w:val="28"/>
          <w:szCs w:val="28"/>
        </w:rPr>
        <w:t>（供应商名称）的法定代表人，现委托</w:t>
      </w:r>
      <w:r>
        <w:rPr>
          <w:rFonts w:hint="eastAsia" w:ascii="宋体" w:hAnsi="宋体" w:cs="仿宋"/>
          <w:kern w:val="0"/>
          <w:sz w:val="28"/>
          <w:szCs w:val="28"/>
          <w:u w:val="single"/>
        </w:rPr>
        <w:t xml:space="preserve">      </w:t>
      </w:r>
      <w:r>
        <w:rPr>
          <w:rFonts w:hint="eastAsia" w:ascii="宋体" w:hAnsi="宋体" w:cs="仿宋"/>
          <w:kern w:val="0"/>
          <w:sz w:val="28"/>
          <w:szCs w:val="28"/>
        </w:rPr>
        <w:t>（姓名）为我方代理人。代理人根据本授权，以我方的名义参加</w:t>
      </w:r>
      <w:r>
        <w:rPr>
          <w:rFonts w:hint="eastAsia" w:ascii="宋体" w:hAnsi="宋体" w:cs="仿宋"/>
          <w:kern w:val="0"/>
          <w:sz w:val="28"/>
          <w:szCs w:val="28"/>
          <w:u w:val="single"/>
        </w:rPr>
        <w:t xml:space="preserve">     </w:t>
      </w:r>
      <w:r>
        <w:rPr>
          <w:rFonts w:hint="eastAsia" w:ascii="宋体" w:hAnsi="宋体" w:cs="仿宋"/>
          <w:kern w:val="0"/>
          <w:sz w:val="28"/>
          <w:szCs w:val="28"/>
        </w:rPr>
        <w:t>项目（项目编号：</w:t>
      </w:r>
      <w:r>
        <w:rPr>
          <w:rFonts w:hint="eastAsia" w:ascii="宋体" w:hAnsi="宋体" w:cs="仿宋"/>
          <w:kern w:val="0"/>
          <w:sz w:val="28"/>
          <w:szCs w:val="28"/>
          <w:u w:val="single"/>
        </w:rPr>
        <w:t xml:space="preserve">   </w:t>
      </w:r>
      <w:r>
        <w:rPr>
          <w:rFonts w:hint="eastAsia" w:ascii="宋体" w:hAnsi="宋体" w:cs="仿宋"/>
          <w:kern w:val="0"/>
          <w:sz w:val="28"/>
          <w:szCs w:val="28"/>
        </w:rPr>
        <w:t>）的采购活动，并代表我方全权办理针对上述项目的响应文件提交、参加谈判、签约等具体事务和签署相关文件。</w:t>
      </w:r>
    </w:p>
    <w:p w14:paraId="174D127C">
      <w:pPr>
        <w:widowControl/>
        <w:wordWrap w:val="0"/>
        <w:snapToGrid w:val="0"/>
        <w:spacing w:line="360" w:lineRule="auto"/>
        <w:ind w:firstLine="560" w:firstLineChars="200"/>
        <w:jc w:val="left"/>
        <w:rPr>
          <w:rFonts w:ascii="宋体" w:hAnsi="宋体" w:cs="仿宋"/>
          <w:kern w:val="0"/>
          <w:sz w:val="28"/>
          <w:szCs w:val="28"/>
        </w:rPr>
      </w:pPr>
      <w:r>
        <w:rPr>
          <w:rFonts w:hint="eastAsia" w:ascii="宋体" w:hAnsi="宋体" w:cs="仿宋"/>
          <w:kern w:val="0"/>
          <w:sz w:val="28"/>
          <w:szCs w:val="28"/>
        </w:rPr>
        <w:t>我方对代理人的签名负全部责任。在撤销授权的书面通知以前，本授权书一直有效。代理人在授权书有效期内签署的所有文件不因授权的撤销而失效。</w:t>
      </w:r>
    </w:p>
    <w:p w14:paraId="4321D333">
      <w:pPr>
        <w:widowControl/>
        <w:wordWrap w:val="0"/>
        <w:snapToGrid w:val="0"/>
        <w:spacing w:line="360" w:lineRule="auto"/>
        <w:ind w:firstLine="560" w:firstLineChars="200"/>
        <w:jc w:val="left"/>
        <w:rPr>
          <w:rFonts w:ascii="宋体" w:hAnsi="宋体" w:cs="仿宋"/>
          <w:kern w:val="0"/>
          <w:sz w:val="28"/>
          <w:szCs w:val="28"/>
        </w:rPr>
      </w:pPr>
      <w:r>
        <w:rPr>
          <w:rFonts w:hint="eastAsia" w:ascii="宋体" w:hAnsi="宋体" w:cs="仿宋"/>
          <w:kern w:val="0"/>
          <w:sz w:val="28"/>
          <w:szCs w:val="28"/>
        </w:rPr>
        <w:t>代理人无转委托权。</w:t>
      </w:r>
    </w:p>
    <w:p w14:paraId="6C32639F">
      <w:pPr>
        <w:widowControl/>
        <w:wordWrap w:val="0"/>
        <w:snapToGrid w:val="0"/>
        <w:spacing w:line="360" w:lineRule="auto"/>
        <w:ind w:firstLine="560" w:firstLineChars="200"/>
        <w:jc w:val="left"/>
        <w:rPr>
          <w:rFonts w:ascii="宋体" w:hAnsi="宋体" w:cs="仿宋"/>
          <w:kern w:val="0"/>
          <w:sz w:val="28"/>
          <w:szCs w:val="28"/>
        </w:rPr>
      </w:pPr>
      <w:r>
        <w:rPr>
          <w:rFonts w:hint="eastAsia" w:ascii="宋体" w:hAnsi="宋体" w:cs="仿宋"/>
          <w:kern w:val="0"/>
          <w:sz w:val="28"/>
          <w:szCs w:val="28"/>
        </w:rPr>
        <w:t xml:space="preserve">委托期限：                           </w:t>
      </w:r>
    </w:p>
    <w:p w14:paraId="5D6BAE59">
      <w:pPr>
        <w:widowControl/>
        <w:wordWrap w:val="0"/>
        <w:snapToGrid w:val="0"/>
        <w:spacing w:line="360" w:lineRule="auto"/>
        <w:ind w:firstLine="560" w:firstLineChars="200"/>
        <w:jc w:val="left"/>
        <w:rPr>
          <w:rFonts w:ascii="宋体" w:hAnsi="宋体" w:cs="仿宋"/>
          <w:kern w:val="0"/>
          <w:sz w:val="28"/>
          <w:szCs w:val="28"/>
        </w:rPr>
      </w:pPr>
      <w:r>
        <w:rPr>
          <w:rFonts w:hint="eastAsia" w:ascii="宋体" w:hAnsi="宋体" w:cs="仿宋"/>
          <w:kern w:val="0"/>
          <w:sz w:val="28"/>
          <w:szCs w:val="28"/>
        </w:rPr>
        <w:t>委托代理人签名：         法定代表人签名：</w:t>
      </w:r>
    </w:p>
    <w:p w14:paraId="7D61B909">
      <w:pPr>
        <w:widowControl/>
        <w:wordWrap w:val="0"/>
        <w:snapToGrid w:val="0"/>
        <w:spacing w:line="360" w:lineRule="auto"/>
        <w:ind w:firstLine="560" w:firstLineChars="200"/>
        <w:jc w:val="left"/>
        <w:rPr>
          <w:rFonts w:ascii="宋体" w:hAnsi="宋体" w:cs="仿宋"/>
          <w:kern w:val="0"/>
          <w:sz w:val="28"/>
          <w:szCs w:val="28"/>
        </w:rPr>
      </w:pPr>
      <w:r>
        <w:rPr>
          <w:rFonts w:hint="eastAsia" w:ascii="宋体" w:hAnsi="宋体" w:cs="仿宋"/>
          <w:kern w:val="0"/>
          <w:sz w:val="28"/>
          <w:szCs w:val="28"/>
        </w:rPr>
        <w:t>职务：                   职务：</w:t>
      </w:r>
    </w:p>
    <w:p w14:paraId="4BD1208C">
      <w:pPr>
        <w:widowControl/>
        <w:wordWrap w:val="0"/>
        <w:snapToGrid w:val="0"/>
        <w:spacing w:line="360" w:lineRule="auto"/>
        <w:ind w:firstLine="560" w:firstLineChars="200"/>
        <w:jc w:val="left"/>
        <w:rPr>
          <w:rFonts w:ascii="宋体" w:hAnsi="宋体" w:cs="宋体"/>
          <w:kern w:val="0"/>
          <w:sz w:val="28"/>
          <w:szCs w:val="28"/>
        </w:rPr>
      </w:pPr>
      <w:r>
        <w:rPr>
          <w:rFonts w:hint="eastAsia" w:ascii="宋体" w:hAnsi="宋体" w:cs="仿宋"/>
          <w:kern w:val="0"/>
          <w:sz w:val="28"/>
          <w:szCs w:val="28"/>
        </w:rPr>
        <w:t>委托代理人身份证号码：</w:t>
      </w:r>
      <w:r>
        <w:rPr>
          <w:rFonts w:hint="eastAsia" w:ascii="宋体" w:hAnsi="宋体" w:cs="宋体"/>
          <w:kern w:val="0"/>
          <w:sz w:val="28"/>
          <w:szCs w:val="28"/>
        </w:rPr>
        <w:t xml:space="preserve">      </w:t>
      </w:r>
    </w:p>
    <w:tbl>
      <w:tblPr>
        <w:tblStyle w:val="17"/>
        <w:tblpPr w:leftFromText="180" w:rightFromText="180" w:topFromText="100" w:bottomFromText="100" w:vertAnchor="text" w:horzAnchor="margin" w:tblpY="139"/>
        <w:tblW w:w="7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7"/>
      </w:tblGrid>
      <w:tr w14:paraId="06DC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157" w:type="dxa"/>
            <w:tcBorders>
              <w:top w:val="single" w:color="auto" w:sz="4" w:space="0"/>
              <w:left w:val="single" w:color="auto" w:sz="4" w:space="0"/>
              <w:bottom w:val="single" w:color="auto" w:sz="4" w:space="0"/>
              <w:right w:val="single" w:color="auto" w:sz="4" w:space="0"/>
            </w:tcBorders>
          </w:tcPr>
          <w:p w14:paraId="40DEE256">
            <w:pPr>
              <w:widowControl/>
              <w:spacing w:line="480" w:lineRule="exact"/>
              <w:jc w:val="left"/>
              <w:rPr>
                <w:rFonts w:ascii="宋体" w:hAnsi="宋体" w:cs="Lucida Sans Unicode"/>
                <w:kern w:val="0"/>
                <w:sz w:val="28"/>
                <w:szCs w:val="28"/>
              </w:rPr>
            </w:pPr>
            <w:r>
              <w:rPr>
                <w:rFonts w:hint="eastAsia" w:ascii="宋体" w:hAnsi="宋体" w:cs="Lucida Sans Unicode"/>
                <w:bCs/>
                <w:kern w:val="0"/>
                <w:sz w:val="28"/>
                <w:szCs w:val="28"/>
              </w:rPr>
              <w:t>此处请粘贴</w:t>
            </w:r>
            <w:r>
              <w:rPr>
                <w:rFonts w:hint="eastAsia" w:ascii="宋体" w:hAnsi="宋体" w:cs="宋体"/>
                <w:kern w:val="0"/>
                <w:sz w:val="28"/>
                <w:szCs w:val="28"/>
              </w:rPr>
              <w:t>委托代理人</w:t>
            </w:r>
            <w:r>
              <w:rPr>
                <w:rFonts w:hint="eastAsia" w:ascii="宋体" w:hAnsi="宋体" w:cs="Lucida Sans Unicode"/>
                <w:bCs/>
                <w:kern w:val="0"/>
                <w:sz w:val="28"/>
                <w:szCs w:val="28"/>
              </w:rPr>
              <w:t>身份证复印件</w:t>
            </w:r>
          </w:p>
        </w:tc>
      </w:tr>
    </w:tbl>
    <w:p w14:paraId="2E44C535">
      <w:pPr>
        <w:widowControl/>
        <w:wordWrap w:val="0"/>
        <w:spacing w:line="460" w:lineRule="exact"/>
        <w:ind w:firstLine="5600" w:firstLineChars="2000"/>
        <w:jc w:val="left"/>
        <w:rPr>
          <w:rFonts w:ascii="仿宋_GB2312" w:hAnsi="Lucida Sans Unicode" w:eastAsia="仿宋_GB2312" w:cs="Lucida Sans Unicode"/>
          <w:kern w:val="0"/>
          <w:sz w:val="28"/>
          <w:szCs w:val="28"/>
        </w:rPr>
      </w:pPr>
      <w:r>
        <w:rPr>
          <w:rFonts w:hint="eastAsia" w:ascii="宋体" w:hAnsi="宋体" w:cs="宋体"/>
          <w:kern w:val="0"/>
          <w:sz w:val="28"/>
          <w:szCs w:val="28"/>
        </w:rPr>
        <w:t xml:space="preserve">                </w:t>
      </w:r>
    </w:p>
    <w:p w14:paraId="68D44656">
      <w:pPr>
        <w:widowControl/>
        <w:wordWrap w:val="0"/>
        <w:spacing w:line="460" w:lineRule="exact"/>
        <w:ind w:firstLine="2800" w:firstLineChars="1000"/>
        <w:jc w:val="left"/>
        <w:rPr>
          <w:rFonts w:ascii="宋体" w:hAnsi="宋体" w:cs="宋体"/>
          <w:kern w:val="0"/>
          <w:sz w:val="28"/>
          <w:szCs w:val="28"/>
        </w:rPr>
      </w:pPr>
      <w:r>
        <w:rPr>
          <w:rFonts w:hint="eastAsia" w:ascii="宋体" w:hAnsi="宋体" w:cs="宋体"/>
          <w:kern w:val="0"/>
          <w:sz w:val="28"/>
          <w:szCs w:val="28"/>
        </w:rPr>
        <w:t>供应商：</w:t>
      </w:r>
      <w:r>
        <w:rPr>
          <w:rFonts w:hint="eastAsia" w:ascii="宋体" w:hAnsi="宋体" w:cs="宋体"/>
          <w:kern w:val="0"/>
          <w:sz w:val="28"/>
          <w:szCs w:val="28"/>
          <w:u w:val="single"/>
        </w:rPr>
        <w:t xml:space="preserve">          </w:t>
      </w:r>
      <w:r>
        <w:rPr>
          <w:rFonts w:hint="eastAsia" w:ascii="宋体" w:hAnsi="宋体" w:cs="宋体"/>
          <w:kern w:val="0"/>
          <w:sz w:val="28"/>
          <w:szCs w:val="28"/>
        </w:rPr>
        <w:t>（全称并加盖公章）</w:t>
      </w:r>
    </w:p>
    <w:p w14:paraId="75EF7B2F">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                                 </w:t>
      </w:r>
    </w:p>
    <w:p w14:paraId="60DC55BB">
      <w:pPr>
        <w:widowControl/>
        <w:wordWrap w:val="0"/>
        <w:spacing w:line="460" w:lineRule="exact"/>
        <w:ind w:firstLine="4480" w:firstLineChars="1600"/>
        <w:jc w:val="left"/>
        <w:rPr>
          <w:rFonts w:hint="eastAsia" w:ascii="黑体" w:hAnsi="黑体" w:eastAsia="黑体" w:cs="宋体"/>
          <w:b/>
          <w:kern w:val="0"/>
          <w:sz w:val="36"/>
          <w:szCs w:val="36"/>
        </w:rPr>
      </w:pPr>
      <w:r>
        <w:rPr>
          <w:rFonts w:hint="eastAsia" w:ascii="宋体" w:hAnsi="宋体" w:cs="宋体"/>
          <w:kern w:val="0"/>
          <w:sz w:val="28"/>
          <w:szCs w:val="28"/>
        </w:rPr>
        <w:t>年    月    日</w:t>
      </w:r>
    </w:p>
    <w:p w14:paraId="1F0EAD2C">
      <w:pPr>
        <w:pStyle w:val="23"/>
      </w:pPr>
    </w:p>
    <w:p w14:paraId="6319948B">
      <w:pPr>
        <w:widowControl/>
        <w:snapToGrid w:val="0"/>
        <w:jc w:val="left"/>
        <w:rPr>
          <w:rFonts w:hint="eastAsia" w:ascii="宋体" w:hAnsi="宋体" w:cs="宋体"/>
          <w:b/>
          <w:kern w:val="0"/>
          <w:sz w:val="36"/>
          <w:szCs w:val="36"/>
        </w:rPr>
      </w:pPr>
    </w:p>
    <w:p w14:paraId="31767B2E">
      <w:pPr>
        <w:widowControl/>
        <w:snapToGrid w:val="0"/>
        <w:jc w:val="left"/>
        <w:rPr>
          <w:rFonts w:hint="eastAsia" w:ascii="宋体" w:hAnsi="宋体" w:cs="宋体"/>
          <w:b/>
          <w:kern w:val="0"/>
          <w:sz w:val="36"/>
          <w:szCs w:val="36"/>
        </w:rPr>
      </w:pPr>
    </w:p>
    <w:p w14:paraId="00ECB59A">
      <w:pPr>
        <w:widowControl/>
        <w:snapToGrid w:val="0"/>
        <w:jc w:val="left"/>
        <w:rPr>
          <w:rFonts w:hint="default" w:ascii="宋体" w:hAnsi="宋体" w:eastAsia="宋体" w:cs="宋体"/>
          <w:b/>
          <w:kern w:val="0"/>
          <w:sz w:val="36"/>
          <w:szCs w:val="36"/>
          <w:lang w:val="en-US" w:eastAsia="zh-CN"/>
        </w:rPr>
      </w:pPr>
      <w:r>
        <w:rPr>
          <w:rFonts w:hint="eastAsia" w:ascii="宋体" w:hAnsi="宋体" w:cs="宋体"/>
          <w:b/>
          <w:kern w:val="0"/>
          <w:sz w:val="36"/>
          <w:szCs w:val="36"/>
        </w:rPr>
        <w:t>附件</w:t>
      </w:r>
      <w:r>
        <w:rPr>
          <w:rFonts w:hint="eastAsia" w:ascii="宋体" w:hAnsi="宋体" w:cs="宋体"/>
          <w:b/>
          <w:kern w:val="0"/>
          <w:sz w:val="36"/>
          <w:szCs w:val="36"/>
          <w:lang w:val="en-US" w:eastAsia="zh-CN"/>
        </w:rPr>
        <w:t>11</w:t>
      </w:r>
    </w:p>
    <w:p w14:paraId="202DDA78">
      <w:pPr>
        <w:widowControl/>
        <w:spacing w:line="460" w:lineRule="exact"/>
        <w:jc w:val="center"/>
        <w:rPr>
          <w:rFonts w:ascii="宋体" w:hAnsi="宋体" w:cs="宋体"/>
          <w:b/>
          <w:kern w:val="0"/>
          <w:sz w:val="32"/>
          <w:szCs w:val="32"/>
        </w:rPr>
      </w:pPr>
      <w:r>
        <w:rPr>
          <w:rFonts w:hint="eastAsia" w:ascii="宋体" w:hAnsi="宋体" w:cs="宋体"/>
          <w:b/>
          <w:kern w:val="0"/>
          <w:sz w:val="32"/>
          <w:szCs w:val="32"/>
        </w:rPr>
        <w:t>供应商自觉抵制政府采购领域</w:t>
      </w:r>
    </w:p>
    <w:p w14:paraId="14349B1F">
      <w:pPr>
        <w:widowControl/>
        <w:spacing w:line="460" w:lineRule="exact"/>
        <w:jc w:val="center"/>
        <w:rPr>
          <w:rFonts w:ascii="宋体" w:hAnsi="宋体" w:cs="宋体"/>
          <w:b/>
          <w:kern w:val="0"/>
          <w:sz w:val="32"/>
          <w:szCs w:val="32"/>
        </w:rPr>
      </w:pPr>
      <w:r>
        <w:rPr>
          <w:rFonts w:hint="eastAsia" w:ascii="宋体" w:hAnsi="宋体" w:cs="宋体"/>
          <w:b/>
          <w:kern w:val="0"/>
          <w:sz w:val="32"/>
          <w:szCs w:val="32"/>
        </w:rPr>
        <w:t>商业贿赂行为承诺书</w:t>
      </w:r>
    </w:p>
    <w:p w14:paraId="496940D0">
      <w:pPr>
        <w:widowControl/>
        <w:shd w:val="clear" w:color="auto" w:fill="FFFFFF"/>
        <w:spacing w:line="420" w:lineRule="atLeast"/>
        <w:rPr>
          <w:rFonts w:ascii="宋体" w:hAnsi="宋体"/>
          <w:kern w:val="0"/>
          <w:sz w:val="24"/>
        </w:rPr>
      </w:pPr>
    </w:p>
    <w:p w14:paraId="3723DD92">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致：</w:t>
      </w:r>
      <w:r>
        <w:rPr>
          <w:rFonts w:hint="eastAsia" w:ascii="宋体" w:hAnsi="宋体" w:cs="宋体"/>
          <w:kern w:val="0"/>
          <w:sz w:val="28"/>
          <w:szCs w:val="28"/>
          <w:u w:val="single"/>
        </w:rPr>
        <w:t xml:space="preserve">         </w:t>
      </w:r>
      <w:r>
        <w:rPr>
          <w:rFonts w:hint="eastAsia" w:ascii="宋体" w:hAnsi="宋体" w:cs="宋体"/>
          <w:kern w:val="0"/>
          <w:sz w:val="28"/>
          <w:szCs w:val="28"/>
        </w:rPr>
        <w:t>（采购代理机构名称）：</w:t>
      </w:r>
    </w:p>
    <w:p w14:paraId="76628EC4">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为进一步规范政府采购行为，营造公平竞争的政府采购市场环境，维护政府采购制度良好声誉，在参与贵单位组织的竞争性谈判活动中，我方庄重承诺：</w:t>
      </w:r>
    </w:p>
    <w:p w14:paraId="30135BDB">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一、依法参与竞争性谈判活动，遵纪守法，诚信经营，公平竞争。</w:t>
      </w:r>
    </w:p>
    <w:p w14:paraId="19BFA2A0">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二、不向采购人、采购代理机构和谈判小组成员提供任何形式的商业贿赂，对索取或接受商业贿赂的单位和个人，及时向财政部门和纪检监察机关举报。</w:t>
      </w:r>
    </w:p>
    <w:p w14:paraId="754D3D06">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三、不以提供虚假资质文件等形式参与竞争性谈判活动，不以虚假材料谋取成交。</w:t>
      </w:r>
    </w:p>
    <w:p w14:paraId="2F0DBF11">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四、不采取不正当手段诋毁、排挤其它供应商，与其它参与竞争性谈判活动的供应商保持良性的竞争关系。</w:t>
      </w:r>
    </w:p>
    <w:p w14:paraId="339A9282">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五、不与采购人、采购代理机构和谈判小组成员恶意串通，积极维护国家利益、社会公共利益和采购人的合法权益。</w:t>
      </w:r>
    </w:p>
    <w:p w14:paraId="69C1EF39">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六、严格履行政府采购合同约定义务，不在政府采购合同执行过程中采取降低质量或标准、减少数量、拖延交付时间等方式损害采购人的利益，并自觉承担违约责任。</w:t>
      </w:r>
    </w:p>
    <w:p w14:paraId="2EBE1BF6">
      <w:pPr>
        <w:widowControl/>
        <w:wordWrap w:val="0"/>
        <w:spacing w:line="460" w:lineRule="exact"/>
        <w:ind w:firstLine="560" w:firstLineChars="200"/>
        <w:jc w:val="left"/>
        <w:rPr>
          <w:rFonts w:ascii="宋体" w:hAnsi="宋体" w:cs="宋体"/>
          <w:kern w:val="0"/>
          <w:sz w:val="28"/>
          <w:szCs w:val="28"/>
        </w:rPr>
      </w:pPr>
      <w:r>
        <w:rPr>
          <w:rFonts w:hint="eastAsia" w:ascii="宋体" w:hAnsi="宋体" w:cs="宋体"/>
          <w:kern w:val="0"/>
          <w:sz w:val="28"/>
          <w:szCs w:val="28"/>
        </w:rPr>
        <w:t>七、自觉接受并积极配合相关监督部门实施的监督检查，如实反映情况，及时提供有关证明材料。</w:t>
      </w:r>
    </w:p>
    <w:p w14:paraId="5275538A">
      <w:pPr>
        <w:widowControl/>
        <w:wordWrap w:val="0"/>
        <w:spacing w:line="460" w:lineRule="exact"/>
        <w:ind w:firstLine="560" w:firstLineChars="200"/>
        <w:jc w:val="left"/>
        <w:rPr>
          <w:rFonts w:ascii="宋体" w:hAnsi="宋体" w:cs="宋体"/>
          <w:kern w:val="0"/>
          <w:sz w:val="28"/>
          <w:szCs w:val="28"/>
        </w:rPr>
      </w:pPr>
    </w:p>
    <w:p w14:paraId="40840D54">
      <w:pPr>
        <w:widowControl/>
        <w:wordWrap w:val="0"/>
        <w:spacing w:line="460" w:lineRule="exact"/>
        <w:ind w:firstLine="3080" w:firstLineChars="1100"/>
        <w:jc w:val="left"/>
        <w:rPr>
          <w:rFonts w:ascii="宋体" w:hAnsi="宋体" w:cs="宋体"/>
          <w:kern w:val="0"/>
          <w:sz w:val="28"/>
          <w:szCs w:val="28"/>
        </w:rPr>
      </w:pPr>
      <w:r>
        <w:rPr>
          <w:rFonts w:hint="eastAsia" w:ascii="宋体" w:hAnsi="宋体" w:cs="宋体"/>
          <w:kern w:val="0"/>
          <w:sz w:val="28"/>
          <w:szCs w:val="28"/>
        </w:rPr>
        <w:t>供应商：</w:t>
      </w:r>
      <w:r>
        <w:rPr>
          <w:rFonts w:hint="eastAsia" w:ascii="宋体" w:hAnsi="宋体" w:cs="宋体"/>
          <w:kern w:val="0"/>
          <w:sz w:val="28"/>
          <w:szCs w:val="28"/>
          <w:u w:val="single"/>
        </w:rPr>
        <w:t xml:space="preserve">         </w:t>
      </w:r>
      <w:r>
        <w:rPr>
          <w:rFonts w:hint="eastAsia" w:ascii="宋体" w:hAnsi="宋体" w:cs="宋体"/>
          <w:kern w:val="0"/>
          <w:sz w:val="28"/>
          <w:szCs w:val="28"/>
        </w:rPr>
        <w:t>（全称并加盖公章）</w:t>
      </w:r>
    </w:p>
    <w:p w14:paraId="1A3771DF">
      <w:pPr>
        <w:widowControl/>
        <w:wordWrap w:val="0"/>
        <w:spacing w:line="460" w:lineRule="exact"/>
        <w:ind w:firstLine="4060" w:firstLineChars="1450"/>
        <w:jc w:val="left"/>
        <w:rPr>
          <w:rFonts w:ascii="宋体" w:hAnsi="宋体" w:cs="宋体"/>
          <w:kern w:val="0"/>
          <w:sz w:val="28"/>
          <w:szCs w:val="28"/>
        </w:rPr>
      </w:pPr>
      <w:r>
        <w:rPr>
          <w:rFonts w:hint="eastAsia" w:ascii="宋体" w:hAnsi="宋体" w:cs="宋体"/>
          <w:kern w:val="0"/>
          <w:sz w:val="28"/>
          <w:szCs w:val="28"/>
        </w:rPr>
        <w:t>年   月   日</w:t>
      </w:r>
    </w:p>
    <w:p w14:paraId="75AA040B">
      <w:pPr>
        <w:widowControl/>
        <w:wordWrap w:val="0"/>
        <w:spacing w:line="460" w:lineRule="exact"/>
        <w:ind w:firstLine="4060" w:firstLineChars="1450"/>
        <w:jc w:val="left"/>
        <w:rPr>
          <w:rFonts w:ascii="宋体" w:hAnsi="宋体" w:cs="宋体"/>
          <w:kern w:val="0"/>
          <w:sz w:val="28"/>
          <w:szCs w:val="28"/>
        </w:rPr>
      </w:pPr>
    </w:p>
    <w:p w14:paraId="109887BA">
      <w:pPr>
        <w:widowControl/>
        <w:wordWrap w:val="0"/>
        <w:spacing w:line="460" w:lineRule="exact"/>
        <w:ind w:firstLine="4060" w:firstLineChars="1450"/>
        <w:jc w:val="left"/>
        <w:rPr>
          <w:rFonts w:ascii="宋体" w:hAnsi="宋体" w:cs="宋体"/>
          <w:kern w:val="0"/>
          <w:sz w:val="28"/>
          <w:szCs w:val="28"/>
        </w:rPr>
      </w:pPr>
    </w:p>
    <w:p w14:paraId="320892AE">
      <w:pPr>
        <w:widowControl/>
        <w:wordWrap w:val="0"/>
        <w:spacing w:line="440" w:lineRule="exact"/>
        <w:ind w:firstLine="5740" w:firstLineChars="2050"/>
        <w:jc w:val="left"/>
        <w:rPr>
          <w:rFonts w:ascii="宋体" w:hAnsi="宋体" w:cs="宋体"/>
          <w:kern w:val="0"/>
          <w:sz w:val="28"/>
          <w:szCs w:val="28"/>
        </w:rPr>
      </w:pPr>
    </w:p>
    <w:p w14:paraId="543609E2"/>
    <w:p w14:paraId="7EE1599C">
      <w:pPr>
        <w:widowControl/>
        <w:snapToGrid w:val="0"/>
        <w:rPr>
          <w:rFonts w:hint="eastAsia" w:ascii="宋体" w:hAnsi="宋体" w:eastAsia="宋体" w:cs="宋体"/>
          <w:b/>
          <w:kern w:val="0"/>
          <w:sz w:val="36"/>
          <w:szCs w:val="36"/>
          <w:lang w:eastAsia="zh-CN"/>
        </w:rPr>
      </w:pPr>
      <w:r>
        <w:rPr>
          <w:rFonts w:hint="eastAsia" w:ascii="宋体" w:hAnsi="宋体" w:cs="宋体"/>
          <w:b/>
          <w:kern w:val="0"/>
          <w:sz w:val="36"/>
          <w:szCs w:val="36"/>
        </w:rPr>
        <w:t>附件1</w:t>
      </w:r>
      <w:r>
        <w:rPr>
          <w:rFonts w:hint="eastAsia" w:ascii="宋体" w:hAnsi="宋体" w:cs="宋体"/>
          <w:b/>
          <w:kern w:val="0"/>
          <w:sz w:val="36"/>
          <w:szCs w:val="36"/>
          <w:lang w:val="en-US" w:eastAsia="zh-CN"/>
        </w:rPr>
        <w:t>2</w:t>
      </w:r>
    </w:p>
    <w:p w14:paraId="70B60F55">
      <w:pPr>
        <w:widowControl/>
        <w:snapToGrid w:val="0"/>
        <w:jc w:val="center"/>
        <w:rPr>
          <w:rFonts w:ascii="宋体" w:hAnsi="宋体" w:cs="宋体"/>
          <w:b/>
          <w:kern w:val="0"/>
          <w:sz w:val="32"/>
          <w:szCs w:val="32"/>
        </w:rPr>
      </w:pPr>
      <w:r>
        <w:rPr>
          <w:rFonts w:hint="eastAsia" w:ascii="宋体" w:hAnsi="宋体" w:cs="宋体"/>
          <w:b/>
          <w:kern w:val="0"/>
          <w:sz w:val="36"/>
          <w:szCs w:val="36"/>
        </w:rPr>
        <w:t>驻马店市政府采购合同融资金融机构联系方式</w:t>
      </w:r>
    </w:p>
    <w:p w14:paraId="3A1334CB">
      <w:pPr>
        <w:widowControl/>
        <w:wordWrap w:val="0"/>
        <w:snapToGrid w:val="0"/>
        <w:spacing w:line="460" w:lineRule="exact"/>
        <w:rPr>
          <w:rFonts w:ascii="宋体" w:hAnsi="宋体" w:cs="宋体"/>
          <w:b/>
          <w:kern w:val="0"/>
          <w:sz w:val="24"/>
        </w:rPr>
      </w:pPr>
    </w:p>
    <w:p w14:paraId="4A76A9CD">
      <w:pPr>
        <w:widowControl/>
        <w:spacing w:line="432" w:lineRule="auto"/>
        <w:jc w:val="left"/>
        <w:rPr>
          <w:rFonts w:ascii="宋体" w:hAnsi="宋体" w:cs="宋体"/>
          <w:sz w:val="28"/>
          <w:szCs w:val="28"/>
        </w:rPr>
      </w:pPr>
      <w:r>
        <w:rPr>
          <w:rFonts w:hint="eastAsia" w:ascii="宋体" w:hAnsi="宋体" w:cs="宋体"/>
          <w:sz w:val="28"/>
          <w:szCs w:val="28"/>
        </w:rPr>
        <w:t>1、上海浦东发展银行信阳分行</w:t>
      </w:r>
    </w:p>
    <w:p w14:paraId="17A66952">
      <w:pPr>
        <w:widowControl/>
        <w:spacing w:line="432" w:lineRule="auto"/>
        <w:ind w:firstLine="560" w:firstLineChars="200"/>
        <w:jc w:val="left"/>
        <w:rPr>
          <w:rFonts w:ascii="宋体" w:hAnsi="宋体" w:cs="宋体"/>
          <w:sz w:val="28"/>
          <w:szCs w:val="28"/>
        </w:rPr>
      </w:pPr>
      <w:r>
        <w:rPr>
          <w:rFonts w:hint="eastAsia" w:ascii="宋体" w:hAnsi="宋体" w:cs="宋体"/>
          <w:sz w:val="28"/>
          <w:szCs w:val="28"/>
        </w:rPr>
        <w:t xml:space="preserve">联系人：陈安达18538266767 </w:t>
      </w:r>
    </w:p>
    <w:p w14:paraId="7109042C">
      <w:pPr>
        <w:widowControl/>
        <w:spacing w:line="432" w:lineRule="auto"/>
        <w:ind w:firstLine="1680" w:firstLineChars="600"/>
        <w:jc w:val="left"/>
        <w:rPr>
          <w:rFonts w:ascii="宋体" w:hAnsi="宋体" w:cs="宋体"/>
          <w:sz w:val="28"/>
          <w:szCs w:val="28"/>
        </w:rPr>
      </w:pPr>
      <w:r>
        <w:rPr>
          <w:rFonts w:hint="eastAsia" w:ascii="宋体" w:hAnsi="宋体" w:cs="宋体"/>
          <w:sz w:val="28"/>
          <w:szCs w:val="28"/>
        </w:rPr>
        <w:t xml:space="preserve">李鹤松18638169788  </w:t>
      </w:r>
    </w:p>
    <w:p w14:paraId="665AC9E7">
      <w:pPr>
        <w:widowControl/>
        <w:spacing w:line="432" w:lineRule="auto"/>
        <w:ind w:firstLine="560" w:firstLineChars="200"/>
        <w:jc w:val="left"/>
        <w:rPr>
          <w:rFonts w:ascii="宋体" w:hAnsi="宋体" w:cs="宋体"/>
          <w:sz w:val="28"/>
          <w:szCs w:val="28"/>
        </w:rPr>
      </w:pPr>
      <w:r>
        <w:rPr>
          <w:rFonts w:hint="eastAsia" w:ascii="宋体" w:hAnsi="宋体" w:cs="宋体"/>
          <w:sz w:val="28"/>
          <w:szCs w:val="28"/>
        </w:rPr>
        <w:t>地址：信阳市羊山新区新六大街北段九阳大厦一号楼</w:t>
      </w:r>
    </w:p>
    <w:p w14:paraId="5F676E1B">
      <w:pPr>
        <w:widowControl/>
        <w:wordWrap w:val="0"/>
        <w:snapToGrid w:val="0"/>
        <w:spacing w:line="460" w:lineRule="exact"/>
        <w:rPr>
          <w:rFonts w:ascii="宋体" w:hAnsi="宋体" w:cs="宋体"/>
          <w:b/>
          <w:kern w:val="0"/>
          <w:sz w:val="28"/>
          <w:szCs w:val="28"/>
        </w:rPr>
      </w:pPr>
    </w:p>
    <w:p w14:paraId="239DCD7D">
      <w:pPr>
        <w:widowControl/>
        <w:snapToGrid w:val="0"/>
        <w:spacing w:line="360" w:lineRule="auto"/>
        <w:jc w:val="left"/>
        <w:rPr>
          <w:rFonts w:ascii="宋体" w:hAnsi="宋体" w:cs="仿宋"/>
          <w:kern w:val="0"/>
          <w:sz w:val="28"/>
          <w:szCs w:val="28"/>
        </w:rPr>
      </w:pPr>
      <w:r>
        <w:rPr>
          <w:rFonts w:hint="eastAsia" w:ascii="宋体" w:hAnsi="宋体" w:cs="仿宋"/>
          <w:kern w:val="0"/>
          <w:sz w:val="28"/>
          <w:szCs w:val="28"/>
        </w:rPr>
        <w:t>2、中原银行驻马店分行公司业务七部</w:t>
      </w:r>
    </w:p>
    <w:p w14:paraId="08D7EE9D">
      <w:pPr>
        <w:widowControl/>
        <w:snapToGrid w:val="0"/>
        <w:spacing w:line="360" w:lineRule="auto"/>
        <w:ind w:firstLine="420" w:firstLineChars="150"/>
        <w:jc w:val="left"/>
        <w:rPr>
          <w:rFonts w:ascii="宋体" w:hAnsi="宋体" w:cs="仿宋"/>
          <w:kern w:val="0"/>
          <w:sz w:val="28"/>
          <w:szCs w:val="28"/>
        </w:rPr>
      </w:pPr>
      <w:r>
        <w:rPr>
          <w:rFonts w:hint="eastAsia" w:ascii="宋体" w:hAnsi="宋体" w:cs="仿宋"/>
          <w:kern w:val="0"/>
          <w:sz w:val="28"/>
          <w:szCs w:val="28"/>
        </w:rPr>
        <w:t>联系人：王磊</w:t>
      </w:r>
    </w:p>
    <w:p w14:paraId="4F5B5D59">
      <w:pPr>
        <w:widowControl/>
        <w:snapToGrid w:val="0"/>
        <w:spacing w:line="360" w:lineRule="auto"/>
        <w:ind w:firstLine="420" w:firstLineChars="150"/>
        <w:jc w:val="left"/>
        <w:rPr>
          <w:rFonts w:ascii="宋体" w:hAnsi="宋体" w:cs="仿宋"/>
          <w:kern w:val="0"/>
          <w:sz w:val="28"/>
          <w:szCs w:val="28"/>
        </w:rPr>
      </w:pPr>
      <w:r>
        <w:rPr>
          <w:rFonts w:hint="eastAsia" w:ascii="宋体" w:hAnsi="宋体" w:cs="仿宋"/>
          <w:kern w:val="0"/>
          <w:sz w:val="28"/>
          <w:szCs w:val="28"/>
        </w:rPr>
        <w:t>联系电话：13783327708</w:t>
      </w:r>
    </w:p>
    <w:p w14:paraId="31FDC1F1">
      <w:pPr>
        <w:widowControl/>
        <w:snapToGrid w:val="0"/>
        <w:spacing w:line="360" w:lineRule="auto"/>
        <w:ind w:firstLine="420" w:firstLineChars="150"/>
        <w:jc w:val="left"/>
        <w:rPr>
          <w:rFonts w:ascii="宋体" w:hAnsi="宋体" w:cs="仿宋"/>
          <w:kern w:val="0"/>
          <w:sz w:val="28"/>
          <w:szCs w:val="28"/>
        </w:rPr>
      </w:pPr>
      <w:r>
        <w:rPr>
          <w:rFonts w:hint="eastAsia" w:ascii="宋体" w:hAnsi="宋体" w:cs="仿宋"/>
          <w:kern w:val="0"/>
          <w:sz w:val="28"/>
          <w:szCs w:val="28"/>
        </w:rPr>
        <w:t>地址：驻马店市驿城区文明路168号（天龙大酒店对面）</w:t>
      </w:r>
    </w:p>
    <w:p w14:paraId="40D0FA32">
      <w:pPr>
        <w:rPr>
          <w:sz w:val="28"/>
          <w:szCs w:val="28"/>
        </w:rPr>
      </w:pPr>
      <w:r>
        <w:rPr>
          <w:rFonts w:hint="eastAsia"/>
          <w:sz w:val="28"/>
          <w:szCs w:val="28"/>
        </w:rPr>
        <w:t xml:space="preserve">3、郑州银行驻马店分行 </w:t>
      </w:r>
    </w:p>
    <w:p w14:paraId="64EFC9C2">
      <w:pPr>
        <w:ind w:firstLine="420" w:firstLineChars="150"/>
        <w:rPr>
          <w:sz w:val="28"/>
          <w:szCs w:val="28"/>
        </w:rPr>
      </w:pPr>
      <w:r>
        <w:rPr>
          <w:rFonts w:hint="eastAsia"/>
          <w:sz w:val="28"/>
          <w:szCs w:val="28"/>
        </w:rPr>
        <w:t>联系人：禹阳</w:t>
      </w:r>
    </w:p>
    <w:p w14:paraId="28CF4AF7">
      <w:pPr>
        <w:ind w:firstLine="420" w:firstLineChars="150"/>
        <w:rPr>
          <w:sz w:val="28"/>
          <w:szCs w:val="28"/>
        </w:rPr>
      </w:pPr>
      <w:r>
        <w:rPr>
          <w:rFonts w:hint="eastAsia"/>
          <w:sz w:val="28"/>
          <w:szCs w:val="28"/>
        </w:rPr>
        <w:t>联系电话：15103825000</w:t>
      </w:r>
    </w:p>
    <w:p w14:paraId="1F385ECB">
      <w:pPr>
        <w:ind w:firstLine="420" w:firstLineChars="150"/>
        <w:rPr>
          <w:sz w:val="28"/>
          <w:szCs w:val="28"/>
        </w:rPr>
      </w:pPr>
      <w:r>
        <w:rPr>
          <w:rFonts w:hint="eastAsia"/>
          <w:sz w:val="28"/>
          <w:szCs w:val="28"/>
        </w:rPr>
        <w:t>地址：河南省驻马店市置地大道与天中山大道交叉口西南角</w:t>
      </w:r>
    </w:p>
    <w:p w14:paraId="48AF6AF3">
      <w:pPr>
        <w:widowControl/>
        <w:shd w:val="clear" w:color="auto" w:fill="FFFFFF"/>
        <w:spacing w:line="360" w:lineRule="auto"/>
        <w:jc w:val="left"/>
        <w:rPr>
          <w:rFonts w:ascii="宋体" w:hAnsi="宋体"/>
          <w:sz w:val="28"/>
          <w:szCs w:val="28"/>
        </w:rPr>
      </w:pPr>
      <w:r>
        <w:rPr>
          <w:rFonts w:hint="eastAsia" w:ascii="宋体" w:hAnsi="宋体"/>
          <w:sz w:val="28"/>
          <w:szCs w:val="28"/>
        </w:rPr>
        <w:t>4、驻马店农村商业银行股份有限公司</w:t>
      </w:r>
    </w:p>
    <w:p w14:paraId="15A04950">
      <w:pPr>
        <w:widowControl/>
        <w:shd w:val="clear" w:color="auto" w:fill="FFFFFF"/>
        <w:spacing w:line="360" w:lineRule="auto"/>
        <w:ind w:firstLine="420" w:firstLineChars="150"/>
        <w:jc w:val="left"/>
        <w:rPr>
          <w:rFonts w:ascii="宋体" w:hAnsi="宋体"/>
          <w:sz w:val="28"/>
          <w:szCs w:val="28"/>
        </w:rPr>
      </w:pPr>
      <w:r>
        <w:rPr>
          <w:rFonts w:hint="eastAsia" w:ascii="宋体" w:hAnsi="宋体"/>
          <w:sz w:val="28"/>
          <w:szCs w:val="28"/>
        </w:rPr>
        <w:t>联系人：鄢川源  15136590288   3699502</w:t>
      </w:r>
    </w:p>
    <w:p w14:paraId="2B3E600B">
      <w:pPr>
        <w:widowControl/>
        <w:shd w:val="clear" w:color="auto" w:fill="FFFFFF"/>
        <w:spacing w:line="360" w:lineRule="auto"/>
        <w:ind w:firstLine="420" w:firstLineChars="150"/>
        <w:jc w:val="left"/>
        <w:rPr>
          <w:rFonts w:ascii="宋体" w:hAnsi="宋体"/>
          <w:sz w:val="28"/>
          <w:szCs w:val="28"/>
        </w:rPr>
      </w:pPr>
      <w:r>
        <w:rPr>
          <w:rFonts w:hint="eastAsia" w:ascii="宋体" w:hAnsi="宋体"/>
          <w:sz w:val="28"/>
          <w:szCs w:val="28"/>
        </w:rPr>
        <w:t>周莉娟  15290172878  3618869</w:t>
      </w:r>
    </w:p>
    <w:p w14:paraId="6BD75B3B">
      <w:pPr>
        <w:widowControl/>
        <w:shd w:val="clear" w:color="auto" w:fill="FFFFFF"/>
        <w:spacing w:line="360" w:lineRule="auto"/>
        <w:ind w:firstLine="420" w:firstLineChars="150"/>
        <w:jc w:val="left"/>
        <w:rPr>
          <w:rFonts w:ascii="宋体" w:hAnsi="宋体"/>
          <w:sz w:val="28"/>
          <w:szCs w:val="28"/>
        </w:rPr>
      </w:pPr>
      <w:r>
        <w:rPr>
          <w:rFonts w:hint="eastAsia" w:ascii="宋体" w:hAnsi="宋体"/>
          <w:sz w:val="28"/>
          <w:szCs w:val="28"/>
        </w:rPr>
        <w:t>地址：驻马店市驿城区文化路360号</w:t>
      </w:r>
    </w:p>
    <w:p w14:paraId="496EC7D2">
      <w:pPr>
        <w:widowControl/>
        <w:shd w:val="clear" w:color="auto" w:fill="FFFFFF"/>
        <w:spacing w:line="360" w:lineRule="auto"/>
        <w:jc w:val="left"/>
        <w:rPr>
          <w:rFonts w:ascii="宋体" w:hAnsi="宋体"/>
          <w:sz w:val="28"/>
          <w:szCs w:val="28"/>
        </w:rPr>
      </w:pPr>
      <w:r>
        <w:rPr>
          <w:rFonts w:hint="eastAsia" w:ascii="宋体" w:hAnsi="宋体"/>
          <w:sz w:val="28"/>
          <w:szCs w:val="28"/>
        </w:rPr>
        <w:t>5、中国银行股份有限公司驻马店分行营业部</w:t>
      </w:r>
    </w:p>
    <w:p w14:paraId="7420A0D9">
      <w:pPr>
        <w:widowControl/>
        <w:shd w:val="clear" w:color="auto" w:fill="FFFFFF"/>
        <w:spacing w:line="360" w:lineRule="auto"/>
        <w:ind w:firstLine="420" w:firstLineChars="150"/>
        <w:jc w:val="left"/>
        <w:rPr>
          <w:rFonts w:ascii="宋体" w:hAnsi="宋体"/>
          <w:sz w:val="28"/>
          <w:szCs w:val="28"/>
        </w:rPr>
      </w:pPr>
      <w:r>
        <w:rPr>
          <w:rFonts w:hint="eastAsia" w:ascii="宋体" w:hAnsi="宋体"/>
          <w:sz w:val="28"/>
          <w:szCs w:val="28"/>
        </w:rPr>
        <w:t>联系人：罗浩 手机号15239620736</w:t>
      </w:r>
    </w:p>
    <w:p w14:paraId="726D6B8F">
      <w:pPr>
        <w:widowControl/>
        <w:shd w:val="clear" w:color="auto" w:fill="FFFFFF"/>
        <w:spacing w:line="360" w:lineRule="auto"/>
        <w:ind w:firstLine="1400" w:firstLineChars="500"/>
        <w:jc w:val="left"/>
        <w:rPr>
          <w:rFonts w:ascii="宋体" w:hAnsi="宋体"/>
          <w:sz w:val="28"/>
          <w:szCs w:val="28"/>
        </w:rPr>
      </w:pPr>
      <w:r>
        <w:rPr>
          <w:rFonts w:hint="eastAsia" w:ascii="宋体" w:hAnsi="宋体"/>
          <w:sz w:val="28"/>
          <w:szCs w:val="28"/>
        </w:rPr>
        <w:t>刘杰 手机号16639631991</w:t>
      </w:r>
    </w:p>
    <w:p w14:paraId="5A098FDE">
      <w:pPr>
        <w:widowControl/>
        <w:shd w:val="clear" w:color="auto" w:fill="FFFFFF"/>
        <w:spacing w:line="360" w:lineRule="auto"/>
        <w:ind w:firstLine="420" w:firstLineChars="150"/>
        <w:jc w:val="left"/>
        <w:rPr>
          <w:rFonts w:ascii="宋体" w:hAnsi="宋体"/>
          <w:sz w:val="28"/>
          <w:szCs w:val="28"/>
        </w:rPr>
      </w:pPr>
      <w:r>
        <w:rPr>
          <w:rFonts w:hint="eastAsia" w:ascii="宋体" w:hAnsi="宋体"/>
          <w:sz w:val="28"/>
          <w:szCs w:val="28"/>
        </w:rPr>
        <w:t>地址：驻马店市文明路188号</w:t>
      </w:r>
    </w:p>
    <w:p w14:paraId="3B2977FD">
      <w:pPr>
        <w:widowControl/>
        <w:shd w:val="clear" w:color="auto" w:fill="FFFFFF"/>
        <w:spacing w:line="360" w:lineRule="auto"/>
        <w:jc w:val="left"/>
        <w:rPr>
          <w:rFonts w:ascii="宋体" w:hAnsi="宋体"/>
          <w:sz w:val="28"/>
          <w:szCs w:val="28"/>
        </w:rPr>
      </w:pPr>
      <w:r>
        <w:rPr>
          <w:rFonts w:hint="eastAsia" w:ascii="宋体" w:hAnsi="宋体"/>
          <w:sz w:val="28"/>
          <w:szCs w:val="28"/>
        </w:rPr>
        <w:t>6、中信银行股份有限公司郑州东明路支行</w:t>
      </w:r>
    </w:p>
    <w:p w14:paraId="35AEFCA6">
      <w:pPr>
        <w:widowControl/>
        <w:shd w:val="clear" w:color="auto" w:fill="FFFFFF"/>
        <w:spacing w:line="360" w:lineRule="auto"/>
        <w:ind w:firstLine="420" w:firstLineChars="150"/>
        <w:jc w:val="left"/>
        <w:rPr>
          <w:rFonts w:ascii="宋体" w:hAnsi="宋体"/>
          <w:sz w:val="28"/>
          <w:szCs w:val="28"/>
        </w:rPr>
      </w:pPr>
      <w:r>
        <w:rPr>
          <w:rFonts w:hint="eastAsia" w:ascii="宋体" w:hAnsi="宋体"/>
          <w:sz w:val="28"/>
          <w:szCs w:val="28"/>
        </w:rPr>
        <w:t>联系人：李阿萃  18638139933</w:t>
      </w:r>
    </w:p>
    <w:p w14:paraId="1F5B1761">
      <w:pPr>
        <w:widowControl/>
        <w:snapToGrid w:val="0"/>
        <w:spacing w:line="360" w:lineRule="auto"/>
        <w:ind w:firstLine="420" w:firstLineChars="150"/>
        <w:jc w:val="left"/>
        <w:rPr>
          <w:rFonts w:ascii="宋体" w:hAnsi="宋体" w:cs="仿宋"/>
          <w:kern w:val="0"/>
          <w:sz w:val="28"/>
          <w:szCs w:val="28"/>
        </w:rPr>
      </w:pPr>
      <w:r>
        <w:rPr>
          <w:rFonts w:hint="eastAsia" w:ascii="宋体" w:hAnsi="宋体"/>
          <w:sz w:val="28"/>
          <w:szCs w:val="28"/>
        </w:rPr>
        <w:t>地址：郑州市东明路与东风路交叉口</w:t>
      </w:r>
    </w:p>
    <w:p w14:paraId="588AE101">
      <w:pPr>
        <w:rPr>
          <w:sz w:val="28"/>
          <w:szCs w:val="28"/>
        </w:rPr>
      </w:pPr>
    </w:p>
    <w:p w14:paraId="1503113B"/>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F4F7">
    <w:pPr>
      <w:pStyle w:val="13"/>
      <w:framePr w:wrap="around" w:vAnchor="text" w:hAnchor="margin" w:xAlign="right" w:y="1"/>
      <w:rPr>
        <w:rStyle w:val="20"/>
      </w:rPr>
    </w:pPr>
    <w:r>
      <w:fldChar w:fldCharType="begin"/>
    </w:r>
    <w:r>
      <w:rPr>
        <w:rStyle w:val="20"/>
      </w:rPr>
      <w:instrText xml:space="preserve">PAGE  </w:instrText>
    </w:r>
    <w:r>
      <w:fldChar w:fldCharType="separate"/>
    </w:r>
    <w:r>
      <w:rPr>
        <w:rStyle w:val="20"/>
      </w:rPr>
      <w:t>5</w:t>
    </w:r>
    <w:r>
      <w:fldChar w:fldCharType="end"/>
    </w:r>
  </w:p>
  <w:p w14:paraId="3384A398">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B5C4">
    <w:pPr>
      <w:pStyle w:val="13"/>
      <w:framePr w:wrap="around" w:vAnchor="text" w:hAnchor="margin" w:xAlign="right" w:y="1"/>
      <w:rPr>
        <w:rStyle w:val="20"/>
      </w:rPr>
    </w:pPr>
    <w:r>
      <w:fldChar w:fldCharType="begin"/>
    </w:r>
    <w:r>
      <w:rPr>
        <w:rStyle w:val="20"/>
      </w:rPr>
      <w:instrText xml:space="preserve">PAGE  </w:instrText>
    </w:r>
    <w:r>
      <w:fldChar w:fldCharType="end"/>
    </w:r>
  </w:p>
  <w:p w14:paraId="27AFD593">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F71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33BB1"/>
    <w:multiLevelType w:val="multilevel"/>
    <w:tmpl w:val="19533BB1"/>
    <w:lvl w:ilvl="0" w:tentative="0">
      <w:start w:val="1"/>
      <w:numFmt w:val="japaneseCounting"/>
      <w:lvlText w:val="%1、"/>
      <w:lvlJc w:val="left"/>
      <w:pPr>
        <w:ind w:left="510" w:hanging="51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B36CB3"/>
    <w:multiLevelType w:val="singleLevel"/>
    <w:tmpl w:val="44B36CB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RiYTBkY2M5M2M3OWNlNmI4YWFjNmY5MzE2MDVhYzUifQ=="/>
  </w:docVars>
  <w:rsids>
    <w:rsidRoot w:val="00B758B2"/>
    <w:rsid w:val="0006739B"/>
    <w:rsid w:val="00116178"/>
    <w:rsid w:val="001C6822"/>
    <w:rsid w:val="00200B41"/>
    <w:rsid w:val="00261E17"/>
    <w:rsid w:val="002C6BDC"/>
    <w:rsid w:val="002F24D9"/>
    <w:rsid w:val="002F63E0"/>
    <w:rsid w:val="00354447"/>
    <w:rsid w:val="003A160A"/>
    <w:rsid w:val="003F73CE"/>
    <w:rsid w:val="00445C36"/>
    <w:rsid w:val="004651D4"/>
    <w:rsid w:val="00501EE6"/>
    <w:rsid w:val="00526ED2"/>
    <w:rsid w:val="00537F73"/>
    <w:rsid w:val="00571B57"/>
    <w:rsid w:val="005963F6"/>
    <w:rsid w:val="005B7281"/>
    <w:rsid w:val="00762DAE"/>
    <w:rsid w:val="00806BA3"/>
    <w:rsid w:val="00816FBA"/>
    <w:rsid w:val="00873F69"/>
    <w:rsid w:val="008C04EE"/>
    <w:rsid w:val="009149B9"/>
    <w:rsid w:val="009650CC"/>
    <w:rsid w:val="00A64B03"/>
    <w:rsid w:val="00AA5C1D"/>
    <w:rsid w:val="00AB6EA0"/>
    <w:rsid w:val="00B27B3A"/>
    <w:rsid w:val="00B60B70"/>
    <w:rsid w:val="00B758B2"/>
    <w:rsid w:val="00BB4E2D"/>
    <w:rsid w:val="00BD30A7"/>
    <w:rsid w:val="00BE6B86"/>
    <w:rsid w:val="00C9220E"/>
    <w:rsid w:val="00C96591"/>
    <w:rsid w:val="00CA280E"/>
    <w:rsid w:val="00CA41CB"/>
    <w:rsid w:val="00D2147C"/>
    <w:rsid w:val="00D80C70"/>
    <w:rsid w:val="00DE5C04"/>
    <w:rsid w:val="00E1071A"/>
    <w:rsid w:val="00E63167"/>
    <w:rsid w:val="00E65554"/>
    <w:rsid w:val="00E67392"/>
    <w:rsid w:val="00F45C99"/>
    <w:rsid w:val="00FE54E8"/>
    <w:rsid w:val="00FF65AD"/>
    <w:rsid w:val="02802957"/>
    <w:rsid w:val="06802E97"/>
    <w:rsid w:val="07F57903"/>
    <w:rsid w:val="0B1C394F"/>
    <w:rsid w:val="0C8E44C1"/>
    <w:rsid w:val="0F3A01D8"/>
    <w:rsid w:val="0FF4426A"/>
    <w:rsid w:val="111368E9"/>
    <w:rsid w:val="116D56E6"/>
    <w:rsid w:val="135367C8"/>
    <w:rsid w:val="14861F22"/>
    <w:rsid w:val="14B46DE7"/>
    <w:rsid w:val="14BD3F22"/>
    <w:rsid w:val="170B4961"/>
    <w:rsid w:val="17481711"/>
    <w:rsid w:val="178F440E"/>
    <w:rsid w:val="1AC06BB5"/>
    <w:rsid w:val="1AC13FF6"/>
    <w:rsid w:val="1B881C62"/>
    <w:rsid w:val="1C986378"/>
    <w:rsid w:val="1CD777BF"/>
    <w:rsid w:val="215A09BE"/>
    <w:rsid w:val="23967F8E"/>
    <w:rsid w:val="257007B0"/>
    <w:rsid w:val="275373E6"/>
    <w:rsid w:val="28C046DD"/>
    <w:rsid w:val="2E351FC7"/>
    <w:rsid w:val="2E7A545E"/>
    <w:rsid w:val="2FEC2110"/>
    <w:rsid w:val="32943EDE"/>
    <w:rsid w:val="32B14205"/>
    <w:rsid w:val="352A4DBE"/>
    <w:rsid w:val="35E13004"/>
    <w:rsid w:val="39B90C40"/>
    <w:rsid w:val="39BA1BA2"/>
    <w:rsid w:val="409C3070"/>
    <w:rsid w:val="41F76D91"/>
    <w:rsid w:val="42FE5538"/>
    <w:rsid w:val="45763769"/>
    <w:rsid w:val="48084421"/>
    <w:rsid w:val="48A911B0"/>
    <w:rsid w:val="49D00F6E"/>
    <w:rsid w:val="4ABA2D96"/>
    <w:rsid w:val="4AD650F8"/>
    <w:rsid w:val="4B8418C1"/>
    <w:rsid w:val="4E276BB3"/>
    <w:rsid w:val="4E917C39"/>
    <w:rsid w:val="52B4767F"/>
    <w:rsid w:val="543F15E7"/>
    <w:rsid w:val="5685553A"/>
    <w:rsid w:val="57B65C47"/>
    <w:rsid w:val="59BD8B64"/>
    <w:rsid w:val="59D97EEE"/>
    <w:rsid w:val="5BE41AF2"/>
    <w:rsid w:val="5C003935"/>
    <w:rsid w:val="5DBA7E31"/>
    <w:rsid w:val="5DE16D45"/>
    <w:rsid w:val="5EFF499B"/>
    <w:rsid w:val="5FD4310E"/>
    <w:rsid w:val="6204509B"/>
    <w:rsid w:val="65D63171"/>
    <w:rsid w:val="65EB119F"/>
    <w:rsid w:val="6608394C"/>
    <w:rsid w:val="662E6C78"/>
    <w:rsid w:val="67F866CA"/>
    <w:rsid w:val="68B95ACA"/>
    <w:rsid w:val="6A5479A5"/>
    <w:rsid w:val="6AD42215"/>
    <w:rsid w:val="6AF74155"/>
    <w:rsid w:val="6BDB016F"/>
    <w:rsid w:val="6E0C4FFD"/>
    <w:rsid w:val="6ED8604B"/>
    <w:rsid w:val="6FAD1286"/>
    <w:rsid w:val="71395164"/>
    <w:rsid w:val="733E786D"/>
    <w:rsid w:val="750275B0"/>
    <w:rsid w:val="76134768"/>
    <w:rsid w:val="77C90C27"/>
    <w:rsid w:val="7A512A3E"/>
    <w:rsid w:val="7A605F36"/>
    <w:rsid w:val="7B691201"/>
    <w:rsid w:val="7FC24F0F"/>
    <w:rsid w:val="FDF7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beforeAutospacing="0" w:after="120" w:afterAutospacing="0"/>
    </w:pPr>
  </w:style>
  <w:style w:type="paragraph" w:styleId="3">
    <w:name w:val="Body Text Indent"/>
    <w:basedOn w:val="1"/>
    <w:next w:val="4"/>
    <w:link w:val="40"/>
    <w:autoRedefine/>
    <w:qFormat/>
    <w:uiPriority w:val="0"/>
    <w:pPr>
      <w:widowControl/>
      <w:spacing w:before="100" w:beforeAutospacing="1" w:after="100" w:afterAutospacing="1"/>
      <w:jc w:val="left"/>
    </w:pPr>
    <w:rPr>
      <w:rFonts w:ascii="宋体" w:hAnsi="宋体" w:cs="宋体"/>
      <w:kern w:val="0"/>
      <w:sz w:val="24"/>
    </w:rPr>
  </w:style>
  <w:style w:type="paragraph" w:styleId="4">
    <w:name w:val="envelope return"/>
    <w:basedOn w:val="1"/>
    <w:qFormat/>
    <w:uiPriority w:val="99"/>
    <w:pPr>
      <w:snapToGrid w:val="0"/>
    </w:pPr>
    <w:rPr>
      <w:rFonts w:ascii="Arial" w:hAnsi="Arial"/>
    </w:rPr>
  </w:style>
  <w:style w:type="paragraph" w:styleId="5">
    <w:name w:val="List Number"/>
    <w:basedOn w:val="1"/>
    <w:autoRedefine/>
    <w:qFormat/>
    <w:uiPriority w:val="0"/>
    <w:pPr>
      <w:widowControl/>
      <w:spacing w:before="100" w:beforeAutospacing="1" w:after="100" w:afterAutospacing="1"/>
      <w:jc w:val="left"/>
    </w:pPr>
    <w:rPr>
      <w:rFonts w:ascii="宋体" w:hAnsi="宋体" w:cs="宋体"/>
      <w:kern w:val="0"/>
      <w:sz w:val="24"/>
    </w:rPr>
  </w:style>
  <w:style w:type="paragraph" w:styleId="6">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Body Text 3"/>
    <w:basedOn w:val="1"/>
    <w:link w:val="46"/>
    <w:autoRedefine/>
    <w:qFormat/>
    <w:uiPriority w:val="0"/>
    <w:pPr>
      <w:widowControl/>
      <w:spacing w:before="100" w:beforeAutospacing="1" w:after="100" w:afterAutospacing="1"/>
      <w:jc w:val="left"/>
    </w:pPr>
    <w:rPr>
      <w:rFonts w:ascii="宋体" w:hAnsi="宋体" w:cs="宋体"/>
      <w:kern w:val="0"/>
      <w:sz w:val="24"/>
    </w:rPr>
  </w:style>
  <w:style w:type="paragraph" w:styleId="8">
    <w:name w:val="Body Text"/>
    <w:basedOn w:val="1"/>
    <w:qFormat/>
    <w:uiPriority w:val="0"/>
    <w:pPr>
      <w:spacing w:after="120"/>
    </w:pPr>
  </w:style>
  <w:style w:type="paragraph" w:styleId="9">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0">
    <w:name w:val="Plain Text"/>
    <w:basedOn w:val="1"/>
    <w:link w:val="39"/>
    <w:autoRedefine/>
    <w:qFormat/>
    <w:uiPriority w:val="0"/>
    <w:pPr>
      <w:widowControl/>
      <w:spacing w:before="100" w:beforeAutospacing="1" w:after="100" w:afterAutospacing="1"/>
      <w:jc w:val="left"/>
    </w:pPr>
    <w:rPr>
      <w:rFonts w:ascii="宋体" w:hAnsi="宋体" w:cs="宋体"/>
      <w:kern w:val="0"/>
      <w:sz w:val="24"/>
    </w:rPr>
  </w:style>
  <w:style w:type="paragraph" w:styleId="11">
    <w:name w:val="Date"/>
    <w:basedOn w:val="1"/>
    <w:link w:val="34"/>
    <w:autoRedefine/>
    <w:qFormat/>
    <w:uiPriority w:val="0"/>
    <w:pPr>
      <w:ind w:left="100" w:leftChars="2500"/>
    </w:pPr>
    <w:rPr>
      <w:rFonts w:asciiTheme="minorHAnsi" w:hAnsiTheme="minorHAnsi" w:eastAsiaTheme="minorEastAsia" w:cstheme="minorBidi"/>
    </w:rPr>
  </w:style>
  <w:style w:type="paragraph" w:styleId="12">
    <w:name w:val="Balloon Text"/>
    <w:basedOn w:val="1"/>
    <w:link w:val="35"/>
    <w:qFormat/>
    <w:uiPriority w:val="0"/>
    <w:rPr>
      <w:rFonts w:asciiTheme="minorHAnsi" w:hAnsiTheme="minorHAnsi" w:eastAsiaTheme="minorEastAsia" w:cstheme="minorBidi"/>
      <w:sz w:val="18"/>
      <w:szCs w:val="18"/>
    </w:rPr>
  </w:style>
  <w:style w:type="paragraph" w:styleId="13">
    <w:name w:val="footer"/>
    <w:basedOn w:val="1"/>
    <w:link w:val="26"/>
    <w:unhideWhenUsed/>
    <w:qFormat/>
    <w:uiPriority w:val="0"/>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8"/>
    <w:next w:val="2"/>
    <w:unhideWhenUsed/>
    <w:qFormat/>
    <w:uiPriority w:val="99"/>
    <w:pPr>
      <w:spacing w:after="0"/>
      <w:ind w:firstLine="420" w:firstLineChars="100"/>
    </w:pPr>
    <w:rPr>
      <w:szCs w:val="22"/>
    </w:rPr>
  </w:style>
  <w:style w:type="table" w:styleId="18">
    <w:name w:val="Table Grid"/>
    <w:basedOn w:val="17"/>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qFormat/>
    <w:uiPriority w:val="99"/>
    <w:rPr>
      <w:color w:val="0000FF"/>
      <w:u w:val="single"/>
    </w:rPr>
  </w:style>
  <w:style w:type="character" w:styleId="22">
    <w:name w:val="Hyperlink"/>
    <w:basedOn w:val="19"/>
    <w:autoRedefine/>
    <w:unhideWhenUsed/>
    <w:qFormat/>
    <w:uiPriority w:val="99"/>
    <w:rPr>
      <w:color w:val="444444"/>
      <w:sz w:val="21"/>
      <w:szCs w:val="21"/>
      <w:u w:val="none"/>
    </w:rPr>
  </w:style>
  <w:style w:type="paragraph" w:customStyle="1" w:styleId="23">
    <w:name w:val="正文缩进1"/>
    <w:basedOn w:val="1"/>
    <w:autoRedefine/>
    <w:qFormat/>
    <w:uiPriority w:val="0"/>
    <w:pPr>
      <w:widowControl/>
      <w:ind w:firstLine="420"/>
      <w:jc w:val="left"/>
    </w:pPr>
    <w:rPr>
      <w:rFonts w:ascii="Times New Roman" w:hAnsi="Times New Roman"/>
      <w:kern w:val="0"/>
      <w:szCs w:val="20"/>
    </w:rPr>
  </w:style>
  <w:style w:type="paragraph" w:customStyle="1" w:styleId="24">
    <w:name w:val="样式 正文首行缩进 2 + Arial"/>
    <w:basedOn w:val="1"/>
    <w:qFormat/>
    <w:uiPriority w:val="0"/>
    <w:pPr>
      <w:spacing w:after="120" w:line="320" w:lineRule="atLeast"/>
      <w:ind w:firstLine="200" w:firstLineChars="200"/>
    </w:pPr>
    <w:rPr>
      <w:rFonts w:ascii="Arial" w:hAnsi="Arial"/>
      <w:kern w:val="0"/>
    </w:rPr>
  </w:style>
  <w:style w:type="character" w:customStyle="1" w:styleId="25">
    <w:name w:val="页眉 Char"/>
    <w:basedOn w:val="19"/>
    <w:link w:val="14"/>
    <w:autoRedefine/>
    <w:qFormat/>
    <w:uiPriority w:val="0"/>
    <w:rPr>
      <w:sz w:val="18"/>
      <w:szCs w:val="18"/>
    </w:rPr>
  </w:style>
  <w:style w:type="character" w:customStyle="1" w:styleId="26">
    <w:name w:val="页脚 Char"/>
    <w:basedOn w:val="19"/>
    <w:link w:val="13"/>
    <w:autoRedefine/>
    <w:qFormat/>
    <w:uiPriority w:val="0"/>
    <w:rPr>
      <w:sz w:val="18"/>
      <w:szCs w:val="18"/>
    </w:rPr>
  </w:style>
  <w:style w:type="character" w:customStyle="1" w:styleId="27">
    <w:name w:val="批注框文本 Char"/>
    <w:link w:val="12"/>
    <w:qFormat/>
    <w:uiPriority w:val="0"/>
    <w:rPr>
      <w:sz w:val="18"/>
      <w:szCs w:val="18"/>
    </w:rPr>
  </w:style>
  <w:style w:type="character" w:customStyle="1" w:styleId="28">
    <w:name w:val="日期 Char"/>
    <w:basedOn w:val="19"/>
    <w:link w:val="11"/>
    <w:autoRedefine/>
    <w:qFormat/>
    <w:uiPriority w:val="0"/>
    <w:rPr>
      <w:szCs w:val="24"/>
    </w:rPr>
  </w:style>
  <w:style w:type="character" w:customStyle="1" w:styleId="29">
    <w:name w:val="NormalCharacter"/>
    <w:semiHidden/>
    <w:qFormat/>
    <w:uiPriority w:val="0"/>
  </w:style>
  <w:style w:type="character" w:customStyle="1" w:styleId="30">
    <w:name w:val="apple-converted-space"/>
    <w:basedOn w:val="19"/>
    <w:autoRedefine/>
    <w:qFormat/>
    <w:uiPriority w:val="0"/>
  </w:style>
  <w:style w:type="paragraph" w:customStyle="1" w:styleId="31">
    <w:name w:val="xl74"/>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32">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color w:val="000000"/>
      <w:kern w:val="0"/>
      <w:sz w:val="16"/>
      <w:szCs w:val="16"/>
    </w:rPr>
  </w:style>
  <w:style w:type="character" w:customStyle="1" w:styleId="34">
    <w:name w:val="日期 Char1"/>
    <w:basedOn w:val="19"/>
    <w:link w:val="11"/>
    <w:semiHidden/>
    <w:qFormat/>
    <w:uiPriority w:val="99"/>
    <w:rPr>
      <w:rFonts w:ascii="Times New Roman" w:hAnsi="Times New Roman" w:eastAsia="宋体" w:cs="Times New Roman"/>
      <w:szCs w:val="24"/>
    </w:rPr>
  </w:style>
  <w:style w:type="character" w:customStyle="1" w:styleId="35">
    <w:name w:val="批注框文本 Char1"/>
    <w:basedOn w:val="19"/>
    <w:link w:val="12"/>
    <w:autoRedefine/>
    <w:semiHidden/>
    <w:qFormat/>
    <w:uiPriority w:val="99"/>
    <w:rPr>
      <w:rFonts w:ascii="Times New Roman" w:hAnsi="Times New Roman" w:eastAsia="宋体" w:cs="Times New Roman"/>
      <w:sz w:val="18"/>
      <w:szCs w:val="18"/>
    </w:rPr>
  </w:style>
  <w:style w:type="paragraph" w:customStyle="1" w:styleId="36">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6"/>
      <w:szCs w:val="16"/>
    </w:rPr>
  </w:style>
  <w:style w:type="paragraph" w:customStyle="1" w:styleId="38">
    <w:name w:val="1"/>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纯文本 Char"/>
    <w:basedOn w:val="19"/>
    <w:link w:val="10"/>
    <w:autoRedefine/>
    <w:qFormat/>
    <w:uiPriority w:val="0"/>
    <w:rPr>
      <w:rFonts w:ascii="宋体" w:hAnsi="宋体" w:eastAsia="宋体" w:cs="宋体"/>
      <w:kern w:val="0"/>
      <w:sz w:val="24"/>
      <w:szCs w:val="24"/>
    </w:rPr>
  </w:style>
  <w:style w:type="character" w:customStyle="1" w:styleId="40">
    <w:name w:val="正文文本缩进 Char"/>
    <w:basedOn w:val="19"/>
    <w:link w:val="3"/>
    <w:autoRedefine/>
    <w:qFormat/>
    <w:uiPriority w:val="0"/>
    <w:rPr>
      <w:rFonts w:ascii="宋体" w:hAnsi="宋体" w:eastAsia="宋体" w:cs="宋体"/>
      <w:kern w:val="0"/>
      <w:sz w:val="24"/>
      <w:szCs w:val="24"/>
    </w:rPr>
  </w:style>
  <w:style w:type="paragraph" w:customStyle="1" w:styleId="41">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42">
    <w:name w:val="xl73"/>
    <w:basedOn w:val="1"/>
    <w:autoRedefine/>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4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5">
    <w:name w:val="p"/>
    <w:basedOn w:val="1"/>
    <w:autoRedefine/>
    <w:qFormat/>
    <w:uiPriority w:val="0"/>
    <w:pPr>
      <w:widowControl/>
      <w:spacing w:line="432" w:lineRule="auto"/>
      <w:jc w:val="left"/>
    </w:pPr>
    <w:rPr>
      <w:rFonts w:ascii="宋体" w:hAnsi="宋体" w:cs="宋体"/>
      <w:kern w:val="0"/>
      <w:sz w:val="24"/>
    </w:rPr>
  </w:style>
  <w:style w:type="character" w:customStyle="1" w:styleId="46">
    <w:name w:val="正文文本 3 Char"/>
    <w:basedOn w:val="19"/>
    <w:link w:val="7"/>
    <w:autoRedefine/>
    <w:qFormat/>
    <w:uiPriority w:val="0"/>
    <w:rPr>
      <w:rFonts w:ascii="宋体" w:hAnsi="宋体" w:eastAsia="宋体" w:cs="宋体"/>
      <w:kern w:val="0"/>
      <w:sz w:val="24"/>
      <w:szCs w:val="24"/>
    </w:rPr>
  </w:style>
  <w:style w:type="paragraph" w:customStyle="1" w:styleId="47">
    <w:name w:val="xl71"/>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4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7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5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2">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5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6">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plaintext"/>
    <w:basedOn w:val="1"/>
    <w:qFormat/>
    <w:uiPriority w:val="0"/>
    <w:pPr>
      <w:widowControl/>
      <w:spacing w:before="100" w:beforeAutospacing="1" w:after="100" w:afterAutospacing="1"/>
      <w:jc w:val="left"/>
    </w:pPr>
    <w:rPr>
      <w:rFonts w:ascii="宋体" w:hAnsi="宋体" w:cs="宋体"/>
      <w:kern w:val="0"/>
      <w:sz w:val="24"/>
    </w:rPr>
  </w:style>
  <w:style w:type="paragraph" w:styleId="58">
    <w:name w:val="List Paragraph"/>
    <w:basedOn w:val="1"/>
    <w:autoRedefine/>
    <w:qFormat/>
    <w:uiPriority w:val="34"/>
    <w:pPr>
      <w:spacing w:afterLines="25" w:line="300" w:lineRule="auto"/>
      <w:ind w:firstLine="420" w:firstLineChars="200"/>
    </w:pPr>
    <w:rPr>
      <w:rFonts w:ascii="Arial" w:hAnsi="Arial"/>
    </w:rPr>
  </w:style>
  <w:style w:type="paragraph" w:customStyle="1" w:styleId="5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 Char Char Char1"/>
    <w:basedOn w:val="19"/>
    <w:autoRedefine/>
    <w:qFormat/>
    <w:uiPriority w:val="0"/>
    <w:rPr>
      <w:rFonts w:ascii="Tahoma" w:hAnsi="Tahoma" w:eastAsia="宋体" w:cs="仿宋_GB2312"/>
      <w:sz w:val="24"/>
      <w:szCs w:val="28"/>
      <w:lang w:bidi="ar-SA"/>
    </w:rPr>
  </w:style>
  <w:style w:type="paragraph" w:customStyle="1" w:styleId="61">
    <w:name w:val="正文1"/>
    <w:basedOn w:val="1"/>
    <w:qFormat/>
    <w:uiPriority w:val="0"/>
    <w:pPr>
      <w:tabs>
        <w:tab w:val="left" w:pos="1800"/>
      </w:tabs>
      <w:spacing w:line="360" w:lineRule="auto"/>
      <w:jc w:val="left"/>
    </w:pPr>
    <w:rPr>
      <w:rFonts w:ascii="宋体" w:hAnsi="宋体" w:eastAsia="宋体" w:cs="Arial"/>
      <w:sz w:val="24"/>
    </w:rPr>
  </w:style>
  <w:style w:type="paragraph" w:customStyle="1" w:styleId="62">
    <w:name w:val="无间隔1"/>
    <w:basedOn w:val="1"/>
    <w:autoRedefine/>
    <w:qFormat/>
    <w:uiPriority w:val="0"/>
    <w:pPr>
      <w:spacing w:line="400" w:lineRule="exact"/>
    </w:pPr>
    <w:rPr>
      <w:rFonts w:ascii="Times New Roman" w:hAnsi="Times New Roman" w:eastAsia="宋体" w:cs="Times New Roman"/>
      <w:sz w:val="24"/>
    </w:rPr>
  </w:style>
  <w:style w:type="character" w:customStyle="1" w:styleId="63">
    <w:name w:val="hover18"/>
    <w:basedOn w:val="19"/>
    <w:qFormat/>
    <w:uiPriority w:val="0"/>
  </w:style>
  <w:style w:type="character" w:customStyle="1" w:styleId="64">
    <w:name w:val="font21"/>
    <w:basedOn w:val="19"/>
    <w:qFormat/>
    <w:uiPriority w:val="0"/>
    <w:rPr>
      <w:rFonts w:hint="default" w:ascii="Times New Roman" w:hAnsi="Times New Roman" w:cs="Times New Roman"/>
      <w:color w:val="000000"/>
      <w:sz w:val="20"/>
      <w:szCs w:val="20"/>
      <w:u w:val="none"/>
    </w:rPr>
  </w:style>
  <w:style w:type="character" w:customStyle="1" w:styleId="65">
    <w:name w:val="font11"/>
    <w:basedOn w:val="19"/>
    <w:qFormat/>
    <w:uiPriority w:val="0"/>
    <w:rPr>
      <w:rFonts w:hint="eastAsia" w:ascii="宋体" w:hAnsi="宋体" w:eastAsia="宋体" w:cs="宋体"/>
      <w:color w:val="000000"/>
      <w:sz w:val="20"/>
      <w:szCs w:val="20"/>
      <w:u w:val="none"/>
    </w:rPr>
  </w:style>
  <w:style w:type="paragraph" w:customStyle="1" w:styleId="66">
    <w:name w:val="Table Text"/>
    <w:basedOn w:val="1"/>
    <w:autoRedefine/>
    <w:semiHidden/>
    <w:qFormat/>
    <w:uiPriority w:val="0"/>
    <w:rPr>
      <w:rFonts w:ascii="宋体" w:hAnsi="宋体" w:eastAsia="宋体" w:cs="宋体"/>
      <w:sz w:val="24"/>
      <w:szCs w:val="24"/>
      <w:lang w:val="en-US" w:eastAsia="en-US" w:bidi="ar-SA"/>
    </w:rPr>
  </w:style>
  <w:style w:type="table" w:customStyle="1" w:styleId="6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85</Pages>
  <Words>5071</Words>
  <Characters>5741</Characters>
  <Lines>234</Lines>
  <Paragraphs>65</Paragraphs>
  <TotalTime>7</TotalTime>
  <ScaleCrop>false</ScaleCrop>
  <LinksUpToDate>false</LinksUpToDate>
  <CharactersWithSpaces>6006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2021-03-24T12:05:00Z</dcterms:created>
  <dc:creator>NTKO</dc:creator>
  <cp:lastModifiedBy>NTKO</cp:lastModifiedBy>
  <dcterms:modified xsi:type="dcterms:W3CDTF">2025-07-14T08:23:41Z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F98D7B3EA7C543E4A22BABC5742AE967</vt:lpwstr>
  </property>
  <property fmtid="{D5CDD505-2E9C-101B-9397-08002B2CF9AE}" pid="4" name="KSOTemplateDocerSaveRecord">
    <vt:lpwstr>eyJoZGlkIjoiYmRiYTBkY2M5M2M3OWNlNmI4YWFjNmY5MzE2MDVhYzUiLCJ1c2VySWQiOiIxNDkwMjUwMTIwIn0=</vt:lpwstr>
  </property>
</Properties>
</file>