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802ED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非中标供应商排名及得分</w:t>
      </w:r>
    </w:p>
    <w:tbl>
      <w:tblPr>
        <w:tblStyle w:val="3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436"/>
        <w:gridCol w:w="1163"/>
        <w:gridCol w:w="1053"/>
      </w:tblGrid>
      <w:tr w14:paraId="6994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25" w:type="dxa"/>
          </w:tcPr>
          <w:p w14:paraId="20116957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5436" w:type="dxa"/>
          </w:tcPr>
          <w:p w14:paraId="3D153087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供应商名称</w:t>
            </w:r>
          </w:p>
        </w:tc>
        <w:tc>
          <w:tcPr>
            <w:tcW w:w="1163" w:type="dxa"/>
          </w:tcPr>
          <w:p w14:paraId="7F432A7B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得分</w:t>
            </w:r>
          </w:p>
        </w:tc>
        <w:tc>
          <w:tcPr>
            <w:tcW w:w="1053" w:type="dxa"/>
          </w:tcPr>
          <w:p w14:paraId="411FED5D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排名</w:t>
            </w:r>
          </w:p>
        </w:tc>
      </w:tr>
      <w:tr w14:paraId="5441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5" w:type="dxa"/>
          </w:tcPr>
          <w:p w14:paraId="394E8E05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436" w:type="dxa"/>
          </w:tcPr>
          <w:p w14:paraId="62D9B083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驻马店市瑞鑫汽车维修有限公司</w:t>
            </w:r>
          </w:p>
        </w:tc>
        <w:tc>
          <w:tcPr>
            <w:tcW w:w="1163" w:type="dxa"/>
          </w:tcPr>
          <w:p w14:paraId="4C7F7E35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85.32</w:t>
            </w:r>
          </w:p>
        </w:tc>
        <w:tc>
          <w:tcPr>
            <w:tcW w:w="1053" w:type="dxa"/>
          </w:tcPr>
          <w:p w14:paraId="765E5E5A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 w14:paraId="6949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5" w:type="dxa"/>
          </w:tcPr>
          <w:p w14:paraId="56E221F9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436" w:type="dxa"/>
          </w:tcPr>
          <w:p w14:paraId="156DBC1B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驻马店市华兴机动车服务有限公司</w:t>
            </w:r>
          </w:p>
        </w:tc>
        <w:tc>
          <w:tcPr>
            <w:tcW w:w="1163" w:type="dxa"/>
          </w:tcPr>
          <w:p w14:paraId="7F32FC57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80.09</w:t>
            </w:r>
          </w:p>
        </w:tc>
        <w:tc>
          <w:tcPr>
            <w:tcW w:w="1053" w:type="dxa"/>
          </w:tcPr>
          <w:p w14:paraId="209A6121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 w14:paraId="4F63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5" w:type="dxa"/>
          </w:tcPr>
          <w:p w14:paraId="05C5C09A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5436" w:type="dxa"/>
          </w:tcPr>
          <w:p w14:paraId="79E6DF28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驻马店市腾麟汽车贸易有限公司</w:t>
            </w:r>
          </w:p>
        </w:tc>
        <w:tc>
          <w:tcPr>
            <w:tcW w:w="1163" w:type="dxa"/>
          </w:tcPr>
          <w:p w14:paraId="4F99A89A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71.00</w:t>
            </w:r>
          </w:p>
        </w:tc>
        <w:tc>
          <w:tcPr>
            <w:tcW w:w="1053" w:type="dxa"/>
          </w:tcPr>
          <w:p w14:paraId="7019FE9A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 w14:paraId="700B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5" w:type="dxa"/>
          </w:tcPr>
          <w:p w14:paraId="06B4218A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5436" w:type="dxa"/>
          </w:tcPr>
          <w:p w14:paraId="74F4A4C1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驻马店市开发区骏捷汽车维修有限公司</w:t>
            </w:r>
          </w:p>
        </w:tc>
        <w:tc>
          <w:tcPr>
            <w:tcW w:w="1163" w:type="dxa"/>
          </w:tcPr>
          <w:p w14:paraId="75CBB30D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57.2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053" w:type="dxa"/>
          </w:tcPr>
          <w:p w14:paraId="17EB8C5A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</w:tbl>
    <w:p w14:paraId="165FA3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C5F7E"/>
    <w:rsid w:val="16D95B83"/>
    <w:rsid w:val="392C5F7E"/>
    <w:rsid w:val="39A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65</Characters>
  <Lines>0</Lines>
  <Paragraphs>0</Paragraphs>
  <TotalTime>2</TotalTime>
  <ScaleCrop>false</ScaleCrop>
  <LinksUpToDate>false</LinksUpToDate>
  <CharactersWithSpaces>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2025-07-15T02:31:00Z</dcterms:created>
  <dc:creator>NTKO</dc:creator>
  <cp:lastModifiedBy>NTKO</cp:lastModifiedBy>
  <dcterms:modified xsi:type="dcterms:W3CDTF">2025-07-15T07:23:40Z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B938A184F6F24D3CA37DC8FFCED4C67C_11</vt:lpwstr>
  </property>
  <property fmtid="{D5CDD505-2E9C-101B-9397-08002B2CF9AE}" pid="4" name="KSOTemplateDocerSaveRecord">
    <vt:lpwstr>eyJoZGlkIjoiZjhlYjBhZmExYmMwYWMyOWI5NTBiM2EzMTg4YmJkZTEiLCJ1c2VySWQiOiI0NjIzMjUxNjkifQ==</vt:lpwstr>
  </property>
</Properties>
</file>